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4A0006E">
      <w:pPr>
        <w:tabs>
          <w:tab w:val="left" w:pos="5117"/>
        </w:tabs>
        <w:snapToGrid w:val="0"/>
        <w:spacing w:line="360" w:lineRule="auto"/>
        <w:ind w:firstLine="643"/>
        <w:rPr>
          <w:rFonts w:hint="eastAsia" w:ascii="宋体" w:hAnsi="宋体" w:cs="宋体"/>
          <w:b/>
          <w:color w:val="auto"/>
          <w:kern w:val="0"/>
          <w:sz w:val="32"/>
          <w:szCs w:val="32"/>
          <w:highlight w:val="none"/>
        </w:rPr>
      </w:pPr>
    </w:p>
    <w:p w14:paraId="093D2BD8">
      <w:pPr>
        <w:tabs>
          <w:tab w:val="left" w:pos="5117"/>
        </w:tabs>
        <w:snapToGrid w:val="0"/>
        <w:spacing w:line="360" w:lineRule="auto"/>
        <w:ind w:firstLine="643"/>
        <w:outlineLvl w:val="0"/>
        <w:rPr>
          <w:rFonts w:hint="eastAsia" w:ascii="宋体" w:hAnsi="宋体" w:cs="宋体"/>
          <w:b/>
          <w:color w:val="auto"/>
          <w:kern w:val="0"/>
          <w:sz w:val="32"/>
          <w:szCs w:val="32"/>
          <w:highlight w:val="none"/>
          <w:u w:val="single"/>
        </w:rPr>
      </w:pPr>
      <w:bookmarkStart w:id="0" w:name="_Toc10569"/>
      <w:r>
        <w:rPr>
          <w:rFonts w:hint="eastAsia" w:ascii="宋体" w:hAnsi="宋体" w:cs="宋体"/>
          <w:b/>
          <w:color w:val="auto"/>
          <w:kern w:val="0"/>
          <w:sz w:val="32"/>
          <w:szCs w:val="32"/>
          <w:highlight w:val="none"/>
        </w:rPr>
        <w:t>项目编号：</w:t>
      </w:r>
      <w:bookmarkEnd w:id="0"/>
      <w:r>
        <w:rPr>
          <w:rFonts w:hint="eastAsia" w:ascii="宋体" w:hAnsi="宋体" w:cs="宋体"/>
          <w:b/>
          <w:color w:val="auto"/>
          <w:kern w:val="0"/>
          <w:sz w:val="32"/>
          <w:szCs w:val="32"/>
          <w:highlight w:val="none"/>
        </w:rPr>
        <w:t>DUTASZ-2026096</w:t>
      </w:r>
      <w:r>
        <w:rPr>
          <w:rFonts w:hint="eastAsia" w:ascii="宋体" w:hAnsi="宋体" w:cs="宋体"/>
          <w:b/>
          <w:color w:val="auto"/>
          <w:kern w:val="0"/>
          <w:sz w:val="32"/>
          <w:szCs w:val="32"/>
          <w:highlight w:val="none"/>
        </w:rPr>
        <w:tab/>
      </w:r>
    </w:p>
    <w:p w14:paraId="0AC7B392">
      <w:pPr>
        <w:tabs>
          <w:tab w:val="left" w:pos="4350"/>
          <w:tab w:val="left" w:pos="5580"/>
        </w:tabs>
        <w:snapToGrid w:val="0"/>
        <w:spacing w:line="360" w:lineRule="auto"/>
        <w:ind w:firstLine="1044"/>
        <w:jc w:val="left"/>
        <w:rPr>
          <w:rFonts w:hint="eastAsia" w:ascii="宋体" w:hAnsi="宋体" w:cs="宋体"/>
          <w:b/>
          <w:color w:val="auto"/>
          <w:kern w:val="0"/>
          <w:sz w:val="52"/>
          <w:szCs w:val="52"/>
          <w:highlight w:val="none"/>
        </w:rPr>
      </w:pPr>
      <w:r>
        <w:rPr>
          <w:rFonts w:hint="eastAsia" w:ascii="宋体" w:hAnsi="宋体" w:cs="宋体"/>
          <w:b/>
          <w:color w:val="auto"/>
          <w:kern w:val="0"/>
          <w:sz w:val="52"/>
          <w:szCs w:val="52"/>
          <w:highlight w:val="none"/>
        </w:rPr>
        <w:tab/>
      </w:r>
      <w:r>
        <w:rPr>
          <w:rFonts w:hint="eastAsia" w:ascii="宋体" w:hAnsi="宋体" w:cs="宋体"/>
          <w:b/>
          <w:color w:val="auto"/>
          <w:kern w:val="0"/>
          <w:sz w:val="52"/>
          <w:szCs w:val="52"/>
          <w:highlight w:val="none"/>
        </w:rPr>
        <w:tab/>
      </w:r>
    </w:p>
    <w:p w14:paraId="2A40A110">
      <w:pPr>
        <w:snapToGrid w:val="0"/>
        <w:spacing w:line="360" w:lineRule="auto"/>
        <w:ind w:firstLine="1044"/>
        <w:jc w:val="center"/>
        <w:rPr>
          <w:rFonts w:hint="eastAsia" w:ascii="宋体" w:hAnsi="宋体" w:cs="宋体"/>
          <w:b/>
          <w:color w:val="auto"/>
          <w:kern w:val="0"/>
          <w:sz w:val="52"/>
          <w:szCs w:val="52"/>
          <w:highlight w:val="none"/>
        </w:rPr>
      </w:pPr>
    </w:p>
    <w:p w14:paraId="0C6F9F0F">
      <w:pPr>
        <w:snapToGrid w:val="0"/>
        <w:spacing w:line="360" w:lineRule="auto"/>
        <w:ind w:firstLine="1044"/>
        <w:jc w:val="center"/>
        <w:outlineLvl w:val="0"/>
        <w:rPr>
          <w:rFonts w:hint="eastAsia" w:ascii="宋体" w:hAnsi="宋体" w:cs="宋体"/>
          <w:b/>
          <w:color w:val="auto"/>
          <w:kern w:val="0"/>
          <w:sz w:val="52"/>
          <w:szCs w:val="52"/>
          <w:highlight w:val="none"/>
        </w:rPr>
      </w:pPr>
      <w:bookmarkStart w:id="1" w:name="_Toc19537"/>
      <w:r>
        <w:rPr>
          <w:rFonts w:hint="eastAsia" w:ascii="宋体" w:hAnsi="宋体" w:cs="宋体"/>
          <w:b/>
          <w:color w:val="auto"/>
          <w:kern w:val="0"/>
          <w:sz w:val="52"/>
          <w:szCs w:val="52"/>
          <w:highlight w:val="none"/>
        </w:rPr>
        <w:t>大连理工大学货物采购</w:t>
      </w:r>
      <w:bookmarkEnd w:id="1"/>
    </w:p>
    <w:p w14:paraId="3135B76D">
      <w:pPr>
        <w:snapToGrid w:val="0"/>
        <w:spacing w:line="360" w:lineRule="auto"/>
        <w:ind w:firstLine="1044"/>
        <w:jc w:val="center"/>
        <w:rPr>
          <w:rFonts w:hint="eastAsia" w:ascii="宋体" w:hAnsi="宋体" w:cs="宋体"/>
          <w:b/>
          <w:color w:val="auto"/>
          <w:kern w:val="0"/>
          <w:sz w:val="52"/>
          <w:szCs w:val="52"/>
          <w:highlight w:val="none"/>
        </w:rPr>
      </w:pPr>
    </w:p>
    <w:p w14:paraId="74CA942E">
      <w:pPr>
        <w:snapToGrid w:val="0"/>
        <w:spacing w:line="360" w:lineRule="auto"/>
        <w:ind w:firstLine="1687"/>
        <w:jc w:val="center"/>
        <w:rPr>
          <w:rFonts w:hint="eastAsia" w:ascii="宋体" w:hAnsi="宋体" w:cs="宋体"/>
          <w:b/>
          <w:color w:val="auto"/>
          <w:kern w:val="0"/>
          <w:sz w:val="84"/>
          <w:szCs w:val="84"/>
          <w:highlight w:val="none"/>
        </w:rPr>
      </w:pPr>
      <w:r>
        <w:rPr>
          <w:rFonts w:hint="eastAsia" w:ascii="宋体" w:hAnsi="宋体" w:cs="宋体"/>
          <w:b/>
          <w:color w:val="auto"/>
          <w:kern w:val="0"/>
          <w:sz w:val="84"/>
          <w:szCs w:val="84"/>
          <w:highlight w:val="none"/>
        </w:rPr>
        <w:t>招标文件</w:t>
      </w:r>
    </w:p>
    <w:p w14:paraId="1AA3A2C6">
      <w:pPr>
        <w:snapToGrid w:val="0"/>
        <w:spacing w:line="360" w:lineRule="auto"/>
        <w:ind w:firstLine="480"/>
        <w:jc w:val="center"/>
        <w:rPr>
          <w:rFonts w:hint="eastAsia" w:ascii="宋体" w:hAnsi="宋体" w:cs="宋体"/>
          <w:color w:val="auto"/>
          <w:kern w:val="0"/>
          <w:highlight w:val="none"/>
        </w:rPr>
      </w:pPr>
    </w:p>
    <w:p w14:paraId="12A8355D">
      <w:pPr>
        <w:snapToGrid w:val="0"/>
        <w:spacing w:line="360" w:lineRule="auto"/>
        <w:ind w:firstLine="480"/>
        <w:jc w:val="center"/>
        <w:rPr>
          <w:rFonts w:hint="eastAsia" w:ascii="宋体" w:hAnsi="宋体" w:cs="宋体"/>
          <w:color w:val="auto"/>
          <w:kern w:val="0"/>
          <w:highlight w:val="none"/>
        </w:rPr>
      </w:pPr>
    </w:p>
    <w:p w14:paraId="5A13E36F">
      <w:pPr>
        <w:pStyle w:val="99"/>
        <w:numPr>
          <w:ilvl w:val="0"/>
          <w:numId w:val="0"/>
        </w:numPr>
        <w:snapToGrid w:val="0"/>
        <w:rPr>
          <w:rFonts w:hint="eastAsia" w:ascii="宋体" w:hAnsi="宋体" w:cs="宋体"/>
          <w:color w:val="auto"/>
          <w:kern w:val="0"/>
          <w:highlight w:val="none"/>
        </w:rPr>
      </w:pPr>
    </w:p>
    <w:p w14:paraId="4809116F">
      <w:pPr>
        <w:snapToGrid w:val="0"/>
        <w:spacing w:line="360" w:lineRule="auto"/>
        <w:ind w:firstLine="480"/>
        <w:jc w:val="center"/>
        <w:rPr>
          <w:rFonts w:hint="eastAsia" w:ascii="宋体" w:hAnsi="宋体" w:cs="宋体"/>
          <w:color w:val="auto"/>
          <w:kern w:val="0"/>
          <w:highlight w:val="none"/>
        </w:rPr>
      </w:pPr>
    </w:p>
    <w:p w14:paraId="1EEEAFAF">
      <w:pPr>
        <w:spacing w:line="480" w:lineRule="auto"/>
        <w:ind w:left="2401" w:leftChars="426" w:hanging="1506" w:hangingChars="500"/>
        <w:rPr>
          <w:rFonts w:hint="eastAsia" w:ascii="宋体" w:hAnsi="宋体" w:cs="宋体"/>
          <w:b/>
          <w:color w:val="auto"/>
          <w:sz w:val="30"/>
          <w:szCs w:val="30"/>
          <w:highlight w:val="none"/>
        </w:rPr>
      </w:pPr>
      <w:r>
        <w:rPr>
          <w:rFonts w:hint="eastAsia" w:ascii="宋体" w:hAnsi="宋体" w:cs="宋体"/>
          <w:b/>
          <w:color w:val="auto"/>
          <w:sz w:val="30"/>
          <w:szCs w:val="30"/>
          <w:highlight w:val="none"/>
        </w:rPr>
        <w:t>项目名称：大连理工大学动力学计算服务器与工作站采购项目</w:t>
      </w:r>
    </w:p>
    <w:p w14:paraId="45D696AE">
      <w:pPr>
        <w:spacing w:line="480" w:lineRule="auto"/>
        <w:ind w:firstLine="904" w:firstLineChars="300"/>
        <w:outlineLvl w:val="0"/>
        <w:rPr>
          <w:rFonts w:hint="eastAsia" w:ascii="宋体" w:hAnsi="宋体" w:cs="宋体"/>
          <w:b/>
          <w:color w:val="auto"/>
          <w:sz w:val="30"/>
          <w:szCs w:val="30"/>
          <w:highlight w:val="none"/>
        </w:rPr>
      </w:pPr>
      <w:bookmarkStart w:id="2" w:name="_Toc13735"/>
      <w:r>
        <w:rPr>
          <w:rFonts w:hint="eastAsia" w:ascii="宋体" w:hAnsi="宋体" w:cs="宋体"/>
          <w:b/>
          <w:color w:val="auto"/>
          <w:sz w:val="30"/>
          <w:szCs w:val="30"/>
          <w:highlight w:val="none"/>
        </w:rPr>
        <w:t>采购人：大连理工大学</w:t>
      </w:r>
      <w:bookmarkEnd w:id="2"/>
    </w:p>
    <w:p w14:paraId="545F5D56">
      <w:pPr>
        <w:spacing w:line="480" w:lineRule="auto"/>
        <w:ind w:firstLine="904" w:firstLineChars="300"/>
        <w:rPr>
          <w:rFonts w:hint="eastAsia" w:ascii="宋体" w:hAnsi="宋体" w:cs="宋体"/>
          <w:b/>
          <w:color w:val="auto"/>
          <w:sz w:val="30"/>
          <w:szCs w:val="30"/>
          <w:highlight w:val="none"/>
        </w:rPr>
      </w:pPr>
      <w:r>
        <w:rPr>
          <w:rFonts w:hint="eastAsia" w:ascii="宋体" w:hAnsi="宋体" w:cs="宋体"/>
          <w:b/>
          <w:color w:val="auto"/>
          <w:sz w:val="30"/>
          <w:szCs w:val="30"/>
          <w:highlight w:val="none"/>
        </w:rPr>
        <w:t>采购代理机构：大连机械设备成套有限公司</w:t>
      </w:r>
    </w:p>
    <w:p w14:paraId="698C9B0F">
      <w:pPr>
        <w:spacing w:line="480" w:lineRule="auto"/>
        <w:ind w:firstLine="904" w:firstLineChars="300"/>
        <w:rPr>
          <w:rFonts w:hint="eastAsia" w:ascii="宋体" w:hAnsi="宋体" w:cs="宋体"/>
          <w:b/>
          <w:color w:val="auto"/>
          <w:sz w:val="30"/>
          <w:szCs w:val="30"/>
          <w:highlight w:val="none"/>
        </w:rPr>
      </w:pPr>
    </w:p>
    <w:p w14:paraId="52258117">
      <w:pPr>
        <w:pStyle w:val="306"/>
        <w:snapToGrid w:val="0"/>
        <w:spacing w:before="0" w:line="360" w:lineRule="auto"/>
        <w:ind w:firstLine="602"/>
        <w:jc w:val="center"/>
        <w:rPr>
          <w:rFonts w:hint="eastAsia" w:ascii="宋体" w:hAnsi="宋体" w:cs="宋体"/>
          <w:color w:val="auto"/>
          <w:sz w:val="30"/>
          <w:szCs w:val="30"/>
          <w:highlight w:val="none"/>
        </w:rPr>
      </w:pPr>
      <w:bookmarkStart w:id="3" w:name="_Toc3005_WPSOffice_Level1"/>
      <w:bookmarkStart w:id="4" w:name="_Toc527007499"/>
      <w:bookmarkStart w:id="5" w:name="_Toc28920_WPSOffice_Level1"/>
      <w:bookmarkStart w:id="6" w:name="_Toc18386_WPSOffice_Level1"/>
      <w:r>
        <w:rPr>
          <w:rFonts w:hint="eastAsia" w:ascii="宋体" w:hAnsi="宋体" w:cs="宋体"/>
          <w:color w:val="auto"/>
          <w:sz w:val="30"/>
          <w:szCs w:val="30"/>
          <w:highlight w:val="none"/>
        </w:rPr>
        <w:t>2026</w:t>
      </w:r>
      <w:r>
        <w:rPr>
          <w:rFonts w:hint="eastAsia" w:ascii="宋体" w:hAnsi="宋体" w:cs="宋体"/>
          <w:color w:val="auto"/>
          <w:sz w:val="30"/>
          <w:szCs w:val="30"/>
          <w:highlight w:val="none"/>
          <w:lang w:val="zh-CN"/>
        </w:rPr>
        <w:t xml:space="preserve"> </w:t>
      </w:r>
      <w:r>
        <w:rPr>
          <w:rFonts w:hint="eastAsia" w:ascii="宋体" w:hAnsi="宋体" w:cs="宋体"/>
          <w:color w:val="auto"/>
          <w:sz w:val="30"/>
          <w:szCs w:val="30"/>
          <w:highlight w:val="none"/>
        </w:rPr>
        <w:t>年5月</w:t>
      </w:r>
    </w:p>
    <w:p w14:paraId="03D625C0">
      <w:pPr>
        <w:pStyle w:val="380"/>
        <w:tabs>
          <w:tab w:val="right" w:leader="dot" w:pos="9040"/>
        </w:tabs>
        <w:spacing w:line="360" w:lineRule="auto"/>
        <w:ind w:firstLine="0" w:firstLineChars="0"/>
        <w:jc w:val="distribute"/>
        <w:rPr>
          <w:rFonts w:hint="eastAsia" w:ascii="宋体" w:hAnsi="宋体" w:eastAsia="宋体" w:cs="宋体"/>
          <w:b/>
          <w:color w:val="auto"/>
          <w:sz w:val="32"/>
          <w:szCs w:val="28"/>
          <w:highlight w:val="none"/>
        </w:rPr>
      </w:pPr>
    </w:p>
    <w:p w14:paraId="4972FAC9">
      <w:pPr>
        <w:snapToGrid w:val="0"/>
        <w:spacing w:line="360" w:lineRule="auto"/>
        <w:ind w:firstLine="643"/>
        <w:rPr>
          <w:rFonts w:hint="eastAsia" w:ascii="宋体" w:hAnsi="宋体" w:cs="宋体"/>
          <w:b/>
          <w:bCs/>
          <w:color w:val="auto"/>
          <w:kern w:val="0"/>
          <w:sz w:val="32"/>
          <w:szCs w:val="28"/>
          <w:highlight w:val="none"/>
          <w:lang w:val="zh-CN"/>
        </w:rPr>
      </w:pPr>
    </w:p>
    <w:sdt>
      <w:sdtPr>
        <w:rPr>
          <w:rFonts w:ascii="宋体" w:hAnsi="宋体"/>
          <w:color w:val="auto"/>
          <w:highlight w:val="none"/>
        </w:rPr>
        <w:id w:val="147472727"/>
        <w15:color w:val="DBDBDB"/>
        <w:docPartObj>
          <w:docPartGallery w:val="Table of Contents"/>
          <w:docPartUnique/>
        </w:docPartObj>
      </w:sdtPr>
      <w:sdtEndPr>
        <w:rPr>
          <w:rFonts w:ascii="宋体" w:hAnsi="宋体" w:cs="宋体"/>
          <w:color w:val="auto"/>
          <w:kern w:val="0"/>
          <w:highlight w:val="none"/>
        </w:rPr>
      </w:sdtEndPr>
      <w:sdtContent>
        <w:p w14:paraId="5B0BC829">
          <w:pPr>
            <w:jc w:val="center"/>
            <w:rPr>
              <w:color w:val="auto"/>
              <w:highlight w:val="none"/>
            </w:rPr>
          </w:pPr>
        </w:p>
        <w:p w14:paraId="6E0AB03F">
          <w:pPr>
            <w:pStyle w:val="348"/>
            <w:tabs>
              <w:tab w:val="right" w:leader="dot" w:pos="9071"/>
            </w:tabs>
            <w:spacing w:line="480" w:lineRule="auto"/>
            <w:rPr>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TOC \o "1-1" \h \u </w:instrText>
          </w:r>
          <w:r>
            <w:rPr>
              <w:rFonts w:ascii="宋体" w:hAnsi="宋体" w:cs="宋体"/>
              <w:color w:val="auto"/>
              <w:sz w:val="24"/>
              <w:szCs w:val="24"/>
              <w:highlight w:val="none"/>
            </w:rPr>
            <w:fldChar w:fldCharType="separate"/>
          </w:r>
        </w:p>
        <w:p w14:paraId="2B185B8C">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"_Toc23627" </w:instrText>
          </w:r>
          <w:r>
            <w:rPr>
              <w:color w:val="auto"/>
              <w:highlight w:val="none"/>
            </w:rPr>
            <w:fldChar w:fldCharType="separate"/>
          </w:r>
          <w:r>
            <w:rPr>
              <w:rFonts w:hint="eastAsia" w:ascii="宋体" w:hAnsi="宋体" w:cs="宋体"/>
              <w:color w:val="auto"/>
              <w:sz w:val="24"/>
              <w:szCs w:val="24"/>
              <w:highlight w:val="none"/>
            </w:rPr>
            <w:t>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_Toc23627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color w:val="auto"/>
              <w:sz w:val="24"/>
              <w:szCs w:val="24"/>
              <w:highlight w:val="none"/>
            </w:rPr>
            <w:fldChar w:fldCharType="end"/>
          </w:r>
        </w:p>
        <w:p w14:paraId="607CCAAC">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"_Toc29337" </w:instrText>
          </w:r>
          <w:r>
            <w:rPr>
              <w:color w:val="auto"/>
              <w:highlight w:val="none"/>
            </w:rPr>
            <w:fldChar w:fldCharType="separate"/>
          </w:r>
          <w:r>
            <w:rPr>
              <w:rFonts w:hint="eastAsia" w:ascii="宋体" w:hAnsi="宋体" w:cs="宋体"/>
              <w:color w:val="auto"/>
              <w:sz w:val="24"/>
              <w:szCs w:val="24"/>
              <w:highlight w:val="none"/>
            </w:rPr>
            <w:t>第一章  投标人须知及前附表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_Toc29337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color w:val="auto"/>
              <w:sz w:val="24"/>
              <w:szCs w:val="24"/>
              <w:highlight w:val="none"/>
            </w:rPr>
            <w:fldChar w:fldCharType="end"/>
          </w:r>
        </w:p>
        <w:p w14:paraId="2E7806E5">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"_Toc14958" </w:instrText>
          </w:r>
          <w:r>
            <w:rPr>
              <w:color w:val="auto"/>
              <w:highlight w:val="none"/>
            </w:rPr>
            <w:fldChar w:fldCharType="separate"/>
          </w:r>
          <w:r>
            <w:rPr>
              <w:rFonts w:hint="eastAsia" w:ascii="宋体" w:hAnsi="宋体" w:cs="宋体"/>
              <w:color w:val="auto"/>
              <w:sz w:val="24"/>
              <w:szCs w:val="24"/>
              <w:highlight w:val="none"/>
            </w:rPr>
            <w:t>第二章  合同条款及前附表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_Toc14958 \h </w:instrText>
          </w:r>
          <w:r>
            <w:rPr>
              <w:color w:val="auto"/>
              <w:sz w:val="24"/>
              <w:szCs w:val="24"/>
              <w:highlight w:val="none"/>
            </w:rPr>
            <w:fldChar w:fldCharType="separate"/>
          </w:r>
          <w:r>
            <w:rPr>
              <w:color w:val="auto"/>
              <w:sz w:val="24"/>
              <w:szCs w:val="24"/>
              <w:highlight w:val="none"/>
            </w:rPr>
            <w:t>29</w:t>
          </w:r>
          <w:r>
            <w:rPr>
              <w:color w:val="auto"/>
              <w:sz w:val="24"/>
              <w:szCs w:val="24"/>
              <w:highlight w:val="none"/>
            </w:rPr>
            <w:fldChar w:fldCharType="end"/>
          </w:r>
          <w:r>
            <w:rPr>
              <w:color w:val="auto"/>
              <w:sz w:val="24"/>
              <w:szCs w:val="24"/>
              <w:highlight w:val="none"/>
            </w:rPr>
            <w:fldChar w:fldCharType="end"/>
          </w:r>
        </w:p>
        <w:p w14:paraId="4DAD53EF">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"_Toc11522" </w:instrText>
          </w:r>
          <w:r>
            <w:rPr>
              <w:color w:val="auto"/>
              <w:highlight w:val="none"/>
            </w:rPr>
            <w:fldChar w:fldCharType="separate"/>
          </w:r>
          <w:r>
            <w:rPr>
              <w:rFonts w:hint="eastAsia" w:ascii="宋体" w:hAnsi="宋体" w:cs="宋体"/>
              <w:color w:val="auto"/>
              <w:sz w:val="24"/>
              <w:szCs w:val="24"/>
              <w:highlight w:val="none"/>
            </w:rPr>
            <w:t>第三章  用户需求书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_Toc11522 \h </w:instrText>
          </w:r>
          <w:r>
            <w:rPr>
              <w:color w:val="auto"/>
              <w:sz w:val="24"/>
              <w:szCs w:val="24"/>
              <w:highlight w:val="none"/>
            </w:rPr>
            <w:fldChar w:fldCharType="separate"/>
          </w:r>
          <w:r>
            <w:rPr>
              <w:color w:val="auto"/>
              <w:sz w:val="24"/>
              <w:szCs w:val="24"/>
              <w:highlight w:val="none"/>
            </w:rPr>
            <w:t>41</w:t>
          </w:r>
          <w:r>
            <w:rPr>
              <w:color w:val="auto"/>
              <w:sz w:val="24"/>
              <w:szCs w:val="24"/>
              <w:highlight w:val="none"/>
            </w:rPr>
            <w:fldChar w:fldCharType="end"/>
          </w:r>
          <w:r>
            <w:rPr>
              <w:color w:val="auto"/>
              <w:sz w:val="24"/>
              <w:szCs w:val="24"/>
              <w:highlight w:val="none"/>
            </w:rPr>
            <w:fldChar w:fldCharType="end"/>
          </w:r>
        </w:p>
        <w:p w14:paraId="0D79E260">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"_Toc31436" </w:instrText>
          </w:r>
          <w:r>
            <w:rPr>
              <w:color w:val="auto"/>
              <w:highlight w:val="none"/>
            </w:rPr>
            <w:fldChar w:fldCharType="separate"/>
          </w:r>
          <w:r>
            <w:rPr>
              <w:rFonts w:hint="eastAsia" w:ascii="宋体" w:hAnsi="宋体" w:cs="宋体"/>
              <w:color w:val="auto"/>
              <w:sz w:val="24"/>
              <w:szCs w:val="24"/>
              <w:highlight w:val="none"/>
            </w:rPr>
            <w:t>第四章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_Toc31436 \h </w:instrText>
          </w:r>
          <w:r>
            <w:rPr>
              <w:color w:val="auto"/>
              <w:sz w:val="24"/>
              <w:szCs w:val="24"/>
              <w:highlight w:val="none"/>
            </w:rPr>
            <w:fldChar w:fldCharType="separate"/>
          </w:r>
          <w:r>
            <w:rPr>
              <w:color w:val="auto"/>
              <w:sz w:val="24"/>
              <w:szCs w:val="24"/>
              <w:highlight w:val="none"/>
            </w:rPr>
            <w:t>47</w:t>
          </w:r>
          <w:r>
            <w:rPr>
              <w:color w:val="auto"/>
              <w:sz w:val="24"/>
              <w:szCs w:val="24"/>
              <w:highlight w:val="none"/>
            </w:rPr>
            <w:fldChar w:fldCharType="end"/>
          </w:r>
          <w:r>
            <w:rPr>
              <w:color w:val="auto"/>
              <w:sz w:val="24"/>
              <w:szCs w:val="24"/>
              <w:highlight w:val="none"/>
            </w:rPr>
            <w:fldChar w:fldCharType="end"/>
          </w:r>
        </w:p>
        <w:p w14:paraId="17EE3B98">
          <w:pPr>
            <w:pStyle w:val="348"/>
            <w:tabs>
              <w:tab w:val="right" w:leader="dot" w:pos="9071"/>
            </w:tabs>
            <w:spacing w:line="480" w:lineRule="auto"/>
            <w:rPr>
              <w:color w:val="auto"/>
              <w:sz w:val="24"/>
              <w:szCs w:val="24"/>
              <w:highlight w:val="none"/>
            </w:rPr>
          </w:pPr>
          <w:r>
            <w:rPr>
              <w:color w:val="auto"/>
              <w:highlight w:val="none"/>
            </w:rPr>
            <w:fldChar w:fldCharType="begin"/>
          </w:r>
          <w:r>
            <w:rPr>
              <w:color w:val="auto"/>
              <w:highlight w:val="none"/>
            </w:rPr>
            <w:instrText xml:space="preserve"> HYPERLINK \l "_Toc2838" </w:instrText>
          </w:r>
          <w:r>
            <w:rPr>
              <w:color w:val="auto"/>
              <w:highlight w:val="none"/>
            </w:rPr>
            <w:fldChar w:fldCharType="separate"/>
          </w:r>
          <w:r>
            <w:rPr>
              <w:rFonts w:hint="eastAsia" w:ascii="宋体" w:hAnsi="宋体" w:cs="宋体"/>
              <w:color w:val="auto"/>
              <w:sz w:val="24"/>
              <w:szCs w:val="24"/>
              <w:highlight w:val="none"/>
            </w:rPr>
            <w:t>附件    评分标准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_Toc2838 \h </w:instrText>
          </w:r>
          <w:r>
            <w:rPr>
              <w:color w:val="auto"/>
              <w:sz w:val="24"/>
              <w:szCs w:val="24"/>
              <w:highlight w:val="none"/>
            </w:rPr>
            <w:fldChar w:fldCharType="separate"/>
          </w:r>
          <w:r>
            <w:rPr>
              <w:color w:val="auto"/>
              <w:sz w:val="24"/>
              <w:szCs w:val="24"/>
              <w:highlight w:val="none"/>
            </w:rPr>
            <w:t>78</w:t>
          </w:r>
          <w:r>
            <w:rPr>
              <w:color w:val="auto"/>
              <w:sz w:val="24"/>
              <w:szCs w:val="24"/>
              <w:highlight w:val="none"/>
            </w:rPr>
            <w:fldChar w:fldCharType="end"/>
          </w:r>
          <w:r>
            <w:rPr>
              <w:color w:val="auto"/>
              <w:sz w:val="24"/>
              <w:szCs w:val="24"/>
              <w:highlight w:val="none"/>
            </w:rPr>
            <w:fldChar w:fldCharType="end"/>
          </w:r>
        </w:p>
        <w:p w14:paraId="2970EAF8">
          <w:pPr>
            <w:snapToGrid w:val="0"/>
            <w:spacing w:line="480" w:lineRule="auto"/>
            <w:ind w:firstLine="640"/>
            <w:jc w:val="center"/>
            <w:rPr>
              <w:rFonts w:hint="eastAsia" w:ascii="宋体" w:hAnsi="宋体" w:cs="宋体"/>
              <w:color w:val="auto"/>
              <w:kern w:val="0"/>
              <w:highlight w:val="none"/>
            </w:rPr>
          </w:pPr>
          <w:r>
            <w:rPr>
              <w:rFonts w:ascii="宋体" w:hAnsi="宋体" w:cs="宋体"/>
              <w:color w:val="auto"/>
              <w:kern w:val="0"/>
              <w:sz w:val="24"/>
              <w:highlight w:val="none"/>
            </w:rPr>
            <w:fldChar w:fldCharType="end"/>
          </w:r>
        </w:p>
      </w:sdtContent>
    </w:sdt>
    <w:p w14:paraId="6BF30123">
      <w:pPr>
        <w:rPr>
          <w:color w:val="auto"/>
          <w:highlight w:val="none"/>
        </w:rPr>
      </w:pPr>
    </w:p>
    <w:p w14:paraId="647F7BC5">
      <w:pPr>
        <w:rPr>
          <w:color w:val="auto"/>
          <w:highlight w:val="none"/>
        </w:rPr>
      </w:pPr>
    </w:p>
    <w:p w14:paraId="09BC2FAD">
      <w:pPr>
        <w:rPr>
          <w:color w:val="auto"/>
          <w:highlight w:val="none"/>
        </w:rPr>
      </w:pPr>
    </w:p>
    <w:p w14:paraId="137DC409">
      <w:pPr>
        <w:tabs>
          <w:tab w:val="left" w:pos="5834"/>
        </w:tabs>
        <w:jc w:val="left"/>
        <w:rPr>
          <w:color w:val="auto"/>
          <w:highlight w:val="none"/>
        </w:rPr>
        <w:sectPr>
          <w:headerReference r:id="rId4" w:type="first"/>
          <w:footerReference r:id="rId6" w:type="first"/>
          <w:headerReference r:id="rId3" w:type="default"/>
          <w:footerReference r:id="rId5" w:type="default"/>
          <w:pgSz w:w="11905" w:h="16838"/>
          <w:pgMar w:top="1984" w:right="1417" w:bottom="1417" w:left="1417" w:header="1134" w:footer="1134" w:gutter="0"/>
          <w:pgNumType w:start="1"/>
          <w:cols w:space="720" w:num="1"/>
          <w:titlePg/>
          <w:docGrid w:linePitch="286" w:charSpace="0"/>
        </w:sectPr>
      </w:pPr>
      <w:r>
        <w:rPr>
          <w:rFonts w:hint="eastAsia"/>
          <w:color w:val="auto"/>
          <w:highlight w:val="none"/>
        </w:rPr>
        <w:tab/>
      </w:r>
    </w:p>
    <w:p w14:paraId="5AD64BFC">
      <w:pPr>
        <w:pStyle w:val="3"/>
        <w:snapToGrid w:val="0"/>
        <w:spacing w:before="0" w:after="0" w:line="360" w:lineRule="auto"/>
        <w:ind w:firstLine="602"/>
        <w:jc w:val="center"/>
        <w:rPr>
          <w:rFonts w:hint="eastAsia" w:ascii="宋体" w:hAnsi="宋体" w:cs="宋体"/>
          <w:color w:val="auto"/>
          <w:kern w:val="0"/>
          <w:sz w:val="30"/>
          <w:szCs w:val="30"/>
          <w:highlight w:val="none"/>
        </w:rPr>
      </w:pPr>
      <w:bookmarkStart w:id="7" w:name="_Toc23627"/>
      <w:bookmarkStart w:id="8" w:name="_Toc7145"/>
      <w:r>
        <w:rPr>
          <w:rFonts w:hint="eastAsia" w:ascii="宋体" w:hAnsi="宋体" w:cs="宋体"/>
          <w:color w:val="auto"/>
          <w:kern w:val="0"/>
          <w:sz w:val="30"/>
          <w:szCs w:val="30"/>
          <w:highlight w:val="none"/>
        </w:rPr>
        <w:t>大连理工大学动力学计算服务器与工作站采购项目招标公告</w:t>
      </w:r>
      <w:bookmarkEnd w:id="3"/>
      <w:bookmarkEnd w:id="4"/>
      <w:bookmarkEnd w:id="5"/>
      <w:bookmarkEnd w:id="6"/>
      <w:bookmarkEnd w:id="7"/>
      <w:bookmarkEnd w:id="8"/>
    </w:p>
    <w:p w14:paraId="6A2DDDA8">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项目概况：</w:t>
      </w:r>
    </w:p>
    <w:p w14:paraId="7C9D716F">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大连理工大学动力学计算服务器与工作站采购项目招标项目的潜在投标人应在</w:t>
      </w:r>
      <w:r>
        <w:rPr>
          <w:rFonts w:hint="eastAsia" w:ascii="宋体" w:hAnsi="宋体" w:cs="宋体"/>
          <w:color w:val="auto"/>
          <w:kern w:val="0"/>
          <w:sz w:val="24"/>
          <w:highlight w:val="none"/>
          <w:u w:val="single"/>
        </w:rPr>
        <w:t>大连机械设备成套有限公司（大连市沙河口区西南路350-2号）</w:t>
      </w:r>
      <w:r>
        <w:rPr>
          <w:rFonts w:hint="eastAsia" w:ascii="宋体" w:hAnsi="宋体" w:cs="宋体"/>
          <w:color w:val="auto"/>
          <w:kern w:val="0"/>
          <w:sz w:val="24"/>
          <w:highlight w:val="none"/>
        </w:rPr>
        <w:t>获取招标文件，并于</w:t>
      </w:r>
      <w:r>
        <w:rPr>
          <w:rFonts w:hint="eastAsia" w:ascii="宋体" w:hAnsi="宋体" w:cs="宋体"/>
          <w:color w:val="auto"/>
          <w:kern w:val="0"/>
          <w:sz w:val="24"/>
          <w:highlight w:val="none"/>
          <w:u w:val="single"/>
        </w:rPr>
        <w:t>2026年</w:t>
      </w:r>
      <w:r>
        <w:rPr>
          <w:rFonts w:hint="eastAsia" w:ascii="宋体" w:hAnsi="宋体" w:cs="宋体"/>
          <w:color w:val="auto"/>
          <w:kern w:val="0"/>
          <w:sz w:val="24"/>
          <w:highlight w:val="none"/>
          <w:u w:val="single"/>
          <w:lang w:eastAsia="zh-CN"/>
        </w:rPr>
        <w:t>6月11日09点00分</w:t>
      </w:r>
      <w:r>
        <w:rPr>
          <w:rFonts w:hint="eastAsia" w:ascii="宋体" w:hAnsi="宋体" w:cs="宋体"/>
          <w:bCs/>
          <w:color w:val="auto"/>
          <w:kern w:val="0"/>
          <w:sz w:val="24"/>
          <w:highlight w:val="none"/>
          <w:u w:val="single"/>
        </w:rPr>
        <w:t>（</w:t>
      </w:r>
      <w:r>
        <w:rPr>
          <w:rFonts w:hint="eastAsia" w:ascii="宋体" w:hAnsi="宋体" w:cs="宋体"/>
          <w:bCs/>
          <w:color w:val="auto"/>
          <w:kern w:val="0"/>
          <w:sz w:val="24"/>
          <w:highlight w:val="none"/>
        </w:rPr>
        <w:t>北京时间）前递交投标文件</w:t>
      </w:r>
      <w:r>
        <w:rPr>
          <w:rFonts w:hint="eastAsia" w:ascii="宋体" w:hAnsi="宋体" w:cs="宋体"/>
          <w:color w:val="auto"/>
          <w:kern w:val="0"/>
          <w:sz w:val="24"/>
          <w:highlight w:val="none"/>
        </w:rPr>
        <w:t>。</w:t>
      </w:r>
    </w:p>
    <w:p w14:paraId="3F15B5BF">
      <w:pPr>
        <w:snapToGrid w:val="0"/>
        <w:spacing w:line="360" w:lineRule="auto"/>
        <w:ind w:firstLine="480" w:firstLineChars="200"/>
        <w:rPr>
          <w:rFonts w:hint="eastAsia" w:ascii="宋体" w:hAnsi="宋体" w:cs="宋体"/>
          <w:color w:val="auto"/>
          <w:kern w:val="0"/>
          <w:sz w:val="24"/>
          <w:highlight w:val="none"/>
        </w:rPr>
      </w:pPr>
    </w:p>
    <w:p w14:paraId="3EEA3522">
      <w:pPr>
        <w:pStyle w:val="4"/>
        <w:snapToGrid w:val="0"/>
        <w:spacing w:line="360" w:lineRule="auto"/>
        <w:ind w:left="0" w:firstLine="482" w:firstLineChars="200"/>
        <w:rPr>
          <w:rFonts w:hint="eastAsia" w:ascii="宋体" w:hAnsi="宋体" w:cs="宋体"/>
          <w:bCs w:val="0"/>
          <w:color w:val="auto"/>
          <w:kern w:val="0"/>
          <w:sz w:val="24"/>
          <w:highlight w:val="none"/>
        </w:rPr>
      </w:pPr>
      <w:bookmarkStart w:id="9" w:name="_Toc35393621"/>
      <w:bookmarkStart w:id="10" w:name="_Toc28359079"/>
      <w:bookmarkStart w:id="11" w:name="_Toc28359002"/>
      <w:bookmarkStart w:id="12" w:name="_Toc35393790"/>
      <w:bookmarkStart w:id="13" w:name="_Toc6307"/>
      <w:bookmarkStart w:id="14" w:name="_Hlk24379207"/>
      <w:r>
        <w:rPr>
          <w:rFonts w:hint="eastAsia" w:ascii="宋体" w:hAnsi="宋体" w:cs="宋体"/>
          <w:bCs w:val="0"/>
          <w:color w:val="auto"/>
          <w:kern w:val="0"/>
          <w:sz w:val="24"/>
          <w:highlight w:val="none"/>
        </w:rPr>
        <w:t>一、项目基本情况</w:t>
      </w:r>
      <w:bookmarkEnd w:id="9"/>
      <w:bookmarkEnd w:id="10"/>
      <w:bookmarkEnd w:id="11"/>
      <w:bookmarkEnd w:id="12"/>
      <w:bookmarkEnd w:id="13"/>
    </w:p>
    <w:p w14:paraId="3A051D89">
      <w:pPr>
        <w:tabs>
          <w:tab w:val="left" w:pos="8265"/>
        </w:tabs>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项目编号：DUTASZ-2026096</w:t>
      </w:r>
      <w:r>
        <w:rPr>
          <w:rFonts w:hint="eastAsia" w:ascii="宋体" w:hAnsi="宋体" w:cs="宋体"/>
          <w:color w:val="auto"/>
          <w:kern w:val="0"/>
          <w:sz w:val="24"/>
          <w:highlight w:val="none"/>
        </w:rPr>
        <w:tab/>
      </w:r>
    </w:p>
    <w:p w14:paraId="714AF5D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项目名称：</w:t>
      </w:r>
      <w:bookmarkEnd w:id="14"/>
      <w:r>
        <w:rPr>
          <w:rFonts w:hint="eastAsia" w:ascii="宋体" w:hAnsi="宋体" w:cs="宋体"/>
          <w:color w:val="auto"/>
          <w:kern w:val="0"/>
          <w:sz w:val="24"/>
          <w:highlight w:val="none"/>
        </w:rPr>
        <w:t>大连理工大学动力学计算服务器与工作站采购项目</w:t>
      </w:r>
    </w:p>
    <w:p w14:paraId="63C660F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预算金额：152万元</w:t>
      </w:r>
    </w:p>
    <w:p w14:paraId="4C81F8F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最高限价：152万元</w:t>
      </w:r>
    </w:p>
    <w:p w14:paraId="3138AF1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采购需求：</w:t>
      </w:r>
      <w:r>
        <w:rPr>
          <w:rFonts w:hint="eastAsia" w:ascii="宋体" w:hAnsi="宋体" w:cs="宋体"/>
          <w:color w:val="auto"/>
          <w:sz w:val="24"/>
          <w:highlight w:val="none"/>
        </w:rPr>
        <w:t>为满足国产结构动力学软件研发与测试算力需求，采购数据存储服务器1台、计算服务器3台、图</w:t>
      </w:r>
      <w:bookmarkStart w:id="242" w:name="_GoBack"/>
      <w:bookmarkEnd w:id="242"/>
      <w:r>
        <w:rPr>
          <w:rFonts w:hint="eastAsia" w:ascii="宋体" w:hAnsi="宋体" w:cs="宋体"/>
          <w:color w:val="auto"/>
          <w:sz w:val="24"/>
          <w:highlight w:val="none"/>
        </w:rPr>
        <w:t>形工作站7台、小型工作站20台。具体要求详见招标文件。</w:t>
      </w:r>
    </w:p>
    <w:p w14:paraId="66A0CD6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合同履行期限：合同签订并收到预付款后15个工作日内交付。</w:t>
      </w:r>
    </w:p>
    <w:p w14:paraId="41F4EB6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p w14:paraId="6BF748A5">
      <w:pPr>
        <w:pStyle w:val="4"/>
        <w:snapToGrid w:val="0"/>
        <w:spacing w:line="360" w:lineRule="auto"/>
        <w:ind w:left="0" w:firstLine="482" w:firstLineChars="200"/>
        <w:rPr>
          <w:rFonts w:hint="eastAsia" w:ascii="宋体" w:hAnsi="宋体" w:cs="宋体"/>
          <w:bCs w:val="0"/>
          <w:color w:val="auto"/>
          <w:kern w:val="0"/>
          <w:sz w:val="24"/>
          <w:highlight w:val="none"/>
        </w:rPr>
      </w:pPr>
      <w:bookmarkStart w:id="15" w:name="_Toc28359080"/>
      <w:bookmarkStart w:id="16" w:name="_Toc35393791"/>
      <w:bookmarkStart w:id="17" w:name="_Toc22678"/>
      <w:bookmarkStart w:id="18" w:name="_Toc35393622"/>
      <w:bookmarkStart w:id="19" w:name="_Toc28359003"/>
      <w:r>
        <w:rPr>
          <w:rFonts w:hint="eastAsia" w:ascii="宋体" w:hAnsi="宋体" w:cs="宋体"/>
          <w:bCs w:val="0"/>
          <w:color w:val="auto"/>
          <w:kern w:val="0"/>
          <w:sz w:val="24"/>
          <w:highlight w:val="none"/>
        </w:rPr>
        <w:t>二、申请人的资格要求</w:t>
      </w:r>
      <w:bookmarkEnd w:id="15"/>
      <w:bookmarkEnd w:id="16"/>
      <w:bookmarkEnd w:id="17"/>
      <w:bookmarkEnd w:id="18"/>
      <w:bookmarkEnd w:id="19"/>
    </w:p>
    <w:p w14:paraId="08AAE2A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1.满足《中华人民共和国政府采购法》第二十二条规定。</w:t>
      </w:r>
    </w:p>
    <w:p w14:paraId="1EC6965C">
      <w:pPr>
        <w:widowControl/>
        <w:spacing w:line="360" w:lineRule="auto"/>
        <w:ind w:firstLine="480" w:firstLineChars="200"/>
        <w:jc w:val="left"/>
        <w:rPr>
          <w:rFonts w:hint="eastAsia" w:ascii="宋体" w:hAnsi="宋体" w:cs="宋体"/>
          <w:color w:val="auto"/>
          <w:kern w:val="0"/>
          <w:sz w:val="24"/>
          <w:highlight w:val="none"/>
        </w:rPr>
      </w:pPr>
      <w:bookmarkStart w:id="20" w:name="_Toc28359081"/>
      <w:bookmarkStart w:id="21" w:name="_Toc28359004"/>
      <w:r>
        <w:rPr>
          <w:rFonts w:hint="eastAsia" w:ascii="宋体" w:hAnsi="宋体" w:cs="宋体"/>
          <w:color w:val="auto"/>
          <w:kern w:val="0"/>
          <w:sz w:val="24"/>
          <w:highlight w:val="none"/>
        </w:rPr>
        <w:t>2.落实政府采购政策需满足的资格要求：</w:t>
      </w:r>
    </w:p>
    <w:p w14:paraId="438311E7">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1)非专门面向中小企业采购；</w:t>
      </w:r>
    </w:p>
    <w:p w14:paraId="16529387">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iCs/>
          <w:color w:val="auto"/>
          <w:kern w:val="0"/>
          <w:sz w:val="24"/>
          <w:highlight w:val="none"/>
        </w:rPr>
        <w:t>中小微企业、监狱企业、残疾人福利性单位、节能、环保产品优</w:t>
      </w:r>
      <w:r>
        <w:rPr>
          <w:rFonts w:hint="eastAsia" w:ascii="宋体" w:hAnsi="宋体" w:cs="宋体"/>
          <w:color w:val="auto"/>
          <w:kern w:val="0"/>
          <w:sz w:val="24"/>
          <w:highlight w:val="none"/>
        </w:rPr>
        <w:t>先采购等；</w:t>
      </w:r>
    </w:p>
    <w:p w14:paraId="78F255E4">
      <w:pPr>
        <w:widowControl/>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03D60058">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43D7F4D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3.本项目的特定资格要求：无。</w:t>
      </w:r>
    </w:p>
    <w:p w14:paraId="4ED84015">
      <w:pPr>
        <w:pStyle w:val="4"/>
        <w:snapToGrid w:val="0"/>
        <w:spacing w:line="360" w:lineRule="auto"/>
        <w:ind w:left="0" w:firstLine="482" w:firstLineChars="200"/>
        <w:rPr>
          <w:rFonts w:hint="eastAsia" w:ascii="宋体" w:hAnsi="宋体" w:cs="宋体"/>
          <w:bCs w:val="0"/>
          <w:color w:val="auto"/>
          <w:kern w:val="0"/>
          <w:sz w:val="24"/>
          <w:highlight w:val="none"/>
        </w:rPr>
      </w:pPr>
      <w:bookmarkStart w:id="22" w:name="_Toc35393623"/>
      <w:bookmarkStart w:id="23" w:name="_Toc32330"/>
      <w:bookmarkStart w:id="24" w:name="_Toc35393792"/>
      <w:r>
        <w:rPr>
          <w:rFonts w:hint="eastAsia" w:ascii="宋体" w:hAnsi="宋体" w:cs="宋体"/>
          <w:bCs w:val="0"/>
          <w:color w:val="auto"/>
          <w:kern w:val="0"/>
          <w:sz w:val="24"/>
          <w:highlight w:val="none"/>
        </w:rPr>
        <w:t>三、获取招标文件</w:t>
      </w:r>
      <w:bookmarkEnd w:id="20"/>
      <w:bookmarkEnd w:id="21"/>
      <w:bookmarkEnd w:id="22"/>
      <w:bookmarkEnd w:id="23"/>
      <w:bookmarkEnd w:id="24"/>
    </w:p>
    <w:p w14:paraId="591F420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时间：</w:t>
      </w:r>
      <w:r>
        <w:rPr>
          <w:rFonts w:hint="eastAsia" w:ascii="宋体" w:hAnsi="宋体" w:cs="宋体"/>
          <w:color w:val="auto"/>
          <w:kern w:val="0"/>
          <w:sz w:val="24"/>
          <w:highlight w:val="none"/>
          <w:u w:val="single"/>
        </w:rPr>
        <w:t>2026年</w:t>
      </w:r>
      <w:r>
        <w:rPr>
          <w:rFonts w:hint="eastAsia" w:ascii="宋体" w:hAnsi="宋体" w:cs="宋体"/>
          <w:color w:val="auto"/>
          <w:kern w:val="0"/>
          <w:sz w:val="24"/>
          <w:highlight w:val="none"/>
          <w:u w:val="single"/>
          <w:lang w:val="en-US" w:eastAsia="zh-CN"/>
        </w:rPr>
        <w:t>5</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21</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2026年</w:t>
      </w:r>
      <w:r>
        <w:rPr>
          <w:rFonts w:hint="eastAsia" w:ascii="宋体" w:hAnsi="宋体" w:cs="宋体"/>
          <w:color w:val="auto"/>
          <w:kern w:val="0"/>
          <w:sz w:val="24"/>
          <w:highlight w:val="none"/>
          <w:u w:val="single"/>
          <w:lang w:val="en-US" w:eastAsia="zh-CN"/>
        </w:rPr>
        <w:t>5</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28</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8:30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17:00</w:t>
      </w:r>
      <w:r>
        <w:rPr>
          <w:rFonts w:hint="eastAsia" w:ascii="宋体" w:hAnsi="宋体" w:cs="宋体"/>
          <w:color w:val="auto"/>
          <w:kern w:val="0"/>
          <w:sz w:val="24"/>
          <w:highlight w:val="none"/>
        </w:rPr>
        <w:t>（北京时间，法定节假日除外）。</w:t>
      </w:r>
    </w:p>
    <w:p w14:paraId="1F346BDF">
      <w:pPr>
        <w:widowControl/>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大连机械设备成套有限公司（大连市沙河口区西南路350-2号）</w:t>
      </w:r>
      <w:r>
        <w:rPr>
          <w:rFonts w:hint="eastAsia" w:ascii="宋体" w:hAnsi="宋体" w:cs="宋体"/>
          <w:color w:val="auto"/>
          <w:kern w:val="0"/>
          <w:sz w:val="24"/>
          <w:highlight w:val="none"/>
        </w:rPr>
        <w:t>。</w:t>
      </w:r>
    </w:p>
    <w:p w14:paraId="391B0A6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方式：</w:t>
      </w:r>
      <w:r>
        <w:rPr>
          <w:rFonts w:hint="eastAsia" w:ascii="宋体" w:hAnsi="宋体" w:cs="宋体"/>
          <w:color w:val="auto"/>
          <w:sz w:val="24"/>
          <w:highlight w:val="none"/>
        </w:rPr>
        <w:t>现场获取或线上获取。</w:t>
      </w:r>
    </w:p>
    <w:p w14:paraId="5D69DFD6">
      <w:pPr>
        <w:spacing w:line="360" w:lineRule="auto"/>
        <w:ind w:firstLine="480" w:firstLineChars="200"/>
        <w:rPr>
          <w:color w:val="auto"/>
          <w:highlight w:val="none"/>
        </w:rPr>
      </w:pPr>
      <w:r>
        <w:rPr>
          <w:rFonts w:hint="eastAsia" w:ascii="宋体" w:hAnsi="宋体" w:cs="宋体"/>
          <w:color w:val="auto"/>
          <w:sz w:val="24"/>
          <w:highlight w:val="none"/>
        </w:rPr>
        <w:t>现场获取方式：须携带①营业执照或法人证书等主体证明文件复印件、②法定代表人身份证复印件（法定代表人本人报名有效）或委托代理人证明原件（授权书原件和被授权人身份证复印件），上述复印件须加盖公章。</w:t>
      </w:r>
    </w:p>
    <w:p w14:paraId="41BD023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线上获取方式：须发送以下材料的PDF扫描件（须加盖单位公章），邮箱地址为：guochongjin@163.com(邮件标题注明：项目名称+供应商单位名称+报名材料字样），以收到邮件为准。邮件内容包含：①购买登记表（公告链接下自行下载）；②营业执照或法人证书等主体证明文件；③法定代表人身份证（法定代表人本人报名）或委托代理人证明（授权书和被授权人身份证）；④招标文件获取汇款凭证，邮件内容写明单位名称，联系人，联系电话。如果报名材料齐全，采购代理机构会将招标文件发送至供应商邮箱内，如报名资料不齐全，采购代理机构会写明缺少资料发送至供应商邮箱内，请各供应商务必核实邮件回复内容，若因此造成的领取文件失败，无法参加本项目的责任由各供应商自行承担。</w:t>
      </w:r>
    </w:p>
    <w:p w14:paraId="0B0AB9E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售价：300.00元。</w:t>
      </w:r>
    </w:p>
    <w:p w14:paraId="358B4038">
      <w:pPr>
        <w:pStyle w:val="4"/>
        <w:snapToGrid w:val="0"/>
        <w:spacing w:line="360" w:lineRule="auto"/>
        <w:ind w:left="0" w:firstLine="482" w:firstLineChars="200"/>
        <w:rPr>
          <w:rFonts w:hint="eastAsia" w:ascii="宋体" w:hAnsi="宋体" w:cs="宋体"/>
          <w:bCs w:val="0"/>
          <w:color w:val="auto"/>
          <w:kern w:val="0"/>
          <w:sz w:val="24"/>
          <w:highlight w:val="none"/>
        </w:rPr>
      </w:pPr>
      <w:bookmarkStart w:id="25" w:name="_Toc28359082"/>
      <w:bookmarkStart w:id="26" w:name="_Toc28359005"/>
      <w:bookmarkStart w:id="27" w:name="_Toc1207"/>
      <w:bookmarkStart w:id="28" w:name="_Toc35393624"/>
      <w:bookmarkStart w:id="29" w:name="_Toc35393793"/>
      <w:r>
        <w:rPr>
          <w:rFonts w:hint="eastAsia" w:ascii="宋体" w:hAnsi="宋体" w:cs="宋体"/>
          <w:bCs w:val="0"/>
          <w:color w:val="auto"/>
          <w:kern w:val="0"/>
          <w:sz w:val="24"/>
          <w:highlight w:val="none"/>
        </w:rPr>
        <w:t>四、提交投标文件</w:t>
      </w:r>
      <w:bookmarkEnd w:id="25"/>
      <w:bookmarkEnd w:id="26"/>
      <w:r>
        <w:rPr>
          <w:rFonts w:hint="eastAsia" w:ascii="宋体" w:hAnsi="宋体" w:cs="宋体"/>
          <w:bCs w:val="0"/>
          <w:color w:val="auto"/>
          <w:kern w:val="0"/>
          <w:sz w:val="24"/>
          <w:highlight w:val="none"/>
        </w:rPr>
        <w:t>截止时间、开标时间和地点</w:t>
      </w:r>
      <w:bookmarkEnd w:id="27"/>
      <w:bookmarkEnd w:id="28"/>
      <w:bookmarkEnd w:id="29"/>
    </w:p>
    <w:p w14:paraId="3A2B61A3">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color w:val="auto"/>
          <w:kern w:val="0"/>
          <w:sz w:val="24"/>
          <w:highlight w:val="none"/>
        </w:rPr>
        <w:t>时间：</w:t>
      </w:r>
      <w:r>
        <w:rPr>
          <w:rFonts w:hint="eastAsia" w:ascii="宋体" w:hAnsi="宋体" w:cs="宋体"/>
          <w:bCs/>
          <w:color w:val="auto"/>
          <w:kern w:val="0"/>
          <w:sz w:val="24"/>
          <w:highlight w:val="none"/>
          <w:u w:val="single"/>
        </w:rPr>
        <w:t>2026年</w:t>
      </w:r>
      <w:r>
        <w:rPr>
          <w:rFonts w:hint="eastAsia" w:ascii="宋体" w:hAnsi="宋体" w:cs="宋体"/>
          <w:bCs/>
          <w:color w:val="auto"/>
          <w:kern w:val="0"/>
          <w:sz w:val="24"/>
          <w:highlight w:val="none"/>
          <w:u w:val="single"/>
          <w:lang w:eastAsia="zh-CN"/>
        </w:rPr>
        <w:t>6月11日09点00分</w:t>
      </w:r>
      <w:r>
        <w:rPr>
          <w:rFonts w:hint="eastAsia" w:ascii="宋体" w:hAnsi="宋体" w:cs="宋体"/>
          <w:bCs/>
          <w:color w:val="auto"/>
          <w:kern w:val="0"/>
          <w:sz w:val="24"/>
          <w:highlight w:val="none"/>
        </w:rPr>
        <w:t>（北京时间）。</w:t>
      </w:r>
    </w:p>
    <w:p w14:paraId="2D4D7405">
      <w:pPr>
        <w:widowControl/>
        <w:snapToGrid w:val="0"/>
        <w:spacing w:line="360" w:lineRule="auto"/>
        <w:ind w:firstLine="480" w:firstLineChars="200"/>
        <w:contextualSpacing/>
        <w:rPr>
          <w:rFonts w:hint="eastAsia" w:ascii="宋体" w:hAnsi="宋体" w:cs="宋体"/>
          <w:color w:val="auto"/>
          <w:kern w:val="0"/>
          <w:sz w:val="24"/>
          <w:highlight w:val="none"/>
          <w:u w:val="single"/>
        </w:rPr>
      </w:pPr>
      <w:r>
        <w:rPr>
          <w:rFonts w:hint="eastAsia" w:ascii="宋体" w:hAnsi="宋体" w:cs="宋体"/>
          <w:color w:val="auto"/>
          <w:kern w:val="0"/>
          <w:sz w:val="24"/>
          <w:highlight w:val="none"/>
        </w:rPr>
        <w:t>地点：</w:t>
      </w:r>
      <w:r>
        <w:rPr>
          <w:rFonts w:hint="eastAsia" w:ascii="宋体" w:hAnsi="宋体" w:cs="宋体"/>
          <w:color w:val="auto"/>
          <w:kern w:val="0"/>
          <w:sz w:val="24"/>
          <w:highlight w:val="none"/>
          <w:u w:val="single"/>
        </w:rPr>
        <w:t>辽宁省大连市高新园区凌工路2号大连理工大学南门科技园大厦C座414房间。</w:t>
      </w:r>
    </w:p>
    <w:p w14:paraId="0F68BA70">
      <w:pPr>
        <w:pStyle w:val="4"/>
        <w:snapToGrid w:val="0"/>
        <w:spacing w:line="360" w:lineRule="auto"/>
        <w:ind w:left="0" w:firstLine="482" w:firstLineChars="200"/>
        <w:rPr>
          <w:rFonts w:hint="eastAsia" w:ascii="宋体" w:hAnsi="宋体" w:cs="宋体"/>
          <w:bCs w:val="0"/>
          <w:color w:val="auto"/>
          <w:kern w:val="0"/>
          <w:sz w:val="24"/>
          <w:highlight w:val="none"/>
        </w:rPr>
      </w:pPr>
      <w:bookmarkStart w:id="30" w:name="_Toc35393794"/>
      <w:bookmarkStart w:id="31" w:name="_Toc28359084"/>
      <w:bookmarkStart w:id="32" w:name="_Toc35393625"/>
      <w:bookmarkStart w:id="33" w:name="_Toc21056"/>
      <w:bookmarkStart w:id="34" w:name="_Toc28359007"/>
      <w:r>
        <w:rPr>
          <w:rFonts w:hint="eastAsia" w:ascii="宋体" w:hAnsi="宋体" w:cs="宋体"/>
          <w:bCs w:val="0"/>
          <w:color w:val="auto"/>
          <w:kern w:val="0"/>
          <w:sz w:val="24"/>
          <w:highlight w:val="none"/>
        </w:rPr>
        <w:t>五、公告期限</w:t>
      </w:r>
      <w:bookmarkEnd w:id="30"/>
      <w:bookmarkEnd w:id="31"/>
      <w:bookmarkEnd w:id="32"/>
      <w:bookmarkEnd w:id="33"/>
      <w:bookmarkEnd w:id="34"/>
    </w:p>
    <w:p w14:paraId="3FC50D4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059AB47C">
      <w:pPr>
        <w:pStyle w:val="4"/>
        <w:snapToGrid w:val="0"/>
        <w:spacing w:line="360" w:lineRule="auto"/>
        <w:ind w:left="0" w:firstLine="482" w:firstLineChars="200"/>
        <w:rPr>
          <w:rFonts w:hint="eastAsia" w:ascii="宋体" w:hAnsi="宋体" w:cs="宋体"/>
          <w:bCs w:val="0"/>
          <w:color w:val="auto"/>
          <w:kern w:val="0"/>
          <w:sz w:val="24"/>
          <w:highlight w:val="none"/>
        </w:rPr>
      </w:pPr>
      <w:bookmarkStart w:id="35" w:name="_Toc12522"/>
      <w:bookmarkStart w:id="36" w:name="_Toc35393626"/>
      <w:bookmarkStart w:id="37" w:name="_Toc35393795"/>
      <w:r>
        <w:rPr>
          <w:rFonts w:hint="eastAsia" w:ascii="宋体" w:hAnsi="宋体" w:cs="宋体"/>
          <w:bCs w:val="0"/>
          <w:color w:val="auto"/>
          <w:kern w:val="0"/>
          <w:sz w:val="24"/>
          <w:highlight w:val="none"/>
        </w:rPr>
        <w:t>六、其他补充事宜</w:t>
      </w:r>
      <w:bookmarkEnd w:id="35"/>
      <w:bookmarkEnd w:id="36"/>
      <w:bookmarkEnd w:id="37"/>
    </w:p>
    <w:p w14:paraId="1B0AB72A">
      <w:pPr>
        <w:spacing w:line="360" w:lineRule="auto"/>
        <w:ind w:firstLine="480" w:firstLineChars="200"/>
        <w:rPr>
          <w:rFonts w:hint="eastAsia" w:ascii="宋体" w:hAnsi="宋体" w:cs="宋体"/>
          <w:color w:val="auto"/>
          <w:sz w:val="24"/>
          <w:highlight w:val="none"/>
        </w:rPr>
      </w:pPr>
      <w:bookmarkStart w:id="38" w:name="_Toc15970"/>
      <w:bookmarkStart w:id="39" w:name="_Toc35393796"/>
      <w:bookmarkStart w:id="40" w:name="_Toc35393627"/>
      <w:bookmarkStart w:id="41" w:name="_Toc28359085"/>
      <w:bookmarkStart w:id="42" w:name="_Toc28359008"/>
      <w:r>
        <w:rPr>
          <w:rFonts w:hint="eastAsia" w:ascii="宋体" w:hAnsi="宋体" w:cs="宋体"/>
          <w:color w:val="auto"/>
          <w:sz w:val="24"/>
          <w:highlight w:val="none"/>
        </w:rPr>
        <w:t>1.投标人所投产品必须为非进口产品。（进口产品是指通过中国海关报关验放入中国境内且产自关境外的产品）</w:t>
      </w:r>
    </w:p>
    <w:p w14:paraId="05218FF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招标文件售价（人民币）：300元，售后不退。如需电汇，请汇至“账户名称：大连机械设备成套有限公司，开户行：招商银行大连沙河口支行，账号：411910958510018”，请备注项目编号，以到账时间为准，只接受公对公汇款。</w:t>
      </w:r>
    </w:p>
    <w:p w14:paraId="739DAC8E">
      <w:pPr>
        <w:pStyle w:val="4"/>
        <w:snapToGrid w:val="0"/>
        <w:spacing w:line="360" w:lineRule="auto"/>
        <w:ind w:left="0" w:firstLine="482" w:firstLineChars="200"/>
        <w:rPr>
          <w:rFonts w:hint="eastAsia" w:ascii="宋体" w:hAnsi="宋体" w:cs="宋体"/>
          <w:bCs w:val="0"/>
          <w:color w:val="auto"/>
          <w:kern w:val="0"/>
          <w:sz w:val="24"/>
          <w:highlight w:val="none"/>
        </w:rPr>
      </w:pPr>
      <w:r>
        <w:rPr>
          <w:rFonts w:hint="eastAsia" w:ascii="宋体" w:hAnsi="宋体" w:cs="宋体"/>
          <w:bCs w:val="0"/>
          <w:color w:val="auto"/>
          <w:kern w:val="0"/>
          <w:sz w:val="24"/>
          <w:highlight w:val="none"/>
        </w:rPr>
        <w:t>七、对本次招标提出询问，请按以下方式联系</w:t>
      </w:r>
      <w:bookmarkEnd w:id="38"/>
      <w:bookmarkEnd w:id="39"/>
      <w:bookmarkEnd w:id="40"/>
      <w:bookmarkEnd w:id="41"/>
      <w:bookmarkEnd w:id="42"/>
    </w:p>
    <w:p w14:paraId="02F1C704">
      <w:pPr>
        <w:widowControl/>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1.采购人信息：</w:t>
      </w:r>
    </w:p>
    <w:p w14:paraId="106C88A6">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名称：大连理工大学</w:t>
      </w:r>
    </w:p>
    <w:p w14:paraId="2EC2F185">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地址：辽宁省大连市高新园区凌工路2号大连理工大学科技园大厦C座409室。</w:t>
      </w:r>
    </w:p>
    <w:p w14:paraId="07B8420D">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联系方式：</w:t>
      </w:r>
      <w:bookmarkStart w:id="43" w:name="_Toc28359009"/>
      <w:bookmarkStart w:id="44" w:name="_Toc28359086"/>
      <w:r>
        <w:rPr>
          <w:rFonts w:hint="eastAsia" w:ascii="宋体" w:hAnsi="宋体" w:cs="宋体"/>
          <w:color w:val="auto"/>
          <w:kern w:val="0"/>
          <w:sz w:val="24"/>
          <w:highlight w:val="none"/>
        </w:rPr>
        <w:t>李老师/孙老师；0411-8470996</w:t>
      </w:r>
      <w:r>
        <w:rPr>
          <w:rFonts w:ascii="宋体" w:hAnsi="宋体" w:cs="宋体"/>
          <w:color w:val="auto"/>
          <w:kern w:val="0"/>
          <w:sz w:val="24"/>
          <w:highlight w:val="none"/>
        </w:rPr>
        <w:t>9/84706297</w:t>
      </w:r>
    </w:p>
    <w:bookmarkEnd w:id="43"/>
    <w:bookmarkEnd w:id="44"/>
    <w:p w14:paraId="42CAB22E">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2.采购代理机构信息</w:t>
      </w:r>
    </w:p>
    <w:p w14:paraId="75227728">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名称：大连机械设备成套有限公司</w:t>
      </w:r>
    </w:p>
    <w:p w14:paraId="464241AD">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　址：大连市沙河口区西南路350-2号</w:t>
      </w:r>
    </w:p>
    <w:p w14:paraId="76DE6555">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联系方式：0411-83609543-111、112</w:t>
      </w:r>
    </w:p>
    <w:p w14:paraId="4CE265C4">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3.项目联系方式</w:t>
      </w:r>
    </w:p>
    <w:p w14:paraId="2466DBA8">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采购项目联系人：郭崇瑾、杜俊峰</w:t>
      </w:r>
    </w:p>
    <w:p w14:paraId="19059280">
      <w:pPr>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电话：0411-83609543-111、112</w:t>
      </w:r>
    </w:p>
    <w:p w14:paraId="05D20382">
      <w:pPr>
        <w:snapToGrid w:val="0"/>
        <w:spacing w:line="360" w:lineRule="auto"/>
        <w:ind w:firstLine="480" w:firstLineChars="200"/>
        <w:jc w:val="left"/>
        <w:rPr>
          <w:rFonts w:hint="eastAsia" w:ascii="宋体" w:hAnsi="宋体" w:cs="宋体"/>
          <w:color w:val="auto"/>
          <w:kern w:val="0"/>
          <w:highlight w:val="none"/>
        </w:rPr>
      </w:pPr>
      <w:r>
        <w:rPr>
          <w:rFonts w:hint="eastAsia" w:ascii="宋体" w:hAnsi="宋体" w:cs="宋体"/>
          <w:color w:val="auto"/>
          <w:kern w:val="0"/>
          <w:sz w:val="24"/>
          <w:highlight w:val="none"/>
        </w:rPr>
        <w:t xml:space="preserve">传真：0411-83683879   </w:t>
      </w:r>
      <w:r>
        <w:rPr>
          <w:rFonts w:ascii="宋体" w:hAnsi="宋体" w:cs="宋体"/>
          <w:color w:val="auto"/>
          <w:kern w:val="0"/>
          <w:highlight w:val="none"/>
        </w:rPr>
        <w:br w:type="page"/>
      </w:r>
    </w:p>
    <w:p w14:paraId="64DD3EE2">
      <w:pPr>
        <w:pStyle w:val="3"/>
        <w:snapToGrid w:val="0"/>
        <w:spacing w:before="0" w:after="0" w:line="360" w:lineRule="auto"/>
        <w:ind w:firstLine="643"/>
        <w:jc w:val="center"/>
        <w:rPr>
          <w:rFonts w:hint="eastAsia" w:ascii="宋体" w:hAnsi="宋体" w:cs="宋体"/>
          <w:color w:val="auto"/>
          <w:kern w:val="0"/>
          <w:sz w:val="32"/>
          <w:szCs w:val="32"/>
          <w:highlight w:val="none"/>
        </w:rPr>
      </w:pPr>
      <w:bookmarkStart w:id="45" w:name="_Toc21649"/>
      <w:bookmarkStart w:id="46" w:name="_Toc20587_WPSOffice_Level2"/>
      <w:bookmarkStart w:id="47" w:name="_Toc29337"/>
      <w:bookmarkStart w:id="48" w:name="_Toc527007500"/>
      <w:r>
        <w:rPr>
          <w:rFonts w:hint="eastAsia" w:ascii="宋体" w:hAnsi="宋体" w:cs="宋体"/>
          <w:color w:val="auto"/>
          <w:kern w:val="0"/>
          <w:sz w:val="32"/>
          <w:szCs w:val="32"/>
          <w:highlight w:val="none"/>
        </w:rPr>
        <w:t>第一章  投标人须知及前附表</w:t>
      </w:r>
      <w:bookmarkEnd w:id="45"/>
      <w:bookmarkEnd w:id="46"/>
      <w:bookmarkEnd w:id="47"/>
      <w:bookmarkEnd w:id="48"/>
    </w:p>
    <w:p w14:paraId="16C247D5">
      <w:pPr>
        <w:snapToGrid w:val="0"/>
        <w:spacing w:line="360" w:lineRule="auto"/>
        <w:ind w:firstLine="562"/>
        <w:jc w:val="center"/>
        <w:rPr>
          <w:rFonts w:hint="eastAsia" w:ascii="宋体" w:hAnsi="宋体" w:cs="宋体"/>
          <w:b/>
          <w:color w:val="auto"/>
          <w:kern w:val="0"/>
          <w:sz w:val="28"/>
          <w:szCs w:val="28"/>
          <w:highlight w:val="none"/>
        </w:rPr>
      </w:pPr>
      <w:bookmarkStart w:id="49" w:name="_Toc9376_WPSOffice_Level3"/>
      <w:r>
        <w:rPr>
          <w:rFonts w:hint="eastAsia" w:ascii="宋体" w:hAnsi="宋体" w:cs="宋体"/>
          <w:b/>
          <w:color w:val="auto"/>
          <w:kern w:val="0"/>
          <w:sz w:val="28"/>
          <w:szCs w:val="28"/>
          <w:highlight w:val="none"/>
        </w:rPr>
        <w:t>投标人须知前附表</w:t>
      </w:r>
      <w:bookmarkEnd w:id="49"/>
    </w:p>
    <w:tbl>
      <w:tblPr>
        <w:tblStyle w:val="8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515"/>
      </w:tblGrid>
      <w:tr w14:paraId="1559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64A8727">
            <w:pPr>
              <w:widowControl/>
              <w:snapToGrid w:val="0"/>
              <w:spacing w:line="360" w:lineRule="auto"/>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515" w:type="dxa"/>
            <w:vAlign w:val="center"/>
          </w:tcPr>
          <w:p w14:paraId="642FB5AA">
            <w:pPr>
              <w:widowControl/>
              <w:snapToGrid w:val="0"/>
              <w:spacing w:line="360" w:lineRule="auto"/>
              <w:contextualSpacing/>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6E91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563E429">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8515" w:type="dxa"/>
            <w:vAlign w:val="center"/>
          </w:tcPr>
          <w:p w14:paraId="3434C8C5">
            <w:pPr>
              <w:widowControl/>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项目名称：大连理工大学动力学计算服务器与工作站采购项目</w:t>
            </w:r>
          </w:p>
          <w:p w14:paraId="6806F92B">
            <w:pPr>
              <w:snapToGrid w:val="0"/>
              <w:spacing w:line="360" w:lineRule="auto"/>
              <w:rPr>
                <w:color w:val="auto"/>
                <w:highlight w:val="none"/>
              </w:rPr>
            </w:pPr>
            <w:r>
              <w:rPr>
                <w:rFonts w:hint="eastAsia" w:ascii="宋体" w:hAnsi="宋体" w:cs="宋体"/>
                <w:bCs/>
                <w:color w:val="auto"/>
                <w:kern w:val="0"/>
                <w:sz w:val="24"/>
                <w:highlight w:val="none"/>
              </w:rPr>
              <w:t>招标范围：</w:t>
            </w:r>
            <w:r>
              <w:rPr>
                <w:rFonts w:hint="eastAsia" w:ascii="宋体" w:hAnsi="宋体" w:cs="宋体"/>
                <w:color w:val="auto"/>
                <w:kern w:val="0"/>
                <w:sz w:val="24"/>
                <w:highlight w:val="none"/>
              </w:rPr>
              <w:t>为满足国产专用结构动力学软件研发项目算力需求，采购数据存储服务器1台、计算服务器3台、图形工作站7台、小型工作站20台</w:t>
            </w:r>
            <w:r>
              <w:rPr>
                <w:rFonts w:hint="eastAsia" w:ascii="宋体" w:hAnsi="宋体" w:cs="宋体"/>
                <w:color w:val="auto"/>
                <w:kern w:val="0"/>
                <w:sz w:val="24"/>
                <w:highlight w:val="none"/>
                <w:shd w:val="clear" w:color="FFFFFF" w:fill="auto"/>
              </w:rPr>
              <w:t>。</w:t>
            </w:r>
            <w:r>
              <w:rPr>
                <w:rFonts w:hint="eastAsia" w:ascii="宋体" w:hAnsi="宋体" w:cs="宋体"/>
                <w:color w:val="auto"/>
                <w:kern w:val="0"/>
                <w:sz w:val="24"/>
                <w:highlight w:val="none"/>
              </w:rPr>
              <w:t>具体要求详见招标文件。</w:t>
            </w:r>
          </w:p>
        </w:tc>
      </w:tr>
      <w:tr w14:paraId="5073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A268E4D">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8515" w:type="dxa"/>
            <w:vAlign w:val="center"/>
          </w:tcPr>
          <w:p w14:paraId="642E1A2E">
            <w:pPr>
              <w:widowControl/>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投标人须具备《中华人民共和国政府采购法》第二十二条关于投标人条件的条件：</w:t>
            </w:r>
          </w:p>
          <w:p w14:paraId="57AF3A5D">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（1）具有独立承担民事责任的能力；</w:t>
            </w:r>
          </w:p>
          <w:p w14:paraId="785EF1F3">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（2）具有良好的商业信誉和健全的财务会计制度；</w:t>
            </w:r>
          </w:p>
          <w:p w14:paraId="6D74F441">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（3）具有履行合同所必需的设备和专业技术能力；</w:t>
            </w:r>
          </w:p>
          <w:p w14:paraId="3ACB60EB">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（4）有依法缴纳税收和社会保障资金的良好记录；</w:t>
            </w:r>
          </w:p>
          <w:p w14:paraId="2751E23A">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（5）参加政府采购活动前三年内，在经营活动中没有重大违法记录；</w:t>
            </w:r>
          </w:p>
          <w:p w14:paraId="0B609028">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（6）法律、行政法规规定的其他条件。</w:t>
            </w:r>
          </w:p>
          <w:p w14:paraId="12871425">
            <w:pPr>
              <w:widowControl/>
              <w:adjustRightInd w:val="0"/>
              <w:snapToGrid w:val="0"/>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落实政府采购政策需满足的资格要求：</w:t>
            </w:r>
          </w:p>
          <w:p w14:paraId="631C791A">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（1）非专门面向中小企业采购项目；</w:t>
            </w:r>
          </w:p>
          <w:p w14:paraId="565EB3FC">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（2）中小微企业、监狱企业、残疾人福利性单位、节能、环保产品优先采购等；</w:t>
            </w:r>
          </w:p>
          <w:p w14:paraId="0A2BA6B6">
            <w:pPr>
              <w:widowControl/>
              <w:spacing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（3）截至开标时间，经“信用中国”网站（</w:t>
            </w:r>
            <w:r>
              <w:rPr>
                <w:rFonts w:ascii="宋体" w:hAnsi="宋体" w:cs="宋体"/>
                <w:color w:val="auto"/>
                <w:kern w:val="0"/>
                <w:sz w:val="24"/>
                <w:highlight w:val="none"/>
              </w:rPr>
              <w:t xml:space="preserve">www.creditchina.gov.cn）、 </w:t>
            </w:r>
            <w:r>
              <w:rPr>
                <w:rFonts w:hint="eastAsia" w:ascii="宋体" w:hAnsi="宋体" w:cs="宋体"/>
                <w:color w:val="auto"/>
                <w:kern w:val="0"/>
                <w:sz w:val="24"/>
                <w:highlight w:val="none"/>
              </w:rPr>
              <w:t>“中国政府采购网”网站（</w:t>
            </w:r>
            <w:r>
              <w:rPr>
                <w:rFonts w:ascii="宋体" w:hAnsi="宋体" w:cs="宋体"/>
                <w:color w:val="auto"/>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color w:val="auto"/>
                <w:kern w:val="0"/>
                <w:sz w:val="24"/>
                <w:highlight w:val="none"/>
              </w:rPr>
              <w:t>查询结果以评审过程中现场网络截图为准；</w:t>
            </w:r>
          </w:p>
          <w:p w14:paraId="47A757A1">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w:t>
            </w:r>
            <w:r>
              <w:rPr>
                <w:rFonts w:ascii="宋体" w:hAnsi="宋体" w:cs="宋体"/>
                <w:color w:val="auto"/>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9D98836">
            <w:pPr>
              <w:widowControl/>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本项目的特定资格要求：无。</w:t>
            </w:r>
          </w:p>
          <w:p w14:paraId="294B7FD2">
            <w:pPr>
              <w:widowControl/>
              <w:tabs>
                <w:tab w:val="left" w:pos="432"/>
              </w:tabs>
              <w:snapToGrid w:val="0"/>
              <w:spacing w:line="360" w:lineRule="auto"/>
              <w:jc w:val="left"/>
              <w:rPr>
                <w:color w:val="auto"/>
                <w:highlight w:val="none"/>
              </w:rPr>
            </w:pPr>
            <w:r>
              <w:rPr>
                <w:rFonts w:hint="eastAsia" w:ascii="宋体" w:hAnsi="宋体" w:cs="宋体"/>
                <w:b/>
                <w:color w:val="auto"/>
                <w:kern w:val="0"/>
                <w:sz w:val="24"/>
                <w:highlight w:val="none"/>
              </w:rPr>
              <w:t>注：1.本项目不接受联合体投标。</w:t>
            </w:r>
          </w:p>
        </w:tc>
      </w:tr>
      <w:tr w14:paraId="437F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72AD2A0">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515" w:type="dxa"/>
            <w:vAlign w:val="center"/>
          </w:tcPr>
          <w:p w14:paraId="40DF3498">
            <w:pPr>
              <w:widowControl/>
              <w:snapToGrid w:val="0"/>
              <w:spacing w:line="360" w:lineRule="auto"/>
              <w:contextualSpacing/>
              <w:rPr>
                <w:rFonts w:hint="eastAsia" w:ascii="宋体" w:hAnsi="宋体" w:cs="宋体"/>
                <w:color w:val="auto"/>
                <w:kern w:val="0"/>
                <w:sz w:val="24"/>
                <w:highlight w:val="none"/>
              </w:rPr>
            </w:pPr>
            <w:r>
              <w:rPr>
                <w:rFonts w:hint="eastAsia" w:ascii="宋体" w:hAnsi="宋体"/>
                <w:color w:val="auto"/>
                <w:sz w:val="24"/>
                <w:highlight w:val="none"/>
              </w:rPr>
              <w:t>★</w:t>
            </w:r>
            <w:r>
              <w:rPr>
                <w:rFonts w:hint="eastAsia" w:ascii="宋体" w:hAnsi="宋体" w:cs="宋体"/>
                <w:color w:val="auto"/>
                <w:kern w:val="0"/>
                <w:sz w:val="24"/>
                <w:highlight w:val="none"/>
              </w:rPr>
              <w:t>交货地点：采购人指定地点。</w:t>
            </w:r>
          </w:p>
          <w:p w14:paraId="4DF1776C">
            <w:pPr>
              <w:widowControl/>
              <w:snapToGrid w:val="0"/>
              <w:spacing w:line="360" w:lineRule="auto"/>
              <w:contextualSpacing/>
              <w:rPr>
                <w:rFonts w:hint="eastAsia" w:ascii="宋体" w:hAnsi="宋体" w:cs="宋体"/>
                <w:color w:val="auto"/>
                <w:kern w:val="0"/>
                <w:sz w:val="24"/>
                <w:highlight w:val="none"/>
              </w:rPr>
            </w:pPr>
            <w:r>
              <w:rPr>
                <w:rFonts w:hint="eastAsia" w:ascii="宋体" w:hAnsi="宋体"/>
                <w:color w:val="auto"/>
                <w:sz w:val="24"/>
                <w:highlight w:val="none"/>
              </w:rPr>
              <w:t>★</w:t>
            </w:r>
            <w:r>
              <w:rPr>
                <w:rFonts w:hint="eastAsia" w:ascii="宋体" w:hAnsi="宋体" w:cs="宋体"/>
                <w:color w:val="auto"/>
                <w:kern w:val="0"/>
                <w:sz w:val="24"/>
                <w:highlight w:val="none"/>
              </w:rPr>
              <w:t>供货期：合同签订并收到预付款后15个工作日内交付。</w:t>
            </w:r>
          </w:p>
        </w:tc>
      </w:tr>
      <w:tr w14:paraId="4A11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2D3D08E">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8515" w:type="dxa"/>
            <w:vAlign w:val="center"/>
          </w:tcPr>
          <w:p w14:paraId="12F487FE">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投标人要求对招标文件进行询问的，请将询问问题以书面形式发到guochongjin@163.com邮箱，由采购人进行统一解答澄清；（邮件主题：大连理工大学动力学计算服务器与工作站采购项目询问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投标人名称）。</w:t>
            </w:r>
          </w:p>
        </w:tc>
      </w:tr>
      <w:tr w14:paraId="169B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A29ADEC">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8515" w:type="dxa"/>
            <w:vAlign w:val="center"/>
          </w:tcPr>
          <w:p w14:paraId="1C0212E6">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投标人提交的投标文件以及投标人与采购人就有关投标的所有来往函电均应使用中文。</w:t>
            </w:r>
          </w:p>
        </w:tc>
      </w:tr>
      <w:tr w14:paraId="4409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0E3E9E6">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8515" w:type="dxa"/>
            <w:vAlign w:val="center"/>
          </w:tcPr>
          <w:p w14:paraId="72911CC1">
            <w:pPr>
              <w:widowControl/>
              <w:snapToGrid w:val="0"/>
              <w:spacing w:line="360" w:lineRule="auto"/>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投标人必须以人民币报价。</w:t>
            </w:r>
          </w:p>
        </w:tc>
      </w:tr>
      <w:tr w14:paraId="2631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AC03B24">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8515" w:type="dxa"/>
            <w:vAlign w:val="center"/>
          </w:tcPr>
          <w:p w14:paraId="2BA9A527">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投标有效期：90日历日。</w:t>
            </w:r>
          </w:p>
        </w:tc>
      </w:tr>
      <w:tr w14:paraId="2F27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5" w:type="dxa"/>
            <w:vAlign w:val="center"/>
          </w:tcPr>
          <w:p w14:paraId="569B342D">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8515" w:type="dxa"/>
            <w:vAlign w:val="center"/>
          </w:tcPr>
          <w:p w14:paraId="1B2D9178">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投标文件份数：纸质正本1份，副本5份；电子版投标文件2份（正本签字盖章后的PDF扫描件，光盘或U盘）；密封在密封袋中。</w:t>
            </w:r>
          </w:p>
          <w:p w14:paraId="3E326A62">
            <w:pPr>
              <w:widowControl/>
              <w:snapToGrid w:val="0"/>
              <w:spacing w:line="360" w:lineRule="auto"/>
              <w:contextualSpacing/>
              <w:rPr>
                <w:color w:val="auto"/>
                <w:highlight w:val="none"/>
              </w:rPr>
            </w:pPr>
            <w:r>
              <w:rPr>
                <w:rFonts w:hint="eastAsia" w:ascii="宋体" w:hAnsi="宋体" w:cs="宋体"/>
                <w:color w:val="auto"/>
                <w:kern w:val="0"/>
                <w:sz w:val="24"/>
                <w:highlight w:val="none"/>
              </w:rPr>
              <w:t>投标文件须在封面注明“正本”和“副本”字样。投标文件必须打印、胶装成册、不易拆分并有连续的页码，纸张规格A4纸。</w:t>
            </w:r>
          </w:p>
        </w:tc>
      </w:tr>
      <w:tr w14:paraId="66F7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B4F2220">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9</w:t>
            </w:r>
          </w:p>
        </w:tc>
        <w:tc>
          <w:tcPr>
            <w:tcW w:w="8515" w:type="dxa"/>
            <w:vAlign w:val="center"/>
          </w:tcPr>
          <w:p w14:paraId="15DCEEAF">
            <w:pPr>
              <w:widowControl/>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投标文件递交方式、时间：</w:t>
            </w:r>
          </w:p>
          <w:p w14:paraId="57BD66DF">
            <w:pPr>
              <w:widowControl/>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递交方式：现场递交</w:t>
            </w:r>
          </w:p>
          <w:p w14:paraId="182054CD">
            <w:pPr>
              <w:widowControl/>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递交时间：</w:t>
            </w:r>
            <w:r>
              <w:rPr>
                <w:rFonts w:hint="eastAsia" w:ascii="宋体" w:hAnsi="宋体" w:cs="宋体"/>
                <w:bCs/>
                <w:color w:val="auto"/>
                <w:kern w:val="0"/>
                <w:sz w:val="24"/>
                <w:highlight w:val="none"/>
                <w:u w:val="single"/>
              </w:rPr>
              <w:t>2026年</w:t>
            </w:r>
            <w:r>
              <w:rPr>
                <w:rFonts w:hint="eastAsia" w:ascii="宋体" w:hAnsi="宋体" w:cs="宋体"/>
                <w:bCs/>
                <w:color w:val="auto"/>
                <w:kern w:val="0"/>
                <w:sz w:val="24"/>
                <w:highlight w:val="none"/>
                <w:u w:val="single"/>
                <w:lang w:eastAsia="zh-CN"/>
              </w:rPr>
              <w:t>6月11日</w:t>
            </w:r>
            <w:r>
              <w:rPr>
                <w:rFonts w:hint="eastAsia" w:ascii="宋体" w:hAnsi="宋体" w:cs="宋体"/>
                <w:bCs/>
                <w:color w:val="auto"/>
                <w:kern w:val="0"/>
                <w:sz w:val="24"/>
                <w:highlight w:val="none"/>
                <w:u w:val="single"/>
                <w:lang w:val="en-US" w:eastAsia="zh-CN"/>
              </w:rPr>
              <w:t>08</w:t>
            </w:r>
            <w:r>
              <w:rPr>
                <w:rFonts w:hint="eastAsia" w:ascii="宋体" w:hAnsi="宋体" w:cs="宋体"/>
                <w:bCs/>
                <w:color w:val="auto"/>
                <w:kern w:val="0"/>
                <w:sz w:val="24"/>
                <w:highlight w:val="none"/>
                <w:u w:val="single"/>
              </w:rPr>
              <w:t>点30分</w:t>
            </w:r>
            <w:r>
              <w:rPr>
                <w:rFonts w:hint="eastAsia" w:ascii="宋体" w:hAnsi="宋体" w:cs="宋体"/>
                <w:color w:val="auto"/>
                <w:kern w:val="0"/>
                <w:sz w:val="24"/>
                <w:highlight w:val="none"/>
              </w:rPr>
              <w:t>-</w:t>
            </w:r>
            <w:r>
              <w:rPr>
                <w:rFonts w:hint="eastAsia" w:ascii="宋体" w:hAnsi="宋体" w:cs="宋体"/>
                <w:bCs/>
                <w:color w:val="auto"/>
                <w:kern w:val="0"/>
                <w:sz w:val="24"/>
                <w:highlight w:val="none"/>
                <w:u w:val="single"/>
                <w:lang w:eastAsia="zh-CN"/>
              </w:rPr>
              <w:t>09点00分</w:t>
            </w:r>
            <w:r>
              <w:rPr>
                <w:rFonts w:hint="eastAsia" w:ascii="宋体" w:hAnsi="宋体" w:cs="宋体"/>
                <w:color w:val="auto"/>
                <w:kern w:val="0"/>
                <w:sz w:val="24"/>
                <w:highlight w:val="none"/>
              </w:rPr>
              <w:t>(北京时间)</w:t>
            </w:r>
          </w:p>
          <w:p w14:paraId="2B620382">
            <w:pPr>
              <w:widowControl/>
              <w:spacing w:line="360" w:lineRule="auto"/>
              <w:contextualSpacing/>
              <w:rPr>
                <w:rFonts w:hint="eastAsia" w:ascii="宋体" w:hAnsi="宋体" w:cs="宋体"/>
                <w:bCs/>
                <w:color w:val="auto"/>
                <w:kern w:val="0"/>
                <w:sz w:val="24"/>
                <w:highlight w:val="none"/>
              </w:rPr>
            </w:pPr>
            <w:r>
              <w:rPr>
                <w:rFonts w:hint="eastAsia" w:ascii="宋体" w:hAnsi="宋体" w:cs="宋体"/>
                <w:color w:val="auto"/>
                <w:kern w:val="0"/>
                <w:sz w:val="24"/>
                <w:highlight w:val="none"/>
              </w:rPr>
              <w:t>递交截止时间：</w:t>
            </w:r>
            <w:r>
              <w:rPr>
                <w:rFonts w:hint="eastAsia" w:ascii="宋体" w:hAnsi="宋体" w:cs="宋体"/>
                <w:bCs/>
                <w:color w:val="auto"/>
                <w:kern w:val="0"/>
                <w:sz w:val="24"/>
                <w:highlight w:val="none"/>
                <w:u w:val="single"/>
              </w:rPr>
              <w:t>2026年</w:t>
            </w:r>
            <w:r>
              <w:rPr>
                <w:rFonts w:hint="eastAsia" w:ascii="宋体" w:hAnsi="宋体" w:cs="宋体"/>
                <w:bCs/>
                <w:color w:val="auto"/>
                <w:kern w:val="0"/>
                <w:sz w:val="24"/>
                <w:highlight w:val="none"/>
                <w:u w:val="single"/>
                <w:lang w:eastAsia="zh-CN"/>
              </w:rPr>
              <w:t>6月11日09点00分</w:t>
            </w:r>
            <w:r>
              <w:rPr>
                <w:rFonts w:hint="eastAsia" w:ascii="宋体" w:hAnsi="宋体" w:cs="宋体"/>
                <w:bCs/>
                <w:color w:val="auto"/>
                <w:kern w:val="0"/>
                <w:sz w:val="24"/>
                <w:highlight w:val="none"/>
              </w:rPr>
              <w:t>（北京时间），逾期送达的投标文件恕不接受。</w:t>
            </w:r>
          </w:p>
          <w:p w14:paraId="6A2D4D31">
            <w:pPr>
              <w:widowControl/>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递交地址：</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color w:val="auto"/>
                <w:kern w:val="0"/>
                <w:sz w:val="24"/>
                <w:highlight w:val="none"/>
              </w:rPr>
              <w:t>。</w:t>
            </w:r>
          </w:p>
        </w:tc>
      </w:tr>
      <w:tr w14:paraId="0D830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8A38845">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c>
          <w:tcPr>
            <w:tcW w:w="8515" w:type="dxa"/>
            <w:vAlign w:val="center"/>
          </w:tcPr>
          <w:p w14:paraId="74AF8C64">
            <w:pPr>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开标时间：</w:t>
            </w:r>
            <w:r>
              <w:rPr>
                <w:rFonts w:hint="eastAsia" w:ascii="宋体" w:hAnsi="宋体" w:cs="宋体"/>
                <w:bCs/>
                <w:color w:val="auto"/>
                <w:kern w:val="0"/>
                <w:sz w:val="24"/>
                <w:highlight w:val="none"/>
                <w:u w:val="single"/>
              </w:rPr>
              <w:t>2026年</w:t>
            </w:r>
            <w:r>
              <w:rPr>
                <w:rFonts w:hint="eastAsia" w:ascii="宋体" w:hAnsi="宋体" w:cs="宋体"/>
                <w:bCs/>
                <w:color w:val="auto"/>
                <w:kern w:val="0"/>
                <w:sz w:val="24"/>
                <w:highlight w:val="none"/>
                <w:u w:val="single"/>
                <w:lang w:eastAsia="zh-CN"/>
              </w:rPr>
              <w:t>6月11日09点00分</w:t>
            </w:r>
            <w:r>
              <w:rPr>
                <w:rFonts w:hint="eastAsia" w:ascii="宋体" w:hAnsi="宋体" w:cs="宋体"/>
                <w:bCs/>
                <w:color w:val="auto"/>
                <w:kern w:val="0"/>
                <w:sz w:val="24"/>
                <w:highlight w:val="none"/>
              </w:rPr>
              <w:t>（北京时间）</w:t>
            </w:r>
          </w:p>
          <w:p w14:paraId="0DA9C38E">
            <w:pPr>
              <w:spacing w:line="360" w:lineRule="auto"/>
              <w:rPr>
                <w:rFonts w:hint="eastAsia" w:ascii="宋体" w:hAnsi="宋体" w:cs="宋体"/>
                <w:bCs/>
                <w:color w:val="auto"/>
                <w:kern w:val="0"/>
                <w:sz w:val="24"/>
                <w:highlight w:val="none"/>
              </w:rPr>
            </w:pPr>
            <w:r>
              <w:rPr>
                <w:rFonts w:hint="eastAsia" w:ascii="宋体" w:hAnsi="宋体" w:cs="宋体"/>
                <w:bCs/>
                <w:color w:val="auto"/>
                <w:kern w:val="0"/>
                <w:sz w:val="24"/>
                <w:highlight w:val="none"/>
              </w:rPr>
              <w:t>开标地点：</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bCs/>
                <w:color w:val="auto"/>
                <w:kern w:val="0"/>
                <w:sz w:val="24"/>
                <w:highlight w:val="none"/>
              </w:rPr>
              <w:t>。</w:t>
            </w:r>
          </w:p>
          <w:p w14:paraId="44BFCF5D">
            <w:pPr>
              <w:spacing w:line="360" w:lineRule="auto"/>
              <w:rPr>
                <w:rFonts w:hint="eastAsia" w:ascii="宋体" w:hAnsi="宋体" w:cs="宋体"/>
                <w:b/>
                <w:color w:val="auto"/>
                <w:kern w:val="0"/>
                <w:sz w:val="24"/>
                <w:highlight w:val="none"/>
              </w:rPr>
            </w:pPr>
            <w:r>
              <w:rPr>
                <w:rFonts w:hint="eastAsia" w:ascii="宋体" w:hAnsi="宋体" w:cs="宋体"/>
                <w:bCs/>
                <w:color w:val="auto"/>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09B3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68F675F">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11</w:t>
            </w:r>
          </w:p>
        </w:tc>
        <w:tc>
          <w:tcPr>
            <w:tcW w:w="8515" w:type="dxa"/>
            <w:vAlign w:val="center"/>
          </w:tcPr>
          <w:p w14:paraId="767D8E9C">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投标人资格审查：资格后审。</w:t>
            </w:r>
          </w:p>
          <w:p w14:paraId="49D4F47A">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公开招标项目开标结束后，采购项目评审前，采购人或者采购代理机构依法对投标人的资格进行审查。</w:t>
            </w:r>
          </w:p>
        </w:tc>
      </w:tr>
      <w:tr w14:paraId="11B7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0A3661E">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2</w:t>
            </w:r>
          </w:p>
        </w:tc>
        <w:tc>
          <w:tcPr>
            <w:tcW w:w="8515" w:type="dxa"/>
            <w:vAlign w:val="center"/>
          </w:tcPr>
          <w:p w14:paraId="27917161">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合同签订时间、地点另行通知。</w:t>
            </w:r>
          </w:p>
        </w:tc>
      </w:tr>
      <w:tr w14:paraId="4099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2E97CBE">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3</w:t>
            </w:r>
          </w:p>
        </w:tc>
        <w:tc>
          <w:tcPr>
            <w:tcW w:w="8515" w:type="dxa"/>
            <w:vAlign w:val="center"/>
          </w:tcPr>
          <w:p w14:paraId="12636216">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招标文件获取时间：</w:t>
            </w:r>
          </w:p>
          <w:p w14:paraId="09B6B066">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发售时间：</w:t>
            </w:r>
            <w:r>
              <w:rPr>
                <w:rFonts w:hint="eastAsia" w:ascii="宋体" w:hAnsi="宋体" w:cs="宋体"/>
                <w:color w:val="auto"/>
                <w:kern w:val="0"/>
                <w:sz w:val="24"/>
                <w:highlight w:val="none"/>
                <w:u w:val="single"/>
              </w:rPr>
              <w:t>2026年</w:t>
            </w:r>
            <w:r>
              <w:rPr>
                <w:rFonts w:hint="eastAsia" w:ascii="宋体" w:hAnsi="宋体" w:cs="宋体"/>
                <w:color w:val="auto"/>
                <w:kern w:val="0"/>
                <w:sz w:val="24"/>
                <w:highlight w:val="none"/>
                <w:u w:val="single"/>
                <w:lang w:val="en-US" w:eastAsia="zh-CN"/>
              </w:rPr>
              <w:t>5</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21</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2026年</w:t>
            </w:r>
            <w:r>
              <w:rPr>
                <w:rFonts w:hint="eastAsia" w:ascii="宋体" w:hAnsi="宋体" w:cs="宋体"/>
                <w:color w:val="auto"/>
                <w:kern w:val="0"/>
                <w:sz w:val="24"/>
                <w:highlight w:val="none"/>
                <w:u w:val="single"/>
                <w:lang w:val="en-US" w:eastAsia="zh-CN"/>
              </w:rPr>
              <w:t>5</w:t>
            </w:r>
            <w:r>
              <w:rPr>
                <w:rFonts w:hint="eastAsia" w:ascii="宋体" w:hAnsi="宋体" w:cs="宋体"/>
                <w:color w:val="auto"/>
                <w:kern w:val="0"/>
                <w:sz w:val="24"/>
                <w:highlight w:val="none"/>
                <w:u w:val="single"/>
              </w:rPr>
              <w:t>月</w:t>
            </w:r>
            <w:r>
              <w:rPr>
                <w:rFonts w:hint="eastAsia" w:ascii="宋体" w:hAnsi="宋体" w:cs="宋体"/>
                <w:color w:val="auto"/>
                <w:kern w:val="0"/>
                <w:sz w:val="24"/>
                <w:highlight w:val="none"/>
                <w:u w:val="single"/>
                <w:lang w:val="en-US" w:eastAsia="zh-CN"/>
              </w:rPr>
              <w:t>28</w:t>
            </w:r>
            <w:r>
              <w:rPr>
                <w:rFonts w:hint="eastAsia" w:ascii="宋体" w:hAnsi="宋体" w:cs="宋体"/>
                <w:color w:val="auto"/>
                <w:kern w:val="0"/>
                <w:sz w:val="24"/>
                <w:highlight w:val="none"/>
                <w:u w:val="single"/>
              </w:rPr>
              <w:t>日</w:t>
            </w:r>
            <w:r>
              <w:rPr>
                <w:rFonts w:hint="eastAsia" w:ascii="宋体" w:hAnsi="宋体" w:cs="宋体"/>
                <w:color w:val="auto"/>
                <w:kern w:val="0"/>
                <w:sz w:val="24"/>
                <w:highlight w:val="none"/>
              </w:rPr>
              <w:t>，每天上午</w:t>
            </w:r>
            <w:r>
              <w:rPr>
                <w:rFonts w:hint="eastAsia" w:ascii="宋体" w:hAnsi="宋体" w:cs="宋体"/>
                <w:color w:val="auto"/>
                <w:kern w:val="0"/>
                <w:sz w:val="24"/>
                <w:highlight w:val="none"/>
                <w:u w:val="single"/>
              </w:rPr>
              <w:t>8:30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11:30</w:t>
            </w:r>
            <w:r>
              <w:rPr>
                <w:rFonts w:hint="eastAsia" w:ascii="宋体" w:hAnsi="宋体" w:cs="宋体"/>
                <w:color w:val="auto"/>
                <w:kern w:val="0"/>
                <w:sz w:val="24"/>
                <w:highlight w:val="none"/>
              </w:rPr>
              <w:t>，下午</w:t>
            </w:r>
            <w:r>
              <w:rPr>
                <w:rFonts w:hint="eastAsia" w:ascii="宋体" w:hAnsi="宋体" w:cs="宋体"/>
                <w:color w:val="auto"/>
                <w:kern w:val="0"/>
                <w:sz w:val="24"/>
                <w:highlight w:val="none"/>
                <w:u w:val="single"/>
              </w:rPr>
              <w:t>13:00</w:t>
            </w:r>
            <w:r>
              <w:rPr>
                <w:rFonts w:hint="eastAsia" w:ascii="宋体" w:hAnsi="宋体" w:cs="宋体"/>
                <w:color w:val="auto"/>
                <w:kern w:val="0"/>
                <w:sz w:val="24"/>
                <w:highlight w:val="none"/>
              </w:rPr>
              <w:t>至</w:t>
            </w:r>
            <w:r>
              <w:rPr>
                <w:rFonts w:hint="eastAsia" w:ascii="宋体" w:hAnsi="宋体" w:cs="宋体"/>
                <w:color w:val="auto"/>
                <w:kern w:val="0"/>
                <w:sz w:val="24"/>
                <w:highlight w:val="none"/>
                <w:u w:val="single"/>
              </w:rPr>
              <w:t>17:00</w:t>
            </w:r>
            <w:r>
              <w:rPr>
                <w:rFonts w:hint="eastAsia" w:ascii="宋体" w:hAnsi="宋体" w:cs="宋体"/>
                <w:color w:val="auto"/>
                <w:kern w:val="0"/>
                <w:sz w:val="24"/>
                <w:highlight w:val="none"/>
              </w:rPr>
              <w:t>（北京时间，法定节假日除外）。</w:t>
            </w:r>
          </w:p>
        </w:tc>
      </w:tr>
      <w:tr w14:paraId="364D1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E3336A2">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4</w:t>
            </w:r>
          </w:p>
        </w:tc>
        <w:tc>
          <w:tcPr>
            <w:tcW w:w="8515" w:type="dxa"/>
            <w:vAlign w:val="center"/>
          </w:tcPr>
          <w:p w14:paraId="3DC3D8FE">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1.投标保证金：</w:t>
            </w:r>
            <w:r>
              <w:rPr>
                <w:rFonts w:hint="eastAsia" w:ascii="宋体" w:hAnsi="宋体" w:cs="宋体"/>
                <w:color w:val="auto"/>
                <w:kern w:val="0"/>
                <w:sz w:val="24"/>
                <w:highlight w:val="none"/>
                <w:u w:val="single"/>
              </w:rPr>
              <w:t>30000</w:t>
            </w:r>
            <w:r>
              <w:rPr>
                <w:rFonts w:hint="eastAsia" w:ascii="宋体" w:hAnsi="宋体" w:cs="宋体"/>
                <w:color w:val="auto"/>
                <w:kern w:val="0"/>
                <w:sz w:val="24"/>
                <w:highlight w:val="none"/>
              </w:rPr>
              <w:t>元(人民币大写：</w:t>
            </w:r>
            <w:r>
              <w:rPr>
                <w:rFonts w:hint="eastAsia" w:ascii="宋体" w:hAnsi="宋体" w:cs="宋体"/>
                <w:color w:val="auto"/>
                <w:kern w:val="0"/>
                <w:sz w:val="24"/>
                <w:highlight w:val="none"/>
                <w:u w:val="single"/>
              </w:rPr>
              <w:t>叁万元整</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1D6850BB">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2.投标保证金采用下列形式之一种：</w:t>
            </w:r>
          </w:p>
          <w:p w14:paraId="45EDE236">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①银行汇票；</w:t>
            </w:r>
          </w:p>
          <w:p w14:paraId="520C0802">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②支票；</w:t>
            </w:r>
          </w:p>
          <w:p w14:paraId="329C1F20">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③电汇；</w:t>
            </w:r>
          </w:p>
          <w:p w14:paraId="2A62E5C5">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④银行保函。</w:t>
            </w:r>
          </w:p>
          <w:p w14:paraId="2F15738F">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（注：本项目不接受现金形式以及个人名头汇款的投标保证金。）</w:t>
            </w:r>
          </w:p>
          <w:p w14:paraId="64FF093E">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3.投标保证金的递交时间及地点：投标人应在投标截止时间前将投标保证金递交至大连机械设备成套有限公司。</w:t>
            </w:r>
          </w:p>
          <w:p w14:paraId="271276A0">
            <w:pPr>
              <w:widowControl/>
              <w:snapToGrid w:val="0"/>
              <w:spacing w:line="360" w:lineRule="auto"/>
              <w:contextualSpacing/>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企业若要汇款，请汇至：</w:t>
            </w:r>
            <w:r>
              <w:rPr>
                <w:rFonts w:hint="eastAsia" w:ascii="宋体" w:hAnsi="宋体" w:cs="宋体"/>
                <w:b/>
                <w:bCs/>
                <w:color w:val="auto"/>
                <w:kern w:val="0"/>
                <w:sz w:val="24"/>
                <w:highlight w:val="none"/>
                <w:lang w:eastAsia="zh-CN"/>
              </w:rPr>
              <w:t>（仅用于</w:t>
            </w:r>
            <w:r>
              <w:rPr>
                <w:rFonts w:hint="eastAsia" w:ascii="宋体" w:hAnsi="宋体" w:cs="宋体"/>
                <w:b/>
                <w:bCs/>
                <w:color w:val="auto"/>
                <w:kern w:val="0"/>
                <w:sz w:val="24"/>
                <w:highlight w:val="none"/>
                <w:lang w:val="en-US" w:eastAsia="zh-CN"/>
              </w:rPr>
              <w:t>收取保证金</w:t>
            </w:r>
            <w:r>
              <w:rPr>
                <w:rFonts w:hint="eastAsia" w:ascii="宋体" w:hAnsi="宋体" w:cs="宋体"/>
                <w:b/>
                <w:bCs/>
                <w:color w:val="auto"/>
                <w:kern w:val="0"/>
                <w:sz w:val="24"/>
                <w:highlight w:val="none"/>
                <w:lang w:eastAsia="zh-CN"/>
              </w:rPr>
              <w:t>）</w:t>
            </w:r>
          </w:p>
          <w:p w14:paraId="0A5DAF92">
            <w:pPr>
              <w:adjustRightInd w:val="0"/>
              <w:snapToGrid w:val="0"/>
              <w:spacing w:line="360" w:lineRule="auto"/>
              <w:ind w:firstLine="720" w:firstLineChars="300"/>
              <w:rPr>
                <w:rFonts w:hint="eastAsia" w:ascii="宋体" w:hAnsi="宋体"/>
                <w:bCs/>
                <w:color w:val="auto"/>
                <w:sz w:val="24"/>
                <w:highlight w:val="none"/>
              </w:rPr>
            </w:pPr>
            <w:r>
              <w:rPr>
                <w:rFonts w:ascii="宋体" w:hAnsi="宋体"/>
                <w:bCs/>
                <w:color w:val="auto"/>
                <w:sz w:val="24"/>
                <w:highlight w:val="none"/>
              </w:rPr>
              <w:t>账户名称：大连机械设备成套有限公司</w:t>
            </w:r>
          </w:p>
          <w:p w14:paraId="4725268A">
            <w:pPr>
              <w:adjustRightInd w:val="0"/>
              <w:snapToGrid w:val="0"/>
              <w:spacing w:line="360" w:lineRule="auto"/>
              <w:ind w:left="1680" w:hanging="1680" w:hangingChars="700"/>
              <w:rPr>
                <w:rFonts w:hint="eastAsia" w:ascii="宋体" w:hAnsi="宋体"/>
                <w:bCs/>
                <w:color w:val="auto"/>
                <w:sz w:val="24"/>
                <w:highlight w:val="none"/>
              </w:rPr>
            </w:pPr>
            <w:r>
              <w:rPr>
                <w:rFonts w:ascii="宋体" w:hAnsi="宋体"/>
                <w:bCs/>
                <w:color w:val="auto"/>
                <w:sz w:val="24"/>
                <w:highlight w:val="none"/>
              </w:rPr>
              <w:t xml:space="preserve">      开户行：农业银行大连高新万达广场支行（或农业银行大连高新技术产业园支行）</w:t>
            </w:r>
          </w:p>
          <w:p w14:paraId="7744664E">
            <w:pPr>
              <w:adjustRightInd w:val="0"/>
              <w:snapToGrid w:val="0"/>
              <w:spacing w:line="360" w:lineRule="auto"/>
              <w:rPr>
                <w:rFonts w:hint="eastAsia" w:ascii="宋体" w:hAnsi="宋体"/>
                <w:bCs/>
                <w:color w:val="auto"/>
                <w:sz w:val="24"/>
                <w:highlight w:val="none"/>
              </w:rPr>
            </w:pPr>
            <w:r>
              <w:rPr>
                <w:rFonts w:ascii="宋体" w:hAnsi="宋体"/>
                <w:bCs/>
                <w:color w:val="auto"/>
                <w:sz w:val="24"/>
                <w:highlight w:val="none"/>
              </w:rPr>
              <w:t xml:space="preserve">      账  号：34 06300 10400 05029</w:t>
            </w:r>
          </w:p>
          <w:p w14:paraId="1615A6F0">
            <w:pPr>
              <w:adjustRightInd w:val="0"/>
              <w:snapToGrid w:val="0"/>
              <w:spacing w:line="360" w:lineRule="auto"/>
              <w:rPr>
                <w:rFonts w:hint="eastAsia" w:ascii="宋体" w:hAnsi="宋体"/>
                <w:bCs/>
                <w:color w:val="auto"/>
                <w:sz w:val="24"/>
                <w:highlight w:val="none"/>
              </w:rPr>
            </w:pPr>
            <w:r>
              <w:rPr>
                <w:rFonts w:ascii="宋体" w:hAnsi="宋体"/>
                <w:bCs/>
                <w:color w:val="auto"/>
                <w:sz w:val="24"/>
                <w:highlight w:val="none"/>
              </w:rPr>
              <w:t xml:space="preserve">      行  号：103 222 006 805</w:t>
            </w:r>
          </w:p>
          <w:p w14:paraId="57B20E8B">
            <w:pPr>
              <w:adjustRightInd w:val="0"/>
              <w:snapToGrid w:val="0"/>
              <w:spacing w:line="360" w:lineRule="auto"/>
              <w:rPr>
                <w:rFonts w:hint="eastAsia" w:ascii="宋体" w:hAnsi="宋体"/>
                <w:bCs/>
                <w:color w:val="auto"/>
                <w:sz w:val="24"/>
                <w:highlight w:val="none"/>
              </w:rPr>
            </w:pPr>
            <w:r>
              <w:rPr>
                <w:rFonts w:ascii="宋体" w:hAnsi="宋体"/>
                <w:bCs/>
                <w:color w:val="auto"/>
                <w:sz w:val="24"/>
                <w:highlight w:val="none"/>
              </w:rPr>
              <w:t xml:space="preserve">      客户号：859 989 501 95</w:t>
            </w:r>
          </w:p>
          <w:p w14:paraId="64E4BDAA">
            <w:pPr>
              <w:adjustRightInd w:val="0"/>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4.投标人的投标保证金须从开户行基本存款账户汇出，投标保证金以到账时间为准，</w:t>
            </w:r>
            <w:r>
              <w:rPr>
                <w:rFonts w:hint="eastAsia" w:ascii="宋体" w:hAnsi="宋体" w:cs="宋体"/>
                <w:b/>
                <w:color w:val="auto"/>
                <w:kern w:val="0"/>
                <w:sz w:val="24"/>
                <w:highlight w:val="none"/>
              </w:rPr>
              <w:t>将</w:t>
            </w:r>
            <w:r>
              <w:rPr>
                <w:rFonts w:ascii="宋体" w:hAnsi="宋体" w:cs="宋体"/>
                <w:b/>
                <w:color w:val="auto"/>
                <w:kern w:val="0"/>
                <w:sz w:val="24"/>
                <w:highlight w:val="none"/>
              </w:rPr>
              <w:t>投标保证金缴纳凭证</w:t>
            </w:r>
            <w:r>
              <w:rPr>
                <w:rFonts w:hint="eastAsia" w:ascii="宋体" w:hAnsi="宋体" w:cs="宋体"/>
                <w:b/>
                <w:color w:val="auto"/>
                <w:kern w:val="0"/>
                <w:sz w:val="24"/>
                <w:highlight w:val="none"/>
              </w:rPr>
              <w:t>附在投标文件中</w:t>
            </w:r>
            <w:r>
              <w:rPr>
                <w:rFonts w:hint="eastAsia" w:ascii="宋体" w:hAnsi="宋体" w:cs="宋体"/>
                <w:color w:val="auto"/>
                <w:kern w:val="0"/>
                <w:sz w:val="24"/>
                <w:highlight w:val="none"/>
              </w:rPr>
              <w:t>，以证明保证金的递交符合文件要求，否则将导致响应无效。若在投标截止时间前没有收到任何形式的投标保证金，则视为自动放弃此次投标。</w:t>
            </w:r>
            <w:r>
              <w:rPr>
                <w:rFonts w:ascii="宋体" w:hAnsi="宋体"/>
                <w:bCs/>
                <w:color w:val="auto"/>
                <w:sz w:val="24"/>
                <w:highlight w:val="none"/>
              </w:rPr>
              <w:t>财务电话：0411-83683835</w:t>
            </w:r>
            <w:r>
              <w:rPr>
                <w:rFonts w:hint="eastAsia" w:ascii="宋体" w:hAnsi="宋体"/>
                <w:bCs/>
                <w:color w:val="auto"/>
                <w:sz w:val="24"/>
                <w:highlight w:val="none"/>
              </w:rPr>
              <w:t>。</w:t>
            </w:r>
          </w:p>
        </w:tc>
      </w:tr>
      <w:tr w14:paraId="01EC5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6156221">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5</w:t>
            </w:r>
          </w:p>
        </w:tc>
        <w:tc>
          <w:tcPr>
            <w:tcW w:w="8515" w:type="dxa"/>
            <w:vAlign w:val="center"/>
          </w:tcPr>
          <w:p w14:paraId="3D625F3C">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评标办法：综合评分法。评分标准详见附件一。</w:t>
            </w:r>
          </w:p>
        </w:tc>
      </w:tr>
      <w:tr w14:paraId="639E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23B9DF2">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6</w:t>
            </w:r>
          </w:p>
        </w:tc>
        <w:tc>
          <w:tcPr>
            <w:tcW w:w="8515" w:type="dxa"/>
            <w:vAlign w:val="center"/>
          </w:tcPr>
          <w:p w14:paraId="242746E7">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本项目采购预算：152万元。</w:t>
            </w:r>
          </w:p>
          <w:p w14:paraId="11D7CB4F">
            <w:pPr>
              <w:widowControl/>
              <w:tabs>
                <w:tab w:val="left" w:pos="4045"/>
              </w:tabs>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最高限价：152万元。</w:t>
            </w:r>
          </w:p>
          <w:p w14:paraId="1E9F62CE">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注：投标报价超过预算、最高限价的，其投标无效。</w:t>
            </w:r>
          </w:p>
        </w:tc>
      </w:tr>
      <w:tr w14:paraId="17071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58FB0D0">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7</w:t>
            </w:r>
          </w:p>
        </w:tc>
        <w:tc>
          <w:tcPr>
            <w:tcW w:w="8515" w:type="dxa"/>
            <w:vAlign w:val="center"/>
          </w:tcPr>
          <w:p w14:paraId="347EF6D4">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特殊说明：</w:t>
            </w:r>
          </w:p>
          <w:p w14:paraId="05CFDFA3">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1.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2C321AC">
            <w:pPr>
              <w:widowControl/>
              <w:snapToGrid w:val="0"/>
              <w:spacing w:line="360" w:lineRule="auto"/>
              <w:jc w:val="left"/>
              <w:textAlignment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2.非单一产品采购项目，采购人应当根据采购项目技术构成、产品价格比重等合理确定核心产品，本项目以</w:t>
            </w:r>
            <w:r>
              <w:rPr>
                <w:rFonts w:hint="eastAsia" w:ascii="宋体" w:hAnsi="宋体" w:cs="宋体"/>
                <w:b/>
                <w:bCs/>
                <w:color w:val="auto"/>
                <w:kern w:val="0"/>
                <w:sz w:val="24"/>
                <w:highlight w:val="none"/>
              </w:rPr>
              <w:t>“计算服务器”</w:t>
            </w:r>
            <w:r>
              <w:rPr>
                <w:rFonts w:hint="eastAsia" w:ascii="宋体" w:hAnsi="宋体" w:cs="宋体"/>
                <w:bCs/>
                <w:color w:val="auto"/>
                <w:kern w:val="0"/>
                <w:sz w:val="24"/>
                <w:highlight w:val="none"/>
              </w:rPr>
              <w:t>为核心产品，据此判定不同投标人是否为相同品牌投标。</w:t>
            </w:r>
          </w:p>
          <w:p w14:paraId="62EF7276">
            <w:pPr>
              <w:pStyle w:val="97"/>
              <w:rPr>
                <w:color w:val="auto"/>
                <w:highlight w:val="none"/>
              </w:rPr>
            </w:pPr>
            <w:r>
              <w:rPr>
                <w:rFonts w:hint="eastAsia" w:ascii="宋体" w:hAnsi="宋体" w:cs="宋体"/>
                <w:b/>
                <w:color w:val="auto"/>
                <w:kern w:val="0"/>
                <w:sz w:val="24"/>
                <w:highlight w:val="none"/>
              </w:rPr>
              <w:t>注：多个投标人所投所有“核心产品”品牌均相同时，认定为“相同品牌”投标人。</w:t>
            </w:r>
          </w:p>
        </w:tc>
      </w:tr>
      <w:tr w14:paraId="5F3B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Borders>
              <w:bottom w:val="single" w:color="auto" w:sz="4" w:space="0"/>
            </w:tcBorders>
            <w:vAlign w:val="center"/>
          </w:tcPr>
          <w:p w14:paraId="05B5C096">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ascii="宋体" w:hAnsi="宋体" w:cs="宋体"/>
                <w:color w:val="auto"/>
                <w:kern w:val="0"/>
                <w:sz w:val="24"/>
                <w:highlight w:val="none"/>
              </w:rPr>
              <w:t>8</w:t>
            </w:r>
          </w:p>
        </w:tc>
        <w:tc>
          <w:tcPr>
            <w:tcW w:w="8515" w:type="dxa"/>
            <w:tcBorders>
              <w:bottom w:val="single" w:color="auto" w:sz="4" w:space="0"/>
            </w:tcBorders>
            <w:vAlign w:val="center"/>
          </w:tcPr>
          <w:p w14:paraId="28A9F23E">
            <w:pPr>
              <w:widowControl/>
              <w:tabs>
                <w:tab w:val="left" w:pos="4045"/>
              </w:tabs>
              <w:snapToGrid w:val="0"/>
              <w:spacing w:line="360" w:lineRule="auto"/>
              <w:contextualSpacing/>
              <w:rPr>
                <w:rFonts w:hint="eastAsia" w:ascii="宋体" w:hAnsi="宋体" w:cs="宋体"/>
                <w:b/>
                <w:color w:val="auto"/>
                <w:kern w:val="0"/>
                <w:sz w:val="24"/>
                <w:highlight w:val="none"/>
              </w:rPr>
            </w:pPr>
            <w:r>
              <w:rPr>
                <w:rFonts w:hint="eastAsia" w:ascii="宋体" w:hAnsi="宋体" w:cs="宋体"/>
                <w:b/>
                <w:color w:val="auto"/>
                <w:kern w:val="0"/>
                <w:sz w:val="24"/>
                <w:highlight w:val="none"/>
              </w:rPr>
              <w:t>1.采购标的对应的中小企业划分标准所属企业：工业</w:t>
            </w:r>
            <w:r>
              <w:rPr>
                <w:rFonts w:hint="eastAsia" w:ascii="宋体" w:hAnsi="宋体" w:cs="宋体"/>
                <w:b/>
                <w:color w:val="auto"/>
                <w:kern w:val="0"/>
                <w:sz w:val="24"/>
                <w:highlight w:val="none"/>
                <w:lang w:eastAsia="zh-CN"/>
              </w:rPr>
              <w:t>（</w:t>
            </w:r>
            <w:r>
              <w:rPr>
                <w:rFonts w:hint="eastAsia" w:ascii="宋体" w:hAnsi="宋体" w:cs="宋体"/>
                <w:b/>
                <w:bCs/>
                <w:color w:val="auto"/>
                <w:kern w:val="0"/>
                <w:sz w:val="24"/>
                <w:highlight w:val="none"/>
              </w:rPr>
              <w:t>包括采矿业，制造业，电力、热力、燃气及水生产和供应业</w:t>
            </w: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rPr>
              <w:t>。</w:t>
            </w:r>
          </w:p>
          <w:p w14:paraId="1ABEED66">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A6105D">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2.根据财政部发布的《政府采购促进中小企业发展管理办法》规定，本项目对小型和微型企业产品的价格给予10%的扣除。</w:t>
            </w:r>
          </w:p>
          <w:p w14:paraId="62CE7D00">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3.根据财政部发布的《关于政府采购支持监狱企业发展有关问题的通知》规定，本项目对监狱企业产品的价格给予10%的扣除。</w:t>
            </w:r>
          </w:p>
          <w:p w14:paraId="269E5234">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4.根据财政部发布的《关于促进残疾人就业政府采购政策的通知》规定，本项目对残疾人福利性单位产品的价格给予10%的扣除。</w:t>
            </w:r>
          </w:p>
          <w:p w14:paraId="22C44945">
            <w:pPr>
              <w:widowControl/>
              <w:tabs>
                <w:tab w:val="left" w:pos="4045"/>
              </w:tabs>
              <w:snapToGrid w:val="0"/>
              <w:spacing w:line="360" w:lineRule="auto"/>
              <w:contextualSpacing/>
              <w:rPr>
                <w:rFonts w:hint="eastAsia" w:ascii="宋体" w:hAnsi="宋体" w:cs="宋体"/>
                <w:bCs/>
                <w:color w:val="auto"/>
                <w:kern w:val="0"/>
                <w:sz w:val="24"/>
                <w:highlight w:val="none"/>
              </w:rPr>
            </w:pPr>
            <w:r>
              <w:rPr>
                <w:rFonts w:hint="eastAsia" w:ascii="宋体" w:hAnsi="宋体" w:cs="宋体"/>
                <w:bCs/>
                <w:color w:val="auto"/>
                <w:kern w:val="0"/>
                <w:sz w:val="24"/>
                <w:highlight w:val="none"/>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w:t>
            </w:r>
          </w:p>
        </w:tc>
      </w:tr>
      <w:tr w14:paraId="24E7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Borders>
              <w:top w:val="single" w:color="auto" w:sz="4" w:space="0"/>
              <w:left w:val="single" w:color="auto" w:sz="4" w:space="0"/>
              <w:bottom w:val="single" w:color="auto" w:sz="4" w:space="0"/>
            </w:tcBorders>
            <w:vAlign w:val="center"/>
          </w:tcPr>
          <w:p w14:paraId="0ACDBB5F">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19</w:t>
            </w:r>
          </w:p>
        </w:tc>
        <w:tc>
          <w:tcPr>
            <w:tcW w:w="8515" w:type="dxa"/>
            <w:tcBorders>
              <w:top w:val="single" w:color="auto" w:sz="4" w:space="0"/>
              <w:bottom w:val="single" w:color="auto" w:sz="4" w:space="0"/>
              <w:right w:val="single" w:color="auto" w:sz="4" w:space="0"/>
            </w:tcBorders>
          </w:tcPr>
          <w:p w14:paraId="1199D7DF">
            <w:pPr>
              <w:snapToGri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节能环保政策：</w:t>
            </w:r>
          </w:p>
          <w:p w14:paraId="2198CC62">
            <w:pPr>
              <w:snapToGrid w:val="0"/>
              <w:spacing w:line="360" w:lineRule="auto"/>
              <w:rPr>
                <w:rFonts w:ascii="宋体" w:hAnsi="宋体" w:cs="宋体"/>
                <w:color w:val="auto"/>
                <w:kern w:val="0"/>
                <w:sz w:val="24"/>
                <w:highlight w:val="none"/>
              </w:rPr>
            </w:pPr>
            <w:r>
              <w:rPr>
                <w:rFonts w:ascii="宋体" w:hAnsi="宋体" w:cs="宋体"/>
                <w:color w:val="auto"/>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否则响应无效。</w:t>
            </w:r>
          </w:p>
          <w:tbl>
            <w:tblPr>
              <w:tblStyle w:val="89"/>
              <w:tblW w:w="8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5"/>
              <w:gridCol w:w="1384"/>
              <w:gridCol w:w="2075"/>
              <w:gridCol w:w="2075"/>
            </w:tblGrid>
            <w:tr w14:paraId="2272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tcPr>
                <w:p w14:paraId="0E7B5F78">
                  <w:pPr>
                    <w:snapToGrid w:val="0"/>
                    <w:spacing w:line="240" w:lineRule="auto"/>
                    <w:jc w:val="center"/>
                    <w:rPr>
                      <w:rFonts w:hint="eastAsia" w:ascii="宋体" w:hAnsi="宋体" w:cs="宋体"/>
                      <w:color w:val="auto"/>
                      <w:kern w:val="0"/>
                      <w:sz w:val="24"/>
                      <w:highlight w:val="none"/>
                      <w:vertAlign w:val="baseline"/>
                    </w:rPr>
                  </w:pPr>
                  <w:r>
                    <w:rPr>
                      <w:rFonts w:hint="eastAsia" w:ascii="宋体" w:hAnsi="宋体" w:cs="宋体"/>
                      <w:color w:val="auto"/>
                      <w:kern w:val="0"/>
                      <w:sz w:val="24"/>
                      <w:highlight w:val="none"/>
                      <w:vertAlign w:val="baseline"/>
                    </w:rPr>
                    <w:t>品目目录</w:t>
                  </w:r>
                </w:p>
              </w:tc>
              <w:tc>
                <w:tcPr>
                  <w:tcW w:w="1384" w:type="dxa"/>
                </w:tcPr>
                <w:p w14:paraId="63C2FC79">
                  <w:pPr>
                    <w:snapToGrid w:val="0"/>
                    <w:spacing w:line="240" w:lineRule="auto"/>
                    <w:jc w:val="center"/>
                    <w:rPr>
                      <w:rFonts w:hint="eastAsia"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类型</w:t>
                  </w:r>
                </w:p>
              </w:tc>
              <w:tc>
                <w:tcPr>
                  <w:tcW w:w="2075" w:type="dxa"/>
                </w:tcPr>
                <w:p w14:paraId="700F97DD">
                  <w:pPr>
                    <w:snapToGrid w:val="0"/>
                    <w:spacing w:line="240" w:lineRule="auto"/>
                    <w:jc w:val="center"/>
                    <w:rPr>
                      <w:rFonts w:hint="default"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品目名称</w:t>
                  </w:r>
                </w:p>
              </w:tc>
              <w:tc>
                <w:tcPr>
                  <w:tcW w:w="2075" w:type="dxa"/>
                </w:tcPr>
                <w:p w14:paraId="5AC07CB9">
                  <w:pPr>
                    <w:snapToGrid w:val="0"/>
                    <w:spacing w:line="240" w:lineRule="auto"/>
                    <w:jc w:val="center"/>
                    <w:rPr>
                      <w:rFonts w:hint="eastAsia"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编码</w:t>
                  </w:r>
                </w:p>
              </w:tc>
            </w:tr>
            <w:tr w14:paraId="673D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tcPr>
                <w:p w14:paraId="1CCEA503">
                  <w:pPr>
                    <w:snapToGrid w:val="0"/>
                    <w:spacing w:line="240" w:lineRule="auto"/>
                    <w:jc w:val="center"/>
                    <w:rPr>
                      <w:rFonts w:hint="eastAsia" w:ascii="宋体" w:hAnsi="宋体" w:cs="宋体"/>
                      <w:color w:val="auto"/>
                      <w:kern w:val="0"/>
                      <w:sz w:val="24"/>
                      <w:highlight w:val="none"/>
                      <w:vertAlign w:val="baseline"/>
                      <w:lang w:eastAsia="zh-CN"/>
                    </w:rPr>
                  </w:pPr>
                  <w:r>
                    <w:rPr>
                      <w:rFonts w:hint="eastAsia" w:ascii="宋体" w:hAnsi="宋体" w:cs="宋体"/>
                      <w:color w:val="auto"/>
                      <w:kern w:val="0"/>
                      <w:sz w:val="24"/>
                      <w:highlight w:val="none"/>
                      <w:vertAlign w:val="baseline"/>
                    </w:rPr>
                    <w:t>关于印发《政府采购品目分类目录》的通知</w:t>
                  </w:r>
                  <w:r>
                    <w:rPr>
                      <w:rFonts w:hint="eastAsia" w:ascii="宋体" w:hAnsi="宋体" w:cs="宋体"/>
                      <w:color w:val="auto"/>
                      <w:kern w:val="0"/>
                      <w:sz w:val="24"/>
                      <w:highlight w:val="none"/>
                      <w:vertAlign w:val="baseline"/>
                      <w:lang w:eastAsia="zh-CN"/>
                    </w:rPr>
                    <w:t>（财库〔2022〕31号）</w:t>
                  </w:r>
                </w:p>
              </w:tc>
              <w:tc>
                <w:tcPr>
                  <w:tcW w:w="1384" w:type="dxa"/>
                </w:tcPr>
                <w:p w14:paraId="4E15CA80">
                  <w:pPr>
                    <w:snapToGrid w:val="0"/>
                    <w:spacing w:line="240" w:lineRule="auto"/>
                    <w:jc w:val="center"/>
                    <w:rPr>
                      <w:rFonts w:hint="default"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强制采购节能产品</w:t>
                  </w:r>
                </w:p>
              </w:tc>
              <w:tc>
                <w:tcPr>
                  <w:tcW w:w="2075" w:type="dxa"/>
                </w:tcPr>
                <w:p w14:paraId="54EBE886">
                  <w:pPr>
                    <w:snapToGrid w:val="0"/>
                    <w:spacing w:line="240" w:lineRule="auto"/>
                    <w:jc w:val="center"/>
                    <w:rPr>
                      <w:rFonts w:hint="eastAsia" w:ascii="宋体" w:hAnsi="宋体" w:cs="宋体"/>
                      <w:color w:val="auto"/>
                      <w:kern w:val="0"/>
                      <w:sz w:val="24"/>
                      <w:highlight w:val="none"/>
                      <w:vertAlign w:val="baseline"/>
                    </w:rPr>
                  </w:pPr>
                  <w:r>
                    <w:rPr>
                      <w:rFonts w:hint="eastAsia" w:ascii="宋体" w:hAnsi="宋体" w:cs="宋体"/>
                      <w:color w:val="auto"/>
                      <w:kern w:val="0"/>
                      <w:sz w:val="24"/>
                      <w:highlight w:val="none"/>
                      <w:vertAlign w:val="baseline"/>
                    </w:rPr>
                    <w:t>台式计算机</w:t>
                  </w:r>
                </w:p>
              </w:tc>
              <w:tc>
                <w:tcPr>
                  <w:tcW w:w="2075" w:type="dxa"/>
                </w:tcPr>
                <w:p w14:paraId="20D81833">
                  <w:pPr>
                    <w:snapToGrid w:val="0"/>
                    <w:spacing w:line="240" w:lineRule="auto"/>
                    <w:jc w:val="center"/>
                    <w:rPr>
                      <w:rFonts w:hint="eastAsia" w:ascii="宋体" w:hAnsi="宋体" w:cs="宋体"/>
                      <w:color w:val="auto"/>
                      <w:kern w:val="0"/>
                      <w:sz w:val="24"/>
                      <w:highlight w:val="none"/>
                      <w:vertAlign w:val="baseline"/>
                    </w:rPr>
                  </w:pPr>
                  <w:r>
                    <w:rPr>
                      <w:rFonts w:hint="eastAsia" w:ascii="宋体" w:hAnsi="宋体" w:cs="宋体"/>
                      <w:color w:val="auto"/>
                      <w:kern w:val="0"/>
                      <w:sz w:val="24"/>
                      <w:highlight w:val="none"/>
                      <w:vertAlign w:val="baseline"/>
                    </w:rPr>
                    <w:t>A02010105</w:t>
                  </w:r>
                </w:p>
              </w:tc>
            </w:tr>
          </w:tbl>
          <w:p w14:paraId="2F874F2B">
            <w:pPr>
              <w:snapToGrid w:val="0"/>
              <w:spacing w:line="360" w:lineRule="auto"/>
              <w:rPr>
                <w:rFonts w:ascii="宋体" w:hAnsi="宋体" w:cs="宋体"/>
                <w:color w:val="auto"/>
                <w:kern w:val="0"/>
                <w:sz w:val="24"/>
                <w:highlight w:val="none"/>
              </w:rPr>
            </w:pPr>
          </w:p>
          <w:p w14:paraId="55FB4DDE">
            <w:pPr>
              <w:snapToGrid w:val="0"/>
              <w:spacing w:line="360" w:lineRule="auto"/>
              <w:rPr>
                <w:rFonts w:ascii="宋体" w:hAnsi="宋体" w:cs="宋体"/>
                <w:color w:val="auto"/>
                <w:kern w:val="0"/>
                <w:sz w:val="24"/>
                <w:highlight w:val="none"/>
              </w:rPr>
            </w:pPr>
            <w:r>
              <w:rPr>
                <w:rFonts w:ascii="宋体" w:hAnsi="宋体" w:cs="宋体"/>
                <w:color w:val="auto"/>
                <w:kern w:val="0"/>
                <w:sz w:val="24"/>
                <w:highlight w:val="none"/>
              </w:rPr>
              <w:t>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tbl>
            <w:tblPr>
              <w:tblStyle w:val="89"/>
              <w:tblW w:w="8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8"/>
              <w:gridCol w:w="1371"/>
              <w:gridCol w:w="2075"/>
              <w:gridCol w:w="2075"/>
            </w:tblGrid>
            <w:tr w14:paraId="539F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78" w:type="dxa"/>
                </w:tcPr>
                <w:p w14:paraId="4A8CBE53">
                  <w:pPr>
                    <w:snapToGrid w:val="0"/>
                    <w:spacing w:line="240" w:lineRule="auto"/>
                    <w:jc w:val="center"/>
                    <w:rPr>
                      <w:rFonts w:hint="eastAsia" w:ascii="宋体" w:hAnsi="宋体" w:cs="宋体"/>
                      <w:color w:val="auto"/>
                      <w:kern w:val="0"/>
                      <w:sz w:val="24"/>
                      <w:highlight w:val="none"/>
                      <w:vertAlign w:val="baseline"/>
                    </w:rPr>
                  </w:pPr>
                  <w:r>
                    <w:rPr>
                      <w:rFonts w:hint="eastAsia" w:ascii="宋体" w:hAnsi="宋体" w:cs="宋体"/>
                      <w:color w:val="auto"/>
                      <w:kern w:val="0"/>
                      <w:sz w:val="24"/>
                      <w:highlight w:val="none"/>
                      <w:vertAlign w:val="baseline"/>
                    </w:rPr>
                    <w:t>品目目录</w:t>
                  </w:r>
                </w:p>
              </w:tc>
              <w:tc>
                <w:tcPr>
                  <w:tcW w:w="1371" w:type="dxa"/>
                </w:tcPr>
                <w:p w14:paraId="43B1E602">
                  <w:pPr>
                    <w:snapToGrid w:val="0"/>
                    <w:spacing w:line="240" w:lineRule="auto"/>
                    <w:jc w:val="center"/>
                    <w:rPr>
                      <w:rFonts w:hint="eastAsia"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类型</w:t>
                  </w:r>
                </w:p>
              </w:tc>
              <w:tc>
                <w:tcPr>
                  <w:tcW w:w="2075" w:type="dxa"/>
                </w:tcPr>
                <w:p w14:paraId="02B3A085">
                  <w:pPr>
                    <w:snapToGrid w:val="0"/>
                    <w:spacing w:line="240" w:lineRule="auto"/>
                    <w:jc w:val="center"/>
                    <w:rPr>
                      <w:rFonts w:hint="default"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品目名称</w:t>
                  </w:r>
                </w:p>
              </w:tc>
              <w:tc>
                <w:tcPr>
                  <w:tcW w:w="2075" w:type="dxa"/>
                </w:tcPr>
                <w:p w14:paraId="1B81DD98">
                  <w:pPr>
                    <w:snapToGrid w:val="0"/>
                    <w:spacing w:line="240" w:lineRule="auto"/>
                    <w:jc w:val="center"/>
                    <w:rPr>
                      <w:rFonts w:hint="eastAsia"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编码</w:t>
                  </w:r>
                </w:p>
              </w:tc>
            </w:tr>
            <w:tr w14:paraId="193C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8" w:type="dxa"/>
                  <w:vMerge w:val="restart"/>
                </w:tcPr>
                <w:p w14:paraId="221655FE">
                  <w:pPr>
                    <w:snapToGrid w:val="0"/>
                    <w:spacing w:line="240" w:lineRule="auto"/>
                    <w:jc w:val="center"/>
                    <w:rPr>
                      <w:rFonts w:hint="eastAsia" w:ascii="宋体" w:hAnsi="宋体" w:cs="宋体"/>
                      <w:color w:val="auto"/>
                      <w:kern w:val="0"/>
                      <w:sz w:val="24"/>
                      <w:highlight w:val="none"/>
                      <w:vertAlign w:val="baseline"/>
                      <w:lang w:eastAsia="zh-CN"/>
                    </w:rPr>
                  </w:pPr>
                  <w:r>
                    <w:rPr>
                      <w:rFonts w:hint="eastAsia" w:ascii="宋体" w:hAnsi="宋体" w:cs="宋体"/>
                      <w:color w:val="auto"/>
                      <w:kern w:val="0"/>
                      <w:sz w:val="24"/>
                      <w:highlight w:val="none"/>
                      <w:vertAlign w:val="baseline"/>
                    </w:rPr>
                    <w:t>关于印发《政府采购品目分类目录》的通知</w:t>
                  </w:r>
                  <w:r>
                    <w:rPr>
                      <w:rFonts w:hint="eastAsia" w:ascii="宋体" w:hAnsi="宋体" w:cs="宋体"/>
                      <w:color w:val="auto"/>
                      <w:kern w:val="0"/>
                      <w:sz w:val="24"/>
                      <w:highlight w:val="none"/>
                      <w:vertAlign w:val="baseline"/>
                      <w:lang w:eastAsia="zh-CN"/>
                    </w:rPr>
                    <w:t>（财库〔2022〕31号）</w:t>
                  </w:r>
                </w:p>
              </w:tc>
              <w:tc>
                <w:tcPr>
                  <w:tcW w:w="1371" w:type="dxa"/>
                  <w:vMerge w:val="restart"/>
                </w:tcPr>
                <w:p w14:paraId="1CF4FCD7">
                  <w:pPr>
                    <w:snapToGrid w:val="0"/>
                    <w:spacing w:line="240" w:lineRule="auto"/>
                    <w:jc w:val="center"/>
                    <w:rPr>
                      <w:rFonts w:hint="default" w:ascii="宋体" w:hAnsi="宋体" w:cs="宋体"/>
                      <w:color w:val="auto"/>
                      <w:kern w:val="0"/>
                      <w:sz w:val="24"/>
                      <w:highlight w:val="none"/>
                      <w:vertAlign w:val="baseline"/>
                      <w:lang w:val="en-US" w:eastAsia="zh-CN"/>
                    </w:rPr>
                  </w:pPr>
                  <w:r>
                    <w:rPr>
                      <w:rFonts w:hint="eastAsia" w:ascii="宋体" w:hAnsi="宋体" w:cs="宋体"/>
                      <w:color w:val="auto"/>
                      <w:kern w:val="0"/>
                      <w:sz w:val="24"/>
                      <w:highlight w:val="none"/>
                      <w:vertAlign w:val="baseline"/>
                      <w:lang w:val="en-US" w:eastAsia="zh-CN"/>
                    </w:rPr>
                    <w:t>优先采购环保产品</w:t>
                  </w:r>
                </w:p>
              </w:tc>
              <w:tc>
                <w:tcPr>
                  <w:tcW w:w="2075" w:type="dxa"/>
                </w:tcPr>
                <w:p w14:paraId="3106C70A">
                  <w:pPr>
                    <w:snapToGrid w:val="0"/>
                    <w:spacing w:line="240" w:lineRule="auto"/>
                    <w:jc w:val="center"/>
                    <w:rPr>
                      <w:rFonts w:hint="eastAsia" w:ascii="宋体" w:hAnsi="宋体" w:cs="宋体"/>
                      <w:color w:val="auto"/>
                      <w:kern w:val="0"/>
                      <w:sz w:val="24"/>
                      <w:highlight w:val="none"/>
                      <w:vertAlign w:val="baseline"/>
                    </w:rPr>
                  </w:pPr>
                  <w:r>
                    <w:rPr>
                      <w:rFonts w:ascii="宋体" w:hAnsi="宋体" w:eastAsia="宋体" w:cs="宋体"/>
                      <w:color w:val="auto"/>
                      <w:sz w:val="24"/>
                      <w:szCs w:val="24"/>
                      <w:highlight w:val="none"/>
                    </w:rPr>
                    <w:t>服务器</w:t>
                  </w:r>
                </w:p>
              </w:tc>
              <w:tc>
                <w:tcPr>
                  <w:tcW w:w="2075" w:type="dxa"/>
                </w:tcPr>
                <w:p w14:paraId="1AEFF2B2">
                  <w:pPr>
                    <w:snapToGrid w:val="0"/>
                    <w:spacing w:line="240" w:lineRule="auto"/>
                    <w:jc w:val="center"/>
                    <w:rPr>
                      <w:rFonts w:hint="eastAsia" w:ascii="宋体" w:hAnsi="宋体" w:cs="宋体"/>
                      <w:color w:val="auto"/>
                      <w:kern w:val="0"/>
                      <w:sz w:val="24"/>
                      <w:highlight w:val="none"/>
                      <w:vertAlign w:val="baseline"/>
                    </w:rPr>
                  </w:pPr>
                  <w:r>
                    <w:rPr>
                      <w:rFonts w:ascii="宋体" w:hAnsi="宋体" w:eastAsia="宋体" w:cs="宋体"/>
                      <w:color w:val="auto"/>
                      <w:sz w:val="24"/>
                      <w:szCs w:val="24"/>
                      <w:highlight w:val="none"/>
                    </w:rPr>
                    <w:t>A02010104</w:t>
                  </w:r>
                </w:p>
              </w:tc>
            </w:tr>
            <w:tr w14:paraId="6A8E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8" w:type="dxa"/>
                  <w:vMerge w:val="continue"/>
                </w:tcPr>
                <w:p w14:paraId="21972F7F">
                  <w:pPr>
                    <w:snapToGrid w:val="0"/>
                    <w:spacing w:line="240" w:lineRule="auto"/>
                    <w:jc w:val="center"/>
                    <w:rPr>
                      <w:rFonts w:hint="eastAsia" w:ascii="宋体" w:hAnsi="宋体" w:cs="宋体"/>
                      <w:color w:val="auto"/>
                      <w:kern w:val="0"/>
                      <w:sz w:val="24"/>
                      <w:highlight w:val="none"/>
                      <w:vertAlign w:val="baseline"/>
                    </w:rPr>
                  </w:pPr>
                </w:p>
              </w:tc>
              <w:tc>
                <w:tcPr>
                  <w:tcW w:w="1371" w:type="dxa"/>
                  <w:vMerge w:val="continue"/>
                </w:tcPr>
                <w:p w14:paraId="2BBC245F">
                  <w:pPr>
                    <w:snapToGrid w:val="0"/>
                    <w:spacing w:line="240" w:lineRule="auto"/>
                    <w:jc w:val="center"/>
                    <w:rPr>
                      <w:rFonts w:hint="eastAsia" w:ascii="宋体" w:hAnsi="宋体" w:cs="宋体"/>
                      <w:color w:val="auto"/>
                      <w:kern w:val="0"/>
                      <w:sz w:val="24"/>
                      <w:highlight w:val="none"/>
                      <w:vertAlign w:val="baseline"/>
                      <w:lang w:val="en-US" w:eastAsia="zh-CN"/>
                    </w:rPr>
                  </w:pPr>
                </w:p>
              </w:tc>
              <w:tc>
                <w:tcPr>
                  <w:tcW w:w="2075" w:type="dxa"/>
                  <w:shd w:val="clear" w:color="auto" w:fill="auto"/>
                  <w:vAlign w:val="top"/>
                </w:tcPr>
                <w:p w14:paraId="2E8A79AA">
                  <w:pPr>
                    <w:snapToGrid w:val="0"/>
                    <w:spacing w:line="240" w:lineRule="auto"/>
                    <w:jc w:val="center"/>
                    <w:rPr>
                      <w:rFonts w:hint="eastAsia" w:ascii="宋体" w:hAnsi="宋体" w:eastAsia="宋体" w:cs="宋体"/>
                      <w:color w:val="auto"/>
                      <w:kern w:val="0"/>
                      <w:sz w:val="24"/>
                      <w:szCs w:val="24"/>
                      <w:highlight w:val="none"/>
                      <w:vertAlign w:val="baseline"/>
                      <w:lang w:val="en-US" w:eastAsia="zh-CN" w:bidi="ar-SA"/>
                    </w:rPr>
                  </w:pPr>
                  <w:r>
                    <w:rPr>
                      <w:rFonts w:ascii="宋体" w:hAnsi="宋体" w:eastAsia="宋体" w:cs="宋体"/>
                      <w:color w:val="auto"/>
                      <w:sz w:val="24"/>
                      <w:szCs w:val="24"/>
                      <w:highlight w:val="none"/>
                    </w:rPr>
                    <w:t>图形工作站</w:t>
                  </w:r>
                </w:p>
              </w:tc>
              <w:tc>
                <w:tcPr>
                  <w:tcW w:w="2075" w:type="dxa"/>
                  <w:shd w:val="clear" w:color="auto" w:fill="auto"/>
                  <w:vAlign w:val="top"/>
                </w:tcPr>
                <w:p w14:paraId="6ABAF51F">
                  <w:pPr>
                    <w:snapToGrid w:val="0"/>
                    <w:spacing w:line="240" w:lineRule="auto"/>
                    <w:jc w:val="center"/>
                    <w:rPr>
                      <w:rFonts w:hint="eastAsia" w:ascii="宋体" w:hAnsi="宋体" w:eastAsia="宋体" w:cs="宋体"/>
                      <w:color w:val="auto"/>
                      <w:kern w:val="0"/>
                      <w:sz w:val="24"/>
                      <w:szCs w:val="24"/>
                      <w:highlight w:val="none"/>
                      <w:vertAlign w:val="baseline"/>
                      <w:lang w:val="en-US" w:eastAsia="zh-CN" w:bidi="ar-SA"/>
                    </w:rPr>
                  </w:pPr>
                  <w:r>
                    <w:rPr>
                      <w:rFonts w:ascii="宋体" w:hAnsi="宋体" w:eastAsia="宋体" w:cs="宋体"/>
                      <w:color w:val="auto"/>
                      <w:sz w:val="24"/>
                      <w:szCs w:val="24"/>
                      <w:highlight w:val="none"/>
                    </w:rPr>
                    <w:t>A02010107</w:t>
                  </w:r>
                </w:p>
              </w:tc>
            </w:tr>
            <w:tr w14:paraId="2E71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778" w:type="dxa"/>
                  <w:vMerge w:val="continue"/>
                </w:tcPr>
                <w:p w14:paraId="0BA6F327">
                  <w:pPr>
                    <w:snapToGrid w:val="0"/>
                    <w:spacing w:line="240" w:lineRule="auto"/>
                    <w:jc w:val="center"/>
                    <w:rPr>
                      <w:rFonts w:hint="eastAsia" w:ascii="宋体" w:hAnsi="宋体" w:cs="宋体"/>
                      <w:color w:val="auto"/>
                      <w:kern w:val="0"/>
                      <w:sz w:val="24"/>
                      <w:highlight w:val="none"/>
                      <w:vertAlign w:val="baseline"/>
                    </w:rPr>
                  </w:pPr>
                </w:p>
              </w:tc>
              <w:tc>
                <w:tcPr>
                  <w:tcW w:w="1371" w:type="dxa"/>
                  <w:vMerge w:val="continue"/>
                </w:tcPr>
                <w:p w14:paraId="5D3E7665">
                  <w:pPr>
                    <w:snapToGrid w:val="0"/>
                    <w:spacing w:line="240" w:lineRule="auto"/>
                    <w:jc w:val="center"/>
                    <w:rPr>
                      <w:rFonts w:hint="eastAsia" w:ascii="宋体" w:hAnsi="宋体" w:cs="宋体"/>
                      <w:color w:val="auto"/>
                      <w:kern w:val="0"/>
                      <w:sz w:val="24"/>
                      <w:highlight w:val="none"/>
                      <w:vertAlign w:val="baseline"/>
                      <w:lang w:val="en-US" w:eastAsia="zh-CN"/>
                    </w:rPr>
                  </w:pPr>
                </w:p>
              </w:tc>
              <w:tc>
                <w:tcPr>
                  <w:tcW w:w="2075" w:type="dxa"/>
                </w:tcPr>
                <w:p w14:paraId="4F2A30D6">
                  <w:pPr>
                    <w:snapToGrid w:val="0"/>
                    <w:spacing w:line="240" w:lineRule="auto"/>
                    <w:jc w:val="center"/>
                    <w:rPr>
                      <w:rFonts w:hint="eastAsia" w:ascii="宋体" w:hAnsi="宋体" w:cs="宋体"/>
                      <w:color w:val="auto"/>
                      <w:kern w:val="0"/>
                      <w:sz w:val="24"/>
                      <w:highlight w:val="none"/>
                      <w:vertAlign w:val="baseline"/>
                    </w:rPr>
                  </w:pPr>
                  <w:r>
                    <w:rPr>
                      <w:rFonts w:ascii="宋体" w:hAnsi="宋体" w:eastAsia="宋体" w:cs="宋体"/>
                      <w:color w:val="auto"/>
                      <w:sz w:val="24"/>
                      <w:szCs w:val="24"/>
                      <w:highlight w:val="none"/>
                    </w:rPr>
                    <w:t>台式计算机</w:t>
                  </w:r>
                </w:p>
              </w:tc>
              <w:tc>
                <w:tcPr>
                  <w:tcW w:w="2075" w:type="dxa"/>
                </w:tcPr>
                <w:p w14:paraId="1EF2BF63">
                  <w:pPr>
                    <w:snapToGrid w:val="0"/>
                    <w:spacing w:line="240" w:lineRule="auto"/>
                    <w:jc w:val="center"/>
                    <w:rPr>
                      <w:rFonts w:hint="eastAsia" w:ascii="宋体" w:hAnsi="宋体" w:cs="宋体"/>
                      <w:color w:val="auto"/>
                      <w:kern w:val="0"/>
                      <w:sz w:val="24"/>
                      <w:highlight w:val="none"/>
                      <w:vertAlign w:val="baseline"/>
                    </w:rPr>
                  </w:pPr>
                  <w:r>
                    <w:rPr>
                      <w:rFonts w:ascii="宋体" w:hAnsi="宋体" w:eastAsia="宋体" w:cs="宋体"/>
                      <w:color w:val="auto"/>
                      <w:sz w:val="24"/>
                      <w:szCs w:val="24"/>
                      <w:highlight w:val="none"/>
                    </w:rPr>
                    <w:t>A02010105</w:t>
                  </w:r>
                </w:p>
              </w:tc>
            </w:tr>
          </w:tbl>
          <w:p w14:paraId="34ABED42">
            <w:pPr>
              <w:snapToGrid w:val="0"/>
              <w:spacing w:line="360" w:lineRule="auto"/>
              <w:rPr>
                <w:rFonts w:hint="eastAsia" w:ascii="宋体" w:hAnsi="宋体" w:cs="宋体"/>
                <w:color w:val="auto"/>
                <w:kern w:val="0"/>
                <w:sz w:val="24"/>
                <w:highlight w:val="none"/>
                <w:vertAlign w:val="baseline"/>
                <w:lang w:eastAsia="zh-CN"/>
              </w:rPr>
            </w:pPr>
            <w:r>
              <w:rPr>
                <w:rFonts w:hint="eastAsia" w:ascii="宋体" w:hAnsi="宋体" w:cs="宋体"/>
                <w:color w:val="auto"/>
                <w:kern w:val="0"/>
                <w:sz w:val="24"/>
                <w:highlight w:val="none"/>
                <w:vertAlign w:val="baseline"/>
              </w:rPr>
              <w:t>关于印发《政府采购品目分类目录》的通知</w:t>
            </w:r>
            <w:r>
              <w:rPr>
                <w:rFonts w:hint="eastAsia" w:ascii="宋体" w:hAnsi="宋体" w:cs="宋体"/>
                <w:color w:val="auto"/>
                <w:kern w:val="0"/>
                <w:sz w:val="24"/>
                <w:highlight w:val="none"/>
                <w:vertAlign w:val="baseline"/>
                <w:lang w:eastAsia="zh-CN"/>
              </w:rPr>
              <w:t>：</w:t>
            </w:r>
          </w:p>
          <w:p w14:paraId="62D0422E">
            <w:pPr>
              <w:snapToGrid w:val="0"/>
              <w:spacing w:line="360" w:lineRule="auto"/>
              <w:rPr>
                <w:rFonts w:hint="eastAsia" w:ascii="宋体" w:hAnsi="宋体" w:cs="宋体"/>
                <w:color w:val="auto"/>
                <w:kern w:val="0"/>
                <w:sz w:val="24"/>
                <w:highlight w:val="none"/>
                <w:vertAlign w:val="baseline"/>
                <w:lang w:eastAsia="zh-CN"/>
              </w:rPr>
            </w:pPr>
            <w:r>
              <w:rPr>
                <w:rFonts w:hint="eastAsia" w:ascii="宋体" w:hAnsi="宋体" w:cs="宋体"/>
                <w:color w:val="auto"/>
                <w:kern w:val="0"/>
                <w:sz w:val="24"/>
                <w:highlight w:val="none"/>
                <w:vertAlign w:val="baseline"/>
                <w:lang w:eastAsia="zh-CN"/>
              </w:rPr>
              <w:t>http://www.ccgp.gov.cn/zcfg/mof/202209/t20220922_18696450.htm</w:t>
            </w:r>
          </w:p>
        </w:tc>
      </w:tr>
      <w:tr w14:paraId="1794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Borders>
              <w:top w:val="single" w:color="auto" w:sz="4" w:space="0"/>
              <w:left w:val="single" w:color="auto" w:sz="4" w:space="0"/>
            </w:tcBorders>
            <w:vAlign w:val="center"/>
          </w:tcPr>
          <w:p w14:paraId="51997B47">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w:t>
            </w:r>
          </w:p>
        </w:tc>
        <w:tc>
          <w:tcPr>
            <w:tcW w:w="8515" w:type="dxa"/>
            <w:tcBorders>
              <w:top w:val="single" w:color="auto" w:sz="4" w:space="0"/>
              <w:right w:val="single" w:color="auto" w:sz="4" w:space="0"/>
            </w:tcBorders>
          </w:tcPr>
          <w:p w14:paraId="081B3A33">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3C08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9" w:hRule="exact"/>
          <w:jc w:val="center"/>
        </w:trPr>
        <w:tc>
          <w:tcPr>
            <w:tcW w:w="705" w:type="dxa"/>
            <w:vAlign w:val="center"/>
          </w:tcPr>
          <w:p w14:paraId="31C51048">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21</w:t>
            </w:r>
          </w:p>
        </w:tc>
        <w:tc>
          <w:tcPr>
            <w:tcW w:w="8515" w:type="dxa"/>
          </w:tcPr>
          <w:p w14:paraId="700E5F76">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1.合同计价方式：</w:t>
            </w:r>
          </w:p>
          <w:p w14:paraId="727132BE">
            <w:pPr>
              <w:pStyle w:val="45"/>
              <w:snapToGrid w:val="0"/>
              <w:spacing w:line="360" w:lineRule="auto"/>
              <w:rPr>
                <w:rFonts w:hint="eastAsia" w:hAnsi="宋体" w:cs="宋体"/>
                <w:b/>
                <w:bCs/>
                <w:color w:val="auto"/>
                <w:kern w:val="0"/>
                <w:sz w:val="24"/>
                <w:szCs w:val="24"/>
                <w:highlight w:val="none"/>
              </w:rPr>
            </w:pPr>
            <w:bookmarkStart w:id="50" w:name="_Hlk111289395"/>
            <w:r>
              <w:rPr>
                <w:rFonts w:hint="eastAsia" w:hAnsi="宋体" w:cs="宋体"/>
                <w:color w:val="auto"/>
                <w:kern w:val="0"/>
                <w:sz w:val="24"/>
                <w:szCs w:val="24"/>
                <w:highlight w:val="none"/>
              </w:rPr>
              <w:t>本项目采用固定总价合同，投标报价为与项目有关的开发、设计、人员、税金、保险、培训、代理服务费等所有费用的报价。</w:t>
            </w:r>
            <w:bookmarkEnd w:id="50"/>
            <w:r>
              <w:rPr>
                <w:rFonts w:hint="eastAsia" w:hAnsi="宋体" w:cs="宋体"/>
                <w:color w:val="auto"/>
                <w:kern w:val="0"/>
                <w:sz w:val="24"/>
                <w:szCs w:val="24"/>
                <w:highlight w:val="none"/>
              </w:rPr>
              <w:t>该报价应包括：全部货物和服务的人员费用、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7BB48D0B">
            <w:pPr>
              <w:snapToGrid w:val="0"/>
              <w:spacing w:line="360" w:lineRule="auto"/>
              <w:contextualSpacing/>
              <w:rPr>
                <w:color w:val="auto"/>
                <w:highlight w:val="none"/>
              </w:rPr>
            </w:pPr>
            <w:r>
              <w:rPr>
                <w:rFonts w:hint="eastAsia" w:ascii="宋体" w:hAnsi="宋体" w:cs="宋体"/>
                <w:color w:val="auto"/>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5893E019">
            <w:pPr>
              <w:snapToGrid w:val="0"/>
              <w:contextualSpacing/>
              <w:rPr>
                <w:color w:val="auto"/>
                <w:highlight w:val="none"/>
              </w:rPr>
            </w:pPr>
          </w:p>
        </w:tc>
      </w:tr>
      <w:tr w14:paraId="09410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F14497A">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22</w:t>
            </w:r>
          </w:p>
        </w:tc>
        <w:tc>
          <w:tcPr>
            <w:tcW w:w="8515" w:type="dxa"/>
            <w:vAlign w:val="center"/>
          </w:tcPr>
          <w:p w14:paraId="08539BEC">
            <w:pPr>
              <w:snapToGrid w:val="0"/>
              <w:spacing w:line="360" w:lineRule="auto"/>
              <w:contextualSpacing/>
              <w:rPr>
                <w:color w:val="auto"/>
                <w:sz w:val="24"/>
                <w:highlight w:val="none"/>
              </w:rPr>
            </w:pPr>
            <w:r>
              <w:rPr>
                <w:rFonts w:hint="eastAsia" w:ascii="宋体" w:hAnsi="宋体"/>
                <w:color w:val="auto"/>
                <w:sz w:val="24"/>
                <w:highlight w:val="none"/>
              </w:rPr>
              <w:t>★</w:t>
            </w:r>
            <w:r>
              <w:rPr>
                <w:rFonts w:hint="eastAsia"/>
                <w:color w:val="auto"/>
                <w:sz w:val="24"/>
                <w:highlight w:val="none"/>
              </w:rPr>
              <w:t>付款方式：</w:t>
            </w:r>
          </w:p>
          <w:p w14:paraId="0A9174F8">
            <w:pPr>
              <w:snapToGrid w:val="0"/>
              <w:spacing w:line="360" w:lineRule="auto"/>
              <w:contextualSpacing/>
              <w:rPr>
                <w:rFonts w:hint="eastAsia" w:eastAsia="宋体"/>
                <w:color w:val="auto"/>
                <w:sz w:val="24"/>
                <w:szCs w:val="32"/>
                <w:highlight w:val="none"/>
                <w:lang w:eastAsia="zh-CN"/>
              </w:rPr>
            </w:pPr>
            <w:r>
              <w:rPr>
                <w:rFonts w:hint="eastAsia"/>
                <w:color w:val="auto"/>
                <w:sz w:val="24"/>
                <w:szCs w:val="32"/>
                <w:highlight w:val="none"/>
              </w:rPr>
              <w:t>合同签订后，中标人向采购人支付合同金额的 5%作为履约保证金，采购人收到履约保证金后 15 日内，向中标人支付合同金额30%的预付款；设备安装调试验收合格后15个工作日内，采购人向中标人支付合同金额的70%</w:t>
            </w:r>
            <w:r>
              <w:rPr>
                <w:rFonts w:hint="eastAsia"/>
                <w:color w:val="auto"/>
                <w:sz w:val="24"/>
                <w:szCs w:val="32"/>
                <w:highlight w:val="none"/>
                <w:lang w:eastAsia="zh-CN"/>
              </w:rPr>
              <w:t>，验收合格一年后无质量问题，</w:t>
            </w:r>
            <w:r>
              <w:rPr>
                <w:rFonts w:hint="eastAsia"/>
                <w:color w:val="auto"/>
                <w:sz w:val="24"/>
                <w:szCs w:val="32"/>
                <w:highlight w:val="none"/>
                <w:lang w:val="en-US" w:eastAsia="zh-CN"/>
              </w:rPr>
              <w:t>采购人</w:t>
            </w:r>
            <w:r>
              <w:rPr>
                <w:rFonts w:hint="eastAsia"/>
                <w:color w:val="auto"/>
                <w:sz w:val="24"/>
                <w:szCs w:val="32"/>
                <w:highlight w:val="none"/>
                <w:lang w:eastAsia="zh-CN"/>
              </w:rPr>
              <w:t>将履约保证金返还给</w:t>
            </w:r>
            <w:r>
              <w:rPr>
                <w:rFonts w:hint="eastAsia"/>
                <w:color w:val="auto"/>
                <w:sz w:val="24"/>
                <w:szCs w:val="32"/>
                <w:highlight w:val="none"/>
                <w:lang w:val="en-US" w:eastAsia="zh-CN"/>
              </w:rPr>
              <w:t>中标人</w:t>
            </w:r>
            <w:r>
              <w:rPr>
                <w:rFonts w:hint="eastAsia"/>
                <w:color w:val="auto"/>
                <w:sz w:val="24"/>
                <w:szCs w:val="32"/>
                <w:highlight w:val="none"/>
                <w:lang w:eastAsia="zh-CN"/>
              </w:rPr>
              <w:t>（无息）。</w:t>
            </w:r>
          </w:p>
        </w:tc>
      </w:tr>
      <w:tr w14:paraId="1C829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1E7B88FD">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23</w:t>
            </w:r>
          </w:p>
        </w:tc>
        <w:tc>
          <w:tcPr>
            <w:tcW w:w="8515" w:type="dxa"/>
            <w:vAlign w:val="center"/>
          </w:tcPr>
          <w:p w14:paraId="044314D3">
            <w:pPr>
              <w:widowControl/>
              <w:spacing w:line="360" w:lineRule="auto"/>
              <w:jc w:val="left"/>
              <w:rPr>
                <w:color w:val="auto"/>
                <w:sz w:val="24"/>
                <w:szCs w:val="32"/>
                <w:highlight w:val="none"/>
              </w:rPr>
            </w:pPr>
            <w:bookmarkStart w:id="51" w:name="_Toc24902"/>
            <w:r>
              <w:rPr>
                <w:rFonts w:hint="eastAsia" w:ascii="宋体" w:hAnsi="宋体" w:cs="宋体"/>
                <w:color w:val="auto"/>
                <w:kern w:val="0"/>
                <w:sz w:val="24"/>
                <w:highlight w:val="none"/>
              </w:rPr>
              <w:t>★质保期：</w:t>
            </w:r>
            <w:bookmarkEnd w:id="51"/>
            <w:r>
              <w:rPr>
                <w:rFonts w:hint="eastAsia" w:ascii="宋体" w:hAnsi="宋体" w:cs="宋体"/>
                <w:color w:val="auto"/>
                <w:kern w:val="0"/>
                <w:sz w:val="24"/>
                <w:highlight w:val="none"/>
              </w:rPr>
              <w:t>货到采购方指定地点安装调试验收合格之日起，质保期3年。</w:t>
            </w:r>
          </w:p>
        </w:tc>
      </w:tr>
      <w:tr w14:paraId="2D94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59F41414">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24</w:t>
            </w:r>
          </w:p>
        </w:tc>
        <w:tc>
          <w:tcPr>
            <w:tcW w:w="8515" w:type="dxa"/>
          </w:tcPr>
          <w:p w14:paraId="03B3384F">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color w:val="auto"/>
                <w:kern w:val="0"/>
                <w:sz w:val="24"/>
                <w:highlight w:val="none"/>
              </w:rPr>
              <w:t>投标人在法定质疑期内须一次性提出针对同一采购程序环节的质疑，重复针对同一采购程序环节提出的质疑将不予受理。</w:t>
            </w:r>
          </w:p>
          <w:p w14:paraId="0D83D78A">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2.投标人提出质疑应当提交质疑函和必要的证明材料。质疑函应当包括下列内容：</w:t>
            </w:r>
          </w:p>
          <w:p w14:paraId="15F07C63">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（1）投标人的姓名或者名称、地址、邮编、联系人及联系电话；</w:t>
            </w:r>
          </w:p>
          <w:p w14:paraId="45E09EBB">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（2）质疑项目的名称、编号；</w:t>
            </w:r>
          </w:p>
          <w:p w14:paraId="553651AF">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（3）具体、明确的质疑事项和与质疑事项相关的请求；</w:t>
            </w:r>
          </w:p>
          <w:p w14:paraId="1FE89A0A">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（4）事实依据；</w:t>
            </w:r>
          </w:p>
          <w:p w14:paraId="396A47F3">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（5）必要的法律依据；</w:t>
            </w:r>
          </w:p>
          <w:p w14:paraId="3D5718B5">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（6）提出质疑的日期。</w:t>
            </w:r>
          </w:p>
          <w:p w14:paraId="515BB304">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45EF836F">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（1）接收质疑函的方式：采购人接收纸质版加盖公章质疑函（同时将电子版发送至采购代理机构（或采购人）邮箱</w:t>
            </w:r>
            <w:r>
              <w:rPr>
                <w:rFonts w:hint="eastAsia" w:ascii="宋体" w:hAnsi="宋体" w:cs="宋体"/>
                <w:color w:val="auto"/>
                <w:kern w:val="0"/>
                <w:sz w:val="24"/>
                <w:highlight w:val="none"/>
                <w:u w:val="single"/>
              </w:rPr>
              <w:t>_guochongjin@163.com</w:t>
            </w:r>
            <w:r>
              <w:rPr>
                <w:rFonts w:hint="eastAsia" w:ascii="宋体" w:hAnsi="宋体" w:cs="宋体"/>
                <w:color w:val="auto"/>
                <w:kern w:val="0"/>
                <w:sz w:val="24"/>
                <w:highlight w:val="none"/>
              </w:rPr>
              <w:t>）。</w:t>
            </w:r>
          </w:p>
          <w:p w14:paraId="10921125">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（2）联系人及电话：郭崇瑾0411-83608842-111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w:t>
            </w:r>
          </w:p>
          <w:p w14:paraId="4EA8676C">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（3）通信地址：大连市沙河口区西南路350-2号。</w:t>
            </w:r>
          </w:p>
        </w:tc>
      </w:tr>
      <w:tr w14:paraId="086D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3291F5F2">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c>
          <w:tcPr>
            <w:tcW w:w="8515" w:type="dxa"/>
          </w:tcPr>
          <w:p w14:paraId="24952307">
            <w:pPr>
              <w:snapToGrid w:val="0"/>
              <w:spacing w:line="360" w:lineRule="auto"/>
              <w:rPr>
                <w:rFonts w:hint="eastAsia" w:ascii="宋体" w:hAnsi="宋体" w:cs="宋体"/>
                <w:bCs/>
                <w:color w:val="auto"/>
                <w:kern w:val="0"/>
                <w:sz w:val="24"/>
                <w:highlight w:val="none"/>
              </w:rPr>
            </w:pPr>
            <w:r>
              <w:rPr>
                <w:rFonts w:hint="eastAsia" w:ascii="宋体" w:hAnsi="宋体" w:cs="宋体"/>
                <w:color w:val="auto"/>
                <w:kern w:val="0"/>
                <w:sz w:val="24"/>
                <w:highlight w:val="none"/>
              </w:rPr>
              <w:t>履约保证金：中标人提供的履约保证金数额为成交合同总价款的</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w:t>
            </w:r>
          </w:p>
        </w:tc>
      </w:tr>
      <w:tr w14:paraId="5E1B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6B4AC32D">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26</w:t>
            </w:r>
          </w:p>
        </w:tc>
        <w:tc>
          <w:tcPr>
            <w:tcW w:w="8515" w:type="dxa"/>
            <w:vAlign w:val="center"/>
          </w:tcPr>
          <w:p w14:paraId="2E2E78EE">
            <w:pPr>
              <w:widowControl/>
              <w:snapToGrid w:val="0"/>
              <w:spacing w:line="360" w:lineRule="auto"/>
              <w:contextualSpacing/>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本项目采购代理服务费由中标人支付，包含在投标总价中不单独列项。</w:t>
            </w:r>
          </w:p>
          <w:tbl>
            <w:tblPr>
              <w:tblStyle w:val="88"/>
              <w:tblpPr w:leftFromText="180" w:rightFromText="180" w:vertAnchor="text" w:horzAnchor="margin" w:tblpXSpec="center"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649"/>
              <w:gridCol w:w="1116"/>
              <w:gridCol w:w="1210"/>
              <w:gridCol w:w="1210"/>
              <w:gridCol w:w="1029"/>
              <w:gridCol w:w="1009"/>
            </w:tblGrid>
            <w:tr w14:paraId="038A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47E2055F">
                  <w:pPr>
                    <w:snapToGri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计费方式</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44F4EF38">
                  <w:pPr>
                    <w:snapToGri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每标段（包组）收费标准</w:t>
                  </w:r>
                </w:p>
              </w:tc>
            </w:tr>
            <w:tr w14:paraId="7695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61F3130E">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计费金额（万）</w:t>
                  </w:r>
                </w:p>
              </w:tc>
              <w:tc>
                <w:tcPr>
                  <w:tcW w:w="649" w:type="dxa"/>
                  <w:tcBorders>
                    <w:top w:val="single" w:color="auto" w:sz="4" w:space="0"/>
                    <w:left w:val="single" w:color="auto" w:sz="4" w:space="0"/>
                    <w:bottom w:val="single" w:color="auto" w:sz="4" w:space="0"/>
                    <w:right w:val="single" w:color="auto" w:sz="4" w:space="0"/>
                  </w:tcBorders>
                  <w:vAlign w:val="center"/>
                </w:tcPr>
                <w:p w14:paraId="452EF5A6">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A&lt;50</w:t>
                  </w:r>
                </w:p>
              </w:tc>
              <w:tc>
                <w:tcPr>
                  <w:tcW w:w="1116" w:type="dxa"/>
                  <w:tcBorders>
                    <w:top w:val="single" w:color="auto" w:sz="4" w:space="0"/>
                    <w:left w:val="single" w:color="auto" w:sz="4" w:space="0"/>
                    <w:bottom w:val="single" w:color="auto" w:sz="4" w:space="0"/>
                    <w:right w:val="single" w:color="auto" w:sz="4" w:space="0"/>
                  </w:tcBorders>
                  <w:vAlign w:val="center"/>
                </w:tcPr>
                <w:p w14:paraId="3592BAEB">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50≤A&lt;100</w:t>
                  </w:r>
                </w:p>
              </w:tc>
              <w:tc>
                <w:tcPr>
                  <w:tcW w:w="1210" w:type="dxa"/>
                  <w:tcBorders>
                    <w:top w:val="single" w:color="auto" w:sz="4" w:space="0"/>
                    <w:left w:val="single" w:color="auto" w:sz="4" w:space="0"/>
                    <w:bottom w:val="single" w:color="auto" w:sz="4" w:space="0"/>
                    <w:right w:val="single" w:color="auto" w:sz="4" w:space="0"/>
                  </w:tcBorders>
                  <w:vAlign w:val="center"/>
                </w:tcPr>
                <w:p w14:paraId="5919AC80">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100≤A&lt;200</w:t>
                  </w:r>
                </w:p>
              </w:tc>
              <w:tc>
                <w:tcPr>
                  <w:tcW w:w="1210" w:type="dxa"/>
                  <w:tcBorders>
                    <w:top w:val="single" w:color="auto" w:sz="4" w:space="0"/>
                    <w:left w:val="single" w:color="auto" w:sz="4" w:space="0"/>
                    <w:bottom w:val="single" w:color="auto" w:sz="4" w:space="0"/>
                    <w:right w:val="single" w:color="auto" w:sz="4" w:space="0"/>
                  </w:tcBorders>
                  <w:vAlign w:val="center"/>
                </w:tcPr>
                <w:p w14:paraId="48FB9041">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200≤A&lt;500</w:t>
                  </w:r>
                </w:p>
              </w:tc>
              <w:tc>
                <w:tcPr>
                  <w:tcW w:w="1029" w:type="dxa"/>
                  <w:tcBorders>
                    <w:top w:val="single" w:color="auto" w:sz="4" w:space="0"/>
                    <w:left w:val="single" w:color="auto" w:sz="4" w:space="0"/>
                    <w:bottom w:val="single" w:color="auto" w:sz="4" w:space="0"/>
                    <w:right w:val="single" w:color="auto" w:sz="4" w:space="0"/>
                  </w:tcBorders>
                  <w:vAlign w:val="center"/>
                </w:tcPr>
                <w:p w14:paraId="75D9DAB6">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500≤A&lt;1000</w:t>
                  </w:r>
                </w:p>
              </w:tc>
              <w:tc>
                <w:tcPr>
                  <w:tcW w:w="1009" w:type="dxa"/>
                  <w:tcBorders>
                    <w:top w:val="single" w:color="auto" w:sz="4" w:space="0"/>
                    <w:left w:val="single" w:color="auto" w:sz="4" w:space="0"/>
                    <w:bottom w:val="single" w:color="auto" w:sz="4" w:space="0"/>
                    <w:right w:val="single" w:color="auto" w:sz="4" w:space="0"/>
                  </w:tcBorders>
                  <w:vAlign w:val="center"/>
                </w:tcPr>
                <w:p w14:paraId="41A874CC">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A≥1000</w:t>
                  </w:r>
                </w:p>
              </w:tc>
            </w:tr>
            <w:tr w14:paraId="27547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64301E65">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固定</w:t>
                  </w:r>
                </w:p>
                <w:p w14:paraId="250AEBD3">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费率</w:t>
                  </w:r>
                </w:p>
              </w:tc>
              <w:tc>
                <w:tcPr>
                  <w:tcW w:w="649" w:type="dxa"/>
                  <w:tcBorders>
                    <w:top w:val="single" w:color="auto" w:sz="4" w:space="0"/>
                    <w:left w:val="single" w:color="auto" w:sz="4" w:space="0"/>
                    <w:bottom w:val="single" w:color="auto" w:sz="4" w:space="0"/>
                    <w:right w:val="single" w:color="auto" w:sz="4" w:space="0"/>
                  </w:tcBorders>
                  <w:vAlign w:val="center"/>
                </w:tcPr>
                <w:p w14:paraId="2F05BD0B">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16" w:type="dxa"/>
                  <w:tcBorders>
                    <w:top w:val="single" w:color="auto" w:sz="4" w:space="0"/>
                    <w:left w:val="single" w:color="auto" w:sz="4" w:space="0"/>
                    <w:bottom w:val="single" w:color="auto" w:sz="4" w:space="0"/>
                    <w:right w:val="single" w:color="auto" w:sz="4" w:space="0"/>
                  </w:tcBorders>
                  <w:vAlign w:val="center"/>
                </w:tcPr>
                <w:p w14:paraId="0A321C1A">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0.55%</w:t>
                  </w:r>
                </w:p>
              </w:tc>
              <w:tc>
                <w:tcPr>
                  <w:tcW w:w="1210" w:type="dxa"/>
                  <w:tcBorders>
                    <w:top w:val="single" w:color="auto" w:sz="4" w:space="0"/>
                    <w:left w:val="single" w:color="auto" w:sz="4" w:space="0"/>
                    <w:bottom w:val="single" w:color="auto" w:sz="4" w:space="0"/>
                    <w:right w:val="single" w:color="auto" w:sz="4" w:space="0"/>
                  </w:tcBorders>
                  <w:vAlign w:val="center"/>
                </w:tcPr>
                <w:p w14:paraId="3F6CC166">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0.54%</w:t>
                  </w:r>
                </w:p>
              </w:tc>
              <w:tc>
                <w:tcPr>
                  <w:tcW w:w="1210" w:type="dxa"/>
                  <w:tcBorders>
                    <w:top w:val="single" w:color="auto" w:sz="4" w:space="0"/>
                    <w:left w:val="single" w:color="auto" w:sz="4" w:space="0"/>
                    <w:bottom w:val="single" w:color="auto" w:sz="4" w:space="0"/>
                    <w:right w:val="single" w:color="auto" w:sz="4" w:space="0"/>
                  </w:tcBorders>
                  <w:vAlign w:val="center"/>
                </w:tcPr>
                <w:p w14:paraId="4A44497C">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0.486%</w:t>
                  </w:r>
                </w:p>
              </w:tc>
              <w:tc>
                <w:tcPr>
                  <w:tcW w:w="1029" w:type="dxa"/>
                  <w:tcBorders>
                    <w:top w:val="single" w:color="auto" w:sz="4" w:space="0"/>
                    <w:left w:val="single" w:color="auto" w:sz="4" w:space="0"/>
                    <w:bottom w:val="single" w:color="auto" w:sz="4" w:space="0"/>
                    <w:right w:val="single" w:color="auto" w:sz="4" w:space="0"/>
                  </w:tcBorders>
                  <w:vAlign w:val="center"/>
                </w:tcPr>
                <w:p w14:paraId="38C3F54F">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0.432%</w:t>
                  </w:r>
                </w:p>
              </w:tc>
              <w:tc>
                <w:tcPr>
                  <w:tcW w:w="1009" w:type="dxa"/>
                  <w:tcBorders>
                    <w:top w:val="single" w:color="auto" w:sz="4" w:space="0"/>
                    <w:left w:val="single" w:color="auto" w:sz="4" w:space="0"/>
                    <w:bottom w:val="single" w:color="auto" w:sz="4" w:space="0"/>
                    <w:right w:val="single" w:color="auto" w:sz="4" w:space="0"/>
                  </w:tcBorders>
                  <w:vAlign w:val="center"/>
                </w:tcPr>
                <w:p w14:paraId="50A6BAAE">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0.405%</w:t>
                  </w:r>
                </w:p>
              </w:tc>
            </w:tr>
            <w:tr w14:paraId="52FC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13" w:type="dxa"/>
                  <w:tcBorders>
                    <w:top w:val="single" w:color="auto" w:sz="4" w:space="0"/>
                    <w:left w:val="single" w:color="auto" w:sz="4" w:space="0"/>
                    <w:bottom w:val="single" w:color="auto" w:sz="4" w:space="0"/>
                    <w:right w:val="single" w:color="auto" w:sz="4" w:space="0"/>
                  </w:tcBorders>
                  <w:vAlign w:val="center"/>
                </w:tcPr>
                <w:p w14:paraId="6F4D4AE2">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固定</w:t>
                  </w:r>
                </w:p>
                <w:p w14:paraId="033EBC09">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价格</w:t>
                  </w:r>
                </w:p>
              </w:tc>
              <w:tc>
                <w:tcPr>
                  <w:tcW w:w="649" w:type="dxa"/>
                  <w:tcBorders>
                    <w:top w:val="single" w:color="auto" w:sz="4" w:space="0"/>
                    <w:left w:val="single" w:color="auto" w:sz="4" w:space="0"/>
                    <w:bottom w:val="single" w:color="auto" w:sz="4" w:space="0"/>
                    <w:right w:val="single" w:color="auto" w:sz="4" w:space="0"/>
                  </w:tcBorders>
                  <w:vAlign w:val="center"/>
                </w:tcPr>
                <w:p w14:paraId="18C06988">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2200元</w:t>
                  </w:r>
                </w:p>
              </w:tc>
              <w:tc>
                <w:tcPr>
                  <w:tcW w:w="1116" w:type="dxa"/>
                  <w:tcBorders>
                    <w:top w:val="single" w:color="auto" w:sz="4" w:space="0"/>
                    <w:left w:val="single" w:color="auto" w:sz="4" w:space="0"/>
                    <w:bottom w:val="single" w:color="auto" w:sz="4" w:space="0"/>
                    <w:right w:val="single" w:color="auto" w:sz="4" w:space="0"/>
                  </w:tcBorders>
                  <w:vAlign w:val="center"/>
                </w:tcPr>
                <w:p w14:paraId="289D4C18">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357CFC5A">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210" w:type="dxa"/>
                  <w:tcBorders>
                    <w:top w:val="single" w:color="auto" w:sz="4" w:space="0"/>
                    <w:left w:val="single" w:color="auto" w:sz="4" w:space="0"/>
                    <w:bottom w:val="single" w:color="auto" w:sz="4" w:space="0"/>
                    <w:right w:val="single" w:color="auto" w:sz="4" w:space="0"/>
                  </w:tcBorders>
                  <w:vAlign w:val="center"/>
                </w:tcPr>
                <w:p w14:paraId="16E9D50D">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029" w:type="dxa"/>
                  <w:tcBorders>
                    <w:top w:val="single" w:color="auto" w:sz="4" w:space="0"/>
                    <w:left w:val="single" w:color="auto" w:sz="4" w:space="0"/>
                    <w:bottom w:val="single" w:color="auto" w:sz="4" w:space="0"/>
                    <w:right w:val="single" w:color="auto" w:sz="4" w:space="0"/>
                  </w:tcBorders>
                  <w:vAlign w:val="center"/>
                </w:tcPr>
                <w:p w14:paraId="239F0AB9">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009" w:type="dxa"/>
                  <w:tcBorders>
                    <w:top w:val="single" w:color="auto" w:sz="4" w:space="0"/>
                    <w:left w:val="single" w:color="auto" w:sz="4" w:space="0"/>
                    <w:bottom w:val="single" w:color="auto" w:sz="4" w:space="0"/>
                    <w:right w:val="single" w:color="auto" w:sz="4" w:space="0"/>
                  </w:tcBorders>
                  <w:vAlign w:val="center"/>
                </w:tcPr>
                <w:p w14:paraId="276B1B1F">
                  <w:pPr>
                    <w:snapToGrid w:val="0"/>
                    <w:jc w:val="center"/>
                    <w:rPr>
                      <w:rFonts w:hint="eastAsia" w:ascii="宋体" w:hAnsi="宋体" w:cs="宋体"/>
                      <w:color w:val="auto"/>
                      <w:kern w:val="0"/>
                      <w:szCs w:val="21"/>
                      <w:highlight w:val="none"/>
                    </w:rPr>
                  </w:pPr>
                  <w:bookmarkStart w:id="52" w:name="OLE_LINK1"/>
                  <w:r>
                    <w:rPr>
                      <w:rFonts w:hint="eastAsia" w:ascii="宋体" w:hAnsi="宋体" w:cs="宋体"/>
                      <w:color w:val="auto"/>
                      <w:kern w:val="0"/>
                      <w:szCs w:val="21"/>
                      <w:highlight w:val="none"/>
                    </w:rPr>
                    <w:t>/</w:t>
                  </w:r>
                  <w:bookmarkEnd w:id="52"/>
                </w:p>
              </w:tc>
            </w:tr>
            <w:tr w14:paraId="3076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7236" w:type="dxa"/>
                  <w:gridSpan w:val="7"/>
                  <w:tcBorders>
                    <w:top w:val="single" w:color="auto" w:sz="4" w:space="0"/>
                    <w:left w:val="single" w:color="auto" w:sz="4" w:space="0"/>
                    <w:bottom w:val="single" w:color="auto" w:sz="4" w:space="0"/>
                    <w:right w:val="single" w:color="auto" w:sz="4" w:space="0"/>
                  </w:tcBorders>
                  <w:vAlign w:val="center"/>
                </w:tcPr>
                <w:p w14:paraId="33F3F121">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每标段（包组）的代理服务费封顶价格：10万元</w:t>
                  </w:r>
                </w:p>
              </w:tc>
            </w:tr>
          </w:tbl>
          <w:p w14:paraId="434F5BD3">
            <w:pPr>
              <w:widowControl/>
              <w:snapToGrid w:val="0"/>
              <w:spacing w:line="360" w:lineRule="auto"/>
              <w:contextualSpacing/>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收费标准：</w:t>
            </w:r>
          </w:p>
          <w:p w14:paraId="5682737C">
            <w:pPr>
              <w:widowControl/>
              <w:snapToGrid w:val="0"/>
              <w:spacing w:line="360" w:lineRule="auto"/>
              <w:contextualSpacing/>
              <w:jc w:val="left"/>
              <w:rPr>
                <w:color w:val="auto"/>
                <w:highlight w:val="none"/>
              </w:rPr>
            </w:pPr>
            <w:r>
              <w:rPr>
                <w:rFonts w:hint="eastAsia"/>
                <w:color w:val="auto"/>
                <w:highlight w:val="none"/>
              </w:rPr>
              <w:t>注：不分标段（包组）的项目，按项目成交价格计算代理服务费。分标段（包组）的采购项目，按标段（包组）分别计取代理服务费。</w:t>
            </w:r>
          </w:p>
          <w:p w14:paraId="659540F9">
            <w:pPr>
              <w:widowControl/>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支付形式：</w:t>
            </w:r>
            <w:r>
              <w:rPr>
                <w:rFonts w:hint="eastAsia" w:ascii="宋体" w:hAnsi="宋体" w:cs="宋体"/>
                <w:color w:val="auto"/>
                <w:sz w:val="24"/>
                <w:highlight w:val="none"/>
              </w:rPr>
              <w:sym w:font="Wingdings 2" w:char="F052"/>
            </w:r>
            <w:r>
              <w:rPr>
                <w:rFonts w:hint="eastAsia" w:ascii="宋体" w:hAnsi="宋体" w:cs="宋体"/>
                <w:color w:val="auto"/>
                <w:sz w:val="24"/>
                <w:highlight w:val="none"/>
              </w:rPr>
              <w:t xml:space="preserve">支票  </w:t>
            </w:r>
            <w:r>
              <w:rPr>
                <w:rFonts w:hint="eastAsia" w:ascii="宋体" w:hAnsi="宋体" w:cs="宋体"/>
                <w:color w:val="auto"/>
                <w:sz w:val="24"/>
                <w:highlight w:val="none"/>
              </w:rPr>
              <w:sym w:font="Wingdings 2" w:char="F052"/>
            </w:r>
            <w:r>
              <w:rPr>
                <w:rFonts w:hint="eastAsia" w:ascii="宋体" w:hAnsi="宋体" w:cs="宋体"/>
                <w:color w:val="auto"/>
                <w:sz w:val="24"/>
                <w:highlight w:val="none"/>
              </w:rPr>
              <w:t xml:space="preserve">电汇  </w:t>
            </w:r>
            <w:r>
              <w:rPr>
                <w:rFonts w:hint="eastAsia" w:ascii="宋体" w:hAnsi="宋体" w:cs="宋体"/>
                <w:color w:val="auto"/>
                <w:sz w:val="24"/>
                <w:highlight w:val="none"/>
              </w:rPr>
              <w:sym w:font="Wingdings 2" w:char="0052"/>
            </w:r>
            <w:r>
              <w:rPr>
                <w:rFonts w:hint="eastAsia" w:ascii="宋体" w:hAnsi="宋体" w:cs="宋体"/>
                <w:color w:val="auto"/>
                <w:sz w:val="24"/>
                <w:highlight w:val="none"/>
              </w:rPr>
              <w:t xml:space="preserve"> 现金</w:t>
            </w:r>
          </w:p>
          <w:p w14:paraId="29EA8400">
            <w:pPr>
              <w:widowControl/>
              <w:spacing w:line="360" w:lineRule="auto"/>
              <w:rPr>
                <w:color w:val="auto"/>
                <w:highlight w:val="none"/>
              </w:rPr>
            </w:pPr>
            <w:r>
              <w:rPr>
                <w:rFonts w:hint="eastAsia" w:ascii="宋体" w:hAnsi="宋体" w:cs="宋体"/>
                <w:color w:val="auto"/>
                <w:kern w:val="0"/>
                <w:sz w:val="24"/>
                <w:highlight w:val="none"/>
              </w:rPr>
              <w:t>支付时间：中标人应在收到采购代理机构的通知后三(3)天内将中标服务费一次性付清，并领取中标通知书。</w:t>
            </w:r>
          </w:p>
          <w:p w14:paraId="24D6AAED">
            <w:pPr>
              <w:widowControl/>
              <w:snapToGrid w:val="0"/>
              <w:spacing w:line="360" w:lineRule="auto"/>
              <w:contextualSpacing/>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采购代理机构账号信息：</w:t>
            </w:r>
          </w:p>
          <w:p w14:paraId="5A67FF0B">
            <w:pPr>
              <w:widowControl/>
              <w:snapToGrid w:val="0"/>
              <w:spacing w:line="360" w:lineRule="auto"/>
              <w:contextualSpacing/>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账户名称：大连机械设备成套有限公司</w:t>
            </w:r>
          </w:p>
          <w:p w14:paraId="62B024A2">
            <w:pPr>
              <w:widowControl/>
              <w:snapToGrid w:val="0"/>
              <w:spacing w:line="360" w:lineRule="auto"/>
              <w:contextualSpacing/>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开户行：招商银行大连沙河口支行</w:t>
            </w:r>
          </w:p>
          <w:p w14:paraId="1A7A3A50">
            <w:pPr>
              <w:rPr>
                <w:color w:val="auto"/>
                <w:highlight w:val="none"/>
              </w:rPr>
            </w:pPr>
            <w:r>
              <w:rPr>
                <w:rFonts w:hint="eastAsia" w:ascii="宋体" w:hAnsi="宋体" w:cs="宋体"/>
                <w:color w:val="auto"/>
                <w:kern w:val="0"/>
                <w:sz w:val="24"/>
                <w:highlight w:val="none"/>
                <w:lang w:bidi="ar"/>
              </w:rPr>
              <w:t>账号：411910958510018</w:t>
            </w:r>
          </w:p>
        </w:tc>
      </w:tr>
      <w:tr w14:paraId="610B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6C5E9EA5">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27</w:t>
            </w:r>
          </w:p>
        </w:tc>
        <w:tc>
          <w:tcPr>
            <w:tcW w:w="8515" w:type="dxa"/>
            <w:vAlign w:val="center"/>
          </w:tcPr>
          <w:p w14:paraId="04F90A45">
            <w:pPr>
              <w:widowControl/>
              <w:snapToGrid w:val="0"/>
              <w:spacing w:line="360" w:lineRule="auto"/>
              <w:contextualSpacing/>
              <w:rPr>
                <w:rFonts w:hint="eastAsia" w:ascii="宋体" w:hAnsi="宋体" w:cs="宋体"/>
                <w:color w:val="auto"/>
                <w:kern w:val="0"/>
                <w:sz w:val="24"/>
                <w:highlight w:val="none"/>
              </w:rPr>
            </w:pPr>
            <w:r>
              <w:rPr>
                <w:rFonts w:hint="eastAsia" w:ascii="宋体" w:hAnsi="宋体" w:cs="宋体"/>
                <w:color w:val="auto"/>
                <w:kern w:val="0"/>
                <w:sz w:val="24"/>
                <w:highlight w:val="none"/>
                <w:lang w:bidi="ar"/>
              </w:rPr>
              <w:t>对于投标文件中含义不明确、同类问题表述不一致或者有明显文字和计算错误的内容，投标人</w:t>
            </w:r>
            <w:r>
              <w:rPr>
                <w:rFonts w:hint="eastAsia" w:ascii="宋体" w:hAnsi="宋体" w:cs="宋体"/>
                <w:color w:val="auto"/>
                <w:kern w:val="0"/>
                <w:sz w:val="24"/>
                <w:highlight w:val="none"/>
                <w:lang w:eastAsia="zh-Hans" w:bidi="ar"/>
              </w:rPr>
              <w:t>应以书面形式</w:t>
            </w:r>
            <w:r>
              <w:rPr>
                <w:rFonts w:hint="eastAsia" w:ascii="宋体" w:hAnsi="宋体" w:cs="宋体"/>
                <w:color w:val="auto"/>
                <w:kern w:val="0"/>
                <w:sz w:val="24"/>
                <w:highlight w:val="none"/>
                <w:lang w:bidi="ar"/>
              </w:rPr>
              <w:t>作出必要的澄清、说明或者补正。</w:t>
            </w:r>
            <w:r>
              <w:rPr>
                <w:rFonts w:hint="eastAsia" w:ascii="宋体" w:hAnsi="宋体" w:cs="宋体"/>
                <w:color w:val="auto"/>
                <w:kern w:val="0"/>
                <w:sz w:val="24"/>
                <w:highlight w:val="none"/>
                <w:lang w:eastAsia="zh-Hans" w:bidi="ar"/>
              </w:rPr>
              <w:t>如无法提供合理的</w:t>
            </w:r>
            <w:r>
              <w:rPr>
                <w:rFonts w:hint="eastAsia" w:ascii="宋体" w:hAnsi="宋体" w:cs="宋体"/>
                <w:color w:val="auto"/>
                <w:kern w:val="0"/>
                <w:sz w:val="24"/>
                <w:highlight w:val="none"/>
                <w:lang w:bidi="ar"/>
              </w:rPr>
              <w:t>澄清、说明或者补正</w:t>
            </w:r>
            <w:r>
              <w:rPr>
                <w:rFonts w:hint="eastAsia" w:ascii="宋体" w:hAnsi="宋体" w:cs="宋体"/>
                <w:color w:val="auto"/>
                <w:kern w:val="0"/>
                <w:sz w:val="24"/>
                <w:highlight w:val="none"/>
                <w:lang w:eastAsia="zh-Hans"/>
              </w:rPr>
              <w:t>则认为该内容</w:t>
            </w:r>
            <w:r>
              <w:rPr>
                <w:rFonts w:hint="eastAsia" w:ascii="宋体" w:hAnsi="宋体" w:cs="宋体"/>
                <w:color w:val="auto"/>
                <w:kern w:val="0"/>
                <w:sz w:val="24"/>
                <w:highlight w:val="none"/>
              </w:rPr>
              <w:t>无效，不采信。</w:t>
            </w:r>
            <w:r>
              <w:rPr>
                <w:rFonts w:hint="eastAsia" w:ascii="宋体" w:hAnsi="宋体" w:cs="宋体"/>
                <w:color w:val="auto"/>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color w:val="auto"/>
                <w:kern w:val="0"/>
                <w:sz w:val="24"/>
                <w:highlight w:val="none"/>
                <w:lang w:bidi="ar"/>
              </w:rPr>
              <w:t>。</w:t>
            </w:r>
          </w:p>
        </w:tc>
      </w:tr>
      <w:tr w14:paraId="1BBC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167732B9">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28</w:t>
            </w:r>
          </w:p>
        </w:tc>
        <w:tc>
          <w:tcPr>
            <w:tcW w:w="8515" w:type="dxa"/>
            <w:vAlign w:val="center"/>
          </w:tcPr>
          <w:p w14:paraId="75E1B301">
            <w:pPr>
              <w:widowControl/>
              <w:snapToGrid w:val="0"/>
              <w:spacing w:line="360" w:lineRule="auto"/>
              <w:contextualSpacing/>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（1）标记“★”号条款为必须满足条款，如不响应或不能满足，视为无效投标。</w:t>
            </w:r>
          </w:p>
          <w:p w14:paraId="6E9D185C">
            <w:pPr>
              <w:widowControl/>
              <w:snapToGrid w:val="0"/>
              <w:spacing w:line="360" w:lineRule="auto"/>
              <w:contextualSpacing/>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（2）招标文件的技术和商务条款中未标记“★”号的为非实质性要求，未响应非实质性要求的投标文件仍为有效，但可能影响评分。</w:t>
            </w:r>
          </w:p>
        </w:tc>
      </w:tr>
      <w:tr w14:paraId="2F48C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263951BE">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29</w:t>
            </w:r>
          </w:p>
        </w:tc>
        <w:tc>
          <w:tcPr>
            <w:tcW w:w="8515" w:type="dxa"/>
          </w:tcPr>
          <w:p w14:paraId="00019DED">
            <w:pPr>
              <w:adjustRightInd w:val="0"/>
              <w:snapToGri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异常低价投标（响应）审查：</w:t>
            </w:r>
          </w:p>
          <w:p w14:paraId="59142D8A">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出现下列情形之一的，将启动异常低价投标（响应）审查程序：</w:t>
            </w:r>
          </w:p>
          <w:p w14:paraId="7623F9EC">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1.投标（响应）报价&lt;全部通过符合性审查投标人投标（响应）报价平均值× 65% ；</w:t>
            </w:r>
          </w:p>
          <w:p w14:paraId="5D37C4EC">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2.投标（响应）报价&lt;通过符合性审查的次低报价投标人投标（响应）报价× 65% ；</w:t>
            </w:r>
          </w:p>
          <w:p w14:paraId="3F8A8B0B">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3.投标（响应）报价&lt;采购项目最高限价× 65% ；</w:t>
            </w:r>
          </w:p>
          <w:p w14:paraId="410501C2">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4.评审委员会基于专业判断，认为投标人报价过低，有可能影响产品质量或者不能诚信履约的其他情形；</w:t>
            </w:r>
          </w:p>
          <w:p w14:paraId="7821445E">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相关法律法规对投标人报价有规定的，从其规定。</w:t>
            </w:r>
          </w:p>
        </w:tc>
      </w:tr>
      <w:tr w14:paraId="41B5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shd w:val="clear" w:color="auto" w:fill="auto"/>
            <w:vAlign w:val="center"/>
          </w:tcPr>
          <w:p w14:paraId="155F9DB1">
            <w:pPr>
              <w:widowControl/>
              <w:snapToGrid w:val="0"/>
              <w:spacing w:line="360" w:lineRule="auto"/>
              <w:contextualSpacing/>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30</w:t>
            </w:r>
          </w:p>
        </w:tc>
        <w:tc>
          <w:tcPr>
            <w:tcW w:w="8515" w:type="dxa"/>
          </w:tcPr>
          <w:p w14:paraId="103144CE">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实施本国产品标准及相关政策</w:t>
            </w:r>
          </w:p>
          <w:p w14:paraId="4D293A79">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根据《关于在政府采购中实施本国产品标准及相关政策的通知》文件，政府采购活动中既有本国产品又有非本国产品参与竞争的，依法对本国产品给予价格评审优惠，对本国产品的报价给予20%的价格扣除，用扣除后的价格参与评审。</w:t>
            </w:r>
          </w:p>
        </w:tc>
      </w:tr>
    </w:tbl>
    <w:p w14:paraId="5A6076F6">
      <w:pPr>
        <w:adjustRightInd w:val="0"/>
        <w:snapToGrid w:val="0"/>
        <w:spacing w:line="360" w:lineRule="auto"/>
        <w:ind w:firstLine="643"/>
        <w:jc w:val="center"/>
        <w:rPr>
          <w:rFonts w:hint="eastAsia" w:ascii="宋体" w:hAnsi="宋体" w:cs="宋体"/>
          <w:b/>
          <w:bCs/>
          <w:color w:val="auto"/>
          <w:kern w:val="0"/>
          <w:sz w:val="32"/>
          <w:szCs w:val="32"/>
          <w:highlight w:val="none"/>
        </w:rPr>
      </w:pPr>
    </w:p>
    <w:p w14:paraId="150BF9B6">
      <w:pP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br w:type="page"/>
      </w:r>
    </w:p>
    <w:p w14:paraId="2A351AF6">
      <w:pPr>
        <w:widowControl/>
        <w:ind w:firstLine="643"/>
        <w:jc w:val="left"/>
        <w:rPr>
          <w:rFonts w:hint="eastAsia" w:ascii="宋体" w:hAnsi="宋体" w:cs="宋体"/>
          <w:b/>
          <w:bCs/>
          <w:color w:val="auto"/>
          <w:kern w:val="0"/>
          <w:sz w:val="32"/>
          <w:szCs w:val="32"/>
          <w:highlight w:val="none"/>
        </w:rPr>
      </w:pPr>
    </w:p>
    <w:p w14:paraId="077781DA">
      <w:pPr>
        <w:adjustRightInd w:val="0"/>
        <w:snapToGrid w:val="0"/>
        <w:spacing w:line="360" w:lineRule="auto"/>
        <w:ind w:firstLine="643"/>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投标人须知</w:t>
      </w:r>
    </w:p>
    <w:p w14:paraId="0EBD4DA8">
      <w:pPr>
        <w:adjustRightInd w:val="0"/>
        <w:snapToGrid w:val="0"/>
        <w:spacing w:line="360" w:lineRule="auto"/>
        <w:ind w:firstLine="482"/>
        <w:jc w:val="center"/>
        <w:rPr>
          <w:rFonts w:hint="eastAsia" w:ascii="宋体" w:hAnsi="宋体" w:cs="宋体"/>
          <w:b/>
          <w:color w:val="auto"/>
          <w:kern w:val="0"/>
          <w:sz w:val="24"/>
          <w:highlight w:val="none"/>
        </w:rPr>
      </w:pPr>
      <w:bookmarkStart w:id="53" w:name="_Toc25007_WPSOffice_Level3"/>
      <w:bookmarkStart w:id="54" w:name="_Toc168800595"/>
      <w:r>
        <w:rPr>
          <w:rFonts w:hint="eastAsia" w:ascii="宋体" w:hAnsi="宋体" w:cs="宋体"/>
          <w:b/>
          <w:color w:val="auto"/>
          <w:kern w:val="0"/>
          <w:sz w:val="24"/>
          <w:highlight w:val="none"/>
        </w:rPr>
        <w:t>一、总则</w:t>
      </w:r>
      <w:bookmarkEnd w:id="53"/>
      <w:bookmarkEnd w:id="54"/>
    </w:p>
    <w:p w14:paraId="0F58E81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w:t>
      </w:r>
      <w:bookmarkStart w:id="55" w:name="_Toc168800596"/>
      <w:r>
        <w:rPr>
          <w:rFonts w:ascii="宋体" w:hAnsi="宋体" w:cs="宋体"/>
          <w:color w:val="auto"/>
          <w:kern w:val="0"/>
          <w:sz w:val="24"/>
          <w:highlight w:val="none"/>
        </w:rPr>
        <w:t xml:space="preserve"> </w:t>
      </w:r>
      <w:r>
        <w:rPr>
          <w:rFonts w:hint="eastAsia" w:ascii="宋体" w:hAnsi="宋体" w:cs="宋体"/>
          <w:color w:val="auto"/>
          <w:kern w:val="0"/>
          <w:sz w:val="24"/>
          <w:highlight w:val="none"/>
        </w:rPr>
        <w:t>资金来源</w:t>
      </w:r>
      <w:bookmarkEnd w:id="55"/>
    </w:p>
    <w:p w14:paraId="60CDA8A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 采购人已具备用于支付“投标人须知前附表”所述项目费用的能力，能够支付本次招标后所签订的合同项下的款项。</w:t>
      </w:r>
      <w:bookmarkStart w:id="56" w:name="_Toc168800597"/>
    </w:p>
    <w:p w14:paraId="4CCCF69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合格的投标人、合格的货物与服务</w:t>
      </w:r>
      <w:bookmarkEnd w:id="56"/>
    </w:p>
    <w:p w14:paraId="6E1E22A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符合《中华人民共和国政府采购法》第二十二条要求。</w:t>
      </w:r>
    </w:p>
    <w:p w14:paraId="15253CC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2.2 合同中提供的所有货物及其有关服务，均应来自中华人民共和国境内，本合同的支付也仅限于这些货物和服务。</w:t>
      </w:r>
    </w:p>
    <w:p w14:paraId="5099C14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359803C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 投标人必须满足“投标人须知前附表”所述项目要求。</w:t>
      </w:r>
    </w:p>
    <w:p w14:paraId="23D6AED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2.5</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其他要求：</w:t>
      </w:r>
    </w:p>
    <w:p w14:paraId="7DFEEA2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2.5.1</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与采购人存在利害关系可能影响招标公正性的法人、其他组织或者个人，不得参加投标。</w:t>
      </w:r>
    </w:p>
    <w:p w14:paraId="376A289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2.5.2</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7EA4393D">
      <w:pPr>
        <w:snapToGrid w:val="0"/>
        <w:spacing w:line="360" w:lineRule="auto"/>
        <w:ind w:firstLine="480" w:firstLineChars="200"/>
        <w:rPr>
          <w:rFonts w:hint="eastAsia" w:ascii="宋体" w:hAnsi="宋体" w:cs="宋体"/>
          <w:color w:val="auto"/>
          <w:kern w:val="0"/>
          <w:sz w:val="24"/>
          <w:highlight w:val="none"/>
        </w:rPr>
      </w:pPr>
      <w:bookmarkStart w:id="57" w:name="_Toc168800598"/>
      <w:r>
        <w:rPr>
          <w:rFonts w:hint="eastAsia" w:ascii="宋体" w:hAnsi="宋体" w:cs="宋体"/>
          <w:color w:val="auto"/>
          <w:kern w:val="0"/>
          <w:sz w:val="24"/>
          <w:highlight w:val="none"/>
        </w:rPr>
        <w:t>3.</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投标费用</w:t>
      </w:r>
      <w:bookmarkEnd w:id="57"/>
    </w:p>
    <w:p w14:paraId="7D34DA2F">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投标人应承担所有参与此次投标活动所发生的相关费用，不论投标的结果如何，采购人将不承担任何费用。</w:t>
      </w:r>
    </w:p>
    <w:p w14:paraId="6FA3352F">
      <w:pPr>
        <w:snapToGrid w:val="0"/>
        <w:spacing w:line="360" w:lineRule="auto"/>
        <w:ind w:firstLine="482"/>
        <w:jc w:val="center"/>
        <w:rPr>
          <w:rFonts w:hint="eastAsia" w:ascii="宋体" w:hAnsi="宋体" w:cs="宋体"/>
          <w:b/>
          <w:color w:val="auto"/>
          <w:kern w:val="0"/>
          <w:sz w:val="24"/>
          <w:highlight w:val="none"/>
        </w:rPr>
      </w:pPr>
      <w:bookmarkStart w:id="58" w:name="_Toc168800599"/>
      <w:bookmarkStart w:id="59" w:name="_Toc21710_WPSOffice_Level3"/>
      <w:r>
        <w:rPr>
          <w:rFonts w:hint="eastAsia" w:ascii="宋体" w:hAnsi="宋体" w:cs="宋体"/>
          <w:b/>
          <w:color w:val="auto"/>
          <w:kern w:val="0"/>
          <w:sz w:val="24"/>
          <w:highlight w:val="none"/>
        </w:rPr>
        <w:t>二、招标文件</w:t>
      </w:r>
      <w:bookmarkEnd w:id="58"/>
      <w:bookmarkEnd w:id="59"/>
    </w:p>
    <w:p w14:paraId="633C2C81">
      <w:pPr>
        <w:snapToGrid w:val="0"/>
        <w:spacing w:line="360" w:lineRule="auto"/>
        <w:ind w:firstLine="480" w:firstLineChars="200"/>
        <w:rPr>
          <w:rFonts w:hint="eastAsia" w:ascii="宋体" w:hAnsi="宋体" w:cs="宋体"/>
          <w:color w:val="auto"/>
          <w:kern w:val="0"/>
          <w:sz w:val="24"/>
          <w:highlight w:val="none"/>
        </w:rPr>
      </w:pPr>
      <w:bookmarkStart w:id="60" w:name="_Toc168800600"/>
      <w:r>
        <w:rPr>
          <w:rFonts w:hint="eastAsia" w:ascii="宋体" w:hAnsi="宋体" w:cs="宋体"/>
          <w:color w:val="auto"/>
          <w:kern w:val="0"/>
          <w:sz w:val="24"/>
          <w:highlight w:val="none"/>
        </w:rPr>
        <w:t>4.招标文件构成</w:t>
      </w:r>
      <w:bookmarkEnd w:id="60"/>
    </w:p>
    <w:p w14:paraId="1684486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4.1招标文件包括：</w:t>
      </w:r>
    </w:p>
    <w:p w14:paraId="6BD959D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4.1.1招标公告。</w:t>
      </w:r>
    </w:p>
    <w:p w14:paraId="0C58C4E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4.1.2投标人须知及前附表。</w:t>
      </w:r>
    </w:p>
    <w:p w14:paraId="4486C17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4.1.3合同条款及前附表。</w:t>
      </w:r>
    </w:p>
    <w:p w14:paraId="00B99DA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4.1.4合同格式。</w:t>
      </w:r>
    </w:p>
    <w:p w14:paraId="6BE1967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4.1.5用户需求书。</w:t>
      </w:r>
    </w:p>
    <w:p w14:paraId="4857013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4.1.6投标文件格式。</w:t>
      </w:r>
    </w:p>
    <w:p w14:paraId="4CD59AA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4.1.7评分标准。</w:t>
      </w:r>
    </w:p>
    <w:p w14:paraId="3999E68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61" w:name="_Toc168800601"/>
    </w:p>
    <w:p w14:paraId="602ECE2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 招标文件的澄清</w:t>
      </w:r>
      <w:bookmarkEnd w:id="61"/>
    </w:p>
    <w:p w14:paraId="7EA7453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5.1 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62" w:name="_Toc168800602"/>
    </w:p>
    <w:p w14:paraId="721859A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 招标文件的修改</w:t>
      </w:r>
      <w:bookmarkEnd w:id="62"/>
    </w:p>
    <w:p w14:paraId="2B3343F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6.1 在投标截止时间前，采购人依法可主动地或在解答投标人提出的澄清问题时对招标文件进行修改。</w:t>
      </w:r>
    </w:p>
    <w:p w14:paraId="68C22EE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6.2 采购人对招标文件的修改或澄清将以修改函（或澄清函）形式书面通知所有投标人。修改函（或澄清函）与招标文件具有同等约束力。投标人接到修改函（或澄清函）后应立即以书面形式进行确认。</w:t>
      </w:r>
    </w:p>
    <w:p w14:paraId="7C8EDA5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6.3 为使投标人编写投标文件时有充分时间对招标文件的修改部分进行研究，采购人可视情况酌情延长投标文件递交截止时间。</w:t>
      </w:r>
    </w:p>
    <w:p w14:paraId="0F5A3350">
      <w:pPr>
        <w:snapToGrid w:val="0"/>
        <w:spacing w:line="360" w:lineRule="auto"/>
        <w:ind w:firstLine="482"/>
        <w:jc w:val="center"/>
        <w:rPr>
          <w:rFonts w:hint="eastAsia" w:ascii="宋体" w:hAnsi="宋体" w:cs="宋体"/>
          <w:b/>
          <w:color w:val="auto"/>
          <w:kern w:val="0"/>
          <w:sz w:val="24"/>
          <w:highlight w:val="none"/>
        </w:rPr>
      </w:pPr>
      <w:bookmarkStart w:id="63" w:name="_Toc6173_WPSOffice_Level3"/>
      <w:bookmarkStart w:id="64" w:name="_Toc168800603"/>
      <w:bookmarkStart w:id="65" w:name="_Toc2102_WPSOffice_Level1"/>
      <w:r>
        <w:rPr>
          <w:rFonts w:hint="eastAsia" w:ascii="宋体" w:hAnsi="宋体" w:cs="宋体"/>
          <w:b/>
          <w:color w:val="auto"/>
          <w:kern w:val="0"/>
          <w:sz w:val="24"/>
          <w:highlight w:val="none"/>
        </w:rPr>
        <w:t>三、投标文件的编制</w:t>
      </w:r>
      <w:bookmarkEnd w:id="63"/>
      <w:bookmarkEnd w:id="64"/>
      <w:bookmarkEnd w:id="65"/>
    </w:p>
    <w:p w14:paraId="126F4E78">
      <w:pPr>
        <w:snapToGrid w:val="0"/>
        <w:spacing w:line="360" w:lineRule="auto"/>
        <w:ind w:firstLine="480" w:firstLineChars="200"/>
        <w:rPr>
          <w:rFonts w:hint="eastAsia" w:ascii="宋体" w:hAnsi="宋体" w:cs="宋体"/>
          <w:color w:val="auto"/>
          <w:kern w:val="0"/>
          <w:sz w:val="24"/>
          <w:highlight w:val="none"/>
        </w:rPr>
      </w:pPr>
      <w:bookmarkStart w:id="66" w:name="_Toc168800604"/>
      <w:r>
        <w:rPr>
          <w:rFonts w:hint="eastAsia" w:ascii="宋体" w:hAnsi="宋体" w:cs="宋体"/>
          <w:color w:val="auto"/>
          <w:kern w:val="0"/>
          <w:sz w:val="24"/>
          <w:highlight w:val="none"/>
        </w:rPr>
        <w:t>7. 投标的语言</w:t>
      </w:r>
      <w:bookmarkEnd w:id="66"/>
    </w:p>
    <w:p w14:paraId="5322133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67" w:name="_Toc168800605"/>
    </w:p>
    <w:p w14:paraId="5D489CC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 投标文件构成</w:t>
      </w:r>
      <w:bookmarkEnd w:id="67"/>
    </w:p>
    <w:p w14:paraId="45B2FF5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 投标人编写的投标文件应包括下列部分：</w:t>
      </w:r>
    </w:p>
    <w:p w14:paraId="7EFA9B4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8.1.1投标函；</w:t>
      </w:r>
    </w:p>
    <w:p w14:paraId="6F23B12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8.1.2投标产品分项报价表；</w:t>
      </w:r>
    </w:p>
    <w:p w14:paraId="474F43F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8.1.3产品说明一览表（包括详细配置、技术参数、性能说明、产品说明书、</w:t>
      </w:r>
      <w:r>
        <w:rPr>
          <w:rFonts w:hint="eastAsia" w:ascii="宋体" w:hAnsi="宋体" w:cs="宋体"/>
          <w:color w:val="auto"/>
          <w:kern w:val="0"/>
          <w:sz w:val="24"/>
          <w:highlight w:val="none"/>
          <w:lang w:eastAsia="zh-Hans"/>
        </w:rPr>
        <w:t>图片</w:t>
      </w:r>
      <w:r>
        <w:rPr>
          <w:rFonts w:hint="eastAsia" w:ascii="宋体" w:hAnsi="宋体" w:cs="宋体"/>
          <w:color w:val="auto"/>
          <w:kern w:val="0"/>
          <w:sz w:val="24"/>
          <w:highlight w:val="none"/>
        </w:rPr>
        <w:t>、产品检验报告等）；</w:t>
      </w:r>
    </w:p>
    <w:p w14:paraId="46F0044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8.1.4偏离表；</w:t>
      </w:r>
    </w:p>
    <w:p w14:paraId="00E0B03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8.1.5投标人关于资格的声明函；</w:t>
      </w:r>
    </w:p>
    <w:p w14:paraId="46D5366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8.1.6</w:t>
      </w:r>
      <w:bookmarkStart w:id="68" w:name="_Toc168800606"/>
      <w:r>
        <w:rPr>
          <w:rFonts w:hint="eastAsia" w:ascii="宋体" w:hAnsi="宋体" w:cs="宋体"/>
          <w:color w:val="auto"/>
          <w:kern w:val="0"/>
          <w:sz w:val="24"/>
          <w:highlight w:val="none"/>
        </w:rPr>
        <w:t>法定代表人资格证明书；</w:t>
      </w:r>
    </w:p>
    <w:p w14:paraId="7C95C48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8.1.7法定代表人授权委托书；</w:t>
      </w:r>
    </w:p>
    <w:p w14:paraId="18A10E3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8.1.8资格证明文件；</w:t>
      </w:r>
    </w:p>
    <w:p w14:paraId="75AB1D08">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8.1.9</w:t>
      </w:r>
      <w:r>
        <w:rPr>
          <w:rFonts w:ascii="宋体" w:hAnsi="宋体" w:cs="宋体"/>
          <w:color w:val="auto"/>
          <w:kern w:val="0"/>
          <w:sz w:val="24"/>
          <w:highlight w:val="none"/>
        </w:rPr>
        <w:t>投标保证金缴纳凭证；</w:t>
      </w:r>
    </w:p>
    <w:p w14:paraId="342CB6E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8.1.10提交履约保证金（担保）承诺书；</w:t>
      </w:r>
    </w:p>
    <w:p w14:paraId="4085BFEE">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1</w:t>
      </w:r>
      <w:r>
        <w:rPr>
          <w:rFonts w:hint="eastAsia" w:hAnsi="宋体" w:cs="宋体"/>
          <w:color w:val="auto"/>
          <w:kern w:val="0"/>
          <w:sz w:val="24"/>
          <w:szCs w:val="24"/>
          <w:highlight w:val="none"/>
        </w:rPr>
        <w:t>中小企业声明函、监狱企业证明、残疾人福利性单位声明函；</w:t>
      </w:r>
    </w:p>
    <w:p w14:paraId="6620E965">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2</w:t>
      </w:r>
      <w:r>
        <w:rPr>
          <w:rFonts w:hint="eastAsia" w:hAnsi="宋体" w:cs="宋体"/>
          <w:color w:val="auto"/>
          <w:kern w:val="0"/>
          <w:sz w:val="24"/>
          <w:szCs w:val="24"/>
          <w:highlight w:val="none"/>
        </w:rPr>
        <w:t>总体方案及功能要求、方案适用性及技术先进性说明（格式自拟）；</w:t>
      </w:r>
    </w:p>
    <w:p w14:paraId="17A6C307">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rPr>
        <w:t>供货安装方案</w:t>
      </w:r>
      <w:r>
        <w:rPr>
          <w:rFonts w:hAnsi="宋体" w:cs="宋体"/>
          <w:color w:val="auto"/>
          <w:sz w:val="24"/>
          <w:highlight w:val="none"/>
        </w:rPr>
        <w:t>（格式自拟）</w:t>
      </w:r>
    </w:p>
    <w:p w14:paraId="73949644">
      <w:pPr>
        <w:pStyle w:val="45"/>
        <w:snapToGrid w:val="0"/>
        <w:spacing w:line="360" w:lineRule="auto"/>
        <w:ind w:firstLine="480"/>
        <w:rPr>
          <w:rFonts w:hint="eastAsia" w:hAnsi="宋体" w:cs="宋体"/>
          <w:color w:val="auto"/>
          <w:sz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4</w:t>
      </w:r>
      <w:r>
        <w:rPr>
          <w:rFonts w:hAnsi="宋体" w:cs="宋体"/>
          <w:color w:val="auto"/>
          <w:sz w:val="24"/>
          <w:highlight w:val="none"/>
        </w:rPr>
        <w:t>培训方案（格式自拟）</w:t>
      </w:r>
    </w:p>
    <w:p w14:paraId="2655ADC9">
      <w:pPr>
        <w:pStyle w:val="45"/>
        <w:snapToGrid w:val="0"/>
        <w:spacing w:line="360" w:lineRule="auto"/>
        <w:ind w:firstLine="480"/>
        <w:rPr>
          <w:rFonts w:hint="eastAsia" w:hAnsi="宋体" w:cs="宋体"/>
          <w:color w:val="auto"/>
          <w:sz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5</w:t>
      </w:r>
      <w:r>
        <w:rPr>
          <w:rFonts w:hAnsi="宋体" w:cs="宋体"/>
          <w:color w:val="auto"/>
          <w:sz w:val="24"/>
          <w:highlight w:val="none"/>
        </w:rPr>
        <w:t>售后服务方案（格式自拟）</w:t>
      </w:r>
    </w:p>
    <w:p w14:paraId="3FF8ADE5">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6</w:t>
      </w:r>
      <w:r>
        <w:rPr>
          <w:rFonts w:hint="eastAsia" w:hAnsi="宋体" w:cs="宋体"/>
          <w:color w:val="auto"/>
          <w:kern w:val="0"/>
          <w:sz w:val="24"/>
          <w:szCs w:val="24"/>
          <w:highlight w:val="none"/>
        </w:rPr>
        <w:t>质保期承诺（格式自拟）</w:t>
      </w:r>
    </w:p>
    <w:p w14:paraId="4233F4AC">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7</w:t>
      </w:r>
      <w:r>
        <w:rPr>
          <w:rFonts w:hint="eastAsia" w:hAnsi="宋体" w:cs="宋体"/>
          <w:color w:val="auto"/>
          <w:kern w:val="0"/>
          <w:sz w:val="24"/>
          <w:szCs w:val="24"/>
          <w:highlight w:val="none"/>
        </w:rPr>
        <w:t xml:space="preserve">  2023年1月1日至投标文件递交截止时间类似项目业绩；</w:t>
      </w:r>
    </w:p>
    <w:p w14:paraId="5E3E3317">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8</w:t>
      </w:r>
      <w:r>
        <w:rPr>
          <w:rFonts w:hint="eastAsia" w:hAnsi="宋体" w:cs="宋体"/>
          <w:color w:val="auto"/>
          <w:kern w:val="0"/>
          <w:sz w:val="24"/>
          <w:szCs w:val="24"/>
          <w:highlight w:val="none"/>
        </w:rPr>
        <w:t>投标人需提交的其他文件；</w:t>
      </w:r>
    </w:p>
    <w:p w14:paraId="133AD392">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8.1.1</w:t>
      </w:r>
      <w:r>
        <w:rPr>
          <w:rFonts w:hint="eastAsia" w:hAnsi="宋体" w:cs="宋体"/>
          <w:color w:val="auto"/>
          <w:kern w:val="0"/>
          <w:sz w:val="24"/>
          <w:szCs w:val="24"/>
          <w:highlight w:val="none"/>
          <w:lang w:val="en-US" w:eastAsia="zh-CN"/>
        </w:rPr>
        <w:t>9</w:t>
      </w:r>
      <w:r>
        <w:rPr>
          <w:rFonts w:hint="eastAsia" w:hAnsi="宋体" w:cs="宋体"/>
          <w:color w:val="auto"/>
          <w:kern w:val="0"/>
          <w:sz w:val="24"/>
          <w:szCs w:val="24"/>
          <w:highlight w:val="none"/>
        </w:rPr>
        <w:t>投标人需说明的其他问题。</w:t>
      </w:r>
    </w:p>
    <w:p w14:paraId="52D35630">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★注：以上材料除“8.1.1</w:t>
      </w:r>
      <w:r>
        <w:rPr>
          <w:rFonts w:hint="eastAsia" w:hAnsi="宋体" w:cs="宋体"/>
          <w:color w:val="auto"/>
          <w:kern w:val="0"/>
          <w:sz w:val="24"/>
          <w:szCs w:val="24"/>
          <w:highlight w:val="none"/>
          <w:lang w:val="en-US" w:eastAsia="zh-CN"/>
        </w:rPr>
        <w:t>1</w:t>
      </w:r>
      <w:r>
        <w:rPr>
          <w:rFonts w:hint="eastAsia" w:hAnsi="宋体" w:cs="宋体"/>
          <w:color w:val="auto"/>
          <w:kern w:val="0"/>
          <w:sz w:val="24"/>
          <w:szCs w:val="24"/>
          <w:highlight w:val="none"/>
        </w:rPr>
        <w:t>至8.1.</w:t>
      </w:r>
      <w:r>
        <w:rPr>
          <w:rFonts w:hAnsi="宋体" w:cs="宋体"/>
          <w:color w:val="auto"/>
          <w:kern w:val="0"/>
          <w:sz w:val="24"/>
          <w:szCs w:val="24"/>
          <w:highlight w:val="none"/>
        </w:rPr>
        <w:t>1</w:t>
      </w:r>
      <w:r>
        <w:rPr>
          <w:rFonts w:hint="eastAsia" w:hAnsi="宋体" w:cs="宋体"/>
          <w:color w:val="auto"/>
          <w:kern w:val="0"/>
          <w:sz w:val="24"/>
          <w:szCs w:val="24"/>
          <w:highlight w:val="none"/>
        </w:rPr>
        <w:t>8”外，缺少任意一项，投标文件为无效。</w:t>
      </w:r>
    </w:p>
    <w:p w14:paraId="109E5A97">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9．投标函格式</w:t>
      </w:r>
      <w:bookmarkEnd w:id="68"/>
    </w:p>
    <w:p w14:paraId="2605FC9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投标人应完整地填写招标文件中的投标函格式和投标报价表及其附件，说明所提供的货物和服务、简介、来源、数量及价格。</w:t>
      </w:r>
      <w:bookmarkStart w:id="69" w:name="_Toc168800607"/>
    </w:p>
    <w:p w14:paraId="4EB80D5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 投标报价</w:t>
      </w:r>
      <w:bookmarkEnd w:id="69"/>
      <w:r>
        <w:rPr>
          <w:rFonts w:hint="eastAsia" w:ascii="宋体" w:hAnsi="宋体" w:cs="宋体"/>
          <w:color w:val="auto"/>
          <w:kern w:val="0"/>
          <w:sz w:val="24"/>
          <w:highlight w:val="none"/>
        </w:rPr>
        <w:t>、投标货币</w:t>
      </w:r>
    </w:p>
    <w:p w14:paraId="05E580D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10.1 投标人应在适当的投标报价表上标明，本合同拟提供服务的单价(适用时)和总价。</w:t>
      </w:r>
    </w:p>
    <w:p w14:paraId="508C08E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10.2 投标人所报的投标价在合同执行过程中是固定不变的，不得以任何理由予以变更。根据投标人须知的规定，以可调整的价格提交的投标文件将作为非投标性投标而予以拒绝。</w:t>
      </w:r>
    </w:p>
    <w:p w14:paraId="273E4F2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10.3 所有投标应按“投标人须知前附表”中规定的货币报价。</w:t>
      </w:r>
      <w:bookmarkStart w:id="70" w:name="_Toc168800609"/>
    </w:p>
    <w:p w14:paraId="1C6E43DC">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10.4 投标人对各种服务只允许有一个报价，采购人不接受任何有选择的报价。要求投标函有明确的投标报价（总价），有明确的</w:t>
      </w:r>
      <w:r>
        <w:rPr>
          <w:rFonts w:hint="eastAsia" w:hAnsi="宋体" w:cs="宋体"/>
          <w:color w:val="auto"/>
          <w:kern w:val="0"/>
          <w:sz w:val="24"/>
          <w:highlight w:val="none"/>
        </w:rPr>
        <w:t>项目完成期限</w:t>
      </w:r>
      <w:r>
        <w:rPr>
          <w:rFonts w:hint="eastAsia" w:hAnsi="宋体" w:cs="宋体"/>
          <w:color w:val="auto"/>
          <w:kern w:val="0"/>
          <w:sz w:val="24"/>
          <w:szCs w:val="24"/>
          <w:highlight w:val="none"/>
        </w:rPr>
        <w:t>，有明确的</w:t>
      </w:r>
      <w:r>
        <w:rPr>
          <w:rFonts w:hint="eastAsia" w:hAnsi="宋体" w:cs="宋体"/>
          <w:color w:val="auto"/>
          <w:kern w:val="0"/>
          <w:sz w:val="24"/>
          <w:highlight w:val="none"/>
        </w:rPr>
        <w:t>质保期</w:t>
      </w:r>
      <w:r>
        <w:rPr>
          <w:rFonts w:hint="eastAsia" w:hAnsi="宋体" w:cs="宋体"/>
          <w:color w:val="auto"/>
          <w:kern w:val="0"/>
          <w:sz w:val="24"/>
          <w:szCs w:val="24"/>
          <w:highlight w:val="none"/>
        </w:rPr>
        <w:t>。</w:t>
      </w:r>
    </w:p>
    <w:p w14:paraId="4D2E2277">
      <w:pPr>
        <w:pStyle w:val="45"/>
        <w:snapToGrid w:val="0"/>
        <w:spacing w:line="360" w:lineRule="auto"/>
        <w:ind w:firstLine="480" w:firstLineChars="200"/>
        <w:rPr>
          <w:rFonts w:hint="eastAsia" w:hAnsi="宋体" w:cs="宋体"/>
          <w:b/>
          <w:bCs/>
          <w:color w:val="auto"/>
          <w:kern w:val="0"/>
          <w:sz w:val="24"/>
          <w:szCs w:val="24"/>
          <w:highlight w:val="none"/>
        </w:rPr>
      </w:pPr>
      <w:r>
        <w:rPr>
          <w:rFonts w:hint="eastAsia" w:hAnsi="宋体" w:cs="宋体"/>
          <w:color w:val="auto"/>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7DED1D5F">
      <w:pPr>
        <w:pStyle w:val="45"/>
        <w:snapToGrid w:val="0"/>
        <w:spacing w:line="360" w:lineRule="auto"/>
        <w:ind w:firstLine="480"/>
        <w:rPr>
          <w:rFonts w:hint="eastAsia" w:hAnsi="宋体" w:cs="宋体"/>
          <w:color w:val="auto"/>
          <w:kern w:val="0"/>
          <w:sz w:val="24"/>
          <w:highlight w:val="none"/>
        </w:rPr>
      </w:pPr>
      <w:r>
        <w:rPr>
          <w:rFonts w:hint="eastAsia" w:hAnsi="宋体" w:cs="宋体"/>
          <w:color w:val="auto"/>
          <w:kern w:val="0"/>
          <w:sz w:val="24"/>
          <w:highlight w:val="none"/>
        </w:rPr>
        <w:t>10.6本次招标的项目采用固定总价合同，合同总价在招标文件及合同约定的招标内容及相应风险范围之内不可调整。</w:t>
      </w:r>
    </w:p>
    <w:p w14:paraId="0C8CC62B">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0F9B0E74">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10.8 投标人在投标文件递交开标后，投标人不得调整、修改报价。</w:t>
      </w:r>
    </w:p>
    <w:p w14:paraId="4A863FC6">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10.9 投标人的分项报价表反映出货物（服务）单价、数量、合价、产地及供货商等内容。</w:t>
      </w:r>
    </w:p>
    <w:p w14:paraId="1B495B4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 投标保证金</w:t>
      </w:r>
    </w:p>
    <w:p w14:paraId="683FB68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11.1 投标人应按“投标人须知前附表”要求交纳投标保证金。</w:t>
      </w:r>
    </w:p>
    <w:p w14:paraId="6F49CC3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11.2 采购人有权拒绝未能按照要求提交投标保证金的投标文件。</w:t>
      </w:r>
    </w:p>
    <w:p w14:paraId="7D2CCAF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11.3未中标投标人的投标保证金将在中标通知书发出后五个工作日内予以退还；中标人的投标保证金将在中标人与采购人签署合同后五个工作日内予以退还。</w:t>
      </w:r>
    </w:p>
    <w:p w14:paraId="3A72AC1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11.4 投标保证金有效期与投标有效期相同。</w:t>
      </w:r>
    </w:p>
    <w:p w14:paraId="5C41944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11.5 如有下列情况之一，投标人的投标保证金将不予以退还：</w:t>
      </w:r>
    </w:p>
    <w:p w14:paraId="5AE3178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11.5.1投标人在投标有效期内撤回其投标的。</w:t>
      </w:r>
    </w:p>
    <w:p w14:paraId="550B644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11.5.2中标人未能在规定的期限内与采购人签署合同协议的。</w:t>
      </w:r>
    </w:p>
    <w:p w14:paraId="31139CE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11.5.2 法律、法规规定的其他情形。</w:t>
      </w:r>
    </w:p>
    <w:p w14:paraId="587786A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12. 证明投标人资格的文件</w:t>
      </w:r>
      <w:bookmarkEnd w:id="70"/>
    </w:p>
    <w:p w14:paraId="7C75F06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12.1 按照规定，投标人应提交证明其有资格参加投标和中标后有能力履行合同的文件，并作为其投标文件的组成部分。</w:t>
      </w:r>
    </w:p>
    <w:p w14:paraId="5395D9D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12.2开标结束后，采购人或采购代理机构对投标人的资格进行审查。</w:t>
      </w:r>
    </w:p>
    <w:p w14:paraId="36D40A1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12.3投标人应按要求填写并提交招标文件上所附的“资格证明文件”。</w:t>
      </w:r>
      <w:bookmarkStart w:id="71" w:name="_Toc168800610"/>
    </w:p>
    <w:p w14:paraId="7F94ED0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 证明货物和服务的合格性</w:t>
      </w:r>
      <w:bookmarkEnd w:id="71"/>
    </w:p>
    <w:p w14:paraId="0F55EE0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13.1按照规定，投标人应提交证明其拟供的合同项下的货物和服务的合格性符合招标文件规定的文件，并作为其投标文件的一部分。</w:t>
      </w:r>
    </w:p>
    <w:p w14:paraId="6E98425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13.2货物和服务合格性的证明文件应包括投标报价表中对货物和服务来源地的说明，并由装运货物时出具的原产地证书证实。</w:t>
      </w:r>
    </w:p>
    <w:p w14:paraId="6236540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13.3 证明货物和服务与招标文件的要求相一致的文件，它可以是文字资料、图纸和数据，包括： </w:t>
      </w:r>
    </w:p>
    <w:p w14:paraId="5943838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13.3.1货物和服务主要技术指标和性能的详细说明。</w:t>
      </w:r>
    </w:p>
    <w:p w14:paraId="0E191E0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74A2639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13.3.3逐条对买方要求的技术规格进行评议，说明所提供货物和服务已对买方的技术规格做出了实质性的投标；或说明与技术规格条文的偏差和例外。</w:t>
      </w:r>
    </w:p>
    <w:p w14:paraId="14D3584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13.4 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0AEF172E">
      <w:pPr>
        <w:snapToGrid w:val="0"/>
        <w:spacing w:line="360" w:lineRule="auto"/>
        <w:ind w:firstLine="480" w:firstLineChars="200"/>
        <w:rPr>
          <w:rFonts w:hint="eastAsia" w:ascii="宋体" w:hAnsi="宋体" w:cs="宋体"/>
          <w:color w:val="auto"/>
          <w:kern w:val="0"/>
          <w:sz w:val="24"/>
          <w:highlight w:val="none"/>
        </w:rPr>
      </w:pPr>
      <w:bookmarkStart w:id="72" w:name="_Toc168800612"/>
      <w:r>
        <w:rPr>
          <w:rFonts w:hint="eastAsia" w:ascii="宋体" w:hAnsi="宋体" w:cs="宋体"/>
          <w:color w:val="auto"/>
          <w:kern w:val="0"/>
          <w:sz w:val="24"/>
          <w:highlight w:val="none"/>
        </w:rPr>
        <w:t>14. 投标有效期</w:t>
      </w:r>
      <w:bookmarkEnd w:id="72"/>
    </w:p>
    <w:p w14:paraId="115902B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14.1所有投标应从规定的开标之日起，在“投标人须知前附表”所规定的以日历日计算的投标有效期内有效。</w:t>
      </w:r>
    </w:p>
    <w:p w14:paraId="1EC94F5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73" w:name="_Toc168800613"/>
    </w:p>
    <w:p w14:paraId="2BF58CE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 投标文件的式样和签署</w:t>
      </w:r>
      <w:bookmarkEnd w:id="73"/>
    </w:p>
    <w:p w14:paraId="062C558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15.1投标人按“投标人须知前附表”规定的数目递交投标文件，每套投标文件须清楚地标明“正本”或“副本”。一旦正本和副本不符，以正本为准。</w:t>
      </w:r>
    </w:p>
    <w:p w14:paraId="6DD94E4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15.2投标文件的正本和所有的副本均需打印并由投标人法定代表人或法人授权代表签字或盖章。授权代表须将以书面形式出具的“授权委托书”附在投标文件中。</w:t>
      </w:r>
    </w:p>
    <w:p w14:paraId="449C721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15.3除投标人对错处做必要修改外，投标文件不得行间插字，涂改和增删，如有修改错漏处，必须由投标人法定代表人或其授权代表签字或盖章。</w:t>
      </w:r>
    </w:p>
    <w:p w14:paraId="40D127FB">
      <w:pPr>
        <w:numPr>
          <w:ilvl w:val="0"/>
          <w:numId w:val="2"/>
        </w:numPr>
        <w:snapToGrid w:val="0"/>
        <w:spacing w:line="360" w:lineRule="auto"/>
        <w:ind w:firstLine="482"/>
        <w:jc w:val="center"/>
        <w:rPr>
          <w:rFonts w:hint="eastAsia" w:ascii="宋体" w:hAnsi="宋体" w:cs="宋体"/>
          <w:b/>
          <w:color w:val="auto"/>
          <w:kern w:val="0"/>
          <w:sz w:val="24"/>
          <w:highlight w:val="none"/>
        </w:rPr>
      </w:pPr>
      <w:bookmarkStart w:id="74" w:name="_Toc168800614"/>
      <w:bookmarkStart w:id="75" w:name="_Toc14848_WPSOffice_Level1"/>
      <w:bookmarkStart w:id="76" w:name="_Toc3611_WPSOffice_Level3"/>
      <w:r>
        <w:rPr>
          <w:rFonts w:hint="eastAsia" w:ascii="宋体" w:hAnsi="宋体" w:cs="宋体"/>
          <w:b/>
          <w:color w:val="auto"/>
          <w:kern w:val="0"/>
          <w:sz w:val="24"/>
          <w:highlight w:val="none"/>
        </w:rPr>
        <w:t>投标文件的递交</w:t>
      </w:r>
      <w:bookmarkEnd w:id="74"/>
      <w:bookmarkEnd w:id="75"/>
      <w:bookmarkEnd w:id="76"/>
    </w:p>
    <w:p w14:paraId="32F7A34C">
      <w:pPr>
        <w:snapToGrid w:val="0"/>
        <w:spacing w:line="360" w:lineRule="auto"/>
        <w:ind w:firstLine="480" w:firstLineChars="200"/>
        <w:rPr>
          <w:rFonts w:hint="eastAsia" w:ascii="宋体" w:hAnsi="宋体" w:cs="宋体"/>
          <w:color w:val="auto"/>
          <w:kern w:val="0"/>
          <w:sz w:val="24"/>
          <w:highlight w:val="none"/>
        </w:rPr>
      </w:pPr>
      <w:bookmarkStart w:id="77" w:name="_Toc168800615"/>
      <w:r>
        <w:rPr>
          <w:rFonts w:hint="eastAsia" w:ascii="宋体" w:hAnsi="宋体" w:cs="宋体"/>
          <w:color w:val="auto"/>
          <w:kern w:val="0"/>
          <w:sz w:val="24"/>
          <w:highlight w:val="none"/>
        </w:rPr>
        <w:t>16. 投标文件的密封和标记</w:t>
      </w:r>
      <w:bookmarkEnd w:id="77"/>
    </w:p>
    <w:p w14:paraId="61406FA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16.1 投标文件须按以下方法装袋密封：</w:t>
      </w:r>
    </w:p>
    <w:p w14:paraId="000839B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投标文件密封袋内装投标文件正、副本及电子版文件。封口处应有投标人法定代表人或是其授权代表的签字及投标人的公章。封皮上写明项目名称、投标人名称，并注明“xx年x月x日x时前不得开启”字样。</w:t>
      </w:r>
    </w:p>
    <w:p w14:paraId="569B692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16.2如果投标文件未按要求密封和加写标记，采购人对误投或过早启封概不负责。对由此造成提前开封的投标文件，采购人将予以拒绝，并退回投标人。</w:t>
      </w:r>
    </w:p>
    <w:p w14:paraId="231E4CDF">
      <w:pPr>
        <w:snapToGrid w:val="0"/>
        <w:spacing w:line="360" w:lineRule="auto"/>
        <w:ind w:firstLine="480" w:firstLineChars="200"/>
        <w:rPr>
          <w:rFonts w:hint="eastAsia" w:ascii="宋体" w:hAnsi="宋体" w:cs="宋体"/>
          <w:color w:val="auto"/>
          <w:kern w:val="0"/>
          <w:sz w:val="24"/>
          <w:highlight w:val="none"/>
        </w:rPr>
      </w:pPr>
      <w:bookmarkStart w:id="78" w:name="_Toc168800616"/>
      <w:r>
        <w:rPr>
          <w:rFonts w:hint="eastAsia" w:ascii="宋体" w:hAnsi="宋体" w:cs="宋体"/>
          <w:color w:val="auto"/>
          <w:kern w:val="0"/>
          <w:sz w:val="24"/>
          <w:highlight w:val="none"/>
        </w:rPr>
        <w:t>17. 投标截止</w:t>
      </w:r>
      <w:bookmarkEnd w:id="78"/>
      <w:r>
        <w:rPr>
          <w:rFonts w:hint="eastAsia" w:ascii="宋体" w:hAnsi="宋体" w:cs="宋体"/>
          <w:color w:val="auto"/>
          <w:kern w:val="0"/>
          <w:sz w:val="24"/>
          <w:highlight w:val="none"/>
        </w:rPr>
        <w:t>时间</w:t>
      </w:r>
    </w:p>
    <w:p w14:paraId="5C77DB9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17.1 投标人应在“投标人须知前附表”规定的投标截止时间前送达投标文件，投标截止时间后送达的投标文件将被拒绝。</w:t>
      </w:r>
    </w:p>
    <w:p w14:paraId="7D30A5E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79" w:name="_Toc168800617"/>
    </w:p>
    <w:p w14:paraId="4E5A15B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18. 迟交的投标文件</w:t>
      </w:r>
      <w:bookmarkEnd w:id="79"/>
    </w:p>
    <w:p w14:paraId="70FF01B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采购人将拒绝投标截止时间后送达的投标文件。</w:t>
      </w:r>
      <w:bookmarkStart w:id="80" w:name="_Toc168800618"/>
    </w:p>
    <w:p w14:paraId="01F292B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 投标文件的修改和撤回</w:t>
      </w:r>
      <w:bookmarkEnd w:id="80"/>
    </w:p>
    <w:p w14:paraId="51F3556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19.1截止时间前，投标人可以修改或撤回其投标文件，但必须以书面形式通知采购人。</w:t>
      </w:r>
    </w:p>
    <w:p w14:paraId="7F20A2A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19.2投标人的修改或撤回通知书应按规定编制、密封、标记和发送，并应在封套上加注“修改”或“撤回”字样。</w:t>
      </w:r>
    </w:p>
    <w:p w14:paraId="220D5ED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19.3 在投标截止时间之后，投标人不得对其投标文件做任何修改。</w:t>
      </w:r>
    </w:p>
    <w:p w14:paraId="75FBA349">
      <w:pPr>
        <w:adjustRightInd w:val="0"/>
        <w:snapToGrid w:val="0"/>
        <w:spacing w:line="360" w:lineRule="auto"/>
        <w:ind w:firstLine="482"/>
        <w:jc w:val="center"/>
        <w:rPr>
          <w:rFonts w:hint="eastAsia" w:ascii="宋体" w:hAnsi="宋体" w:cs="宋体"/>
          <w:b/>
          <w:color w:val="auto"/>
          <w:kern w:val="0"/>
          <w:sz w:val="24"/>
          <w:highlight w:val="none"/>
        </w:rPr>
      </w:pPr>
      <w:bookmarkStart w:id="81" w:name="_Toc27283_WPSOffice_Level3"/>
      <w:bookmarkStart w:id="82" w:name="_Toc17585_WPSOffice_Level1"/>
      <w:bookmarkStart w:id="83" w:name="_Toc168800619"/>
      <w:r>
        <w:rPr>
          <w:rFonts w:hint="eastAsia" w:ascii="宋体" w:hAnsi="宋体" w:cs="宋体"/>
          <w:b/>
          <w:color w:val="auto"/>
          <w:kern w:val="0"/>
          <w:sz w:val="24"/>
          <w:highlight w:val="none"/>
        </w:rPr>
        <w:t>五、开标与评标</w:t>
      </w:r>
      <w:bookmarkEnd w:id="81"/>
      <w:bookmarkEnd w:id="82"/>
      <w:bookmarkEnd w:id="83"/>
    </w:p>
    <w:p w14:paraId="51B4112B">
      <w:pPr>
        <w:snapToGrid w:val="0"/>
        <w:spacing w:line="360" w:lineRule="auto"/>
        <w:ind w:firstLine="480" w:firstLineChars="200"/>
        <w:rPr>
          <w:rFonts w:hint="eastAsia" w:ascii="宋体" w:hAnsi="宋体" w:cs="宋体"/>
          <w:color w:val="auto"/>
          <w:kern w:val="0"/>
          <w:sz w:val="24"/>
          <w:highlight w:val="none"/>
        </w:rPr>
      </w:pPr>
      <w:bookmarkStart w:id="84" w:name="_Toc168800620"/>
      <w:r>
        <w:rPr>
          <w:rFonts w:hint="eastAsia" w:ascii="宋体" w:hAnsi="宋体" w:cs="宋体"/>
          <w:color w:val="auto"/>
          <w:kern w:val="0"/>
          <w:sz w:val="24"/>
          <w:highlight w:val="none"/>
        </w:rPr>
        <w:t>20. 开标</w:t>
      </w:r>
      <w:bookmarkEnd w:id="84"/>
    </w:p>
    <w:p w14:paraId="04037CF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20.1开标在招标文件确定的提交投标文件截止时间的同一时间进行。采购人或者采购代理机构将在“投标人须知前附表”规定的时间和地点组织开标。</w:t>
      </w:r>
    </w:p>
    <w:p w14:paraId="14DD90C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20.2按照规定，提交了可接受的“撤回”通知的投标文件将不予开封。</w:t>
      </w:r>
    </w:p>
    <w:p w14:paraId="130810F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20.3开标由采购人或者采购代理机构主持，邀请投标人参加。评标委员会成员不得参加开标活动。</w:t>
      </w:r>
    </w:p>
    <w:p w14:paraId="377F921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34139B2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20.5投标人不足3家的，不得开标。</w:t>
      </w:r>
    </w:p>
    <w:p w14:paraId="6F34D0A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20.6开标过程应当由采购人或者采购代理机构负责记录，由参加开标的各投标人代表和相关工作人员签字确认。</w:t>
      </w:r>
    </w:p>
    <w:p w14:paraId="5834B50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7912008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20.8投标人未参加开标的，视同认可开标结果。</w:t>
      </w:r>
    </w:p>
    <w:p w14:paraId="42ABD26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20.9投标文件有下列情况之一的，投标文件无效，采购人或者采购代理机构予以退回：</w:t>
      </w:r>
    </w:p>
    <w:p w14:paraId="54B28CB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20.9.1</w:t>
      </w:r>
      <w:r>
        <w:rPr>
          <w:rFonts w:hint="eastAsia" w:ascii="宋体" w:hAnsi="宋体" w:cs="宋体"/>
          <w:color w:val="auto"/>
          <w:kern w:val="0"/>
          <w:sz w:val="24"/>
          <w:highlight w:val="none"/>
        </w:rPr>
        <w:tab/>
      </w:r>
      <w:r>
        <w:rPr>
          <w:rFonts w:hint="eastAsia" w:ascii="宋体" w:hAnsi="宋体" w:cs="宋体"/>
          <w:color w:val="auto"/>
          <w:kern w:val="0"/>
          <w:sz w:val="24"/>
          <w:highlight w:val="none"/>
        </w:rPr>
        <w:t>投标文件未按照招标文件的要求予以密封。</w:t>
      </w:r>
    </w:p>
    <w:p w14:paraId="60CCE1C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20.9.2 投标文件未能于投标截止时间之前递交至指定地点及指定接收人。</w:t>
      </w:r>
    </w:p>
    <w:p w14:paraId="2EFF84D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20.10开标后采购人或采购代理机构对投标人的资格进行审查。合格投标人不足3家的，不得评标。</w:t>
      </w:r>
      <w:bookmarkStart w:id="85" w:name="_Toc168800621"/>
    </w:p>
    <w:p w14:paraId="1B96E56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 评标委员会的组成</w:t>
      </w:r>
      <w:bookmarkEnd w:id="85"/>
    </w:p>
    <w:p w14:paraId="06EB38A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21.1评标委员会负责具体评标事务，并独立履行下列职责：</w:t>
      </w:r>
    </w:p>
    <w:p w14:paraId="08E7F8F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（一）审查、评价投标文件是否符合招标文件的商务、技术等实质性要求。</w:t>
      </w:r>
    </w:p>
    <w:p w14:paraId="4645EC7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（二）要求投标人对投标文件有关事项作出澄清或者说明。</w:t>
      </w:r>
    </w:p>
    <w:p w14:paraId="038DBD4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（三）对投标文件进行比较和评价。</w:t>
      </w:r>
    </w:p>
    <w:p w14:paraId="6FA2B55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（四）确定中标候选人名单，以及根据采购人委托直接确定中标人。</w:t>
      </w:r>
    </w:p>
    <w:p w14:paraId="5013AA1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（五）向采购人、采购代理机构或者有关部门报告评标中发现的违法行为。</w:t>
      </w:r>
    </w:p>
    <w:p w14:paraId="1D70118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21.2评标委员会由采购人代表和评审专家组成，成员人数应当为</w:t>
      </w:r>
      <w:r>
        <w:rPr>
          <w:rFonts w:ascii="宋体" w:hAnsi="宋体" w:cs="宋体"/>
          <w:color w:val="auto"/>
          <w:kern w:val="0"/>
          <w:sz w:val="24"/>
          <w:highlight w:val="none"/>
        </w:rPr>
        <w:t>5</w:t>
      </w:r>
      <w:r>
        <w:rPr>
          <w:rFonts w:hint="eastAsia" w:ascii="宋体" w:hAnsi="宋体" w:cs="宋体"/>
          <w:color w:val="auto"/>
          <w:kern w:val="0"/>
          <w:sz w:val="24"/>
          <w:highlight w:val="none"/>
        </w:rPr>
        <w:t>人及以上单数，其中评审专家不得少于成员总数的三分之二。</w:t>
      </w:r>
    </w:p>
    <w:p w14:paraId="6F5D99E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21.3评标委员会成员名单在评标结果公告前应当保密。</w:t>
      </w:r>
    </w:p>
    <w:p w14:paraId="74E6D4D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567F26E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21.5与投标人有利害关系的人不得进入评标委员会。</w:t>
      </w:r>
      <w:bookmarkStart w:id="86" w:name="_Toc168800622"/>
    </w:p>
    <w:p w14:paraId="6705133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22.评标过程的保密性</w:t>
      </w:r>
      <w:bookmarkEnd w:id="86"/>
    </w:p>
    <w:p w14:paraId="48BED28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22.1开标后，直至向中标的投标人授予合同时止，凡与审查、澄清、评价和比较投标的有关资料以及授标意见等，均不得向投标人及与评标无关的其他人透露。</w:t>
      </w:r>
    </w:p>
    <w:p w14:paraId="5B9FBC6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22.2在评标过程中，如果投标人试图在投标文件审查、澄清、比较及授予合同方面向采购人施加任何影响，其投标将被拒绝。</w:t>
      </w:r>
      <w:bookmarkStart w:id="87" w:name="_Toc168800623"/>
    </w:p>
    <w:p w14:paraId="1A0B346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23. 投标文件的澄清</w:t>
      </w:r>
      <w:bookmarkEnd w:id="87"/>
    </w:p>
    <w:p w14:paraId="3AE51DD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88" w:name="_Toc168800624"/>
    </w:p>
    <w:p w14:paraId="02B7A31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 投标文件的</w:t>
      </w:r>
      <w:bookmarkEnd w:id="88"/>
      <w:r>
        <w:rPr>
          <w:rFonts w:hint="eastAsia" w:ascii="宋体" w:hAnsi="宋体" w:cs="宋体"/>
          <w:color w:val="auto"/>
          <w:kern w:val="0"/>
          <w:sz w:val="24"/>
          <w:highlight w:val="none"/>
        </w:rPr>
        <w:t>审查</w:t>
      </w:r>
    </w:p>
    <w:p w14:paraId="59F79FB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24.1开标后，采购人或采购代理机构对所有投标人进行资格审查，资格审查不合格的投标人不得进入评审环节。</w:t>
      </w:r>
    </w:p>
    <w:p w14:paraId="0BB6EF7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24.2在资格审查后，评标委员会将对通过资格审查的投标人进行符合性评审。</w:t>
      </w:r>
    </w:p>
    <w:p w14:paraId="040DC416">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24.3投标文件有下列情形之一的视为符合性评审不合格：</w:t>
      </w:r>
    </w:p>
    <w:p w14:paraId="1F282C47">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24.3.1</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未按招标文件要求</w:t>
      </w:r>
      <w:r>
        <w:rPr>
          <w:rFonts w:hint="eastAsia" w:ascii="宋体" w:hAnsi="宋体" w:cs="宋体"/>
          <w:b/>
          <w:bCs/>
          <w:color w:val="auto"/>
          <w:kern w:val="0"/>
          <w:sz w:val="24"/>
          <w:highlight w:val="none"/>
          <w:lang w:eastAsia="zh-Hans"/>
        </w:rPr>
        <w:t>缴纳</w:t>
      </w:r>
      <w:r>
        <w:rPr>
          <w:rFonts w:ascii="宋体" w:hAnsi="宋体" w:cs="宋体"/>
          <w:b/>
          <w:bCs/>
          <w:color w:val="auto"/>
          <w:kern w:val="0"/>
          <w:sz w:val="24"/>
          <w:highlight w:val="none"/>
        </w:rPr>
        <w:t>投标保证金</w:t>
      </w:r>
      <w:r>
        <w:rPr>
          <w:rFonts w:hint="eastAsia" w:ascii="宋体" w:hAnsi="宋体" w:cs="宋体"/>
          <w:b/>
          <w:bCs/>
          <w:color w:val="auto"/>
          <w:kern w:val="0"/>
          <w:sz w:val="24"/>
          <w:highlight w:val="none"/>
        </w:rPr>
        <w:t>。</w:t>
      </w:r>
    </w:p>
    <w:p w14:paraId="633760AE">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24.3.2</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投标文件中的投标函未加盖投标人公章或法定代表人（或委托代理人）印章（或签字）或投标函件内容不全的。</w:t>
      </w:r>
    </w:p>
    <w:p w14:paraId="5E84D896">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24.3.3法定代表人委托代理人没有合法、有效的委托书原件。</w:t>
      </w:r>
    </w:p>
    <w:p w14:paraId="2975E97B">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24.3.4投标文件未按规定格式填写，或内容不全、关键字迹模糊无法辨认或投标文件正、副本数量不符合招标文件要求的。</w:t>
      </w:r>
    </w:p>
    <w:p w14:paraId="2B8AD83F">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24.3.5投标人递交两份或多份内容不同的投标文件，或在一份投标文件中对同一项报有两个或多个报价，且未声明哪一个有效的（按招标文件规定提交备选方案的除外）。</w:t>
      </w:r>
    </w:p>
    <w:p w14:paraId="0896A415">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24.3.6</w:t>
      </w:r>
      <w:r>
        <w:rPr>
          <w:rFonts w:hint="eastAsia" w:ascii="宋体" w:hAnsi="宋体" w:cs="宋体"/>
          <w:b/>
          <w:bCs/>
          <w:color w:val="auto"/>
          <w:kern w:val="0"/>
          <w:sz w:val="24"/>
          <w:highlight w:val="none"/>
        </w:rPr>
        <w:tab/>
      </w:r>
      <w:r>
        <w:rPr>
          <w:rFonts w:hint="eastAsia" w:ascii="宋体" w:hAnsi="宋体" w:cs="宋体"/>
          <w:b/>
          <w:bCs/>
          <w:color w:val="auto"/>
          <w:kern w:val="0"/>
          <w:sz w:val="24"/>
          <w:highlight w:val="none"/>
        </w:rPr>
        <w:t>投标报价超出项目预算或最高限价的。</w:t>
      </w:r>
    </w:p>
    <w:p w14:paraId="16218024">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24.3.7“★”条款未响应或负偏离，不满足采购人技术要求。</w:t>
      </w:r>
    </w:p>
    <w:p w14:paraId="1E3D95A2">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24.3.8投标有效期不满足招标文件要求的。</w:t>
      </w:r>
    </w:p>
    <w:p w14:paraId="3BA2364D">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24.3.9投标文件附有采购人不能接受的条件，或者对合同中约定的采购人的权利和投标人的义务方面造成重大限制的。</w:t>
      </w:r>
    </w:p>
    <w:p w14:paraId="590A08A1">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24.3.10投标人投标文件中供货期、质保期不满足招标文件要求，偏离表内容不齐全。</w:t>
      </w:r>
    </w:p>
    <w:p w14:paraId="70F9EE77">
      <w:pPr>
        <w:snapToGrid w:val="0"/>
        <w:spacing w:line="360" w:lineRule="auto"/>
        <w:ind w:firstLine="482" w:firstLineChars="200"/>
        <w:rPr>
          <w:rFonts w:hint="eastAsia" w:ascii="宋体" w:hAnsi="宋体" w:cs="宋体"/>
          <w:color w:val="auto"/>
          <w:kern w:val="0"/>
          <w:sz w:val="24"/>
          <w:highlight w:val="none"/>
        </w:rPr>
      </w:pPr>
      <w:r>
        <w:rPr>
          <w:rFonts w:hint="eastAsia" w:ascii="宋体" w:hAnsi="宋体" w:cs="宋体"/>
          <w:b/>
          <w:bCs/>
          <w:color w:val="auto"/>
          <w:kern w:val="0"/>
          <w:sz w:val="24"/>
          <w:highlight w:val="none"/>
        </w:rPr>
        <w:t>24.3.11不符合法律、法规或招标文件中规定的其他实质性要求的。</w:t>
      </w:r>
    </w:p>
    <w:p w14:paraId="3F3E2D3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4F5A471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24.5在评标过程中，评标委员会如发现投标人以他人的名义投标、串通投标或以其它弄虚作假方式投标的，该投标人的投标无效。</w:t>
      </w:r>
    </w:p>
    <w:p w14:paraId="5567081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24.6投标文件报价出现前后不一致的，除招标文件另有规定外，按照下列规定修正：</w:t>
      </w:r>
    </w:p>
    <w:p w14:paraId="6CAE2B0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（一）投标文件中投标函报价与投标文件中相应内容不一致的，以投标函报价为准。</w:t>
      </w:r>
    </w:p>
    <w:p w14:paraId="70B6839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（二）大写金额和小写金额不一致的，以大写金额为准。</w:t>
      </w:r>
    </w:p>
    <w:p w14:paraId="24E3FB7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（三）单价金额小数点或者百分比有明显错位的，以投标函的总价为准，并修改单价。</w:t>
      </w:r>
    </w:p>
    <w:p w14:paraId="593317E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（四）总价金额与按单价汇总金额不一致的，以单价金额计算结果为准。</w:t>
      </w:r>
    </w:p>
    <w:p w14:paraId="1829466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027D869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24.8 </w:t>
      </w:r>
      <w:r>
        <w:rPr>
          <w:rFonts w:hint="eastAsia" w:ascii="宋体" w:hAnsi="宋体" w:cs="宋体"/>
          <w:b/>
          <w:bCs/>
          <w:color w:val="auto"/>
          <w:sz w:val="24"/>
          <w:highlight w:val="none"/>
        </w:rPr>
        <w:t>报价合理性说明</w:t>
      </w:r>
      <w:r>
        <w:rPr>
          <w:rFonts w:hint="eastAsia" w:ascii="宋体" w:hAnsi="宋体" w:cs="宋体"/>
          <w:color w:val="auto"/>
          <w:kern w:val="0"/>
          <w:sz w:val="24"/>
          <w:highlight w:val="none"/>
        </w:rPr>
        <w:t>：</w:t>
      </w:r>
    </w:p>
    <w:p w14:paraId="24A17E7D">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评审中出现下列情形之一的，评审委员会应当启动异常低价投标（响应）审查程序：</w:t>
      </w:r>
    </w:p>
    <w:p w14:paraId="627E5242">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（1）投标（响应）报价低于全部通过符合性审查投标人投标（响应）报价平均值65%的，即投标（响应）报价＜全部通过符合性审查投标人投标（响应）报价平均值×65%；</w:t>
      </w:r>
    </w:p>
    <w:p w14:paraId="23269E72">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（2）投标（响应）报价低于通过符合性审查的次低报价投标人投标（响应）报价65%的，即投标（响应）报价＜通过符合性审查的次低报价投标人投标（响应）报价×65%；</w:t>
      </w:r>
    </w:p>
    <w:p w14:paraId="1B99478B">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（3）投标（响应）报价低于采购项目最高限价65%的，即投标（响应）报价＜采购项目最高限价×65%；</w:t>
      </w:r>
    </w:p>
    <w:p w14:paraId="625A67F3">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（4）评审委员会基于专业判断，认为投标人报价过低，有可能影响产品质量或者不能诚信履约的其他情形。</w:t>
      </w:r>
    </w:p>
    <w:p w14:paraId="4152C7EB">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相关法律法规对投标人报价有规定的，从其规定。</w:t>
      </w:r>
    </w:p>
    <w:p w14:paraId="1FCC58C4">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评审委员会启动异常低价投标（响应）审查后，属于前述第（1）项至第（4）项情形的，应当要求相关投标人在评审现场合理的时间内（30分钟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p>
    <w:p w14:paraId="7D761B3C">
      <w:pPr>
        <w:pStyle w:val="400"/>
        <w:spacing w:line="500" w:lineRule="exact"/>
        <w:ind w:firstLineChars="200"/>
        <w:rPr>
          <w:rFonts w:hint="eastAsia" w:ascii="宋体" w:hAnsi="宋体" w:cs="宋体"/>
          <w:color w:val="auto"/>
          <w:sz w:val="24"/>
          <w:highlight w:val="none"/>
          <w:lang w:val="en-US"/>
        </w:rPr>
      </w:pPr>
      <w:r>
        <w:rPr>
          <w:rFonts w:hint="eastAsia" w:ascii="宋体" w:hAnsi="宋体" w:cs="宋体"/>
          <w:color w:val="auto"/>
          <w:sz w:val="24"/>
          <w:highlight w:val="none"/>
          <w:lang w:val="en-US"/>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36FFCA4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25. 评标方法</w:t>
      </w:r>
    </w:p>
    <w:p w14:paraId="0E00CF68">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综合评分法。评标委员会将按照招标文件要求，对满足招标文件全部实质性要求的投标文件按照评审因素的量化指标评审，得分最高的投标人为第一中标候选人。</w:t>
      </w:r>
      <w:bookmarkStart w:id="89" w:name="_Toc168800625"/>
    </w:p>
    <w:p w14:paraId="50217DA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26. 投标的评审、比较和中标候选人的推荐</w:t>
      </w:r>
      <w:bookmarkEnd w:id="89"/>
    </w:p>
    <w:p w14:paraId="2FDF5F31">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26.1详细评审以招标文件为依据，对所有实质上响应的投标按照评分标准进行综合打分（评分标准详见附件一）。</w:t>
      </w:r>
    </w:p>
    <w:p w14:paraId="2753B29E">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26.2中标人的确定</w:t>
      </w:r>
    </w:p>
    <w:p w14:paraId="50F82CBE">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评标委员会按照招标文件规定的评审程序、评审方法和评审标准进行评审，并出具评审报告，推荐中标候选人排序。</w:t>
      </w:r>
    </w:p>
    <w:p w14:paraId="5BD94A97">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26.3采购人授权评标委员会直接确定中标人。</w:t>
      </w:r>
    </w:p>
    <w:p w14:paraId="3A0F6D54">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color w:val="auto"/>
          <w:kern w:val="0"/>
          <w:sz w:val="24"/>
          <w:highlight w:val="none"/>
        </w:rPr>
        <w:t>，</w:t>
      </w:r>
      <w:r>
        <w:rPr>
          <w:rFonts w:hint="eastAsia" w:ascii="宋体" w:hAnsi="宋体" w:cs="宋体"/>
          <w:color w:val="auto"/>
          <w:kern w:val="0"/>
          <w:sz w:val="24"/>
          <w:highlight w:val="none"/>
        </w:rPr>
        <w:t>也可以重新开展政府采购活动。</w:t>
      </w:r>
    </w:p>
    <w:p w14:paraId="7CE20D9F">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 xml:space="preserve"> 样品及演示</w:t>
      </w:r>
    </w:p>
    <w:p w14:paraId="0731925D">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.1要求投标人提供样品的，按照招标文件关于样品的评审方法以及评审标准进行评审。</w:t>
      </w:r>
    </w:p>
    <w:p w14:paraId="13C8A82B">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13E83DCF">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7</w:t>
      </w:r>
      <w:r>
        <w:rPr>
          <w:rFonts w:hint="eastAsia" w:ascii="宋体" w:hAnsi="宋体" w:cs="宋体"/>
          <w:color w:val="auto"/>
          <w:kern w:val="0"/>
          <w:sz w:val="24"/>
          <w:highlight w:val="none"/>
        </w:rPr>
        <w:t>.3演示的评审方法以及评审标准具体内容详见招标文件。</w:t>
      </w:r>
    </w:p>
    <w:p w14:paraId="4F97ECEA">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ascii="宋体" w:hAnsi="宋体" w:cs="宋体"/>
          <w:color w:val="auto"/>
          <w:kern w:val="0"/>
          <w:sz w:val="24"/>
          <w:highlight w:val="none"/>
        </w:rPr>
        <w:t>8</w:t>
      </w:r>
      <w:r>
        <w:rPr>
          <w:rFonts w:hint="eastAsia" w:ascii="宋体" w:hAnsi="宋体" w:cs="宋体"/>
          <w:color w:val="auto"/>
          <w:kern w:val="0"/>
          <w:sz w:val="24"/>
          <w:highlight w:val="none"/>
        </w:rPr>
        <w:t>. 中标公示及中标通知书签发</w:t>
      </w:r>
    </w:p>
    <w:p w14:paraId="1268A820">
      <w:pPr>
        <w:adjustRightInd w:val="0"/>
        <w:snapToGrid w:val="0"/>
        <w:spacing w:line="360" w:lineRule="auto"/>
        <w:ind w:firstLine="480" w:firstLineChars="200"/>
        <w:contextualSpacing/>
        <w:rPr>
          <w:rFonts w:hint="eastAsia" w:ascii="宋体" w:hAnsi="宋体" w:cs="宋体"/>
          <w:color w:val="auto"/>
          <w:kern w:val="0"/>
          <w:sz w:val="24"/>
          <w:highlight w:val="none"/>
        </w:rPr>
      </w:pPr>
      <w:r>
        <w:rPr>
          <w:rFonts w:hint="eastAsia" w:ascii="宋体" w:hAnsi="宋体" w:cs="宋体"/>
          <w:color w:val="auto"/>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5406824E">
      <w:pPr>
        <w:numPr>
          <w:ilvl w:val="0"/>
          <w:numId w:val="2"/>
        </w:numPr>
        <w:snapToGrid w:val="0"/>
        <w:spacing w:line="360" w:lineRule="auto"/>
        <w:ind w:firstLine="482"/>
        <w:jc w:val="center"/>
        <w:rPr>
          <w:rFonts w:hint="eastAsia" w:ascii="宋体" w:hAnsi="宋体" w:cs="宋体"/>
          <w:b/>
          <w:color w:val="auto"/>
          <w:kern w:val="0"/>
          <w:sz w:val="24"/>
          <w:highlight w:val="none"/>
        </w:rPr>
      </w:pPr>
      <w:bookmarkStart w:id="90" w:name="_Toc16484_WPSOffice_Level1"/>
      <w:bookmarkStart w:id="91" w:name="_Toc24388_WPSOffice_Level3"/>
      <w:r>
        <w:rPr>
          <w:rFonts w:hint="eastAsia" w:ascii="宋体" w:hAnsi="宋体" w:cs="宋体"/>
          <w:b/>
          <w:color w:val="auto"/>
          <w:kern w:val="0"/>
          <w:sz w:val="24"/>
          <w:highlight w:val="none"/>
        </w:rPr>
        <w:t>授予合同</w:t>
      </w:r>
      <w:bookmarkEnd w:id="90"/>
      <w:bookmarkEnd w:id="91"/>
    </w:p>
    <w:p w14:paraId="18C1CA66">
      <w:pPr>
        <w:snapToGrid w:val="0"/>
        <w:spacing w:line="360" w:lineRule="auto"/>
        <w:ind w:firstLine="480" w:firstLineChars="200"/>
        <w:rPr>
          <w:rFonts w:hint="eastAsia" w:ascii="宋体" w:hAnsi="宋体" w:cs="宋体"/>
          <w:color w:val="auto"/>
          <w:kern w:val="0"/>
          <w:sz w:val="24"/>
          <w:highlight w:val="none"/>
        </w:rPr>
      </w:pPr>
      <w:bookmarkStart w:id="92" w:name="_Toc168800626"/>
      <w:r>
        <w:rPr>
          <w:rFonts w:hint="eastAsia" w:ascii="宋体" w:hAnsi="宋体" w:cs="宋体"/>
          <w:color w:val="auto"/>
          <w:kern w:val="0"/>
          <w:sz w:val="24"/>
          <w:highlight w:val="none"/>
        </w:rPr>
        <w:t>2</w:t>
      </w:r>
      <w:r>
        <w:rPr>
          <w:rFonts w:ascii="宋体" w:hAnsi="宋体" w:cs="宋体"/>
          <w:color w:val="auto"/>
          <w:kern w:val="0"/>
          <w:sz w:val="24"/>
          <w:highlight w:val="none"/>
        </w:rPr>
        <w:t>9</w:t>
      </w:r>
      <w:r>
        <w:rPr>
          <w:rFonts w:hint="eastAsia" w:ascii="宋体" w:hAnsi="宋体" w:cs="宋体"/>
          <w:color w:val="auto"/>
          <w:kern w:val="0"/>
          <w:sz w:val="24"/>
          <w:highlight w:val="none"/>
        </w:rPr>
        <w:t>. 合同授予标准</w:t>
      </w:r>
      <w:bookmarkEnd w:id="92"/>
    </w:p>
    <w:p w14:paraId="5D7E5949">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93" w:name="_Toc168800630"/>
    </w:p>
    <w:p w14:paraId="53342221">
      <w:pPr>
        <w:adjustRightInd w:val="0"/>
        <w:snapToGrid w:val="0"/>
        <w:spacing w:line="360" w:lineRule="auto"/>
        <w:ind w:firstLine="480" w:firstLineChars="200"/>
        <w:rPr>
          <w:rFonts w:hint="eastAsia"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 签订合同</w:t>
      </w:r>
      <w:bookmarkEnd w:id="93"/>
    </w:p>
    <w:p w14:paraId="120E3950">
      <w:pPr>
        <w:adjustRightInd w:val="0"/>
        <w:snapToGrid w:val="0"/>
        <w:spacing w:line="360" w:lineRule="auto"/>
        <w:ind w:firstLine="480" w:firstLineChars="200"/>
        <w:rPr>
          <w:rFonts w:hint="eastAsia"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.1中标人在收到中标通知书后，按采购人规定的时间和地点与采购人签订书面合同。</w:t>
      </w:r>
      <w:r>
        <w:rPr>
          <w:rFonts w:hint="eastAsia" w:ascii="宋体" w:hAnsi="宋体"/>
          <w:color w:val="auto"/>
          <w:sz w:val="24"/>
          <w:highlight w:val="none"/>
        </w:rPr>
        <w:t>中标人应当自发出中标通知书之日起 30 日内，与采购人签订书面合同。</w:t>
      </w:r>
      <w:r>
        <w:rPr>
          <w:rFonts w:hint="eastAsia" w:ascii="宋体" w:hAnsi="宋体" w:cs="宋体"/>
          <w:color w:val="auto"/>
          <w:kern w:val="0"/>
          <w:sz w:val="24"/>
          <w:highlight w:val="none"/>
        </w:rPr>
        <w:t>招标文件、中标人的投标文件及评标过程中有关澄清文件均作为该书面合同的附件。</w:t>
      </w:r>
    </w:p>
    <w:p w14:paraId="46B96610">
      <w:pPr>
        <w:adjustRightInd w:val="0"/>
        <w:snapToGrid w:val="0"/>
        <w:spacing w:line="360" w:lineRule="auto"/>
        <w:ind w:firstLine="480" w:firstLineChars="200"/>
        <w:rPr>
          <w:rFonts w:hint="eastAsia"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.2如果中标人没有按照规定执行，取消其中标资格，在此情况下按评标委员会评定的中标候选人排序结果依次补充。</w:t>
      </w:r>
    </w:p>
    <w:p w14:paraId="518D4FE6">
      <w:pPr>
        <w:adjustRightInd w:val="0"/>
        <w:snapToGrid w:val="0"/>
        <w:spacing w:line="360" w:lineRule="auto"/>
        <w:ind w:firstLine="480" w:firstLineChars="200"/>
        <w:rPr>
          <w:rFonts w:hint="eastAsia" w:ascii="宋体" w:hAnsi="宋体" w:cs="宋体"/>
          <w:color w:val="auto"/>
          <w:kern w:val="0"/>
          <w:sz w:val="24"/>
          <w:highlight w:val="none"/>
        </w:rPr>
      </w:pPr>
      <w:r>
        <w:rPr>
          <w:rFonts w:ascii="宋体" w:hAnsi="宋体" w:cs="宋体"/>
          <w:color w:val="auto"/>
          <w:kern w:val="0"/>
          <w:sz w:val="24"/>
          <w:highlight w:val="none"/>
        </w:rPr>
        <w:t>30</w:t>
      </w:r>
      <w:r>
        <w:rPr>
          <w:rFonts w:hint="eastAsia" w:ascii="宋体" w:hAnsi="宋体" w:cs="宋体"/>
          <w:color w:val="auto"/>
          <w:kern w:val="0"/>
          <w:sz w:val="24"/>
          <w:highlight w:val="none"/>
        </w:rPr>
        <w:t>.3采购人自合同签订之日起2个工作日内在指定媒体发布合同公告。如需签订补充合同，补充合同的副本也应在指定媒体发布合同公告。</w:t>
      </w:r>
      <w:bookmarkStart w:id="94" w:name="_Toc168800631"/>
    </w:p>
    <w:p w14:paraId="353F0D76">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 腐败和欺诈行为</w:t>
      </w:r>
      <w:bookmarkEnd w:id="94"/>
    </w:p>
    <w:p w14:paraId="4EF438B7">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.1此合同项下的采购人和投标人在合同采购和实施过程中应遵守最高的道德标准。</w:t>
      </w:r>
    </w:p>
    <w:p w14:paraId="0A309DF3">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0628221D">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w:t>
      </w:r>
      <w:r>
        <w:rPr>
          <w:rFonts w:ascii="宋体" w:hAnsi="宋体" w:cs="宋体"/>
          <w:color w:val="auto"/>
          <w:kern w:val="0"/>
          <w:sz w:val="24"/>
          <w:highlight w:val="none"/>
        </w:rPr>
        <w:t>1</w:t>
      </w:r>
      <w:r>
        <w:rPr>
          <w:rFonts w:hint="eastAsia" w:ascii="宋体" w:hAnsi="宋体" w:cs="宋体"/>
          <w:color w:val="auto"/>
          <w:kern w:val="0"/>
          <w:sz w:val="24"/>
          <w:highlight w:val="none"/>
        </w:rPr>
        <w:t>.1.2如果采购人认为评标委员会所确定的中标候选人在本项目的竞争中有腐败和欺诈行为，则拒绝接受该授标建议。</w:t>
      </w:r>
      <w:bookmarkStart w:id="95" w:name="_Toc21142_WPSOffice_Level2"/>
      <w:bookmarkStart w:id="96" w:name="_Toc6653234"/>
    </w:p>
    <w:p w14:paraId="4CB153CE">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3</w:t>
      </w:r>
      <w:r>
        <w:rPr>
          <w:rFonts w:ascii="宋体" w:hAnsi="宋体" w:cs="宋体"/>
          <w:b/>
          <w:bCs/>
          <w:color w:val="auto"/>
          <w:kern w:val="0"/>
          <w:sz w:val="24"/>
          <w:highlight w:val="none"/>
        </w:rPr>
        <w:t>2</w:t>
      </w:r>
      <w:r>
        <w:rPr>
          <w:rFonts w:hint="eastAsia" w:ascii="宋体" w:hAnsi="宋体" w:cs="宋体"/>
          <w:b/>
          <w:bCs/>
          <w:color w:val="auto"/>
          <w:kern w:val="0"/>
          <w:sz w:val="24"/>
          <w:highlight w:val="none"/>
        </w:rPr>
        <w:t>.落实政府采购政策</w:t>
      </w:r>
    </w:p>
    <w:p w14:paraId="49E8D230">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.1促进中小企业发展</w:t>
      </w:r>
    </w:p>
    <w:p w14:paraId="03D458C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根据财政部《政府采购促进中小企业发展管理办法》（财库〔2020〕46号）规定，符合条件的中小企业，享受政府采购扶持政策。</w:t>
      </w:r>
    </w:p>
    <w:p w14:paraId="045F706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1）享受政府采购扶持政策的中小企业，应当同时符合以下条件：</w:t>
      </w:r>
    </w:p>
    <w:p w14:paraId="5C675D7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①符合中小企业划分标准；</w:t>
      </w:r>
    </w:p>
    <w:p w14:paraId="047A178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②货物由中小企业制造，即货物由中小企业生产且使用该中小企业商号或者注册商标；</w:t>
      </w:r>
    </w:p>
    <w:p w14:paraId="5AE5090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③提供本企业为中小企业的声明函。</w:t>
      </w:r>
    </w:p>
    <w:p w14:paraId="1F97545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2）中小企业：符合工信部联企业〔201</w:t>
      </w:r>
      <w:r>
        <w:rPr>
          <w:rFonts w:ascii="宋体" w:hAnsi="宋体" w:cs="宋体"/>
          <w:color w:val="auto"/>
          <w:kern w:val="0"/>
          <w:sz w:val="24"/>
          <w:highlight w:val="none"/>
        </w:rPr>
        <w:t>1</w:t>
      </w:r>
      <w:r>
        <w:rPr>
          <w:rFonts w:hint="eastAsia" w:ascii="宋体" w:hAnsi="宋体" w:cs="宋体"/>
          <w:color w:val="auto"/>
          <w:kern w:val="0"/>
          <w:sz w:val="24"/>
          <w:highlight w:val="none"/>
        </w:rPr>
        <w:t>〕300号文件《关于印发中小企业划型标准规定的通知》中小企业划型标准规定的企业。中小企业包括中型企业、小型企业和微型企业。</w:t>
      </w:r>
    </w:p>
    <w:p w14:paraId="0B8B537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3）非专门面向中小企业采购的，供应商是小微企业的，其报价给予一定比例的扣除，其中：小型企业给予10％的扣除，微型企业给予10％的扣除，用扣除后的价格参与报价计算。</w:t>
      </w:r>
    </w:p>
    <w:p w14:paraId="7B0CD49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4）享受扶持政策获得政府采购合同的，小微企业不得将合同分包给大中型企业，中型企业不得将合同分包给大型企业。</w:t>
      </w:r>
    </w:p>
    <w:p w14:paraId="36457E93">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.2支持监狱企业发展</w:t>
      </w:r>
    </w:p>
    <w:p w14:paraId="2315AAD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根据财政部《关于政府采购支持监狱企业发展有关问题的通知》（财库〔201</w:t>
      </w:r>
      <w:r>
        <w:rPr>
          <w:rFonts w:ascii="宋体" w:hAnsi="宋体" w:cs="宋体"/>
          <w:color w:val="auto"/>
          <w:kern w:val="0"/>
          <w:sz w:val="24"/>
          <w:highlight w:val="none"/>
        </w:rPr>
        <w:t>4</w:t>
      </w:r>
      <w:r>
        <w:rPr>
          <w:rFonts w:hint="eastAsia" w:ascii="宋体" w:hAnsi="宋体" w:cs="宋体"/>
          <w:color w:val="auto"/>
          <w:kern w:val="0"/>
          <w:sz w:val="24"/>
          <w:highlight w:val="none"/>
        </w:rPr>
        <w:t>〕68号）规定，符合条件的监狱企业，享受政府采购扶持政策。</w:t>
      </w:r>
    </w:p>
    <w:p w14:paraId="1147C0F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1）享受政府采购支持的监狱企业，应当同时符合以下条件：</w:t>
      </w:r>
    </w:p>
    <w:p w14:paraId="08C37D4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①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AAF98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②监狱企业参加政府采购活动时，应当提供由省级以上监狱管理局、戒毒管理局(含新疆生产建设兵团)出具的属于监狱企业的证明文件。</w:t>
      </w:r>
    </w:p>
    <w:p w14:paraId="10342C0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2）供应商投标产品是监狱企业制造的，其产品报价给予一定比例的扣除，其产品报价给予10％的扣除，用扣除后的价格参与投标报价计算。</w:t>
      </w:r>
    </w:p>
    <w:p w14:paraId="3C89DCE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3）监狱企业属于小型、微型企业的，不重复享受政策。其享受的价格扣除比例取小微企业扣除率和监狱企业扣除率中的较大值。</w:t>
      </w:r>
    </w:p>
    <w:p w14:paraId="0FECC4B8">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.3扶持残疾人福利性单位发展</w:t>
      </w:r>
    </w:p>
    <w:p w14:paraId="094373C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根据《关于促进残疾人就业政府采购政策的通知》（财库〔2017〕141号）规定，符合条件的残疾人福利性单位，享受政府采购扶持政策。</w:t>
      </w:r>
    </w:p>
    <w:p w14:paraId="7BBE58B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1）享受政府采购扶持政策的残疾人福利性单位，应当同时符合以下条件：</w:t>
      </w:r>
    </w:p>
    <w:p w14:paraId="505E24C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①安置的残疾人占本单位在职职工人数的比例不低于25%（含25%），并且安置的残疾人人数不少于10人（含10人）；</w:t>
      </w:r>
    </w:p>
    <w:p w14:paraId="46B56DB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②依法与安置的每位残疾人签订了一年以上（含一年）劳动合同或服务协议；</w:t>
      </w:r>
    </w:p>
    <w:p w14:paraId="393EB84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③为安置的每位残疾人按月足额缴纳了基本养老保险、基本医疗保险、失业保险、工伤保险和生育保险等社会保险费；</w:t>
      </w:r>
    </w:p>
    <w:p w14:paraId="363081D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④通过银行等金融机构向安置的每位残疾人，按月支付了不低于单位所在区县适用的经省级人民政府批准的月最低工资标准的工资；</w:t>
      </w:r>
    </w:p>
    <w:p w14:paraId="7DF1ED3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⑤提供本单位制造的货物、承担的工程或者服务（以下简称产品），或者提供其他残疾人福利性单位制造的货物（不包括使用非残疾人福利性单位注册商标的货物）。</w:t>
      </w:r>
    </w:p>
    <w:p w14:paraId="45266E8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E6C4F7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⑥符合条件的残疾人福利性单位在参加政府采购活动时，应当提供本通知规定的《残疾人福利性单位声明函》，并对声明的真实性负责。</w:t>
      </w:r>
    </w:p>
    <w:p w14:paraId="4C31A18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2）供应商投标产品是残疾人福利性单位制造的，其产品报价给予10％的扣除，用扣除后的价格参与投标报价计算。</w:t>
      </w:r>
    </w:p>
    <w:p w14:paraId="270ED0D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3）残疾人福利性单位属于小型、微型企业的，不重复享受政策。其享受的价格扣除比例取小微企业扣除率和残疾人福利性单位扣除率中的较大值。</w:t>
      </w:r>
    </w:p>
    <w:p w14:paraId="7E6DF023">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.4节能环保政策</w:t>
      </w:r>
    </w:p>
    <w:p w14:paraId="5AA2657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否则响应无效。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p w14:paraId="231BCF6A">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w:t>
      </w:r>
      <w:r>
        <w:rPr>
          <w:rFonts w:ascii="宋体" w:hAnsi="宋体" w:cs="宋体"/>
          <w:b/>
          <w:color w:val="auto"/>
          <w:kern w:val="0"/>
          <w:sz w:val="24"/>
          <w:highlight w:val="none"/>
        </w:rPr>
        <w:t>2</w:t>
      </w:r>
      <w:r>
        <w:rPr>
          <w:rFonts w:hint="eastAsia" w:ascii="宋体" w:hAnsi="宋体" w:cs="宋体"/>
          <w:b/>
          <w:color w:val="auto"/>
          <w:kern w:val="0"/>
          <w:sz w:val="24"/>
          <w:highlight w:val="none"/>
        </w:rPr>
        <w:t>.5实施本国产品标准及相关政策</w:t>
      </w:r>
    </w:p>
    <w:p w14:paraId="7CF0E40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根据《国务院办公厅关于在政府采购中实施本国产品标准及相关政策的通知》(国办发〔2025〕34号)规定，在政府采购中实施本国产品标准及相关政策。</w:t>
      </w:r>
    </w:p>
    <w:p w14:paraId="4068EE8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93B95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2.对本国产品的支持政策</w:t>
      </w:r>
    </w:p>
    <w:p w14:paraId="023A019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65BE68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3.政策执行要求</w:t>
      </w:r>
    </w:p>
    <w:p w14:paraId="0EA7BFB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(1)产品在中国境内生产的组件成本核算规则。产品在中国境内生产的组件成本，按照《中国境内生产的组件成本核算基本规则》计算。</w:t>
      </w:r>
    </w:p>
    <w:p w14:paraId="54734EF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有关证明文件。供应商应对其提供的本国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66A9A68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(3)国有企业、民营企业、外资企业等各类经营主体平等享受对本国产品的政府采购支持政策。</w:t>
      </w:r>
    </w:p>
    <w:p w14:paraId="1567233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(4)中华人民共和国缔结或者共同参加的国际条约、协定对政府采购中本国产品政策另有规定的，按照有关条约、协定执行。</w:t>
      </w:r>
    </w:p>
    <w:p w14:paraId="30BF1DCC">
      <w:pPr>
        <w:rPr>
          <w:rFonts w:hint="eastAsia" w:ascii="宋体" w:hAnsi="宋体" w:cs="宋体"/>
          <w:color w:val="auto"/>
          <w:kern w:val="0"/>
          <w:sz w:val="24"/>
          <w:highlight w:val="none"/>
        </w:rPr>
      </w:pPr>
      <w:r>
        <w:rPr>
          <w:rFonts w:hint="eastAsia" w:ascii="宋体" w:hAnsi="宋体" w:cs="宋体"/>
          <w:color w:val="auto"/>
          <w:kern w:val="0"/>
          <w:sz w:val="24"/>
          <w:highlight w:val="none"/>
        </w:rPr>
        <w:br w:type="page"/>
      </w:r>
    </w:p>
    <w:p w14:paraId="2EE6D7A7">
      <w:pPr>
        <w:snapToGrid w:val="0"/>
        <w:spacing w:line="360" w:lineRule="auto"/>
        <w:ind w:firstLine="640" w:firstLineChars="200"/>
        <w:jc w:val="center"/>
        <w:rPr>
          <w:rFonts w:hint="eastAsia" w:ascii="宋体" w:hAnsi="宋体" w:cs="宋体"/>
          <w:color w:val="auto"/>
          <w:kern w:val="0"/>
          <w:sz w:val="32"/>
          <w:szCs w:val="32"/>
          <w:highlight w:val="none"/>
        </w:rPr>
      </w:pPr>
      <w:bookmarkStart w:id="97" w:name="_Toc14958"/>
      <w:bookmarkStart w:id="98" w:name="_Toc15182"/>
      <w:r>
        <w:rPr>
          <w:rFonts w:hint="eastAsia" w:ascii="宋体" w:hAnsi="宋体" w:cs="宋体"/>
          <w:color w:val="auto"/>
          <w:kern w:val="0"/>
          <w:sz w:val="32"/>
          <w:szCs w:val="32"/>
          <w:highlight w:val="none"/>
        </w:rPr>
        <w:t>第二章 合同条款及前附表</w:t>
      </w:r>
      <w:bookmarkEnd w:id="95"/>
      <w:bookmarkEnd w:id="96"/>
      <w:bookmarkEnd w:id="97"/>
      <w:bookmarkEnd w:id="98"/>
    </w:p>
    <w:p w14:paraId="68EBF283">
      <w:pPr>
        <w:adjustRightInd w:val="0"/>
        <w:snapToGrid w:val="0"/>
        <w:spacing w:line="360" w:lineRule="auto"/>
        <w:ind w:firstLine="560"/>
        <w:jc w:val="center"/>
        <w:rPr>
          <w:rFonts w:hint="eastAsia" w:ascii="宋体" w:hAnsi="宋体" w:cs="宋体"/>
          <w:color w:val="auto"/>
          <w:kern w:val="0"/>
          <w:sz w:val="28"/>
          <w:szCs w:val="28"/>
          <w:highlight w:val="none"/>
        </w:rPr>
      </w:pPr>
      <w:bookmarkStart w:id="99" w:name="_Toc482863412"/>
      <w:bookmarkEnd w:id="99"/>
      <w:bookmarkStart w:id="100" w:name="_Toc467857350"/>
      <w:bookmarkEnd w:id="100"/>
      <w:bookmarkStart w:id="101" w:name="_Toc467857551"/>
      <w:bookmarkEnd w:id="101"/>
      <w:bookmarkStart w:id="102" w:name="_Toc476747484"/>
      <w:bookmarkEnd w:id="102"/>
      <w:bookmarkStart w:id="103" w:name="_Toc477936074"/>
      <w:bookmarkEnd w:id="103"/>
      <w:bookmarkStart w:id="104" w:name="_Toc6653235"/>
      <w:bookmarkEnd w:id="104"/>
      <w:bookmarkStart w:id="105" w:name="_Toc527007505"/>
      <w:r>
        <w:rPr>
          <w:rFonts w:hint="eastAsia" w:ascii="宋体" w:hAnsi="宋体" w:cs="宋体"/>
          <w:color w:val="auto"/>
          <w:kern w:val="0"/>
          <w:sz w:val="28"/>
          <w:szCs w:val="28"/>
          <w:highlight w:val="none"/>
        </w:rPr>
        <w:t>合同格式前附表</w:t>
      </w:r>
    </w:p>
    <w:tbl>
      <w:tblPr>
        <w:tblStyle w:val="8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17A7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3EC38B6B">
            <w:pPr>
              <w:snapToGrid w:val="0"/>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8285" w:type="dxa"/>
            <w:vAlign w:val="center"/>
          </w:tcPr>
          <w:p w14:paraId="6EC85D10">
            <w:pPr>
              <w:snapToGrid w:val="0"/>
              <w:spacing w:line="360" w:lineRule="auto"/>
              <w:ind w:firstLine="482"/>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内容</w:t>
            </w:r>
          </w:p>
        </w:tc>
      </w:tr>
      <w:tr w14:paraId="2B8F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0108FD8E">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8285" w:type="dxa"/>
            <w:vAlign w:val="center"/>
          </w:tcPr>
          <w:p w14:paraId="50F3E795">
            <w:pPr>
              <w:spacing w:line="312" w:lineRule="auto"/>
              <w:jc w:val="left"/>
              <w:rPr>
                <w:rFonts w:hint="eastAsia" w:ascii="宋体" w:hAnsi="宋体" w:cs="宋体"/>
                <w:color w:val="auto"/>
                <w:sz w:val="24"/>
                <w:highlight w:val="none"/>
              </w:rPr>
            </w:pPr>
            <w:r>
              <w:rPr>
                <w:rFonts w:hint="eastAsia" w:ascii="宋体" w:hAnsi="宋体" w:cs="宋体"/>
                <w:color w:val="auto"/>
                <w:sz w:val="24"/>
                <w:highlight w:val="none"/>
              </w:rPr>
              <w:t>交货地点：甲方指定地点。</w:t>
            </w:r>
          </w:p>
          <w:p w14:paraId="38082568">
            <w:pPr>
              <w:spacing w:line="312" w:lineRule="auto"/>
              <w:jc w:val="left"/>
              <w:rPr>
                <w:rFonts w:hint="eastAsia" w:ascii="宋体" w:hAnsi="宋体" w:cs="宋体"/>
                <w:color w:val="auto"/>
                <w:kern w:val="0"/>
                <w:sz w:val="24"/>
                <w:highlight w:val="none"/>
              </w:rPr>
            </w:pPr>
            <w:r>
              <w:rPr>
                <w:rFonts w:hint="eastAsia" w:ascii="宋体" w:hAnsi="宋体" w:cs="宋体"/>
                <w:color w:val="auto"/>
                <w:sz w:val="24"/>
                <w:highlight w:val="none"/>
              </w:rPr>
              <w:t>★供货期：</w:t>
            </w:r>
            <w:r>
              <w:rPr>
                <w:rFonts w:hint="eastAsia" w:ascii="宋体" w:hAnsi="宋体" w:cs="宋体"/>
                <w:color w:val="auto"/>
                <w:kern w:val="0"/>
                <w:sz w:val="24"/>
                <w:highlight w:val="none"/>
              </w:rPr>
              <w:t>合同签订并收到预付款后15个工作日内交付。</w:t>
            </w:r>
          </w:p>
        </w:tc>
      </w:tr>
      <w:tr w14:paraId="40E4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4B07B5A8">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8285" w:type="dxa"/>
            <w:vAlign w:val="center"/>
          </w:tcPr>
          <w:p w14:paraId="01D0C361">
            <w:pPr>
              <w:spacing w:line="312" w:lineRule="auto"/>
              <w:jc w:val="left"/>
              <w:rPr>
                <w:rFonts w:hint="eastAsia" w:ascii="宋体" w:hAnsi="宋体" w:cs="宋体"/>
                <w:color w:val="auto"/>
                <w:kern w:val="0"/>
                <w:sz w:val="24"/>
                <w:highlight w:val="none"/>
              </w:rPr>
            </w:pPr>
            <w:r>
              <w:rPr>
                <w:rFonts w:hint="eastAsia" w:ascii="宋体" w:hAnsi="宋体" w:cs="宋体"/>
                <w:color w:val="auto"/>
                <w:sz w:val="24"/>
                <w:highlight w:val="none"/>
              </w:rPr>
              <w:t>支付货币：人民币。</w:t>
            </w:r>
          </w:p>
        </w:tc>
      </w:tr>
      <w:tr w14:paraId="1D78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08314C88">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285" w:type="dxa"/>
            <w:vAlign w:val="center"/>
          </w:tcPr>
          <w:p w14:paraId="6651A5CA">
            <w:pPr>
              <w:spacing w:line="312" w:lineRule="auto"/>
              <w:jc w:val="left"/>
              <w:rPr>
                <w:rFonts w:hint="eastAsia" w:ascii="宋体" w:hAnsi="宋体" w:cs="宋体"/>
                <w:color w:val="auto"/>
                <w:sz w:val="24"/>
                <w:highlight w:val="none"/>
              </w:rPr>
            </w:pPr>
            <w:r>
              <w:rPr>
                <w:rFonts w:hint="eastAsia" w:ascii="宋体" w:hAnsi="宋体" w:cs="宋体"/>
                <w:color w:val="auto"/>
                <w:sz w:val="24"/>
                <w:highlight w:val="none"/>
              </w:rPr>
              <w:t>★付款方式：</w:t>
            </w:r>
          </w:p>
          <w:p w14:paraId="655232E9">
            <w:pPr>
              <w:spacing w:line="312" w:lineRule="auto"/>
              <w:jc w:val="left"/>
              <w:rPr>
                <w:rFonts w:hint="eastAsia" w:ascii="宋体" w:hAnsi="宋体" w:cs="宋体"/>
                <w:color w:val="auto"/>
                <w:kern w:val="0"/>
                <w:sz w:val="24"/>
                <w:highlight w:val="none"/>
              </w:rPr>
            </w:pPr>
            <w:r>
              <w:rPr>
                <w:rFonts w:hint="eastAsia"/>
                <w:color w:val="auto"/>
                <w:sz w:val="24"/>
                <w:szCs w:val="32"/>
                <w:highlight w:val="none"/>
              </w:rPr>
              <w:t>合同签订后，</w:t>
            </w:r>
            <w:r>
              <w:rPr>
                <w:rFonts w:hint="eastAsia"/>
                <w:color w:val="auto"/>
                <w:sz w:val="24"/>
                <w:szCs w:val="32"/>
                <w:highlight w:val="none"/>
                <w:lang w:val="en-US" w:eastAsia="zh-CN"/>
              </w:rPr>
              <w:t>乙方</w:t>
            </w:r>
            <w:r>
              <w:rPr>
                <w:rFonts w:hint="eastAsia"/>
                <w:color w:val="auto"/>
                <w:sz w:val="24"/>
                <w:szCs w:val="32"/>
                <w:highlight w:val="none"/>
              </w:rPr>
              <w:t>向</w:t>
            </w:r>
            <w:r>
              <w:rPr>
                <w:rFonts w:hint="eastAsia"/>
                <w:color w:val="auto"/>
                <w:sz w:val="24"/>
                <w:szCs w:val="32"/>
                <w:highlight w:val="none"/>
                <w:lang w:val="en-US" w:eastAsia="zh-CN"/>
              </w:rPr>
              <w:t>甲方</w:t>
            </w:r>
            <w:r>
              <w:rPr>
                <w:rFonts w:hint="eastAsia"/>
                <w:color w:val="auto"/>
                <w:sz w:val="24"/>
                <w:szCs w:val="32"/>
                <w:highlight w:val="none"/>
              </w:rPr>
              <w:t>支付合同金额的 5%作为履约保证金，</w:t>
            </w:r>
            <w:r>
              <w:rPr>
                <w:rFonts w:hint="eastAsia"/>
                <w:color w:val="auto"/>
                <w:sz w:val="24"/>
                <w:szCs w:val="32"/>
                <w:highlight w:val="none"/>
                <w:lang w:val="en-US" w:eastAsia="zh-CN"/>
              </w:rPr>
              <w:t>甲方</w:t>
            </w:r>
            <w:r>
              <w:rPr>
                <w:rFonts w:hint="eastAsia"/>
                <w:color w:val="auto"/>
                <w:sz w:val="24"/>
                <w:szCs w:val="32"/>
                <w:highlight w:val="none"/>
              </w:rPr>
              <w:t>收到履约保证金后 15 日内，向</w:t>
            </w:r>
            <w:r>
              <w:rPr>
                <w:rFonts w:hint="eastAsia"/>
                <w:color w:val="auto"/>
                <w:sz w:val="24"/>
                <w:szCs w:val="32"/>
                <w:highlight w:val="none"/>
                <w:lang w:val="en-US" w:eastAsia="zh-CN"/>
              </w:rPr>
              <w:t>乙方</w:t>
            </w:r>
            <w:r>
              <w:rPr>
                <w:rFonts w:hint="eastAsia"/>
                <w:color w:val="auto"/>
                <w:sz w:val="24"/>
                <w:szCs w:val="32"/>
                <w:highlight w:val="none"/>
              </w:rPr>
              <w:t>支付合同金额30%的预付款；设备安装调试验收合格后15个工作日内，</w:t>
            </w:r>
            <w:r>
              <w:rPr>
                <w:rFonts w:hint="eastAsia"/>
                <w:color w:val="auto"/>
                <w:sz w:val="24"/>
                <w:szCs w:val="32"/>
                <w:highlight w:val="none"/>
                <w:lang w:val="en-US" w:eastAsia="zh-CN"/>
              </w:rPr>
              <w:t>甲方</w:t>
            </w:r>
            <w:r>
              <w:rPr>
                <w:rFonts w:hint="eastAsia"/>
                <w:color w:val="auto"/>
                <w:sz w:val="24"/>
                <w:szCs w:val="32"/>
                <w:highlight w:val="none"/>
              </w:rPr>
              <w:t>向</w:t>
            </w:r>
            <w:r>
              <w:rPr>
                <w:rFonts w:hint="eastAsia"/>
                <w:color w:val="auto"/>
                <w:sz w:val="24"/>
                <w:szCs w:val="32"/>
                <w:highlight w:val="none"/>
                <w:lang w:val="en-US" w:eastAsia="zh-CN"/>
              </w:rPr>
              <w:t>乙方</w:t>
            </w:r>
            <w:r>
              <w:rPr>
                <w:rFonts w:hint="eastAsia"/>
                <w:color w:val="auto"/>
                <w:sz w:val="24"/>
                <w:szCs w:val="32"/>
                <w:highlight w:val="none"/>
              </w:rPr>
              <w:t>支付合同金额的70%</w:t>
            </w:r>
            <w:r>
              <w:rPr>
                <w:rFonts w:hint="eastAsia"/>
                <w:color w:val="auto"/>
                <w:sz w:val="24"/>
                <w:szCs w:val="32"/>
                <w:highlight w:val="none"/>
                <w:lang w:eastAsia="zh-CN"/>
              </w:rPr>
              <w:t>，验收合格一年后无质量问题，</w:t>
            </w:r>
            <w:r>
              <w:rPr>
                <w:rFonts w:hint="eastAsia"/>
                <w:color w:val="auto"/>
                <w:sz w:val="24"/>
                <w:szCs w:val="32"/>
                <w:highlight w:val="none"/>
                <w:lang w:val="en-US" w:eastAsia="zh-CN"/>
              </w:rPr>
              <w:t>甲方</w:t>
            </w:r>
            <w:r>
              <w:rPr>
                <w:rFonts w:hint="eastAsia"/>
                <w:color w:val="auto"/>
                <w:sz w:val="24"/>
                <w:szCs w:val="32"/>
                <w:highlight w:val="none"/>
                <w:lang w:eastAsia="zh-CN"/>
              </w:rPr>
              <w:t>将履约保证金返还给</w:t>
            </w:r>
            <w:r>
              <w:rPr>
                <w:rFonts w:hint="eastAsia"/>
                <w:color w:val="auto"/>
                <w:sz w:val="24"/>
                <w:szCs w:val="32"/>
                <w:highlight w:val="none"/>
                <w:lang w:val="en-US" w:eastAsia="zh-CN"/>
              </w:rPr>
              <w:t>乙方</w:t>
            </w:r>
            <w:r>
              <w:rPr>
                <w:rFonts w:hint="eastAsia"/>
                <w:color w:val="auto"/>
                <w:sz w:val="24"/>
                <w:szCs w:val="32"/>
                <w:highlight w:val="none"/>
                <w:lang w:eastAsia="zh-CN"/>
              </w:rPr>
              <w:t>（无息）</w:t>
            </w:r>
            <w:r>
              <w:rPr>
                <w:rFonts w:hint="eastAsia"/>
                <w:color w:val="auto"/>
                <w:sz w:val="24"/>
                <w:szCs w:val="32"/>
                <w:highlight w:val="none"/>
              </w:rPr>
              <w:t>。</w:t>
            </w:r>
          </w:p>
        </w:tc>
      </w:tr>
      <w:tr w14:paraId="5560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221DE202">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8285" w:type="dxa"/>
            <w:vAlign w:val="center"/>
          </w:tcPr>
          <w:p w14:paraId="6F742297">
            <w:pPr>
              <w:spacing w:line="312" w:lineRule="auto"/>
              <w:jc w:val="left"/>
              <w:rPr>
                <w:rFonts w:hint="eastAsia" w:ascii="宋体" w:hAnsi="宋体" w:cs="宋体"/>
                <w:color w:val="auto"/>
                <w:kern w:val="0"/>
                <w:sz w:val="24"/>
                <w:highlight w:val="none"/>
              </w:rPr>
            </w:pPr>
            <w:r>
              <w:rPr>
                <w:rFonts w:hint="eastAsia" w:ascii="宋体" w:hAnsi="宋体" w:cs="宋体"/>
                <w:color w:val="auto"/>
                <w:sz w:val="24"/>
                <w:highlight w:val="none"/>
              </w:rPr>
              <w:t>★质保期：</w:t>
            </w:r>
            <w:r>
              <w:rPr>
                <w:rFonts w:hint="eastAsia" w:ascii="宋体" w:hAnsi="宋体" w:cs="宋体"/>
                <w:color w:val="auto"/>
                <w:kern w:val="0"/>
                <w:sz w:val="24"/>
                <w:highlight w:val="none"/>
              </w:rPr>
              <w:t>货到采购方指定地点安装调试验收合格之日起，质保期3年。</w:t>
            </w:r>
          </w:p>
        </w:tc>
      </w:tr>
      <w:tr w14:paraId="5813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87" w:type="dxa"/>
            <w:vAlign w:val="center"/>
          </w:tcPr>
          <w:p w14:paraId="5EEFD79B">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8285" w:type="dxa"/>
            <w:vAlign w:val="center"/>
          </w:tcPr>
          <w:p w14:paraId="322F3511">
            <w:pPr>
              <w:spacing w:line="312" w:lineRule="auto"/>
              <w:jc w:val="left"/>
              <w:rPr>
                <w:rFonts w:hint="eastAsia" w:ascii="宋体" w:hAnsi="宋体" w:cs="宋体"/>
                <w:color w:val="auto"/>
                <w:kern w:val="0"/>
                <w:sz w:val="24"/>
                <w:highlight w:val="none"/>
              </w:rPr>
            </w:pPr>
            <w:r>
              <w:rPr>
                <w:rFonts w:hint="eastAsia" w:ascii="宋体" w:hAnsi="宋体" w:cs="宋体"/>
                <w:color w:val="auto"/>
                <w:sz w:val="24"/>
                <w:highlight w:val="none"/>
              </w:rPr>
              <w:t>验收期：安装、调试完后15个工作日内验收。</w:t>
            </w:r>
          </w:p>
        </w:tc>
      </w:tr>
      <w:tr w14:paraId="2834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05C44D13">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8285" w:type="dxa"/>
            <w:vAlign w:val="center"/>
          </w:tcPr>
          <w:p w14:paraId="56CD975C">
            <w:pPr>
              <w:spacing w:line="312" w:lineRule="auto"/>
              <w:jc w:val="left"/>
              <w:rPr>
                <w:rFonts w:hint="eastAsia" w:ascii="宋体" w:hAnsi="宋体" w:cs="宋体"/>
                <w:color w:val="auto"/>
                <w:kern w:val="0"/>
                <w:sz w:val="24"/>
                <w:highlight w:val="none"/>
              </w:rPr>
            </w:pPr>
            <w:r>
              <w:rPr>
                <w:rFonts w:hint="eastAsia" w:ascii="宋体" w:hAnsi="宋体" w:cs="宋体"/>
                <w:color w:val="auto"/>
                <w:sz w:val="24"/>
                <w:highlight w:val="none"/>
              </w:rPr>
              <w:t>违约罚款：如果卖方没有按照合同规定的时间交货和提供服务，买方按合同金额的3‰按日收取违约金。</w:t>
            </w:r>
          </w:p>
        </w:tc>
      </w:tr>
    </w:tbl>
    <w:p w14:paraId="030D28CC">
      <w:pPr>
        <w:adjustRightInd w:val="0"/>
        <w:snapToGrid w:val="0"/>
        <w:spacing w:line="360" w:lineRule="auto"/>
        <w:ind w:firstLine="643"/>
        <w:jc w:val="center"/>
        <w:rPr>
          <w:rFonts w:hint="eastAsia" w:ascii="宋体" w:hAnsi="宋体" w:cs="宋体"/>
          <w:b/>
          <w:bCs/>
          <w:color w:val="auto"/>
          <w:kern w:val="0"/>
          <w:sz w:val="28"/>
          <w:highlight w:val="none"/>
        </w:rPr>
      </w:pPr>
      <w:r>
        <w:rPr>
          <w:rFonts w:hint="eastAsia" w:ascii="宋体" w:hAnsi="宋体" w:cs="宋体"/>
          <w:b/>
          <w:bCs/>
          <w:color w:val="auto"/>
          <w:kern w:val="0"/>
          <w:sz w:val="32"/>
          <w:szCs w:val="32"/>
          <w:highlight w:val="none"/>
        </w:rPr>
        <w:br w:type="page"/>
      </w:r>
      <w:bookmarkStart w:id="106" w:name="_Toc1042_WPSOffice_Level3"/>
      <w:bookmarkStart w:id="107" w:name="_Toc1521_WPSOffice_Level3"/>
      <w:r>
        <w:rPr>
          <w:rFonts w:hint="eastAsia" w:ascii="宋体" w:hAnsi="宋体" w:cs="宋体"/>
          <w:color w:val="auto"/>
          <w:kern w:val="0"/>
          <w:sz w:val="28"/>
          <w:szCs w:val="28"/>
          <w:highlight w:val="none"/>
        </w:rPr>
        <w:t>合同条款</w:t>
      </w:r>
      <w:bookmarkEnd w:id="106"/>
    </w:p>
    <w:p w14:paraId="2AE2CF29">
      <w:pPr>
        <w:snapToGrid w:val="0"/>
        <w:spacing w:line="360" w:lineRule="auto"/>
        <w:rPr>
          <w:rFonts w:hint="eastAsia" w:ascii="宋体" w:hAnsi="宋体" w:cs="宋体"/>
          <w:color w:val="auto"/>
          <w:kern w:val="0"/>
          <w:sz w:val="28"/>
          <w:szCs w:val="28"/>
          <w:highlight w:val="none"/>
        </w:rPr>
      </w:pPr>
      <w:bookmarkStart w:id="108" w:name="_Toc168800634"/>
      <w:bookmarkStart w:id="109" w:name="_Toc27472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定义</w:t>
      </w:r>
      <w:bookmarkEnd w:id="108"/>
      <w:bookmarkEnd w:id="109"/>
    </w:p>
    <w:p w14:paraId="5A322273">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本合同中的下列术语应解释为：</w:t>
      </w:r>
    </w:p>
    <w:p w14:paraId="50607C5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 “合同”系指买卖双方签署的、合同格式中载明的买卖双方所达成的协议，包括所有的附件、附录和构成合同的其它文件。</w:t>
      </w:r>
    </w:p>
    <w:p w14:paraId="208F7C16">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 “合同价”系指根据合同规定，卖方在完全履行合同义务后买方应付给其的价格。</w:t>
      </w:r>
    </w:p>
    <w:p w14:paraId="3B982758">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 “货物”系指卖方根据合同规定须向买方提供的</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572A1C28">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 “服务”系指根据合同规定卖方承担与供货有关的辅助服务，如运输、安装、调试、售后等。</w:t>
      </w:r>
    </w:p>
    <w:p w14:paraId="0587056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 “买方”系指购买货物的单位。</w:t>
      </w:r>
    </w:p>
    <w:p w14:paraId="27E7C060">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 “卖方”系指根据合同规定提供货物和服务的法人或其他组织。</w:t>
      </w:r>
    </w:p>
    <w:p w14:paraId="00CBE8F0">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 “验收”系指合同双方依据规定的程序和条件确认合同项下的货物符合技术规范的要求。</w:t>
      </w:r>
    </w:p>
    <w:p w14:paraId="29B3EC4C">
      <w:pPr>
        <w:snapToGrid w:val="0"/>
        <w:spacing w:line="360" w:lineRule="auto"/>
        <w:rPr>
          <w:rFonts w:hint="eastAsia" w:ascii="宋体" w:hAnsi="宋体" w:cs="宋体"/>
          <w:color w:val="auto"/>
          <w:kern w:val="0"/>
          <w:sz w:val="28"/>
          <w:szCs w:val="28"/>
          <w:highlight w:val="none"/>
        </w:rPr>
      </w:pPr>
      <w:bookmarkStart w:id="110" w:name="_Toc21012_WPSOffice_Level3"/>
      <w:bookmarkStart w:id="111" w:name="_Toc168800635"/>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技术质量规范</w:t>
      </w:r>
      <w:bookmarkEnd w:id="110"/>
      <w:bookmarkEnd w:id="111"/>
    </w:p>
    <w:p w14:paraId="767CE06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提供和交付的货物在技术和质量规范方面应与采购人或者采购代理机构规定的技术和质量规范相一致。</w:t>
      </w:r>
    </w:p>
    <w:p w14:paraId="2FBA7926">
      <w:pPr>
        <w:snapToGrid w:val="0"/>
        <w:spacing w:line="360" w:lineRule="auto"/>
        <w:rPr>
          <w:rFonts w:hint="eastAsia" w:ascii="宋体" w:hAnsi="宋体" w:cs="宋体"/>
          <w:color w:val="auto"/>
          <w:kern w:val="0"/>
          <w:sz w:val="28"/>
          <w:szCs w:val="28"/>
          <w:highlight w:val="none"/>
        </w:rPr>
      </w:pPr>
      <w:bookmarkStart w:id="112" w:name="_Toc168800636"/>
      <w:bookmarkStart w:id="113" w:name="_Toc1086_WPSOffice_Level3"/>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专利权</w:t>
      </w:r>
      <w:bookmarkEnd w:id="112"/>
      <w:bookmarkEnd w:id="113"/>
    </w:p>
    <w:p w14:paraId="1FC663E0">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卖方应保证买方在使用该货物或其任何一部分时均不受第三方提出侵犯其出版权、专利权、商标权和工业设计权等的起诉。</w:t>
      </w:r>
    </w:p>
    <w:p w14:paraId="18F23D47">
      <w:pPr>
        <w:snapToGrid w:val="0"/>
        <w:spacing w:line="360" w:lineRule="auto"/>
        <w:rPr>
          <w:rFonts w:hint="eastAsia" w:ascii="宋体" w:hAnsi="宋体" w:cs="宋体"/>
          <w:color w:val="auto"/>
          <w:kern w:val="0"/>
          <w:sz w:val="28"/>
          <w:szCs w:val="28"/>
          <w:highlight w:val="none"/>
        </w:rPr>
      </w:pPr>
      <w:bookmarkStart w:id="114" w:name="_Toc18063_WPSOffice_Level3"/>
      <w:bookmarkStart w:id="115" w:name="_Toc168800637"/>
      <w:r>
        <w:rPr>
          <w:rFonts w:hint="eastAsia" w:ascii="宋体" w:hAnsi="宋体" w:cs="宋体"/>
          <w:color w:val="auto"/>
          <w:kern w:val="0"/>
          <w:sz w:val="28"/>
          <w:szCs w:val="28"/>
          <w:highlight w:val="none"/>
        </w:rPr>
        <w:t>4</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包装要求</w:t>
      </w:r>
      <w:bookmarkEnd w:id="114"/>
      <w:bookmarkEnd w:id="115"/>
    </w:p>
    <w:p w14:paraId="2025896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4.1 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5B1558F6">
      <w:pPr>
        <w:snapToGrid w:val="0"/>
        <w:spacing w:line="360" w:lineRule="auto"/>
        <w:rPr>
          <w:rFonts w:hint="eastAsia" w:ascii="宋体" w:hAnsi="宋体" w:cs="宋体"/>
          <w:color w:val="auto"/>
          <w:kern w:val="0"/>
          <w:sz w:val="28"/>
          <w:szCs w:val="28"/>
          <w:highlight w:val="none"/>
        </w:rPr>
      </w:pPr>
      <w:bookmarkStart w:id="116" w:name="_Toc168800639"/>
      <w:bookmarkStart w:id="117" w:name="_Toc4252_WPSOffice_Level3"/>
      <w:r>
        <w:rPr>
          <w:rFonts w:hint="eastAsia" w:ascii="宋体" w:hAnsi="宋体" w:cs="宋体"/>
          <w:color w:val="auto"/>
          <w:kern w:val="0"/>
          <w:sz w:val="28"/>
          <w:szCs w:val="28"/>
          <w:highlight w:val="none"/>
        </w:rPr>
        <w:t>5</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交货方式</w:t>
      </w:r>
      <w:bookmarkEnd w:id="116"/>
      <w:bookmarkEnd w:id="117"/>
    </w:p>
    <w:p w14:paraId="5D02AAB6">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5.1  货物的交货地点为“合同条款前附表”第1项中规定的目的地。卖方负责办理运输和保险，有关运输和保险的一切费用由卖方承担。所有货物运抵现场、安装调试验收合格的日期为交货日期。</w:t>
      </w:r>
    </w:p>
    <w:p w14:paraId="4A5BDDAF">
      <w:pPr>
        <w:snapToGrid w:val="0"/>
        <w:spacing w:line="360" w:lineRule="auto"/>
        <w:rPr>
          <w:rFonts w:hint="eastAsia" w:ascii="宋体" w:hAnsi="宋体" w:cs="宋体"/>
          <w:color w:val="auto"/>
          <w:kern w:val="0"/>
          <w:sz w:val="28"/>
          <w:szCs w:val="28"/>
          <w:highlight w:val="none"/>
        </w:rPr>
      </w:pPr>
      <w:bookmarkStart w:id="118" w:name="_Toc168800641"/>
      <w:bookmarkStart w:id="119" w:name="_Toc27943_WPSOffice_Level3"/>
      <w:r>
        <w:rPr>
          <w:rFonts w:hint="eastAsia" w:ascii="宋体" w:hAnsi="宋体" w:cs="宋体"/>
          <w:color w:val="auto"/>
          <w:kern w:val="0"/>
          <w:sz w:val="28"/>
          <w:szCs w:val="28"/>
          <w:highlight w:val="none"/>
        </w:rPr>
        <w:t>6</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保险</w:t>
      </w:r>
      <w:bookmarkEnd w:id="118"/>
      <w:bookmarkEnd w:id="119"/>
    </w:p>
    <w:p w14:paraId="41546D0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6.1  目的地交货价的合同，由卖方按照“合同条款前附表”第2项规定办理。</w:t>
      </w:r>
    </w:p>
    <w:p w14:paraId="5EE84378">
      <w:pPr>
        <w:snapToGrid w:val="0"/>
        <w:spacing w:line="360" w:lineRule="auto"/>
        <w:rPr>
          <w:rFonts w:hint="eastAsia" w:ascii="宋体" w:hAnsi="宋体" w:cs="宋体"/>
          <w:color w:val="auto"/>
          <w:kern w:val="0"/>
          <w:sz w:val="28"/>
          <w:szCs w:val="28"/>
          <w:highlight w:val="none"/>
        </w:rPr>
      </w:pPr>
      <w:bookmarkStart w:id="120" w:name="_Toc7779_WPSOffice_Level3"/>
      <w:bookmarkStart w:id="121" w:name="_Toc168800642"/>
      <w:r>
        <w:rPr>
          <w:rFonts w:hint="eastAsia" w:ascii="宋体" w:hAnsi="宋体" w:cs="宋体"/>
          <w:color w:val="auto"/>
          <w:kern w:val="0"/>
          <w:sz w:val="28"/>
          <w:szCs w:val="28"/>
          <w:highlight w:val="none"/>
        </w:rPr>
        <w:t>7</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支付</w:t>
      </w:r>
      <w:bookmarkEnd w:id="120"/>
      <w:bookmarkEnd w:id="121"/>
    </w:p>
    <w:p w14:paraId="0F7131D5">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7.1  支付应使用“合同条款前附表”第3项规定的货币结算。</w:t>
      </w:r>
    </w:p>
    <w:p w14:paraId="049166B0">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7.2  卖方应按照双方签订的合同规定交货。交货后卖方应向买方提交符合要求的正式发票。买方收到货物并经验收合格后，按“合同条款前附表”第4项约定向卖方支付货款。</w:t>
      </w:r>
    </w:p>
    <w:p w14:paraId="591D2B27">
      <w:pPr>
        <w:snapToGrid w:val="0"/>
        <w:spacing w:line="360" w:lineRule="auto"/>
        <w:rPr>
          <w:rFonts w:hint="eastAsia" w:ascii="宋体" w:hAnsi="宋体" w:cs="宋体"/>
          <w:color w:val="auto"/>
          <w:kern w:val="0"/>
          <w:sz w:val="28"/>
          <w:szCs w:val="28"/>
          <w:highlight w:val="none"/>
        </w:rPr>
      </w:pPr>
      <w:bookmarkStart w:id="122" w:name="_Toc4424_WPSOffice_Level3"/>
      <w:bookmarkStart w:id="123" w:name="_Toc168800644"/>
      <w:r>
        <w:rPr>
          <w:rFonts w:hint="eastAsia" w:ascii="宋体" w:hAnsi="宋体" w:cs="宋体"/>
          <w:color w:val="auto"/>
          <w:kern w:val="0"/>
          <w:sz w:val="28"/>
          <w:szCs w:val="28"/>
          <w:highlight w:val="none"/>
        </w:rPr>
        <w:t>8</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质量保证</w:t>
      </w:r>
      <w:bookmarkEnd w:id="122"/>
      <w:bookmarkEnd w:id="123"/>
    </w:p>
    <w:p w14:paraId="4F0D605E">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8.1  卖方应保证货物是全新、未使用过的，并完全符合合同规定的质量要求。在货物最终验收后规定的质量保证期（见“合同条款前附表”第5项）内，卖方应对由于货物质量缺陷而造成的任何不足负责，费用由卖方负责。</w:t>
      </w:r>
    </w:p>
    <w:p w14:paraId="4F36D0E3">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8.2  卖方在收到通知后十天内免费更换有缺陷的货物。</w:t>
      </w:r>
    </w:p>
    <w:p w14:paraId="04F86D09">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8.3  货物在质保期内出现质量问题，卖方应按照投标文件中的售后承诺提供相关服务。</w:t>
      </w:r>
    </w:p>
    <w:p w14:paraId="497B9A35">
      <w:pPr>
        <w:snapToGrid w:val="0"/>
        <w:spacing w:line="360" w:lineRule="auto"/>
        <w:rPr>
          <w:rFonts w:hint="eastAsia" w:ascii="宋体" w:hAnsi="宋体" w:cs="宋体"/>
          <w:color w:val="auto"/>
          <w:kern w:val="0"/>
          <w:sz w:val="28"/>
          <w:szCs w:val="28"/>
          <w:highlight w:val="none"/>
        </w:rPr>
      </w:pPr>
      <w:bookmarkStart w:id="124" w:name="_Toc21309_WPSOffice_Level3"/>
      <w:bookmarkStart w:id="125" w:name="_Toc168800645"/>
      <w:r>
        <w:rPr>
          <w:rFonts w:hint="eastAsia" w:ascii="宋体" w:hAnsi="宋体" w:cs="宋体"/>
          <w:color w:val="auto"/>
          <w:kern w:val="0"/>
          <w:sz w:val="28"/>
          <w:szCs w:val="28"/>
          <w:highlight w:val="none"/>
        </w:rPr>
        <w:t>9</w:t>
      </w:r>
      <w:r>
        <w:rPr>
          <w:rFonts w:ascii="宋体" w:hAnsi="宋体" w:cs="宋体"/>
          <w:color w:val="auto"/>
          <w:kern w:val="0"/>
          <w:sz w:val="28"/>
          <w:szCs w:val="28"/>
          <w:highlight w:val="none"/>
        </w:rPr>
        <w:t xml:space="preserve">. </w:t>
      </w:r>
      <w:r>
        <w:rPr>
          <w:rFonts w:hint="eastAsia" w:ascii="宋体" w:hAnsi="宋体" w:cs="宋体"/>
          <w:color w:val="auto"/>
          <w:kern w:val="0"/>
          <w:sz w:val="28"/>
          <w:szCs w:val="28"/>
          <w:highlight w:val="none"/>
        </w:rPr>
        <w:t>验收</w:t>
      </w:r>
      <w:bookmarkEnd w:id="124"/>
      <w:bookmarkEnd w:id="125"/>
    </w:p>
    <w:p w14:paraId="25D7B5F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9.1  在发货前，卖方应对货物的质量、数量等进行准确而全面的检验。</w:t>
      </w:r>
    </w:p>
    <w:p w14:paraId="5F6CFFAD">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9.2  货物经验收（验收期见“合同条款前附表”第6项）后，如发现数量缺少或破损，买方有权要求卖方按照买方指定的地点、数量在规定的时间内将货物送达。</w:t>
      </w:r>
    </w:p>
    <w:p w14:paraId="7399711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9.3  如果货物的质量经第三方检验单位检验与合同及卖方提供的货物样品不符，或在第8条规定的质量保证期内证实货物是有缺陷的，</w:t>
      </w:r>
      <w:bookmarkStart w:id="126" w:name="_Toc168800646"/>
      <w:r>
        <w:rPr>
          <w:rFonts w:hint="eastAsia" w:ascii="宋体" w:hAnsi="宋体" w:cs="宋体"/>
          <w:color w:val="auto"/>
          <w:kern w:val="0"/>
          <w:sz w:val="24"/>
          <w:highlight w:val="none"/>
        </w:rPr>
        <w:t>规定的时间内将货物</w:t>
      </w:r>
      <w:bookmarkEnd w:id="126"/>
      <w:r>
        <w:rPr>
          <w:rFonts w:hint="eastAsia" w:ascii="宋体" w:hAnsi="宋体" w:cs="宋体"/>
          <w:color w:val="auto"/>
          <w:kern w:val="0"/>
          <w:sz w:val="24"/>
          <w:highlight w:val="none"/>
        </w:rPr>
        <w:t>调整达到甲方要求。</w:t>
      </w:r>
    </w:p>
    <w:p w14:paraId="6094E9CE">
      <w:pPr>
        <w:snapToGrid w:val="0"/>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索赔</w:t>
      </w:r>
    </w:p>
    <w:p w14:paraId="4BDA6B50">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10.1  除责任应由保险公司或运输部门承担的之外，买方有权根据当地质检部门出具的质检证书向卖方提出索赔。</w:t>
      </w:r>
    </w:p>
    <w:p w14:paraId="1553AFF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10.2  如涉及保险公司或运输部门的赔偿问题，应由卖方负责办理有关索赔事宜。</w:t>
      </w:r>
    </w:p>
    <w:p w14:paraId="46931ACE">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10.3  在合同第8条和9条规定的检验期和质量保证期内，如果卖方对买方提出的索赔和差异负有责任，卖方应按照买方同意的下列一种或多种方式解决索赔事宜。</w:t>
      </w:r>
    </w:p>
    <w:p w14:paraId="14783CE3">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(a) 卖方同意退货，并用合同中规定的同种货币将货款全部退还给买方，并承担由此发生的一切损失和费用，包括利息、银行手续费、运费、保险费、检验费、仓储费、装卸费以及为保护拒收的货物所需的其它必要费用。</w:t>
      </w:r>
    </w:p>
    <w:p w14:paraId="63C48117">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(b) 用符合质量要求的新货物更换有缺陷的部分，卖方应承担一切费用和风险并负担买方所遭受的一切直接费用。</w:t>
      </w:r>
    </w:p>
    <w:p w14:paraId="04994B24">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10.4  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07E45A41">
      <w:pPr>
        <w:snapToGrid w:val="0"/>
        <w:spacing w:line="360" w:lineRule="auto"/>
        <w:rPr>
          <w:rFonts w:hint="eastAsia" w:ascii="宋体" w:hAnsi="宋体" w:cs="宋体"/>
          <w:color w:val="auto"/>
          <w:kern w:val="0"/>
          <w:sz w:val="28"/>
          <w:szCs w:val="28"/>
          <w:highlight w:val="none"/>
        </w:rPr>
      </w:pPr>
      <w:bookmarkStart w:id="127" w:name="_Toc29215_WPSOffice_Level3"/>
      <w:bookmarkStart w:id="128" w:name="_Toc168800647"/>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交货</w:t>
      </w:r>
      <w:bookmarkEnd w:id="127"/>
      <w:bookmarkEnd w:id="128"/>
    </w:p>
    <w:p w14:paraId="5E672F9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11.1  卖方应按照“合同条款前附表”第1项中规定的时间交货和提供服务。</w:t>
      </w:r>
    </w:p>
    <w:p w14:paraId="379A056E">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11.2  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2ACF28AD">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11.3  如果卖方无合理、正当、能让买方接受的理由拖延交货，将受到加收罚款或终止合同的制裁。</w:t>
      </w:r>
    </w:p>
    <w:p w14:paraId="685834E9">
      <w:pPr>
        <w:snapToGrid w:val="0"/>
        <w:spacing w:line="360" w:lineRule="auto"/>
        <w:rPr>
          <w:rFonts w:hint="eastAsia" w:ascii="宋体" w:hAnsi="宋体" w:cs="宋体"/>
          <w:color w:val="auto"/>
          <w:kern w:val="0"/>
          <w:sz w:val="28"/>
          <w:szCs w:val="28"/>
          <w:highlight w:val="none"/>
        </w:rPr>
      </w:pPr>
      <w:bookmarkStart w:id="129" w:name="_Toc2344_WPSOffice_Level3"/>
      <w:bookmarkStart w:id="130" w:name="_Toc168800648"/>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2. </w:t>
      </w:r>
      <w:r>
        <w:rPr>
          <w:rFonts w:hint="eastAsia" w:ascii="宋体" w:hAnsi="宋体" w:cs="宋体"/>
          <w:color w:val="auto"/>
          <w:kern w:val="0"/>
          <w:sz w:val="28"/>
          <w:szCs w:val="28"/>
          <w:highlight w:val="none"/>
        </w:rPr>
        <w:t>违约罚款</w:t>
      </w:r>
      <w:bookmarkEnd w:id="129"/>
      <w:bookmarkEnd w:id="130"/>
    </w:p>
    <w:p w14:paraId="1AF2B41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12.1  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6BF3FAAC">
      <w:pPr>
        <w:snapToGrid w:val="0"/>
        <w:spacing w:line="360" w:lineRule="auto"/>
        <w:rPr>
          <w:rFonts w:hint="eastAsia" w:ascii="宋体" w:hAnsi="宋体" w:cs="宋体"/>
          <w:color w:val="auto"/>
          <w:kern w:val="0"/>
          <w:sz w:val="28"/>
          <w:szCs w:val="28"/>
          <w:highlight w:val="none"/>
        </w:rPr>
      </w:pPr>
      <w:bookmarkStart w:id="131" w:name="_Toc17196_WPSOffice_Level3"/>
      <w:bookmarkStart w:id="132" w:name="_Toc168800649"/>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3. </w:t>
      </w:r>
      <w:r>
        <w:rPr>
          <w:rFonts w:hint="eastAsia" w:ascii="宋体" w:hAnsi="宋体" w:cs="宋体"/>
          <w:color w:val="auto"/>
          <w:kern w:val="0"/>
          <w:sz w:val="28"/>
          <w:szCs w:val="28"/>
          <w:highlight w:val="none"/>
        </w:rPr>
        <w:t>不可抗力</w:t>
      </w:r>
      <w:bookmarkEnd w:id="131"/>
      <w:bookmarkEnd w:id="132"/>
    </w:p>
    <w:p w14:paraId="09E47F4A">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13.1  如果双方任何一方由于战争、严重的火灾、水灾、台风和地震以及其它经双方认可属于不可抗力事故，致使影响合同履行时，履行合同的期限应予以延长，延长的期限应相当于事故所影响的时间。</w:t>
      </w:r>
    </w:p>
    <w:p w14:paraId="1DF3F574">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13.2  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331C2621">
      <w:pPr>
        <w:snapToGrid w:val="0"/>
        <w:spacing w:line="360" w:lineRule="auto"/>
        <w:rPr>
          <w:rFonts w:hint="eastAsia" w:ascii="宋体" w:hAnsi="宋体" w:cs="宋体"/>
          <w:color w:val="auto"/>
          <w:kern w:val="0"/>
          <w:sz w:val="28"/>
          <w:szCs w:val="28"/>
          <w:highlight w:val="none"/>
        </w:rPr>
      </w:pPr>
      <w:bookmarkStart w:id="133" w:name="_Toc168800650"/>
      <w:bookmarkStart w:id="134" w:name="_Toc18743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4. </w:t>
      </w:r>
      <w:r>
        <w:rPr>
          <w:rFonts w:hint="eastAsia" w:ascii="宋体" w:hAnsi="宋体" w:cs="宋体"/>
          <w:color w:val="auto"/>
          <w:kern w:val="0"/>
          <w:sz w:val="28"/>
          <w:szCs w:val="28"/>
          <w:highlight w:val="none"/>
        </w:rPr>
        <w:t>税费</w:t>
      </w:r>
      <w:bookmarkEnd w:id="133"/>
      <w:bookmarkEnd w:id="134"/>
    </w:p>
    <w:p w14:paraId="59EF824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14.1  根据国家现行税法对买方征收的与本合同有关的一切税费均由买方承担。</w:t>
      </w:r>
    </w:p>
    <w:p w14:paraId="5466944B">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14.2  根据国家现行税法对卖方征收的与本合同有关的一切税费均由卖方负担。</w:t>
      </w:r>
    </w:p>
    <w:p w14:paraId="7E53F6A8">
      <w:pPr>
        <w:snapToGrid w:val="0"/>
        <w:spacing w:line="360" w:lineRule="auto"/>
        <w:rPr>
          <w:rFonts w:hint="eastAsia" w:ascii="宋体" w:hAnsi="宋体" w:cs="宋体"/>
          <w:color w:val="auto"/>
          <w:kern w:val="0"/>
          <w:sz w:val="28"/>
          <w:szCs w:val="28"/>
          <w:highlight w:val="none"/>
        </w:rPr>
      </w:pPr>
      <w:bookmarkStart w:id="135" w:name="_Toc18047_WPSOffice_Level3"/>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5. </w:t>
      </w:r>
      <w:r>
        <w:rPr>
          <w:rFonts w:hint="eastAsia" w:ascii="宋体" w:hAnsi="宋体" w:cs="宋体"/>
          <w:color w:val="auto"/>
          <w:kern w:val="0"/>
          <w:sz w:val="28"/>
          <w:szCs w:val="28"/>
          <w:highlight w:val="none"/>
        </w:rPr>
        <w:t>履约保证</w:t>
      </w:r>
      <w:bookmarkEnd w:id="135"/>
    </w:p>
    <w:p w14:paraId="762A7D12">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15.1  在履约过程中，卖方对买方提出的合理要求应给予积极的投标，并在友好协商的条件下加以解决。</w:t>
      </w:r>
    </w:p>
    <w:p w14:paraId="570D070F">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15.2  在履约过程中，买卖双方应本着诚信、互助、互利、共赢的合作原则，以保证合同的有效执行。</w:t>
      </w:r>
    </w:p>
    <w:p w14:paraId="29D4BD77">
      <w:pPr>
        <w:snapToGrid w:val="0"/>
        <w:spacing w:line="360" w:lineRule="auto"/>
        <w:rPr>
          <w:rFonts w:hint="eastAsia" w:ascii="宋体" w:hAnsi="宋体" w:cs="宋体"/>
          <w:color w:val="auto"/>
          <w:kern w:val="0"/>
          <w:sz w:val="28"/>
          <w:szCs w:val="28"/>
          <w:highlight w:val="none"/>
        </w:rPr>
      </w:pPr>
      <w:bookmarkStart w:id="136" w:name="_Toc168800652"/>
      <w:bookmarkStart w:id="137" w:name="_Toc23896_WPSOffice_Level3"/>
      <w:r>
        <w:rPr>
          <w:rFonts w:hint="eastAsia" w:ascii="宋体" w:hAnsi="宋体" w:cs="宋体"/>
          <w:color w:val="auto"/>
          <w:kern w:val="0"/>
          <w:sz w:val="28"/>
          <w:szCs w:val="28"/>
          <w:highlight w:val="none"/>
          <w:lang w:eastAsia="zh-Hans"/>
        </w:rPr>
        <w:t>1</w:t>
      </w:r>
      <w:r>
        <w:rPr>
          <w:rFonts w:ascii="宋体" w:hAnsi="宋体" w:cs="宋体"/>
          <w:color w:val="auto"/>
          <w:kern w:val="0"/>
          <w:sz w:val="28"/>
          <w:szCs w:val="28"/>
          <w:highlight w:val="none"/>
          <w:lang w:eastAsia="zh-Hans"/>
        </w:rPr>
        <w:t xml:space="preserve">6. </w:t>
      </w:r>
      <w:r>
        <w:rPr>
          <w:rFonts w:hint="eastAsia" w:ascii="宋体" w:hAnsi="宋体" w:cs="宋体"/>
          <w:color w:val="auto"/>
          <w:kern w:val="0"/>
          <w:sz w:val="28"/>
          <w:szCs w:val="28"/>
          <w:highlight w:val="none"/>
          <w:lang w:eastAsia="zh-Hans"/>
        </w:rPr>
        <w:t>诉讼</w:t>
      </w:r>
      <w:bookmarkEnd w:id="136"/>
      <w:bookmarkEnd w:id="137"/>
      <w:bookmarkStart w:id="138" w:name="_Toc168800653"/>
      <w:bookmarkStart w:id="139" w:name="_Toc30189_WPSOffice_Level3"/>
    </w:p>
    <w:p w14:paraId="61755119">
      <w:pPr>
        <w:numPr>
          <w:ilvl w:val="255"/>
          <w:numId w:val="0"/>
        </w:num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买卖双方应通过友好协商，解决在执行本合同中所发生的或与本合同有关的一切争端。如协商不能解决，任何一方均可向买方所在地有管辖权的人民法院起诉。</w:t>
      </w:r>
    </w:p>
    <w:p w14:paraId="6CB5283C">
      <w:pPr>
        <w:snapToGrid w:val="0"/>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7. </w:t>
      </w:r>
      <w:r>
        <w:rPr>
          <w:rFonts w:hint="eastAsia" w:ascii="宋体" w:hAnsi="宋体" w:cs="宋体"/>
          <w:color w:val="auto"/>
          <w:kern w:val="0"/>
          <w:sz w:val="28"/>
          <w:szCs w:val="28"/>
          <w:highlight w:val="none"/>
        </w:rPr>
        <w:t>违约终止合同</w:t>
      </w:r>
      <w:bookmarkEnd w:id="138"/>
      <w:bookmarkEnd w:id="139"/>
    </w:p>
    <w:p w14:paraId="7CD5852C">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17.1  买方在卖方违约的情况下，如果：</w:t>
      </w:r>
    </w:p>
    <w:p w14:paraId="2662E119">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 卖方未能在合同规定的限期或买方同意延长的限期内提供全部或部分货物；</w:t>
      </w:r>
    </w:p>
    <w:p w14:paraId="3A623627">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 如果卖方未能履行合同规定的其它义务，卖方在收到买方发出的违约通知后10天内，或经买方书面认可延长的时间内未能纠正其过失。买方可向卖方发出书面通知，终止部分或全部合同。</w:t>
      </w:r>
    </w:p>
    <w:p w14:paraId="64C4473D">
      <w:pPr>
        <w:adjustRightInd w:val="0"/>
        <w:snapToGrid w:val="0"/>
        <w:spacing w:line="360" w:lineRule="auto"/>
        <w:ind w:firstLine="480" w:firstLineChars="200"/>
        <w:rPr>
          <w:rStyle w:val="96"/>
          <w:color w:val="auto"/>
          <w:highlight w:val="none"/>
        </w:rPr>
      </w:pPr>
      <w:r>
        <w:rPr>
          <w:rFonts w:hint="eastAsia" w:ascii="宋体" w:hAnsi="宋体" w:cs="宋体"/>
          <w:color w:val="auto"/>
          <w:kern w:val="0"/>
          <w:sz w:val="24"/>
          <w:highlight w:val="none"/>
        </w:rPr>
        <w:t>17.2  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58EDDD87">
      <w:pPr>
        <w:snapToGrid w:val="0"/>
        <w:spacing w:line="360" w:lineRule="auto"/>
        <w:rPr>
          <w:rFonts w:hint="eastAsia" w:ascii="宋体" w:hAnsi="宋体" w:cs="宋体"/>
          <w:color w:val="auto"/>
          <w:kern w:val="0"/>
          <w:sz w:val="28"/>
          <w:szCs w:val="28"/>
          <w:highlight w:val="none"/>
        </w:rPr>
      </w:pPr>
      <w:bookmarkStart w:id="140" w:name="_Toc14660_WPSOffice_Level3"/>
      <w:bookmarkStart w:id="141" w:name="_Toc168800654"/>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8. </w:t>
      </w:r>
      <w:r>
        <w:rPr>
          <w:rFonts w:hint="eastAsia" w:ascii="宋体" w:hAnsi="宋体" w:cs="宋体"/>
          <w:color w:val="auto"/>
          <w:kern w:val="0"/>
          <w:sz w:val="28"/>
          <w:szCs w:val="28"/>
          <w:highlight w:val="none"/>
        </w:rPr>
        <w:t>破产终止合同</w:t>
      </w:r>
      <w:bookmarkEnd w:id="140"/>
      <w:bookmarkEnd w:id="141"/>
    </w:p>
    <w:p w14:paraId="3858733D">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如果卖方破产或无清偿能力时，买方可在任何时候以书面通知卖方终止合同。该终止合同将不损害或影响买方已经采取或将要采取的补救措施的权利。</w:t>
      </w:r>
    </w:p>
    <w:p w14:paraId="3449B3EB">
      <w:pPr>
        <w:snapToGrid w:val="0"/>
        <w:spacing w:line="360" w:lineRule="auto"/>
        <w:rPr>
          <w:rFonts w:hint="eastAsia" w:ascii="宋体" w:hAnsi="宋体" w:cs="宋体"/>
          <w:color w:val="auto"/>
          <w:kern w:val="0"/>
          <w:sz w:val="28"/>
          <w:szCs w:val="28"/>
          <w:highlight w:val="none"/>
        </w:rPr>
      </w:pPr>
      <w:bookmarkStart w:id="142" w:name="_Toc6831_WPSOffice_Level3"/>
      <w:bookmarkStart w:id="143" w:name="_Toc168800656"/>
      <w:r>
        <w:rPr>
          <w:rFonts w:hint="eastAsia" w:ascii="宋体" w:hAnsi="宋体" w:cs="宋体"/>
          <w:color w:val="auto"/>
          <w:kern w:val="0"/>
          <w:sz w:val="28"/>
          <w:szCs w:val="28"/>
          <w:highlight w:val="none"/>
        </w:rPr>
        <w:t>1</w:t>
      </w:r>
      <w:r>
        <w:rPr>
          <w:rFonts w:ascii="宋体" w:hAnsi="宋体" w:cs="宋体"/>
          <w:color w:val="auto"/>
          <w:kern w:val="0"/>
          <w:sz w:val="28"/>
          <w:szCs w:val="28"/>
          <w:highlight w:val="none"/>
        </w:rPr>
        <w:t xml:space="preserve">9. </w:t>
      </w:r>
      <w:r>
        <w:rPr>
          <w:rFonts w:hint="eastAsia" w:ascii="宋体" w:hAnsi="宋体" w:cs="宋体"/>
          <w:color w:val="auto"/>
          <w:kern w:val="0"/>
          <w:sz w:val="28"/>
          <w:szCs w:val="28"/>
          <w:highlight w:val="none"/>
        </w:rPr>
        <w:t>合同生效及其它</w:t>
      </w:r>
      <w:bookmarkEnd w:id="142"/>
      <w:bookmarkEnd w:id="143"/>
    </w:p>
    <w:p w14:paraId="0A880029">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19.1  合同经双方签字后即开始生效。</w:t>
      </w:r>
    </w:p>
    <w:p w14:paraId="1E7AEACE">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19.2  本合同一式八份，甲乙双方各执四份。</w:t>
      </w:r>
    </w:p>
    <w:p w14:paraId="6C8EA65E">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19.3  如需修改补充合同内容，经协商，双方应签署书面修改或补充协议，该协议将作为本合同不可分割的一部分。</w:t>
      </w:r>
    </w:p>
    <w:p w14:paraId="37915391">
      <w:pPr>
        <w:snapToGrid w:val="0"/>
        <w:spacing w:line="360" w:lineRule="auto"/>
        <w:rPr>
          <w:rFonts w:hint="eastAsia" w:ascii="宋体" w:hAnsi="宋体" w:cs="宋体"/>
          <w:color w:val="auto"/>
          <w:kern w:val="0"/>
          <w:sz w:val="28"/>
          <w:szCs w:val="28"/>
          <w:highlight w:val="none"/>
        </w:rPr>
      </w:pPr>
      <w:bookmarkStart w:id="144" w:name="_Toc15370_WPSOffice_Level3"/>
      <w:bookmarkStart w:id="145" w:name="_Toc168800657"/>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0. </w:t>
      </w:r>
      <w:r>
        <w:rPr>
          <w:rFonts w:hint="eastAsia" w:ascii="宋体" w:hAnsi="宋体" w:cs="宋体"/>
          <w:color w:val="auto"/>
          <w:kern w:val="0"/>
          <w:sz w:val="28"/>
          <w:szCs w:val="28"/>
          <w:highlight w:val="none"/>
        </w:rPr>
        <w:t>通知</w:t>
      </w:r>
      <w:bookmarkEnd w:id="144"/>
      <w:bookmarkEnd w:id="145"/>
    </w:p>
    <w:p w14:paraId="5D3FBF69">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本合同任何一方给另一方的通知，都应以书面或传真方式发送，而另一方应以书面形式确认并发送到对方明确的地址</w:t>
      </w:r>
    </w:p>
    <w:p w14:paraId="719F01E6">
      <w:pPr>
        <w:snapToGrid w:val="0"/>
        <w:spacing w:line="360" w:lineRule="auto"/>
        <w:rPr>
          <w:rFonts w:hint="eastAsia" w:ascii="宋体" w:hAnsi="宋体" w:cs="宋体"/>
          <w:color w:val="auto"/>
          <w:kern w:val="0"/>
          <w:sz w:val="28"/>
          <w:szCs w:val="28"/>
          <w:highlight w:val="none"/>
        </w:rPr>
      </w:pPr>
      <w:bookmarkStart w:id="146" w:name="_Toc168800658"/>
      <w:bookmarkStart w:id="147" w:name="_Toc28501_WPSOffice_Level3"/>
      <w:r>
        <w:rPr>
          <w:rFonts w:hint="eastAsia" w:ascii="宋体" w:hAnsi="宋体" w:cs="宋体"/>
          <w:color w:val="auto"/>
          <w:kern w:val="0"/>
          <w:sz w:val="28"/>
          <w:szCs w:val="28"/>
          <w:highlight w:val="none"/>
        </w:rPr>
        <w:t>2</w:t>
      </w:r>
      <w:r>
        <w:rPr>
          <w:rFonts w:ascii="宋体" w:hAnsi="宋体" w:cs="宋体"/>
          <w:color w:val="auto"/>
          <w:kern w:val="0"/>
          <w:sz w:val="28"/>
          <w:szCs w:val="28"/>
          <w:highlight w:val="none"/>
        </w:rPr>
        <w:t xml:space="preserve">1. </w:t>
      </w:r>
      <w:r>
        <w:rPr>
          <w:rFonts w:hint="eastAsia" w:ascii="宋体" w:hAnsi="宋体" w:cs="宋体"/>
          <w:color w:val="auto"/>
          <w:kern w:val="0"/>
          <w:sz w:val="28"/>
          <w:szCs w:val="28"/>
          <w:highlight w:val="none"/>
        </w:rPr>
        <w:t>适用法律</w:t>
      </w:r>
      <w:bookmarkEnd w:id="146"/>
      <w:bookmarkEnd w:id="147"/>
    </w:p>
    <w:p w14:paraId="7C18BDD3">
      <w:pPr>
        <w:adjustRightInd w:val="0"/>
        <w:spacing w:line="360" w:lineRule="auto"/>
        <w:ind w:firstLine="480" w:firstLineChars="200"/>
        <w:rPr>
          <w:rFonts w:hint="eastAsia" w:ascii="宋体" w:hAnsi="宋体" w:cs="宋体"/>
          <w:b/>
          <w:color w:val="auto"/>
          <w:kern w:val="0"/>
          <w:sz w:val="32"/>
          <w:szCs w:val="28"/>
          <w:highlight w:val="none"/>
        </w:rPr>
      </w:pPr>
      <w:r>
        <w:rPr>
          <w:rFonts w:hint="eastAsia" w:ascii="宋体" w:hAnsi="宋体" w:cs="宋体"/>
          <w:color w:val="auto"/>
          <w:sz w:val="24"/>
          <w:highlight w:val="none"/>
        </w:rPr>
        <w:t>本合同按照中华人民共和国的法律进行解释。</w:t>
      </w:r>
    </w:p>
    <w:p w14:paraId="5C374FCC">
      <w:pPr>
        <w:widowControl/>
        <w:jc w:val="left"/>
        <w:rPr>
          <w:rFonts w:hint="eastAsia" w:ascii="宋体" w:hAnsi="宋体" w:cs="宋体"/>
          <w:b/>
          <w:color w:val="auto"/>
          <w:kern w:val="0"/>
          <w:sz w:val="32"/>
          <w:szCs w:val="28"/>
          <w:highlight w:val="none"/>
        </w:rPr>
      </w:pPr>
      <w:r>
        <w:rPr>
          <w:rFonts w:ascii="宋体" w:hAnsi="宋体" w:cs="宋体"/>
          <w:b/>
          <w:color w:val="auto"/>
          <w:kern w:val="0"/>
          <w:sz w:val="32"/>
          <w:szCs w:val="28"/>
          <w:highlight w:val="none"/>
        </w:rPr>
        <w:br w:type="page"/>
      </w:r>
    </w:p>
    <w:p w14:paraId="50FD2099">
      <w:pPr>
        <w:pStyle w:val="3"/>
        <w:snapToGrid w:val="0"/>
        <w:spacing w:before="0" w:after="0"/>
        <w:ind w:firstLine="643"/>
        <w:jc w:val="center"/>
        <w:rPr>
          <w:rFonts w:hint="eastAsia" w:ascii="宋体" w:hAnsi="宋体" w:cs="宋体"/>
          <w:color w:val="auto"/>
          <w:kern w:val="0"/>
          <w:sz w:val="32"/>
          <w:szCs w:val="32"/>
          <w:highlight w:val="none"/>
        </w:rPr>
      </w:pPr>
      <w:bookmarkStart w:id="148" w:name="_Toc1639"/>
      <w:bookmarkStart w:id="149" w:name="_Toc8944"/>
      <w:r>
        <w:rPr>
          <w:rFonts w:hint="eastAsia" w:ascii="宋体" w:hAnsi="宋体" w:cs="宋体"/>
          <w:color w:val="auto"/>
          <w:kern w:val="0"/>
          <w:sz w:val="32"/>
          <w:szCs w:val="32"/>
          <w:highlight w:val="none"/>
        </w:rPr>
        <w:t>合同一般格式</w:t>
      </w:r>
      <w:bookmarkEnd w:id="148"/>
      <w:bookmarkEnd w:id="149"/>
    </w:p>
    <w:p w14:paraId="19D85F1B">
      <w:pPr>
        <w:adjustRightInd w:val="0"/>
        <w:snapToGrid w:val="0"/>
        <w:spacing w:line="360" w:lineRule="auto"/>
        <w:ind w:firstLine="643"/>
        <w:jc w:val="center"/>
        <w:rPr>
          <w:rFonts w:hint="eastAsia" w:ascii="宋体" w:hAnsi="宋体" w:cs="宋体"/>
          <w:b/>
          <w:color w:val="auto"/>
          <w:kern w:val="0"/>
          <w:sz w:val="32"/>
          <w:szCs w:val="28"/>
          <w:highlight w:val="none"/>
        </w:rPr>
      </w:pPr>
      <w:r>
        <w:rPr>
          <w:rFonts w:hint="eastAsia" w:ascii="宋体" w:hAnsi="宋体" w:cs="宋体"/>
          <w:b/>
          <w:color w:val="auto"/>
          <w:kern w:val="0"/>
          <w:sz w:val="32"/>
          <w:szCs w:val="28"/>
          <w:highlight w:val="none"/>
        </w:rPr>
        <w:t>（参考模板）</w:t>
      </w:r>
    </w:p>
    <w:p w14:paraId="1CC55A44">
      <w:pPr>
        <w:adjustRightInd w:val="0"/>
        <w:snapToGrid w:val="0"/>
        <w:spacing w:line="360" w:lineRule="auto"/>
        <w:ind w:firstLine="562"/>
        <w:jc w:val="center"/>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大连理工大学动力学计算服务器与工作站采购项目采购合同</w:t>
      </w:r>
    </w:p>
    <w:p w14:paraId="5A2492CE">
      <w:pPr>
        <w:adjustRightInd w:val="0"/>
        <w:snapToGrid w:val="0"/>
        <w:spacing w:line="360" w:lineRule="auto"/>
        <w:ind w:firstLine="480" w:firstLineChars="200"/>
        <w:rPr>
          <w:rFonts w:hint="eastAsia" w:ascii="宋体" w:hAnsi="宋体" w:cs="宋体"/>
          <w:b/>
          <w:bCs/>
          <w:color w:val="auto"/>
          <w:kern w:val="0"/>
          <w:sz w:val="24"/>
          <w:highlight w:val="none"/>
        </w:rPr>
      </w:pPr>
      <w:r>
        <w:rPr>
          <w:rFonts w:hint="eastAsia" w:ascii="宋体" w:hAnsi="宋体" w:cs="宋体"/>
          <w:color w:val="auto"/>
          <w:kern w:val="0"/>
          <w:sz w:val="24"/>
          <w:highlight w:val="none"/>
        </w:rPr>
        <w:t>采购人（甲方）：                                    合同编号：</w:t>
      </w:r>
    </w:p>
    <w:p w14:paraId="4820DA3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供应商（乙方）：                                    签约地：</w:t>
      </w:r>
    </w:p>
    <w:p w14:paraId="2F5FCFE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甲乙双方本着诚实守信、平等互利的原则，按照《中华人民共和国民法典（合同编）》,经过友好协商，确立本合同。</w:t>
      </w:r>
    </w:p>
    <w:p w14:paraId="09B80161">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合同标的</w:t>
      </w:r>
    </w:p>
    <w:p w14:paraId="731990A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1.供货一览表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050B1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6CF02CD">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3EAB4BDD">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4C8A2B83">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6BB40C57">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754A57F1">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401CBFF2">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29FC8972">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5831AEC8">
            <w:pPr>
              <w:snapToGrid w:val="0"/>
              <w:spacing w:line="360" w:lineRule="auto"/>
              <w:ind w:firstLine="2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金额（元）</w:t>
            </w:r>
          </w:p>
        </w:tc>
      </w:tr>
      <w:tr w14:paraId="0DB4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1659DEE5">
            <w:pPr>
              <w:snapToGrid w:val="0"/>
              <w:spacing w:line="360" w:lineRule="auto"/>
              <w:ind w:firstLine="480" w:firstLineChars="200"/>
              <w:jc w:val="center"/>
              <w:rPr>
                <w:rFonts w:hint="eastAsia"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0C8AA12">
            <w:pPr>
              <w:snapToGrid w:val="0"/>
              <w:spacing w:line="360" w:lineRule="auto"/>
              <w:ind w:firstLine="480" w:firstLineChars="200"/>
              <w:jc w:val="center"/>
              <w:rPr>
                <w:rFonts w:hint="eastAsia"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7D3134D3">
            <w:pPr>
              <w:snapToGrid w:val="0"/>
              <w:spacing w:line="360" w:lineRule="auto"/>
              <w:ind w:firstLine="480" w:firstLineChars="200"/>
              <w:jc w:val="center"/>
              <w:rPr>
                <w:rFonts w:hint="eastAsia"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63C47D02">
            <w:pPr>
              <w:snapToGrid w:val="0"/>
              <w:spacing w:line="360" w:lineRule="auto"/>
              <w:ind w:firstLine="480" w:firstLineChars="200"/>
              <w:jc w:val="center"/>
              <w:rPr>
                <w:rFonts w:hint="eastAsia"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03FCA766">
            <w:pPr>
              <w:snapToGrid w:val="0"/>
              <w:spacing w:line="360" w:lineRule="auto"/>
              <w:ind w:firstLine="480" w:firstLineChars="200"/>
              <w:jc w:val="center"/>
              <w:rPr>
                <w:rFonts w:hint="eastAsia"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0EAE963A">
            <w:pPr>
              <w:snapToGrid w:val="0"/>
              <w:spacing w:line="360" w:lineRule="auto"/>
              <w:ind w:firstLine="480" w:firstLineChars="200"/>
              <w:jc w:val="center"/>
              <w:rPr>
                <w:rFonts w:hint="eastAsia"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5AC5DBF3">
            <w:pPr>
              <w:snapToGrid w:val="0"/>
              <w:spacing w:line="360" w:lineRule="auto"/>
              <w:ind w:firstLine="480" w:firstLineChars="200"/>
              <w:jc w:val="center"/>
              <w:rPr>
                <w:rFonts w:hint="eastAsia"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7393F1E9">
            <w:pPr>
              <w:snapToGrid w:val="0"/>
              <w:spacing w:line="360" w:lineRule="auto"/>
              <w:ind w:firstLine="480" w:firstLineChars="200"/>
              <w:jc w:val="center"/>
              <w:rPr>
                <w:rFonts w:hint="eastAsia" w:ascii="宋体" w:hAnsi="宋体" w:cs="宋体"/>
                <w:color w:val="auto"/>
                <w:kern w:val="0"/>
                <w:sz w:val="24"/>
                <w:highlight w:val="none"/>
              </w:rPr>
            </w:pPr>
          </w:p>
        </w:tc>
      </w:tr>
      <w:tr w14:paraId="6947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5C307691">
            <w:pPr>
              <w:snapToGrid w:val="0"/>
              <w:spacing w:line="360" w:lineRule="auto"/>
              <w:ind w:firstLine="480" w:firstLineChars="200"/>
              <w:jc w:val="center"/>
              <w:rPr>
                <w:rFonts w:hint="eastAsia"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A416E65">
            <w:pPr>
              <w:snapToGrid w:val="0"/>
              <w:spacing w:line="360" w:lineRule="auto"/>
              <w:ind w:firstLine="480" w:firstLineChars="200"/>
              <w:jc w:val="center"/>
              <w:rPr>
                <w:rFonts w:hint="eastAsia"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4B34EABD">
            <w:pPr>
              <w:snapToGrid w:val="0"/>
              <w:spacing w:line="360" w:lineRule="auto"/>
              <w:ind w:firstLine="480" w:firstLineChars="200"/>
              <w:jc w:val="center"/>
              <w:rPr>
                <w:rFonts w:hint="eastAsia"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481E2A87">
            <w:pPr>
              <w:snapToGrid w:val="0"/>
              <w:spacing w:line="360" w:lineRule="auto"/>
              <w:ind w:firstLine="480" w:firstLineChars="200"/>
              <w:jc w:val="center"/>
              <w:rPr>
                <w:rFonts w:hint="eastAsia"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8525D07">
            <w:pPr>
              <w:snapToGrid w:val="0"/>
              <w:spacing w:line="360" w:lineRule="auto"/>
              <w:ind w:firstLine="480" w:firstLineChars="200"/>
              <w:jc w:val="center"/>
              <w:rPr>
                <w:rFonts w:hint="eastAsia"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1AC7A32C">
            <w:pPr>
              <w:snapToGrid w:val="0"/>
              <w:spacing w:line="360" w:lineRule="auto"/>
              <w:ind w:firstLine="480" w:firstLineChars="200"/>
              <w:jc w:val="center"/>
              <w:rPr>
                <w:rFonts w:hint="eastAsia"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77CB895A">
            <w:pPr>
              <w:snapToGrid w:val="0"/>
              <w:spacing w:line="360" w:lineRule="auto"/>
              <w:ind w:firstLine="480" w:firstLineChars="200"/>
              <w:jc w:val="center"/>
              <w:rPr>
                <w:rFonts w:hint="eastAsia"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56612EA4">
            <w:pPr>
              <w:snapToGrid w:val="0"/>
              <w:spacing w:line="360" w:lineRule="auto"/>
              <w:ind w:firstLine="480" w:firstLineChars="200"/>
              <w:jc w:val="center"/>
              <w:rPr>
                <w:rFonts w:hint="eastAsia" w:ascii="宋体" w:hAnsi="宋体" w:cs="宋体"/>
                <w:color w:val="auto"/>
                <w:kern w:val="0"/>
                <w:sz w:val="24"/>
                <w:highlight w:val="none"/>
              </w:rPr>
            </w:pPr>
          </w:p>
        </w:tc>
      </w:tr>
      <w:tr w14:paraId="13CFE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69C78A4C">
            <w:pPr>
              <w:snapToGrid w:val="0"/>
              <w:spacing w:line="360" w:lineRule="auto"/>
              <w:ind w:firstLine="480" w:firstLineChars="200"/>
              <w:jc w:val="center"/>
              <w:rPr>
                <w:rFonts w:hint="eastAsia"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71184C4">
            <w:pPr>
              <w:snapToGrid w:val="0"/>
              <w:spacing w:line="360" w:lineRule="auto"/>
              <w:ind w:firstLine="480" w:firstLineChars="200"/>
              <w:jc w:val="center"/>
              <w:rPr>
                <w:rFonts w:hint="eastAsia"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661F100B">
            <w:pPr>
              <w:snapToGrid w:val="0"/>
              <w:spacing w:line="360" w:lineRule="auto"/>
              <w:ind w:firstLine="480" w:firstLineChars="200"/>
              <w:jc w:val="center"/>
              <w:rPr>
                <w:rFonts w:hint="eastAsia"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50B762B7">
            <w:pPr>
              <w:snapToGrid w:val="0"/>
              <w:spacing w:line="360" w:lineRule="auto"/>
              <w:ind w:firstLine="480" w:firstLineChars="200"/>
              <w:jc w:val="center"/>
              <w:rPr>
                <w:rFonts w:hint="eastAsia"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2652F5D3">
            <w:pPr>
              <w:snapToGrid w:val="0"/>
              <w:spacing w:line="360" w:lineRule="auto"/>
              <w:ind w:firstLine="480" w:firstLineChars="200"/>
              <w:jc w:val="center"/>
              <w:rPr>
                <w:rFonts w:hint="eastAsia"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57AD7658">
            <w:pPr>
              <w:snapToGrid w:val="0"/>
              <w:spacing w:line="360" w:lineRule="auto"/>
              <w:ind w:firstLine="480" w:firstLineChars="200"/>
              <w:jc w:val="center"/>
              <w:rPr>
                <w:rFonts w:hint="eastAsia"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34A1EDE1">
            <w:pPr>
              <w:snapToGrid w:val="0"/>
              <w:spacing w:line="360" w:lineRule="auto"/>
              <w:ind w:firstLine="480" w:firstLineChars="200"/>
              <w:jc w:val="center"/>
              <w:rPr>
                <w:rFonts w:hint="eastAsia"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32F9765">
            <w:pPr>
              <w:snapToGrid w:val="0"/>
              <w:spacing w:line="360" w:lineRule="auto"/>
              <w:ind w:firstLine="480" w:firstLineChars="200"/>
              <w:jc w:val="center"/>
              <w:rPr>
                <w:rFonts w:hint="eastAsia" w:ascii="宋体" w:hAnsi="宋体" w:cs="宋体"/>
                <w:color w:val="auto"/>
                <w:kern w:val="0"/>
                <w:sz w:val="24"/>
                <w:highlight w:val="none"/>
              </w:rPr>
            </w:pPr>
          </w:p>
        </w:tc>
      </w:tr>
      <w:tr w14:paraId="0AA1C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2932DB12">
            <w:pPr>
              <w:snapToGrid w:val="0"/>
              <w:spacing w:line="360" w:lineRule="auto"/>
              <w:ind w:firstLine="480" w:firstLineChars="200"/>
              <w:jc w:val="center"/>
              <w:rPr>
                <w:rFonts w:hint="eastAsia" w:ascii="宋体" w:hAnsi="宋体" w:cs="宋体"/>
                <w:color w:val="auto"/>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F0AFC96">
            <w:pPr>
              <w:snapToGrid w:val="0"/>
              <w:spacing w:line="360" w:lineRule="auto"/>
              <w:ind w:firstLine="480" w:firstLineChars="200"/>
              <w:jc w:val="center"/>
              <w:rPr>
                <w:rFonts w:hint="eastAsia" w:ascii="宋体" w:hAnsi="宋体" w:cs="宋体"/>
                <w:color w:val="auto"/>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0388BF11">
            <w:pPr>
              <w:snapToGrid w:val="0"/>
              <w:spacing w:line="360" w:lineRule="auto"/>
              <w:ind w:firstLine="480" w:firstLineChars="200"/>
              <w:jc w:val="center"/>
              <w:rPr>
                <w:rFonts w:hint="eastAsia" w:ascii="宋体" w:hAnsi="宋体" w:cs="宋体"/>
                <w:color w:val="auto"/>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3016A7F9">
            <w:pPr>
              <w:snapToGrid w:val="0"/>
              <w:spacing w:line="360" w:lineRule="auto"/>
              <w:ind w:firstLine="480" w:firstLineChars="200"/>
              <w:jc w:val="center"/>
              <w:rPr>
                <w:rFonts w:hint="eastAsia" w:ascii="宋体" w:hAnsi="宋体" w:cs="宋体"/>
                <w:color w:val="auto"/>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7036C928">
            <w:pPr>
              <w:snapToGrid w:val="0"/>
              <w:spacing w:line="360" w:lineRule="auto"/>
              <w:ind w:firstLine="480" w:firstLineChars="200"/>
              <w:jc w:val="center"/>
              <w:rPr>
                <w:rFonts w:hint="eastAsia" w:ascii="宋体" w:hAnsi="宋体" w:cs="宋体"/>
                <w:color w:val="auto"/>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00CFEB3C">
            <w:pPr>
              <w:snapToGrid w:val="0"/>
              <w:spacing w:line="360" w:lineRule="auto"/>
              <w:ind w:firstLine="480" w:firstLineChars="200"/>
              <w:jc w:val="center"/>
              <w:rPr>
                <w:rFonts w:hint="eastAsia" w:ascii="宋体" w:hAnsi="宋体" w:cs="宋体"/>
                <w:color w:val="auto"/>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43801F42">
            <w:pPr>
              <w:snapToGrid w:val="0"/>
              <w:spacing w:line="360" w:lineRule="auto"/>
              <w:ind w:firstLine="480" w:firstLineChars="200"/>
              <w:jc w:val="center"/>
              <w:rPr>
                <w:rFonts w:hint="eastAsia" w:ascii="宋体" w:hAnsi="宋体" w:cs="宋体"/>
                <w:color w:val="auto"/>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53C053D">
            <w:pPr>
              <w:snapToGrid w:val="0"/>
              <w:spacing w:line="360" w:lineRule="auto"/>
              <w:ind w:firstLine="480" w:firstLineChars="200"/>
              <w:jc w:val="center"/>
              <w:rPr>
                <w:rFonts w:hint="eastAsia" w:ascii="宋体" w:hAnsi="宋体" w:cs="宋体"/>
                <w:color w:val="auto"/>
                <w:kern w:val="0"/>
                <w:sz w:val="24"/>
                <w:highlight w:val="none"/>
              </w:rPr>
            </w:pPr>
          </w:p>
        </w:tc>
      </w:tr>
    </w:tbl>
    <w:p w14:paraId="7B6CB1BB">
      <w:pPr>
        <w:snapToGrid w:val="0"/>
        <w:spacing w:line="360" w:lineRule="auto"/>
        <w:ind w:firstLine="480" w:firstLineChars="200"/>
        <w:rPr>
          <w:rFonts w:hint="eastAsia" w:ascii="宋体" w:hAnsi="宋体" w:cs="宋体"/>
          <w:color w:val="auto"/>
          <w:kern w:val="0"/>
          <w:sz w:val="24"/>
          <w:highlight w:val="none"/>
        </w:rPr>
      </w:pPr>
    </w:p>
    <w:p w14:paraId="13EB4CEB">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color w:val="auto"/>
          <w:kern w:val="0"/>
          <w:sz w:val="24"/>
          <w:highlight w:val="none"/>
        </w:rPr>
        <w:t>2.合同总金额：</w:t>
      </w:r>
      <w:r>
        <w:rPr>
          <w:rFonts w:hint="eastAsia" w:ascii="宋体" w:hAnsi="宋体" w:cs="宋体"/>
          <w:b/>
          <w:bCs/>
          <w:color w:val="auto"/>
          <w:kern w:val="0"/>
          <w:sz w:val="24"/>
          <w:highlight w:val="none"/>
          <w:u w:val="single"/>
        </w:rPr>
        <w:t xml:space="preserve"> </w:t>
      </w:r>
      <w:r>
        <w:rPr>
          <w:rFonts w:ascii="宋体" w:hAnsi="宋体" w:cs="宋体"/>
          <w:b/>
          <w:bCs/>
          <w:color w:val="auto"/>
          <w:kern w:val="0"/>
          <w:sz w:val="24"/>
          <w:highlight w:val="none"/>
          <w:u w:val="single"/>
        </w:rPr>
        <w:t xml:space="preserve">           </w:t>
      </w:r>
      <w:r>
        <w:rPr>
          <w:rFonts w:ascii="宋体" w:hAnsi="宋体" w:cs="宋体"/>
          <w:b/>
          <w:bCs/>
          <w:color w:val="auto"/>
          <w:kern w:val="0"/>
          <w:sz w:val="24"/>
          <w:highlight w:val="none"/>
        </w:rPr>
        <w:t xml:space="preserve"> </w:t>
      </w:r>
      <w:r>
        <w:rPr>
          <w:rFonts w:hint="eastAsia" w:ascii="宋体" w:hAnsi="宋体" w:cs="宋体"/>
          <w:b/>
          <w:bCs/>
          <w:color w:val="auto"/>
          <w:kern w:val="0"/>
          <w:sz w:val="24"/>
          <w:highlight w:val="none"/>
        </w:rPr>
        <w:t>，(大写)</w:t>
      </w:r>
      <w:r>
        <w:rPr>
          <w:rFonts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u w:val="single"/>
        </w:rPr>
        <w:t xml:space="preserve"> </w:t>
      </w:r>
      <w:r>
        <w:rPr>
          <w:rFonts w:hint="eastAsia" w:ascii="宋体" w:hAnsi="宋体" w:cs="宋体"/>
          <w:bCs/>
          <w:color w:val="auto"/>
          <w:kern w:val="0"/>
          <w:sz w:val="24"/>
          <w:highlight w:val="none"/>
        </w:rPr>
        <w:t>。</w:t>
      </w:r>
      <w:r>
        <w:rPr>
          <w:rFonts w:ascii="宋体" w:hAnsi="宋体" w:cs="宋体"/>
          <w:b/>
          <w:bCs/>
          <w:color w:val="auto"/>
          <w:kern w:val="0"/>
          <w:sz w:val="24"/>
          <w:highlight w:val="none"/>
        </w:rPr>
        <w:t xml:space="preserve">             </w:t>
      </w:r>
      <w:r>
        <w:rPr>
          <w:rFonts w:hint="eastAsia" w:ascii="宋体" w:hAnsi="宋体" w:cs="宋体"/>
          <w:bCs/>
          <w:color w:val="auto"/>
          <w:kern w:val="0"/>
          <w:sz w:val="24"/>
          <w:highlight w:val="none"/>
        </w:rPr>
        <w:t>。</w:t>
      </w:r>
    </w:p>
    <w:p w14:paraId="44F2A21F">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3.合同总金额包括货物价款、附件、专用工具、安装、调试、检验、技术培训及技术资料和包装、运输、保险等全部费用，如果招、投标文件对其另有规定的，从其规定。</w:t>
      </w:r>
    </w:p>
    <w:p w14:paraId="2B42556E">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质量要求</w:t>
      </w:r>
    </w:p>
    <w:p w14:paraId="2AD4327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29A06FA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0AE7EF2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3.在供货时附出厂合格证书，作为本合同的有效附件。</w:t>
      </w:r>
    </w:p>
    <w:p w14:paraId="7ECF49D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7150BBA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413C144B">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付款方式</w:t>
      </w:r>
    </w:p>
    <w:p w14:paraId="38E34941">
      <w:pPr>
        <w:snapToGrid w:val="0"/>
        <w:spacing w:line="360" w:lineRule="auto"/>
        <w:rPr>
          <w:rFonts w:hint="eastAsia" w:ascii="宋体" w:hAnsi="宋体" w:cs="宋体"/>
          <w:color w:val="auto"/>
          <w:kern w:val="0"/>
          <w:sz w:val="24"/>
          <w:highlight w:val="none"/>
        </w:rPr>
      </w:pPr>
      <w:r>
        <w:rPr>
          <w:rFonts w:hint="eastAsia"/>
          <w:color w:val="auto"/>
          <w:sz w:val="24"/>
          <w:szCs w:val="32"/>
          <w:highlight w:val="none"/>
        </w:rPr>
        <w:t>合同签订后，</w:t>
      </w:r>
      <w:r>
        <w:rPr>
          <w:rFonts w:hint="eastAsia"/>
          <w:color w:val="auto"/>
          <w:sz w:val="24"/>
          <w:szCs w:val="32"/>
          <w:highlight w:val="none"/>
          <w:lang w:val="en-US" w:eastAsia="zh-CN"/>
        </w:rPr>
        <w:t>乙方</w:t>
      </w:r>
      <w:r>
        <w:rPr>
          <w:rFonts w:hint="eastAsia"/>
          <w:color w:val="auto"/>
          <w:sz w:val="24"/>
          <w:szCs w:val="32"/>
          <w:highlight w:val="none"/>
        </w:rPr>
        <w:t>向</w:t>
      </w:r>
      <w:r>
        <w:rPr>
          <w:rFonts w:hint="eastAsia"/>
          <w:color w:val="auto"/>
          <w:sz w:val="24"/>
          <w:szCs w:val="32"/>
          <w:highlight w:val="none"/>
          <w:lang w:val="en-US" w:eastAsia="zh-CN"/>
        </w:rPr>
        <w:t>甲方</w:t>
      </w:r>
      <w:r>
        <w:rPr>
          <w:rFonts w:hint="eastAsia"/>
          <w:color w:val="auto"/>
          <w:sz w:val="24"/>
          <w:szCs w:val="32"/>
          <w:highlight w:val="none"/>
        </w:rPr>
        <w:t>支付合同金额的 5%作为履约保证金，</w:t>
      </w:r>
      <w:r>
        <w:rPr>
          <w:rFonts w:hint="eastAsia"/>
          <w:color w:val="auto"/>
          <w:sz w:val="24"/>
          <w:szCs w:val="32"/>
          <w:highlight w:val="none"/>
          <w:lang w:val="en-US" w:eastAsia="zh-CN"/>
        </w:rPr>
        <w:t>甲方</w:t>
      </w:r>
      <w:r>
        <w:rPr>
          <w:rFonts w:hint="eastAsia"/>
          <w:color w:val="auto"/>
          <w:sz w:val="24"/>
          <w:szCs w:val="32"/>
          <w:highlight w:val="none"/>
        </w:rPr>
        <w:t>收到履约保证金后 15 日内，向</w:t>
      </w:r>
      <w:r>
        <w:rPr>
          <w:rFonts w:hint="eastAsia"/>
          <w:color w:val="auto"/>
          <w:sz w:val="24"/>
          <w:szCs w:val="32"/>
          <w:highlight w:val="none"/>
          <w:lang w:val="en-US" w:eastAsia="zh-CN"/>
        </w:rPr>
        <w:t>乙方</w:t>
      </w:r>
      <w:r>
        <w:rPr>
          <w:rFonts w:hint="eastAsia"/>
          <w:color w:val="auto"/>
          <w:sz w:val="24"/>
          <w:szCs w:val="32"/>
          <w:highlight w:val="none"/>
        </w:rPr>
        <w:t>支付合同金额30%的预付款；设备安装调试验收合格后15个工作日内，</w:t>
      </w:r>
      <w:r>
        <w:rPr>
          <w:rFonts w:hint="eastAsia"/>
          <w:color w:val="auto"/>
          <w:sz w:val="24"/>
          <w:szCs w:val="32"/>
          <w:highlight w:val="none"/>
          <w:lang w:val="en-US" w:eastAsia="zh-CN"/>
        </w:rPr>
        <w:t>甲方</w:t>
      </w:r>
      <w:r>
        <w:rPr>
          <w:rFonts w:hint="eastAsia"/>
          <w:color w:val="auto"/>
          <w:sz w:val="24"/>
          <w:szCs w:val="32"/>
          <w:highlight w:val="none"/>
        </w:rPr>
        <w:t>向</w:t>
      </w:r>
      <w:r>
        <w:rPr>
          <w:rFonts w:hint="eastAsia"/>
          <w:color w:val="auto"/>
          <w:sz w:val="24"/>
          <w:szCs w:val="32"/>
          <w:highlight w:val="none"/>
          <w:lang w:val="en-US" w:eastAsia="zh-CN"/>
        </w:rPr>
        <w:t>乙方</w:t>
      </w:r>
      <w:r>
        <w:rPr>
          <w:rFonts w:hint="eastAsia"/>
          <w:color w:val="auto"/>
          <w:sz w:val="24"/>
          <w:szCs w:val="32"/>
          <w:highlight w:val="none"/>
        </w:rPr>
        <w:t>支付合同金额的70%</w:t>
      </w:r>
      <w:r>
        <w:rPr>
          <w:rFonts w:hint="eastAsia"/>
          <w:color w:val="auto"/>
          <w:sz w:val="24"/>
          <w:szCs w:val="32"/>
          <w:highlight w:val="none"/>
          <w:lang w:eastAsia="zh-CN"/>
        </w:rPr>
        <w:t>，验收合格一年后无质量问题，</w:t>
      </w:r>
      <w:r>
        <w:rPr>
          <w:rFonts w:hint="eastAsia"/>
          <w:color w:val="auto"/>
          <w:sz w:val="24"/>
          <w:szCs w:val="32"/>
          <w:highlight w:val="none"/>
          <w:lang w:val="en-US" w:eastAsia="zh-CN"/>
        </w:rPr>
        <w:t>甲方</w:t>
      </w:r>
      <w:r>
        <w:rPr>
          <w:rFonts w:hint="eastAsia"/>
          <w:color w:val="auto"/>
          <w:sz w:val="24"/>
          <w:szCs w:val="32"/>
          <w:highlight w:val="none"/>
          <w:lang w:eastAsia="zh-CN"/>
        </w:rPr>
        <w:t>将履约保证金返还给</w:t>
      </w:r>
      <w:r>
        <w:rPr>
          <w:rFonts w:hint="eastAsia"/>
          <w:color w:val="auto"/>
          <w:sz w:val="24"/>
          <w:szCs w:val="32"/>
          <w:highlight w:val="none"/>
          <w:lang w:val="en-US" w:eastAsia="zh-CN"/>
        </w:rPr>
        <w:t>乙方</w:t>
      </w:r>
      <w:r>
        <w:rPr>
          <w:rFonts w:hint="eastAsia"/>
          <w:color w:val="auto"/>
          <w:sz w:val="24"/>
          <w:szCs w:val="32"/>
          <w:highlight w:val="none"/>
          <w:lang w:eastAsia="zh-CN"/>
        </w:rPr>
        <w:t>（无息）</w:t>
      </w:r>
      <w:r>
        <w:rPr>
          <w:rFonts w:hint="eastAsia"/>
          <w:color w:val="auto"/>
          <w:sz w:val="24"/>
          <w:szCs w:val="32"/>
          <w:highlight w:val="none"/>
        </w:rPr>
        <w:t>。</w:t>
      </w:r>
    </w:p>
    <w:p w14:paraId="027E0B73">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包装和运输</w:t>
      </w:r>
    </w:p>
    <w:p w14:paraId="3889DD2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1BF6A2C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5FCF62D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320FB4F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4.乙方应按交付规定将货物运送到指定交货地点。</w:t>
      </w:r>
    </w:p>
    <w:p w14:paraId="1F9D2512">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交付和验收</w:t>
      </w:r>
    </w:p>
    <w:p w14:paraId="6AA3DAC2">
      <w:pPr>
        <w:snapToGrid w:val="0"/>
        <w:spacing w:line="360" w:lineRule="auto"/>
        <w:ind w:firstLine="480" w:firstLineChars="20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1.供货期：</w:t>
      </w:r>
      <w:r>
        <w:rPr>
          <w:rFonts w:hint="eastAsia" w:ascii="宋体" w:hAnsi="宋体" w:cs="宋体"/>
          <w:color w:val="auto"/>
          <w:kern w:val="0"/>
          <w:sz w:val="24"/>
          <w:highlight w:val="none"/>
          <w:u w:val="single"/>
        </w:rPr>
        <w:t>合同签订并收到预付款后15个工作日内交付。</w:t>
      </w:r>
    </w:p>
    <w:p w14:paraId="2B0C3FA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2.交货地点为</w:t>
      </w:r>
      <w:r>
        <w:rPr>
          <w:rFonts w:hint="eastAsia" w:ascii="宋体" w:hAnsi="宋体" w:cs="宋体"/>
          <w:color w:val="auto"/>
          <w:kern w:val="0"/>
          <w:sz w:val="24"/>
          <w:highlight w:val="none"/>
          <w:u w:val="single"/>
        </w:rPr>
        <w:t>甲方指定地点。</w:t>
      </w:r>
    </w:p>
    <w:p w14:paraId="0FF3018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3.乙方应提前</w:t>
      </w:r>
      <w:r>
        <w:rPr>
          <w:rFonts w:hint="eastAsia" w:ascii="宋体" w:hAnsi="宋体" w:cs="宋体"/>
          <w:color w:val="auto"/>
          <w:kern w:val="0"/>
          <w:sz w:val="24"/>
          <w:highlight w:val="none"/>
          <w:u w:val="single"/>
        </w:rPr>
        <w:t>3</w:t>
      </w:r>
      <w:r>
        <w:rPr>
          <w:rFonts w:hint="eastAsia" w:ascii="宋体" w:hAnsi="宋体" w:cs="宋体"/>
          <w:color w:val="auto"/>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788F38D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4.乙方负责安装调试，甲方提供必要的工作条件（如场地、电源、水源等）。</w:t>
      </w:r>
    </w:p>
    <w:p w14:paraId="2983856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5.乙方应在货物安装、调试完成后提前</w:t>
      </w:r>
      <w:r>
        <w:rPr>
          <w:rFonts w:hint="eastAsia" w:ascii="宋体" w:hAnsi="宋体" w:cs="宋体"/>
          <w:color w:val="auto"/>
          <w:kern w:val="0"/>
          <w:sz w:val="24"/>
          <w:highlight w:val="none"/>
          <w:u w:val="single"/>
        </w:rPr>
        <w:t>3</w:t>
      </w:r>
      <w:r>
        <w:rPr>
          <w:rFonts w:hint="eastAsia" w:ascii="宋体" w:hAnsi="宋体" w:cs="宋体"/>
          <w:color w:val="auto"/>
          <w:kern w:val="0"/>
          <w:sz w:val="24"/>
          <w:highlight w:val="none"/>
        </w:rPr>
        <w:t>个工作日通知甲方验收，甲方在接到通知后的</w:t>
      </w:r>
      <w:r>
        <w:rPr>
          <w:rFonts w:hint="eastAsia" w:ascii="宋体" w:hAnsi="宋体" w:cs="宋体"/>
          <w:color w:val="auto"/>
          <w:kern w:val="0"/>
          <w:sz w:val="24"/>
          <w:highlight w:val="none"/>
          <w:u w:val="single"/>
        </w:rPr>
        <w:t xml:space="preserve"> 15 </w:t>
      </w:r>
      <w:r>
        <w:rPr>
          <w:rFonts w:hint="eastAsia" w:ascii="宋体" w:hAnsi="宋体" w:cs="宋体"/>
          <w:color w:val="auto"/>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hint="eastAsia" w:ascii="宋体" w:hAnsi="宋体" w:cs="宋体"/>
          <w:color w:val="auto"/>
          <w:kern w:val="0"/>
          <w:sz w:val="24"/>
          <w:highlight w:val="none"/>
          <w:u w:val="single"/>
        </w:rPr>
        <w:t>3</w:t>
      </w:r>
      <w:r>
        <w:rPr>
          <w:rFonts w:hint="eastAsia" w:ascii="宋体" w:hAnsi="宋体" w:cs="宋体"/>
          <w:color w:val="auto"/>
          <w:kern w:val="0"/>
          <w:sz w:val="24"/>
          <w:highlight w:val="none"/>
        </w:rPr>
        <w:t>份。</w:t>
      </w:r>
    </w:p>
    <w:p w14:paraId="35A2051B">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培训</w:t>
      </w:r>
    </w:p>
    <w:p w14:paraId="23AAAF3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乙方负责免费对甲方有关人员进行培训。</w:t>
      </w:r>
    </w:p>
    <w:p w14:paraId="66113CC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培训内容应至少包括：</w:t>
      </w:r>
      <w:r>
        <w:rPr>
          <w:rFonts w:hint="eastAsia" w:ascii="宋体" w:hAnsi="宋体" w:cs="宋体"/>
          <w:color w:val="auto"/>
          <w:kern w:val="0"/>
          <w:sz w:val="24"/>
          <w:highlight w:val="none"/>
          <w:u w:val="single"/>
        </w:rPr>
        <w:t xml:space="preserve">    </w:t>
      </w:r>
    </w:p>
    <w:p w14:paraId="3E559009">
      <w:pPr>
        <w:snapToGrid w:val="0"/>
        <w:spacing w:line="360" w:lineRule="auto"/>
        <w:ind w:firstLine="480" w:firstLineChars="20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培训内容：</w:t>
      </w:r>
      <w:r>
        <w:rPr>
          <w:rFonts w:hint="eastAsia" w:ascii="宋体" w:hAnsi="宋体" w:cs="宋体"/>
          <w:color w:val="auto"/>
          <w:kern w:val="0"/>
          <w:sz w:val="24"/>
          <w:highlight w:val="none"/>
          <w:u w:val="single"/>
        </w:rPr>
        <w:t xml:space="preserve">    </w:t>
      </w:r>
    </w:p>
    <w:p w14:paraId="738378C4">
      <w:pPr>
        <w:snapToGrid w:val="0"/>
        <w:spacing w:line="360" w:lineRule="auto"/>
        <w:ind w:firstLine="480" w:firstLineChars="20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 xml:space="preserve">培训时间： </w:t>
      </w:r>
      <w:r>
        <w:rPr>
          <w:rFonts w:hint="eastAsia" w:ascii="宋体" w:hAnsi="宋体" w:cs="宋体"/>
          <w:color w:val="auto"/>
          <w:kern w:val="0"/>
          <w:sz w:val="24"/>
          <w:highlight w:val="none"/>
          <w:u w:val="single"/>
        </w:rPr>
        <w:t xml:space="preserve">     </w:t>
      </w:r>
    </w:p>
    <w:p w14:paraId="15BCECB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培训地点：</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w:t>
      </w:r>
      <w:r>
        <w:rPr>
          <w:rFonts w:ascii="宋体" w:hAnsi="宋体" w:cs="宋体"/>
          <w:color w:val="auto"/>
          <w:kern w:val="0"/>
          <w:sz w:val="24"/>
          <w:highlight w:val="none"/>
        </w:rPr>
        <w:t xml:space="preserve">            </w:t>
      </w:r>
    </w:p>
    <w:p w14:paraId="0BD114F3">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售后服务</w:t>
      </w:r>
    </w:p>
    <w:p w14:paraId="6F1D6F2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1.乙方应按照国家有关法律法规和“三包”规定以及招、投标文件约定的服务条款及乙方投标文件的规定为甲方提供令甲方满意的售后服务。</w:t>
      </w:r>
    </w:p>
    <w:p w14:paraId="573E83A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2.乙方的产品质保期：</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144CD4E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6290E08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4.如乙方拒绝承担未到期的售后服务责任，甲方有权提出索赔要求。</w:t>
      </w:r>
    </w:p>
    <w:p w14:paraId="6B02C534">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 xml:space="preserve"> 索赔</w:t>
      </w:r>
    </w:p>
    <w:p w14:paraId="6454492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1.如果到场货物的质量经甲方自行或委托检验单位检验发现与合同及乙方提供的货物样品不符，或在质保期内证实货物是有缺陷的，甲方有权向乙方提出索赔。</w:t>
      </w:r>
    </w:p>
    <w:p w14:paraId="1086974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2.如涉及保险公司或运输部门的赔偿问题，应由乙方负责办理有关索赔事宜。</w:t>
      </w:r>
    </w:p>
    <w:p w14:paraId="1665AD2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3.在合同规定的质保期内，如果乙方对甲方提出的索赔事件负有责任，乙方应按照甲方同意的下列一种或多种方式解决索赔事宜。</w:t>
      </w:r>
    </w:p>
    <w:p w14:paraId="55AF588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42E4EE5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⑵根据货物缺陷程度、损坏程度以及甲方所遭受损失的数额，经甲乙双方商定同意核减货物的价格。</w:t>
      </w:r>
    </w:p>
    <w:p w14:paraId="639866A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⑶用符合质量要求的新货物更换有缺陷的部分，乙方应承担一切费用和风险并附带甲方所遭受的一切直接损失费用。</w:t>
      </w:r>
    </w:p>
    <w:p w14:paraId="68A6255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4.如果甲方发出的索赔通知后10个工作日内，乙方未做答复，上述索赔应视为已被乙方接受。</w:t>
      </w:r>
    </w:p>
    <w:p w14:paraId="48F2BE23">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不可抗力</w:t>
      </w:r>
    </w:p>
    <w:p w14:paraId="23752E8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618643B6">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双方义务及违约责任</w:t>
      </w:r>
    </w:p>
    <w:p w14:paraId="76E07B1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1.甲乙双方不履行合同约定的义务即为违约。</w:t>
      </w:r>
    </w:p>
    <w:p w14:paraId="1CDE7F9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1ED0944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42D6116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2966AEE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6350B1E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6.甲方在以下情况下可向乙方发出书面通知，终止部分或全部合同：</w:t>
      </w:r>
    </w:p>
    <w:p w14:paraId="29C4D60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⑴乙方未能在合同规定的期限或甲方同意延长的限期内提供全部或部分货物。</w:t>
      </w:r>
    </w:p>
    <w:p w14:paraId="7F53F42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⑵如果乙方未能履行合同规定的其他义务，乙方在收到甲方发出的违约通知后10天内，或经甲方书面认可延长的时间内未能纠正其过失。</w:t>
      </w:r>
    </w:p>
    <w:p w14:paraId="52CB6B8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60E97D73">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合同修改</w:t>
      </w:r>
    </w:p>
    <w:p w14:paraId="787E895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对合同约定不明确的或者需要对本合同进行修改、补充的，</w:t>
      </w:r>
      <w:bookmarkStart w:id="150" w:name="_Hlk113182727"/>
      <w:r>
        <w:rPr>
          <w:rFonts w:hint="eastAsia" w:ascii="宋体" w:hAnsi="宋体" w:cs="宋体"/>
          <w:color w:val="auto"/>
          <w:kern w:val="0"/>
          <w:sz w:val="24"/>
          <w:highlight w:val="none"/>
        </w:rPr>
        <w:t>在不违反法律法规和不超出招、投标文件内容的前提下，</w:t>
      </w:r>
      <w:bookmarkEnd w:id="150"/>
      <w:r>
        <w:rPr>
          <w:rFonts w:hint="eastAsia" w:ascii="宋体" w:hAnsi="宋体" w:cs="宋体"/>
          <w:color w:val="auto"/>
          <w:kern w:val="0"/>
          <w:sz w:val="24"/>
          <w:highlight w:val="none"/>
        </w:rPr>
        <w:t>经双方协商一致后达成补充协议，补充协议是本合同的重要组成部分，与本合同具有同等法律效力，双方签字盖章后生效。</w:t>
      </w:r>
    </w:p>
    <w:p w14:paraId="29675294">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合同争议解决</w:t>
      </w:r>
    </w:p>
    <w:p w14:paraId="7BD7C35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1F6ED18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sz w:val="24"/>
          <w:highlight w:val="none"/>
        </w:rPr>
        <w:t>因履行本合同引起的或与本合同有关的争议，甲乙双方应首先通过友好协商解决，如协商不能解决，</w:t>
      </w:r>
      <w:r>
        <w:rPr>
          <w:rFonts w:hint="eastAsia" w:ascii="宋体" w:hAnsi="宋体"/>
          <w:color w:val="auto"/>
          <w:sz w:val="24"/>
          <w:highlight w:val="none"/>
        </w:rPr>
        <w:t>任何一方均可向甲方所在地有管辖权的人民法院起诉</w:t>
      </w:r>
      <w:r>
        <w:rPr>
          <w:rFonts w:hint="eastAsia" w:ascii="宋体" w:hAnsi="宋体" w:cs="宋体"/>
          <w:color w:val="auto"/>
          <w:sz w:val="24"/>
          <w:highlight w:val="none"/>
        </w:rPr>
        <w:t>。仲裁期间，本合同继续履行</w:t>
      </w:r>
      <w:r>
        <w:rPr>
          <w:rFonts w:hint="eastAsia" w:ascii="宋体" w:hAnsi="宋体" w:cs="宋体"/>
          <w:color w:val="auto"/>
          <w:kern w:val="0"/>
          <w:sz w:val="24"/>
          <w:highlight w:val="none"/>
        </w:rPr>
        <w:t>。</w:t>
      </w:r>
    </w:p>
    <w:p w14:paraId="7969F758">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其他</w:t>
      </w:r>
    </w:p>
    <w:p w14:paraId="7142E519">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1</w:t>
      </w:r>
      <w:r>
        <w:rPr>
          <w:rFonts w:hint="eastAsia" w:ascii="宋体" w:hAnsi="宋体" w:cs="宋体"/>
          <w:color w:val="auto"/>
          <w:kern w:val="0"/>
          <w:sz w:val="24"/>
          <w:highlight w:val="none"/>
        </w:rPr>
        <w:t>.</w:t>
      </w:r>
      <w:r>
        <w:rPr>
          <w:rFonts w:hint="eastAsia" w:ascii="宋体" w:hAnsi="宋体" w:cs="宋体"/>
          <w:bCs/>
          <w:color w:val="auto"/>
          <w:kern w:val="0"/>
          <w:sz w:val="24"/>
          <w:highlight w:val="none"/>
        </w:rPr>
        <w:t>中标通知书、投标文件、招标文件与本合同书一起组成合同文件。</w:t>
      </w:r>
    </w:p>
    <w:p w14:paraId="2E5BF348">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2.本合同一式六份，甲乙双方各执三份。</w:t>
      </w:r>
    </w:p>
    <w:p w14:paraId="1890ED1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3.本合同自双方代表签字盖章之日起生效。</w:t>
      </w:r>
    </w:p>
    <w:p w14:paraId="0AE486B1">
      <w:pPr>
        <w:snapToGrid w:val="0"/>
        <w:spacing w:line="360" w:lineRule="auto"/>
        <w:ind w:firstLine="482" w:firstLineChars="200"/>
        <w:jc w:val="left"/>
        <w:rPr>
          <w:rFonts w:hint="eastAsia" w:ascii="宋体" w:hAnsi="宋体" w:cs="宋体"/>
          <w:b/>
          <w:bCs/>
          <w:color w:val="auto"/>
          <w:kern w:val="0"/>
          <w:sz w:val="24"/>
          <w:highlight w:val="none"/>
        </w:rPr>
      </w:pPr>
    </w:p>
    <w:p w14:paraId="7C0FE706">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甲方（盖章）</w:t>
      </w:r>
      <w:r>
        <w:rPr>
          <w:rFonts w:hint="eastAsia" w:ascii="宋体" w:hAnsi="宋体" w:cs="宋体"/>
          <w:color w:val="auto"/>
          <w:kern w:val="0"/>
          <w:sz w:val="24"/>
          <w:highlight w:val="none"/>
        </w:rPr>
        <w:t>大连理工大学</w:t>
      </w:r>
      <w:r>
        <w:rPr>
          <w:rFonts w:hint="eastAsia" w:ascii="宋体" w:hAnsi="宋体" w:cs="宋体"/>
          <w:b/>
          <w:bCs/>
          <w:color w:val="auto"/>
          <w:kern w:val="0"/>
          <w:sz w:val="24"/>
          <w:highlight w:val="none"/>
        </w:rPr>
        <w:t xml:space="preserve">             乙方（盖章）： </w:t>
      </w:r>
    </w:p>
    <w:p w14:paraId="091ED043">
      <w:pPr>
        <w:snapToGrid w:val="0"/>
        <w:spacing w:line="360" w:lineRule="auto"/>
        <w:ind w:firstLine="482"/>
        <w:jc w:val="left"/>
        <w:rPr>
          <w:rFonts w:hint="eastAsia" w:ascii="宋体" w:hAnsi="宋体" w:cs="宋体"/>
          <w:b/>
          <w:bCs/>
          <w:color w:val="auto"/>
          <w:kern w:val="0"/>
          <w:sz w:val="24"/>
          <w:highlight w:val="none"/>
        </w:rPr>
      </w:pPr>
    </w:p>
    <w:p w14:paraId="7E285036">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委托代理人（签字）：                 法定代表人/委托代理人（签字）：</w:t>
      </w:r>
    </w:p>
    <w:p w14:paraId="6B9A1875">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地址:大连甘井子区凌工路2号          地址:</w:t>
      </w:r>
    </w:p>
    <w:p w14:paraId="11A92FA0">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邮政编码: 116024                     邮政编码:</w:t>
      </w:r>
    </w:p>
    <w:p w14:paraId="2294CEFD">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电话:                                电话:</w:t>
      </w:r>
    </w:p>
    <w:p w14:paraId="41D58CC9">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开户银行:                            开户银行:</w:t>
      </w:r>
    </w:p>
    <w:p w14:paraId="3886E2CC">
      <w:pPr>
        <w:snapToGrid w:val="0"/>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账号:                                账号:</w:t>
      </w:r>
    </w:p>
    <w:p w14:paraId="29B7758A">
      <w:pPr>
        <w:snapToGrid w:val="0"/>
        <w:spacing w:line="360" w:lineRule="auto"/>
        <w:ind w:firstLine="482" w:firstLineChars="200"/>
        <w:jc w:val="left"/>
        <w:rPr>
          <w:rFonts w:hint="eastAsia" w:ascii="宋体" w:hAnsi="宋体" w:cs="宋体"/>
          <w:color w:val="auto"/>
          <w:kern w:val="0"/>
          <w:sz w:val="24"/>
          <w:highlight w:val="none"/>
        </w:rPr>
      </w:pPr>
      <w:r>
        <w:rPr>
          <w:rFonts w:hint="eastAsia" w:ascii="宋体" w:hAnsi="宋体" w:cs="宋体"/>
          <w:b/>
          <w:bCs/>
          <w:color w:val="auto"/>
          <w:kern w:val="0"/>
          <w:sz w:val="24"/>
          <w:highlight w:val="none"/>
        </w:rPr>
        <w:t>日期：                               日期：</w:t>
      </w:r>
    </w:p>
    <w:p w14:paraId="7E250945">
      <w:pPr>
        <w:snapToGrid w:val="0"/>
        <w:spacing w:line="360" w:lineRule="auto"/>
        <w:ind w:firstLine="361" w:firstLineChars="150"/>
        <w:rPr>
          <w:rFonts w:hint="eastAsia" w:ascii="宋体" w:hAnsi="宋体" w:cs="宋体"/>
          <w:b/>
          <w:color w:val="auto"/>
          <w:kern w:val="0"/>
          <w:sz w:val="24"/>
          <w:highlight w:val="none"/>
        </w:rPr>
      </w:pPr>
    </w:p>
    <w:bookmarkEnd w:id="107"/>
    <w:p w14:paraId="6DE1899C">
      <w:pPr>
        <w:snapToGrid w:val="0"/>
        <w:spacing w:line="360" w:lineRule="auto"/>
        <w:ind w:firstLine="482"/>
        <w:jc w:val="left"/>
        <w:rPr>
          <w:rFonts w:hint="eastAsia" w:ascii="宋体" w:hAnsi="宋体" w:cs="宋体"/>
          <w:b/>
          <w:color w:val="auto"/>
          <w:kern w:val="0"/>
          <w:sz w:val="24"/>
          <w:highlight w:val="none"/>
        </w:rPr>
      </w:pPr>
      <w:bookmarkStart w:id="151" w:name="_Toc467857351"/>
      <w:bookmarkEnd w:id="151"/>
      <w:bookmarkStart w:id="152" w:name="_Toc6653236"/>
      <w:bookmarkEnd w:id="152"/>
      <w:bookmarkStart w:id="153" w:name="_Toc477936075"/>
      <w:bookmarkEnd w:id="153"/>
      <w:bookmarkStart w:id="154" w:name="_Toc476747485"/>
      <w:bookmarkEnd w:id="154"/>
      <w:bookmarkStart w:id="155" w:name="_Toc467857552"/>
      <w:bookmarkEnd w:id="155"/>
      <w:bookmarkStart w:id="156" w:name="_Toc482863413"/>
      <w:bookmarkEnd w:id="156"/>
      <w:r>
        <w:rPr>
          <w:rFonts w:hint="eastAsia" w:ascii="宋体" w:hAnsi="宋体" w:cs="宋体"/>
          <w:b/>
          <w:color w:val="auto"/>
          <w:kern w:val="0"/>
          <w:sz w:val="24"/>
          <w:highlight w:val="none"/>
        </w:rPr>
        <w:t>注：</w:t>
      </w:r>
      <w:bookmarkEnd w:id="105"/>
      <w:r>
        <w:rPr>
          <w:rFonts w:ascii="宋体" w:hAnsi="宋体"/>
          <w:b/>
          <w:color w:val="auto"/>
          <w:sz w:val="24"/>
          <w:highlight w:val="none"/>
        </w:rPr>
        <w:t>1.本合同仅提供了主要条款，</w:t>
      </w:r>
      <w:r>
        <w:rPr>
          <w:rFonts w:hint="eastAsia" w:ascii="宋体" w:hAnsi="宋体"/>
          <w:b/>
          <w:color w:val="auto"/>
          <w:sz w:val="24"/>
          <w:highlight w:val="none"/>
        </w:rPr>
        <w:t>采购人与</w:t>
      </w:r>
      <w:r>
        <w:rPr>
          <w:rFonts w:ascii="宋体" w:hAnsi="宋体"/>
          <w:b/>
          <w:color w:val="auto"/>
          <w:sz w:val="24"/>
          <w:highlight w:val="none"/>
        </w:rPr>
        <w:t>中标人签订合同时，</w:t>
      </w:r>
      <w:r>
        <w:rPr>
          <w:rFonts w:hint="eastAsia" w:ascii="宋体" w:hAnsi="宋体"/>
          <w:b/>
          <w:color w:val="auto"/>
          <w:sz w:val="24"/>
          <w:highlight w:val="none"/>
        </w:rPr>
        <w:t>按照政府采购相关</w:t>
      </w:r>
      <w:r>
        <w:rPr>
          <w:rFonts w:ascii="宋体" w:hAnsi="宋体"/>
          <w:b/>
          <w:color w:val="auto"/>
          <w:sz w:val="24"/>
          <w:highlight w:val="none"/>
        </w:rPr>
        <w:t>法律法规执行。</w:t>
      </w:r>
      <w:r>
        <w:rPr>
          <w:rFonts w:hint="eastAsia" w:ascii="宋体" w:hAnsi="宋体"/>
          <w:b/>
          <w:color w:val="auto"/>
          <w:sz w:val="24"/>
          <w:highlight w:val="none"/>
        </w:rPr>
        <w:t>如</w:t>
      </w:r>
      <w:r>
        <w:rPr>
          <w:rFonts w:ascii="宋体" w:hAnsi="宋体"/>
          <w:b/>
          <w:color w:val="auto"/>
          <w:sz w:val="24"/>
          <w:highlight w:val="none"/>
        </w:rPr>
        <w:t>细化条款，未尽事宜招标文件中有相关规定的按招标文件执行，招标文件中无相关规定的按合同解释顺序执行。</w:t>
      </w:r>
    </w:p>
    <w:p w14:paraId="00691518">
      <w:pPr>
        <w:pStyle w:val="99"/>
        <w:numPr>
          <w:ilvl w:val="0"/>
          <w:numId w:val="0"/>
        </w:numPr>
        <w:snapToGrid w:val="0"/>
        <w:ind w:hanging="432"/>
        <w:rPr>
          <w:rFonts w:hint="eastAsia" w:ascii="宋体" w:hAnsi="宋体" w:cs="宋体"/>
          <w:color w:val="auto"/>
          <w:kern w:val="0"/>
          <w:highlight w:val="none"/>
        </w:rPr>
      </w:pPr>
    </w:p>
    <w:p w14:paraId="5A5AF117">
      <w:pPr>
        <w:pStyle w:val="99"/>
        <w:numPr>
          <w:ilvl w:val="0"/>
          <w:numId w:val="0"/>
        </w:numPr>
        <w:snapToGrid w:val="0"/>
        <w:ind w:hanging="432"/>
        <w:rPr>
          <w:rFonts w:hint="eastAsia" w:ascii="宋体" w:hAnsi="宋体" w:cs="宋体"/>
          <w:color w:val="auto"/>
          <w:kern w:val="0"/>
          <w:highlight w:val="none"/>
        </w:rPr>
      </w:pPr>
    </w:p>
    <w:p w14:paraId="6DDFE21C">
      <w:pPr>
        <w:pStyle w:val="99"/>
        <w:numPr>
          <w:ilvl w:val="0"/>
          <w:numId w:val="0"/>
        </w:numPr>
        <w:snapToGrid w:val="0"/>
        <w:ind w:hanging="432"/>
        <w:rPr>
          <w:rFonts w:hint="eastAsia" w:ascii="宋体" w:hAnsi="宋体" w:cs="宋体"/>
          <w:color w:val="auto"/>
          <w:kern w:val="0"/>
          <w:highlight w:val="none"/>
        </w:rPr>
      </w:pPr>
    </w:p>
    <w:p w14:paraId="40F243D5">
      <w:pPr>
        <w:pStyle w:val="99"/>
        <w:numPr>
          <w:ilvl w:val="0"/>
          <w:numId w:val="0"/>
        </w:numPr>
        <w:snapToGrid w:val="0"/>
        <w:ind w:hanging="432"/>
        <w:rPr>
          <w:rFonts w:hint="eastAsia" w:ascii="宋体" w:hAnsi="宋体" w:cs="宋体"/>
          <w:color w:val="auto"/>
          <w:kern w:val="0"/>
          <w:highlight w:val="none"/>
        </w:rPr>
      </w:pPr>
    </w:p>
    <w:p w14:paraId="29211F5E">
      <w:pPr>
        <w:widowControl/>
        <w:ind w:firstLine="480"/>
        <w:jc w:val="left"/>
        <w:rPr>
          <w:rFonts w:hint="eastAsia" w:ascii="宋体" w:hAnsi="宋体" w:cs="宋体"/>
          <w:color w:val="auto"/>
          <w:kern w:val="0"/>
          <w:sz w:val="24"/>
          <w:highlight w:val="none"/>
        </w:rPr>
      </w:pPr>
      <w:r>
        <w:rPr>
          <w:rFonts w:ascii="宋体" w:hAnsi="宋体" w:cs="宋体"/>
          <w:color w:val="auto"/>
          <w:kern w:val="0"/>
          <w:highlight w:val="none"/>
        </w:rPr>
        <w:br w:type="page"/>
      </w:r>
    </w:p>
    <w:p w14:paraId="76BD1C95">
      <w:pPr>
        <w:pStyle w:val="99"/>
        <w:numPr>
          <w:ilvl w:val="0"/>
          <w:numId w:val="0"/>
        </w:numPr>
        <w:snapToGrid w:val="0"/>
        <w:ind w:hanging="432"/>
        <w:rPr>
          <w:rFonts w:hint="eastAsia" w:ascii="宋体" w:hAnsi="宋体" w:cs="宋体"/>
          <w:color w:val="auto"/>
          <w:kern w:val="0"/>
          <w:highlight w:val="none"/>
        </w:rPr>
      </w:pPr>
    </w:p>
    <w:p w14:paraId="4FFE6C40">
      <w:pPr>
        <w:pStyle w:val="3"/>
        <w:snapToGrid w:val="0"/>
        <w:spacing w:before="0" w:after="0" w:line="360" w:lineRule="auto"/>
        <w:ind w:firstLine="643"/>
        <w:jc w:val="center"/>
        <w:rPr>
          <w:rFonts w:hint="eastAsia" w:ascii="宋体" w:hAnsi="宋体" w:cs="宋体"/>
          <w:color w:val="auto"/>
          <w:kern w:val="0"/>
          <w:sz w:val="32"/>
          <w:szCs w:val="32"/>
          <w:highlight w:val="none"/>
        </w:rPr>
      </w:pPr>
      <w:bookmarkStart w:id="157" w:name="_Toc26703"/>
      <w:bookmarkStart w:id="158" w:name="_Toc11522"/>
      <w:bookmarkStart w:id="159" w:name="_Toc27563_WPSOffice_Level3"/>
      <w:bookmarkStart w:id="160" w:name="_Toc208652415"/>
      <w:bookmarkStart w:id="161" w:name="_Toc6653238"/>
      <w:bookmarkStart w:id="162" w:name="_Toc22913_WPSOffice_Level2"/>
      <w:r>
        <w:rPr>
          <w:rFonts w:hint="eastAsia" w:ascii="宋体" w:hAnsi="宋体" w:cs="宋体"/>
          <w:color w:val="auto"/>
          <w:kern w:val="0"/>
          <w:sz w:val="32"/>
          <w:szCs w:val="32"/>
          <w:highlight w:val="none"/>
        </w:rPr>
        <w:t>第三章 用户需求书</w:t>
      </w:r>
      <w:bookmarkEnd w:id="157"/>
      <w:bookmarkEnd w:id="158"/>
    </w:p>
    <w:p w14:paraId="6E8BB148">
      <w:pPr>
        <w:snapToGrid w:val="0"/>
        <w:spacing w:line="360" w:lineRule="auto"/>
        <w:rPr>
          <w:rFonts w:hint="eastAsia" w:ascii="宋体" w:hAnsi="宋体" w:cs="宋体"/>
          <w:color w:val="auto"/>
          <w:kern w:val="0"/>
          <w:sz w:val="24"/>
          <w:highlight w:val="none"/>
        </w:rPr>
      </w:pPr>
    </w:p>
    <w:bookmarkEnd w:id="159"/>
    <w:bookmarkEnd w:id="160"/>
    <w:p w14:paraId="001D15CA">
      <w:pPr>
        <w:snapToGrid w:val="0"/>
        <w:spacing w:line="360" w:lineRule="auto"/>
        <w:ind w:firstLine="482" w:firstLineChars="20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一、项目概况：</w:t>
      </w:r>
    </w:p>
    <w:p w14:paraId="76D998F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为满足国产专用结构动力学软件研发项目算力需求，采购数据存储服务器1台、计算服务器3台、图形工作站7台、小型工作站20台</w:t>
      </w:r>
      <w:r>
        <w:rPr>
          <w:rFonts w:hint="eastAsia" w:ascii="宋体" w:hAnsi="宋体" w:cs="宋体"/>
          <w:color w:val="auto"/>
          <w:kern w:val="0"/>
          <w:sz w:val="24"/>
          <w:highlight w:val="none"/>
          <w:shd w:val="clear" w:color="FFFFFF" w:fill="auto"/>
        </w:rPr>
        <w:t>。</w:t>
      </w:r>
    </w:p>
    <w:p w14:paraId="14CDE026">
      <w:pPr>
        <w:spacing w:line="360" w:lineRule="auto"/>
        <w:ind w:firstLine="482" w:firstLineChars="200"/>
        <w:rPr>
          <w:rFonts w:hint="eastAsia" w:hAnsi="宋体"/>
          <w:b/>
          <w:color w:val="auto"/>
          <w:sz w:val="24"/>
          <w:highlight w:val="none"/>
        </w:rPr>
      </w:pPr>
      <w:r>
        <w:rPr>
          <w:rFonts w:hint="eastAsia" w:hAnsi="宋体"/>
          <w:b/>
          <w:color w:val="auto"/>
          <w:sz w:val="24"/>
          <w:highlight w:val="none"/>
        </w:rPr>
        <w:t>二、需求清单</w:t>
      </w:r>
    </w:p>
    <w:tbl>
      <w:tblPr>
        <w:tblStyle w:val="88"/>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4"/>
        <w:gridCol w:w="1918"/>
        <w:gridCol w:w="928"/>
        <w:gridCol w:w="1085"/>
        <w:gridCol w:w="1805"/>
        <w:gridCol w:w="1805"/>
      </w:tblGrid>
      <w:tr w14:paraId="36D3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664" w:type="dxa"/>
            <w:shd w:val="clear" w:color="000000" w:fill="FFFFFF"/>
            <w:vAlign w:val="center"/>
          </w:tcPr>
          <w:p w14:paraId="391CDE4F">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918" w:type="dxa"/>
            <w:shd w:val="clear" w:color="000000" w:fill="FFFFFF"/>
            <w:vAlign w:val="center"/>
          </w:tcPr>
          <w:p w14:paraId="238941A3">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货物名称</w:t>
            </w:r>
          </w:p>
        </w:tc>
        <w:tc>
          <w:tcPr>
            <w:tcW w:w="928" w:type="dxa"/>
            <w:shd w:val="clear" w:color="000000" w:fill="FFFFFF"/>
            <w:vAlign w:val="center"/>
          </w:tcPr>
          <w:p w14:paraId="63A7C1E2">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数量</w:t>
            </w:r>
          </w:p>
        </w:tc>
        <w:tc>
          <w:tcPr>
            <w:tcW w:w="1085" w:type="dxa"/>
            <w:shd w:val="clear" w:color="000000" w:fill="FFFFFF"/>
            <w:vAlign w:val="center"/>
          </w:tcPr>
          <w:p w14:paraId="35C5F9BB">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单位</w:t>
            </w:r>
          </w:p>
        </w:tc>
        <w:tc>
          <w:tcPr>
            <w:tcW w:w="1805" w:type="dxa"/>
            <w:shd w:val="clear" w:color="000000" w:fill="FFFFFF"/>
            <w:vAlign w:val="center"/>
          </w:tcPr>
          <w:p w14:paraId="070A53BA">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单项货物</w:t>
            </w:r>
          </w:p>
          <w:p w14:paraId="323AC36A">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预算单价</w:t>
            </w:r>
          </w:p>
        </w:tc>
        <w:tc>
          <w:tcPr>
            <w:tcW w:w="1805" w:type="dxa"/>
            <w:shd w:val="clear" w:color="000000" w:fill="FFFFFF"/>
            <w:vAlign w:val="center"/>
          </w:tcPr>
          <w:p w14:paraId="13677FDE">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单项货物</w:t>
            </w:r>
          </w:p>
          <w:p w14:paraId="04A130A2">
            <w:pPr>
              <w:widowControl/>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预算总价</w:t>
            </w:r>
          </w:p>
        </w:tc>
      </w:tr>
      <w:tr w14:paraId="6485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shd w:val="clear" w:color="auto" w:fill="auto"/>
            <w:vAlign w:val="center"/>
          </w:tcPr>
          <w:p w14:paraId="672A2F9E">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918" w:type="dxa"/>
            <w:shd w:val="clear" w:color="auto" w:fill="auto"/>
            <w:vAlign w:val="center"/>
          </w:tcPr>
          <w:p w14:paraId="5871AD6B">
            <w:pPr>
              <w:widowControl/>
              <w:jc w:val="center"/>
              <w:rPr>
                <w:rFonts w:hint="eastAsia" w:ascii="宋体" w:hAnsi="宋体"/>
                <w:color w:val="auto"/>
                <w:sz w:val="24"/>
                <w:highlight w:val="none"/>
              </w:rPr>
            </w:pPr>
            <w:r>
              <w:rPr>
                <w:rFonts w:hint="eastAsia" w:ascii="宋体" w:hAnsi="宋体" w:cs="宋体"/>
                <w:color w:val="auto"/>
                <w:kern w:val="0"/>
                <w:sz w:val="24"/>
                <w:highlight w:val="none"/>
              </w:rPr>
              <w:t>数据存储服务器</w:t>
            </w:r>
          </w:p>
        </w:tc>
        <w:tc>
          <w:tcPr>
            <w:tcW w:w="928" w:type="dxa"/>
            <w:shd w:val="clear" w:color="auto" w:fill="auto"/>
            <w:vAlign w:val="center"/>
          </w:tcPr>
          <w:p w14:paraId="1C16C6BA">
            <w:pPr>
              <w:widowControl/>
              <w:jc w:val="center"/>
              <w:rPr>
                <w:rFonts w:hint="eastAsia" w:ascii="宋体" w:hAnsi="宋体"/>
                <w:color w:val="auto"/>
                <w:sz w:val="24"/>
                <w:highlight w:val="none"/>
              </w:rPr>
            </w:pPr>
            <w:r>
              <w:rPr>
                <w:rFonts w:hint="eastAsia" w:ascii="宋体" w:hAnsi="宋体"/>
                <w:color w:val="auto"/>
                <w:sz w:val="24"/>
                <w:highlight w:val="none"/>
              </w:rPr>
              <w:t>1</w:t>
            </w:r>
          </w:p>
        </w:tc>
        <w:tc>
          <w:tcPr>
            <w:tcW w:w="1085" w:type="dxa"/>
            <w:shd w:val="clear" w:color="000000" w:fill="FFFFFF"/>
            <w:vAlign w:val="center"/>
          </w:tcPr>
          <w:p w14:paraId="30D293C8">
            <w:pPr>
              <w:widowControl/>
              <w:jc w:val="center"/>
              <w:rPr>
                <w:rFonts w:hint="eastAsia" w:ascii="宋体" w:hAnsi="宋体"/>
                <w:color w:val="auto"/>
                <w:sz w:val="24"/>
                <w:highlight w:val="none"/>
              </w:rPr>
            </w:pPr>
            <w:r>
              <w:rPr>
                <w:rFonts w:hint="eastAsia" w:ascii="宋体" w:hAnsi="宋体"/>
                <w:color w:val="auto"/>
                <w:sz w:val="24"/>
                <w:highlight w:val="none"/>
              </w:rPr>
              <w:t>台</w:t>
            </w:r>
          </w:p>
        </w:tc>
        <w:tc>
          <w:tcPr>
            <w:tcW w:w="1805" w:type="dxa"/>
            <w:shd w:val="clear" w:color="000000" w:fill="FFFFFF"/>
            <w:vAlign w:val="center"/>
          </w:tcPr>
          <w:p w14:paraId="197C1AB4">
            <w:pPr>
              <w:widowControl/>
              <w:jc w:val="center"/>
              <w:rPr>
                <w:rFonts w:hint="eastAsia" w:ascii="宋体" w:hAnsi="宋体"/>
                <w:color w:val="auto"/>
                <w:sz w:val="24"/>
                <w:highlight w:val="none"/>
              </w:rPr>
            </w:pPr>
            <w:r>
              <w:rPr>
                <w:rFonts w:hint="eastAsia" w:ascii="宋体" w:hAnsi="宋体"/>
                <w:color w:val="auto"/>
                <w:sz w:val="24"/>
                <w:highlight w:val="none"/>
              </w:rPr>
              <w:t>100000</w:t>
            </w:r>
          </w:p>
        </w:tc>
        <w:tc>
          <w:tcPr>
            <w:tcW w:w="1805" w:type="dxa"/>
            <w:shd w:val="clear" w:color="000000" w:fill="FFFFFF"/>
            <w:vAlign w:val="center"/>
          </w:tcPr>
          <w:p w14:paraId="491923F6">
            <w:pPr>
              <w:widowControl/>
              <w:jc w:val="center"/>
              <w:rPr>
                <w:rFonts w:hint="eastAsia" w:ascii="宋体" w:hAnsi="宋体"/>
                <w:color w:val="auto"/>
                <w:sz w:val="24"/>
                <w:highlight w:val="none"/>
              </w:rPr>
            </w:pPr>
            <w:r>
              <w:rPr>
                <w:rFonts w:hint="eastAsia" w:ascii="宋体" w:hAnsi="宋体"/>
                <w:color w:val="auto"/>
                <w:sz w:val="24"/>
                <w:highlight w:val="none"/>
              </w:rPr>
              <w:t>100000</w:t>
            </w:r>
          </w:p>
        </w:tc>
      </w:tr>
      <w:tr w14:paraId="2EBD8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shd w:val="clear" w:color="auto" w:fill="auto"/>
            <w:vAlign w:val="center"/>
          </w:tcPr>
          <w:p w14:paraId="6EADCFBE">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918" w:type="dxa"/>
            <w:shd w:val="clear" w:color="auto" w:fill="auto"/>
            <w:vAlign w:val="center"/>
          </w:tcPr>
          <w:p w14:paraId="1D0793BA">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计算服务器</w:t>
            </w:r>
          </w:p>
        </w:tc>
        <w:tc>
          <w:tcPr>
            <w:tcW w:w="928" w:type="dxa"/>
            <w:shd w:val="clear" w:color="auto" w:fill="auto"/>
            <w:vAlign w:val="center"/>
          </w:tcPr>
          <w:p w14:paraId="46BB0908">
            <w:pPr>
              <w:widowControl/>
              <w:jc w:val="center"/>
              <w:rPr>
                <w:rFonts w:hint="eastAsia" w:ascii="宋体" w:hAnsi="宋体"/>
                <w:color w:val="auto"/>
                <w:sz w:val="24"/>
                <w:highlight w:val="none"/>
              </w:rPr>
            </w:pPr>
            <w:r>
              <w:rPr>
                <w:rFonts w:hint="eastAsia" w:ascii="宋体" w:hAnsi="宋体" w:cs="宋体"/>
                <w:color w:val="auto"/>
                <w:kern w:val="0"/>
                <w:sz w:val="24"/>
                <w:highlight w:val="none"/>
              </w:rPr>
              <w:t>3</w:t>
            </w:r>
          </w:p>
        </w:tc>
        <w:tc>
          <w:tcPr>
            <w:tcW w:w="1085" w:type="dxa"/>
            <w:shd w:val="clear" w:color="000000" w:fill="FFFFFF"/>
            <w:vAlign w:val="center"/>
          </w:tcPr>
          <w:p w14:paraId="1056562B">
            <w:pPr>
              <w:widowControl/>
              <w:jc w:val="center"/>
              <w:rPr>
                <w:rFonts w:hint="eastAsia" w:ascii="宋体" w:hAnsi="宋体"/>
                <w:color w:val="auto"/>
                <w:sz w:val="24"/>
                <w:highlight w:val="none"/>
              </w:rPr>
            </w:pPr>
            <w:r>
              <w:rPr>
                <w:rFonts w:hint="eastAsia" w:ascii="宋体" w:hAnsi="宋体" w:cs="宋体"/>
                <w:color w:val="auto"/>
                <w:kern w:val="0"/>
                <w:sz w:val="24"/>
                <w:highlight w:val="none"/>
              </w:rPr>
              <w:t>台</w:t>
            </w:r>
          </w:p>
        </w:tc>
        <w:tc>
          <w:tcPr>
            <w:tcW w:w="1805" w:type="dxa"/>
            <w:shd w:val="clear" w:color="000000" w:fill="FFFFFF"/>
            <w:vAlign w:val="center"/>
          </w:tcPr>
          <w:p w14:paraId="5B34766D">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200000</w:t>
            </w:r>
          </w:p>
        </w:tc>
        <w:tc>
          <w:tcPr>
            <w:tcW w:w="1805" w:type="dxa"/>
            <w:shd w:val="clear" w:color="000000" w:fill="FFFFFF"/>
            <w:vAlign w:val="center"/>
          </w:tcPr>
          <w:p w14:paraId="06B02664">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600000</w:t>
            </w:r>
          </w:p>
        </w:tc>
      </w:tr>
      <w:tr w14:paraId="0927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shd w:val="clear" w:color="auto" w:fill="auto"/>
            <w:vAlign w:val="center"/>
          </w:tcPr>
          <w:p w14:paraId="3822876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918" w:type="dxa"/>
            <w:shd w:val="clear" w:color="auto" w:fill="auto"/>
            <w:vAlign w:val="center"/>
          </w:tcPr>
          <w:p w14:paraId="1FB15250">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图形工作站</w:t>
            </w:r>
          </w:p>
        </w:tc>
        <w:tc>
          <w:tcPr>
            <w:tcW w:w="928" w:type="dxa"/>
            <w:shd w:val="clear" w:color="auto" w:fill="auto"/>
            <w:vAlign w:val="center"/>
          </w:tcPr>
          <w:p w14:paraId="70AF7D02">
            <w:pPr>
              <w:widowControl/>
              <w:jc w:val="center"/>
              <w:rPr>
                <w:rFonts w:hint="eastAsia" w:ascii="宋体" w:hAnsi="宋体"/>
                <w:color w:val="auto"/>
                <w:sz w:val="24"/>
                <w:highlight w:val="none"/>
              </w:rPr>
            </w:pPr>
            <w:r>
              <w:rPr>
                <w:rFonts w:hint="eastAsia" w:ascii="宋体" w:hAnsi="宋体" w:cs="宋体"/>
                <w:color w:val="auto"/>
                <w:kern w:val="0"/>
                <w:sz w:val="24"/>
                <w:highlight w:val="none"/>
              </w:rPr>
              <w:t>7</w:t>
            </w:r>
          </w:p>
        </w:tc>
        <w:tc>
          <w:tcPr>
            <w:tcW w:w="1085" w:type="dxa"/>
            <w:shd w:val="clear" w:color="000000" w:fill="FFFFFF"/>
            <w:vAlign w:val="center"/>
          </w:tcPr>
          <w:p w14:paraId="175BAD8A">
            <w:pPr>
              <w:widowControl/>
              <w:jc w:val="center"/>
              <w:rPr>
                <w:rFonts w:hint="eastAsia" w:ascii="宋体" w:hAnsi="宋体"/>
                <w:color w:val="auto"/>
                <w:sz w:val="24"/>
                <w:highlight w:val="none"/>
              </w:rPr>
            </w:pPr>
            <w:r>
              <w:rPr>
                <w:rFonts w:hint="eastAsia" w:ascii="宋体" w:hAnsi="宋体" w:cs="宋体"/>
                <w:color w:val="auto"/>
                <w:kern w:val="0"/>
                <w:sz w:val="24"/>
                <w:highlight w:val="none"/>
              </w:rPr>
              <w:t>台</w:t>
            </w:r>
          </w:p>
        </w:tc>
        <w:tc>
          <w:tcPr>
            <w:tcW w:w="1805" w:type="dxa"/>
            <w:shd w:val="clear" w:color="000000" w:fill="FFFFFF"/>
            <w:vAlign w:val="center"/>
          </w:tcPr>
          <w:p w14:paraId="331D4BB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60000</w:t>
            </w:r>
          </w:p>
        </w:tc>
        <w:tc>
          <w:tcPr>
            <w:tcW w:w="1805" w:type="dxa"/>
            <w:shd w:val="clear" w:color="000000" w:fill="FFFFFF"/>
            <w:vAlign w:val="center"/>
          </w:tcPr>
          <w:p w14:paraId="05EDA6D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420000</w:t>
            </w:r>
          </w:p>
        </w:tc>
      </w:tr>
      <w:tr w14:paraId="23A6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shd w:val="clear" w:color="auto" w:fill="auto"/>
            <w:vAlign w:val="center"/>
          </w:tcPr>
          <w:p w14:paraId="3A14AEE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1918" w:type="dxa"/>
            <w:shd w:val="clear" w:color="auto" w:fill="auto"/>
            <w:vAlign w:val="center"/>
          </w:tcPr>
          <w:p w14:paraId="4685BC30">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小型工作站</w:t>
            </w:r>
          </w:p>
        </w:tc>
        <w:tc>
          <w:tcPr>
            <w:tcW w:w="928" w:type="dxa"/>
            <w:shd w:val="clear" w:color="auto" w:fill="auto"/>
            <w:vAlign w:val="center"/>
          </w:tcPr>
          <w:p w14:paraId="13915E19">
            <w:pPr>
              <w:widowControl/>
              <w:jc w:val="center"/>
              <w:rPr>
                <w:rFonts w:hint="eastAsia" w:ascii="宋体" w:hAnsi="宋体"/>
                <w:color w:val="auto"/>
                <w:sz w:val="24"/>
                <w:highlight w:val="none"/>
              </w:rPr>
            </w:pPr>
            <w:r>
              <w:rPr>
                <w:rFonts w:hint="eastAsia" w:ascii="宋体" w:hAnsi="宋体" w:cs="宋体"/>
                <w:color w:val="auto"/>
                <w:kern w:val="0"/>
                <w:sz w:val="24"/>
                <w:highlight w:val="none"/>
              </w:rPr>
              <w:t>20</w:t>
            </w:r>
          </w:p>
        </w:tc>
        <w:tc>
          <w:tcPr>
            <w:tcW w:w="1085" w:type="dxa"/>
            <w:shd w:val="clear" w:color="000000" w:fill="FFFFFF"/>
            <w:vAlign w:val="center"/>
          </w:tcPr>
          <w:p w14:paraId="4AD3A4B2">
            <w:pPr>
              <w:widowControl/>
              <w:jc w:val="center"/>
              <w:rPr>
                <w:rFonts w:hint="eastAsia" w:ascii="宋体" w:hAnsi="宋体"/>
                <w:color w:val="auto"/>
                <w:sz w:val="24"/>
                <w:highlight w:val="none"/>
              </w:rPr>
            </w:pPr>
            <w:r>
              <w:rPr>
                <w:rFonts w:hint="eastAsia" w:ascii="宋体" w:hAnsi="宋体" w:cs="宋体"/>
                <w:color w:val="auto"/>
                <w:kern w:val="0"/>
                <w:sz w:val="24"/>
                <w:highlight w:val="none"/>
              </w:rPr>
              <w:t>台</w:t>
            </w:r>
          </w:p>
        </w:tc>
        <w:tc>
          <w:tcPr>
            <w:tcW w:w="1805" w:type="dxa"/>
            <w:shd w:val="clear" w:color="000000" w:fill="FFFFFF"/>
            <w:vAlign w:val="center"/>
          </w:tcPr>
          <w:p w14:paraId="346222A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20000</w:t>
            </w:r>
          </w:p>
        </w:tc>
        <w:tc>
          <w:tcPr>
            <w:tcW w:w="1805" w:type="dxa"/>
            <w:shd w:val="clear" w:color="000000" w:fill="FFFFFF"/>
            <w:vAlign w:val="center"/>
          </w:tcPr>
          <w:p w14:paraId="33D8EA7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400000</w:t>
            </w:r>
          </w:p>
        </w:tc>
      </w:tr>
    </w:tbl>
    <w:p w14:paraId="4C9DAE39">
      <w:pPr>
        <w:spacing w:line="360" w:lineRule="auto"/>
        <w:rPr>
          <w:rFonts w:hint="eastAsia" w:hAnsi="宋体"/>
          <w:b/>
          <w:color w:val="auto"/>
          <w:sz w:val="24"/>
          <w:highlight w:val="none"/>
        </w:rPr>
      </w:pPr>
    </w:p>
    <w:p w14:paraId="58318C3C">
      <w:pPr>
        <w:spacing w:line="360" w:lineRule="auto"/>
        <w:ind w:firstLine="480" w:firstLineChars="200"/>
        <w:rPr>
          <w:rFonts w:hint="eastAsia" w:hAnsi="宋体"/>
          <w:b/>
          <w:color w:val="auto"/>
          <w:sz w:val="24"/>
          <w:highlight w:val="none"/>
        </w:rPr>
      </w:pPr>
      <w:bookmarkStart w:id="163" w:name="_Hlk228390503"/>
      <w:r>
        <w:rPr>
          <w:rFonts w:ascii="Segoe UI Symbol" w:hAnsi="Segoe UI Symbol" w:cs="Segoe UI Symbol"/>
          <w:color w:val="auto"/>
          <w:sz w:val="24"/>
          <w:highlight w:val="none"/>
        </w:rPr>
        <w:t>★</w:t>
      </w:r>
      <w:r>
        <w:rPr>
          <w:rFonts w:hint="eastAsia" w:hAnsi="宋体"/>
          <w:b/>
          <w:color w:val="auto"/>
          <w:sz w:val="24"/>
          <w:highlight w:val="none"/>
        </w:rPr>
        <w:t>注：本项目投标报价总价和单项货物单价均不能超总预算金额和单项货物预算金额，否则按废标处理。</w:t>
      </w:r>
    </w:p>
    <w:p w14:paraId="7FDDB73B">
      <w:pPr>
        <w:spacing w:line="360" w:lineRule="auto"/>
        <w:ind w:firstLine="482" w:firstLineChars="200"/>
        <w:rPr>
          <w:b/>
          <w:color w:val="auto"/>
          <w:sz w:val="24"/>
          <w:highlight w:val="none"/>
        </w:rPr>
      </w:pPr>
      <w:bookmarkStart w:id="164" w:name="_Hlk229757329"/>
      <w:r>
        <w:rPr>
          <w:rFonts w:hint="eastAsia" w:hAnsi="宋体"/>
          <w:b/>
          <w:color w:val="auto"/>
          <w:sz w:val="24"/>
          <w:highlight w:val="none"/>
        </w:rPr>
        <w:t>三</w:t>
      </w:r>
      <w:r>
        <w:rPr>
          <w:rFonts w:hAnsi="宋体"/>
          <w:b/>
          <w:color w:val="auto"/>
          <w:sz w:val="24"/>
          <w:highlight w:val="none"/>
        </w:rPr>
        <w:t>、技术参数：</w:t>
      </w:r>
    </w:p>
    <w:tbl>
      <w:tblPr>
        <w:tblStyle w:val="88"/>
        <w:tblW w:w="48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842"/>
        <w:gridCol w:w="7436"/>
      </w:tblGrid>
      <w:tr w14:paraId="6032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noWrap/>
            <w:vAlign w:val="center"/>
          </w:tcPr>
          <w:p w14:paraId="77CB3FAD">
            <w:pPr>
              <w:widowControl/>
              <w:adjustRightInd w:val="0"/>
              <w:snapToGrid w:val="0"/>
              <w:jc w:val="center"/>
              <w:rPr>
                <w:color w:val="auto"/>
                <w:sz w:val="24"/>
                <w:highlight w:val="none"/>
              </w:rPr>
            </w:pPr>
            <w:r>
              <w:rPr>
                <w:rFonts w:hint="eastAsia"/>
                <w:color w:val="auto"/>
                <w:sz w:val="24"/>
                <w:highlight w:val="none"/>
              </w:rPr>
              <w:t>序号</w:t>
            </w:r>
          </w:p>
        </w:tc>
        <w:tc>
          <w:tcPr>
            <w:tcW w:w="465" w:type="pct"/>
            <w:vAlign w:val="center"/>
          </w:tcPr>
          <w:p w14:paraId="4B56C9C1">
            <w:pPr>
              <w:widowControl/>
              <w:adjustRightInd w:val="0"/>
              <w:snapToGrid w:val="0"/>
              <w:rPr>
                <w:color w:val="auto"/>
                <w:sz w:val="24"/>
                <w:highlight w:val="none"/>
                <w:shd w:val="clear" w:color="FFFFFF" w:fill="D9D9D9"/>
              </w:rPr>
            </w:pPr>
            <w:r>
              <w:rPr>
                <w:color w:val="auto"/>
                <w:sz w:val="24"/>
                <w:highlight w:val="none"/>
                <w:shd w:val="clear" w:color="FFFFFF" w:fill="auto"/>
              </w:rPr>
              <w:t>货物名称</w:t>
            </w:r>
          </w:p>
        </w:tc>
        <w:tc>
          <w:tcPr>
            <w:tcW w:w="4104" w:type="pct"/>
            <w:vAlign w:val="center"/>
          </w:tcPr>
          <w:p w14:paraId="5B86DF55">
            <w:pPr>
              <w:widowControl/>
              <w:adjustRightInd w:val="0"/>
              <w:snapToGrid w:val="0"/>
              <w:jc w:val="center"/>
              <w:rPr>
                <w:color w:val="auto"/>
                <w:sz w:val="24"/>
                <w:highlight w:val="none"/>
                <w:shd w:val="clear" w:color="FFFFFF" w:fill="D9D9D9"/>
              </w:rPr>
            </w:pPr>
            <w:r>
              <w:rPr>
                <w:color w:val="auto"/>
                <w:sz w:val="24"/>
                <w:highlight w:val="none"/>
                <w:shd w:val="clear" w:color="FFFFFF" w:fill="auto"/>
              </w:rPr>
              <w:t xml:space="preserve">详细配置 </w:t>
            </w:r>
          </w:p>
        </w:tc>
      </w:tr>
      <w:tr w14:paraId="68B0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restart"/>
            <w:vAlign w:val="center"/>
          </w:tcPr>
          <w:p w14:paraId="115C8CB7">
            <w:pPr>
              <w:widowControl/>
              <w:adjustRightInd w:val="0"/>
              <w:snapToGrid w:val="0"/>
              <w:rPr>
                <w:color w:val="auto"/>
                <w:sz w:val="24"/>
                <w:highlight w:val="none"/>
              </w:rPr>
            </w:pPr>
            <w:r>
              <w:rPr>
                <w:rFonts w:hint="eastAsia"/>
                <w:color w:val="auto"/>
                <w:sz w:val="24"/>
                <w:highlight w:val="none"/>
              </w:rPr>
              <w:t>1</w:t>
            </w:r>
          </w:p>
        </w:tc>
        <w:tc>
          <w:tcPr>
            <w:tcW w:w="465" w:type="pct"/>
            <w:vMerge w:val="restart"/>
            <w:vAlign w:val="center"/>
          </w:tcPr>
          <w:p w14:paraId="268F0985">
            <w:pPr>
              <w:widowControl/>
              <w:adjustRightInd w:val="0"/>
              <w:snapToGrid w:val="0"/>
              <w:rPr>
                <w:color w:val="auto"/>
                <w:sz w:val="24"/>
                <w:highlight w:val="none"/>
                <w:shd w:val="clear" w:color="FFFFFF" w:fill="D9D9D9"/>
              </w:rPr>
            </w:pPr>
            <w:r>
              <w:rPr>
                <w:rFonts w:hint="eastAsia"/>
                <w:color w:val="auto"/>
                <w:sz w:val="24"/>
                <w:highlight w:val="none"/>
                <w:shd w:val="clear" w:color="FFFFFF" w:fill="auto"/>
              </w:rPr>
              <w:t>数据</w:t>
            </w:r>
            <w:r>
              <w:rPr>
                <w:color w:val="auto"/>
                <w:sz w:val="24"/>
                <w:highlight w:val="none"/>
                <w:shd w:val="clear" w:color="FFFFFF" w:fill="auto"/>
              </w:rPr>
              <w:t>存储服务器</w:t>
            </w:r>
          </w:p>
        </w:tc>
        <w:tc>
          <w:tcPr>
            <w:tcW w:w="4104" w:type="pct"/>
            <w:vAlign w:val="center"/>
          </w:tcPr>
          <w:p w14:paraId="586D0044">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架构：</w:t>
            </w:r>
            <w:r>
              <w:rPr>
                <w:color w:val="auto"/>
                <w:sz w:val="24"/>
                <w:highlight w:val="none"/>
                <w:lang w:bidi="en-US"/>
              </w:rPr>
              <w:t>2</w:t>
            </w:r>
            <w:r>
              <w:rPr>
                <w:color w:val="auto"/>
                <w:sz w:val="24"/>
                <w:highlight w:val="none"/>
                <w:lang w:val="zh-CN" w:bidi="en-US"/>
              </w:rPr>
              <w:t>U机架式服务器平台，</w:t>
            </w:r>
            <w:r>
              <w:rPr>
                <w:color w:val="auto"/>
                <w:sz w:val="24"/>
                <w:highlight w:val="none"/>
                <w:lang w:bidi="en-US"/>
              </w:rPr>
              <w:t>非OEM产品。</w:t>
            </w:r>
          </w:p>
        </w:tc>
      </w:tr>
      <w:tr w14:paraId="4475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47B34416">
            <w:pPr>
              <w:widowControl/>
              <w:adjustRightInd w:val="0"/>
              <w:snapToGrid w:val="0"/>
              <w:rPr>
                <w:color w:val="auto"/>
                <w:sz w:val="24"/>
                <w:highlight w:val="none"/>
                <w:shd w:val="clear" w:color="FFFFFF" w:fill="D9D9D9"/>
              </w:rPr>
            </w:pPr>
          </w:p>
        </w:tc>
        <w:tc>
          <w:tcPr>
            <w:tcW w:w="465" w:type="pct"/>
            <w:vMerge w:val="continue"/>
            <w:vAlign w:val="center"/>
          </w:tcPr>
          <w:p w14:paraId="4347DA81">
            <w:pPr>
              <w:widowControl/>
              <w:adjustRightInd w:val="0"/>
              <w:snapToGrid w:val="0"/>
              <w:rPr>
                <w:color w:val="auto"/>
                <w:sz w:val="24"/>
                <w:highlight w:val="none"/>
                <w:shd w:val="clear" w:color="FFFFFF" w:fill="D9D9D9"/>
              </w:rPr>
            </w:pPr>
          </w:p>
        </w:tc>
        <w:tc>
          <w:tcPr>
            <w:tcW w:w="4104" w:type="pct"/>
            <w:vAlign w:val="center"/>
          </w:tcPr>
          <w:p w14:paraId="369670E3">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CPU：配置</w:t>
            </w:r>
            <w:r>
              <w:rPr>
                <w:color w:val="auto"/>
                <w:sz w:val="24"/>
                <w:highlight w:val="none"/>
                <w:lang w:bidi="en-US"/>
              </w:rPr>
              <w:t>不低于</w:t>
            </w:r>
            <w:r>
              <w:rPr>
                <w:color w:val="auto"/>
                <w:sz w:val="24"/>
                <w:highlight w:val="none"/>
              </w:rPr>
              <w:t>1颗处理器（CPU），单CPU核心数不低于16核心/32线程，基础频率不低于2.4GHz，支持AVX-512指令集。</w:t>
            </w:r>
            <w:r>
              <w:rPr>
                <w:color w:val="auto"/>
                <w:sz w:val="24"/>
                <w:highlight w:val="none"/>
                <w:lang w:bidi="en-US"/>
              </w:rPr>
              <w:t>非OEM产品</w:t>
            </w:r>
            <w:r>
              <w:rPr>
                <w:rFonts w:hint="eastAsia"/>
                <w:color w:val="auto"/>
                <w:sz w:val="24"/>
                <w:highlight w:val="none"/>
                <w:lang w:bidi="en-US"/>
              </w:rPr>
              <w:t>。</w:t>
            </w:r>
            <w:r>
              <w:rPr>
                <w:rFonts w:hint="eastAsia"/>
                <w:b/>
                <w:bCs/>
                <w:color w:val="auto"/>
                <w:sz w:val="24"/>
                <w:highlight w:val="none"/>
                <w:lang w:bidi="en-US"/>
              </w:rPr>
              <w:t>（</w:t>
            </w:r>
            <w:r>
              <w:rPr>
                <w:rFonts w:hint="eastAsia"/>
                <w:b/>
                <w:bCs/>
                <w:color w:val="auto"/>
                <w:sz w:val="24"/>
                <w:highlight w:val="none"/>
              </w:rPr>
              <w:t>提供相关证明材料</w:t>
            </w:r>
            <w:r>
              <w:rPr>
                <w:rFonts w:hint="eastAsia"/>
                <w:b/>
                <w:bCs/>
                <w:color w:val="auto"/>
                <w:sz w:val="24"/>
                <w:highlight w:val="none"/>
                <w:lang w:bidi="en-US"/>
              </w:rPr>
              <w:t>）</w:t>
            </w:r>
          </w:p>
        </w:tc>
      </w:tr>
      <w:tr w14:paraId="5A381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6D00B695">
            <w:pPr>
              <w:widowControl/>
              <w:adjustRightInd w:val="0"/>
              <w:snapToGrid w:val="0"/>
              <w:rPr>
                <w:color w:val="auto"/>
                <w:sz w:val="24"/>
                <w:highlight w:val="none"/>
                <w:shd w:val="clear" w:color="FFFFFF" w:fill="D9D9D9"/>
              </w:rPr>
            </w:pPr>
          </w:p>
        </w:tc>
        <w:tc>
          <w:tcPr>
            <w:tcW w:w="465" w:type="pct"/>
            <w:vMerge w:val="continue"/>
            <w:vAlign w:val="center"/>
          </w:tcPr>
          <w:p w14:paraId="4F696AEA">
            <w:pPr>
              <w:widowControl/>
              <w:adjustRightInd w:val="0"/>
              <w:snapToGrid w:val="0"/>
              <w:rPr>
                <w:color w:val="auto"/>
                <w:sz w:val="24"/>
                <w:highlight w:val="none"/>
                <w:shd w:val="clear" w:color="FFFFFF" w:fill="D9D9D9"/>
              </w:rPr>
            </w:pPr>
          </w:p>
        </w:tc>
        <w:tc>
          <w:tcPr>
            <w:tcW w:w="4104" w:type="pct"/>
            <w:vAlign w:val="center"/>
          </w:tcPr>
          <w:p w14:paraId="1A37655B">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内存：配置</w:t>
            </w:r>
            <w:r>
              <w:rPr>
                <w:color w:val="auto"/>
                <w:sz w:val="24"/>
                <w:highlight w:val="none"/>
                <w:lang w:bidi="en-US"/>
              </w:rPr>
              <w:t>不低于2</w:t>
            </w:r>
            <w:r>
              <w:rPr>
                <w:color w:val="auto"/>
                <w:sz w:val="24"/>
                <w:highlight w:val="none"/>
                <w:lang w:val="zh-CN" w:bidi="en-US"/>
              </w:rPr>
              <w:t>条64GB DDR</w:t>
            </w:r>
            <w:r>
              <w:rPr>
                <w:color w:val="auto"/>
                <w:sz w:val="24"/>
                <w:highlight w:val="none"/>
                <w:lang w:bidi="en-US"/>
              </w:rPr>
              <w:t>4</w:t>
            </w:r>
            <w:r>
              <w:rPr>
                <w:color w:val="auto"/>
                <w:sz w:val="24"/>
                <w:highlight w:val="none"/>
                <w:lang w:val="zh-CN" w:bidi="en-US"/>
              </w:rPr>
              <w:t xml:space="preserve"> </w:t>
            </w:r>
            <w:r>
              <w:rPr>
                <w:color w:val="auto"/>
                <w:sz w:val="24"/>
                <w:highlight w:val="none"/>
                <w:lang w:bidi="en-US"/>
              </w:rPr>
              <w:t>32</w:t>
            </w:r>
            <w:r>
              <w:rPr>
                <w:color w:val="auto"/>
                <w:sz w:val="24"/>
                <w:highlight w:val="none"/>
                <w:lang w:val="zh-CN" w:bidi="en-US"/>
              </w:rPr>
              <w:t>00MHz ECC REG内存，</w:t>
            </w:r>
            <w:r>
              <w:rPr>
                <w:color w:val="auto"/>
                <w:sz w:val="24"/>
                <w:highlight w:val="none"/>
                <w:lang w:bidi="en-US"/>
              </w:rPr>
              <w:t>总内存不低于128G，</w:t>
            </w:r>
            <w:r>
              <w:rPr>
                <w:color w:val="auto"/>
                <w:sz w:val="24"/>
                <w:highlight w:val="none"/>
              </w:rPr>
              <w:t>最大支持32个内存插槽；最大支持8T内存容量，支持2666/3200 MT/s工作频率。</w:t>
            </w:r>
          </w:p>
        </w:tc>
      </w:tr>
      <w:tr w14:paraId="2326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361ADB30">
            <w:pPr>
              <w:widowControl/>
              <w:adjustRightInd w:val="0"/>
              <w:snapToGrid w:val="0"/>
              <w:rPr>
                <w:color w:val="auto"/>
                <w:sz w:val="24"/>
                <w:highlight w:val="none"/>
                <w:shd w:val="clear" w:color="FFFFFF" w:fill="D9D9D9"/>
              </w:rPr>
            </w:pPr>
          </w:p>
        </w:tc>
        <w:tc>
          <w:tcPr>
            <w:tcW w:w="465" w:type="pct"/>
            <w:vMerge w:val="continue"/>
            <w:vAlign w:val="center"/>
          </w:tcPr>
          <w:p w14:paraId="3F578F90">
            <w:pPr>
              <w:widowControl/>
              <w:adjustRightInd w:val="0"/>
              <w:snapToGrid w:val="0"/>
              <w:rPr>
                <w:color w:val="auto"/>
                <w:sz w:val="24"/>
                <w:highlight w:val="none"/>
                <w:shd w:val="clear" w:color="FFFFFF" w:fill="D9D9D9"/>
              </w:rPr>
            </w:pPr>
          </w:p>
        </w:tc>
        <w:tc>
          <w:tcPr>
            <w:tcW w:w="4104" w:type="pct"/>
            <w:vAlign w:val="center"/>
          </w:tcPr>
          <w:p w14:paraId="1D2B59F6">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硬盘：</w:t>
            </w:r>
            <w:r>
              <w:rPr>
                <w:color w:val="auto"/>
                <w:sz w:val="24"/>
                <w:highlight w:val="none"/>
                <w:lang w:bidi="en-US"/>
              </w:rPr>
              <w:t>配置不低于2块SATA  SSD 固态硬盘，单块容量不低于960G,配置不低于5块 SATA 3.5寸接口，企业级硬盘</w:t>
            </w:r>
            <w:r>
              <w:rPr>
                <w:color w:val="auto"/>
                <w:sz w:val="24"/>
                <w:highlight w:val="none"/>
                <w:lang w:val="zh-CN" w:bidi="en-US"/>
              </w:rPr>
              <w:t>，</w:t>
            </w:r>
            <w:r>
              <w:rPr>
                <w:color w:val="auto"/>
                <w:sz w:val="24"/>
                <w:highlight w:val="none"/>
                <w:lang w:bidi="en-US"/>
              </w:rPr>
              <w:t>单块</w:t>
            </w:r>
            <w:r>
              <w:rPr>
                <w:color w:val="auto"/>
                <w:sz w:val="24"/>
                <w:highlight w:val="none"/>
                <w:lang w:val="zh-CN" w:bidi="en-US"/>
              </w:rPr>
              <w:t>容量</w:t>
            </w:r>
            <w:r>
              <w:rPr>
                <w:color w:val="auto"/>
                <w:sz w:val="24"/>
                <w:highlight w:val="none"/>
                <w:lang w:bidi="en-US"/>
              </w:rPr>
              <w:t>不低于16T。</w:t>
            </w:r>
          </w:p>
        </w:tc>
      </w:tr>
      <w:tr w14:paraId="0306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31" w:type="pct"/>
            <w:vMerge w:val="continue"/>
            <w:vAlign w:val="center"/>
          </w:tcPr>
          <w:p w14:paraId="284EE9FE">
            <w:pPr>
              <w:widowControl/>
              <w:adjustRightInd w:val="0"/>
              <w:snapToGrid w:val="0"/>
              <w:rPr>
                <w:color w:val="auto"/>
                <w:sz w:val="24"/>
                <w:highlight w:val="none"/>
                <w:shd w:val="clear" w:color="FFFFFF" w:fill="D9D9D9"/>
              </w:rPr>
            </w:pPr>
          </w:p>
        </w:tc>
        <w:tc>
          <w:tcPr>
            <w:tcW w:w="465" w:type="pct"/>
            <w:vMerge w:val="continue"/>
            <w:vAlign w:val="center"/>
          </w:tcPr>
          <w:p w14:paraId="767385E5">
            <w:pPr>
              <w:widowControl/>
              <w:adjustRightInd w:val="0"/>
              <w:snapToGrid w:val="0"/>
              <w:rPr>
                <w:color w:val="auto"/>
                <w:sz w:val="24"/>
                <w:highlight w:val="none"/>
                <w:shd w:val="clear" w:color="FFFFFF" w:fill="D9D9D9"/>
              </w:rPr>
            </w:pPr>
          </w:p>
        </w:tc>
        <w:tc>
          <w:tcPr>
            <w:tcW w:w="4104" w:type="pct"/>
            <w:vAlign w:val="center"/>
          </w:tcPr>
          <w:p w14:paraId="48E48D1D">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阵列卡</w:t>
            </w:r>
            <w:r>
              <w:rPr>
                <w:color w:val="auto"/>
                <w:sz w:val="24"/>
                <w:highlight w:val="none"/>
                <w:lang w:val="zh-CN" w:bidi="en-US"/>
              </w:rPr>
              <w:t>：</w:t>
            </w:r>
            <w:r>
              <w:rPr>
                <w:color w:val="auto"/>
                <w:sz w:val="24"/>
                <w:highlight w:val="none"/>
                <w:lang w:bidi="en-US"/>
              </w:rPr>
              <w:t>配置不低于2G 缓存阵列卡，支持raid 0/1/5/10/50阵列类型。</w:t>
            </w:r>
          </w:p>
        </w:tc>
      </w:tr>
      <w:tr w14:paraId="7E8F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97D0619">
            <w:pPr>
              <w:widowControl/>
              <w:adjustRightInd w:val="0"/>
              <w:snapToGrid w:val="0"/>
              <w:rPr>
                <w:color w:val="auto"/>
                <w:sz w:val="24"/>
                <w:highlight w:val="none"/>
                <w:shd w:val="clear" w:color="FFFFFF" w:fill="D9D9D9"/>
              </w:rPr>
            </w:pPr>
          </w:p>
        </w:tc>
        <w:tc>
          <w:tcPr>
            <w:tcW w:w="465" w:type="pct"/>
            <w:vMerge w:val="continue"/>
            <w:vAlign w:val="center"/>
          </w:tcPr>
          <w:p w14:paraId="3C5FBFE1">
            <w:pPr>
              <w:widowControl/>
              <w:adjustRightInd w:val="0"/>
              <w:snapToGrid w:val="0"/>
              <w:rPr>
                <w:color w:val="auto"/>
                <w:sz w:val="24"/>
                <w:highlight w:val="none"/>
                <w:shd w:val="clear" w:color="FFFFFF" w:fill="D9D9D9"/>
              </w:rPr>
            </w:pPr>
          </w:p>
        </w:tc>
        <w:tc>
          <w:tcPr>
            <w:tcW w:w="4104" w:type="pct"/>
            <w:vAlign w:val="center"/>
          </w:tcPr>
          <w:p w14:paraId="40510091">
            <w:pPr>
              <w:widowControl/>
              <w:adjustRightInd w:val="0"/>
              <w:snapToGrid w:val="0"/>
              <w:rPr>
                <w:color w:val="auto"/>
                <w:sz w:val="24"/>
                <w:highlight w:val="none"/>
                <w:shd w:val="clear" w:color="FFFFFF" w:fill="D9D9D9"/>
              </w:rPr>
            </w:pPr>
            <w:r>
              <w:rPr>
                <w:color w:val="auto"/>
                <w:sz w:val="24"/>
                <w:highlight w:val="none"/>
              </w:rPr>
              <w:t>▲</w:t>
            </w:r>
            <w:r>
              <w:rPr>
                <w:color w:val="auto"/>
                <w:sz w:val="24"/>
                <w:highlight w:val="none"/>
                <w:lang w:val="zh-CN" w:bidi="en-US"/>
              </w:rPr>
              <w:t>网络：配置</w:t>
            </w:r>
            <w:r>
              <w:rPr>
                <w:color w:val="auto"/>
                <w:sz w:val="24"/>
                <w:highlight w:val="none"/>
                <w:lang w:bidi="en-US"/>
              </w:rPr>
              <w:t>不低于4</w:t>
            </w:r>
            <w:r>
              <w:rPr>
                <w:color w:val="auto"/>
                <w:sz w:val="24"/>
                <w:highlight w:val="none"/>
                <w:lang w:val="zh-CN" w:bidi="en-US"/>
              </w:rPr>
              <w:t>个千兆以太网口、配置</w:t>
            </w:r>
            <w:r>
              <w:rPr>
                <w:color w:val="auto"/>
                <w:sz w:val="24"/>
                <w:highlight w:val="none"/>
                <w:lang w:bidi="en-US"/>
              </w:rPr>
              <w:t>不低于2</w:t>
            </w:r>
            <w:r>
              <w:rPr>
                <w:color w:val="auto"/>
                <w:sz w:val="24"/>
                <w:highlight w:val="none"/>
                <w:lang w:val="zh-CN" w:bidi="en-US"/>
              </w:rPr>
              <w:t>个</w:t>
            </w:r>
            <w:r>
              <w:rPr>
                <w:color w:val="auto"/>
                <w:sz w:val="24"/>
                <w:highlight w:val="none"/>
                <w:lang w:bidi="en-US"/>
              </w:rPr>
              <w:t>万</w:t>
            </w:r>
            <w:r>
              <w:rPr>
                <w:color w:val="auto"/>
                <w:sz w:val="24"/>
                <w:highlight w:val="none"/>
                <w:lang w:val="zh-CN" w:bidi="en-US"/>
              </w:rPr>
              <w:t>兆以太网口（</w:t>
            </w:r>
            <w:r>
              <w:rPr>
                <w:color w:val="auto"/>
                <w:sz w:val="24"/>
                <w:highlight w:val="none"/>
                <w:lang w:bidi="en-US"/>
              </w:rPr>
              <w:t>含模块</w:t>
            </w:r>
            <w:r>
              <w:rPr>
                <w:color w:val="auto"/>
                <w:sz w:val="24"/>
                <w:highlight w:val="none"/>
                <w:lang w:val="zh-CN" w:bidi="en-US"/>
              </w:rPr>
              <w:t>）、配置</w:t>
            </w:r>
            <w:r>
              <w:rPr>
                <w:color w:val="auto"/>
                <w:sz w:val="24"/>
                <w:highlight w:val="none"/>
                <w:lang w:bidi="en-US"/>
              </w:rPr>
              <w:t>不低于</w:t>
            </w:r>
            <w:r>
              <w:rPr>
                <w:color w:val="auto"/>
                <w:sz w:val="24"/>
                <w:highlight w:val="none"/>
                <w:lang w:val="zh-CN" w:bidi="en-US"/>
              </w:rPr>
              <w:t>1个独立IPMI管理网口</w:t>
            </w:r>
            <w:r>
              <w:rPr>
                <w:rFonts w:hint="eastAsia"/>
                <w:color w:val="auto"/>
                <w:sz w:val="24"/>
                <w:highlight w:val="none"/>
                <w:lang w:val="zh-CN" w:bidi="en-US"/>
              </w:rPr>
              <w:t>。</w:t>
            </w:r>
          </w:p>
        </w:tc>
      </w:tr>
      <w:tr w14:paraId="5AB3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31" w:type="pct"/>
            <w:vMerge w:val="continue"/>
            <w:vAlign w:val="center"/>
          </w:tcPr>
          <w:p w14:paraId="64640795">
            <w:pPr>
              <w:widowControl/>
              <w:adjustRightInd w:val="0"/>
              <w:snapToGrid w:val="0"/>
              <w:rPr>
                <w:color w:val="auto"/>
                <w:sz w:val="24"/>
                <w:highlight w:val="none"/>
                <w:shd w:val="clear" w:color="FFFFFF" w:fill="D9D9D9"/>
              </w:rPr>
            </w:pPr>
          </w:p>
        </w:tc>
        <w:tc>
          <w:tcPr>
            <w:tcW w:w="465" w:type="pct"/>
            <w:vMerge w:val="continue"/>
            <w:vAlign w:val="center"/>
          </w:tcPr>
          <w:p w14:paraId="6C83C302">
            <w:pPr>
              <w:widowControl/>
              <w:adjustRightInd w:val="0"/>
              <w:snapToGrid w:val="0"/>
              <w:rPr>
                <w:color w:val="auto"/>
                <w:sz w:val="24"/>
                <w:highlight w:val="none"/>
                <w:shd w:val="clear" w:color="FFFFFF" w:fill="D9D9D9"/>
              </w:rPr>
            </w:pPr>
          </w:p>
        </w:tc>
        <w:tc>
          <w:tcPr>
            <w:tcW w:w="4104" w:type="pct"/>
            <w:vAlign w:val="center"/>
          </w:tcPr>
          <w:p w14:paraId="15DD0270">
            <w:pPr>
              <w:widowControl/>
              <w:adjustRightInd w:val="0"/>
              <w:snapToGrid w:val="0"/>
              <w:rPr>
                <w:color w:val="auto"/>
                <w:sz w:val="24"/>
                <w:highlight w:val="none"/>
                <w:shd w:val="clear" w:color="FFFFFF" w:fill="D9D9D9"/>
              </w:rPr>
            </w:pPr>
            <w:r>
              <w:rPr>
                <w:color w:val="auto"/>
                <w:sz w:val="24"/>
                <w:highlight w:val="none"/>
              </w:rPr>
              <w:t>▲管理性：</w:t>
            </w:r>
            <w:r>
              <w:rPr>
                <w:color w:val="auto"/>
                <w:sz w:val="24"/>
                <w:highlight w:val="none"/>
                <w:lang w:val="zh-CN" w:bidi="en-US"/>
              </w:rPr>
              <w:t>配置独立的远程管理控制端口，支持远程监控图形界面，可实现与操作系统无关的远程对服务器的完全控制，包括远程的开机、关机、重启、更新Firmware、虚拟软驱、虚拟光驱、电源监控、服务器健康日记。</w:t>
            </w:r>
          </w:p>
        </w:tc>
      </w:tr>
      <w:tr w14:paraId="70AE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B9B939E">
            <w:pPr>
              <w:widowControl/>
              <w:adjustRightInd w:val="0"/>
              <w:snapToGrid w:val="0"/>
              <w:rPr>
                <w:color w:val="auto"/>
                <w:sz w:val="24"/>
                <w:highlight w:val="none"/>
                <w:shd w:val="clear" w:color="FFFFFF" w:fill="D9D9D9"/>
              </w:rPr>
            </w:pPr>
          </w:p>
        </w:tc>
        <w:tc>
          <w:tcPr>
            <w:tcW w:w="465" w:type="pct"/>
            <w:vMerge w:val="continue"/>
            <w:vAlign w:val="center"/>
          </w:tcPr>
          <w:p w14:paraId="0A7AD49E">
            <w:pPr>
              <w:widowControl/>
              <w:adjustRightInd w:val="0"/>
              <w:snapToGrid w:val="0"/>
              <w:rPr>
                <w:color w:val="auto"/>
                <w:sz w:val="24"/>
                <w:highlight w:val="none"/>
                <w:shd w:val="clear" w:color="FFFFFF" w:fill="D9D9D9"/>
              </w:rPr>
            </w:pPr>
          </w:p>
        </w:tc>
        <w:tc>
          <w:tcPr>
            <w:tcW w:w="4104" w:type="pct"/>
            <w:vAlign w:val="center"/>
          </w:tcPr>
          <w:p w14:paraId="253B5810">
            <w:pPr>
              <w:adjustRightInd w:val="0"/>
              <w:snapToGrid w:val="0"/>
              <w:rPr>
                <w:color w:val="auto"/>
                <w:sz w:val="24"/>
                <w:highlight w:val="none"/>
              </w:rPr>
            </w:pPr>
            <w:r>
              <w:rPr>
                <w:color w:val="auto"/>
                <w:sz w:val="24"/>
                <w:highlight w:val="none"/>
              </w:rPr>
              <w:t>▲可靠性：产品BMC flash（ROM）硬件冗余、升级失败后自动回退或切换至另一片Flash启动</w:t>
            </w:r>
            <w:r>
              <w:rPr>
                <w:rFonts w:hint="eastAsia"/>
                <w:color w:val="auto"/>
                <w:sz w:val="24"/>
                <w:highlight w:val="none"/>
              </w:rPr>
              <w:t>。</w:t>
            </w:r>
            <w:r>
              <w:rPr>
                <w:rFonts w:hint="eastAsia"/>
                <w:b/>
                <w:bCs/>
                <w:color w:val="auto"/>
                <w:sz w:val="24"/>
                <w:highlight w:val="none"/>
              </w:rPr>
              <w:t>（提供相关证明材料）</w:t>
            </w:r>
          </w:p>
        </w:tc>
      </w:tr>
      <w:tr w14:paraId="63EAF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65076572">
            <w:pPr>
              <w:widowControl/>
              <w:adjustRightInd w:val="0"/>
              <w:snapToGrid w:val="0"/>
              <w:rPr>
                <w:color w:val="auto"/>
                <w:sz w:val="24"/>
                <w:highlight w:val="none"/>
                <w:shd w:val="clear" w:color="FFFFFF" w:fill="D9D9D9"/>
              </w:rPr>
            </w:pPr>
          </w:p>
        </w:tc>
        <w:tc>
          <w:tcPr>
            <w:tcW w:w="465" w:type="pct"/>
            <w:vMerge w:val="continue"/>
            <w:vAlign w:val="center"/>
          </w:tcPr>
          <w:p w14:paraId="67CBA173">
            <w:pPr>
              <w:widowControl/>
              <w:adjustRightInd w:val="0"/>
              <w:snapToGrid w:val="0"/>
              <w:rPr>
                <w:color w:val="auto"/>
                <w:sz w:val="24"/>
                <w:highlight w:val="none"/>
                <w:shd w:val="clear" w:color="FFFFFF" w:fill="D9D9D9"/>
              </w:rPr>
            </w:pPr>
          </w:p>
        </w:tc>
        <w:tc>
          <w:tcPr>
            <w:tcW w:w="4104" w:type="pct"/>
            <w:vAlign w:val="center"/>
          </w:tcPr>
          <w:p w14:paraId="09FDAD38">
            <w:pPr>
              <w:adjustRightInd w:val="0"/>
              <w:snapToGrid w:val="0"/>
              <w:rPr>
                <w:color w:val="auto"/>
                <w:sz w:val="24"/>
                <w:highlight w:val="none"/>
                <w:shd w:val="clear" w:color="FFFFFF" w:fill="D9D9D9"/>
              </w:rPr>
            </w:pPr>
            <w:r>
              <w:rPr>
                <w:color w:val="auto"/>
                <w:sz w:val="24"/>
                <w:highlight w:val="none"/>
              </w:rPr>
              <w:t>▲所投产品支持硬盘数据安全擦除功能</w:t>
            </w:r>
            <w:r>
              <w:rPr>
                <w:rFonts w:hint="eastAsia"/>
                <w:color w:val="auto"/>
                <w:sz w:val="24"/>
                <w:highlight w:val="none"/>
              </w:rPr>
              <w:t>。</w:t>
            </w:r>
            <w:r>
              <w:rPr>
                <w:rFonts w:hint="eastAsia"/>
                <w:b/>
                <w:bCs/>
                <w:color w:val="auto"/>
                <w:sz w:val="24"/>
                <w:highlight w:val="none"/>
              </w:rPr>
              <w:t>（提供相关证明材料）</w:t>
            </w:r>
            <w:r>
              <w:rPr>
                <w:color w:val="auto"/>
                <w:sz w:val="24"/>
                <w:highlight w:val="none"/>
              </w:rPr>
              <w:t xml:space="preserve"> </w:t>
            </w:r>
          </w:p>
        </w:tc>
      </w:tr>
      <w:tr w14:paraId="7FFB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48B2281D">
            <w:pPr>
              <w:widowControl/>
              <w:adjustRightInd w:val="0"/>
              <w:snapToGrid w:val="0"/>
              <w:rPr>
                <w:color w:val="auto"/>
                <w:sz w:val="24"/>
                <w:highlight w:val="none"/>
                <w:shd w:val="clear" w:color="FFFFFF" w:fill="D9D9D9"/>
              </w:rPr>
            </w:pPr>
          </w:p>
        </w:tc>
        <w:tc>
          <w:tcPr>
            <w:tcW w:w="465" w:type="pct"/>
            <w:vMerge w:val="continue"/>
            <w:vAlign w:val="center"/>
          </w:tcPr>
          <w:p w14:paraId="75B9C0AA">
            <w:pPr>
              <w:widowControl/>
              <w:adjustRightInd w:val="0"/>
              <w:snapToGrid w:val="0"/>
              <w:rPr>
                <w:color w:val="auto"/>
                <w:sz w:val="24"/>
                <w:highlight w:val="none"/>
                <w:shd w:val="clear" w:color="FFFFFF" w:fill="D9D9D9"/>
              </w:rPr>
            </w:pPr>
          </w:p>
        </w:tc>
        <w:tc>
          <w:tcPr>
            <w:tcW w:w="4104" w:type="pct"/>
            <w:vAlign w:val="center"/>
          </w:tcPr>
          <w:p w14:paraId="72213BAE">
            <w:pPr>
              <w:adjustRightInd w:val="0"/>
              <w:snapToGrid w:val="0"/>
              <w:rPr>
                <w:color w:val="auto"/>
                <w:sz w:val="24"/>
                <w:highlight w:val="none"/>
                <w:shd w:val="clear" w:color="FFFFFF" w:fill="D9D9D9"/>
              </w:rPr>
            </w:pPr>
            <w:r>
              <w:rPr>
                <w:color w:val="auto"/>
                <w:sz w:val="24"/>
                <w:highlight w:val="none"/>
              </w:rPr>
              <w:t>▲电源：配置冗余电源模块，</w:t>
            </w:r>
            <w:r>
              <w:rPr>
                <w:color w:val="auto"/>
                <w:kern w:val="0"/>
                <w:sz w:val="24"/>
                <w:highlight w:val="none"/>
              </w:rPr>
              <w:t>单电源</w:t>
            </w:r>
            <w:r>
              <w:rPr>
                <w:rFonts w:hint="eastAsia"/>
                <w:color w:val="auto"/>
                <w:kern w:val="0"/>
                <w:sz w:val="24"/>
                <w:highlight w:val="none"/>
              </w:rPr>
              <w:t>≥</w:t>
            </w:r>
            <w:r>
              <w:rPr>
                <w:color w:val="auto"/>
                <w:kern w:val="0"/>
                <w:sz w:val="24"/>
                <w:highlight w:val="none"/>
              </w:rPr>
              <w:t>2000W。</w:t>
            </w:r>
          </w:p>
        </w:tc>
      </w:tr>
      <w:tr w14:paraId="47EA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6E98F052">
            <w:pPr>
              <w:widowControl/>
              <w:adjustRightInd w:val="0"/>
              <w:snapToGrid w:val="0"/>
              <w:rPr>
                <w:color w:val="auto"/>
                <w:sz w:val="24"/>
                <w:highlight w:val="none"/>
                <w:shd w:val="clear" w:color="FFFFFF" w:fill="D9D9D9"/>
              </w:rPr>
            </w:pPr>
          </w:p>
        </w:tc>
        <w:tc>
          <w:tcPr>
            <w:tcW w:w="465" w:type="pct"/>
            <w:vMerge w:val="continue"/>
            <w:vAlign w:val="center"/>
          </w:tcPr>
          <w:p w14:paraId="7C4875CB">
            <w:pPr>
              <w:widowControl/>
              <w:adjustRightInd w:val="0"/>
              <w:snapToGrid w:val="0"/>
              <w:rPr>
                <w:color w:val="auto"/>
                <w:sz w:val="24"/>
                <w:highlight w:val="none"/>
                <w:shd w:val="clear" w:color="FFFFFF" w:fill="D9D9D9"/>
              </w:rPr>
            </w:pPr>
          </w:p>
        </w:tc>
        <w:tc>
          <w:tcPr>
            <w:tcW w:w="4104" w:type="pct"/>
            <w:vAlign w:val="center"/>
          </w:tcPr>
          <w:p w14:paraId="02DBDE44">
            <w:pPr>
              <w:adjustRightInd w:val="0"/>
              <w:snapToGrid w:val="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所投产品同系列配置型号须具备国家</w:t>
            </w:r>
            <w:r>
              <w:rPr>
                <w:color w:val="auto"/>
                <w:sz w:val="24"/>
                <w:highlight w:val="none"/>
              </w:rPr>
              <w:t>3C强制认证，</w:t>
            </w:r>
            <w:r>
              <w:rPr>
                <w:b/>
                <w:bCs/>
                <w:color w:val="auto"/>
                <w:sz w:val="24"/>
                <w:highlight w:val="none"/>
              </w:rPr>
              <w:t>提供认证证书</w:t>
            </w:r>
            <w:r>
              <w:rPr>
                <w:rFonts w:hint="eastAsia"/>
                <w:color w:val="auto"/>
                <w:sz w:val="24"/>
                <w:highlight w:val="none"/>
              </w:rPr>
              <w:t>。</w:t>
            </w:r>
          </w:p>
        </w:tc>
      </w:tr>
      <w:tr w14:paraId="1BE96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0CD7CBF9">
            <w:pPr>
              <w:widowControl/>
              <w:adjustRightInd w:val="0"/>
              <w:snapToGrid w:val="0"/>
              <w:rPr>
                <w:color w:val="auto"/>
                <w:sz w:val="24"/>
                <w:highlight w:val="none"/>
                <w:shd w:val="clear" w:color="FFFFFF" w:fill="D9D9D9"/>
              </w:rPr>
            </w:pPr>
          </w:p>
        </w:tc>
        <w:tc>
          <w:tcPr>
            <w:tcW w:w="465" w:type="pct"/>
            <w:vMerge w:val="continue"/>
            <w:vAlign w:val="center"/>
          </w:tcPr>
          <w:p w14:paraId="4DB8CD7F">
            <w:pPr>
              <w:widowControl/>
              <w:adjustRightInd w:val="0"/>
              <w:snapToGrid w:val="0"/>
              <w:rPr>
                <w:color w:val="auto"/>
                <w:sz w:val="24"/>
                <w:highlight w:val="none"/>
                <w:shd w:val="clear" w:color="FFFFFF" w:fill="D9D9D9"/>
              </w:rPr>
            </w:pPr>
          </w:p>
        </w:tc>
        <w:tc>
          <w:tcPr>
            <w:tcW w:w="4104" w:type="pct"/>
            <w:vAlign w:val="center"/>
          </w:tcPr>
          <w:p w14:paraId="45B06A43">
            <w:pPr>
              <w:adjustRightInd w:val="0"/>
              <w:snapToGrid w:val="0"/>
              <w:rPr>
                <w:b/>
                <w:bCs/>
                <w:color w:val="auto"/>
                <w:sz w:val="24"/>
                <w:highlight w:val="none"/>
                <w:shd w:val="clear" w:color="FFFFFF" w:fill="D9D9D9"/>
                <w:lang w:bidi="en-US"/>
              </w:rPr>
            </w:pPr>
            <w:r>
              <w:rPr>
                <w:rFonts w:ascii="Segoe UI Symbol" w:hAnsi="Segoe UI Symbol" w:cs="Segoe UI Symbol"/>
                <w:color w:val="auto"/>
                <w:sz w:val="24"/>
                <w:highlight w:val="none"/>
              </w:rPr>
              <w:t>★</w:t>
            </w:r>
            <w:r>
              <w:rPr>
                <w:color w:val="auto"/>
                <w:sz w:val="24"/>
                <w:highlight w:val="none"/>
              </w:rPr>
              <w:t>所投产品参数要求不详尽之处，</w:t>
            </w:r>
            <w:r>
              <w:rPr>
                <w:rFonts w:hint="eastAsia"/>
                <w:color w:val="auto"/>
                <w:sz w:val="24"/>
                <w:highlight w:val="none"/>
              </w:rPr>
              <w:t>其他配置满足</w:t>
            </w:r>
            <w:r>
              <w:rPr>
                <w:color w:val="auto"/>
                <w:sz w:val="24"/>
                <w:highlight w:val="none"/>
              </w:rPr>
              <w:t>《财政部、工业和信息化部关于印发&lt;通用服务器政府采购需求标准（2023年版）&gt;的通知》要求</w:t>
            </w:r>
            <w:r>
              <w:rPr>
                <w:rFonts w:hint="eastAsia"/>
                <w:color w:val="auto"/>
                <w:sz w:val="24"/>
                <w:highlight w:val="none"/>
              </w:rPr>
              <w:t>加“⁎”标注项</w:t>
            </w:r>
            <w:r>
              <w:rPr>
                <w:color w:val="auto"/>
                <w:sz w:val="24"/>
                <w:highlight w:val="none"/>
              </w:rPr>
              <w:t>。</w:t>
            </w:r>
            <w:r>
              <w:rPr>
                <w:b/>
                <w:bCs/>
                <w:color w:val="auto"/>
                <w:sz w:val="24"/>
                <w:highlight w:val="none"/>
              </w:rPr>
              <w:t>提供承诺函</w:t>
            </w:r>
            <w:r>
              <w:rPr>
                <w:color w:val="auto"/>
                <w:sz w:val="24"/>
                <w:highlight w:val="none"/>
              </w:rPr>
              <w:t>。</w:t>
            </w:r>
          </w:p>
        </w:tc>
      </w:tr>
      <w:tr w14:paraId="65D9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restart"/>
            <w:vAlign w:val="center"/>
          </w:tcPr>
          <w:p w14:paraId="6318EEDB">
            <w:pPr>
              <w:widowControl/>
              <w:adjustRightInd w:val="0"/>
              <w:snapToGrid w:val="0"/>
              <w:rPr>
                <w:color w:val="auto"/>
                <w:sz w:val="24"/>
                <w:highlight w:val="none"/>
                <w:shd w:val="clear" w:color="FFFFFF" w:fill="D9D9D9"/>
              </w:rPr>
            </w:pPr>
            <w:r>
              <w:rPr>
                <w:rFonts w:hint="eastAsia"/>
                <w:color w:val="auto"/>
                <w:sz w:val="24"/>
                <w:highlight w:val="none"/>
                <w:shd w:val="clear" w:color="FFFFFF" w:fill="D9D9D9"/>
              </w:rPr>
              <w:t>2</w:t>
            </w:r>
          </w:p>
        </w:tc>
        <w:tc>
          <w:tcPr>
            <w:tcW w:w="465" w:type="pct"/>
            <w:vMerge w:val="restart"/>
            <w:vAlign w:val="center"/>
          </w:tcPr>
          <w:p w14:paraId="4E903BD9">
            <w:pPr>
              <w:widowControl/>
              <w:adjustRightInd w:val="0"/>
              <w:snapToGrid w:val="0"/>
              <w:rPr>
                <w:color w:val="auto"/>
                <w:sz w:val="24"/>
                <w:highlight w:val="none"/>
                <w:shd w:val="clear" w:color="FFFFFF" w:fill="D9D9D9"/>
              </w:rPr>
            </w:pPr>
            <w:r>
              <w:rPr>
                <w:rFonts w:hint="eastAsia" w:ascii="宋体" w:hAnsi="宋体" w:cs="宋体"/>
                <w:color w:val="auto"/>
                <w:kern w:val="0"/>
                <w:sz w:val="24"/>
                <w:highlight w:val="none"/>
              </w:rPr>
              <w:t>计算服务器</w:t>
            </w:r>
          </w:p>
        </w:tc>
        <w:tc>
          <w:tcPr>
            <w:tcW w:w="4104" w:type="pct"/>
            <w:vAlign w:val="center"/>
          </w:tcPr>
          <w:p w14:paraId="0E54CA14">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架构：</w:t>
            </w:r>
            <w:r>
              <w:rPr>
                <w:color w:val="auto"/>
                <w:sz w:val="24"/>
                <w:highlight w:val="none"/>
                <w:lang w:bidi="en-US"/>
              </w:rPr>
              <w:t>2</w:t>
            </w:r>
            <w:r>
              <w:rPr>
                <w:color w:val="auto"/>
                <w:sz w:val="24"/>
                <w:highlight w:val="none"/>
                <w:lang w:val="zh-CN" w:bidi="en-US"/>
              </w:rPr>
              <w:t>U机架式服务器平台，</w:t>
            </w:r>
            <w:r>
              <w:rPr>
                <w:color w:val="auto"/>
                <w:sz w:val="24"/>
                <w:highlight w:val="none"/>
                <w:lang w:bidi="en-US"/>
              </w:rPr>
              <w:t>非OEM产品。</w:t>
            </w:r>
            <w:r>
              <w:rPr>
                <w:color w:val="auto"/>
                <w:sz w:val="24"/>
                <w:highlight w:val="none"/>
                <w:lang w:val="zh-CN" w:bidi="en-US"/>
              </w:rPr>
              <w:t>可支持不少于</w:t>
            </w:r>
            <w:r>
              <w:rPr>
                <w:color w:val="auto"/>
                <w:sz w:val="24"/>
                <w:highlight w:val="none"/>
                <w:lang w:bidi="en-US"/>
              </w:rPr>
              <w:t>2</w:t>
            </w:r>
            <w:r>
              <w:rPr>
                <w:color w:val="auto"/>
                <w:sz w:val="24"/>
                <w:highlight w:val="none"/>
                <w:lang w:val="zh-CN" w:bidi="en-US"/>
              </w:rPr>
              <w:t>张双宽GPU或6张单宽GPU。</w:t>
            </w:r>
          </w:p>
        </w:tc>
      </w:tr>
      <w:tr w14:paraId="4CA4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54622A2B">
            <w:pPr>
              <w:widowControl/>
              <w:adjustRightInd w:val="0"/>
              <w:snapToGrid w:val="0"/>
              <w:rPr>
                <w:color w:val="auto"/>
                <w:sz w:val="24"/>
                <w:highlight w:val="none"/>
                <w:shd w:val="clear" w:color="FFFFFF" w:fill="D9D9D9"/>
              </w:rPr>
            </w:pPr>
          </w:p>
        </w:tc>
        <w:tc>
          <w:tcPr>
            <w:tcW w:w="465" w:type="pct"/>
            <w:vMerge w:val="continue"/>
            <w:vAlign w:val="center"/>
          </w:tcPr>
          <w:p w14:paraId="54F8963A">
            <w:pPr>
              <w:widowControl/>
              <w:adjustRightInd w:val="0"/>
              <w:snapToGrid w:val="0"/>
              <w:rPr>
                <w:color w:val="auto"/>
                <w:sz w:val="24"/>
                <w:highlight w:val="none"/>
                <w:shd w:val="clear" w:color="FFFFFF" w:fill="D9D9D9"/>
              </w:rPr>
            </w:pPr>
          </w:p>
        </w:tc>
        <w:tc>
          <w:tcPr>
            <w:tcW w:w="4104" w:type="pct"/>
            <w:vAlign w:val="center"/>
          </w:tcPr>
          <w:p w14:paraId="5FA80A68">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CPU：配置</w:t>
            </w:r>
            <w:r>
              <w:rPr>
                <w:color w:val="auto"/>
                <w:sz w:val="24"/>
                <w:highlight w:val="none"/>
                <w:lang w:bidi="en-US"/>
              </w:rPr>
              <w:t>不低于</w:t>
            </w:r>
            <w:r>
              <w:rPr>
                <w:color w:val="auto"/>
                <w:sz w:val="24"/>
                <w:highlight w:val="none"/>
              </w:rPr>
              <w:t>2颗处理器（CPU），单CPU核心数不低于48核心/96线程，基础频率不低于2.4GHz，支持AVX-512指令集,提升计算任务性能提供AVX-512 FMA 单元，处理器支持基于应用场景的专用硬件加速器。</w:t>
            </w:r>
            <w:r>
              <w:rPr>
                <w:color w:val="auto"/>
                <w:sz w:val="24"/>
                <w:highlight w:val="none"/>
                <w:lang w:bidi="en-US"/>
              </w:rPr>
              <w:t>非OEM产品</w:t>
            </w:r>
            <w:r>
              <w:rPr>
                <w:rFonts w:hint="eastAsia"/>
                <w:color w:val="auto"/>
                <w:sz w:val="24"/>
                <w:highlight w:val="none"/>
                <w:lang w:bidi="en-US"/>
              </w:rPr>
              <w:t>。</w:t>
            </w:r>
            <w:r>
              <w:rPr>
                <w:rFonts w:hint="eastAsia"/>
                <w:b/>
                <w:bCs/>
                <w:color w:val="auto"/>
                <w:sz w:val="24"/>
                <w:highlight w:val="none"/>
                <w:lang w:bidi="en-US"/>
              </w:rPr>
              <w:t>（</w:t>
            </w:r>
            <w:r>
              <w:rPr>
                <w:rFonts w:hint="eastAsia"/>
                <w:b/>
                <w:bCs/>
                <w:color w:val="auto"/>
                <w:sz w:val="24"/>
                <w:highlight w:val="none"/>
              </w:rPr>
              <w:t>提供相关证明材料</w:t>
            </w:r>
            <w:r>
              <w:rPr>
                <w:rFonts w:hint="eastAsia"/>
                <w:b/>
                <w:bCs/>
                <w:color w:val="auto"/>
                <w:sz w:val="24"/>
                <w:highlight w:val="none"/>
                <w:lang w:bidi="en-US"/>
              </w:rPr>
              <w:t>）</w:t>
            </w:r>
          </w:p>
        </w:tc>
      </w:tr>
      <w:tr w14:paraId="31D2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4FAED6A1">
            <w:pPr>
              <w:widowControl/>
              <w:adjustRightInd w:val="0"/>
              <w:snapToGrid w:val="0"/>
              <w:rPr>
                <w:color w:val="auto"/>
                <w:sz w:val="24"/>
                <w:highlight w:val="none"/>
                <w:shd w:val="clear" w:color="FFFFFF" w:fill="D9D9D9"/>
              </w:rPr>
            </w:pPr>
          </w:p>
        </w:tc>
        <w:tc>
          <w:tcPr>
            <w:tcW w:w="465" w:type="pct"/>
            <w:vMerge w:val="continue"/>
            <w:vAlign w:val="center"/>
          </w:tcPr>
          <w:p w14:paraId="016CB436">
            <w:pPr>
              <w:widowControl/>
              <w:adjustRightInd w:val="0"/>
              <w:snapToGrid w:val="0"/>
              <w:rPr>
                <w:color w:val="auto"/>
                <w:sz w:val="24"/>
                <w:highlight w:val="none"/>
                <w:shd w:val="clear" w:color="FFFFFF" w:fill="D9D9D9"/>
              </w:rPr>
            </w:pPr>
          </w:p>
        </w:tc>
        <w:tc>
          <w:tcPr>
            <w:tcW w:w="4104" w:type="pct"/>
            <w:vAlign w:val="center"/>
          </w:tcPr>
          <w:p w14:paraId="424A274D">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内存：配置</w:t>
            </w:r>
            <w:r>
              <w:rPr>
                <w:color w:val="auto"/>
                <w:sz w:val="24"/>
                <w:highlight w:val="none"/>
                <w:lang w:bidi="en-US"/>
              </w:rPr>
              <w:t>不低于4</w:t>
            </w:r>
            <w:r>
              <w:rPr>
                <w:color w:val="auto"/>
                <w:sz w:val="24"/>
                <w:highlight w:val="none"/>
                <w:lang w:val="zh-CN" w:bidi="en-US"/>
              </w:rPr>
              <w:t xml:space="preserve">条64GB DDR5 </w:t>
            </w:r>
            <w:r>
              <w:rPr>
                <w:color w:val="auto"/>
                <w:sz w:val="24"/>
                <w:highlight w:val="none"/>
                <w:lang w:bidi="en-US"/>
              </w:rPr>
              <w:t>56</w:t>
            </w:r>
            <w:r>
              <w:rPr>
                <w:color w:val="auto"/>
                <w:sz w:val="24"/>
                <w:highlight w:val="none"/>
                <w:lang w:val="zh-CN" w:bidi="en-US"/>
              </w:rPr>
              <w:t>00MHz ECC REG内存，</w:t>
            </w:r>
            <w:r>
              <w:rPr>
                <w:color w:val="auto"/>
                <w:sz w:val="24"/>
                <w:highlight w:val="none"/>
                <w:lang w:bidi="en-US"/>
              </w:rPr>
              <w:t>总内存不低于256G，</w:t>
            </w:r>
            <w:r>
              <w:rPr>
                <w:color w:val="auto"/>
                <w:sz w:val="24"/>
                <w:highlight w:val="none"/>
              </w:rPr>
              <w:t>最大支持32个内存插槽；最大支持8T内存容量，支持4800/5600 MT/s工作频率。</w:t>
            </w:r>
          </w:p>
        </w:tc>
      </w:tr>
      <w:tr w14:paraId="6002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continue"/>
            <w:vAlign w:val="center"/>
          </w:tcPr>
          <w:p w14:paraId="7525458D">
            <w:pPr>
              <w:widowControl/>
              <w:adjustRightInd w:val="0"/>
              <w:snapToGrid w:val="0"/>
              <w:rPr>
                <w:color w:val="auto"/>
                <w:sz w:val="24"/>
                <w:highlight w:val="none"/>
                <w:shd w:val="clear" w:color="FFFFFF" w:fill="D9D9D9"/>
              </w:rPr>
            </w:pPr>
          </w:p>
        </w:tc>
        <w:tc>
          <w:tcPr>
            <w:tcW w:w="465" w:type="pct"/>
            <w:vMerge w:val="continue"/>
            <w:vAlign w:val="center"/>
          </w:tcPr>
          <w:p w14:paraId="31EA1E32">
            <w:pPr>
              <w:widowControl/>
              <w:adjustRightInd w:val="0"/>
              <w:snapToGrid w:val="0"/>
              <w:rPr>
                <w:color w:val="auto"/>
                <w:sz w:val="24"/>
                <w:highlight w:val="none"/>
                <w:shd w:val="clear" w:color="FFFFFF" w:fill="D9D9D9"/>
              </w:rPr>
            </w:pPr>
          </w:p>
        </w:tc>
        <w:tc>
          <w:tcPr>
            <w:tcW w:w="4104" w:type="pct"/>
            <w:vAlign w:val="center"/>
          </w:tcPr>
          <w:p w14:paraId="7D953442">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val="zh-CN" w:bidi="en-US"/>
              </w:rPr>
              <w:t>硬盘：</w:t>
            </w:r>
            <w:r>
              <w:rPr>
                <w:color w:val="auto"/>
                <w:sz w:val="24"/>
                <w:highlight w:val="none"/>
                <w:lang w:bidi="en-US"/>
              </w:rPr>
              <w:t>配置不低于2块NVME SSD 固态硬盘，单块容量不低于1.92T,配置不低于2块 SATA 3.5寸接口，企业级硬盘</w:t>
            </w:r>
            <w:r>
              <w:rPr>
                <w:color w:val="auto"/>
                <w:sz w:val="24"/>
                <w:highlight w:val="none"/>
                <w:lang w:val="zh-CN" w:bidi="en-US"/>
              </w:rPr>
              <w:t>，</w:t>
            </w:r>
            <w:r>
              <w:rPr>
                <w:color w:val="auto"/>
                <w:sz w:val="24"/>
                <w:highlight w:val="none"/>
                <w:lang w:bidi="en-US"/>
              </w:rPr>
              <w:t>总</w:t>
            </w:r>
            <w:r>
              <w:rPr>
                <w:color w:val="auto"/>
                <w:sz w:val="24"/>
                <w:highlight w:val="none"/>
                <w:lang w:val="zh-CN" w:bidi="en-US"/>
              </w:rPr>
              <w:t>容量</w:t>
            </w:r>
            <w:r>
              <w:rPr>
                <w:color w:val="auto"/>
                <w:sz w:val="24"/>
                <w:highlight w:val="none"/>
                <w:lang w:bidi="en-US"/>
              </w:rPr>
              <w:t>不低于32T。</w:t>
            </w:r>
          </w:p>
        </w:tc>
      </w:tr>
      <w:tr w14:paraId="5BCF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31" w:type="pct"/>
            <w:vMerge w:val="continue"/>
            <w:vAlign w:val="center"/>
          </w:tcPr>
          <w:p w14:paraId="66C632DF">
            <w:pPr>
              <w:widowControl/>
              <w:adjustRightInd w:val="0"/>
              <w:snapToGrid w:val="0"/>
              <w:rPr>
                <w:color w:val="auto"/>
                <w:sz w:val="24"/>
                <w:highlight w:val="none"/>
                <w:shd w:val="clear" w:color="FFFFFF" w:fill="D9D9D9"/>
              </w:rPr>
            </w:pPr>
          </w:p>
        </w:tc>
        <w:tc>
          <w:tcPr>
            <w:tcW w:w="465" w:type="pct"/>
            <w:vMerge w:val="continue"/>
            <w:vAlign w:val="center"/>
          </w:tcPr>
          <w:p w14:paraId="5C9A7F42">
            <w:pPr>
              <w:widowControl/>
              <w:adjustRightInd w:val="0"/>
              <w:snapToGrid w:val="0"/>
              <w:rPr>
                <w:color w:val="auto"/>
                <w:sz w:val="24"/>
                <w:highlight w:val="none"/>
                <w:shd w:val="clear" w:color="FFFFFF" w:fill="D9D9D9"/>
              </w:rPr>
            </w:pPr>
          </w:p>
        </w:tc>
        <w:tc>
          <w:tcPr>
            <w:tcW w:w="4104" w:type="pct"/>
            <w:vAlign w:val="center"/>
          </w:tcPr>
          <w:p w14:paraId="2E10F68C">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阵列卡</w:t>
            </w:r>
            <w:r>
              <w:rPr>
                <w:color w:val="auto"/>
                <w:sz w:val="24"/>
                <w:highlight w:val="none"/>
                <w:lang w:val="zh-CN" w:bidi="en-US"/>
              </w:rPr>
              <w:t>：</w:t>
            </w:r>
            <w:r>
              <w:rPr>
                <w:color w:val="auto"/>
                <w:sz w:val="24"/>
                <w:highlight w:val="none"/>
                <w:lang w:bidi="en-US"/>
              </w:rPr>
              <w:t>配置不低于2G 缓存阵列卡。</w:t>
            </w:r>
          </w:p>
        </w:tc>
      </w:tr>
      <w:tr w14:paraId="4AFB5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33C25244">
            <w:pPr>
              <w:widowControl/>
              <w:adjustRightInd w:val="0"/>
              <w:snapToGrid w:val="0"/>
              <w:rPr>
                <w:color w:val="auto"/>
                <w:sz w:val="24"/>
                <w:highlight w:val="none"/>
                <w:shd w:val="clear" w:color="FFFFFF" w:fill="D9D9D9"/>
              </w:rPr>
            </w:pPr>
          </w:p>
        </w:tc>
        <w:tc>
          <w:tcPr>
            <w:tcW w:w="465" w:type="pct"/>
            <w:vMerge w:val="continue"/>
            <w:vAlign w:val="center"/>
          </w:tcPr>
          <w:p w14:paraId="40DAC27C">
            <w:pPr>
              <w:widowControl/>
              <w:adjustRightInd w:val="0"/>
              <w:snapToGrid w:val="0"/>
              <w:rPr>
                <w:color w:val="auto"/>
                <w:sz w:val="24"/>
                <w:highlight w:val="none"/>
                <w:shd w:val="clear" w:color="FFFFFF" w:fill="D9D9D9"/>
              </w:rPr>
            </w:pPr>
          </w:p>
        </w:tc>
        <w:tc>
          <w:tcPr>
            <w:tcW w:w="4104" w:type="pct"/>
            <w:vAlign w:val="center"/>
          </w:tcPr>
          <w:p w14:paraId="2363E956">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GPU：配置</w:t>
            </w:r>
            <w:r>
              <w:rPr>
                <w:color w:val="auto"/>
                <w:sz w:val="24"/>
                <w:highlight w:val="none"/>
                <w:lang w:bidi="en-US"/>
              </w:rPr>
              <w:t>不低于</w:t>
            </w:r>
            <w:r>
              <w:rPr>
                <w:color w:val="auto"/>
                <w:sz w:val="24"/>
                <w:highlight w:val="none"/>
              </w:rPr>
              <w:t>1块GPU卡，性能要求：FP32不低于19.5 TFLOPS，FP16不低于310 TFLOPS，单卡GPU显存不低于80G。</w:t>
            </w:r>
          </w:p>
        </w:tc>
      </w:tr>
      <w:tr w14:paraId="1F90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8397973">
            <w:pPr>
              <w:widowControl/>
              <w:adjustRightInd w:val="0"/>
              <w:snapToGrid w:val="0"/>
              <w:rPr>
                <w:color w:val="auto"/>
                <w:sz w:val="24"/>
                <w:highlight w:val="none"/>
                <w:shd w:val="clear" w:color="FFFFFF" w:fill="D9D9D9"/>
              </w:rPr>
            </w:pPr>
          </w:p>
        </w:tc>
        <w:tc>
          <w:tcPr>
            <w:tcW w:w="465" w:type="pct"/>
            <w:vMerge w:val="continue"/>
            <w:vAlign w:val="center"/>
          </w:tcPr>
          <w:p w14:paraId="3FF50140">
            <w:pPr>
              <w:widowControl/>
              <w:adjustRightInd w:val="0"/>
              <w:snapToGrid w:val="0"/>
              <w:rPr>
                <w:color w:val="auto"/>
                <w:sz w:val="24"/>
                <w:highlight w:val="none"/>
                <w:shd w:val="clear" w:color="FFFFFF" w:fill="D9D9D9"/>
              </w:rPr>
            </w:pPr>
          </w:p>
        </w:tc>
        <w:tc>
          <w:tcPr>
            <w:tcW w:w="4104" w:type="pct"/>
            <w:vAlign w:val="center"/>
          </w:tcPr>
          <w:p w14:paraId="353DD13D">
            <w:pPr>
              <w:widowControl/>
              <w:adjustRightInd w:val="0"/>
              <w:snapToGrid w:val="0"/>
              <w:rPr>
                <w:color w:val="auto"/>
                <w:sz w:val="24"/>
                <w:highlight w:val="none"/>
                <w:shd w:val="clear" w:color="FFFFFF" w:fill="D9D9D9"/>
              </w:rPr>
            </w:pPr>
            <w:r>
              <w:rPr>
                <w:color w:val="auto"/>
                <w:sz w:val="24"/>
                <w:highlight w:val="none"/>
              </w:rPr>
              <w:t>▲</w:t>
            </w:r>
            <w:r>
              <w:rPr>
                <w:color w:val="auto"/>
                <w:sz w:val="24"/>
                <w:highlight w:val="none"/>
                <w:lang w:val="zh-CN" w:bidi="en-US"/>
              </w:rPr>
              <w:t>网络：配置</w:t>
            </w:r>
            <w:r>
              <w:rPr>
                <w:color w:val="auto"/>
                <w:sz w:val="24"/>
                <w:highlight w:val="none"/>
                <w:lang w:bidi="en-US"/>
              </w:rPr>
              <w:t>不低于4</w:t>
            </w:r>
            <w:r>
              <w:rPr>
                <w:color w:val="auto"/>
                <w:sz w:val="24"/>
                <w:highlight w:val="none"/>
                <w:lang w:val="zh-CN" w:bidi="en-US"/>
              </w:rPr>
              <w:t>个千兆以太网口、配置</w:t>
            </w:r>
            <w:r>
              <w:rPr>
                <w:color w:val="auto"/>
                <w:sz w:val="24"/>
                <w:highlight w:val="none"/>
                <w:lang w:bidi="en-US"/>
              </w:rPr>
              <w:t>不低于</w:t>
            </w:r>
            <w:r>
              <w:rPr>
                <w:color w:val="auto"/>
                <w:sz w:val="24"/>
                <w:highlight w:val="none"/>
                <w:lang w:val="zh-CN" w:bidi="en-US"/>
              </w:rPr>
              <w:t>1个独立IPMI管理网口</w:t>
            </w:r>
            <w:r>
              <w:rPr>
                <w:rFonts w:hint="eastAsia"/>
                <w:color w:val="auto"/>
                <w:sz w:val="24"/>
                <w:highlight w:val="none"/>
                <w:lang w:val="zh-CN" w:bidi="en-US"/>
              </w:rPr>
              <w:t>。</w:t>
            </w:r>
          </w:p>
        </w:tc>
      </w:tr>
      <w:tr w14:paraId="5655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1238B758">
            <w:pPr>
              <w:widowControl/>
              <w:adjustRightInd w:val="0"/>
              <w:snapToGrid w:val="0"/>
              <w:rPr>
                <w:color w:val="auto"/>
                <w:sz w:val="24"/>
                <w:highlight w:val="none"/>
                <w:shd w:val="clear" w:color="FFFFFF" w:fill="D9D9D9"/>
              </w:rPr>
            </w:pPr>
          </w:p>
        </w:tc>
        <w:tc>
          <w:tcPr>
            <w:tcW w:w="465" w:type="pct"/>
            <w:vMerge w:val="continue"/>
            <w:vAlign w:val="center"/>
          </w:tcPr>
          <w:p w14:paraId="24DE6291">
            <w:pPr>
              <w:widowControl/>
              <w:adjustRightInd w:val="0"/>
              <w:snapToGrid w:val="0"/>
              <w:rPr>
                <w:color w:val="auto"/>
                <w:sz w:val="24"/>
                <w:highlight w:val="none"/>
                <w:shd w:val="clear" w:color="FFFFFF" w:fill="D9D9D9"/>
              </w:rPr>
            </w:pPr>
          </w:p>
        </w:tc>
        <w:tc>
          <w:tcPr>
            <w:tcW w:w="4104" w:type="pct"/>
            <w:vAlign w:val="center"/>
          </w:tcPr>
          <w:p w14:paraId="027825FA">
            <w:pPr>
              <w:widowControl/>
              <w:adjustRightInd w:val="0"/>
              <w:snapToGrid w:val="0"/>
              <w:rPr>
                <w:color w:val="auto"/>
                <w:sz w:val="24"/>
                <w:highlight w:val="none"/>
                <w:shd w:val="clear" w:color="FFFFFF" w:fill="D9D9D9"/>
              </w:rPr>
            </w:pPr>
            <w:r>
              <w:rPr>
                <w:color w:val="auto"/>
                <w:sz w:val="24"/>
                <w:highlight w:val="none"/>
              </w:rPr>
              <w:t>▲管理性：</w:t>
            </w:r>
            <w:r>
              <w:rPr>
                <w:color w:val="auto"/>
                <w:sz w:val="24"/>
                <w:highlight w:val="none"/>
                <w:lang w:val="zh-CN" w:bidi="en-US"/>
              </w:rPr>
              <w:t>配置独立的远程管理控制端口，支持远程监控图形界面，可实现与操作系统无关的远程对服务器的完全控制，包括远程的开机、关机、重启、更新Firmware、虚拟软驱、虚拟光驱、电源监控、服务器健康日记。</w:t>
            </w:r>
          </w:p>
        </w:tc>
      </w:tr>
      <w:tr w14:paraId="0B672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DA95EFC">
            <w:pPr>
              <w:widowControl/>
              <w:adjustRightInd w:val="0"/>
              <w:snapToGrid w:val="0"/>
              <w:rPr>
                <w:color w:val="auto"/>
                <w:sz w:val="24"/>
                <w:highlight w:val="none"/>
                <w:shd w:val="clear" w:color="FFFFFF" w:fill="D9D9D9"/>
              </w:rPr>
            </w:pPr>
          </w:p>
        </w:tc>
        <w:tc>
          <w:tcPr>
            <w:tcW w:w="465" w:type="pct"/>
            <w:vMerge w:val="continue"/>
            <w:vAlign w:val="center"/>
          </w:tcPr>
          <w:p w14:paraId="55ADA411">
            <w:pPr>
              <w:widowControl/>
              <w:adjustRightInd w:val="0"/>
              <w:snapToGrid w:val="0"/>
              <w:rPr>
                <w:color w:val="auto"/>
                <w:sz w:val="24"/>
                <w:highlight w:val="none"/>
                <w:shd w:val="clear" w:color="FFFFFF" w:fill="D9D9D9"/>
              </w:rPr>
            </w:pPr>
          </w:p>
        </w:tc>
        <w:tc>
          <w:tcPr>
            <w:tcW w:w="4104" w:type="pct"/>
            <w:vAlign w:val="center"/>
          </w:tcPr>
          <w:p w14:paraId="017BF4B3">
            <w:pPr>
              <w:adjustRightInd w:val="0"/>
              <w:snapToGrid w:val="0"/>
              <w:rPr>
                <w:color w:val="auto"/>
                <w:sz w:val="24"/>
                <w:highlight w:val="none"/>
              </w:rPr>
            </w:pPr>
            <w:r>
              <w:rPr>
                <w:color w:val="auto"/>
                <w:sz w:val="24"/>
                <w:highlight w:val="none"/>
              </w:rPr>
              <w:t>▲可靠性：产品BMC flash（ROM）硬件冗余、升级失败后自动回退或切换至另一片Flash启动</w:t>
            </w:r>
            <w:r>
              <w:rPr>
                <w:rFonts w:hint="eastAsia"/>
                <w:color w:val="auto"/>
                <w:sz w:val="24"/>
                <w:highlight w:val="none"/>
              </w:rPr>
              <w:t>。</w:t>
            </w:r>
            <w:r>
              <w:rPr>
                <w:rFonts w:hint="eastAsia"/>
                <w:b/>
                <w:bCs/>
                <w:color w:val="auto"/>
                <w:sz w:val="24"/>
                <w:highlight w:val="none"/>
              </w:rPr>
              <w:t>（提供相关证明材料）</w:t>
            </w:r>
          </w:p>
        </w:tc>
      </w:tr>
      <w:tr w14:paraId="4651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0F356FC8">
            <w:pPr>
              <w:widowControl/>
              <w:adjustRightInd w:val="0"/>
              <w:snapToGrid w:val="0"/>
              <w:rPr>
                <w:color w:val="auto"/>
                <w:sz w:val="24"/>
                <w:highlight w:val="none"/>
                <w:shd w:val="clear" w:color="FFFFFF" w:fill="D9D9D9"/>
              </w:rPr>
            </w:pPr>
          </w:p>
        </w:tc>
        <w:tc>
          <w:tcPr>
            <w:tcW w:w="465" w:type="pct"/>
            <w:vMerge w:val="continue"/>
            <w:vAlign w:val="center"/>
          </w:tcPr>
          <w:p w14:paraId="100E0AC9">
            <w:pPr>
              <w:widowControl/>
              <w:adjustRightInd w:val="0"/>
              <w:snapToGrid w:val="0"/>
              <w:rPr>
                <w:color w:val="auto"/>
                <w:sz w:val="24"/>
                <w:highlight w:val="none"/>
                <w:shd w:val="clear" w:color="FFFFFF" w:fill="D9D9D9"/>
              </w:rPr>
            </w:pPr>
          </w:p>
        </w:tc>
        <w:tc>
          <w:tcPr>
            <w:tcW w:w="4104" w:type="pct"/>
            <w:vAlign w:val="center"/>
          </w:tcPr>
          <w:p w14:paraId="05C088EB">
            <w:pPr>
              <w:adjustRightInd w:val="0"/>
              <w:snapToGrid w:val="0"/>
              <w:rPr>
                <w:color w:val="auto"/>
                <w:sz w:val="24"/>
                <w:highlight w:val="none"/>
                <w:shd w:val="clear" w:color="FFFFFF" w:fill="D9D9D9"/>
              </w:rPr>
            </w:pPr>
            <w:r>
              <w:rPr>
                <w:color w:val="auto"/>
                <w:sz w:val="24"/>
                <w:highlight w:val="none"/>
              </w:rPr>
              <w:t>▲所投产品支持硬盘数据安全擦除功能</w:t>
            </w:r>
            <w:r>
              <w:rPr>
                <w:rFonts w:hint="eastAsia"/>
                <w:color w:val="auto"/>
                <w:sz w:val="24"/>
                <w:highlight w:val="none"/>
              </w:rPr>
              <w:t>。</w:t>
            </w:r>
            <w:r>
              <w:rPr>
                <w:rFonts w:hint="eastAsia"/>
                <w:b/>
                <w:bCs/>
                <w:color w:val="auto"/>
                <w:sz w:val="24"/>
                <w:highlight w:val="none"/>
              </w:rPr>
              <w:t>（提供相关证明材料）</w:t>
            </w:r>
            <w:r>
              <w:rPr>
                <w:color w:val="auto"/>
                <w:sz w:val="24"/>
                <w:highlight w:val="none"/>
              </w:rPr>
              <w:t xml:space="preserve"> </w:t>
            </w:r>
          </w:p>
        </w:tc>
      </w:tr>
      <w:tr w14:paraId="4D1E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37A67ECC">
            <w:pPr>
              <w:widowControl/>
              <w:adjustRightInd w:val="0"/>
              <w:snapToGrid w:val="0"/>
              <w:rPr>
                <w:color w:val="auto"/>
                <w:sz w:val="24"/>
                <w:highlight w:val="none"/>
                <w:shd w:val="clear" w:color="FFFFFF" w:fill="D9D9D9"/>
              </w:rPr>
            </w:pPr>
          </w:p>
        </w:tc>
        <w:tc>
          <w:tcPr>
            <w:tcW w:w="465" w:type="pct"/>
            <w:vMerge w:val="continue"/>
            <w:vAlign w:val="center"/>
          </w:tcPr>
          <w:p w14:paraId="095B194D">
            <w:pPr>
              <w:widowControl/>
              <w:adjustRightInd w:val="0"/>
              <w:snapToGrid w:val="0"/>
              <w:rPr>
                <w:color w:val="auto"/>
                <w:sz w:val="24"/>
                <w:highlight w:val="none"/>
                <w:shd w:val="clear" w:color="FFFFFF" w:fill="D9D9D9"/>
              </w:rPr>
            </w:pPr>
          </w:p>
        </w:tc>
        <w:tc>
          <w:tcPr>
            <w:tcW w:w="4104" w:type="pct"/>
            <w:vAlign w:val="center"/>
          </w:tcPr>
          <w:p w14:paraId="06E65380">
            <w:pPr>
              <w:adjustRightInd w:val="0"/>
              <w:snapToGrid w:val="0"/>
              <w:rPr>
                <w:color w:val="auto"/>
                <w:sz w:val="24"/>
                <w:highlight w:val="none"/>
                <w:shd w:val="clear" w:color="FFFFFF" w:fill="D9D9D9"/>
              </w:rPr>
            </w:pPr>
            <w:r>
              <w:rPr>
                <w:color w:val="auto"/>
                <w:sz w:val="24"/>
                <w:highlight w:val="none"/>
              </w:rPr>
              <w:t>▲</w:t>
            </w:r>
            <w:r>
              <w:rPr>
                <w:color w:val="auto"/>
                <w:sz w:val="24"/>
                <w:highlight w:val="none"/>
                <w:lang w:val="zh-CN" w:bidi="en-US"/>
              </w:rPr>
              <w:t>基于本次所投产品</w:t>
            </w:r>
            <w:r>
              <w:rPr>
                <w:bCs/>
                <w:color w:val="auto"/>
                <w:sz w:val="24"/>
                <w:highlight w:val="none"/>
              </w:rPr>
              <w:t>结构动力学计算服务器，满足计算环境要求、能够支持</w:t>
            </w:r>
            <w:r>
              <w:rPr>
                <w:color w:val="auto"/>
                <w:sz w:val="24"/>
                <w:highlight w:val="none"/>
                <w:lang w:bidi="en-US"/>
              </w:rPr>
              <w:t>linux rocky</w:t>
            </w:r>
            <w:r>
              <w:rPr>
                <w:color w:val="auto"/>
                <w:sz w:val="24"/>
                <w:highlight w:val="none"/>
                <w:lang w:val="zh-CN" w:bidi="en-US"/>
              </w:rPr>
              <w:t>操作系统</w:t>
            </w:r>
            <w:r>
              <w:rPr>
                <w:rFonts w:hint="eastAsia"/>
                <w:color w:val="auto"/>
                <w:sz w:val="24"/>
                <w:highlight w:val="none"/>
                <w:lang w:val="zh-CN" w:bidi="en-US"/>
              </w:rPr>
              <w:t>。</w:t>
            </w:r>
            <w:r>
              <w:rPr>
                <w:rFonts w:hint="eastAsia"/>
                <w:b/>
                <w:bCs/>
                <w:color w:val="auto"/>
                <w:sz w:val="24"/>
                <w:highlight w:val="none"/>
                <w:lang w:val="zh-CN" w:bidi="en-US"/>
              </w:rPr>
              <w:t>（提供相关证明材料）</w:t>
            </w:r>
          </w:p>
        </w:tc>
      </w:tr>
      <w:tr w14:paraId="17E4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1630FAA4">
            <w:pPr>
              <w:widowControl/>
              <w:adjustRightInd w:val="0"/>
              <w:snapToGrid w:val="0"/>
              <w:rPr>
                <w:color w:val="auto"/>
                <w:sz w:val="24"/>
                <w:highlight w:val="none"/>
                <w:shd w:val="clear" w:color="FFFFFF" w:fill="D9D9D9"/>
              </w:rPr>
            </w:pPr>
          </w:p>
        </w:tc>
        <w:tc>
          <w:tcPr>
            <w:tcW w:w="465" w:type="pct"/>
            <w:vMerge w:val="continue"/>
            <w:vAlign w:val="center"/>
          </w:tcPr>
          <w:p w14:paraId="700C12AF">
            <w:pPr>
              <w:widowControl/>
              <w:adjustRightInd w:val="0"/>
              <w:snapToGrid w:val="0"/>
              <w:rPr>
                <w:color w:val="auto"/>
                <w:sz w:val="24"/>
                <w:highlight w:val="none"/>
                <w:shd w:val="clear" w:color="FFFFFF" w:fill="D9D9D9"/>
              </w:rPr>
            </w:pPr>
          </w:p>
        </w:tc>
        <w:tc>
          <w:tcPr>
            <w:tcW w:w="4104" w:type="pct"/>
            <w:vAlign w:val="center"/>
          </w:tcPr>
          <w:p w14:paraId="1A35AAC1">
            <w:pPr>
              <w:adjustRightInd w:val="0"/>
              <w:snapToGrid w:val="0"/>
              <w:rPr>
                <w:b/>
                <w:bCs/>
                <w:color w:val="auto"/>
                <w:sz w:val="24"/>
                <w:highlight w:val="none"/>
                <w:shd w:val="clear" w:color="FFFFFF" w:fill="D9D9D9"/>
                <w:lang w:val="zh-CN" w:bidi="en-US"/>
              </w:rPr>
            </w:pPr>
            <w:r>
              <w:rPr>
                <w:color w:val="auto"/>
                <w:sz w:val="24"/>
                <w:highlight w:val="none"/>
              </w:rPr>
              <w:t>▲基于本次</w:t>
            </w:r>
            <w:r>
              <w:rPr>
                <w:color w:val="auto"/>
                <w:sz w:val="24"/>
                <w:highlight w:val="none"/>
                <w:lang w:val="zh-CN" w:bidi="en-US"/>
              </w:rPr>
              <w:t>所投产品</w:t>
            </w:r>
            <w:r>
              <w:rPr>
                <w:bCs/>
                <w:color w:val="auto"/>
                <w:sz w:val="24"/>
                <w:highlight w:val="none"/>
              </w:rPr>
              <w:t>结构动力学计算服务器，满足计算环境要求、能够支持</w:t>
            </w:r>
            <w:r>
              <w:rPr>
                <w:color w:val="auto"/>
                <w:sz w:val="24"/>
                <w:highlight w:val="none"/>
                <w:lang w:val="zh-CN" w:bidi="en-US"/>
              </w:rPr>
              <w:t>Pytorch</w:t>
            </w:r>
            <w:r>
              <w:rPr>
                <w:color w:val="auto"/>
                <w:sz w:val="24"/>
                <w:highlight w:val="none"/>
                <w:lang w:bidi="en-US"/>
              </w:rPr>
              <w:t>版本软件环境</w:t>
            </w:r>
            <w:r>
              <w:rPr>
                <w:rFonts w:hint="eastAsia"/>
                <w:color w:val="auto"/>
                <w:sz w:val="24"/>
                <w:highlight w:val="none"/>
                <w:lang w:bidi="en-US"/>
              </w:rPr>
              <w:t>。</w:t>
            </w:r>
            <w:r>
              <w:rPr>
                <w:rFonts w:hint="eastAsia"/>
                <w:b/>
                <w:bCs/>
                <w:color w:val="auto"/>
                <w:sz w:val="24"/>
                <w:highlight w:val="none"/>
                <w:lang w:val="zh-CN" w:bidi="en-US"/>
              </w:rPr>
              <w:t>（</w:t>
            </w:r>
            <w:r>
              <w:rPr>
                <w:rFonts w:hint="eastAsia"/>
                <w:b/>
                <w:bCs/>
                <w:color w:val="auto"/>
                <w:sz w:val="24"/>
                <w:highlight w:val="none"/>
              </w:rPr>
              <w:t>提供相关证明材料</w:t>
            </w:r>
            <w:r>
              <w:rPr>
                <w:rFonts w:hint="eastAsia"/>
                <w:b/>
                <w:bCs/>
                <w:color w:val="auto"/>
                <w:sz w:val="24"/>
                <w:highlight w:val="none"/>
                <w:lang w:val="zh-CN" w:bidi="en-US"/>
              </w:rPr>
              <w:t>）</w:t>
            </w:r>
          </w:p>
        </w:tc>
      </w:tr>
      <w:tr w14:paraId="465F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431" w:type="pct"/>
            <w:vMerge w:val="continue"/>
            <w:vAlign w:val="center"/>
          </w:tcPr>
          <w:p w14:paraId="3032E783">
            <w:pPr>
              <w:widowControl/>
              <w:adjustRightInd w:val="0"/>
              <w:snapToGrid w:val="0"/>
              <w:rPr>
                <w:color w:val="auto"/>
                <w:sz w:val="24"/>
                <w:highlight w:val="none"/>
                <w:shd w:val="clear" w:color="FFFFFF" w:fill="D9D9D9"/>
              </w:rPr>
            </w:pPr>
          </w:p>
        </w:tc>
        <w:tc>
          <w:tcPr>
            <w:tcW w:w="465" w:type="pct"/>
            <w:vMerge w:val="continue"/>
            <w:vAlign w:val="center"/>
          </w:tcPr>
          <w:p w14:paraId="2BE84CA8">
            <w:pPr>
              <w:widowControl/>
              <w:adjustRightInd w:val="0"/>
              <w:snapToGrid w:val="0"/>
              <w:rPr>
                <w:color w:val="auto"/>
                <w:sz w:val="24"/>
                <w:highlight w:val="none"/>
                <w:shd w:val="clear" w:color="FFFFFF" w:fill="D9D9D9"/>
              </w:rPr>
            </w:pPr>
          </w:p>
        </w:tc>
        <w:tc>
          <w:tcPr>
            <w:tcW w:w="4104" w:type="pct"/>
            <w:vAlign w:val="center"/>
          </w:tcPr>
          <w:p w14:paraId="09D18820">
            <w:pPr>
              <w:adjustRightInd w:val="0"/>
              <w:snapToGrid w:val="0"/>
              <w:rPr>
                <w:color w:val="auto"/>
                <w:sz w:val="24"/>
                <w:highlight w:val="none"/>
              </w:rPr>
            </w:pPr>
            <w:r>
              <w:rPr>
                <w:color w:val="auto"/>
                <w:sz w:val="24"/>
                <w:highlight w:val="none"/>
              </w:rPr>
              <w:t>▲</w:t>
            </w:r>
            <w:r>
              <w:rPr>
                <w:color w:val="auto"/>
                <w:sz w:val="24"/>
                <w:highlight w:val="none"/>
                <w:lang w:val="zh-CN" w:bidi="en-US"/>
              </w:rPr>
              <w:t>本次所投产品</w:t>
            </w:r>
            <w:r>
              <w:rPr>
                <w:bCs/>
                <w:color w:val="auto"/>
                <w:sz w:val="24"/>
                <w:highlight w:val="none"/>
              </w:rPr>
              <w:t>结构动力学计算服务器，满足计算环境要求、能够支持</w:t>
            </w:r>
            <w:r>
              <w:rPr>
                <w:color w:val="auto"/>
                <w:sz w:val="24"/>
                <w:highlight w:val="none"/>
                <w:lang w:val="zh-CN" w:bidi="en-US"/>
              </w:rPr>
              <w:t>oneAPI计算环境</w:t>
            </w:r>
            <w:r>
              <w:rPr>
                <w:rFonts w:hint="eastAsia"/>
                <w:color w:val="auto"/>
                <w:sz w:val="24"/>
                <w:highlight w:val="none"/>
                <w:lang w:val="zh-CN" w:bidi="en-US"/>
              </w:rPr>
              <w:t>。</w:t>
            </w:r>
            <w:r>
              <w:rPr>
                <w:rFonts w:hint="eastAsia"/>
                <w:b/>
                <w:bCs/>
                <w:color w:val="auto"/>
                <w:sz w:val="24"/>
                <w:highlight w:val="none"/>
                <w:lang w:val="zh-CN" w:bidi="en-US"/>
              </w:rPr>
              <w:t>（</w:t>
            </w:r>
            <w:r>
              <w:rPr>
                <w:rFonts w:hint="eastAsia"/>
                <w:b/>
                <w:bCs/>
                <w:color w:val="auto"/>
                <w:sz w:val="24"/>
                <w:highlight w:val="none"/>
              </w:rPr>
              <w:t>提供相关证明材料</w:t>
            </w:r>
            <w:r>
              <w:rPr>
                <w:rFonts w:hint="eastAsia"/>
                <w:b/>
                <w:bCs/>
                <w:color w:val="auto"/>
                <w:sz w:val="24"/>
                <w:highlight w:val="none"/>
                <w:lang w:val="zh-CN" w:bidi="en-US"/>
              </w:rPr>
              <w:t>）</w:t>
            </w:r>
          </w:p>
        </w:tc>
      </w:tr>
      <w:tr w14:paraId="44023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431" w:type="pct"/>
            <w:vMerge w:val="continue"/>
            <w:vAlign w:val="center"/>
          </w:tcPr>
          <w:p w14:paraId="67DB65FF">
            <w:pPr>
              <w:widowControl/>
              <w:adjustRightInd w:val="0"/>
              <w:snapToGrid w:val="0"/>
              <w:rPr>
                <w:color w:val="auto"/>
                <w:sz w:val="24"/>
                <w:highlight w:val="none"/>
                <w:shd w:val="clear" w:color="FFFFFF" w:fill="D9D9D9"/>
              </w:rPr>
            </w:pPr>
          </w:p>
        </w:tc>
        <w:tc>
          <w:tcPr>
            <w:tcW w:w="465" w:type="pct"/>
            <w:vMerge w:val="continue"/>
            <w:vAlign w:val="center"/>
          </w:tcPr>
          <w:p w14:paraId="66E4C991">
            <w:pPr>
              <w:widowControl/>
              <w:adjustRightInd w:val="0"/>
              <w:snapToGrid w:val="0"/>
              <w:rPr>
                <w:color w:val="auto"/>
                <w:sz w:val="24"/>
                <w:highlight w:val="none"/>
                <w:shd w:val="clear" w:color="FFFFFF" w:fill="D9D9D9"/>
              </w:rPr>
            </w:pPr>
          </w:p>
        </w:tc>
        <w:tc>
          <w:tcPr>
            <w:tcW w:w="4104" w:type="pct"/>
            <w:vAlign w:val="center"/>
          </w:tcPr>
          <w:p w14:paraId="7215A906">
            <w:pPr>
              <w:adjustRightInd w:val="0"/>
              <w:snapToGrid w:val="0"/>
              <w:rPr>
                <w:color w:val="auto"/>
                <w:sz w:val="24"/>
                <w:highlight w:val="none"/>
              </w:rPr>
            </w:pPr>
            <w:r>
              <w:rPr>
                <w:rFonts w:hint="eastAsia"/>
                <w:color w:val="auto"/>
                <w:sz w:val="24"/>
                <w:highlight w:val="none"/>
                <w:lang w:bidi="en-US"/>
              </w:rPr>
              <w:t>▲</w:t>
            </w:r>
            <w:r>
              <w:rPr>
                <w:color w:val="auto"/>
                <w:sz w:val="24"/>
                <w:highlight w:val="none"/>
                <w:lang w:bidi="en-US"/>
              </w:rPr>
              <w:t>计算能力，</w:t>
            </w:r>
            <w:r>
              <w:rPr>
                <w:color w:val="auto"/>
                <w:sz w:val="24"/>
                <w:highlight w:val="none"/>
              </w:rPr>
              <w:t>使用24个训练样本，单个样本数据维度为61*61，每轮训练输入数据量为24*61*61，并使用cgan网络训练3000轮后，训练计算总时长不超过300秒。</w:t>
            </w:r>
            <w:r>
              <w:rPr>
                <w:rFonts w:hint="eastAsia"/>
                <w:b/>
                <w:bCs/>
                <w:color w:val="auto"/>
                <w:sz w:val="24"/>
                <w:highlight w:val="none"/>
              </w:rPr>
              <w:t>（</w:t>
            </w:r>
            <w:r>
              <w:rPr>
                <w:b/>
                <w:bCs/>
                <w:color w:val="auto"/>
                <w:sz w:val="24"/>
                <w:highlight w:val="none"/>
                <w:lang w:bidi="en-US"/>
              </w:rPr>
              <w:t>提供</w:t>
            </w:r>
            <w:r>
              <w:rPr>
                <w:rFonts w:hint="eastAsia"/>
                <w:b/>
                <w:bCs/>
                <w:color w:val="auto"/>
                <w:sz w:val="24"/>
                <w:highlight w:val="none"/>
                <w:lang w:bidi="en-US"/>
              </w:rPr>
              <w:t>相关</w:t>
            </w:r>
            <w:r>
              <w:rPr>
                <w:b/>
                <w:bCs/>
                <w:color w:val="auto"/>
                <w:sz w:val="24"/>
                <w:highlight w:val="none"/>
                <w:lang w:bidi="en-US"/>
              </w:rPr>
              <w:t>证明材料</w:t>
            </w:r>
            <w:r>
              <w:rPr>
                <w:rFonts w:hint="eastAsia"/>
                <w:b/>
                <w:bCs/>
                <w:color w:val="auto"/>
                <w:sz w:val="24"/>
                <w:highlight w:val="none"/>
              </w:rPr>
              <w:t>）</w:t>
            </w:r>
          </w:p>
        </w:tc>
      </w:tr>
      <w:tr w14:paraId="41CC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38C28F5">
            <w:pPr>
              <w:widowControl/>
              <w:adjustRightInd w:val="0"/>
              <w:snapToGrid w:val="0"/>
              <w:rPr>
                <w:color w:val="auto"/>
                <w:sz w:val="24"/>
                <w:highlight w:val="none"/>
                <w:shd w:val="clear" w:color="FFFFFF" w:fill="D9D9D9"/>
              </w:rPr>
            </w:pPr>
          </w:p>
        </w:tc>
        <w:tc>
          <w:tcPr>
            <w:tcW w:w="465" w:type="pct"/>
            <w:vMerge w:val="continue"/>
            <w:vAlign w:val="center"/>
          </w:tcPr>
          <w:p w14:paraId="530C1505">
            <w:pPr>
              <w:widowControl/>
              <w:adjustRightInd w:val="0"/>
              <w:snapToGrid w:val="0"/>
              <w:rPr>
                <w:color w:val="auto"/>
                <w:sz w:val="24"/>
                <w:highlight w:val="none"/>
                <w:shd w:val="clear" w:color="FFFFFF" w:fill="D9D9D9"/>
              </w:rPr>
            </w:pPr>
          </w:p>
        </w:tc>
        <w:tc>
          <w:tcPr>
            <w:tcW w:w="4104" w:type="pct"/>
            <w:vAlign w:val="center"/>
          </w:tcPr>
          <w:p w14:paraId="118F4EBD">
            <w:pPr>
              <w:adjustRightInd w:val="0"/>
              <w:snapToGrid w:val="0"/>
              <w:rPr>
                <w:color w:val="auto"/>
                <w:sz w:val="24"/>
                <w:highlight w:val="none"/>
              </w:rPr>
            </w:pPr>
            <w:r>
              <w:rPr>
                <w:color w:val="auto"/>
                <w:sz w:val="24"/>
                <w:highlight w:val="none"/>
              </w:rPr>
              <w:t>▲满足结构动力学计算所需的计算库</w:t>
            </w:r>
            <w:r>
              <w:rPr>
                <w:rFonts w:hint="eastAsia"/>
                <w:color w:val="auto"/>
                <w:sz w:val="24"/>
                <w:highlight w:val="none"/>
              </w:rPr>
              <w:t>，能够支持OpenMPL，OpenMPL-Runtime计算环境。OpenMPL提供统一的高性能计算库，包括OpenBLAS，OpenVML和OpenFFT模块。OpenMPL-Runtime实现多核调度环境，可以支持多线程并行化，可以支持多核CPU等。</w:t>
            </w:r>
            <w:r>
              <w:rPr>
                <w:rFonts w:hint="eastAsia"/>
                <w:b/>
                <w:bCs/>
                <w:color w:val="auto"/>
                <w:sz w:val="24"/>
                <w:highlight w:val="none"/>
              </w:rPr>
              <w:t>（提供相关证明材料）</w:t>
            </w:r>
          </w:p>
        </w:tc>
      </w:tr>
      <w:tr w14:paraId="1F46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5AA67D7A">
            <w:pPr>
              <w:widowControl/>
              <w:adjustRightInd w:val="0"/>
              <w:snapToGrid w:val="0"/>
              <w:rPr>
                <w:color w:val="auto"/>
                <w:sz w:val="24"/>
                <w:highlight w:val="none"/>
                <w:shd w:val="clear" w:color="FFFFFF" w:fill="D9D9D9"/>
              </w:rPr>
            </w:pPr>
          </w:p>
        </w:tc>
        <w:tc>
          <w:tcPr>
            <w:tcW w:w="465" w:type="pct"/>
            <w:vMerge w:val="continue"/>
            <w:vAlign w:val="center"/>
          </w:tcPr>
          <w:p w14:paraId="40289739">
            <w:pPr>
              <w:widowControl/>
              <w:adjustRightInd w:val="0"/>
              <w:snapToGrid w:val="0"/>
              <w:rPr>
                <w:color w:val="auto"/>
                <w:sz w:val="24"/>
                <w:highlight w:val="none"/>
                <w:shd w:val="clear" w:color="FFFFFF" w:fill="D9D9D9"/>
              </w:rPr>
            </w:pPr>
          </w:p>
        </w:tc>
        <w:tc>
          <w:tcPr>
            <w:tcW w:w="4104" w:type="pct"/>
            <w:vAlign w:val="center"/>
          </w:tcPr>
          <w:p w14:paraId="703E40BE">
            <w:pPr>
              <w:adjustRightInd w:val="0"/>
              <w:snapToGrid w:val="0"/>
              <w:rPr>
                <w:color w:val="auto"/>
                <w:sz w:val="24"/>
                <w:highlight w:val="none"/>
              </w:rPr>
            </w:pPr>
            <w:r>
              <w:rPr>
                <w:color w:val="auto"/>
                <w:sz w:val="24"/>
                <w:highlight w:val="none"/>
              </w:rPr>
              <w:t>▲电源：配置冗余电源模块，</w:t>
            </w:r>
            <w:r>
              <w:rPr>
                <w:color w:val="auto"/>
                <w:kern w:val="0"/>
                <w:sz w:val="24"/>
                <w:highlight w:val="none"/>
              </w:rPr>
              <w:t>单电源</w:t>
            </w:r>
            <w:r>
              <w:rPr>
                <w:rFonts w:hint="eastAsia"/>
                <w:color w:val="auto"/>
                <w:kern w:val="0"/>
                <w:sz w:val="24"/>
                <w:highlight w:val="none"/>
              </w:rPr>
              <w:t>≥</w:t>
            </w:r>
            <w:r>
              <w:rPr>
                <w:color w:val="auto"/>
                <w:kern w:val="0"/>
                <w:sz w:val="24"/>
                <w:highlight w:val="none"/>
              </w:rPr>
              <w:t>2000W。</w:t>
            </w:r>
          </w:p>
        </w:tc>
      </w:tr>
      <w:tr w14:paraId="47D2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75796C31">
            <w:pPr>
              <w:widowControl/>
              <w:adjustRightInd w:val="0"/>
              <w:snapToGrid w:val="0"/>
              <w:rPr>
                <w:color w:val="auto"/>
                <w:sz w:val="24"/>
                <w:highlight w:val="none"/>
                <w:shd w:val="clear" w:color="FFFFFF" w:fill="D9D9D9"/>
              </w:rPr>
            </w:pPr>
          </w:p>
        </w:tc>
        <w:tc>
          <w:tcPr>
            <w:tcW w:w="465" w:type="pct"/>
            <w:vMerge w:val="continue"/>
            <w:vAlign w:val="center"/>
          </w:tcPr>
          <w:p w14:paraId="4E389C52">
            <w:pPr>
              <w:widowControl/>
              <w:adjustRightInd w:val="0"/>
              <w:snapToGrid w:val="0"/>
              <w:rPr>
                <w:color w:val="auto"/>
                <w:sz w:val="24"/>
                <w:highlight w:val="none"/>
                <w:shd w:val="clear" w:color="FFFFFF" w:fill="D9D9D9"/>
              </w:rPr>
            </w:pPr>
          </w:p>
        </w:tc>
        <w:tc>
          <w:tcPr>
            <w:tcW w:w="4104" w:type="pct"/>
            <w:vAlign w:val="center"/>
          </w:tcPr>
          <w:p w14:paraId="6CD1CDD4">
            <w:pPr>
              <w:adjustRightInd w:val="0"/>
              <w:snapToGrid w:val="0"/>
              <w:rPr>
                <w:color w:val="auto"/>
                <w:sz w:val="24"/>
                <w:highlight w:val="none"/>
              </w:rPr>
            </w:pPr>
            <w:r>
              <w:rPr>
                <w:rFonts w:ascii="Segoe UI Symbol" w:hAnsi="Segoe UI Symbol" w:cs="Segoe UI Symbol"/>
                <w:color w:val="auto"/>
                <w:sz w:val="24"/>
                <w:highlight w:val="none"/>
              </w:rPr>
              <w:t>★</w:t>
            </w:r>
            <w:r>
              <w:rPr>
                <w:rFonts w:hint="eastAsia"/>
                <w:color w:val="auto"/>
                <w:sz w:val="24"/>
                <w:highlight w:val="none"/>
              </w:rPr>
              <w:t>所投产品同系列配置型号须具备国家</w:t>
            </w:r>
            <w:r>
              <w:rPr>
                <w:color w:val="auto"/>
                <w:sz w:val="24"/>
                <w:highlight w:val="none"/>
              </w:rPr>
              <w:t>3C强制认证，</w:t>
            </w:r>
            <w:r>
              <w:rPr>
                <w:b/>
                <w:bCs/>
                <w:color w:val="auto"/>
                <w:sz w:val="24"/>
                <w:highlight w:val="none"/>
              </w:rPr>
              <w:t>提供认证证书</w:t>
            </w:r>
            <w:r>
              <w:rPr>
                <w:rFonts w:hint="eastAsia"/>
                <w:b/>
                <w:bCs/>
                <w:color w:val="auto"/>
                <w:sz w:val="24"/>
                <w:highlight w:val="none"/>
              </w:rPr>
              <w:t>。</w:t>
            </w:r>
          </w:p>
        </w:tc>
      </w:tr>
      <w:tr w14:paraId="6D83C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645F820E">
            <w:pPr>
              <w:widowControl/>
              <w:adjustRightInd w:val="0"/>
              <w:snapToGrid w:val="0"/>
              <w:rPr>
                <w:color w:val="auto"/>
                <w:sz w:val="24"/>
                <w:highlight w:val="none"/>
                <w:shd w:val="clear" w:color="FFFFFF" w:fill="D9D9D9"/>
              </w:rPr>
            </w:pPr>
          </w:p>
        </w:tc>
        <w:tc>
          <w:tcPr>
            <w:tcW w:w="465" w:type="pct"/>
            <w:vMerge w:val="continue"/>
            <w:vAlign w:val="center"/>
          </w:tcPr>
          <w:p w14:paraId="3F0D4C9F">
            <w:pPr>
              <w:widowControl/>
              <w:adjustRightInd w:val="0"/>
              <w:snapToGrid w:val="0"/>
              <w:rPr>
                <w:color w:val="auto"/>
                <w:sz w:val="24"/>
                <w:highlight w:val="none"/>
                <w:shd w:val="clear" w:color="FFFFFF" w:fill="D9D9D9"/>
              </w:rPr>
            </w:pPr>
          </w:p>
        </w:tc>
        <w:tc>
          <w:tcPr>
            <w:tcW w:w="4104" w:type="pct"/>
            <w:vAlign w:val="center"/>
          </w:tcPr>
          <w:p w14:paraId="7C413B10">
            <w:pPr>
              <w:adjustRightInd w:val="0"/>
              <w:snapToGrid w:val="0"/>
              <w:rPr>
                <w:color w:val="auto"/>
                <w:sz w:val="24"/>
                <w:highlight w:val="none"/>
              </w:rPr>
            </w:pPr>
            <w:r>
              <w:rPr>
                <w:rFonts w:ascii="Segoe UI Symbol" w:hAnsi="Segoe UI Symbol" w:cs="Segoe UI Symbol"/>
                <w:color w:val="auto"/>
                <w:sz w:val="24"/>
                <w:highlight w:val="none"/>
              </w:rPr>
              <w:t>★</w:t>
            </w:r>
            <w:r>
              <w:rPr>
                <w:color w:val="auto"/>
                <w:sz w:val="24"/>
                <w:highlight w:val="none"/>
              </w:rPr>
              <w:t>所投产品参数要求不详尽之处，</w:t>
            </w:r>
            <w:r>
              <w:rPr>
                <w:rFonts w:hint="eastAsia"/>
                <w:color w:val="auto"/>
                <w:sz w:val="24"/>
                <w:highlight w:val="none"/>
              </w:rPr>
              <w:t>其他配置满足</w:t>
            </w:r>
            <w:r>
              <w:rPr>
                <w:color w:val="auto"/>
                <w:sz w:val="24"/>
                <w:highlight w:val="none"/>
              </w:rPr>
              <w:t>《财政部、工业和信息化部关于印发&lt;通用服务器政府采购需求标准（2023年版）&gt;的通知》要求</w:t>
            </w:r>
            <w:r>
              <w:rPr>
                <w:rFonts w:hint="eastAsia"/>
                <w:color w:val="auto"/>
                <w:sz w:val="24"/>
                <w:highlight w:val="none"/>
              </w:rPr>
              <w:t>加“⁎”标注项</w:t>
            </w:r>
            <w:r>
              <w:rPr>
                <w:color w:val="auto"/>
                <w:sz w:val="24"/>
                <w:highlight w:val="none"/>
              </w:rPr>
              <w:t>。</w:t>
            </w:r>
            <w:r>
              <w:rPr>
                <w:b/>
                <w:bCs/>
                <w:color w:val="auto"/>
                <w:sz w:val="24"/>
                <w:highlight w:val="none"/>
              </w:rPr>
              <w:t>提供承诺函。</w:t>
            </w:r>
          </w:p>
        </w:tc>
      </w:tr>
      <w:tr w14:paraId="7ADB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31" w:type="pct"/>
            <w:vMerge w:val="restart"/>
            <w:vAlign w:val="center"/>
          </w:tcPr>
          <w:p w14:paraId="72F7C9FF">
            <w:pPr>
              <w:widowControl/>
              <w:adjustRightInd w:val="0"/>
              <w:snapToGrid w:val="0"/>
              <w:rPr>
                <w:color w:val="auto"/>
                <w:sz w:val="24"/>
                <w:highlight w:val="none"/>
                <w:shd w:val="clear" w:color="FFFFFF" w:fill="D9D9D9"/>
              </w:rPr>
            </w:pPr>
            <w:r>
              <w:rPr>
                <w:rFonts w:hint="eastAsia"/>
                <w:color w:val="auto"/>
                <w:sz w:val="24"/>
                <w:highlight w:val="none"/>
                <w:shd w:val="clear" w:color="FFFFFF" w:fill="D9D9D9"/>
              </w:rPr>
              <w:t>3</w:t>
            </w:r>
          </w:p>
          <w:p w14:paraId="270D3459">
            <w:pPr>
              <w:widowControl/>
              <w:adjustRightInd w:val="0"/>
              <w:snapToGrid w:val="0"/>
              <w:rPr>
                <w:color w:val="auto"/>
                <w:sz w:val="24"/>
                <w:highlight w:val="none"/>
                <w:shd w:val="clear" w:color="FFFFFF" w:fill="D9D9D9"/>
              </w:rPr>
            </w:pPr>
            <w:r>
              <w:rPr>
                <w:color w:val="auto"/>
                <w:sz w:val="24"/>
                <w:highlight w:val="none"/>
                <w:shd w:val="clear" w:color="FFFFFF" w:fill="D9D9D9"/>
              </w:rPr>
              <w:t>.</w:t>
            </w:r>
          </w:p>
        </w:tc>
        <w:tc>
          <w:tcPr>
            <w:tcW w:w="465" w:type="pct"/>
            <w:vMerge w:val="restart"/>
            <w:vAlign w:val="center"/>
          </w:tcPr>
          <w:p w14:paraId="409E05C9">
            <w:pPr>
              <w:widowControl/>
              <w:adjustRightInd w:val="0"/>
              <w:snapToGrid w:val="0"/>
              <w:rPr>
                <w:color w:val="auto"/>
                <w:sz w:val="24"/>
                <w:highlight w:val="none"/>
                <w:shd w:val="clear" w:color="FFFFFF" w:fill="D9D9D9"/>
              </w:rPr>
            </w:pPr>
            <w:r>
              <w:rPr>
                <w:rFonts w:hint="eastAsia" w:ascii="宋体" w:hAnsi="宋体" w:cs="宋体"/>
                <w:color w:val="auto"/>
                <w:kern w:val="0"/>
                <w:sz w:val="24"/>
                <w:highlight w:val="none"/>
              </w:rPr>
              <w:t>图形工作站</w:t>
            </w:r>
          </w:p>
        </w:tc>
        <w:tc>
          <w:tcPr>
            <w:tcW w:w="4104" w:type="pct"/>
            <w:vAlign w:val="center"/>
          </w:tcPr>
          <w:p w14:paraId="0950C67E">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bidi="en-US"/>
              </w:rPr>
              <w:t>CPU：</w:t>
            </w:r>
            <w:r>
              <w:rPr>
                <w:rFonts w:hint="eastAsia"/>
                <w:color w:val="auto"/>
                <w:sz w:val="24"/>
                <w:highlight w:val="none"/>
              </w:rPr>
              <w:t>≥</w:t>
            </w:r>
            <w:r>
              <w:rPr>
                <w:color w:val="auto"/>
                <w:sz w:val="24"/>
                <w:highlight w:val="none"/>
                <w:lang w:bidi="en-US"/>
              </w:rPr>
              <w:t xml:space="preserve">24 </w:t>
            </w:r>
            <w:r>
              <w:rPr>
                <w:color w:val="auto"/>
                <w:sz w:val="24"/>
                <w:highlight w:val="none"/>
                <w:lang w:val="zh-CN" w:bidi="en-US"/>
              </w:rPr>
              <w:t>核</w:t>
            </w:r>
            <w:r>
              <w:rPr>
                <w:color w:val="auto"/>
                <w:sz w:val="24"/>
                <w:highlight w:val="none"/>
                <w:lang w:bidi="en-US"/>
              </w:rPr>
              <w:t xml:space="preserve"> 24 </w:t>
            </w:r>
            <w:r>
              <w:rPr>
                <w:color w:val="auto"/>
                <w:sz w:val="24"/>
                <w:highlight w:val="none"/>
                <w:lang w:val="zh-CN" w:bidi="en-US"/>
              </w:rPr>
              <w:t>线程</w:t>
            </w:r>
            <w:r>
              <w:rPr>
                <w:rFonts w:hint="eastAsia"/>
                <w:color w:val="auto"/>
                <w:sz w:val="24"/>
                <w:highlight w:val="none"/>
              </w:rPr>
              <w:t>，基础频率≥3.2 GHz，最大频率≥5.7GHz， 二级缓存≥40 MB，三级缓存≥36MB，NPU峰值TOPS≥13，功率≥125W</w:t>
            </w:r>
          </w:p>
        </w:tc>
      </w:tr>
      <w:tr w14:paraId="26F2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431" w:type="pct"/>
            <w:vMerge w:val="continue"/>
            <w:vAlign w:val="center"/>
          </w:tcPr>
          <w:p w14:paraId="500DD987">
            <w:pPr>
              <w:widowControl/>
              <w:adjustRightInd w:val="0"/>
              <w:snapToGrid w:val="0"/>
              <w:rPr>
                <w:color w:val="auto"/>
                <w:sz w:val="24"/>
                <w:highlight w:val="none"/>
                <w:shd w:val="clear" w:color="FFFFFF" w:fill="D9D9D9"/>
              </w:rPr>
            </w:pPr>
          </w:p>
        </w:tc>
        <w:tc>
          <w:tcPr>
            <w:tcW w:w="465" w:type="pct"/>
            <w:vMerge w:val="continue"/>
            <w:vAlign w:val="center"/>
          </w:tcPr>
          <w:p w14:paraId="3E5EF3C6">
            <w:pPr>
              <w:widowControl/>
              <w:adjustRightInd w:val="0"/>
              <w:snapToGrid w:val="0"/>
              <w:rPr>
                <w:color w:val="auto"/>
                <w:sz w:val="24"/>
                <w:highlight w:val="none"/>
                <w:shd w:val="clear" w:color="FFFFFF" w:fill="D9D9D9"/>
              </w:rPr>
            </w:pPr>
          </w:p>
        </w:tc>
        <w:tc>
          <w:tcPr>
            <w:tcW w:w="4104" w:type="pct"/>
            <w:vAlign w:val="center"/>
          </w:tcPr>
          <w:p w14:paraId="5BBAC3B3">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主板</w:t>
            </w:r>
            <w:r>
              <w:rPr>
                <w:color w:val="auto"/>
                <w:sz w:val="24"/>
                <w:highlight w:val="none"/>
                <w:lang w:bidi="en-US"/>
              </w:rPr>
              <w:t>：</w:t>
            </w:r>
            <w:r>
              <w:rPr>
                <w:rFonts w:hint="eastAsia"/>
                <w:color w:val="auto"/>
                <w:sz w:val="24"/>
                <w:highlight w:val="none"/>
                <w:lang w:val="zh-CN" w:bidi="en-US"/>
              </w:rPr>
              <w:t>芯片组支持多通道内存架构</w:t>
            </w:r>
            <w:r>
              <w:rPr>
                <w:rFonts w:hint="eastAsia"/>
                <w:color w:val="auto"/>
                <w:sz w:val="24"/>
                <w:highlight w:val="none"/>
                <w:lang w:bidi="en-US"/>
              </w:rPr>
              <w:t>，</w:t>
            </w:r>
            <w:r>
              <w:rPr>
                <w:rFonts w:hint="eastAsia"/>
                <w:color w:val="auto"/>
                <w:sz w:val="24"/>
                <w:highlight w:val="none"/>
                <w:lang w:val="zh-CN" w:bidi="en-US"/>
              </w:rPr>
              <w:t>每个通道的</w:t>
            </w:r>
            <w:r>
              <w:rPr>
                <w:rFonts w:hint="eastAsia"/>
                <w:color w:val="auto"/>
                <w:sz w:val="24"/>
                <w:highlight w:val="none"/>
                <w:lang w:bidi="en-US"/>
              </w:rPr>
              <w:t>DIMM</w:t>
            </w:r>
            <w:r>
              <w:rPr>
                <w:rFonts w:hint="eastAsia"/>
                <w:color w:val="auto"/>
                <w:sz w:val="24"/>
                <w:highlight w:val="none"/>
                <w:lang w:val="zh-CN" w:bidi="en-US"/>
              </w:rPr>
              <w:t>数量</w:t>
            </w:r>
            <w:r>
              <w:rPr>
                <w:rFonts w:hint="eastAsia"/>
                <w:color w:val="auto"/>
                <w:sz w:val="24"/>
                <w:highlight w:val="none"/>
                <w:lang w:bidi="en-US"/>
              </w:rPr>
              <w:t>≥2</w:t>
            </w:r>
            <w:r>
              <w:rPr>
                <w:rFonts w:hint="eastAsia"/>
                <w:color w:val="auto"/>
                <w:sz w:val="24"/>
                <w:highlight w:val="none"/>
                <w:lang w:val="zh-CN" w:bidi="en-US"/>
              </w:rPr>
              <w:t>、支持</w:t>
            </w:r>
            <w:r>
              <w:rPr>
                <w:rFonts w:hint="eastAsia"/>
                <w:color w:val="auto"/>
                <w:sz w:val="24"/>
                <w:highlight w:val="none"/>
                <w:lang w:bidi="en-US"/>
              </w:rPr>
              <w:t>ECC</w:t>
            </w:r>
            <w:r>
              <w:rPr>
                <w:rFonts w:hint="eastAsia"/>
                <w:color w:val="auto"/>
                <w:sz w:val="24"/>
                <w:highlight w:val="none"/>
                <w:lang w:val="zh-CN" w:bidi="en-US"/>
              </w:rPr>
              <w:t>内存、支持</w:t>
            </w:r>
            <w:r>
              <w:rPr>
                <w:rFonts w:hint="eastAsia"/>
                <w:color w:val="auto"/>
                <w:sz w:val="24"/>
                <w:highlight w:val="none"/>
                <w:lang w:bidi="en-US"/>
              </w:rPr>
              <w:t>RAID</w:t>
            </w:r>
            <w:r>
              <w:rPr>
                <w:rFonts w:hint="eastAsia"/>
                <w:color w:val="auto"/>
                <w:sz w:val="24"/>
                <w:highlight w:val="none"/>
                <w:lang w:val="zh-CN" w:bidi="en-US"/>
              </w:rPr>
              <w:t>配置</w:t>
            </w:r>
            <w:r>
              <w:rPr>
                <w:rFonts w:hint="eastAsia"/>
                <w:color w:val="auto"/>
                <w:sz w:val="24"/>
                <w:highlight w:val="none"/>
                <w:lang w:bidi="en-US"/>
              </w:rPr>
              <w:t xml:space="preserve">：PCIe 0,1,5,10 / SATA 0,1,5,10  </w:t>
            </w:r>
            <w:r>
              <w:rPr>
                <w:rFonts w:hint="eastAsia"/>
                <w:color w:val="auto"/>
                <w:sz w:val="24"/>
                <w:highlight w:val="none"/>
                <w:lang w:val="zh-CN" w:bidi="en-US"/>
              </w:rPr>
              <w:t>、支持的处理器</w:t>
            </w:r>
            <w:r>
              <w:rPr>
                <w:rFonts w:hint="eastAsia"/>
                <w:color w:val="auto"/>
                <w:sz w:val="24"/>
                <w:highlight w:val="none"/>
                <w:lang w:bidi="en-US"/>
              </w:rPr>
              <w:t xml:space="preserve"> PCI Express </w:t>
            </w:r>
            <w:r>
              <w:rPr>
                <w:rFonts w:hint="eastAsia"/>
                <w:color w:val="auto"/>
                <w:sz w:val="24"/>
                <w:highlight w:val="none"/>
                <w:lang w:val="zh-CN" w:bidi="en-US"/>
              </w:rPr>
              <w:t>端口配置</w:t>
            </w:r>
            <w:r>
              <w:rPr>
                <w:rFonts w:hint="eastAsia"/>
                <w:color w:val="auto"/>
                <w:sz w:val="24"/>
                <w:highlight w:val="none"/>
                <w:lang w:bidi="en-US"/>
              </w:rPr>
              <w:t>：PCIe 5.0: 1x16+1x4 or 2x8+1x4 or 1x8+3x4, PCIe 4.0: 1x4</w:t>
            </w:r>
          </w:p>
        </w:tc>
      </w:tr>
      <w:tr w14:paraId="723C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431" w:type="pct"/>
            <w:vMerge w:val="continue"/>
            <w:vAlign w:val="center"/>
          </w:tcPr>
          <w:p w14:paraId="455FB7C8">
            <w:pPr>
              <w:widowControl/>
              <w:adjustRightInd w:val="0"/>
              <w:snapToGrid w:val="0"/>
              <w:rPr>
                <w:color w:val="auto"/>
                <w:sz w:val="24"/>
                <w:highlight w:val="none"/>
                <w:shd w:val="clear" w:color="FFFFFF" w:fill="D9D9D9"/>
              </w:rPr>
            </w:pPr>
          </w:p>
        </w:tc>
        <w:tc>
          <w:tcPr>
            <w:tcW w:w="465" w:type="pct"/>
            <w:vMerge w:val="continue"/>
            <w:vAlign w:val="center"/>
          </w:tcPr>
          <w:p w14:paraId="041A3AEB">
            <w:pPr>
              <w:widowControl/>
              <w:adjustRightInd w:val="0"/>
              <w:snapToGrid w:val="0"/>
              <w:rPr>
                <w:color w:val="auto"/>
                <w:sz w:val="24"/>
                <w:highlight w:val="none"/>
                <w:shd w:val="clear" w:color="FFFFFF" w:fill="D9D9D9"/>
              </w:rPr>
            </w:pPr>
          </w:p>
        </w:tc>
        <w:tc>
          <w:tcPr>
            <w:tcW w:w="4104" w:type="pct"/>
            <w:vAlign w:val="center"/>
          </w:tcPr>
          <w:p w14:paraId="7D52F2E1">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内存</w:t>
            </w:r>
            <w:r>
              <w:rPr>
                <w:color w:val="auto"/>
                <w:sz w:val="24"/>
                <w:highlight w:val="none"/>
                <w:lang w:val="zh-CN" w:bidi="en-US"/>
              </w:rPr>
              <w:t>：</w:t>
            </w:r>
            <w:r>
              <w:rPr>
                <w:rFonts w:hint="eastAsia"/>
                <w:color w:val="auto"/>
                <w:sz w:val="24"/>
                <w:highlight w:val="none"/>
              </w:rPr>
              <w:t>≥</w:t>
            </w:r>
            <w:r>
              <w:rPr>
                <w:color w:val="auto"/>
                <w:sz w:val="24"/>
                <w:highlight w:val="none"/>
                <w:lang w:val="zh-CN" w:bidi="en-US"/>
              </w:rPr>
              <w:t>64GB DDR5 5600 MT/s；</w:t>
            </w:r>
            <w:r>
              <w:rPr>
                <w:color w:val="auto"/>
                <w:sz w:val="24"/>
                <w:highlight w:val="none"/>
                <w:lang w:bidi="en-US"/>
              </w:rPr>
              <w:t>单条容量不低于32G；</w:t>
            </w:r>
            <w:r>
              <w:rPr>
                <w:color w:val="auto"/>
                <w:sz w:val="24"/>
                <w:highlight w:val="none"/>
                <w:lang w:val="zh-CN" w:bidi="en-US"/>
              </w:rPr>
              <w:t>提供</w:t>
            </w:r>
            <w:r>
              <w:rPr>
                <w:rFonts w:hint="eastAsia"/>
                <w:color w:val="auto"/>
                <w:sz w:val="24"/>
                <w:highlight w:val="none"/>
                <w:lang w:bidi="en-US"/>
              </w:rPr>
              <w:t>不少于</w:t>
            </w:r>
            <w:r>
              <w:rPr>
                <w:color w:val="auto"/>
                <w:sz w:val="24"/>
                <w:highlight w:val="none"/>
                <w:lang w:val="zh-CN" w:bidi="en-US"/>
              </w:rPr>
              <w:t>4内存槽位</w:t>
            </w:r>
            <w:r>
              <w:rPr>
                <w:rFonts w:hint="eastAsia"/>
                <w:color w:val="auto"/>
                <w:sz w:val="24"/>
                <w:highlight w:val="none"/>
                <w:lang w:val="zh-CN" w:bidi="en-US"/>
              </w:rPr>
              <w:t>。</w:t>
            </w:r>
          </w:p>
        </w:tc>
      </w:tr>
      <w:tr w14:paraId="1DCF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431" w:type="pct"/>
            <w:vMerge w:val="continue"/>
            <w:vAlign w:val="center"/>
          </w:tcPr>
          <w:p w14:paraId="18FB44DF">
            <w:pPr>
              <w:widowControl/>
              <w:adjustRightInd w:val="0"/>
              <w:snapToGrid w:val="0"/>
              <w:rPr>
                <w:color w:val="auto"/>
                <w:sz w:val="24"/>
                <w:highlight w:val="none"/>
                <w:shd w:val="clear" w:color="FFFFFF" w:fill="D9D9D9"/>
              </w:rPr>
            </w:pPr>
          </w:p>
        </w:tc>
        <w:tc>
          <w:tcPr>
            <w:tcW w:w="465" w:type="pct"/>
            <w:vMerge w:val="continue"/>
            <w:vAlign w:val="center"/>
          </w:tcPr>
          <w:p w14:paraId="7A8DE8D0">
            <w:pPr>
              <w:widowControl/>
              <w:adjustRightInd w:val="0"/>
              <w:snapToGrid w:val="0"/>
              <w:rPr>
                <w:color w:val="auto"/>
                <w:sz w:val="24"/>
                <w:highlight w:val="none"/>
                <w:shd w:val="clear" w:color="FFFFFF" w:fill="D9D9D9"/>
              </w:rPr>
            </w:pPr>
          </w:p>
        </w:tc>
        <w:tc>
          <w:tcPr>
            <w:tcW w:w="4104" w:type="pct"/>
            <w:vAlign w:val="center"/>
          </w:tcPr>
          <w:p w14:paraId="3129708B">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显卡</w:t>
            </w:r>
            <w:r>
              <w:rPr>
                <w:color w:val="auto"/>
                <w:sz w:val="24"/>
                <w:highlight w:val="none"/>
                <w:lang w:val="zh-CN" w:bidi="en-US"/>
              </w:rPr>
              <w:t>：</w:t>
            </w:r>
            <w:r>
              <w:rPr>
                <w:color w:val="auto"/>
                <w:sz w:val="24"/>
                <w:highlight w:val="none"/>
              </w:rPr>
              <w:t>核心数量</w:t>
            </w:r>
            <w:r>
              <w:rPr>
                <w:rFonts w:hint="eastAsia"/>
                <w:color w:val="auto"/>
                <w:sz w:val="24"/>
                <w:highlight w:val="none"/>
              </w:rPr>
              <w:t>≥</w:t>
            </w:r>
            <w:r>
              <w:rPr>
                <w:color w:val="auto"/>
                <w:sz w:val="24"/>
                <w:highlight w:val="none"/>
              </w:rPr>
              <w:t>21760 个；核心基础频率</w:t>
            </w:r>
            <w:r>
              <w:rPr>
                <w:rFonts w:hint="eastAsia"/>
                <w:color w:val="auto"/>
                <w:sz w:val="24"/>
                <w:highlight w:val="none"/>
              </w:rPr>
              <w:t>≥</w:t>
            </w:r>
            <w:r>
              <w:rPr>
                <w:color w:val="auto"/>
                <w:sz w:val="24"/>
                <w:highlight w:val="none"/>
              </w:rPr>
              <w:t>2017MHz；核心加速频率</w:t>
            </w:r>
            <w:r>
              <w:rPr>
                <w:rFonts w:hint="eastAsia"/>
                <w:color w:val="auto"/>
                <w:sz w:val="24"/>
                <w:highlight w:val="none"/>
              </w:rPr>
              <w:t>≥</w:t>
            </w:r>
            <w:r>
              <w:rPr>
                <w:color w:val="auto"/>
                <w:sz w:val="24"/>
                <w:highlight w:val="none"/>
              </w:rPr>
              <w:t>2407MHz；显存容量</w:t>
            </w:r>
            <w:r>
              <w:rPr>
                <w:rFonts w:hint="eastAsia"/>
                <w:color w:val="auto"/>
                <w:sz w:val="24"/>
                <w:highlight w:val="none"/>
              </w:rPr>
              <w:t>≥</w:t>
            </w:r>
            <w:r>
              <w:rPr>
                <w:color w:val="auto"/>
                <w:sz w:val="24"/>
                <w:highlight w:val="none"/>
              </w:rPr>
              <w:t>32GB；显存位宽</w:t>
            </w:r>
            <w:r>
              <w:rPr>
                <w:rFonts w:hint="eastAsia"/>
                <w:color w:val="auto"/>
                <w:sz w:val="24"/>
                <w:highlight w:val="none"/>
              </w:rPr>
              <w:t>≥</w:t>
            </w:r>
            <w:r>
              <w:rPr>
                <w:color w:val="auto"/>
                <w:sz w:val="24"/>
                <w:highlight w:val="none"/>
              </w:rPr>
              <w:t>512bit；AI算力</w:t>
            </w:r>
            <w:r>
              <w:rPr>
                <w:rFonts w:hint="eastAsia"/>
                <w:color w:val="auto"/>
                <w:sz w:val="24"/>
                <w:highlight w:val="none"/>
              </w:rPr>
              <w:t>≥</w:t>
            </w:r>
            <w:r>
              <w:rPr>
                <w:color w:val="auto"/>
                <w:sz w:val="24"/>
                <w:highlight w:val="none"/>
              </w:rPr>
              <w:t>3352TOPS</w:t>
            </w:r>
            <w:r>
              <w:rPr>
                <w:rFonts w:hint="eastAsia"/>
                <w:color w:val="auto"/>
                <w:sz w:val="24"/>
                <w:highlight w:val="none"/>
              </w:rPr>
              <w:t>。</w:t>
            </w:r>
          </w:p>
        </w:tc>
      </w:tr>
      <w:tr w14:paraId="1BCA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37405C77">
            <w:pPr>
              <w:widowControl/>
              <w:adjustRightInd w:val="0"/>
              <w:snapToGrid w:val="0"/>
              <w:rPr>
                <w:color w:val="auto"/>
                <w:sz w:val="24"/>
                <w:highlight w:val="none"/>
                <w:shd w:val="clear" w:color="FFFFFF" w:fill="D9D9D9"/>
              </w:rPr>
            </w:pPr>
          </w:p>
        </w:tc>
        <w:tc>
          <w:tcPr>
            <w:tcW w:w="465" w:type="pct"/>
            <w:vMerge w:val="continue"/>
            <w:vAlign w:val="center"/>
          </w:tcPr>
          <w:p w14:paraId="3B2825B6">
            <w:pPr>
              <w:widowControl/>
              <w:adjustRightInd w:val="0"/>
              <w:snapToGrid w:val="0"/>
              <w:rPr>
                <w:color w:val="auto"/>
                <w:sz w:val="24"/>
                <w:highlight w:val="none"/>
                <w:shd w:val="clear" w:color="FFFFFF" w:fill="D9D9D9"/>
              </w:rPr>
            </w:pPr>
          </w:p>
        </w:tc>
        <w:tc>
          <w:tcPr>
            <w:tcW w:w="4104" w:type="pct"/>
            <w:vAlign w:val="center"/>
          </w:tcPr>
          <w:p w14:paraId="0E3B80DA">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硬盘</w:t>
            </w:r>
            <w:r>
              <w:rPr>
                <w:color w:val="auto"/>
                <w:sz w:val="24"/>
                <w:highlight w:val="none"/>
                <w:lang w:val="zh-CN" w:bidi="en-US"/>
              </w:rPr>
              <w:t>：</w:t>
            </w:r>
            <w:r>
              <w:rPr>
                <w:rFonts w:hint="eastAsia"/>
                <w:color w:val="auto"/>
                <w:sz w:val="24"/>
                <w:highlight w:val="none"/>
                <w:lang w:val="zh-CN" w:bidi="en-US"/>
              </w:rPr>
              <w:t>≥</w:t>
            </w:r>
            <w:r>
              <w:rPr>
                <w:color w:val="auto"/>
                <w:sz w:val="24"/>
                <w:highlight w:val="none"/>
                <w:lang w:val="zh-CN" w:bidi="en-US"/>
              </w:rPr>
              <w:t>1TB M.2  SSD + 1x 2TB , 7200 RPM 3.5英寸SATA HDD</w:t>
            </w:r>
          </w:p>
        </w:tc>
      </w:tr>
      <w:tr w14:paraId="3698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431" w:type="pct"/>
            <w:vMerge w:val="continue"/>
            <w:vAlign w:val="center"/>
          </w:tcPr>
          <w:p w14:paraId="4F464FBE">
            <w:pPr>
              <w:widowControl/>
              <w:adjustRightInd w:val="0"/>
              <w:snapToGrid w:val="0"/>
              <w:rPr>
                <w:color w:val="auto"/>
                <w:sz w:val="24"/>
                <w:highlight w:val="none"/>
                <w:shd w:val="clear" w:color="FFFFFF" w:fill="D9D9D9"/>
              </w:rPr>
            </w:pPr>
          </w:p>
        </w:tc>
        <w:tc>
          <w:tcPr>
            <w:tcW w:w="465" w:type="pct"/>
            <w:vMerge w:val="continue"/>
            <w:vAlign w:val="center"/>
          </w:tcPr>
          <w:p w14:paraId="576E1CCA">
            <w:pPr>
              <w:widowControl/>
              <w:adjustRightInd w:val="0"/>
              <w:snapToGrid w:val="0"/>
              <w:rPr>
                <w:color w:val="auto"/>
                <w:sz w:val="24"/>
                <w:highlight w:val="none"/>
                <w:shd w:val="clear" w:color="FFFFFF" w:fill="D9D9D9"/>
              </w:rPr>
            </w:pPr>
          </w:p>
        </w:tc>
        <w:tc>
          <w:tcPr>
            <w:tcW w:w="4104" w:type="pct"/>
            <w:vAlign w:val="center"/>
          </w:tcPr>
          <w:p w14:paraId="36535962">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网卡：</w:t>
            </w:r>
            <w:r>
              <w:rPr>
                <w:rFonts w:hint="eastAsia"/>
                <w:color w:val="auto"/>
                <w:sz w:val="24"/>
                <w:highlight w:val="none"/>
              </w:rPr>
              <w:t>≥</w:t>
            </w:r>
            <w:r>
              <w:rPr>
                <w:color w:val="auto"/>
                <w:sz w:val="24"/>
                <w:highlight w:val="none"/>
              </w:rPr>
              <w:t xml:space="preserve"> 1x1GB网口；</w:t>
            </w:r>
            <w:r>
              <w:rPr>
                <w:rFonts w:hint="eastAsia"/>
                <w:color w:val="auto"/>
                <w:sz w:val="24"/>
                <w:highlight w:val="none"/>
              </w:rPr>
              <w:t>不低于</w:t>
            </w:r>
            <w:r>
              <w:rPr>
                <w:color w:val="auto"/>
                <w:sz w:val="24"/>
                <w:highlight w:val="none"/>
              </w:rPr>
              <w:t>WIFI</w:t>
            </w:r>
            <w:r>
              <w:rPr>
                <w:rFonts w:hint="eastAsia"/>
                <w:color w:val="auto"/>
                <w:sz w:val="24"/>
                <w:highlight w:val="none"/>
              </w:rPr>
              <w:t>6</w:t>
            </w:r>
            <w:r>
              <w:rPr>
                <w:color w:val="auto"/>
                <w:sz w:val="24"/>
                <w:highlight w:val="none"/>
              </w:rPr>
              <w:t xml:space="preserve"> 无线网卡</w:t>
            </w:r>
            <w:r>
              <w:rPr>
                <w:rFonts w:hint="eastAsia"/>
                <w:color w:val="auto"/>
                <w:sz w:val="24"/>
                <w:highlight w:val="none"/>
              </w:rPr>
              <w:t>。</w:t>
            </w:r>
          </w:p>
        </w:tc>
      </w:tr>
      <w:tr w14:paraId="60F3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31" w:type="pct"/>
            <w:vMerge w:val="continue"/>
            <w:vAlign w:val="center"/>
          </w:tcPr>
          <w:p w14:paraId="2246DEF7">
            <w:pPr>
              <w:widowControl/>
              <w:adjustRightInd w:val="0"/>
              <w:snapToGrid w:val="0"/>
              <w:rPr>
                <w:color w:val="auto"/>
                <w:sz w:val="24"/>
                <w:highlight w:val="none"/>
                <w:shd w:val="clear" w:color="FFFFFF" w:fill="D9D9D9"/>
              </w:rPr>
            </w:pPr>
          </w:p>
        </w:tc>
        <w:tc>
          <w:tcPr>
            <w:tcW w:w="465" w:type="pct"/>
            <w:vMerge w:val="continue"/>
            <w:vAlign w:val="center"/>
          </w:tcPr>
          <w:p w14:paraId="13E4720A">
            <w:pPr>
              <w:widowControl/>
              <w:adjustRightInd w:val="0"/>
              <w:snapToGrid w:val="0"/>
              <w:rPr>
                <w:color w:val="auto"/>
                <w:sz w:val="24"/>
                <w:highlight w:val="none"/>
                <w:shd w:val="clear" w:color="FFFFFF" w:fill="D9D9D9"/>
              </w:rPr>
            </w:pPr>
          </w:p>
        </w:tc>
        <w:tc>
          <w:tcPr>
            <w:tcW w:w="4104" w:type="pct"/>
            <w:vAlign w:val="center"/>
          </w:tcPr>
          <w:p w14:paraId="3DF7A7F9">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电源：</w:t>
            </w:r>
            <w:r>
              <w:rPr>
                <w:rFonts w:hint="eastAsia"/>
                <w:color w:val="auto"/>
                <w:sz w:val="24"/>
                <w:highlight w:val="none"/>
              </w:rPr>
              <w:t>≥</w:t>
            </w:r>
            <w:r>
              <w:rPr>
                <w:color w:val="auto"/>
                <w:sz w:val="24"/>
                <w:highlight w:val="none"/>
              </w:rPr>
              <w:t>1</w:t>
            </w:r>
            <w:r>
              <w:rPr>
                <w:rFonts w:hint="eastAsia"/>
                <w:color w:val="auto"/>
                <w:sz w:val="24"/>
                <w:highlight w:val="none"/>
              </w:rPr>
              <w:t>0</w:t>
            </w:r>
            <w:r>
              <w:rPr>
                <w:color w:val="auto"/>
                <w:sz w:val="24"/>
                <w:highlight w:val="none"/>
              </w:rPr>
              <w:t>00W</w:t>
            </w:r>
          </w:p>
        </w:tc>
      </w:tr>
      <w:tr w14:paraId="79EC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31" w:type="pct"/>
            <w:vMerge w:val="continue"/>
            <w:vAlign w:val="center"/>
          </w:tcPr>
          <w:p w14:paraId="06028E02">
            <w:pPr>
              <w:widowControl/>
              <w:adjustRightInd w:val="0"/>
              <w:snapToGrid w:val="0"/>
              <w:rPr>
                <w:color w:val="auto"/>
                <w:sz w:val="24"/>
                <w:highlight w:val="none"/>
                <w:shd w:val="clear" w:color="FFFFFF" w:fill="D9D9D9"/>
              </w:rPr>
            </w:pPr>
          </w:p>
        </w:tc>
        <w:tc>
          <w:tcPr>
            <w:tcW w:w="465" w:type="pct"/>
            <w:vMerge w:val="continue"/>
            <w:vAlign w:val="center"/>
          </w:tcPr>
          <w:p w14:paraId="2B0E9A8D">
            <w:pPr>
              <w:widowControl/>
              <w:adjustRightInd w:val="0"/>
              <w:snapToGrid w:val="0"/>
              <w:rPr>
                <w:color w:val="auto"/>
                <w:sz w:val="24"/>
                <w:highlight w:val="none"/>
                <w:shd w:val="clear" w:color="FFFFFF" w:fill="D9D9D9"/>
              </w:rPr>
            </w:pPr>
          </w:p>
        </w:tc>
        <w:tc>
          <w:tcPr>
            <w:tcW w:w="4104" w:type="pct"/>
            <w:vAlign w:val="center"/>
          </w:tcPr>
          <w:p w14:paraId="6A4BD30F">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机箱：</w:t>
            </w:r>
            <w:r>
              <w:rPr>
                <w:rFonts w:hint="eastAsia"/>
                <w:color w:val="auto"/>
                <w:sz w:val="24"/>
                <w:highlight w:val="none"/>
              </w:rPr>
              <w:t>≥</w:t>
            </w:r>
            <w:r>
              <w:rPr>
                <w:color w:val="auto"/>
                <w:sz w:val="24"/>
                <w:highlight w:val="none"/>
              </w:rPr>
              <w:t>27L</w:t>
            </w:r>
          </w:p>
        </w:tc>
      </w:tr>
      <w:tr w14:paraId="728E5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0EF4F661">
            <w:pPr>
              <w:widowControl/>
              <w:adjustRightInd w:val="0"/>
              <w:snapToGrid w:val="0"/>
              <w:rPr>
                <w:color w:val="auto"/>
                <w:sz w:val="24"/>
                <w:highlight w:val="none"/>
                <w:shd w:val="clear" w:color="FFFFFF" w:fill="D9D9D9"/>
              </w:rPr>
            </w:pPr>
          </w:p>
        </w:tc>
        <w:tc>
          <w:tcPr>
            <w:tcW w:w="465" w:type="pct"/>
            <w:vMerge w:val="continue"/>
            <w:vAlign w:val="center"/>
          </w:tcPr>
          <w:p w14:paraId="669CA6B3">
            <w:pPr>
              <w:widowControl/>
              <w:adjustRightInd w:val="0"/>
              <w:snapToGrid w:val="0"/>
              <w:rPr>
                <w:color w:val="auto"/>
                <w:sz w:val="24"/>
                <w:highlight w:val="none"/>
                <w:shd w:val="clear" w:color="FFFFFF" w:fill="D9D9D9"/>
              </w:rPr>
            </w:pPr>
          </w:p>
        </w:tc>
        <w:tc>
          <w:tcPr>
            <w:tcW w:w="4104" w:type="pct"/>
            <w:vAlign w:val="center"/>
          </w:tcPr>
          <w:p w14:paraId="22B41B76">
            <w:pPr>
              <w:widowControl/>
              <w:adjustRightInd w:val="0"/>
              <w:snapToGrid w:val="0"/>
              <w:rPr>
                <w:color w:val="auto"/>
                <w:sz w:val="24"/>
                <w:highlight w:val="none"/>
                <w:shd w:val="clear" w:color="FFFFFF" w:fill="D9D9D9"/>
              </w:rPr>
            </w:pPr>
            <w:r>
              <w:rPr>
                <w:color w:val="auto"/>
                <w:sz w:val="24"/>
                <w:highlight w:val="none"/>
              </w:rPr>
              <w:t>▲USB接口：</w:t>
            </w:r>
            <w:r>
              <w:rPr>
                <w:rFonts w:hint="eastAsia"/>
                <w:color w:val="auto"/>
                <w:sz w:val="24"/>
                <w:highlight w:val="none"/>
              </w:rPr>
              <w:t>≥</w:t>
            </w:r>
            <w:r>
              <w:rPr>
                <w:color w:val="auto"/>
                <w:sz w:val="24"/>
                <w:highlight w:val="none"/>
              </w:rPr>
              <w:t>10个USB 接口, 其中包含</w:t>
            </w:r>
            <w:r>
              <w:rPr>
                <w:rFonts w:hint="eastAsia"/>
                <w:color w:val="auto"/>
                <w:sz w:val="24"/>
                <w:highlight w:val="none"/>
              </w:rPr>
              <w:t>≥</w:t>
            </w:r>
            <w:r>
              <w:rPr>
                <w:color w:val="auto"/>
                <w:sz w:val="24"/>
                <w:highlight w:val="none"/>
              </w:rPr>
              <w:t xml:space="preserve"> 3个USB-C接口；</w:t>
            </w:r>
            <w:r>
              <w:rPr>
                <w:rFonts w:hint="eastAsia"/>
                <w:color w:val="auto"/>
                <w:sz w:val="24"/>
                <w:highlight w:val="none"/>
              </w:rPr>
              <w:t>≥</w:t>
            </w:r>
            <w:r>
              <w:rPr>
                <w:color w:val="auto"/>
                <w:sz w:val="24"/>
                <w:highlight w:val="none"/>
              </w:rPr>
              <w:t>1个雷电接口</w:t>
            </w:r>
            <w:r>
              <w:rPr>
                <w:rFonts w:hint="eastAsia"/>
                <w:color w:val="auto"/>
                <w:sz w:val="24"/>
                <w:highlight w:val="none"/>
              </w:rPr>
              <w:t>。</w:t>
            </w:r>
            <w:r>
              <w:rPr>
                <w:color w:val="auto"/>
                <w:sz w:val="24"/>
                <w:highlight w:val="none"/>
              </w:rPr>
              <w:t xml:space="preserve"> </w:t>
            </w:r>
          </w:p>
        </w:tc>
      </w:tr>
      <w:tr w14:paraId="10DD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431" w:type="pct"/>
            <w:vMerge w:val="continue"/>
            <w:vAlign w:val="center"/>
          </w:tcPr>
          <w:p w14:paraId="58A2599E">
            <w:pPr>
              <w:widowControl/>
              <w:adjustRightInd w:val="0"/>
              <w:snapToGrid w:val="0"/>
              <w:rPr>
                <w:color w:val="auto"/>
                <w:sz w:val="24"/>
                <w:highlight w:val="none"/>
                <w:shd w:val="clear" w:color="FFFFFF" w:fill="D9D9D9"/>
              </w:rPr>
            </w:pPr>
          </w:p>
        </w:tc>
        <w:tc>
          <w:tcPr>
            <w:tcW w:w="465" w:type="pct"/>
            <w:vMerge w:val="continue"/>
            <w:vAlign w:val="center"/>
          </w:tcPr>
          <w:p w14:paraId="6754DA23">
            <w:pPr>
              <w:widowControl/>
              <w:adjustRightInd w:val="0"/>
              <w:snapToGrid w:val="0"/>
              <w:rPr>
                <w:color w:val="auto"/>
                <w:sz w:val="24"/>
                <w:highlight w:val="none"/>
                <w:shd w:val="clear" w:color="FFFFFF" w:fill="D9D9D9"/>
              </w:rPr>
            </w:pPr>
          </w:p>
        </w:tc>
        <w:tc>
          <w:tcPr>
            <w:tcW w:w="4104" w:type="pct"/>
            <w:vAlign w:val="center"/>
          </w:tcPr>
          <w:p w14:paraId="3D416574">
            <w:pPr>
              <w:adjustRightInd w:val="0"/>
              <w:snapToGrid w:val="0"/>
              <w:rPr>
                <w:color w:val="auto"/>
                <w:sz w:val="24"/>
                <w:highlight w:val="none"/>
                <w:shd w:val="clear" w:color="FFFFFF" w:fill="D9D9D9"/>
              </w:rPr>
            </w:pPr>
            <w:r>
              <w:rPr>
                <w:color w:val="auto"/>
                <w:sz w:val="24"/>
                <w:highlight w:val="none"/>
              </w:rPr>
              <w:t>▲满足结构动力学问题计算所需的计算库软件，能够支持多线程并行化，可以支持多核CPU等</w:t>
            </w:r>
            <w:r>
              <w:rPr>
                <w:rFonts w:hint="eastAsia"/>
                <w:color w:val="auto"/>
                <w:sz w:val="24"/>
                <w:highlight w:val="none"/>
              </w:rPr>
              <w:t>。</w:t>
            </w:r>
            <w:r>
              <w:rPr>
                <w:rFonts w:hint="eastAsia"/>
                <w:b/>
                <w:bCs/>
                <w:color w:val="auto"/>
                <w:sz w:val="24"/>
                <w:highlight w:val="none"/>
              </w:rPr>
              <w:t>（提供相关证明材料）</w:t>
            </w:r>
          </w:p>
        </w:tc>
      </w:tr>
      <w:tr w14:paraId="477A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2CD36B1E">
            <w:pPr>
              <w:widowControl/>
              <w:adjustRightInd w:val="0"/>
              <w:snapToGrid w:val="0"/>
              <w:rPr>
                <w:color w:val="auto"/>
                <w:sz w:val="24"/>
                <w:highlight w:val="none"/>
                <w:shd w:val="clear" w:color="FFFFFF" w:fill="D9D9D9"/>
              </w:rPr>
            </w:pPr>
          </w:p>
        </w:tc>
        <w:tc>
          <w:tcPr>
            <w:tcW w:w="465" w:type="pct"/>
            <w:vMerge w:val="continue"/>
            <w:vAlign w:val="center"/>
          </w:tcPr>
          <w:p w14:paraId="45C1192B">
            <w:pPr>
              <w:widowControl/>
              <w:adjustRightInd w:val="0"/>
              <w:snapToGrid w:val="0"/>
              <w:rPr>
                <w:color w:val="auto"/>
                <w:sz w:val="24"/>
                <w:highlight w:val="none"/>
                <w:shd w:val="clear" w:color="FFFFFF" w:fill="D9D9D9"/>
              </w:rPr>
            </w:pPr>
          </w:p>
        </w:tc>
        <w:tc>
          <w:tcPr>
            <w:tcW w:w="4104" w:type="pct"/>
            <w:vAlign w:val="center"/>
          </w:tcPr>
          <w:p w14:paraId="1BEF5419">
            <w:pPr>
              <w:adjustRightInd w:val="0"/>
              <w:snapToGrid w:val="0"/>
              <w:rPr>
                <w:color w:val="auto"/>
                <w:sz w:val="24"/>
                <w:highlight w:val="none"/>
              </w:rPr>
            </w:pPr>
            <w:r>
              <w:rPr>
                <w:color w:val="auto"/>
                <w:sz w:val="24"/>
                <w:highlight w:val="none"/>
              </w:rPr>
              <w:t>▲支持oneAPI、PETSc、ARPACK等底层依赖库</w:t>
            </w:r>
            <w:r>
              <w:rPr>
                <w:rFonts w:hint="eastAsia"/>
                <w:color w:val="auto"/>
                <w:sz w:val="24"/>
                <w:highlight w:val="none"/>
              </w:rPr>
              <w:t>。</w:t>
            </w:r>
            <w:r>
              <w:rPr>
                <w:rFonts w:hint="eastAsia"/>
                <w:b/>
                <w:bCs/>
                <w:color w:val="auto"/>
                <w:sz w:val="24"/>
                <w:highlight w:val="none"/>
              </w:rPr>
              <w:t>（提供相关证明材料）</w:t>
            </w:r>
          </w:p>
        </w:tc>
      </w:tr>
      <w:tr w14:paraId="6119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31A62790">
            <w:pPr>
              <w:widowControl/>
              <w:adjustRightInd w:val="0"/>
              <w:snapToGrid w:val="0"/>
              <w:rPr>
                <w:color w:val="auto"/>
                <w:sz w:val="24"/>
                <w:highlight w:val="none"/>
                <w:shd w:val="clear" w:color="FFFFFF" w:fill="D9D9D9"/>
              </w:rPr>
            </w:pPr>
          </w:p>
        </w:tc>
        <w:tc>
          <w:tcPr>
            <w:tcW w:w="465" w:type="pct"/>
            <w:vMerge w:val="continue"/>
            <w:vAlign w:val="center"/>
          </w:tcPr>
          <w:p w14:paraId="4E489C73">
            <w:pPr>
              <w:widowControl/>
              <w:adjustRightInd w:val="0"/>
              <w:snapToGrid w:val="0"/>
              <w:rPr>
                <w:color w:val="auto"/>
                <w:sz w:val="24"/>
                <w:highlight w:val="none"/>
                <w:shd w:val="clear" w:color="FFFFFF" w:fill="D9D9D9"/>
              </w:rPr>
            </w:pPr>
          </w:p>
        </w:tc>
        <w:tc>
          <w:tcPr>
            <w:tcW w:w="4104" w:type="pct"/>
            <w:vAlign w:val="center"/>
          </w:tcPr>
          <w:p w14:paraId="52A6B926">
            <w:pPr>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操作系统：预装</w:t>
            </w:r>
            <w:r>
              <w:rPr>
                <w:rFonts w:hint="eastAsia"/>
                <w:color w:val="auto"/>
                <w:sz w:val="24"/>
                <w:highlight w:val="none"/>
              </w:rPr>
              <w:t>不低于</w:t>
            </w:r>
            <w:r>
              <w:rPr>
                <w:color w:val="auto"/>
                <w:sz w:val="24"/>
                <w:highlight w:val="none"/>
              </w:rPr>
              <w:t>Windows 11 正版操作系统</w:t>
            </w:r>
            <w:r>
              <w:rPr>
                <w:rFonts w:hint="eastAsia"/>
                <w:color w:val="auto"/>
                <w:sz w:val="24"/>
                <w:highlight w:val="none"/>
              </w:rPr>
              <w:t>。</w:t>
            </w:r>
          </w:p>
        </w:tc>
      </w:tr>
      <w:tr w14:paraId="1A2D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431" w:type="pct"/>
            <w:vMerge w:val="continue"/>
            <w:vAlign w:val="center"/>
          </w:tcPr>
          <w:p w14:paraId="35817A49">
            <w:pPr>
              <w:widowControl/>
              <w:adjustRightInd w:val="0"/>
              <w:snapToGrid w:val="0"/>
              <w:rPr>
                <w:color w:val="auto"/>
                <w:sz w:val="24"/>
                <w:highlight w:val="none"/>
                <w:shd w:val="clear" w:color="FFFFFF" w:fill="D9D9D9"/>
              </w:rPr>
            </w:pPr>
          </w:p>
        </w:tc>
        <w:tc>
          <w:tcPr>
            <w:tcW w:w="465" w:type="pct"/>
            <w:vMerge w:val="continue"/>
            <w:vAlign w:val="center"/>
          </w:tcPr>
          <w:p w14:paraId="433D0CC6">
            <w:pPr>
              <w:widowControl/>
              <w:adjustRightInd w:val="0"/>
              <w:snapToGrid w:val="0"/>
              <w:rPr>
                <w:color w:val="auto"/>
                <w:sz w:val="24"/>
                <w:highlight w:val="none"/>
                <w:shd w:val="clear" w:color="FFFFFF" w:fill="D9D9D9"/>
              </w:rPr>
            </w:pPr>
          </w:p>
        </w:tc>
        <w:tc>
          <w:tcPr>
            <w:tcW w:w="4104" w:type="pct"/>
            <w:vAlign w:val="center"/>
          </w:tcPr>
          <w:p w14:paraId="181FE1FF">
            <w:pPr>
              <w:pStyle w:val="28"/>
              <w:rPr>
                <w:color w:val="auto"/>
                <w:sz w:val="24"/>
                <w:highlight w:val="none"/>
              </w:rPr>
            </w:pPr>
            <w:r>
              <w:rPr>
                <w:rFonts w:ascii="Segoe UI Symbol" w:hAnsi="Segoe UI Symbol" w:cs="Segoe UI Symbol"/>
                <w:color w:val="auto"/>
                <w:sz w:val="24"/>
                <w:highlight w:val="none"/>
              </w:rPr>
              <w:t>★</w:t>
            </w:r>
            <w:r>
              <w:rPr>
                <w:color w:val="auto"/>
                <w:sz w:val="24"/>
                <w:highlight w:val="none"/>
              </w:rPr>
              <w:t>显示器：提供</w:t>
            </w:r>
            <w:r>
              <w:rPr>
                <w:rFonts w:hint="eastAsia"/>
                <w:color w:val="auto"/>
                <w:sz w:val="24"/>
                <w:highlight w:val="none"/>
                <w:lang w:val="zh-CN" w:bidi="en-US"/>
              </w:rPr>
              <w:t>≥</w:t>
            </w:r>
            <w:r>
              <w:rPr>
                <w:color w:val="auto"/>
                <w:sz w:val="24"/>
                <w:highlight w:val="none"/>
              </w:rPr>
              <w:t xml:space="preserve">27寸 IPS显示器：分辨率 </w:t>
            </w:r>
            <w:r>
              <w:rPr>
                <w:rFonts w:hint="eastAsia"/>
                <w:color w:val="auto"/>
                <w:sz w:val="24"/>
                <w:highlight w:val="none"/>
                <w:lang w:val="zh-CN" w:bidi="en-US"/>
              </w:rPr>
              <w:t>≥</w:t>
            </w:r>
            <w:r>
              <w:rPr>
                <w:color w:val="auto"/>
                <w:sz w:val="24"/>
                <w:highlight w:val="none"/>
              </w:rPr>
              <w:t>1920 x 1080，屏幕比例：16:9，对比度</w:t>
            </w:r>
            <w:r>
              <w:rPr>
                <w:rFonts w:hint="eastAsia"/>
                <w:color w:val="auto"/>
                <w:sz w:val="24"/>
                <w:highlight w:val="none"/>
                <w:lang w:val="zh-CN" w:bidi="en-US"/>
              </w:rPr>
              <w:t>≥</w:t>
            </w:r>
            <w:r>
              <w:rPr>
                <w:color w:val="auto"/>
                <w:sz w:val="24"/>
                <w:highlight w:val="none"/>
              </w:rPr>
              <w:t>1000:1, 刷新率</w:t>
            </w:r>
            <w:r>
              <w:rPr>
                <w:rFonts w:hint="eastAsia"/>
                <w:color w:val="auto"/>
                <w:sz w:val="24"/>
                <w:highlight w:val="none"/>
                <w:lang w:val="zh-CN" w:bidi="en-US"/>
              </w:rPr>
              <w:t>≥</w:t>
            </w:r>
            <w:r>
              <w:rPr>
                <w:color w:val="auto"/>
                <w:sz w:val="24"/>
                <w:highlight w:val="none"/>
              </w:rPr>
              <w:t>100 Hz； 亮度：</w:t>
            </w:r>
            <w:r>
              <w:rPr>
                <w:rFonts w:hint="eastAsia"/>
                <w:color w:val="auto"/>
                <w:sz w:val="24"/>
                <w:highlight w:val="none"/>
                <w:lang w:val="zh-CN" w:bidi="en-US"/>
              </w:rPr>
              <w:t>≥</w:t>
            </w:r>
            <w:r>
              <w:rPr>
                <w:color w:val="auto"/>
                <w:sz w:val="24"/>
                <w:highlight w:val="none"/>
              </w:rPr>
              <w:t xml:space="preserve">250 cd/m2 ，三边窄边框，内置扬声器，接口：HDMI </w:t>
            </w:r>
            <w:r>
              <w:rPr>
                <w:rFonts w:hint="eastAsia"/>
                <w:color w:val="auto"/>
                <w:sz w:val="24"/>
                <w:highlight w:val="none"/>
              </w:rPr>
              <w:t>接口不少于1个，</w:t>
            </w:r>
            <w:r>
              <w:rPr>
                <w:color w:val="auto"/>
                <w:sz w:val="24"/>
                <w:highlight w:val="none"/>
              </w:rPr>
              <w:t xml:space="preserve">DP </w:t>
            </w:r>
            <w:r>
              <w:rPr>
                <w:rFonts w:hint="eastAsia"/>
                <w:color w:val="auto"/>
                <w:sz w:val="24"/>
                <w:highlight w:val="none"/>
              </w:rPr>
              <w:t>接口不少于1个，</w:t>
            </w:r>
            <w:r>
              <w:rPr>
                <w:color w:val="auto"/>
                <w:sz w:val="24"/>
                <w:highlight w:val="none"/>
              </w:rPr>
              <w:t>VGA</w:t>
            </w:r>
            <w:r>
              <w:rPr>
                <w:rFonts w:hint="eastAsia"/>
                <w:color w:val="auto"/>
                <w:sz w:val="24"/>
                <w:highlight w:val="none"/>
              </w:rPr>
              <w:t>接口不少于1个</w:t>
            </w:r>
            <w:r>
              <w:rPr>
                <w:color w:val="auto"/>
                <w:sz w:val="24"/>
                <w:highlight w:val="none"/>
              </w:rPr>
              <w:t>；支持高度、旋转、倾斜等多向调节</w:t>
            </w:r>
            <w:r>
              <w:rPr>
                <w:rFonts w:hint="eastAsia"/>
                <w:color w:val="auto"/>
                <w:sz w:val="24"/>
                <w:highlight w:val="none"/>
              </w:rPr>
              <w:t>。</w:t>
            </w:r>
          </w:p>
        </w:tc>
      </w:tr>
      <w:tr w14:paraId="6EC5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431" w:type="pct"/>
            <w:vMerge w:val="continue"/>
            <w:vAlign w:val="center"/>
          </w:tcPr>
          <w:p w14:paraId="66597F38">
            <w:pPr>
              <w:widowControl/>
              <w:adjustRightInd w:val="0"/>
              <w:snapToGrid w:val="0"/>
              <w:rPr>
                <w:color w:val="auto"/>
                <w:sz w:val="24"/>
                <w:highlight w:val="none"/>
                <w:shd w:val="clear" w:color="FFFFFF" w:fill="D9D9D9"/>
              </w:rPr>
            </w:pPr>
          </w:p>
        </w:tc>
        <w:tc>
          <w:tcPr>
            <w:tcW w:w="465" w:type="pct"/>
            <w:vMerge w:val="continue"/>
            <w:vAlign w:val="center"/>
          </w:tcPr>
          <w:p w14:paraId="12727D0F">
            <w:pPr>
              <w:widowControl/>
              <w:adjustRightInd w:val="0"/>
              <w:snapToGrid w:val="0"/>
              <w:rPr>
                <w:color w:val="auto"/>
                <w:sz w:val="24"/>
                <w:highlight w:val="none"/>
                <w:shd w:val="clear" w:color="FFFFFF" w:fill="D9D9D9"/>
              </w:rPr>
            </w:pPr>
          </w:p>
        </w:tc>
        <w:tc>
          <w:tcPr>
            <w:tcW w:w="4104" w:type="pct"/>
            <w:vAlign w:val="center"/>
          </w:tcPr>
          <w:p w14:paraId="4D3469A3">
            <w:pPr>
              <w:widowControl/>
              <w:spacing w:after="160"/>
              <w:rPr>
                <w:color w:val="auto"/>
                <w:sz w:val="24"/>
                <w:highlight w:val="none"/>
              </w:rPr>
            </w:pPr>
            <w:r>
              <w:rPr>
                <w:rFonts w:ascii="Segoe UI Symbol" w:hAnsi="Segoe UI Symbol" w:cs="Segoe UI Symbol"/>
                <w:color w:val="auto"/>
                <w:sz w:val="24"/>
                <w:highlight w:val="none"/>
              </w:rPr>
              <w:t>★</w:t>
            </w:r>
            <w:r>
              <w:rPr>
                <w:color w:val="auto"/>
                <w:sz w:val="24"/>
                <w:highlight w:val="none"/>
              </w:rPr>
              <w:t>键盘鼠标：光电套件</w:t>
            </w:r>
            <w:r>
              <w:rPr>
                <w:rFonts w:hint="eastAsia"/>
                <w:color w:val="auto"/>
                <w:sz w:val="24"/>
                <w:highlight w:val="none"/>
              </w:rPr>
              <w:t>。</w:t>
            </w:r>
          </w:p>
        </w:tc>
      </w:tr>
      <w:tr w14:paraId="3386E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26F764F3">
            <w:pPr>
              <w:widowControl/>
              <w:adjustRightInd w:val="0"/>
              <w:snapToGrid w:val="0"/>
              <w:rPr>
                <w:color w:val="auto"/>
                <w:sz w:val="24"/>
                <w:highlight w:val="none"/>
                <w:shd w:val="clear" w:color="FFFFFF" w:fill="D9D9D9"/>
              </w:rPr>
            </w:pPr>
          </w:p>
        </w:tc>
        <w:tc>
          <w:tcPr>
            <w:tcW w:w="465" w:type="pct"/>
            <w:vMerge w:val="continue"/>
            <w:vAlign w:val="center"/>
          </w:tcPr>
          <w:p w14:paraId="7BE88455">
            <w:pPr>
              <w:widowControl/>
              <w:adjustRightInd w:val="0"/>
              <w:snapToGrid w:val="0"/>
              <w:rPr>
                <w:color w:val="auto"/>
                <w:sz w:val="24"/>
                <w:highlight w:val="none"/>
                <w:shd w:val="clear" w:color="FFFFFF" w:fill="D9D9D9"/>
              </w:rPr>
            </w:pPr>
          </w:p>
        </w:tc>
        <w:tc>
          <w:tcPr>
            <w:tcW w:w="4104" w:type="pct"/>
            <w:vAlign w:val="center"/>
          </w:tcPr>
          <w:p w14:paraId="2229AAB7">
            <w:pPr>
              <w:adjustRightInd w:val="0"/>
              <w:snapToGrid w:val="0"/>
              <w:rPr>
                <w:b/>
                <w:bCs/>
                <w:color w:val="auto"/>
                <w:sz w:val="24"/>
                <w:highlight w:val="none"/>
                <w:shd w:val="clear" w:color="FFFFFF" w:fill="D9D9D9"/>
                <w:lang w:bidi="en-US"/>
              </w:rPr>
            </w:pPr>
            <w:r>
              <w:rPr>
                <w:rFonts w:ascii="Segoe UI Symbol" w:hAnsi="Segoe UI Symbol" w:cs="Segoe UI Symbol"/>
                <w:color w:val="auto"/>
                <w:sz w:val="24"/>
                <w:highlight w:val="none"/>
              </w:rPr>
              <w:t>★</w:t>
            </w:r>
            <w:r>
              <w:rPr>
                <w:rFonts w:hint="eastAsia"/>
                <w:color w:val="auto"/>
                <w:sz w:val="24"/>
                <w:highlight w:val="none"/>
              </w:rPr>
              <w:t>所投产品同系列配置型号须具备国家</w:t>
            </w:r>
            <w:r>
              <w:rPr>
                <w:color w:val="auto"/>
                <w:sz w:val="24"/>
                <w:highlight w:val="none"/>
              </w:rPr>
              <w:t>3C强制认证，</w:t>
            </w:r>
            <w:r>
              <w:rPr>
                <w:b/>
                <w:bCs/>
                <w:color w:val="auto"/>
                <w:sz w:val="24"/>
                <w:highlight w:val="none"/>
              </w:rPr>
              <w:t>提供认证证书</w:t>
            </w:r>
            <w:r>
              <w:rPr>
                <w:rFonts w:hint="eastAsia"/>
                <w:b/>
                <w:bCs/>
                <w:color w:val="auto"/>
                <w:sz w:val="24"/>
                <w:highlight w:val="none"/>
              </w:rPr>
              <w:t>。</w:t>
            </w:r>
          </w:p>
        </w:tc>
      </w:tr>
      <w:tr w14:paraId="5093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5A9CAE65">
            <w:pPr>
              <w:widowControl/>
              <w:adjustRightInd w:val="0"/>
              <w:snapToGrid w:val="0"/>
              <w:rPr>
                <w:strike/>
                <w:color w:val="auto"/>
                <w:sz w:val="24"/>
                <w:highlight w:val="none"/>
                <w:shd w:val="clear" w:color="FFFFFF" w:fill="D9D9D9"/>
              </w:rPr>
            </w:pPr>
          </w:p>
        </w:tc>
        <w:tc>
          <w:tcPr>
            <w:tcW w:w="465" w:type="pct"/>
            <w:vMerge w:val="continue"/>
            <w:vAlign w:val="center"/>
          </w:tcPr>
          <w:p w14:paraId="47DB4B8E">
            <w:pPr>
              <w:widowControl/>
              <w:adjustRightInd w:val="0"/>
              <w:snapToGrid w:val="0"/>
              <w:rPr>
                <w:strike/>
                <w:color w:val="auto"/>
                <w:sz w:val="24"/>
                <w:highlight w:val="none"/>
                <w:shd w:val="clear" w:color="FFFFFF" w:fill="D9D9D9"/>
              </w:rPr>
            </w:pPr>
          </w:p>
        </w:tc>
        <w:tc>
          <w:tcPr>
            <w:tcW w:w="4104" w:type="pct"/>
            <w:vAlign w:val="center"/>
          </w:tcPr>
          <w:p w14:paraId="42EE71E2">
            <w:pPr>
              <w:adjustRightInd w:val="0"/>
              <w:snapToGrid w:val="0"/>
              <w:rPr>
                <w:rFonts w:ascii="Segoe UI Symbol" w:hAnsi="Segoe UI Symbol" w:cs="Segoe UI Symbol"/>
                <w:color w:val="auto"/>
                <w:sz w:val="24"/>
                <w:highlight w:val="none"/>
              </w:rPr>
            </w:pPr>
            <w:r>
              <w:rPr>
                <w:rFonts w:ascii="Segoe UI Symbol" w:hAnsi="Segoe UI Symbol" w:cs="Segoe UI Symbol"/>
                <w:color w:val="auto"/>
                <w:sz w:val="24"/>
                <w:highlight w:val="none"/>
              </w:rPr>
              <w:t>★</w:t>
            </w:r>
            <w:r>
              <w:rPr>
                <w:color w:val="auto"/>
                <w:sz w:val="24"/>
                <w:highlight w:val="none"/>
              </w:rPr>
              <w:t>所投产品参数要求不详尽之处，</w:t>
            </w:r>
            <w:r>
              <w:rPr>
                <w:rFonts w:hint="eastAsia"/>
                <w:color w:val="auto"/>
                <w:sz w:val="24"/>
                <w:highlight w:val="none"/>
              </w:rPr>
              <w:t>其他配置满足</w:t>
            </w:r>
            <w:r>
              <w:rPr>
                <w:color w:val="auto"/>
                <w:sz w:val="24"/>
                <w:highlight w:val="none"/>
              </w:rPr>
              <w:t>《财政部、工业和信息化部关于印发&lt;</w:t>
            </w:r>
            <w:r>
              <w:rPr>
                <w:rFonts w:hint="eastAsia"/>
                <w:color w:val="auto"/>
                <w:sz w:val="24"/>
                <w:highlight w:val="none"/>
              </w:rPr>
              <w:t>工作站政府采购需求标准</w:t>
            </w:r>
            <w:r>
              <w:rPr>
                <w:color w:val="auto"/>
                <w:sz w:val="24"/>
                <w:highlight w:val="none"/>
              </w:rPr>
              <w:t>（2023年版）&gt;的通知》要求</w:t>
            </w:r>
            <w:r>
              <w:rPr>
                <w:rFonts w:hint="eastAsia"/>
                <w:color w:val="auto"/>
                <w:sz w:val="24"/>
                <w:highlight w:val="none"/>
              </w:rPr>
              <w:t>加“⁎”标注项</w:t>
            </w:r>
            <w:r>
              <w:rPr>
                <w:color w:val="auto"/>
                <w:sz w:val="24"/>
                <w:highlight w:val="none"/>
              </w:rPr>
              <w:t>。</w:t>
            </w:r>
            <w:r>
              <w:rPr>
                <w:b/>
                <w:bCs/>
                <w:color w:val="auto"/>
                <w:sz w:val="24"/>
                <w:highlight w:val="none"/>
              </w:rPr>
              <w:t>提供承诺函。</w:t>
            </w:r>
          </w:p>
        </w:tc>
      </w:tr>
      <w:tr w14:paraId="7F04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31" w:type="pct"/>
            <w:vMerge w:val="restart"/>
            <w:vAlign w:val="center"/>
          </w:tcPr>
          <w:p w14:paraId="50981BFB">
            <w:pPr>
              <w:widowControl/>
              <w:jc w:val="left"/>
              <w:rPr>
                <w:color w:val="auto"/>
                <w:sz w:val="24"/>
                <w:highlight w:val="none"/>
                <w:shd w:val="clear" w:color="FFFFFF" w:fill="D9D9D9"/>
              </w:rPr>
            </w:pPr>
            <w:r>
              <w:rPr>
                <w:rFonts w:hint="eastAsia"/>
                <w:color w:val="auto"/>
                <w:sz w:val="24"/>
                <w:highlight w:val="none"/>
                <w:shd w:val="clear" w:color="FFFFFF" w:fill="D9D9D9"/>
              </w:rPr>
              <w:t>4</w:t>
            </w:r>
          </w:p>
        </w:tc>
        <w:tc>
          <w:tcPr>
            <w:tcW w:w="465" w:type="pct"/>
            <w:vMerge w:val="restart"/>
            <w:vAlign w:val="center"/>
          </w:tcPr>
          <w:p w14:paraId="767644F8">
            <w:pPr>
              <w:widowControl/>
              <w:adjustRightInd w:val="0"/>
              <w:snapToGrid w:val="0"/>
              <w:rPr>
                <w:color w:val="auto"/>
                <w:sz w:val="24"/>
                <w:highlight w:val="none"/>
                <w:shd w:val="clear" w:color="FFFFFF" w:fill="D9D9D9"/>
              </w:rPr>
            </w:pPr>
            <w:r>
              <w:rPr>
                <w:rFonts w:hint="eastAsia" w:ascii="宋体" w:hAnsi="宋体" w:cs="宋体"/>
                <w:color w:val="auto"/>
                <w:kern w:val="0"/>
                <w:sz w:val="24"/>
                <w:highlight w:val="none"/>
              </w:rPr>
              <w:t>小型工作站</w:t>
            </w:r>
          </w:p>
        </w:tc>
        <w:tc>
          <w:tcPr>
            <w:tcW w:w="4104" w:type="pct"/>
            <w:vAlign w:val="center"/>
          </w:tcPr>
          <w:p w14:paraId="3240E7AA">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lang w:bidi="en-US"/>
              </w:rPr>
              <w:t>CPU：</w:t>
            </w:r>
            <w:r>
              <w:rPr>
                <w:rFonts w:hint="eastAsia"/>
                <w:color w:val="auto"/>
                <w:sz w:val="24"/>
                <w:highlight w:val="none"/>
                <w:lang w:bidi="en-US"/>
              </w:rPr>
              <w:t>≥</w:t>
            </w:r>
            <w:r>
              <w:rPr>
                <w:color w:val="auto"/>
                <w:sz w:val="24"/>
                <w:highlight w:val="none"/>
                <w:lang w:bidi="en-US"/>
              </w:rPr>
              <w:t xml:space="preserve">24 </w:t>
            </w:r>
            <w:r>
              <w:rPr>
                <w:color w:val="auto"/>
                <w:sz w:val="24"/>
                <w:highlight w:val="none"/>
                <w:lang w:val="zh-CN" w:bidi="en-US"/>
              </w:rPr>
              <w:t>核</w:t>
            </w:r>
            <w:r>
              <w:rPr>
                <w:color w:val="auto"/>
                <w:sz w:val="24"/>
                <w:highlight w:val="none"/>
                <w:lang w:bidi="en-US"/>
              </w:rPr>
              <w:t xml:space="preserve"> 24 </w:t>
            </w:r>
            <w:r>
              <w:rPr>
                <w:color w:val="auto"/>
                <w:sz w:val="24"/>
                <w:highlight w:val="none"/>
                <w:lang w:val="zh-CN" w:bidi="en-US"/>
              </w:rPr>
              <w:t>线程</w:t>
            </w:r>
            <w:r>
              <w:rPr>
                <w:rFonts w:hint="eastAsia"/>
                <w:color w:val="auto"/>
                <w:sz w:val="24"/>
                <w:highlight w:val="none"/>
                <w:lang w:val="zh-CN" w:bidi="en-US"/>
              </w:rPr>
              <w:t>，基础频率</w:t>
            </w:r>
            <w:r>
              <w:rPr>
                <w:rFonts w:hint="eastAsia"/>
                <w:color w:val="auto"/>
                <w:sz w:val="24"/>
                <w:highlight w:val="none"/>
                <w:lang w:bidi="en-US"/>
              </w:rPr>
              <w:t>≥3.2 GHz，</w:t>
            </w:r>
            <w:r>
              <w:rPr>
                <w:color w:val="auto"/>
                <w:sz w:val="24"/>
                <w:highlight w:val="none"/>
              </w:rPr>
              <w:t>最大</w:t>
            </w:r>
            <w:r>
              <w:rPr>
                <w:rFonts w:hint="eastAsia"/>
                <w:color w:val="auto"/>
                <w:sz w:val="24"/>
                <w:highlight w:val="none"/>
              </w:rPr>
              <w:t>频率</w:t>
            </w:r>
            <w:r>
              <w:rPr>
                <w:rFonts w:hint="eastAsia"/>
                <w:color w:val="auto"/>
                <w:sz w:val="24"/>
                <w:highlight w:val="none"/>
                <w:lang w:bidi="en-US"/>
              </w:rPr>
              <w:t>≥</w:t>
            </w:r>
            <w:r>
              <w:rPr>
                <w:rFonts w:hint="eastAsia"/>
                <w:color w:val="auto"/>
                <w:sz w:val="24"/>
                <w:highlight w:val="none"/>
              </w:rPr>
              <w:t>5.7</w:t>
            </w:r>
            <w:r>
              <w:rPr>
                <w:color w:val="auto"/>
                <w:sz w:val="24"/>
                <w:highlight w:val="none"/>
              </w:rPr>
              <w:t>GHz</w:t>
            </w:r>
            <w:r>
              <w:rPr>
                <w:rFonts w:hint="eastAsia"/>
                <w:color w:val="auto"/>
                <w:sz w:val="24"/>
                <w:highlight w:val="none"/>
                <w:lang w:bidi="en-US"/>
              </w:rPr>
              <w:t>，</w:t>
            </w:r>
            <w:r>
              <w:rPr>
                <w:color w:val="auto"/>
                <w:sz w:val="24"/>
                <w:highlight w:val="none"/>
                <w:lang w:bidi="en-US"/>
              </w:rPr>
              <w:t xml:space="preserve"> </w:t>
            </w:r>
            <w:r>
              <w:rPr>
                <w:rFonts w:hint="eastAsia"/>
                <w:color w:val="auto"/>
                <w:sz w:val="24"/>
                <w:highlight w:val="none"/>
                <w:lang w:bidi="en-US"/>
              </w:rPr>
              <w:t>二级缓存≥40 MB，</w:t>
            </w:r>
            <w:r>
              <w:rPr>
                <w:color w:val="auto"/>
                <w:sz w:val="24"/>
                <w:highlight w:val="none"/>
                <w:lang w:bidi="en-US"/>
              </w:rPr>
              <w:t>三级</w:t>
            </w:r>
            <w:r>
              <w:rPr>
                <w:color w:val="auto"/>
                <w:sz w:val="24"/>
                <w:highlight w:val="none"/>
                <w:lang w:val="zh-CN" w:bidi="en-US"/>
              </w:rPr>
              <w:t>缓存</w:t>
            </w:r>
            <w:r>
              <w:rPr>
                <w:rFonts w:hint="eastAsia"/>
                <w:color w:val="auto"/>
                <w:sz w:val="24"/>
                <w:highlight w:val="none"/>
                <w:lang w:bidi="en-US"/>
              </w:rPr>
              <w:t>≥</w:t>
            </w:r>
            <w:r>
              <w:rPr>
                <w:color w:val="auto"/>
                <w:sz w:val="24"/>
                <w:highlight w:val="none"/>
                <w:lang w:bidi="en-US"/>
              </w:rPr>
              <w:t>36M</w:t>
            </w:r>
            <w:r>
              <w:rPr>
                <w:rFonts w:hint="eastAsia"/>
                <w:color w:val="auto"/>
                <w:sz w:val="24"/>
                <w:highlight w:val="none"/>
                <w:lang w:bidi="en-US"/>
              </w:rPr>
              <w:t>B，NPU峰值TOPS≥13，功率≥</w:t>
            </w:r>
            <w:r>
              <w:rPr>
                <w:color w:val="auto"/>
                <w:sz w:val="24"/>
                <w:highlight w:val="none"/>
                <w:lang w:bidi="en-US"/>
              </w:rPr>
              <w:t>125W</w:t>
            </w:r>
          </w:p>
        </w:tc>
      </w:tr>
      <w:tr w14:paraId="20CD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431" w:type="pct"/>
            <w:vMerge w:val="continue"/>
            <w:vAlign w:val="center"/>
          </w:tcPr>
          <w:p w14:paraId="5DF6E6E1">
            <w:pPr>
              <w:widowControl/>
              <w:adjustRightInd w:val="0"/>
              <w:snapToGrid w:val="0"/>
              <w:rPr>
                <w:color w:val="auto"/>
                <w:sz w:val="24"/>
                <w:highlight w:val="none"/>
                <w:shd w:val="clear" w:color="FFFFFF" w:fill="D9D9D9"/>
              </w:rPr>
            </w:pPr>
          </w:p>
        </w:tc>
        <w:tc>
          <w:tcPr>
            <w:tcW w:w="465" w:type="pct"/>
            <w:vMerge w:val="continue"/>
            <w:vAlign w:val="center"/>
          </w:tcPr>
          <w:p w14:paraId="64041C94">
            <w:pPr>
              <w:widowControl/>
              <w:adjustRightInd w:val="0"/>
              <w:snapToGrid w:val="0"/>
              <w:rPr>
                <w:color w:val="auto"/>
                <w:sz w:val="24"/>
                <w:highlight w:val="none"/>
                <w:shd w:val="clear" w:color="FFFFFF" w:fill="D9D9D9"/>
              </w:rPr>
            </w:pPr>
          </w:p>
        </w:tc>
        <w:tc>
          <w:tcPr>
            <w:tcW w:w="4104" w:type="pct"/>
            <w:vAlign w:val="center"/>
          </w:tcPr>
          <w:p w14:paraId="0CC9479D">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主板</w:t>
            </w:r>
            <w:r>
              <w:rPr>
                <w:color w:val="auto"/>
                <w:sz w:val="24"/>
                <w:highlight w:val="none"/>
                <w:lang w:bidi="en-US"/>
              </w:rPr>
              <w:t>：</w:t>
            </w:r>
            <w:r>
              <w:rPr>
                <w:rFonts w:hint="eastAsia"/>
                <w:color w:val="auto"/>
                <w:sz w:val="24"/>
                <w:highlight w:val="none"/>
                <w:lang w:val="zh-CN" w:bidi="en-US"/>
              </w:rPr>
              <w:t>芯片组支持多通道内存架构</w:t>
            </w:r>
            <w:r>
              <w:rPr>
                <w:rFonts w:hint="eastAsia"/>
                <w:color w:val="auto"/>
                <w:sz w:val="24"/>
                <w:highlight w:val="none"/>
                <w:lang w:bidi="en-US"/>
              </w:rPr>
              <w:t>，</w:t>
            </w:r>
            <w:r>
              <w:rPr>
                <w:rFonts w:hint="eastAsia"/>
                <w:color w:val="auto"/>
                <w:sz w:val="24"/>
                <w:highlight w:val="none"/>
                <w:lang w:val="zh-CN" w:bidi="en-US"/>
              </w:rPr>
              <w:t>每个通道的</w:t>
            </w:r>
            <w:r>
              <w:rPr>
                <w:rFonts w:hint="eastAsia"/>
                <w:color w:val="auto"/>
                <w:sz w:val="24"/>
                <w:highlight w:val="none"/>
                <w:lang w:bidi="en-US"/>
              </w:rPr>
              <w:t>DIMM</w:t>
            </w:r>
            <w:r>
              <w:rPr>
                <w:rFonts w:hint="eastAsia"/>
                <w:color w:val="auto"/>
                <w:sz w:val="24"/>
                <w:highlight w:val="none"/>
                <w:lang w:val="zh-CN" w:bidi="en-US"/>
              </w:rPr>
              <w:t>数量</w:t>
            </w:r>
            <w:r>
              <w:rPr>
                <w:rFonts w:hint="eastAsia"/>
                <w:color w:val="auto"/>
                <w:sz w:val="24"/>
                <w:highlight w:val="none"/>
                <w:lang w:bidi="en-US"/>
              </w:rPr>
              <w:t>≥2</w:t>
            </w:r>
            <w:r>
              <w:rPr>
                <w:rFonts w:hint="eastAsia"/>
                <w:color w:val="auto"/>
                <w:sz w:val="24"/>
                <w:highlight w:val="none"/>
                <w:lang w:val="zh-CN" w:bidi="en-US"/>
              </w:rPr>
              <w:t>、支持</w:t>
            </w:r>
            <w:r>
              <w:rPr>
                <w:rFonts w:hint="eastAsia"/>
                <w:color w:val="auto"/>
                <w:sz w:val="24"/>
                <w:highlight w:val="none"/>
                <w:lang w:bidi="en-US"/>
              </w:rPr>
              <w:t>ECC</w:t>
            </w:r>
            <w:r>
              <w:rPr>
                <w:rFonts w:hint="eastAsia"/>
                <w:color w:val="auto"/>
                <w:sz w:val="24"/>
                <w:highlight w:val="none"/>
                <w:lang w:val="zh-CN" w:bidi="en-US"/>
              </w:rPr>
              <w:t>内存、支持</w:t>
            </w:r>
            <w:r>
              <w:rPr>
                <w:rFonts w:hint="eastAsia"/>
                <w:color w:val="auto"/>
                <w:sz w:val="24"/>
                <w:highlight w:val="none"/>
                <w:lang w:bidi="en-US"/>
              </w:rPr>
              <w:t>RAID</w:t>
            </w:r>
            <w:r>
              <w:rPr>
                <w:rFonts w:hint="eastAsia"/>
                <w:color w:val="auto"/>
                <w:sz w:val="24"/>
                <w:highlight w:val="none"/>
                <w:lang w:val="zh-CN" w:bidi="en-US"/>
              </w:rPr>
              <w:t>配置</w:t>
            </w:r>
            <w:r>
              <w:rPr>
                <w:rFonts w:hint="eastAsia"/>
                <w:color w:val="auto"/>
                <w:sz w:val="24"/>
                <w:highlight w:val="none"/>
                <w:lang w:bidi="en-US"/>
              </w:rPr>
              <w:t>：PCIe 0,1,5,10 / SATA 0,1,5,10</w:t>
            </w:r>
            <w:r>
              <w:rPr>
                <w:rFonts w:hint="eastAsia"/>
                <w:color w:val="auto"/>
                <w:sz w:val="24"/>
                <w:highlight w:val="none"/>
                <w:lang w:val="zh-CN" w:bidi="en-US"/>
              </w:rPr>
              <w:t>、支持的处理器</w:t>
            </w:r>
            <w:r>
              <w:rPr>
                <w:rFonts w:hint="eastAsia"/>
                <w:color w:val="auto"/>
                <w:sz w:val="24"/>
                <w:highlight w:val="none"/>
                <w:lang w:bidi="en-US"/>
              </w:rPr>
              <w:t xml:space="preserve"> PCI Express </w:t>
            </w:r>
            <w:r>
              <w:rPr>
                <w:rFonts w:hint="eastAsia"/>
                <w:color w:val="auto"/>
                <w:sz w:val="24"/>
                <w:highlight w:val="none"/>
                <w:lang w:val="zh-CN" w:bidi="en-US"/>
              </w:rPr>
              <w:t>端口配置</w:t>
            </w:r>
            <w:r>
              <w:rPr>
                <w:rFonts w:hint="eastAsia"/>
                <w:color w:val="auto"/>
                <w:sz w:val="24"/>
                <w:highlight w:val="none"/>
                <w:lang w:bidi="en-US"/>
              </w:rPr>
              <w:t>：PCIe 5.0: 1x16+1x4 or 2x8+1x4 or 1x8+3x4, PCIe 4.0: 1x4</w:t>
            </w:r>
          </w:p>
        </w:tc>
      </w:tr>
      <w:tr w14:paraId="668B3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431" w:type="pct"/>
            <w:vMerge w:val="continue"/>
            <w:vAlign w:val="center"/>
          </w:tcPr>
          <w:p w14:paraId="75FCF161">
            <w:pPr>
              <w:widowControl/>
              <w:adjustRightInd w:val="0"/>
              <w:snapToGrid w:val="0"/>
              <w:rPr>
                <w:color w:val="auto"/>
                <w:sz w:val="24"/>
                <w:highlight w:val="none"/>
                <w:shd w:val="clear" w:color="FFFFFF" w:fill="D9D9D9"/>
              </w:rPr>
            </w:pPr>
          </w:p>
        </w:tc>
        <w:tc>
          <w:tcPr>
            <w:tcW w:w="465" w:type="pct"/>
            <w:vMerge w:val="continue"/>
            <w:vAlign w:val="center"/>
          </w:tcPr>
          <w:p w14:paraId="03C4FBC5">
            <w:pPr>
              <w:widowControl/>
              <w:adjustRightInd w:val="0"/>
              <w:snapToGrid w:val="0"/>
              <w:rPr>
                <w:color w:val="auto"/>
                <w:sz w:val="24"/>
                <w:highlight w:val="none"/>
                <w:shd w:val="clear" w:color="FFFFFF" w:fill="D9D9D9"/>
              </w:rPr>
            </w:pPr>
          </w:p>
        </w:tc>
        <w:tc>
          <w:tcPr>
            <w:tcW w:w="4104" w:type="pct"/>
            <w:vAlign w:val="center"/>
          </w:tcPr>
          <w:p w14:paraId="36FB6CD7">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内存</w:t>
            </w:r>
            <w:r>
              <w:rPr>
                <w:color w:val="auto"/>
                <w:sz w:val="24"/>
                <w:highlight w:val="none"/>
                <w:lang w:val="zh-CN" w:bidi="en-US"/>
              </w:rPr>
              <w:t>：</w:t>
            </w:r>
            <w:r>
              <w:rPr>
                <w:rFonts w:hint="eastAsia"/>
                <w:color w:val="auto"/>
                <w:sz w:val="24"/>
                <w:highlight w:val="none"/>
                <w:lang w:val="zh-CN" w:bidi="en-US"/>
              </w:rPr>
              <w:t>≥</w:t>
            </w:r>
            <w:r>
              <w:rPr>
                <w:color w:val="auto"/>
                <w:sz w:val="24"/>
                <w:highlight w:val="none"/>
                <w:lang w:val="zh-CN" w:bidi="en-US"/>
              </w:rPr>
              <w:t>32GB DDR5 5600 MT/s；</w:t>
            </w:r>
            <w:r>
              <w:rPr>
                <w:color w:val="auto"/>
                <w:sz w:val="24"/>
                <w:highlight w:val="none"/>
                <w:lang w:bidi="en-US"/>
              </w:rPr>
              <w:t>单条容量不低于32G；</w:t>
            </w:r>
            <w:r>
              <w:rPr>
                <w:color w:val="auto"/>
                <w:sz w:val="24"/>
                <w:highlight w:val="none"/>
                <w:lang w:val="zh-CN" w:bidi="en-US"/>
              </w:rPr>
              <w:t>提供</w:t>
            </w:r>
            <w:r>
              <w:rPr>
                <w:rFonts w:hint="eastAsia"/>
                <w:color w:val="auto"/>
                <w:sz w:val="24"/>
                <w:highlight w:val="none"/>
                <w:lang w:bidi="en-US"/>
              </w:rPr>
              <w:t>不少于</w:t>
            </w:r>
            <w:r>
              <w:rPr>
                <w:color w:val="auto"/>
                <w:sz w:val="24"/>
                <w:highlight w:val="none"/>
                <w:lang w:val="zh-CN" w:bidi="en-US"/>
              </w:rPr>
              <w:t>4内存槽位</w:t>
            </w:r>
            <w:r>
              <w:rPr>
                <w:rFonts w:hint="eastAsia"/>
                <w:color w:val="auto"/>
                <w:sz w:val="24"/>
                <w:highlight w:val="none"/>
                <w:lang w:val="zh-CN" w:bidi="en-US"/>
              </w:rPr>
              <w:t>。</w:t>
            </w:r>
          </w:p>
        </w:tc>
      </w:tr>
      <w:tr w14:paraId="008E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31" w:type="pct"/>
            <w:vMerge w:val="continue"/>
            <w:vAlign w:val="center"/>
          </w:tcPr>
          <w:p w14:paraId="05D8D584">
            <w:pPr>
              <w:widowControl/>
              <w:adjustRightInd w:val="0"/>
              <w:snapToGrid w:val="0"/>
              <w:rPr>
                <w:color w:val="auto"/>
                <w:sz w:val="24"/>
                <w:highlight w:val="none"/>
                <w:shd w:val="clear" w:color="FFFFFF" w:fill="D9D9D9"/>
              </w:rPr>
            </w:pPr>
          </w:p>
        </w:tc>
        <w:tc>
          <w:tcPr>
            <w:tcW w:w="465" w:type="pct"/>
            <w:vMerge w:val="continue"/>
            <w:vAlign w:val="center"/>
          </w:tcPr>
          <w:p w14:paraId="6A83E8CA">
            <w:pPr>
              <w:widowControl/>
              <w:adjustRightInd w:val="0"/>
              <w:snapToGrid w:val="0"/>
              <w:rPr>
                <w:color w:val="auto"/>
                <w:sz w:val="24"/>
                <w:highlight w:val="none"/>
                <w:shd w:val="clear" w:color="FFFFFF" w:fill="D9D9D9"/>
              </w:rPr>
            </w:pPr>
          </w:p>
        </w:tc>
        <w:tc>
          <w:tcPr>
            <w:tcW w:w="4104" w:type="pct"/>
            <w:vAlign w:val="center"/>
          </w:tcPr>
          <w:p w14:paraId="6186844B">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显卡</w:t>
            </w:r>
            <w:r>
              <w:rPr>
                <w:color w:val="auto"/>
                <w:sz w:val="24"/>
                <w:highlight w:val="none"/>
                <w:lang w:val="zh-CN" w:bidi="en-US"/>
              </w:rPr>
              <w:t>：</w:t>
            </w:r>
            <w:r>
              <w:rPr>
                <w:color w:val="auto"/>
                <w:sz w:val="24"/>
                <w:highlight w:val="none"/>
              </w:rPr>
              <w:t>集成显卡</w:t>
            </w:r>
          </w:p>
        </w:tc>
      </w:tr>
      <w:tr w14:paraId="390A9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65D02B34">
            <w:pPr>
              <w:widowControl/>
              <w:adjustRightInd w:val="0"/>
              <w:snapToGrid w:val="0"/>
              <w:rPr>
                <w:color w:val="auto"/>
                <w:sz w:val="24"/>
                <w:highlight w:val="none"/>
                <w:shd w:val="clear" w:color="FFFFFF" w:fill="D9D9D9"/>
              </w:rPr>
            </w:pPr>
          </w:p>
        </w:tc>
        <w:tc>
          <w:tcPr>
            <w:tcW w:w="465" w:type="pct"/>
            <w:vMerge w:val="continue"/>
            <w:vAlign w:val="center"/>
          </w:tcPr>
          <w:p w14:paraId="7E165662">
            <w:pPr>
              <w:widowControl/>
              <w:adjustRightInd w:val="0"/>
              <w:snapToGrid w:val="0"/>
              <w:rPr>
                <w:color w:val="auto"/>
                <w:sz w:val="24"/>
                <w:highlight w:val="none"/>
                <w:shd w:val="clear" w:color="FFFFFF" w:fill="D9D9D9"/>
              </w:rPr>
            </w:pPr>
          </w:p>
        </w:tc>
        <w:tc>
          <w:tcPr>
            <w:tcW w:w="4104" w:type="pct"/>
            <w:vAlign w:val="center"/>
          </w:tcPr>
          <w:p w14:paraId="39FCF9DE">
            <w:pPr>
              <w:widowControl/>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硬盘</w:t>
            </w:r>
            <w:r>
              <w:rPr>
                <w:color w:val="auto"/>
                <w:sz w:val="24"/>
                <w:highlight w:val="none"/>
                <w:lang w:val="zh-CN" w:bidi="en-US"/>
              </w:rPr>
              <w:t>：</w:t>
            </w:r>
            <w:r>
              <w:rPr>
                <w:rFonts w:hint="eastAsia"/>
                <w:color w:val="auto"/>
                <w:sz w:val="24"/>
                <w:highlight w:val="none"/>
                <w:lang w:val="zh-CN" w:bidi="en-US"/>
              </w:rPr>
              <w:t>≥</w:t>
            </w:r>
            <w:r>
              <w:rPr>
                <w:color w:val="auto"/>
                <w:sz w:val="24"/>
                <w:highlight w:val="none"/>
                <w:lang w:val="zh-CN" w:bidi="en-US"/>
              </w:rPr>
              <w:t xml:space="preserve">1TB M.2  SSD </w:t>
            </w:r>
          </w:p>
        </w:tc>
      </w:tr>
      <w:tr w14:paraId="437B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65F6F203">
            <w:pPr>
              <w:widowControl/>
              <w:adjustRightInd w:val="0"/>
              <w:snapToGrid w:val="0"/>
              <w:rPr>
                <w:color w:val="auto"/>
                <w:sz w:val="24"/>
                <w:highlight w:val="none"/>
                <w:shd w:val="clear" w:color="FFFFFF" w:fill="D9D9D9"/>
              </w:rPr>
            </w:pPr>
          </w:p>
        </w:tc>
        <w:tc>
          <w:tcPr>
            <w:tcW w:w="465" w:type="pct"/>
            <w:vMerge w:val="continue"/>
            <w:vAlign w:val="center"/>
          </w:tcPr>
          <w:p w14:paraId="4DAF4145">
            <w:pPr>
              <w:widowControl/>
              <w:adjustRightInd w:val="0"/>
              <w:snapToGrid w:val="0"/>
              <w:rPr>
                <w:color w:val="auto"/>
                <w:sz w:val="24"/>
                <w:highlight w:val="none"/>
                <w:shd w:val="clear" w:color="FFFFFF" w:fill="D9D9D9"/>
              </w:rPr>
            </w:pPr>
          </w:p>
        </w:tc>
        <w:tc>
          <w:tcPr>
            <w:tcW w:w="4104" w:type="pct"/>
            <w:vAlign w:val="center"/>
          </w:tcPr>
          <w:p w14:paraId="5767C849">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网卡：</w:t>
            </w:r>
            <w:r>
              <w:rPr>
                <w:rFonts w:hint="eastAsia"/>
                <w:color w:val="auto"/>
                <w:sz w:val="24"/>
                <w:highlight w:val="none"/>
              </w:rPr>
              <w:t>≥</w:t>
            </w:r>
            <w:r>
              <w:rPr>
                <w:color w:val="auto"/>
                <w:sz w:val="24"/>
                <w:highlight w:val="none"/>
              </w:rPr>
              <w:t xml:space="preserve"> 1x1GB网口；</w:t>
            </w:r>
            <w:r>
              <w:rPr>
                <w:rFonts w:hint="eastAsia"/>
                <w:color w:val="auto"/>
                <w:sz w:val="24"/>
                <w:highlight w:val="none"/>
              </w:rPr>
              <w:t>不低于</w:t>
            </w:r>
            <w:r>
              <w:rPr>
                <w:color w:val="auto"/>
                <w:sz w:val="24"/>
                <w:highlight w:val="none"/>
              </w:rPr>
              <w:t>WIFI</w:t>
            </w:r>
            <w:r>
              <w:rPr>
                <w:rFonts w:hint="eastAsia"/>
                <w:color w:val="auto"/>
                <w:sz w:val="24"/>
                <w:highlight w:val="none"/>
              </w:rPr>
              <w:t>6</w:t>
            </w:r>
            <w:r>
              <w:rPr>
                <w:color w:val="auto"/>
                <w:sz w:val="24"/>
                <w:highlight w:val="none"/>
              </w:rPr>
              <w:t>无线网卡</w:t>
            </w:r>
            <w:r>
              <w:rPr>
                <w:rFonts w:hint="eastAsia"/>
                <w:color w:val="auto"/>
                <w:sz w:val="24"/>
                <w:highlight w:val="none"/>
              </w:rPr>
              <w:t>。</w:t>
            </w:r>
          </w:p>
        </w:tc>
      </w:tr>
      <w:tr w14:paraId="2969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31" w:type="pct"/>
            <w:vMerge w:val="continue"/>
            <w:vAlign w:val="center"/>
          </w:tcPr>
          <w:p w14:paraId="72D07A3A">
            <w:pPr>
              <w:widowControl/>
              <w:adjustRightInd w:val="0"/>
              <w:snapToGrid w:val="0"/>
              <w:rPr>
                <w:color w:val="auto"/>
                <w:sz w:val="24"/>
                <w:highlight w:val="none"/>
                <w:shd w:val="clear" w:color="FFFFFF" w:fill="D9D9D9"/>
              </w:rPr>
            </w:pPr>
          </w:p>
        </w:tc>
        <w:tc>
          <w:tcPr>
            <w:tcW w:w="465" w:type="pct"/>
            <w:vMerge w:val="continue"/>
            <w:vAlign w:val="center"/>
          </w:tcPr>
          <w:p w14:paraId="42EE01ED">
            <w:pPr>
              <w:widowControl/>
              <w:adjustRightInd w:val="0"/>
              <w:snapToGrid w:val="0"/>
              <w:rPr>
                <w:color w:val="auto"/>
                <w:sz w:val="24"/>
                <w:highlight w:val="none"/>
                <w:shd w:val="clear" w:color="FFFFFF" w:fill="D9D9D9"/>
              </w:rPr>
            </w:pPr>
          </w:p>
        </w:tc>
        <w:tc>
          <w:tcPr>
            <w:tcW w:w="4104" w:type="pct"/>
            <w:vAlign w:val="center"/>
          </w:tcPr>
          <w:p w14:paraId="3FCCA881">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电源：</w:t>
            </w:r>
            <w:r>
              <w:rPr>
                <w:rFonts w:hint="eastAsia"/>
                <w:color w:val="auto"/>
                <w:sz w:val="24"/>
                <w:highlight w:val="none"/>
              </w:rPr>
              <w:t>≥</w:t>
            </w:r>
            <w:r>
              <w:rPr>
                <w:color w:val="auto"/>
                <w:sz w:val="24"/>
                <w:highlight w:val="none"/>
              </w:rPr>
              <w:t>1</w:t>
            </w:r>
            <w:r>
              <w:rPr>
                <w:rFonts w:hint="eastAsia"/>
                <w:color w:val="auto"/>
                <w:sz w:val="24"/>
                <w:highlight w:val="none"/>
              </w:rPr>
              <w:t>0</w:t>
            </w:r>
            <w:r>
              <w:rPr>
                <w:color w:val="auto"/>
                <w:sz w:val="24"/>
                <w:highlight w:val="none"/>
              </w:rPr>
              <w:t>00W</w:t>
            </w:r>
          </w:p>
        </w:tc>
      </w:tr>
      <w:tr w14:paraId="3408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44FCC235">
            <w:pPr>
              <w:widowControl/>
              <w:adjustRightInd w:val="0"/>
              <w:snapToGrid w:val="0"/>
              <w:rPr>
                <w:color w:val="auto"/>
                <w:sz w:val="24"/>
                <w:highlight w:val="none"/>
                <w:shd w:val="clear" w:color="FFFFFF" w:fill="D9D9D9"/>
              </w:rPr>
            </w:pPr>
          </w:p>
        </w:tc>
        <w:tc>
          <w:tcPr>
            <w:tcW w:w="465" w:type="pct"/>
            <w:vMerge w:val="continue"/>
            <w:vAlign w:val="center"/>
          </w:tcPr>
          <w:p w14:paraId="2FB35069">
            <w:pPr>
              <w:widowControl/>
              <w:adjustRightInd w:val="0"/>
              <w:snapToGrid w:val="0"/>
              <w:rPr>
                <w:color w:val="auto"/>
                <w:sz w:val="24"/>
                <w:highlight w:val="none"/>
                <w:shd w:val="clear" w:color="FFFFFF" w:fill="D9D9D9"/>
              </w:rPr>
            </w:pPr>
          </w:p>
        </w:tc>
        <w:tc>
          <w:tcPr>
            <w:tcW w:w="4104" w:type="pct"/>
            <w:vAlign w:val="center"/>
          </w:tcPr>
          <w:p w14:paraId="0D2087DE">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机箱：</w:t>
            </w:r>
            <w:r>
              <w:rPr>
                <w:rFonts w:hint="eastAsia"/>
                <w:color w:val="auto"/>
                <w:sz w:val="24"/>
                <w:highlight w:val="none"/>
              </w:rPr>
              <w:t>≥</w:t>
            </w:r>
            <w:r>
              <w:rPr>
                <w:color w:val="auto"/>
                <w:sz w:val="24"/>
                <w:highlight w:val="none"/>
              </w:rPr>
              <w:t>27L</w:t>
            </w:r>
          </w:p>
        </w:tc>
      </w:tr>
      <w:tr w14:paraId="1B2D9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5773A3AF">
            <w:pPr>
              <w:widowControl/>
              <w:adjustRightInd w:val="0"/>
              <w:snapToGrid w:val="0"/>
              <w:rPr>
                <w:color w:val="auto"/>
                <w:sz w:val="24"/>
                <w:highlight w:val="none"/>
                <w:shd w:val="clear" w:color="FFFFFF" w:fill="D9D9D9"/>
              </w:rPr>
            </w:pPr>
          </w:p>
        </w:tc>
        <w:tc>
          <w:tcPr>
            <w:tcW w:w="465" w:type="pct"/>
            <w:vMerge w:val="continue"/>
            <w:vAlign w:val="center"/>
          </w:tcPr>
          <w:p w14:paraId="0A5B6803">
            <w:pPr>
              <w:widowControl/>
              <w:adjustRightInd w:val="0"/>
              <w:snapToGrid w:val="0"/>
              <w:rPr>
                <w:color w:val="auto"/>
                <w:sz w:val="24"/>
                <w:highlight w:val="none"/>
                <w:shd w:val="clear" w:color="FFFFFF" w:fill="D9D9D9"/>
              </w:rPr>
            </w:pPr>
          </w:p>
        </w:tc>
        <w:tc>
          <w:tcPr>
            <w:tcW w:w="4104" w:type="pct"/>
            <w:vAlign w:val="center"/>
          </w:tcPr>
          <w:p w14:paraId="6FB20318">
            <w:pPr>
              <w:widowControl/>
              <w:adjustRightInd w:val="0"/>
              <w:snapToGrid w:val="0"/>
              <w:rPr>
                <w:color w:val="auto"/>
                <w:sz w:val="24"/>
                <w:highlight w:val="none"/>
                <w:shd w:val="clear" w:color="FFFFFF" w:fill="D9D9D9"/>
              </w:rPr>
            </w:pPr>
            <w:r>
              <w:rPr>
                <w:color w:val="auto"/>
                <w:sz w:val="24"/>
                <w:highlight w:val="none"/>
              </w:rPr>
              <w:t>▲USB接口：</w:t>
            </w:r>
            <w:r>
              <w:rPr>
                <w:rFonts w:hint="eastAsia"/>
                <w:color w:val="auto"/>
                <w:sz w:val="24"/>
                <w:highlight w:val="none"/>
              </w:rPr>
              <w:t>≥</w:t>
            </w:r>
            <w:r>
              <w:rPr>
                <w:color w:val="auto"/>
                <w:sz w:val="24"/>
                <w:highlight w:val="none"/>
              </w:rPr>
              <w:t>10个USB 接口, 其中包含</w:t>
            </w:r>
            <w:r>
              <w:rPr>
                <w:rFonts w:hint="eastAsia"/>
                <w:color w:val="auto"/>
                <w:sz w:val="24"/>
                <w:highlight w:val="none"/>
              </w:rPr>
              <w:t>≥</w:t>
            </w:r>
            <w:r>
              <w:rPr>
                <w:color w:val="auto"/>
                <w:sz w:val="24"/>
                <w:highlight w:val="none"/>
              </w:rPr>
              <w:t xml:space="preserve"> 3个USB-C接口；</w:t>
            </w:r>
            <w:r>
              <w:rPr>
                <w:rFonts w:hint="eastAsia"/>
                <w:color w:val="auto"/>
                <w:sz w:val="24"/>
                <w:highlight w:val="none"/>
              </w:rPr>
              <w:t>≥</w:t>
            </w:r>
            <w:r>
              <w:rPr>
                <w:color w:val="auto"/>
                <w:sz w:val="24"/>
                <w:highlight w:val="none"/>
              </w:rPr>
              <w:t>1个雷电接口</w:t>
            </w:r>
            <w:r>
              <w:rPr>
                <w:rFonts w:hint="eastAsia"/>
                <w:color w:val="auto"/>
                <w:sz w:val="24"/>
                <w:highlight w:val="none"/>
              </w:rPr>
              <w:t>。</w:t>
            </w:r>
            <w:r>
              <w:rPr>
                <w:color w:val="auto"/>
                <w:sz w:val="24"/>
                <w:highlight w:val="none"/>
              </w:rPr>
              <w:t xml:space="preserve"> </w:t>
            </w:r>
          </w:p>
        </w:tc>
      </w:tr>
      <w:tr w14:paraId="6549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431" w:type="pct"/>
            <w:vMerge w:val="continue"/>
            <w:vAlign w:val="center"/>
          </w:tcPr>
          <w:p w14:paraId="40363FC3">
            <w:pPr>
              <w:widowControl/>
              <w:adjustRightInd w:val="0"/>
              <w:snapToGrid w:val="0"/>
              <w:rPr>
                <w:color w:val="auto"/>
                <w:sz w:val="24"/>
                <w:highlight w:val="none"/>
                <w:shd w:val="clear" w:color="FFFFFF" w:fill="D9D9D9"/>
              </w:rPr>
            </w:pPr>
          </w:p>
        </w:tc>
        <w:tc>
          <w:tcPr>
            <w:tcW w:w="465" w:type="pct"/>
            <w:vMerge w:val="continue"/>
            <w:vAlign w:val="center"/>
          </w:tcPr>
          <w:p w14:paraId="7C3903FD">
            <w:pPr>
              <w:widowControl/>
              <w:adjustRightInd w:val="0"/>
              <w:snapToGrid w:val="0"/>
              <w:rPr>
                <w:color w:val="auto"/>
                <w:sz w:val="24"/>
                <w:highlight w:val="none"/>
                <w:shd w:val="clear" w:color="FFFFFF" w:fill="D9D9D9"/>
              </w:rPr>
            </w:pPr>
          </w:p>
        </w:tc>
        <w:tc>
          <w:tcPr>
            <w:tcW w:w="4104" w:type="pct"/>
            <w:vAlign w:val="center"/>
          </w:tcPr>
          <w:p w14:paraId="325AED2F">
            <w:pPr>
              <w:adjustRightInd w:val="0"/>
              <w:snapToGrid w:val="0"/>
              <w:rPr>
                <w:color w:val="auto"/>
                <w:sz w:val="24"/>
                <w:highlight w:val="none"/>
                <w:shd w:val="clear" w:color="FFFFFF" w:fill="D9D9D9"/>
              </w:rPr>
            </w:pPr>
            <w:r>
              <w:rPr>
                <w:color w:val="auto"/>
                <w:sz w:val="24"/>
                <w:highlight w:val="none"/>
              </w:rPr>
              <w:t>▲满足结构动力学问题计算所需的计算库软件，能够支持多线程并行化，可以支持多核CPU等</w:t>
            </w:r>
            <w:r>
              <w:rPr>
                <w:rFonts w:hint="eastAsia"/>
                <w:color w:val="auto"/>
                <w:sz w:val="24"/>
                <w:highlight w:val="none"/>
              </w:rPr>
              <w:t>。</w:t>
            </w:r>
            <w:r>
              <w:rPr>
                <w:rFonts w:hint="eastAsia"/>
                <w:b/>
                <w:bCs/>
                <w:color w:val="auto"/>
                <w:sz w:val="24"/>
                <w:highlight w:val="none"/>
              </w:rPr>
              <w:t>（提供相关证明材料）</w:t>
            </w:r>
          </w:p>
        </w:tc>
      </w:tr>
      <w:tr w14:paraId="3B829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31" w:type="pct"/>
            <w:vMerge w:val="continue"/>
            <w:vAlign w:val="center"/>
          </w:tcPr>
          <w:p w14:paraId="5F96AE99">
            <w:pPr>
              <w:widowControl/>
              <w:adjustRightInd w:val="0"/>
              <w:snapToGrid w:val="0"/>
              <w:rPr>
                <w:color w:val="auto"/>
                <w:sz w:val="24"/>
                <w:highlight w:val="none"/>
                <w:shd w:val="clear" w:color="FFFFFF" w:fill="D9D9D9"/>
              </w:rPr>
            </w:pPr>
          </w:p>
        </w:tc>
        <w:tc>
          <w:tcPr>
            <w:tcW w:w="465" w:type="pct"/>
            <w:vMerge w:val="continue"/>
            <w:vAlign w:val="center"/>
          </w:tcPr>
          <w:p w14:paraId="32B4FD1F">
            <w:pPr>
              <w:widowControl/>
              <w:adjustRightInd w:val="0"/>
              <w:snapToGrid w:val="0"/>
              <w:rPr>
                <w:color w:val="auto"/>
                <w:sz w:val="24"/>
                <w:highlight w:val="none"/>
                <w:shd w:val="clear" w:color="FFFFFF" w:fill="D9D9D9"/>
              </w:rPr>
            </w:pPr>
          </w:p>
        </w:tc>
        <w:tc>
          <w:tcPr>
            <w:tcW w:w="4104" w:type="pct"/>
            <w:vAlign w:val="center"/>
          </w:tcPr>
          <w:p w14:paraId="645F6A6C">
            <w:pPr>
              <w:adjustRightInd w:val="0"/>
              <w:snapToGrid w:val="0"/>
              <w:rPr>
                <w:color w:val="auto"/>
                <w:sz w:val="24"/>
                <w:highlight w:val="none"/>
              </w:rPr>
            </w:pPr>
            <w:r>
              <w:rPr>
                <w:color w:val="auto"/>
                <w:sz w:val="24"/>
                <w:highlight w:val="none"/>
              </w:rPr>
              <w:t>▲必须支持oneAPI、PETSc、ARPACK等底层依赖库</w:t>
            </w:r>
            <w:r>
              <w:rPr>
                <w:rFonts w:hint="eastAsia"/>
                <w:color w:val="auto"/>
                <w:sz w:val="24"/>
                <w:highlight w:val="none"/>
              </w:rPr>
              <w:t>。</w:t>
            </w:r>
            <w:r>
              <w:rPr>
                <w:rFonts w:hint="eastAsia"/>
                <w:b/>
                <w:bCs/>
                <w:color w:val="auto"/>
                <w:sz w:val="24"/>
                <w:highlight w:val="none"/>
              </w:rPr>
              <w:t>（</w:t>
            </w:r>
            <w:r>
              <w:rPr>
                <w:b/>
                <w:bCs/>
                <w:color w:val="auto"/>
                <w:sz w:val="24"/>
                <w:highlight w:val="none"/>
              </w:rPr>
              <w:t>提供</w:t>
            </w:r>
            <w:r>
              <w:rPr>
                <w:rFonts w:hint="eastAsia"/>
                <w:b/>
                <w:bCs/>
                <w:color w:val="auto"/>
                <w:sz w:val="24"/>
                <w:highlight w:val="none"/>
              </w:rPr>
              <w:t>相关</w:t>
            </w:r>
            <w:r>
              <w:rPr>
                <w:b/>
                <w:bCs/>
                <w:color w:val="auto"/>
                <w:sz w:val="24"/>
                <w:highlight w:val="none"/>
              </w:rPr>
              <w:t>证明材料</w:t>
            </w:r>
            <w:r>
              <w:rPr>
                <w:rFonts w:hint="eastAsia"/>
                <w:b/>
                <w:bCs/>
                <w:color w:val="auto"/>
                <w:sz w:val="24"/>
                <w:highlight w:val="none"/>
              </w:rPr>
              <w:t>）</w:t>
            </w:r>
          </w:p>
        </w:tc>
      </w:tr>
      <w:tr w14:paraId="7A30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1C854DE7">
            <w:pPr>
              <w:widowControl/>
              <w:adjustRightInd w:val="0"/>
              <w:snapToGrid w:val="0"/>
              <w:rPr>
                <w:color w:val="auto"/>
                <w:sz w:val="24"/>
                <w:highlight w:val="none"/>
                <w:shd w:val="clear" w:color="FFFFFF" w:fill="D9D9D9"/>
              </w:rPr>
            </w:pPr>
          </w:p>
        </w:tc>
        <w:tc>
          <w:tcPr>
            <w:tcW w:w="465" w:type="pct"/>
            <w:vMerge w:val="continue"/>
            <w:vAlign w:val="center"/>
          </w:tcPr>
          <w:p w14:paraId="410A4A65">
            <w:pPr>
              <w:widowControl/>
              <w:adjustRightInd w:val="0"/>
              <w:snapToGrid w:val="0"/>
              <w:rPr>
                <w:color w:val="auto"/>
                <w:sz w:val="24"/>
                <w:highlight w:val="none"/>
                <w:shd w:val="clear" w:color="FFFFFF" w:fill="D9D9D9"/>
              </w:rPr>
            </w:pPr>
          </w:p>
        </w:tc>
        <w:tc>
          <w:tcPr>
            <w:tcW w:w="4104" w:type="pct"/>
            <w:vAlign w:val="center"/>
          </w:tcPr>
          <w:p w14:paraId="42D4D65D">
            <w:pPr>
              <w:adjustRightInd w:val="0"/>
              <w:snapToGrid w:val="0"/>
              <w:rPr>
                <w:color w:val="auto"/>
                <w:sz w:val="24"/>
                <w:highlight w:val="none"/>
                <w:shd w:val="clear" w:color="FFFFFF" w:fill="D9D9D9"/>
              </w:rPr>
            </w:pPr>
            <w:r>
              <w:rPr>
                <w:rFonts w:ascii="Segoe UI Symbol" w:hAnsi="Segoe UI Symbol" w:cs="Segoe UI Symbol"/>
                <w:color w:val="auto"/>
                <w:sz w:val="24"/>
                <w:highlight w:val="none"/>
              </w:rPr>
              <w:t>★</w:t>
            </w:r>
            <w:r>
              <w:rPr>
                <w:color w:val="auto"/>
                <w:sz w:val="24"/>
                <w:highlight w:val="none"/>
              </w:rPr>
              <w:t>操作系统：预装</w:t>
            </w:r>
            <w:r>
              <w:rPr>
                <w:rFonts w:hint="eastAsia"/>
                <w:color w:val="auto"/>
                <w:sz w:val="24"/>
                <w:highlight w:val="none"/>
              </w:rPr>
              <w:t>不低于</w:t>
            </w:r>
            <w:r>
              <w:rPr>
                <w:color w:val="auto"/>
                <w:sz w:val="24"/>
                <w:highlight w:val="none"/>
              </w:rPr>
              <w:t>Windows 11 正版操作系统</w:t>
            </w:r>
            <w:r>
              <w:rPr>
                <w:rFonts w:hint="eastAsia"/>
                <w:color w:val="auto"/>
                <w:sz w:val="24"/>
                <w:highlight w:val="none"/>
              </w:rPr>
              <w:t>。</w:t>
            </w:r>
          </w:p>
        </w:tc>
      </w:tr>
      <w:tr w14:paraId="04BF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431" w:type="pct"/>
            <w:vMerge w:val="continue"/>
            <w:vAlign w:val="center"/>
          </w:tcPr>
          <w:p w14:paraId="32BE9793">
            <w:pPr>
              <w:widowControl/>
              <w:adjustRightInd w:val="0"/>
              <w:snapToGrid w:val="0"/>
              <w:rPr>
                <w:color w:val="auto"/>
                <w:sz w:val="24"/>
                <w:highlight w:val="none"/>
                <w:shd w:val="clear" w:color="FFFFFF" w:fill="D9D9D9"/>
              </w:rPr>
            </w:pPr>
          </w:p>
        </w:tc>
        <w:tc>
          <w:tcPr>
            <w:tcW w:w="465" w:type="pct"/>
            <w:vMerge w:val="continue"/>
            <w:vAlign w:val="center"/>
          </w:tcPr>
          <w:p w14:paraId="54C9AE27">
            <w:pPr>
              <w:widowControl/>
              <w:adjustRightInd w:val="0"/>
              <w:snapToGrid w:val="0"/>
              <w:rPr>
                <w:color w:val="auto"/>
                <w:sz w:val="24"/>
                <w:highlight w:val="none"/>
                <w:shd w:val="clear" w:color="FFFFFF" w:fill="D9D9D9"/>
              </w:rPr>
            </w:pPr>
          </w:p>
        </w:tc>
        <w:tc>
          <w:tcPr>
            <w:tcW w:w="4104" w:type="pct"/>
            <w:vAlign w:val="center"/>
          </w:tcPr>
          <w:p w14:paraId="582B0082">
            <w:pPr>
              <w:pStyle w:val="384"/>
              <w:widowControl/>
              <w:spacing w:after="160"/>
              <w:ind w:firstLine="0" w:firstLineChars="0"/>
              <w:jc w:val="left"/>
              <w:rPr>
                <w:color w:val="auto"/>
                <w:highlight w:val="none"/>
              </w:rPr>
            </w:pPr>
            <w:r>
              <w:rPr>
                <w:rFonts w:ascii="Segoe UI Symbol" w:hAnsi="Segoe UI Symbol" w:cs="Segoe UI Symbol"/>
                <w:color w:val="auto"/>
                <w:sz w:val="24"/>
                <w:highlight w:val="none"/>
              </w:rPr>
              <w:t>★</w:t>
            </w:r>
            <w:r>
              <w:rPr>
                <w:color w:val="auto"/>
                <w:sz w:val="24"/>
                <w:highlight w:val="none"/>
              </w:rPr>
              <w:t>显示器：提供</w:t>
            </w:r>
            <w:r>
              <w:rPr>
                <w:rFonts w:hint="eastAsia"/>
                <w:color w:val="auto"/>
                <w:sz w:val="24"/>
                <w:highlight w:val="none"/>
                <w:lang w:val="zh-CN" w:bidi="en-US"/>
              </w:rPr>
              <w:t>≥</w:t>
            </w:r>
            <w:r>
              <w:rPr>
                <w:color w:val="auto"/>
                <w:sz w:val="24"/>
                <w:highlight w:val="none"/>
              </w:rPr>
              <w:t xml:space="preserve">27寸 IPS显示器：分辨率 </w:t>
            </w:r>
            <w:r>
              <w:rPr>
                <w:rFonts w:hint="eastAsia"/>
                <w:color w:val="auto"/>
                <w:sz w:val="24"/>
                <w:highlight w:val="none"/>
                <w:lang w:val="zh-CN" w:bidi="en-US"/>
              </w:rPr>
              <w:t>≥</w:t>
            </w:r>
            <w:r>
              <w:rPr>
                <w:color w:val="auto"/>
                <w:sz w:val="24"/>
                <w:highlight w:val="none"/>
              </w:rPr>
              <w:t>1920 x 1080，屏幕比例：16:9，对比度</w:t>
            </w:r>
            <w:r>
              <w:rPr>
                <w:rFonts w:hint="eastAsia"/>
                <w:color w:val="auto"/>
                <w:sz w:val="24"/>
                <w:highlight w:val="none"/>
                <w:lang w:val="zh-CN" w:bidi="en-US"/>
              </w:rPr>
              <w:t>≥</w:t>
            </w:r>
            <w:r>
              <w:rPr>
                <w:color w:val="auto"/>
                <w:sz w:val="24"/>
                <w:highlight w:val="none"/>
              </w:rPr>
              <w:t>1000:1, 刷新率</w:t>
            </w:r>
            <w:r>
              <w:rPr>
                <w:rFonts w:hint="eastAsia"/>
                <w:color w:val="auto"/>
                <w:sz w:val="24"/>
                <w:highlight w:val="none"/>
                <w:lang w:val="zh-CN" w:bidi="en-US"/>
              </w:rPr>
              <w:t>≥</w:t>
            </w:r>
            <w:r>
              <w:rPr>
                <w:color w:val="auto"/>
                <w:sz w:val="24"/>
                <w:highlight w:val="none"/>
              </w:rPr>
              <w:t>100 Hz； 亮度：</w:t>
            </w:r>
            <w:r>
              <w:rPr>
                <w:rFonts w:hint="eastAsia"/>
                <w:color w:val="auto"/>
                <w:sz w:val="24"/>
                <w:highlight w:val="none"/>
                <w:lang w:val="zh-CN" w:bidi="en-US"/>
              </w:rPr>
              <w:t>≥</w:t>
            </w:r>
            <w:r>
              <w:rPr>
                <w:color w:val="auto"/>
                <w:sz w:val="24"/>
                <w:highlight w:val="none"/>
              </w:rPr>
              <w:t xml:space="preserve">250 cd/m2 ，三边窄边框，内置扬声器，接口：HDMI </w:t>
            </w:r>
            <w:r>
              <w:rPr>
                <w:rFonts w:hint="eastAsia"/>
                <w:color w:val="auto"/>
                <w:sz w:val="24"/>
                <w:highlight w:val="none"/>
              </w:rPr>
              <w:t>接口不少于1个，</w:t>
            </w:r>
            <w:r>
              <w:rPr>
                <w:color w:val="auto"/>
                <w:sz w:val="24"/>
                <w:highlight w:val="none"/>
              </w:rPr>
              <w:t xml:space="preserve">DP </w:t>
            </w:r>
            <w:r>
              <w:rPr>
                <w:rFonts w:hint="eastAsia"/>
                <w:color w:val="auto"/>
                <w:sz w:val="24"/>
                <w:highlight w:val="none"/>
              </w:rPr>
              <w:t>接口不少于1个，</w:t>
            </w:r>
            <w:r>
              <w:rPr>
                <w:color w:val="auto"/>
                <w:sz w:val="24"/>
                <w:highlight w:val="none"/>
              </w:rPr>
              <w:t>VGA</w:t>
            </w:r>
            <w:r>
              <w:rPr>
                <w:rFonts w:hint="eastAsia"/>
                <w:color w:val="auto"/>
                <w:sz w:val="24"/>
                <w:highlight w:val="none"/>
              </w:rPr>
              <w:t>接口不少于1个</w:t>
            </w:r>
            <w:r>
              <w:rPr>
                <w:color w:val="auto"/>
                <w:sz w:val="24"/>
                <w:highlight w:val="none"/>
              </w:rPr>
              <w:t>； 支持高度、旋转、倾斜等多向调节</w:t>
            </w:r>
            <w:r>
              <w:rPr>
                <w:rFonts w:hint="eastAsia"/>
                <w:color w:val="auto"/>
                <w:sz w:val="24"/>
                <w:highlight w:val="none"/>
              </w:rPr>
              <w:t>。</w:t>
            </w:r>
          </w:p>
        </w:tc>
      </w:tr>
      <w:tr w14:paraId="2D71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1" w:type="pct"/>
            <w:vMerge w:val="continue"/>
            <w:vAlign w:val="center"/>
          </w:tcPr>
          <w:p w14:paraId="3C3D72B1">
            <w:pPr>
              <w:widowControl/>
              <w:adjustRightInd w:val="0"/>
              <w:snapToGrid w:val="0"/>
              <w:rPr>
                <w:color w:val="auto"/>
                <w:sz w:val="24"/>
                <w:highlight w:val="none"/>
                <w:shd w:val="clear" w:color="FFFFFF" w:fill="D9D9D9"/>
              </w:rPr>
            </w:pPr>
          </w:p>
        </w:tc>
        <w:tc>
          <w:tcPr>
            <w:tcW w:w="465" w:type="pct"/>
            <w:vMerge w:val="continue"/>
            <w:vAlign w:val="center"/>
          </w:tcPr>
          <w:p w14:paraId="1C65C5F2">
            <w:pPr>
              <w:widowControl/>
              <w:adjustRightInd w:val="0"/>
              <w:snapToGrid w:val="0"/>
              <w:rPr>
                <w:color w:val="auto"/>
                <w:sz w:val="24"/>
                <w:highlight w:val="none"/>
                <w:shd w:val="clear" w:color="FFFFFF" w:fill="D9D9D9"/>
              </w:rPr>
            </w:pPr>
          </w:p>
        </w:tc>
        <w:tc>
          <w:tcPr>
            <w:tcW w:w="4104" w:type="pct"/>
            <w:vAlign w:val="center"/>
          </w:tcPr>
          <w:p w14:paraId="07679FFF">
            <w:pPr>
              <w:widowControl/>
              <w:spacing w:after="160"/>
              <w:jc w:val="left"/>
              <w:rPr>
                <w:color w:val="auto"/>
                <w:sz w:val="24"/>
                <w:highlight w:val="none"/>
              </w:rPr>
            </w:pPr>
            <w:r>
              <w:rPr>
                <w:rFonts w:ascii="Segoe UI Symbol" w:hAnsi="Segoe UI Symbol" w:cs="Segoe UI Symbol"/>
                <w:color w:val="auto"/>
                <w:sz w:val="24"/>
                <w:highlight w:val="none"/>
              </w:rPr>
              <w:t>★</w:t>
            </w:r>
            <w:r>
              <w:rPr>
                <w:color w:val="auto"/>
                <w:sz w:val="24"/>
                <w:highlight w:val="none"/>
              </w:rPr>
              <w:t>键盘鼠标：光电套件</w:t>
            </w:r>
            <w:r>
              <w:rPr>
                <w:rFonts w:hint="eastAsia"/>
                <w:color w:val="auto"/>
                <w:sz w:val="24"/>
                <w:highlight w:val="none"/>
              </w:rPr>
              <w:t>。</w:t>
            </w:r>
          </w:p>
        </w:tc>
      </w:tr>
      <w:tr w14:paraId="6E2D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7D10C2F2">
            <w:pPr>
              <w:widowControl/>
              <w:adjustRightInd w:val="0"/>
              <w:snapToGrid w:val="0"/>
              <w:rPr>
                <w:color w:val="auto"/>
                <w:sz w:val="24"/>
                <w:highlight w:val="none"/>
                <w:shd w:val="clear" w:color="FFFFFF" w:fill="D9D9D9"/>
              </w:rPr>
            </w:pPr>
          </w:p>
        </w:tc>
        <w:tc>
          <w:tcPr>
            <w:tcW w:w="465" w:type="pct"/>
            <w:vMerge w:val="continue"/>
            <w:vAlign w:val="center"/>
          </w:tcPr>
          <w:p w14:paraId="0713B56E">
            <w:pPr>
              <w:widowControl/>
              <w:adjustRightInd w:val="0"/>
              <w:snapToGrid w:val="0"/>
              <w:rPr>
                <w:color w:val="auto"/>
                <w:sz w:val="24"/>
                <w:highlight w:val="none"/>
                <w:shd w:val="clear" w:color="FFFFFF" w:fill="D9D9D9"/>
              </w:rPr>
            </w:pPr>
          </w:p>
        </w:tc>
        <w:tc>
          <w:tcPr>
            <w:tcW w:w="4104" w:type="pct"/>
            <w:vAlign w:val="center"/>
          </w:tcPr>
          <w:p w14:paraId="1A23E5A6">
            <w:pPr>
              <w:adjustRightInd w:val="0"/>
              <w:snapToGrid w:val="0"/>
              <w:rPr>
                <w:b/>
                <w:bCs/>
                <w:color w:val="auto"/>
                <w:sz w:val="24"/>
                <w:highlight w:val="none"/>
                <w:shd w:val="clear" w:color="FFFFFF" w:fill="D9D9D9"/>
                <w:lang w:val="zh-CN" w:bidi="en-US"/>
              </w:rPr>
            </w:pPr>
            <w:r>
              <w:rPr>
                <w:rFonts w:ascii="Segoe UI Symbol" w:hAnsi="Segoe UI Symbol" w:cs="Segoe UI Symbol"/>
                <w:color w:val="auto"/>
                <w:sz w:val="24"/>
                <w:highlight w:val="none"/>
              </w:rPr>
              <w:t>★</w:t>
            </w:r>
            <w:r>
              <w:rPr>
                <w:rFonts w:hint="eastAsia"/>
                <w:color w:val="auto"/>
                <w:sz w:val="24"/>
                <w:highlight w:val="none"/>
              </w:rPr>
              <w:t>所投产品同系列配置型号须具备国家</w:t>
            </w:r>
            <w:r>
              <w:rPr>
                <w:color w:val="auto"/>
                <w:sz w:val="24"/>
                <w:highlight w:val="none"/>
              </w:rPr>
              <w:t>3C强制认证，</w:t>
            </w:r>
            <w:r>
              <w:rPr>
                <w:b/>
                <w:bCs/>
                <w:color w:val="auto"/>
                <w:sz w:val="24"/>
                <w:highlight w:val="none"/>
              </w:rPr>
              <w:t>提供认证证书</w:t>
            </w:r>
            <w:r>
              <w:rPr>
                <w:rFonts w:hint="eastAsia"/>
                <w:b/>
                <w:bCs/>
                <w:color w:val="auto"/>
                <w:sz w:val="24"/>
                <w:highlight w:val="none"/>
              </w:rPr>
              <w:t>。</w:t>
            </w:r>
          </w:p>
        </w:tc>
      </w:tr>
      <w:tr w14:paraId="0617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7083748E">
            <w:pPr>
              <w:widowControl/>
              <w:adjustRightInd w:val="0"/>
              <w:snapToGrid w:val="0"/>
              <w:rPr>
                <w:color w:val="auto"/>
                <w:sz w:val="24"/>
                <w:highlight w:val="none"/>
                <w:shd w:val="clear" w:color="FFFFFF" w:fill="D9D9D9"/>
              </w:rPr>
            </w:pPr>
          </w:p>
        </w:tc>
        <w:tc>
          <w:tcPr>
            <w:tcW w:w="465" w:type="pct"/>
            <w:vMerge w:val="continue"/>
            <w:vAlign w:val="center"/>
          </w:tcPr>
          <w:p w14:paraId="7E1B50A9">
            <w:pPr>
              <w:widowControl/>
              <w:adjustRightInd w:val="0"/>
              <w:snapToGrid w:val="0"/>
              <w:rPr>
                <w:color w:val="auto"/>
                <w:sz w:val="24"/>
                <w:highlight w:val="none"/>
                <w:shd w:val="clear" w:color="FFFFFF" w:fill="D9D9D9"/>
              </w:rPr>
            </w:pPr>
          </w:p>
        </w:tc>
        <w:tc>
          <w:tcPr>
            <w:tcW w:w="4104" w:type="pct"/>
            <w:vAlign w:val="center"/>
          </w:tcPr>
          <w:p w14:paraId="78F264F1">
            <w:pPr>
              <w:adjustRightInd w:val="0"/>
              <w:snapToGrid w:val="0"/>
              <w:rPr>
                <w:rFonts w:ascii="Segoe UI Symbol" w:hAnsi="Segoe UI Symbol" w:cs="Segoe UI Symbol"/>
                <w:color w:val="auto"/>
                <w:sz w:val="24"/>
                <w:highlight w:val="none"/>
              </w:rPr>
            </w:pPr>
            <w:r>
              <w:rPr>
                <w:rFonts w:ascii="Segoe UI Symbol" w:hAnsi="Segoe UI Symbol" w:cs="Segoe UI Symbol"/>
                <w:b/>
                <w:bCs/>
                <w:color w:val="auto"/>
                <w:sz w:val="24"/>
                <w:highlight w:val="none"/>
              </w:rPr>
              <w:t>★</w:t>
            </w:r>
            <w:r>
              <w:rPr>
                <w:rFonts w:hint="eastAsia"/>
                <w:b/>
                <w:bCs/>
                <w:color w:val="auto"/>
                <w:sz w:val="24"/>
                <w:highlight w:val="none"/>
              </w:rPr>
              <w:t>所投产品需要提供节能产品证明文件。</w:t>
            </w:r>
          </w:p>
        </w:tc>
      </w:tr>
      <w:tr w14:paraId="0302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431" w:type="pct"/>
            <w:vMerge w:val="continue"/>
            <w:vAlign w:val="center"/>
          </w:tcPr>
          <w:p w14:paraId="4CCA06FB">
            <w:pPr>
              <w:widowControl/>
              <w:adjustRightInd w:val="0"/>
              <w:snapToGrid w:val="0"/>
              <w:rPr>
                <w:color w:val="auto"/>
                <w:sz w:val="24"/>
                <w:highlight w:val="none"/>
                <w:shd w:val="clear" w:color="FFFFFF" w:fill="D9D9D9"/>
              </w:rPr>
            </w:pPr>
          </w:p>
        </w:tc>
        <w:tc>
          <w:tcPr>
            <w:tcW w:w="465" w:type="pct"/>
            <w:vMerge w:val="continue"/>
            <w:vAlign w:val="center"/>
          </w:tcPr>
          <w:p w14:paraId="7D7AA2FF">
            <w:pPr>
              <w:widowControl/>
              <w:adjustRightInd w:val="0"/>
              <w:snapToGrid w:val="0"/>
              <w:rPr>
                <w:color w:val="auto"/>
                <w:sz w:val="24"/>
                <w:highlight w:val="none"/>
                <w:shd w:val="clear" w:color="FFFFFF" w:fill="D9D9D9"/>
              </w:rPr>
            </w:pPr>
          </w:p>
        </w:tc>
        <w:tc>
          <w:tcPr>
            <w:tcW w:w="4104" w:type="pct"/>
            <w:vAlign w:val="center"/>
          </w:tcPr>
          <w:p w14:paraId="64CC0C57">
            <w:pPr>
              <w:adjustRightInd w:val="0"/>
              <w:snapToGrid w:val="0"/>
              <w:rPr>
                <w:color w:val="auto"/>
                <w:highlight w:val="none"/>
              </w:rPr>
            </w:pPr>
            <w:r>
              <w:rPr>
                <w:rFonts w:ascii="Segoe UI Symbol" w:hAnsi="Segoe UI Symbol" w:cs="Segoe UI Symbol"/>
                <w:color w:val="auto"/>
                <w:sz w:val="24"/>
                <w:highlight w:val="none"/>
              </w:rPr>
              <w:t>★</w:t>
            </w:r>
            <w:r>
              <w:rPr>
                <w:color w:val="auto"/>
                <w:sz w:val="24"/>
                <w:highlight w:val="none"/>
              </w:rPr>
              <w:t>所投产品参数要求不详尽之处，</w:t>
            </w:r>
            <w:r>
              <w:rPr>
                <w:rFonts w:hint="eastAsia"/>
                <w:color w:val="auto"/>
                <w:sz w:val="24"/>
                <w:highlight w:val="none"/>
              </w:rPr>
              <w:t>其他配置满足</w:t>
            </w:r>
            <w:r>
              <w:rPr>
                <w:color w:val="auto"/>
                <w:sz w:val="24"/>
                <w:highlight w:val="none"/>
              </w:rPr>
              <w:t>《财政部、工业和信息化部关于印发&lt;</w:t>
            </w:r>
            <w:r>
              <w:rPr>
                <w:rFonts w:hint="eastAsia"/>
                <w:color w:val="auto"/>
                <w:sz w:val="24"/>
                <w:highlight w:val="none"/>
              </w:rPr>
              <w:t>工作站政府采购需求标准</w:t>
            </w:r>
            <w:r>
              <w:rPr>
                <w:color w:val="auto"/>
                <w:sz w:val="24"/>
                <w:highlight w:val="none"/>
              </w:rPr>
              <w:t>（2023年版）&gt;的通知》要求</w:t>
            </w:r>
            <w:r>
              <w:rPr>
                <w:rFonts w:hint="eastAsia"/>
                <w:color w:val="auto"/>
                <w:sz w:val="24"/>
                <w:highlight w:val="none"/>
              </w:rPr>
              <w:t>加“⁎”标注项</w:t>
            </w:r>
            <w:r>
              <w:rPr>
                <w:color w:val="auto"/>
                <w:sz w:val="24"/>
                <w:highlight w:val="none"/>
              </w:rPr>
              <w:t>。</w:t>
            </w:r>
            <w:r>
              <w:rPr>
                <w:b/>
                <w:bCs/>
                <w:color w:val="auto"/>
                <w:sz w:val="24"/>
                <w:highlight w:val="none"/>
              </w:rPr>
              <w:t>提供承诺函。</w:t>
            </w:r>
          </w:p>
        </w:tc>
      </w:tr>
      <w:bookmarkEnd w:id="164"/>
    </w:tbl>
    <w:p w14:paraId="0D678F1E">
      <w:pPr>
        <w:widowControl/>
        <w:spacing w:line="360" w:lineRule="auto"/>
        <w:ind w:firstLine="482" w:firstLineChars="200"/>
        <w:rPr>
          <w:rFonts w:hint="eastAsia" w:ascii="宋体" w:hAnsi="宋体"/>
          <w:b/>
          <w:bCs/>
          <w:color w:val="auto"/>
          <w:sz w:val="24"/>
          <w:highlight w:val="none"/>
        </w:rPr>
      </w:pPr>
    </w:p>
    <w:bookmarkEnd w:id="163"/>
    <w:p w14:paraId="58EA2586">
      <w:pPr>
        <w:widowControl/>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四、其他要求</w:t>
      </w:r>
    </w:p>
    <w:p w14:paraId="29AE7C4B">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★1、供货期：</w:t>
      </w:r>
      <w:r>
        <w:rPr>
          <w:rFonts w:hint="eastAsia" w:ascii="宋体" w:hAnsi="宋体" w:cs="宋体"/>
          <w:color w:val="auto"/>
          <w:kern w:val="0"/>
          <w:sz w:val="24"/>
          <w:highlight w:val="none"/>
        </w:rPr>
        <w:t>合同签订并收到预付款后15个工作日内交付</w:t>
      </w:r>
      <w:r>
        <w:rPr>
          <w:rFonts w:hint="eastAsia" w:ascii="宋体" w:hAnsi="宋体"/>
          <w:color w:val="auto"/>
          <w:sz w:val="24"/>
          <w:highlight w:val="none"/>
        </w:rPr>
        <w:t>。</w:t>
      </w:r>
    </w:p>
    <w:p w14:paraId="25E3115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2、售后服务要求：</w:t>
      </w:r>
    </w:p>
    <w:p w14:paraId="131C9351">
      <w:pPr>
        <w:spacing w:line="360" w:lineRule="auto"/>
        <w:ind w:right="42" w:rightChars="20" w:firstLine="480"/>
        <w:rPr>
          <w:rFonts w:hint="eastAsia" w:ascii="宋体" w:hAnsi="宋体" w:cs="宋体"/>
          <w:color w:val="auto"/>
          <w:kern w:val="0"/>
          <w:sz w:val="24"/>
          <w:highlight w:val="none"/>
        </w:rPr>
      </w:pPr>
      <w:r>
        <w:rPr>
          <w:rFonts w:hint="eastAsia" w:ascii="宋体" w:hAnsi="宋体"/>
          <w:color w:val="auto"/>
          <w:sz w:val="24"/>
          <w:highlight w:val="none"/>
        </w:rPr>
        <w:t>★（1）质保期：</w:t>
      </w:r>
      <w:r>
        <w:rPr>
          <w:rFonts w:hint="eastAsia" w:ascii="宋体" w:hAnsi="宋体" w:cs="宋体"/>
          <w:color w:val="auto"/>
          <w:kern w:val="0"/>
          <w:sz w:val="24"/>
          <w:highlight w:val="none"/>
        </w:rPr>
        <w:t>货到采购方指定地点安装调试验收合格之日起，质保期3年。</w:t>
      </w:r>
    </w:p>
    <w:p w14:paraId="4A4C4F0F">
      <w:pPr>
        <w:spacing w:line="360" w:lineRule="auto"/>
        <w:ind w:right="42" w:rightChars="20" w:firstLine="480"/>
        <w:rPr>
          <w:rFonts w:hint="eastAsia" w:ascii="宋体" w:hAnsi="宋体" w:cs="宋体"/>
          <w:color w:val="auto"/>
          <w:kern w:val="0"/>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售后响应时间：供应商 24 小时内对用户的报修申请做出响应。一般性问题应在 48小时内解决；对于在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天内没解决，则顺应延长设备质保期。所有产品提供 3 年原厂质保。</w:t>
      </w:r>
    </w:p>
    <w:p w14:paraId="6C81DAF9">
      <w:pPr>
        <w:numPr>
          <w:ilvl w:val="0"/>
          <w:numId w:val="4"/>
        </w:numPr>
        <w:spacing w:line="360" w:lineRule="auto"/>
        <w:ind w:right="42" w:rightChars="2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供货安装要求：</w:t>
      </w:r>
    </w:p>
    <w:p w14:paraId="4CBA6B35">
      <w:pPr>
        <w:spacing w:line="360" w:lineRule="auto"/>
        <w:ind w:right="42" w:rightChars="2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1）</w:t>
      </w:r>
      <w:r>
        <w:rPr>
          <w:rFonts w:hint="eastAsia" w:ascii="宋体" w:hAnsi="宋体"/>
          <w:color w:val="auto"/>
          <w:sz w:val="24"/>
          <w:highlight w:val="none"/>
        </w:rPr>
        <w:t>充分考虑本项目设备特点，提供可行的供货安装方案。同时包装应该适用于空运和公路等长途运输。应适应气候的变化：如抗震、抗潮、防雨、防锈、防冻。卖方应对由于不当包装或防护措施不力而导致的商品损坏、损失、腐蚀、费用增加等后果负一切责任。</w:t>
      </w:r>
    </w:p>
    <w:p w14:paraId="26AFA7B2">
      <w:pPr>
        <w:spacing w:line="360" w:lineRule="auto"/>
        <w:ind w:right="42" w:rightChars="2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2）到货后，中标人免费提供全面安装服务、并由工程师免费安装。</w:t>
      </w:r>
      <w:r>
        <w:rPr>
          <w:rFonts w:hint="eastAsia" w:ascii="宋体" w:hAnsi="宋体" w:cs="宋体"/>
          <w:bCs/>
          <w:color w:val="auto"/>
          <w:sz w:val="24"/>
          <w:highlight w:val="none"/>
        </w:rPr>
        <w:t>工程师上门安装调试，配合安装部署，包括设备上架、网络接线，线缆标签制作等。</w:t>
      </w:r>
    </w:p>
    <w:p w14:paraId="3BC13088">
      <w:pPr>
        <w:spacing w:line="360" w:lineRule="auto"/>
        <w:ind w:right="42" w:rightChars="20"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3）提供产品的现场安装调试，并同时在现场对用户进行操作培训，提供产品中文说明书。</w:t>
      </w:r>
    </w:p>
    <w:p w14:paraId="7D6F9537">
      <w:pPr>
        <w:widowControl/>
        <w:spacing w:line="360" w:lineRule="auto"/>
        <w:ind w:firstLine="480" w:firstLineChars="200"/>
        <w:rPr>
          <w:rFonts w:hint="eastAsia" w:ascii="宋体" w:hAnsi="宋体"/>
          <w:color w:val="auto"/>
          <w:sz w:val="24"/>
          <w:highlight w:val="none"/>
        </w:rPr>
      </w:pPr>
      <w:r>
        <w:rPr>
          <w:rFonts w:hint="eastAsia" w:ascii="宋体" w:hAnsi="宋体" w:cs="宋体"/>
          <w:color w:val="auto"/>
          <w:kern w:val="0"/>
          <w:sz w:val="24"/>
          <w:highlight w:val="none"/>
        </w:rPr>
        <w:t>4、</w:t>
      </w:r>
      <w:r>
        <w:rPr>
          <w:rFonts w:hint="eastAsia" w:ascii="宋体" w:hAnsi="宋体"/>
          <w:color w:val="auto"/>
          <w:sz w:val="24"/>
          <w:highlight w:val="none"/>
        </w:rPr>
        <w:t>培训要求：</w:t>
      </w:r>
    </w:p>
    <w:p w14:paraId="3CBC4795">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1）供应商按照采购人的要求对采购人相关人员进行技术培训，供应商必须为所有被培训人员提供培训用文字资料和讲义等相关用品；供应商必须详细列明相应的培训课程内容、人数和时间安排。</w:t>
      </w:r>
    </w:p>
    <w:p w14:paraId="1E12E87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2）培训内容：</w:t>
      </w:r>
      <w:r>
        <w:rPr>
          <w:rFonts w:hint="eastAsia" w:ascii="宋体" w:hAnsi="宋体" w:cs="宋体"/>
          <w:bCs/>
          <w:color w:val="auto"/>
          <w:sz w:val="24"/>
          <w:highlight w:val="none"/>
        </w:rPr>
        <w:t>提供不少于3人天的主要设备厂商工程师安装配置等实操培训课程，整理完整的培训手册</w:t>
      </w:r>
      <w:r>
        <w:rPr>
          <w:rFonts w:hint="eastAsia" w:ascii="宋体" w:hAnsi="宋体"/>
          <w:color w:val="auto"/>
          <w:sz w:val="24"/>
          <w:highlight w:val="none"/>
        </w:rPr>
        <w:t>。</w:t>
      </w:r>
    </w:p>
    <w:p w14:paraId="566DB03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5、验收</w:t>
      </w:r>
    </w:p>
    <w:p w14:paraId="490E1FA5">
      <w:pPr>
        <w:spacing w:line="360" w:lineRule="auto"/>
        <w:ind w:firstLine="480" w:firstLineChars="200"/>
        <w:jc w:val="left"/>
        <w:rPr>
          <w:rFonts w:hint="eastAsia" w:ascii="宋体" w:hAnsi="宋体" w:cs="楷体"/>
          <w:bCs/>
          <w:color w:val="auto"/>
          <w:sz w:val="24"/>
          <w:highlight w:val="none"/>
        </w:rPr>
      </w:pPr>
      <w:r>
        <w:rPr>
          <w:rFonts w:hint="eastAsia" w:ascii="宋体" w:hAnsi="宋体" w:cs="楷体"/>
          <w:bCs/>
          <w:color w:val="auto"/>
          <w:sz w:val="24"/>
          <w:highlight w:val="none"/>
        </w:rPr>
        <w:t>1）</w:t>
      </w:r>
      <w:r>
        <w:rPr>
          <w:rFonts w:ascii="宋体" w:hAnsi="宋体" w:cs="楷体"/>
          <w:bCs/>
          <w:color w:val="auto"/>
          <w:sz w:val="24"/>
          <w:highlight w:val="none"/>
        </w:rPr>
        <w:t>验收标准：</w:t>
      </w:r>
      <w:r>
        <w:rPr>
          <w:rFonts w:hint="eastAsia" w:ascii="宋体" w:hAnsi="宋体" w:cs="楷体"/>
          <w:bCs/>
          <w:color w:val="auto"/>
          <w:sz w:val="24"/>
          <w:highlight w:val="none"/>
        </w:rPr>
        <w:t>检验试验根据招标文件项目需求及国家有关机构发布的最新版本的标准</w:t>
      </w:r>
      <w:r>
        <w:rPr>
          <w:rFonts w:ascii="宋体" w:hAnsi="宋体" w:cs="楷体"/>
          <w:bCs/>
          <w:color w:val="auto"/>
          <w:sz w:val="24"/>
          <w:highlight w:val="none"/>
        </w:rPr>
        <w:t>要求进行验收。</w:t>
      </w:r>
    </w:p>
    <w:p w14:paraId="3DE0EBD6">
      <w:pPr>
        <w:spacing w:line="360" w:lineRule="auto"/>
        <w:ind w:right="42" w:rightChars="20" w:firstLine="480"/>
        <w:rPr>
          <w:rFonts w:hint="eastAsia" w:ascii="宋体" w:hAnsi="宋体" w:cs="宋体"/>
          <w:b/>
          <w:color w:val="auto"/>
          <w:sz w:val="24"/>
          <w:highlight w:val="none"/>
        </w:rPr>
      </w:pPr>
      <w:r>
        <w:rPr>
          <w:rFonts w:hint="eastAsia" w:ascii="宋体" w:hAnsi="宋体" w:cs="楷体"/>
          <w:bCs/>
          <w:color w:val="auto"/>
          <w:sz w:val="24"/>
          <w:highlight w:val="none"/>
        </w:rPr>
        <w:t>2）</w:t>
      </w:r>
      <w:r>
        <w:rPr>
          <w:rFonts w:ascii="宋体" w:hAnsi="宋体" w:cs="楷体"/>
          <w:bCs/>
          <w:color w:val="auto"/>
          <w:sz w:val="24"/>
          <w:highlight w:val="none"/>
        </w:rPr>
        <w:t>组织验收主体：本项目的履约验收工作由采购人依法组织实施。</w:t>
      </w:r>
    </w:p>
    <w:p w14:paraId="78C443FC">
      <w:pPr>
        <w:spacing w:line="360" w:lineRule="auto"/>
        <w:ind w:right="42" w:rightChars="20"/>
        <w:rPr>
          <w:rFonts w:hint="eastAsia" w:ascii="宋体" w:hAnsi="宋体" w:cs="宋体"/>
          <w:color w:val="auto"/>
          <w:kern w:val="0"/>
          <w:sz w:val="24"/>
          <w:highlight w:val="none"/>
        </w:rPr>
      </w:pPr>
    </w:p>
    <w:p w14:paraId="1C71132F">
      <w:pPr>
        <w:spacing w:line="360" w:lineRule="auto"/>
        <w:ind w:right="42" w:rightChars="20" w:firstLine="480"/>
        <w:rPr>
          <w:rFonts w:hint="eastAsia" w:ascii="宋体" w:hAnsi="宋体" w:cs="宋体"/>
          <w:b/>
          <w:color w:val="auto"/>
          <w:sz w:val="24"/>
          <w:highlight w:val="none"/>
        </w:rPr>
      </w:pPr>
    </w:p>
    <w:p w14:paraId="38F9B6A2">
      <w:pPr>
        <w:spacing w:line="360" w:lineRule="auto"/>
        <w:ind w:right="42" w:rightChars="20" w:firstLine="480"/>
        <w:rPr>
          <w:rFonts w:hint="eastAsia" w:ascii="宋体" w:hAnsi="宋体" w:cs="宋体"/>
          <w:b/>
          <w:color w:val="auto"/>
          <w:sz w:val="24"/>
          <w:highlight w:val="none"/>
        </w:rPr>
      </w:pPr>
    </w:p>
    <w:p w14:paraId="5EE04668">
      <w:pPr>
        <w:spacing w:line="360" w:lineRule="auto"/>
        <w:ind w:right="42" w:rightChars="20" w:firstLine="480"/>
        <w:rPr>
          <w:rFonts w:hint="eastAsia" w:ascii="宋体" w:hAnsi="宋体" w:cs="宋体"/>
          <w:b/>
          <w:color w:val="auto"/>
          <w:sz w:val="24"/>
          <w:highlight w:val="none"/>
        </w:rPr>
      </w:pPr>
      <w:r>
        <w:rPr>
          <w:rFonts w:hint="eastAsia" w:ascii="宋体" w:hAnsi="宋体" w:cs="宋体"/>
          <w:b/>
          <w:color w:val="auto"/>
          <w:sz w:val="24"/>
          <w:highlight w:val="none"/>
        </w:rPr>
        <w:t>注：</w:t>
      </w:r>
      <w:r>
        <w:rPr>
          <w:rFonts w:ascii="宋体" w:hAnsi="宋体" w:cs="宋体"/>
          <w:b/>
          <w:color w:val="auto"/>
          <w:sz w:val="24"/>
          <w:highlight w:val="none"/>
        </w:rPr>
        <w:t>1.</w:t>
      </w:r>
      <w:r>
        <w:rPr>
          <w:rFonts w:hint="eastAsia" w:ascii="宋体" w:hAnsi="宋体" w:cs="宋体"/>
          <w:b/>
          <w:color w:val="auto"/>
          <w:kern w:val="0"/>
          <w:sz w:val="24"/>
          <w:highlight w:val="none"/>
        </w:rPr>
        <w:t>★项不接受负偏离，如未作响应或负偏离视为未实质性响应招标文件要求。非★项为可接受负偏离，但会影响综合得分</w:t>
      </w:r>
      <w:r>
        <w:rPr>
          <w:rFonts w:ascii="宋体" w:hAnsi="宋体" w:cs="宋体"/>
          <w:b/>
          <w:color w:val="auto"/>
          <w:sz w:val="24"/>
          <w:highlight w:val="none"/>
        </w:rPr>
        <w:t>。</w:t>
      </w:r>
    </w:p>
    <w:p w14:paraId="5CF9F0A7">
      <w:pPr>
        <w:spacing w:line="360" w:lineRule="auto"/>
        <w:ind w:right="42" w:rightChars="20" w:firstLine="426" w:firstLineChars="177"/>
        <w:rPr>
          <w:rFonts w:hint="eastAsia" w:ascii="宋体" w:hAnsi="宋体" w:cs="宋体"/>
          <w:b/>
          <w:color w:val="auto"/>
          <w:sz w:val="24"/>
          <w:highlight w:val="none"/>
        </w:rPr>
      </w:pPr>
      <w:r>
        <w:rPr>
          <w:rFonts w:ascii="宋体" w:hAnsi="宋体" w:cs="宋体"/>
          <w:b/>
          <w:color w:val="auto"/>
          <w:sz w:val="24"/>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7B920D95">
      <w:pPr>
        <w:widowControl/>
        <w:spacing w:line="360" w:lineRule="auto"/>
        <w:ind w:firstLine="480" w:firstLineChars="200"/>
        <w:rPr>
          <w:rFonts w:hint="eastAsia" w:ascii="宋体" w:hAnsi="宋体"/>
          <w:color w:val="auto"/>
          <w:sz w:val="24"/>
          <w:highlight w:val="none"/>
        </w:rPr>
      </w:pPr>
    </w:p>
    <w:p w14:paraId="2D2001F2">
      <w:pPr>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br w:type="page"/>
      </w:r>
    </w:p>
    <w:p w14:paraId="3FF75B49">
      <w:pPr>
        <w:pStyle w:val="3"/>
        <w:snapToGrid w:val="0"/>
        <w:spacing w:before="0" w:after="0" w:line="360" w:lineRule="auto"/>
        <w:ind w:firstLine="643"/>
        <w:jc w:val="center"/>
        <w:rPr>
          <w:rFonts w:hint="eastAsia" w:ascii="宋体" w:hAnsi="宋体" w:cs="宋体"/>
          <w:color w:val="auto"/>
          <w:kern w:val="0"/>
          <w:sz w:val="32"/>
          <w:szCs w:val="32"/>
          <w:highlight w:val="none"/>
        </w:rPr>
      </w:pPr>
      <w:bookmarkStart w:id="165" w:name="_Toc19214"/>
      <w:bookmarkStart w:id="166" w:name="_Toc31436"/>
      <w:r>
        <w:rPr>
          <w:rFonts w:hint="eastAsia" w:ascii="宋体" w:hAnsi="宋体" w:cs="宋体"/>
          <w:color w:val="auto"/>
          <w:kern w:val="0"/>
          <w:sz w:val="32"/>
          <w:szCs w:val="32"/>
          <w:highlight w:val="none"/>
        </w:rPr>
        <w:t>第四章 投标文件</w:t>
      </w:r>
      <w:bookmarkEnd w:id="161"/>
      <w:bookmarkEnd w:id="162"/>
      <w:r>
        <w:rPr>
          <w:rFonts w:hint="eastAsia" w:ascii="宋体" w:hAnsi="宋体" w:cs="宋体"/>
          <w:color w:val="auto"/>
          <w:kern w:val="0"/>
          <w:sz w:val="32"/>
          <w:szCs w:val="32"/>
          <w:highlight w:val="none"/>
        </w:rPr>
        <w:t>格式</w:t>
      </w:r>
      <w:bookmarkEnd w:id="165"/>
      <w:bookmarkEnd w:id="166"/>
    </w:p>
    <w:p w14:paraId="0F75C61B">
      <w:pPr>
        <w:pStyle w:val="45"/>
        <w:snapToGrid w:val="0"/>
        <w:spacing w:line="360" w:lineRule="auto"/>
        <w:ind w:firstLine="482" w:firstLineChars="200"/>
        <w:rPr>
          <w:rFonts w:hint="eastAsia" w:hAnsi="宋体" w:cs="宋体"/>
          <w:b/>
          <w:color w:val="auto"/>
          <w:kern w:val="0"/>
          <w:sz w:val="24"/>
          <w:szCs w:val="24"/>
          <w:highlight w:val="none"/>
        </w:rPr>
      </w:pPr>
      <w:r>
        <w:rPr>
          <w:rFonts w:hint="eastAsia" w:hAnsi="宋体" w:cs="宋体"/>
          <w:b/>
          <w:color w:val="auto"/>
          <w:kern w:val="0"/>
          <w:sz w:val="24"/>
          <w:szCs w:val="24"/>
          <w:highlight w:val="none"/>
        </w:rPr>
        <w:t>投标人必须按下述顺序和要求编写装订投标文件，并编排详细目录及准确页码。所有证明文件在投标时必须在有效期内，否则视为不具有该证明文件。</w:t>
      </w:r>
    </w:p>
    <w:p w14:paraId="343DB15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一、投标函；</w:t>
      </w:r>
    </w:p>
    <w:p w14:paraId="3DC8D43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二、投标产品分项报价表；</w:t>
      </w:r>
    </w:p>
    <w:p w14:paraId="5C81D64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三、产品说明一览表（包括详细配置、技术参数、性能说明、产品说明书、图片、产品检验报告等）；</w:t>
      </w:r>
    </w:p>
    <w:p w14:paraId="7C0690F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四、偏离表；</w:t>
      </w:r>
    </w:p>
    <w:p w14:paraId="22F4943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五、投标人关于资格的声明函；</w:t>
      </w:r>
    </w:p>
    <w:p w14:paraId="1BE71A9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六、法定代表人资格证明书；</w:t>
      </w:r>
    </w:p>
    <w:p w14:paraId="0BF4AC9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七、法定代表人授权委托书；</w:t>
      </w:r>
    </w:p>
    <w:p w14:paraId="448DCF2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八、资格证明文件；</w:t>
      </w:r>
    </w:p>
    <w:p w14:paraId="0F5020A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1.营业执照(或事业单位法人证书)副本复印件</w:t>
      </w:r>
    </w:p>
    <w:p w14:paraId="1000425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 2025年度经过审计的财务报告，或2026年基本存款账户开户银行出具的资信证明及基本存款账户开户证明材料（复印件加盖公章）</w:t>
      </w:r>
    </w:p>
    <w:p w14:paraId="74FEB20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3.具备履行合同所必需的设备和专业技术能力声明函（格式自拟，原件）</w:t>
      </w:r>
    </w:p>
    <w:p w14:paraId="6A00213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4.开标时间前六个月内任一个月的依法缴纳税收的缴款凭据（复印件加盖公章）</w:t>
      </w:r>
    </w:p>
    <w:p w14:paraId="2206114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5.开标时间前六个月内任一个月的依法缴纳社会保障资金的缴款凭据（复印件加盖公章）</w:t>
      </w:r>
    </w:p>
    <w:p w14:paraId="5DD14DF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6.诚信投标承诺函（参加政府采购活动前三年内在经营活动中没有重大违法记录的书面声明函）（格式6）</w:t>
      </w:r>
    </w:p>
    <w:p w14:paraId="41A81A8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7.非联合体投标声明（格式自拟）</w:t>
      </w:r>
    </w:p>
    <w:p w14:paraId="12A143B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8.投标人关联单位的说明（格式8）</w:t>
      </w:r>
    </w:p>
    <w:p w14:paraId="445A95F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九、</w:t>
      </w:r>
      <w:r>
        <w:rPr>
          <w:rFonts w:ascii="宋体" w:hAnsi="宋体" w:cs="宋体"/>
          <w:color w:val="auto"/>
          <w:kern w:val="0"/>
          <w:sz w:val="24"/>
          <w:highlight w:val="none"/>
        </w:rPr>
        <w:t>投标保证金缴纳凭证</w:t>
      </w:r>
      <w:r>
        <w:rPr>
          <w:rFonts w:hint="eastAsia" w:ascii="宋体" w:hAnsi="宋体" w:cs="宋体"/>
          <w:color w:val="auto"/>
          <w:kern w:val="0"/>
          <w:sz w:val="24"/>
          <w:highlight w:val="none"/>
        </w:rPr>
        <w:t>及基本存款账户开户证明材料；</w:t>
      </w:r>
    </w:p>
    <w:p w14:paraId="4E85903C">
      <w:pPr>
        <w:snapToGrid w:val="0"/>
        <w:spacing w:line="360" w:lineRule="auto"/>
        <w:ind w:firstLine="480" w:firstLineChars="20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十、提交履约保证金（担保）承诺书</w:t>
      </w:r>
      <w:r>
        <w:rPr>
          <w:rFonts w:hint="eastAsia" w:ascii="宋体" w:hAnsi="宋体" w:cs="宋体"/>
          <w:color w:val="auto"/>
          <w:kern w:val="0"/>
          <w:sz w:val="24"/>
          <w:highlight w:val="none"/>
          <w:lang w:eastAsia="zh-CN"/>
        </w:rPr>
        <w:t>；</w:t>
      </w:r>
    </w:p>
    <w:p w14:paraId="62371F82">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一</w:t>
      </w:r>
      <w:r>
        <w:rPr>
          <w:rFonts w:hint="eastAsia" w:ascii="宋体" w:hAnsi="宋体" w:cs="宋体"/>
          <w:color w:val="auto"/>
          <w:kern w:val="0"/>
          <w:sz w:val="24"/>
          <w:highlight w:val="none"/>
        </w:rPr>
        <w:t>、中小企业声明函、监狱企业证明、残疾人福利性单位声明函；</w:t>
      </w:r>
    </w:p>
    <w:p w14:paraId="77C099B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二</w:t>
      </w:r>
      <w:r>
        <w:rPr>
          <w:rFonts w:hint="eastAsia" w:ascii="宋体" w:hAnsi="宋体" w:cs="宋体"/>
          <w:color w:val="auto"/>
          <w:kern w:val="0"/>
          <w:sz w:val="24"/>
          <w:highlight w:val="none"/>
        </w:rPr>
        <w:t>、总体方案及功能要求、方案适用性及技术先进性说明（格式自拟）；</w:t>
      </w:r>
    </w:p>
    <w:p w14:paraId="32D5D30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三</w:t>
      </w:r>
      <w:r>
        <w:rPr>
          <w:rFonts w:hint="eastAsia" w:ascii="宋体" w:hAnsi="宋体" w:cs="宋体"/>
          <w:color w:val="auto"/>
          <w:kern w:val="0"/>
          <w:sz w:val="24"/>
          <w:highlight w:val="none"/>
        </w:rPr>
        <w:t>、供货安装方案</w:t>
      </w:r>
      <w:r>
        <w:rPr>
          <w:rFonts w:hint="eastAsia" w:hAnsi="宋体"/>
          <w:color w:val="auto"/>
          <w:sz w:val="24"/>
          <w:highlight w:val="none"/>
        </w:rPr>
        <w:t>（格式自拟）；</w:t>
      </w:r>
    </w:p>
    <w:p w14:paraId="500C98D1">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四</w:t>
      </w:r>
      <w:r>
        <w:rPr>
          <w:rFonts w:hint="eastAsia" w:ascii="宋体" w:hAnsi="宋体" w:cs="宋体"/>
          <w:color w:val="auto"/>
          <w:kern w:val="0"/>
          <w:sz w:val="24"/>
          <w:highlight w:val="none"/>
        </w:rPr>
        <w:t>、</w:t>
      </w:r>
      <w:r>
        <w:rPr>
          <w:rFonts w:hint="eastAsia" w:hAnsi="宋体" w:cs="宋体"/>
          <w:color w:val="auto"/>
          <w:sz w:val="24"/>
          <w:highlight w:val="none"/>
        </w:rPr>
        <w:t>培训方案（格式自拟）；</w:t>
      </w:r>
    </w:p>
    <w:p w14:paraId="0E4F606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五</w:t>
      </w:r>
      <w:r>
        <w:rPr>
          <w:rFonts w:hint="eastAsia" w:ascii="宋体" w:hAnsi="宋体" w:cs="宋体"/>
          <w:color w:val="auto"/>
          <w:kern w:val="0"/>
          <w:sz w:val="24"/>
          <w:highlight w:val="none"/>
        </w:rPr>
        <w:t>、</w:t>
      </w:r>
      <w:r>
        <w:rPr>
          <w:rFonts w:hint="eastAsia" w:hAnsi="宋体"/>
          <w:color w:val="auto"/>
          <w:sz w:val="24"/>
          <w:highlight w:val="none"/>
        </w:rPr>
        <w:t>售后服务方案</w:t>
      </w:r>
      <w:r>
        <w:rPr>
          <w:rFonts w:hint="eastAsia" w:hAnsi="宋体" w:cs="宋体"/>
          <w:color w:val="auto"/>
          <w:sz w:val="24"/>
          <w:highlight w:val="none"/>
        </w:rPr>
        <w:t>（格式自拟）；</w:t>
      </w:r>
    </w:p>
    <w:p w14:paraId="1631CDB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六</w:t>
      </w:r>
      <w:r>
        <w:rPr>
          <w:rFonts w:hint="eastAsia" w:ascii="宋体" w:hAnsi="宋体" w:cs="宋体"/>
          <w:color w:val="auto"/>
          <w:kern w:val="0"/>
          <w:sz w:val="24"/>
          <w:highlight w:val="none"/>
        </w:rPr>
        <w:t>、质保期承诺（格式自拟）；</w:t>
      </w:r>
    </w:p>
    <w:p w14:paraId="0FACF8B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七</w:t>
      </w:r>
      <w:r>
        <w:rPr>
          <w:rFonts w:hint="eastAsia" w:ascii="宋体" w:hAnsi="宋体" w:cs="宋体"/>
          <w:color w:val="auto"/>
          <w:kern w:val="0"/>
          <w:sz w:val="24"/>
          <w:highlight w:val="none"/>
        </w:rPr>
        <w:t>、 2023年1月1日至投标文件递交截止时间类似项目业绩；</w:t>
      </w:r>
    </w:p>
    <w:p w14:paraId="79CD354D">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八</w:t>
      </w:r>
      <w:r>
        <w:rPr>
          <w:rFonts w:hint="eastAsia" w:ascii="宋体" w:hAnsi="宋体" w:cs="宋体"/>
          <w:color w:val="auto"/>
          <w:kern w:val="0"/>
          <w:sz w:val="24"/>
          <w:highlight w:val="none"/>
        </w:rPr>
        <w:t>、投标人需提交的其他文件；</w:t>
      </w:r>
    </w:p>
    <w:p w14:paraId="5082C21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十</w:t>
      </w:r>
      <w:r>
        <w:rPr>
          <w:rFonts w:hint="eastAsia" w:ascii="宋体" w:hAnsi="宋体" w:cs="宋体"/>
          <w:color w:val="auto"/>
          <w:kern w:val="0"/>
          <w:sz w:val="24"/>
          <w:highlight w:val="none"/>
          <w:lang w:val="en-US" w:eastAsia="zh-CN"/>
        </w:rPr>
        <w:t>九</w:t>
      </w:r>
      <w:r>
        <w:rPr>
          <w:rFonts w:hint="eastAsia" w:ascii="宋体" w:hAnsi="宋体" w:cs="宋体"/>
          <w:color w:val="auto"/>
          <w:kern w:val="0"/>
          <w:sz w:val="24"/>
          <w:highlight w:val="none"/>
        </w:rPr>
        <w:t>、投标人需说明的其他问题；</w:t>
      </w:r>
    </w:p>
    <w:p w14:paraId="435D7ED1">
      <w:pPr>
        <w:widowControl/>
        <w:jc w:val="left"/>
        <w:rPr>
          <w:rFonts w:hint="eastAsia" w:ascii="宋体" w:hAnsi="宋体" w:cs="宋体"/>
          <w:color w:val="auto"/>
          <w:kern w:val="0"/>
          <w:sz w:val="24"/>
          <w:highlight w:val="none"/>
        </w:rPr>
      </w:pPr>
      <w:r>
        <w:rPr>
          <w:rFonts w:hAnsi="宋体" w:cs="宋体"/>
          <w:color w:val="auto"/>
          <w:kern w:val="0"/>
          <w:sz w:val="24"/>
          <w:highlight w:val="none"/>
        </w:rPr>
        <w:br w:type="page"/>
      </w:r>
    </w:p>
    <w:p w14:paraId="74D6FF2D">
      <w:pPr>
        <w:pStyle w:val="45"/>
        <w:snapToGrid w:val="0"/>
        <w:spacing w:line="360" w:lineRule="auto"/>
        <w:ind w:firstLine="480"/>
        <w:rPr>
          <w:rFonts w:hint="eastAsia" w:hAnsi="宋体" w:cs="宋体"/>
          <w:color w:val="auto"/>
          <w:kern w:val="0"/>
          <w:sz w:val="24"/>
          <w:szCs w:val="24"/>
          <w:highlight w:val="none"/>
        </w:rPr>
      </w:pPr>
    </w:p>
    <w:p w14:paraId="770846B9">
      <w:pPr>
        <w:pStyle w:val="45"/>
        <w:snapToGrid w:val="0"/>
        <w:spacing w:line="360" w:lineRule="auto"/>
        <w:jc w:val="center"/>
        <w:outlineLvl w:val="1"/>
        <w:rPr>
          <w:rFonts w:hint="eastAsia" w:hAnsi="宋体" w:cs="宋体"/>
          <w:b/>
          <w:color w:val="auto"/>
          <w:kern w:val="0"/>
          <w:sz w:val="36"/>
          <w:szCs w:val="24"/>
          <w:highlight w:val="none"/>
        </w:rPr>
      </w:pPr>
      <w:bookmarkStart w:id="167" w:name="_Toc21291"/>
      <w:bookmarkStart w:id="168" w:name="_Toc18189_WPSOffice_Level3"/>
      <w:r>
        <w:rPr>
          <w:rFonts w:hint="eastAsia" w:hAnsi="宋体" w:cs="宋体"/>
          <w:b/>
          <w:color w:val="auto"/>
          <w:kern w:val="0"/>
          <w:sz w:val="36"/>
          <w:szCs w:val="24"/>
          <w:highlight w:val="none"/>
        </w:rPr>
        <w:t>一、投标函</w:t>
      </w:r>
      <w:bookmarkEnd w:id="167"/>
      <w:bookmarkEnd w:id="168"/>
    </w:p>
    <w:p w14:paraId="138E1E45">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致：</w:t>
      </w:r>
    </w:p>
    <w:p w14:paraId="4E2C08AB">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根据贵方</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（招标项目名称、招标编号：）</w:t>
      </w:r>
      <w:r>
        <w:rPr>
          <w:rFonts w:hint="eastAsia" w:ascii="宋体" w:hAnsi="宋体" w:cs="宋体"/>
          <w:color w:val="auto"/>
          <w:kern w:val="0"/>
          <w:sz w:val="24"/>
          <w:highlight w:val="none"/>
        </w:rPr>
        <w:t>，投标人代表</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（姓名、职务）</w:t>
      </w:r>
      <w:r>
        <w:rPr>
          <w:rFonts w:hint="eastAsia" w:ascii="宋体" w:hAnsi="宋体" w:cs="宋体"/>
          <w:color w:val="auto"/>
          <w:kern w:val="0"/>
          <w:sz w:val="24"/>
          <w:highlight w:val="none"/>
        </w:rPr>
        <w:t>经正式授权并代表投标人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（投标人名称、地址）</w:t>
      </w:r>
      <w:r>
        <w:rPr>
          <w:rFonts w:hint="eastAsia" w:ascii="宋体" w:hAnsi="宋体" w:cs="宋体"/>
          <w:color w:val="auto"/>
          <w:kern w:val="0"/>
          <w:sz w:val="24"/>
          <w:highlight w:val="none"/>
        </w:rPr>
        <w:t>提交下述文件正本一份、副本</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份。</w:t>
      </w:r>
    </w:p>
    <w:p w14:paraId="0A556C87">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完全理解招标文件的内容，决定投标本项目，据此我方承诺如下：</w:t>
      </w:r>
    </w:p>
    <w:p w14:paraId="0A3139CF">
      <w:pPr>
        <w:pStyle w:val="279"/>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我方承诺，我方完全具备《中华人民共和国政府采购法》第二十二条第一款规定的条件以及本项目招标文件规定的投标人须满足的特定条件。</w:t>
      </w:r>
    </w:p>
    <w:p w14:paraId="1D83679C">
      <w:pPr>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所附投标价格表中规定的应提交和交付的货物及服务投标报价为人民币</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元，金额数：</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（大写金额）。</w:t>
      </w:r>
    </w:p>
    <w:p w14:paraId="552A81FE">
      <w:pPr>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3．</w:t>
      </w:r>
      <w:r>
        <w:rPr>
          <w:rFonts w:hint="eastAsia" w:ascii="宋体" w:hAnsi="宋体" w:cs="宋体"/>
          <w:color w:val="auto"/>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5AC9E190">
      <w:pPr>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4．</w:t>
      </w:r>
      <w:r>
        <w:rPr>
          <w:rFonts w:hint="eastAsia" w:ascii="宋体" w:hAnsi="宋体" w:cs="宋体"/>
          <w:color w:val="auto"/>
          <w:kern w:val="0"/>
          <w:sz w:val="24"/>
          <w:highlight w:val="none"/>
        </w:rPr>
        <w:t>本投标有效期为自开标日起</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个日历日。</w:t>
      </w:r>
    </w:p>
    <w:p w14:paraId="0DDF278F">
      <w:pPr>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5．</w:t>
      </w:r>
      <w:r>
        <w:rPr>
          <w:rFonts w:hint="eastAsia" w:ascii="宋体" w:hAnsi="宋体" w:cs="宋体"/>
          <w:color w:val="auto"/>
          <w:kern w:val="0"/>
          <w:sz w:val="24"/>
          <w:highlight w:val="none"/>
        </w:rPr>
        <w:t>供货期：__________；质保期：_____________。</w:t>
      </w:r>
    </w:p>
    <w:p w14:paraId="44FD4F0C">
      <w:pPr>
        <w:numPr>
          <w:ilvl w:val="1"/>
          <w:numId w:val="0"/>
        </w:numPr>
        <w:snapToGrid w:val="0"/>
        <w:spacing w:line="360" w:lineRule="auto"/>
        <w:ind w:firstLine="480"/>
        <w:rPr>
          <w:rFonts w:hint="eastAsia" w:ascii="宋体" w:hAnsi="宋体" w:cs="宋体"/>
          <w:color w:val="auto"/>
          <w:kern w:val="0"/>
          <w:sz w:val="24"/>
          <w:highlight w:val="none"/>
        </w:rPr>
      </w:pPr>
      <w:r>
        <w:rPr>
          <w:rFonts w:ascii="宋体" w:hAnsi="宋体" w:cs="宋体"/>
          <w:color w:val="auto"/>
          <w:kern w:val="0"/>
          <w:sz w:val="24"/>
          <w:highlight w:val="none"/>
        </w:rPr>
        <w:t>6．</w:t>
      </w:r>
      <w:r>
        <w:rPr>
          <w:rFonts w:hint="eastAsia" w:ascii="宋体" w:hAnsi="宋体" w:cs="宋体"/>
          <w:color w:val="auto"/>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26C241A0">
      <w:pPr>
        <w:pStyle w:val="99"/>
        <w:numPr>
          <w:ilvl w:val="0"/>
          <w:numId w:val="0"/>
        </w:numPr>
        <w:snapToGrid w:val="0"/>
        <w:ind w:firstLine="480" w:firstLineChars="200"/>
        <w:rPr>
          <w:rFonts w:ascii="宋体" w:hAnsi="宋体" w:cs="宋体"/>
          <w:color w:val="auto"/>
          <w:kern w:val="0"/>
          <w:highlight w:val="none"/>
        </w:rPr>
      </w:pPr>
      <w:r>
        <w:rPr>
          <w:rFonts w:hint="eastAsia" w:ascii="宋体" w:hAnsi="宋体" w:cs="宋体"/>
          <w:color w:val="auto"/>
          <w:kern w:val="0"/>
          <w:highlight w:val="none"/>
        </w:rPr>
        <w:t>7.如果我方中标，我方将按照规定提交上述总价</w:t>
      </w:r>
      <w:r>
        <w:rPr>
          <w:rFonts w:ascii="宋体" w:hAnsi="宋体" w:cs="宋体"/>
          <w:color w:val="auto"/>
          <w:kern w:val="0"/>
          <w:highlight w:val="none"/>
          <w:u w:val="single"/>
        </w:rPr>
        <w:t xml:space="preserve">     </w:t>
      </w:r>
      <w:r>
        <w:rPr>
          <w:rFonts w:ascii="宋体" w:hAnsi="宋体" w:cs="宋体"/>
          <w:color w:val="auto"/>
          <w:kern w:val="0"/>
          <w:highlight w:val="none"/>
        </w:rPr>
        <w:t>%</w:t>
      </w:r>
      <w:r>
        <w:rPr>
          <w:rFonts w:hint="eastAsia" w:ascii="宋体" w:hAnsi="宋体" w:cs="宋体"/>
          <w:color w:val="auto"/>
          <w:kern w:val="0"/>
          <w:highlight w:val="none"/>
        </w:rPr>
        <w:t>的履约保证金。</w:t>
      </w:r>
    </w:p>
    <w:p w14:paraId="2C3C2096">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8.依据</w:t>
      </w:r>
      <w:r>
        <w:rPr>
          <w:rFonts w:hint="eastAsia" w:ascii="宋体" w:hAnsi="宋体" w:cs="宋体"/>
          <w:color w:val="auto"/>
          <w:kern w:val="1"/>
          <w:sz w:val="24"/>
          <w:highlight w:val="none"/>
        </w:rPr>
        <w:t>《中小企业划型标准规定》（工信部联企业〔2011〕300号）、</w:t>
      </w:r>
      <w:r>
        <w:rPr>
          <w:rFonts w:hint="eastAsia" w:ascii="宋体" w:hAnsi="宋体" w:cs="宋体"/>
          <w:color w:val="auto"/>
          <w:kern w:val="0"/>
          <w:sz w:val="24"/>
          <w:highlight w:val="none"/>
        </w:rPr>
        <w:t>《统计上大中小微型企业划分办法（2017）》（国统字【2017】213号）和企业实际情况，我方企业为____（大、中、小、微）型企业。</w:t>
      </w:r>
    </w:p>
    <w:p w14:paraId="02C79CB7">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5D1F9F65">
      <w:pPr>
        <w:snapToGri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5722481A">
      <w:pPr>
        <w:pStyle w:val="99"/>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11.我方绝对所有权拥有者性别为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（男、女）。</w:t>
      </w:r>
    </w:p>
    <w:p w14:paraId="6C328F30">
      <w:pPr>
        <w:pStyle w:val="99"/>
        <w:numPr>
          <w:ilvl w:val="0"/>
          <w:numId w:val="0"/>
        </w:numPr>
        <w:ind w:firstLine="480" w:firstLineChars="200"/>
        <w:rPr>
          <w:rFonts w:ascii="宋体" w:hAnsi="宋体" w:cs="宋体"/>
          <w:color w:val="auto"/>
          <w:kern w:val="0"/>
          <w:highlight w:val="none"/>
        </w:rPr>
      </w:pPr>
      <w:r>
        <w:rPr>
          <w:rFonts w:hint="eastAsia" w:ascii="宋体" w:hAnsi="宋体" w:cs="宋体"/>
          <w:color w:val="auto"/>
          <w:kern w:val="0"/>
          <w:highlight w:val="none"/>
        </w:rPr>
        <w:t>12.我方</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（是、不是）外商投资企业。</w:t>
      </w:r>
    </w:p>
    <w:p w14:paraId="1B1F544C">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13.我方将严格遵守政府采购法律法规、规范性文件等的规定，若存在违法违规等行为，将承担相应的法律责任。</w:t>
      </w:r>
    </w:p>
    <w:p w14:paraId="1BF1B9A9">
      <w:pPr>
        <w:snapToGrid w:val="0"/>
        <w:spacing w:line="360" w:lineRule="auto"/>
        <w:ind w:firstLine="480"/>
        <w:rPr>
          <w:rFonts w:hint="eastAsia" w:ascii="宋体" w:hAnsi="宋体" w:cs="宋体"/>
          <w:color w:val="auto"/>
          <w:kern w:val="0"/>
          <w:sz w:val="24"/>
          <w:highlight w:val="none"/>
        </w:rPr>
      </w:pPr>
    </w:p>
    <w:p w14:paraId="236C37E7">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法定代表人或其委托代理人 (签字或盖章)： </w:t>
      </w:r>
    </w:p>
    <w:p w14:paraId="09A9528B">
      <w:pPr>
        <w:snapToGrid w:val="0"/>
        <w:spacing w:line="360" w:lineRule="auto"/>
        <w:ind w:firstLine="480"/>
        <w:rPr>
          <w:rFonts w:hint="eastAsia" w:ascii="宋体" w:hAnsi="宋体" w:cs="宋体"/>
          <w:color w:val="auto"/>
          <w:kern w:val="0"/>
          <w:sz w:val="24"/>
          <w:highlight w:val="none"/>
        </w:rPr>
      </w:pPr>
    </w:p>
    <w:p w14:paraId="3FD045C2">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投标人名称（公章）：</w:t>
      </w:r>
    </w:p>
    <w:p w14:paraId="34110436">
      <w:pPr>
        <w:snapToGrid w:val="0"/>
        <w:spacing w:line="360" w:lineRule="auto"/>
        <w:ind w:firstLine="480"/>
        <w:rPr>
          <w:rFonts w:hint="eastAsia" w:ascii="宋体" w:hAnsi="宋体" w:cs="宋体"/>
          <w:color w:val="auto"/>
          <w:kern w:val="0"/>
          <w:sz w:val="24"/>
          <w:highlight w:val="none"/>
        </w:rPr>
      </w:pPr>
    </w:p>
    <w:p w14:paraId="0BDB5234">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77ED4C69">
      <w:pPr>
        <w:snapToGrid w:val="0"/>
        <w:spacing w:line="360" w:lineRule="auto"/>
        <w:ind w:firstLine="480"/>
        <w:rPr>
          <w:rFonts w:hint="eastAsia" w:ascii="宋体" w:hAnsi="宋体" w:cs="宋体"/>
          <w:color w:val="auto"/>
          <w:kern w:val="0"/>
          <w:sz w:val="24"/>
          <w:highlight w:val="none"/>
        </w:rPr>
      </w:pPr>
    </w:p>
    <w:p w14:paraId="659948D6">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注：1.本格式文件内容不得擅自删改。</w:t>
      </w:r>
    </w:p>
    <w:p w14:paraId="448C1AC6">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2.投标人代表签字，必须是亲笔签名。</w:t>
      </w:r>
    </w:p>
    <w:p w14:paraId="4DEC0063">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3.投标人公章必须是经公安部门备案的印章。</w:t>
      </w:r>
    </w:p>
    <w:p w14:paraId="71D7A35D">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4.不得使用其他印章或电子制版签名。</w:t>
      </w:r>
    </w:p>
    <w:p w14:paraId="78A318F9">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5.本文件应按规定签署，否则投标文件无效。</w:t>
      </w:r>
    </w:p>
    <w:p w14:paraId="240201C5">
      <w:pPr>
        <w:widowControl/>
        <w:snapToGrid w:val="0"/>
        <w:spacing w:line="360" w:lineRule="auto"/>
        <w:ind w:firstLine="482"/>
        <w:jc w:val="left"/>
        <w:rPr>
          <w:rFonts w:hint="eastAsia" w:ascii="宋体" w:hAnsi="宋体" w:cs="宋体"/>
          <w:b/>
          <w:color w:val="auto"/>
          <w:kern w:val="0"/>
          <w:szCs w:val="21"/>
          <w:highlight w:val="none"/>
        </w:rPr>
        <w:sectPr>
          <w:footerReference r:id="rId7" w:type="default"/>
          <w:pgSz w:w="11905" w:h="16838"/>
          <w:pgMar w:top="1984" w:right="1417" w:bottom="1417" w:left="1361" w:header="1417" w:footer="850" w:gutter="0"/>
          <w:cols w:space="0" w:num="1"/>
          <w:titlePg/>
          <w:docGrid w:linePitch="286" w:charSpace="0"/>
        </w:sectPr>
      </w:pPr>
    </w:p>
    <w:p w14:paraId="7C0A9909">
      <w:pPr>
        <w:pStyle w:val="45"/>
        <w:snapToGrid w:val="0"/>
        <w:spacing w:line="360" w:lineRule="auto"/>
        <w:jc w:val="center"/>
        <w:outlineLvl w:val="1"/>
        <w:rPr>
          <w:rFonts w:hint="eastAsia" w:hAnsi="宋体" w:cs="宋体"/>
          <w:b/>
          <w:color w:val="auto"/>
          <w:kern w:val="0"/>
          <w:sz w:val="36"/>
          <w:szCs w:val="24"/>
          <w:highlight w:val="none"/>
        </w:rPr>
      </w:pPr>
      <w:bookmarkStart w:id="169" w:name="_Toc6653239"/>
      <w:bookmarkStart w:id="170" w:name="_Toc17155_WPSOffice_Level3"/>
      <w:bookmarkStart w:id="171" w:name="_Toc3837"/>
      <w:r>
        <w:rPr>
          <w:rFonts w:hint="eastAsia" w:hAnsi="宋体" w:cs="宋体"/>
          <w:b/>
          <w:color w:val="auto"/>
          <w:kern w:val="0"/>
          <w:sz w:val="36"/>
          <w:szCs w:val="24"/>
          <w:highlight w:val="none"/>
        </w:rPr>
        <w:t>二、</w:t>
      </w:r>
      <w:bookmarkEnd w:id="169"/>
      <w:bookmarkEnd w:id="170"/>
      <w:r>
        <w:rPr>
          <w:rFonts w:hint="eastAsia" w:hAnsi="宋体" w:cs="宋体"/>
          <w:b/>
          <w:color w:val="auto"/>
          <w:kern w:val="0"/>
          <w:sz w:val="36"/>
          <w:szCs w:val="24"/>
          <w:highlight w:val="none"/>
        </w:rPr>
        <w:t>投标产品分项报价表</w:t>
      </w:r>
      <w:bookmarkEnd w:id="171"/>
    </w:p>
    <w:p w14:paraId="3D9DF07F">
      <w:pPr>
        <w:snapToGrid w:val="0"/>
        <w:spacing w:line="360" w:lineRule="auto"/>
        <w:ind w:firstLine="482"/>
        <w:rPr>
          <w:rFonts w:hint="eastAsia" w:ascii="宋体" w:hAnsi="宋体" w:cs="宋体"/>
          <w:b/>
          <w:color w:val="auto"/>
          <w:kern w:val="0"/>
          <w:sz w:val="24"/>
          <w:highlight w:val="none"/>
          <w:u w:val="single"/>
        </w:rPr>
      </w:pPr>
      <w:r>
        <w:rPr>
          <w:rFonts w:hint="eastAsia" w:ascii="宋体" w:hAnsi="宋体" w:cs="宋体"/>
          <w:b/>
          <w:color w:val="auto"/>
          <w:kern w:val="0"/>
          <w:sz w:val="24"/>
          <w:highlight w:val="none"/>
          <w:u w:val="single"/>
        </w:rPr>
        <w:t>（投标人必需按第三章中技术参数的顺序填写报价，不准调整顺序，如投标人需补充说明可附表解释。）</w:t>
      </w:r>
    </w:p>
    <w:tbl>
      <w:tblPr>
        <w:tblStyle w:val="88"/>
        <w:tblW w:w="13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992"/>
        <w:gridCol w:w="434"/>
        <w:gridCol w:w="550"/>
        <w:gridCol w:w="576"/>
        <w:gridCol w:w="851"/>
        <w:gridCol w:w="992"/>
        <w:gridCol w:w="1843"/>
        <w:gridCol w:w="992"/>
        <w:gridCol w:w="992"/>
        <w:gridCol w:w="754"/>
        <w:gridCol w:w="1817"/>
        <w:gridCol w:w="1540"/>
      </w:tblGrid>
      <w:tr w14:paraId="11BA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36" w:type="dxa"/>
            <w:vAlign w:val="center"/>
          </w:tcPr>
          <w:p w14:paraId="6F200649">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992" w:type="dxa"/>
            <w:vAlign w:val="center"/>
          </w:tcPr>
          <w:p w14:paraId="3A9E09AB">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984" w:type="dxa"/>
            <w:gridSpan w:val="2"/>
            <w:vAlign w:val="center"/>
          </w:tcPr>
          <w:p w14:paraId="5BE5B55E">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576" w:type="dxa"/>
            <w:vAlign w:val="center"/>
          </w:tcPr>
          <w:p w14:paraId="166BC598">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851" w:type="dxa"/>
            <w:vAlign w:val="center"/>
          </w:tcPr>
          <w:p w14:paraId="3F882805">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3827" w:type="dxa"/>
            <w:gridSpan w:val="3"/>
            <w:vAlign w:val="center"/>
          </w:tcPr>
          <w:p w14:paraId="65740C7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992" w:type="dxa"/>
            <w:vAlign w:val="center"/>
          </w:tcPr>
          <w:p w14:paraId="300E804E">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754" w:type="dxa"/>
            <w:vAlign w:val="center"/>
          </w:tcPr>
          <w:p w14:paraId="375CF2B9">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1817" w:type="dxa"/>
            <w:vAlign w:val="center"/>
          </w:tcPr>
          <w:p w14:paraId="03D87A81">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9</w:t>
            </w:r>
          </w:p>
        </w:tc>
        <w:tc>
          <w:tcPr>
            <w:tcW w:w="1540" w:type="dxa"/>
            <w:vAlign w:val="center"/>
          </w:tcPr>
          <w:p w14:paraId="22E04B6E">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r>
      <w:tr w14:paraId="4ACC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6" w:type="dxa"/>
            <w:vMerge w:val="restart"/>
            <w:vAlign w:val="center"/>
          </w:tcPr>
          <w:p w14:paraId="3BDA65F1">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992" w:type="dxa"/>
            <w:vMerge w:val="restart"/>
            <w:vAlign w:val="center"/>
          </w:tcPr>
          <w:p w14:paraId="44859EF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货物名称</w:t>
            </w:r>
          </w:p>
        </w:tc>
        <w:tc>
          <w:tcPr>
            <w:tcW w:w="434" w:type="dxa"/>
            <w:vMerge w:val="restart"/>
            <w:vAlign w:val="center"/>
          </w:tcPr>
          <w:p w14:paraId="552FA64B">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品牌</w:t>
            </w:r>
          </w:p>
        </w:tc>
        <w:tc>
          <w:tcPr>
            <w:tcW w:w="550" w:type="dxa"/>
            <w:vMerge w:val="restart"/>
            <w:vAlign w:val="center"/>
          </w:tcPr>
          <w:p w14:paraId="200B792B">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型号</w:t>
            </w:r>
          </w:p>
        </w:tc>
        <w:tc>
          <w:tcPr>
            <w:tcW w:w="576" w:type="dxa"/>
            <w:vMerge w:val="restart"/>
            <w:vAlign w:val="center"/>
          </w:tcPr>
          <w:p w14:paraId="73342C0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数量</w:t>
            </w:r>
          </w:p>
        </w:tc>
        <w:tc>
          <w:tcPr>
            <w:tcW w:w="851" w:type="dxa"/>
            <w:vMerge w:val="restart"/>
            <w:vAlign w:val="center"/>
          </w:tcPr>
          <w:p w14:paraId="338903D9">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生产厂商及原产地</w:t>
            </w:r>
          </w:p>
        </w:tc>
        <w:tc>
          <w:tcPr>
            <w:tcW w:w="3827" w:type="dxa"/>
            <w:gridSpan w:val="3"/>
            <w:vAlign w:val="center"/>
          </w:tcPr>
          <w:p w14:paraId="2A655B7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交货单价</w:t>
            </w:r>
          </w:p>
        </w:tc>
        <w:tc>
          <w:tcPr>
            <w:tcW w:w="992" w:type="dxa"/>
            <w:vMerge w:val="restart"/>
            <w:vAlign w:val="center"/>
          </w:tcPr>
          <w:p w14:paraId="0D72066C">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运保费单价</w:t>
            </w:r>
          </w:p>
        </w:tc>
        <w:tc>
          <w:tcPr>
            <w:tcW w:w="754" w:type="dxa"/>
            <w:vMerge w:val="restart"/>
            <w:vAlign w:val="center"/>
          </w:tcPr>
          <w:p w14:paraId="6A6D273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其他单价</w:t>
            </w:r>
          </w:p>
        </w:tc>
        <w:tc>
          <w:tcPr>
            <w:tcW w:w="1817" w:type="dxa"/>
            <w:vMerge w:val="restart"/>
            <w:vAlign w:val="center"/>
          </w:tcPr>
          <w:p w14:paraId="788540FD">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综合单价（项6+项7+项8）</w:t>
            </w:r>
          </w:p>
        </w:tc>
        <w:tc>
          <w:tcPr>
            <w:tcW w:w="1540" w:type="dxa"/>
            <w:vMerge w:val="restart"/>
            <w:vAlign w:val="center"/>
          </w:tcPr>
          <w:p w14:paraId="2B1B20F9">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投标总价（项4×项9）</w:t>
            </w:r>
          </w:p>
        </w:tc>
      </w:tr>
      <w:tr w14:paraId="25DA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tcPr>
          <w:p w14:paraId="2B576FDB">
            <w:pPr>
              <w:snapToGrid w:val="0"/>
              <w:spacing w:line="360" w:lineRule="auto"/>
              <w:ind w:firstLine="480"/>
              <w:jc w:val="center"/>
              <w:rPr>
                <w:rFonts w:hint="eastAsia" w:ascii="宋体" w:hAnsi="宋体" w:cs="宋体"/>
                <w:color w:val="auto"/>
                <w:kern w:val="0"/>
                <w:sz w:val="24"/>
                <w:highlight w:val="none"/>
              </w:rPr>
            </w:pPr>
          </w:p>
        </w:tc>
        <w:tc>
          <w:tcPr>
            <w:tcW w:w="992" w:type="dxa"/>
            <w:vMerge w:val="continue"/>
          </w:tcPr>
          <w:p w14:paraId="546AE752">
            <w:pPr>
              <w:snapToGrid w:val="0"/>
              <w:spacing w:line="360" w:lineRule="auto"/>
              <w:ind w:firstLine="480"/>
              <w:jc w:val="center"/>
              <w:rPr>
                <w:rFonts w:hint="eastAsia" w:ascii="宋体" w:hAnsi="宋体" w:cs="宋体"/>
                <w:color w:val="auto"/>
                <w:kern w:val="0"/>
                <w:sz w:val="24"/>
                <w:highlight w:val="none"/>
              </w:rPr>
            </w:pPr>
          </w:p>
        </w:tc>
        <w:tc>
          <w:tcPr>
            <w:tcW w:w="434" w:type="dxa"/>
            <w:vMerge w:val="continue"/>
          </w:tcPr>
          <w:p w14:paraId="24390890">
            <w:pPr>
              <w:snapToGrid w:val="0"/>
              <w:spacing w:line="360" w:lineRule="auto"/>
              <w:ind w:firstLine="480"/>
              <w:jc w:val="center"/>
              <w:rPr>
                <w:rFonts w:hint="eastAsia" w:ascii="宋体" w:hAnsi="宋体" w:cs="宋体"/>
                <w:color w:val="auto"/>
                <w:kern w:val="0"/>
                <w:sz w:val="24"/>
                <w:highlight w:val="none"/>
              </w:rPr>
            </w:pPr>
          </w:p>
        </w:tc>
        <w:tc>
          <w:tcPr>
            <w:tcW w:w="550" w:type="dxa"/>
            <w:vMerge w:val="continue"/>
          </w:tcPr>
          <w:p w14:paraId="3B0A32A3">
            <w:pPr>
              <w:snapToGrid w:val="0"/>
              <w:spacing w:line="360" w:lineRule="auto"/>
              <w:ind w:firstLine="480"/>
              <w:jc w:val="center"/>
              <w:rPr>
                <w:rFonts w:hint="eastAsia" w:ascii="宋体" w:hAnsi="宋体" w:cs="宋体"/>
                <w:color w:val="auto"/>
                <w:kern w:val="0"/>
                <w:sz w:val="24"/>
                <w:highlight w:val="none"/>
              </w:rPr>
            </w:pPr>
          </w:p>
        </w:tc>
        <w:tc>
          <w:tcPr>
            <w:tcW w:w="576" w:type="dxa"/>
            <w:vMerge w:val="continue"/>
          </w:tcPr>
          <w:p w14:paraId="11456525">
            <w:pPr>
              <w:snapToGrid w:val="0"/>
              <w:spacing w:line="360" w:lineRule="auto"/>
              <w:ind w:firstLine="480"/>
              <w:jc w:val="center"/>
              <w:rPr>
                <w:rFonts w:hint="eastAsia" w:ascii="宋体" w:hAnsi="宋体" w:cs="宋体"/>
                <w:color w:val="auto"/>
                <w:kern w:val="0"/>
                <w:sz w:val="24"/>
                <w:highlight w:val="none"/>
              </w:rPr>
            </w:pPr>
          </w:p>
        </w:tc>
        <w:tc>
          <w:tcPr>
            <w:tcW w:w="851" w:type="dxa"/>
            <w:vMerge w:val="continue"/>
          </w:tcPr>
          <w:p w14:paraId="2E45EC52">
            <w:pPr>
              <w:snapToGrid w:val="0"/>
              <w:spacing w:line="360" w:lineRule="auto"/>
              <w:ind w:firstLine="480"/>
              <w:jc w:val="center"/>
              <w:rPr>
                <w:rFonts w:hint="eastAsia" w:ascii="宋体" w:hAnsi="宋体" w:cs="宋体"/>
                <w:color w:val="auto"/>
                <w:kern w:val="0"/>
                <w:sz w:val="24"/>
                <w:highlight w:val="none"/>
              </w:rPr>
            </w:pPr>
          </w:p>
        </w:tc>
        <w:tc>
          <w:tcPr>
            <w:tcW w:w="992" w:type="dxa"/>
          </w:tcPr>
          <w:p w14:paraId="4B87E24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货物单价6a</w:t>
            </w:r>
          </w:p>
        </w:tc>
        <w:tc>
          <w:tcPr>
            <w:tcW w:w="1843" w:type="dxa"/>
          </w:tcPr>
          <w:p w14:paraId="36FF90A2">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安装调试、培训等技术服务费6b</w:t>
            </w:r>
          </w:p>
        </w:tc>
        <w:tc>
          <w:tcPr>
            <w:tcW w:w="992" w:type="dxa"/>
          </w:tcPr>
          <w:p w14:paraId="055C7976">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合计</w:t>
            </w:r>
          </w:p>
          <w:p w14:paraId="47AC58D7">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6c</w:t>
            </w:r>
          </w:p>
        </w:tc>
        <w:tc>
          <w:tcPr>
            <w:tcW w:w="992" w:type="dxa"/>
            <w:vMerge w:val="continue"/>
          </w:tcPr>
          <w:p w14:paraId="39D91A0E">
            <w:pPr>
              <w:snapToGrid w:val="0"/>
              <w:spacing w:line="360" w:lineRule="auto"/>
              <w:ind w:firstLine="480"/>
              <w:jc w:val="center"/>
              <w:rPr>
                <w:rFonts w:hint="eastAsia" w:ascii="宋体" w:hAnsi="宋体" w:cs="宋体"/>
                <w:color w:val="auto"/>
                <w:kern w:val="0"/>
                <w:sz w:val="24"/>
                <w:highlight w:val="none"/>
              </w:rPr>
            </w:pPr>
          </w:p>
        </w:tc>
        <w:tc>
          <w:tcPr>
            <w:tcW w:w="754" w:type="dxa"/>
            <w:vMerge w:val="continue"/>
          </w:tcPr>
          <w:p w14:paraId="58C95EC8">
            <w:pPr>
              <w:snapToGrid w:val="0"/>
              <w:spacing w:line="360" w:lineRule="auto"/>
              <w:ind w:firstLine="480"/>
              <w:jc w:val="center"/>
              <w:rPr>
                <w:rFonts w:hint="eastAsia" w:ascii="宋体" w:hAnsi="宋体" w:cs="宋体"/>
                <w:color w:val="auto"/>
                <w:kern w:val="0"/>
                <w:sz w:val="24"/>
                <w:highlight w:val="none"/>
              </w:rPr>
            </w:pPr>
          </w:p>
        </w:tc>
        <w:tc>
          <w:tcPr>
            <w:tcW w:w="1817" w:type="dxa"/>
            <w:vMerge w:val="continue"/>
          </w:tcPr>
          <w:p w14:paraId="4045F460">
            <w:pPr>
              <w:snapToGrid w:val="0"/>
              <w:spacing w:line="360" w:lineRule="auto"/>
              <w:ind w:firstLine="480"/>
              <w:jc w:val="center"/>
              <w:rPr>
                <w:rFonts w:hint="eastAsia" w:ascii="宋体" w:hAnsi="宋体" w:cs="宋体"/>
                <w:color w:val="auto"/>
                <w:kern w:val="0"/>
                <w:sz w:val="24"/>
                <w:highlight w:val="none"/>
              </w:rPr>
            </w:pPr>
          </w:p>
        </w:tc>
        <w:tc>
          <w:tcPr>
            <w:tcW w:w="1540" w:type="dxa"/>
            <w:vMerge w:val="continue"/>
          </w:tcPr>
          <w:p w14:paraId="56BCD8EC">
            <w:pPr>
              <w:snapToGrid w:val="0"/>
              <w:spacing w:line="360" w:lineRule="auto"/>
              <w:ind w:firstLine="480"/>
              <w:jc w:val="center"/>
              <w:rPr>
                <w:rFonts w:hint="eastAsia" w:ascii="宋体" w:hAnsi="宋体" w:cs="宋体"/>
                <w:color w:val="auto"/>
                <w:kern w:val="0"/>
                <w:sz w:val="24"/>
                <w:highlight w:val="none"/>
              </w:rPr>
            </w:pPr>
          </w:p>
        </w:tc>
      </w:tr>
      <w:tr w14:paraId="7F09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50F612EE">
            <w:pPr>
              <w:snapToGrid w:val="0"/>
              <w:spacing w:line="36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992" w:type="dxa"/>
            <w:vAlign w:val="center"/>
          </w:tcPr>
          <w:p w14:paraId="0B410217">
            <w:pPr>
              <w:snapToGrid w:val="0"/>
              <w:spacing w:line="360" w:lineRule="auto"/>
              <w:ind w:firstLine="480"/>
              <w:jc w:val="center"/>
              <w:rPr>
                <w:rFonts w:hint="eastAsia" w:ascii="宋体" w:hAnsi="宋体" w:cs="宋体"/>
                <w:bCs/>
                <w:color w:val="auto"/>
                <w:kern w:val="0"/>
                <w:sz w:val="24"/>
                <w:highlight w:val="none"/>
              </w:rPr>
            </w:pPr>
          </w:p>
        </w:tc>
        <w:tc>
          <w:tcPr>
            <w:tcW w:w="434" w:type="dxa"/>
          </w:tcPr>
          <w:p w14:paraId="57F9E6B9">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50" w:type="dxa"/>
          </w:tcPr>
          <w:p w14:paraId="29153428">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76" w:type="dxa"/>
          </w:tcPr>
          <w:p w14:paraId="2D7E9A0E">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851" w:type="dxa"/>
          </w:tcPr>
          <w:p w14:paraId="6CE8D56A">
            <w:pPr>
              <w:snapToGrid w:val="0"/>
              <w:spacing w:line="360" w:lineRule="auto"/>
              <w:ind w:firstLine="480"/>
              <w:jc w:val="center"/>
              <w:rPr>
                <w:rFonts w:hint="eastAsia" w:ascii="宋体" w:hAnsi="宋体" w:cs="宋体"/>
                <w:color w:val="auto"/>
                <w:kern w:val="0"/>
                <w:sz w:val="24"/>
                <w:highlight w:val="none"/>
              </w:rPr>
            </w:pPr>
          </w:p>
        </w:tc>
        <w:tc>
          <w:tcPr>
            <w:tcW w:w="992" w:type="dxa"/>
          </w:tcPr>
          <w:p w14:paraId="3B50248A">
            <w:pPr>
              <w:snapToGrid w:val="0"/>
              <w:spacing w:line="360" w:lineRule="auto"/>
              <w:ind w:firstLine="480"/>
              <w:jc w:val="center"/>
              <w:rPr>
                <w:rFonts w:hint="eastAsia" w:ascii="宋体" w:hAnsi="宋体" w:cs="宋体"/>
                <w:color w:val="auto"/>
                <w:kern w:val="0"/>
                <w:sz w:val="24"/>
                <w:highlight w:val="none"/>
              </w:rPr>
            </w:pPr>
          </w:p>
        </w:tc>
        <w:tc>
          <w:tcPr>
            <w:tcW w:w="1843" w:type="dxa"/>
          </w:tcPr>
          <w:p w14:paraId="0C96A4AB">
            <w:pPr>
              <w:snapToGrid w:val="0"/>
              <w:spacing w:line="360" w:lineRule="auto"/>
              <w:ind w:firstLine="480"/>
              <w:rPr>
                <w:rFonts w:hint="eastAsia" w:ascii="宋体" w:hAnsi="宋体" w:cs="宋体"/>
                <w:color w:val="auto"/>
                <w:kern w:val="0"/>
                <w:sz w:val="24"/>
                <w:highlight w:val="none"/>
              </w:rPr>
            </w:pPr>
          </w:p>
        </w:tc>
        <w:tc>
          <w:tcPr>
            <w:tcW w:w="992" w:type="dxa"/>
          </w:tcPr>
          <w:p w14:paraId="0A37E221">
            <w:pPr>
              <w:snapToGrid w:val="0"/>
              <w:spacing w:line="360" w:lineRule="auto"/>
              <w:ind w:firstLine="480"/>
              <w:rPr>
                <w:rFonts w:hint="eastAsia" w:ascii="宋体" w:hAnsi="宋体" w:cs="宋体"/>
                <w:color w:val="auto"/>
                <w:kern w:val="0"/>
                <w:sz w:val="24"/>
                <w:highlight w:val="none"/>
              </w:rPr>
            </w:pPr>
          </w:p>
        </w:tc>
        <w:tc>
          <w:tcPr>
            <w:tcW w:w="992" w:type="dxa"/>
          </w:tcPr>
          <w:p w14:paraId="1CEAD3B2">
            <w:pPr>
              <w:snapToGrid w:val="0"/>
              <w:spacing w:line="360" w:lineRule="auto"/>
              <w:ind w:firstLine="480"/>
              <w:jc w:val="center"/>
              <w:rPr>
                <w:rFonts w:hint="eastAsia" w:ascii="宋体" w:hAnsi="宋体" w:cs="宋体"/>
                <w:color w:val="auto"/>
                <w:kern w:val="0"/>
                <w:sz w:val="24"/>
                <w:highlight w:val="none"/>
              </w:rPr>
            </w:pPr>
          </w:p>
        </w:tc>
        <w:tc>
          <w:tcPr>
            <w:tcW w:w="754" w:type="dxa"/>
          </w:tcPr>
          <w:p w14:paraId="77C826FB">
            <w:pPr>
              <w:snapToGrid w:val="0"/>
              <w:spacing w:line="360" w:lineRule="auto"/>
              <w:ind w:firstLine="480"/>
              <w:jc w:val="center"/>
              <w:rPr>
                <w:rFonts w:hint="eastAsia" w:ascii="宋体" w:hAnsi="宋体" w:cs="宋体"/>
                <w:color w:val="auto"/>
                <w:kern w:val="0"/>
                <w:sz w:val="24"/>
                <w:highlight w:val="none"/>
              </w:rPr>
            </w:pPr>
          </w:p>
        </w:tc>
        <w:tc>
          <w:tcPr>
            <w:tcW w:w="1817" w:type="dxa"/>
          </w:tcPr>
          <w:p w14:paraId="548C6AC9">
            <w:pPr>
              <w:snapToGrid w:val="0"/>
              <w:spacing w:line="360" w:lineRule="auto"/>
              <w:ind w:firstLine="480"/>
              <w:jc w:val="center"/>
              <w:rPr>
                <w:rFonts w:hint="eastAsia" w:ascii="宋体" w:hAnsi="宋体" w:cs="宋体"/>
                <w:color w:val="auto"/>
                <w:kern w:val="0"/>
                <w:sz w:val="24"/>
                <w:highlight w:val="none"/>
              </w:rPr>
            </w:pPr>
          </w:p>
        </w:tc>
        <w:tc>
          <w:tcPr>
            <w:tcW w:w="1540" w:type="dxa"/>
          </w:tcPr>
          <w:p w14:paraId="29E987BF">
            <w:pPr>
              <w:snapToGrid w:val="0"/>
              <w:spacing w:line="360" w:lineRule="auto"/>
              <w:ind w:firstLine="480"/>
              <w:jc w:val="center"/>
              <w:rPr>
                <w:rFonts w:hint="eastAsia" w:ascii="宋体" w:hAnsi="宋体" w:cs="宋体"/>
                <w:color w:val="auto"/>
                <w:kern w:val="0"/>
                <w:sz w:val="24"/>
                <w:highlight w:val="none"/>
              </w:rPr>
            </w:pPr>
          </w:p>
        </w:tc>
      </w:tr>
      <w:tr w14:paraId="51A4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2B4D94CE">
            <w:pPr>
              <w:snapToGrid w:val="0"/>
              <w:spacing w:line="36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992" w:type="dxa"/>
            <w:vAlign w:val="center"/>
          </w:tcPr>
          <w:p w14:paraId="5A5264D9">
            <w:pPr>
              <w:snapToGrid w:val="0"/>
              <w:spacing w:line="360" w:lineRule="auto"/>
              <w:ind w:firstLine="480"/>
              <w:jc w:val="center"/>
              <w:rPr>
                <w:rFonts w:hint="eastAsia" w:ascii="宋体" w:hAnsi="宋体" w:cs="宋体"/>
                <w:bCs/>
                <w:color w:val="auto"/>
                <w:kern w:val="0"/>
                <w:sz w:val="24"/>
                <w:highlight w:val="none"/>
              </w:rPr>
            </w:pPr>
          </w:p>
        </w:tc>
        <w:tc>
          <w:tcPr>
            <w:tcW w:w="434" w:type="dxa"/>
          </w:tcPr>
          <w:p w14:paraId="25F3B3A6">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50" w:type="dxa"/>
          </w:tcPr>
          <w:p w14:paraId="113FA07A">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76" w:type="dxa"/>
          </w:tcPr>
          <w:p w14:paraId="50FC3280">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851" w:type="dxa"/>
          </w:tcPr>
          <w:p w14:paraId="762A2B98">
            <w:pPr>
              <w:snapToGrid w:val="0"/>
              <w:spacing w:line="360" w:lineRule="auto"/>
              <w:ind w:firstLine="480"/>
              <w:jc w:val="center"/>
              <w:rPr>
                <w:rFonts w:hint="eastAsia" w:ascii="宋体" w:hAnsi="宋体" w:cs="宋体"/>
                <w:color w:val="auto"/>
                <w:kern w:val="0"/>
                <w:sz w:val="24"/>
                <w:highlight w:val="none"/>
              </w:rPr>
            </w:pPr>
          </w:p>
        </w:tc>
        <w:tc>
          <w:tcPr>
            <w:tcW w:w="992" w:type="dxa"/>
          </w:tcPr>
          <w:p w14:paraId="4AD750EB">
            <w:pPr>
              <w:snapToGrid w:val="0"/>
              <w:spacing w:line="360" w:lineRule="auto"/>
              <w:ind w:firstLine="480"/>
              <w:jc w:val="center"/>
              <w:rPr>
                <w:rFonts w:hint="eastAsia" w:ascii="宋体" w:hAnsi="宋体" w:cs="宋体"/>
                <w:color w:val="auto"/>
                <w:kern w:val="0"/>
                <w:sz w:val="24"/>
                <w:highlight w:val="none"/>
              </w:rPr>
            </w:pPr>
          </w:p>
        </w:tc>
        <w:tc>
          <w:tcPr>
            <w:tcW w:w="1843" w:type="dxa"/>
          </w:tcPr>
          <w:p w14:paraId="41481406">
            <w:pPr>
              <w:snapToGrid w:val="0"/>
              <w:spacing w:line="360" w:lineRule="auto"/>
              <w:ind w:firstLine="480"/>
              <w:rPr>
                <w:rFonts w:hint="eastAsia" w:ascii="宋体" w:hAnsi="宋体" w:cs="宋体"/>
                <w:color w:val="auto"/>
                <w:kern w:val="0"/>
                <w:sz w:val="24"/>
                <w:highlight w:val="none"/>
              </w:rPr>
            </w:pPr>
          </w:p>
        </w:tc>
        <w:tc>
          <w:tcPr>
            <w:tcW w:w="992" w:type="dxa"/>
          </w:tcPr>
          <w:p w14:paraId="0534FD0E">
            <w:pPr>
              <w:snapToGrid w:val="0"/>
              <w:spacing w:line="360" w:lineRule="auto"/>
              <w:ind w:firstLine="480"/>
              <w:rPr>
                <w:rFonts w:hint="eastAsia" w:ascii="宋体" w:hAnsi="宋体" w:cs="宋体"/>
                <w:color w:val="auto"/>
                <w:kern w:val="0"/>
                <w:sz w:val="24"/>
                <w:highlight w:val="none"/>
              </w:rPr>
            </w:pPr>
          </w:p>
        </w:tc>
        <w:tc>
          <w:tcPr>
            <w:tcW w:w="992" w:type="dxa"/>
          </w:tcPr>
          <w:p w14:paraId="5CDCB184">
            <w:pPr>
              <w:snapToGrid w:val="0"/>
              <w:spacing w:line="360" w:lineRule="auto"/>
              <w:ind w:firstLine="480"/>
              <w:jc w:val="center"/>
              <w:rPr>
                <w:rFonts w:hint="eastAsia" w:ascii="宋体" w:hAnsi="宋体" w:cs="宋体"/>
                <w:color w:val="auto"/>
                <w:kern w:val="0"/>
                <w:sz w:val="24"/>
                <w:highlight w:val="none"/>
              </w:rPr>
            </w:pPr>
          </w:p>
        </w:tc>
        <w:tc>
          <w:tcPr>
            <w:tcW w:w="754" w:type="dxa"/>
          </w:tcPr>
          <w:p w14:paraId="1992EDF8">
            <w:pPr>
              <w:snapToGrid w:val="0"/>
              <w:spacing w:line="360" w:lineRule="auto"/>
              <w:ind w:firstLine="480"/>
              <w:jc w:val="center"/>
              <w:rPr>
                <w:rFonts w:hint="eastAsia" w:ascii="宋体" w:hAnsi="宋体" w:cs="宋体"/>
                <w:color w:val="auto"/>
                <w:kern w:val="0"/>
                <w:sz w:val="24"/>
                <w:highlight w:val="none"/>
              </w:rPr>
            </w:pPr>
          </w:p>
        </w:tc>
        <w:tc>
          <w:tcPr>
            <w:tcW w:w="1817" w:type="dxa"/>
          </w:tcPr>
          <w:p w14:paraId="34C014D7">
            <w:pPr>
              <w:snapToGrid w:val="0"/>
              <w:spacing w:line="360" w:lineRule="auto"/>
              <w:ind w:firstLine="480"/>
              <w:jc w:val="center"/>
              <w:rPr>
                <w:rFonts w:hint="eastAsia" w:ascii="宋体" w:hAnsi="宋体" w:cs="宋体"/>
                <w:color w:val="auto"/>
                <w:kern w:val="0"/>
                <w:sz w:val="24"/>
                <w:highlight w:val="none"/>
              </w:rPr>
            </w:pPr>
          </w:p>
        </w:tc>
        <w:tc>
          <w:tcPr>
            <w:tcW w:w="1540" w:type="dxa"/>
          </w:tcPr>
          <w:p w14:paraId="47EC5C77">
            <w:pPr>
              <w:snapToGrid w:val="0"/>
              <w:spacing w:line="360" w:lineRule="auto"/>
              <w:ind w:firstLine="480"/>
              <w:jc w:val="center"/>
              <w:rPr>
                <w:rFonts w:hint="eastAsia" w:ascii="宋体" w:hAnsi="宋体" w:cs="宋体"/>
                <w:color w:val="auto"/>
                <w:kern w:val="0"/>
                <w:sz w:val="24"/>
                <w:highlight w:val="none"/>
              </w:rPr>
            </w:pPr>
          </w:p>
        </w:tc>
      </w:tr>
      <w:tr w14:paraId="5DC38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36" w:type="dxa"/>
            <w:vAlign w:val="center"/>
          </w:tcPr>
          <w:p w14:paraId="1D53AE5F">
            <w:pPr>
              <w:snapToGrid w:val="0"/>
              <w:spacing w:line="36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992" w:type="dxa"/>
            <w:vAlign w:val="center"/>
          </w:tcPr>
          <w:p w14:paraId="2E553AF8">
            <w:pPr>
              <w:snapToGrid w:val="0"/>
              <w:spacing w:line="360" w:lineRule="auto"/>
              <w:ind w:firstLine="480"/>
              <w:jc w:val="center"/>
              <w:rPr>
                <w:rFonts w:hint="eastAsia" w:ascii="宋体" w:hAnsi="宋体" w:cs="宋体"/>
                <w:bCs/>
                <w:color w:val="auto"/>
                <w:kern w:val="0"/>
                <w:sz w:val="24"/>
                <w:highlight w:val="none"/>
              </w:rPr>
            </w:pPr>
          </w:p>
        </w:tc>
        <w:tc>
          <w:tcPr>
            <w:tcW w:w="434" w:type="dxa"/>
          </w:tcPr>
          <w:p w14:paraId="16C40860">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50" w:type="dxa"/>
          </w:tcPr>
          <w:p w14:paraId="7981FAE7">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76" w:type="dxa"/>
          </w:tcPr>
          <w:p w14:paraId="0A835A52">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851" w:type="dxa"/>
          </w:tcPr>
          <w:p w14:paraId="6C2CAC91">
            <w:pPr>
              <w:snapToGrid w:val="0"/>
              <w:spacing w:line="360" w:lineRule="auto"/>
              <w:ind w:firstLine="480"/>
              <w:jc w:val="center"/>
              <w:rPr>
                <w:rFonts w:hint="eastAsia" w:ascii="宋体" w:hAnsi="宋体" w:cs="宋体"/>
                <w:color w:val="auto"/>
                <w:kern w:val="0"/>
                <w:sz w:val="24"/>
                <w:highlight w:val="none"/>
              </w:rPr>
            </w:pPr>
          </w:p>
        </w:tc>
        <w:tc>
          <w:tcPr>
            <w:tcW w:w="992" w:type="dxa"/>
          </w:tcPr>
          <w:p w14:paraId="08E51A09">
            <w:pPr>
              <w:snapToGrid w:val="0"/>
              <w:spacing w:line="360" w:lineRule="auto"/>
              <w:ind w:firstLine="480"/>
              <w:jc w:val="center"/>
              <w:rPr>
                <w:rFonts w:hint="eastAsia" w:ascii="宋体" w:hAnsi="宋体" w:cs="宋体"/>
                <w:color w:val="auto"/>
                <w:kern w:val="0"/>
                <w:sz w:val="24"/>
                <w:highlight w:val="none"/>
              </w:rPr>
            </w:pPr>
          </w:p>
        </w:tc>
        <w:tc>
          <w:tcPr>
            <w:tcW w:w="1843" w:type="dxa"/>
          </w:tcPr>
          <w:p w14:paraId="58247959">
            <w:pPr>
              <w:snapToGrid w:val="0"/>
              <w:spacing w:line="360" w:lineRule="auto"/>
              <w:ind w:firstLine="480"/>
              <w:rPr>
                <w:rFonts w:hint="eastAsia" w:ascii="宋体" w:hAnsi="宋体" w:cs="宋体"/>
                <w:color w:val="auto"/>
                <w:kern w:val="0"/>
                <w:sz w:val="24"/>
                <w:highlight w:val="none"/>
              </w:rPr>
            </w:pPr>
          </w:p>
        </w:tc>
        <w:tc>
          <w:tcPr>
            <w:tcW w:w="992" w:type="dxa"/>
          </w:tcPr>
          <w:p w14:paraId="0A504060">
            <w:pPr>
              <w:snapToGrid w:val="0"/>
              <w:spacing w:line="360" w:lineRule="auto"/>
              <w:ind w:firstLine="480"/>
              <w:rPr>
                <w:rFonts w:hint="eastAsia" w:ascii="宋体" w:hAnsi="宋体" w:cs="宋体"/>
                <w:color w:val="auto"/>
                <w:kern w:val="0"/>
                <w:sz w:val="24"/>
                <w:highlight w:val="none"/>
              </w:rPr>
            </w:pPr>
          </w:p>
        </w:tc>
        <w:tc>
          <w:tcPr>
            <w:tcW w:w="992" w:type="dxa"/>
          </w:tcPr>
          <w:p w14:paraId="43C24BB6">
            <w:pPr>
              <w:snapToGrid w:val="0"/>
              <w:spacing w:line="360" w:lineRule="auto"/>
              <w:ind w:firstLine="480"/>
              <w:jc w:val="center"/>
              <w:rPr>
                <w:rFonts w:hint="eastAsia" w:ascii="宋体" w:hAnsi="宋体" w:cs="宋体"/>
                <w:color w:val="auto"/>
                <w:kern w:val="0"/>
                <w:sz w:val="24"/>
                <w:highlight w:val="none"/>
              </w:rPr>
            </w:pPr>
          </w:p>
        </w:tc>
        <w:tc>
          <w:tcPr>
            <w:tcW w:w="754" w:type="dxa"/>
          </w:tcPr>
          <w:p w14:paraId="0FDF5EBC">
            <w:pPr>
              <w:snapToGrid w:val="0"/>
              <w:spacing w:line="360" w:lineRule="auto"/>
              <w:ind w:firstLine="480"/>
              <w:jc w:val="center"/>
              <w:rPr>
                <w:rFonts w:hint="eastAsia" w:ascii="宋体" w:hAnsi="宋体" w:cs="宋体"/>
                <w:color w:val="auto"/>
                <w:kern w:val="0"/>
                <w:sz w:val="24"/>
                <w:highlight w:val="none"/>
              </w:rPr>
            </w:pPr>
          </w:p>
        </w:tc>
        <w:tc>
          <w:tcPr>
            <w:tcW w:w="1817" w:type="dxa"/>
          </w:tcPr>
          <w:p w14:paraId="07420F11">
            <w:pPr>
              <w:snapToGrid w:val="0"/>
              <w:spacing w:line="360" w:lineRule="auto"/>
              <w:ind w:firstLine="480"/>
              <w:jc w:val="center"/>
              <w:rPr>
                <w:rFonts w:hint="eastAsia" w:ascii="宋体" w:hAnsi="宋体" w:cs="宋体"/>
                <w:color w:val="auto"/>
                <w:kern w:val="0"/>
                <w:sz w:val="24"/>
                <w:highlight w:val="none"/>
              </w:rPr>
            </w:pPr>
          </w:p>
        </w:tc>
        <w:tc>
          <w:tcPr>
            <w:tcW w:w="1540" w:type="dxa"/>
          </w:tcPr>
          <w:p w14:paraId="0C48BE92">
            <w:pPr>
              <w:snapToGrid w:val="0"/>
              <w:spacing w:line="360" w:lineRule="auto"/>
              <w:ind w:firstLine="480"/>
              <w:jc w:val="center"/>
              <w:rPr>
                <w:rFonts w:hint="eastAsia" w:ascii="宋体" w:hAnsi="宋体" w:cs="宋体"/>
                <w:color w:val="auto"/>
                <w:kern w:val="0"/>
                <w:sz w:val="24"/>
                <w:highlight w:val="none"/>
              </w:rPr>
            </w:pPr>
          </w:p>
        </w:tc>
      </w:tr>
      <w:tr w14:paraId="5357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3222E19D">
            <w:pPr>
              <w:snapToGrid w:val="0"/>
              <w:spacing w:line="36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992" w:type="dxa"/>
            <w:vAlign w:val="center"/>
          </w:tcPr>
          <w:p w14:paraId="7F360119">
            <w:pPr>
              <w:snapToGrid w:val="0"/>
              <w:spacing w:line="360" w:lineRule="auto"/>
              <w:ind w:firstLine="480"/>
              <w:jc w:val="center"/>
              <w:rPr>
                <w:rFonts w:hint="eastAsia" w:ascii="宋体" w:hAnsi="宋体" w:cs="宋体"/>
                <w:bCs/>
                <w:color w:val="auto"/>
                <w:kern w:val="0"/>
                <w:sz w:val="24"/>
                <w:highlight w:val="none"/>
              </w:rPr>
            </w:pPr>
          </w:p>
        </w:tc>
        <w:tc>
          <w:tcPr>
            <w:tcW w:w="434" w:type="dxa"/>
          </w:tcPr>
          <w:p w14:paraId="55D51DB5">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50" w:type="dxa"/>
          </w:tcPr>
          <w:p w14:paraId="6BE18BE2">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576" w:type="dxa"/>
          </w:tcPr>
          <w:p w14:paraId="46C042DB">
            <w:pPr>
              <w:pStyle w:val="299"/>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color w:val="auto"/>
                <w:highlight w:val="none"/>
              </w:rPr>
            </w:pPr>
          </w:p>
        </w:tc>
        <w:tc>
          <w:tcPr>
            <w:tcW w:w="851" w:type="dxa"/>
          </w:tcPr>
          <w:p w14:paraId="58D198CF">
            <w:pPr>
              <w:snapToGrid w:val="0"/>
              <w:spacing w:line="360" w:lineRule="auto"/>
              <w:ind w:firstLine="480"/>
              <w:jc w:val="center"/>
              <w:rPr>
                <w:rFonts w:hint="eastAsia" w:ascii="宋体" w:hAnsi="宋体" w:cs="宋体"/>
                <w:color w:val="auto"/>
                <w:kern w:val="0"/>
                <w:sz w:val="24"/>
                <w:highlight w:val="none"/>
              </w:rPr>
            </w:pPr>
          </w:p>
        </w:tc>
        <w:tc>
          <w:tcPr>
            <w:tcW w:w="992" w:type="dxa"/>
          </w:tcPr>
          <w:p w14:paraId="7BE02173">
            <w:pPr>
              <w:snapToGrid w:val="0"/>
              <w:spacing w:line="360" w:lineRule="auto"/>
              <w:ind w:firstLine="480"/>
              <w:jc w:val="center"/>
              <w:rPr>
                <w:rFonts w:hint="eastAsia" w:ascii="宋体" w:hAnsi="宋体" w:cs="宋体"/>
                <w:color w:val="auto"/>
                <w:kern w:val="0"/>
                <w:sz w:val="24"/>
                <w:highlight w:val="none"/>
              </w:rPr>
            </w:pPr>
          </w:p>
        </w:tc>
        <w:tc>
          <w:tcPr>
            <w:tcW w:w="1843" w:type="dxa"/>
          </w:tcPr>
          <w:p w14:paraId="60703A54">
            <w:pPr>
              <w:snapToGrid w:val="0"/>
              <w:spacing w:line="360" w:lineRule="auto"/>
              <w:ind w:firstLine="480"/>
              <w:rPr>
                <w:rFonts w:hint="eastAsia" w:ascii="宋体" w:hAnsi="宋体" w:cs="宋体"/>
                <w:color w:val="auto"/>
                <w:kern w:val="0"/>
                <w:sz w:val="24"/>
                <w:highlight w:val="none"/>
              </w:rPr>
            </w:pPr>
          </w:p>
        </w:tc>
        <w:tc>
          <w:tcPr>
            <w:tcW w:w="992" w:type="dxa"/>
          </w:tcPr>
          <w:p w14:paraId="4C7A849A">
            <w:pPr>
              <w:snapToGrid w:val="0"/>
              <w:spacing w:line="360" w:lineRule="auto"/>
              <w:ind w:firstLine="480"/>
              <w:rPr>
                <w:rFonts w:hint="eastAsia" w:ascii="宋体" w:hAnsi="宋体" w:cs="宋体"/>
                <w:color w:val="auto"/>
                <w:kern w:val="0"/>
                <w:sz w:val="24"/>
                <w:highlight w:val="none"/>
              </w:rPr>
            </w:pPr>
          </w:p>
        </w:tc>
        <w:tc>
          <w:tcPr>
            <w:tcW w:w="992" w:type="dxa"/>
          </w:tcPr>
          <w:p w14:paraId="133DEADB">
            <w:pPr>
              <w:snapToGrid w:val="0"/>
              <w:spacing w:line="360" w:lineRule="auto"/>
              <w:ind w:firstLine="480"/>
              <w:jc w:val="center"/>
              <w:rPr>
                <w:rFonts w:hint="eastAsia" w:ascii="宋体" w:hAnsi="宋体" w:cs="宋体"/>
                <w:color w:val="auto"/>
                <w:kern w:val="0"/>
                <w:sz w:val="24"/>
                <w:highlight w:val="none"/>
              </w:rPr>
            </w:pPr>
          </w:p>
        </w:tc>
        <w:tc>
          <w:tcPr>
            <w:tcW w:w="754" w:type="dxa"/>
          </w:tcPr>
          <w:p w14:paraId="49677E0B">
            <w:pPr>
              <w:snapToGrid w:val="0"/>
              <w:spacing w:line="360" w:lineRule="auto"/>
              <w:ind w:firstLine="480"/>
              <w:jc w:val="center"/>
              <w:rPr>
                <w:rFonts w:hint="eastAsia" w:ascii="宋体" w:hAnsi="宋体" w:cs="宋体"/>
                <w:color w:val="auto"/>
                <w:kern w:val="0"/>
                <w:sz w:val="24"/>
                <w:highlight w:val="none"/>
              </w:rPr>
            </w:pPr>
          </w:p>
        </w:tc>
        <w:tc>
          <w:tcPr>
            <w:tcW w:w="1817" w:type="dxa"/>
          </w:tcPr>
          <w:p w14:paraId="225B4576">
            <w:pPr>
              <w:snapToGrid w:val="0"/>
              <w:spacing w:line="360" w:lineRule="auto"/>
              <w:ind w:firstLine="480"/>
              <w:jc w:val="center"/>
              <w:rPr>
                <w:rFonts w:hint="eastAsia" w:ascii="宋体" w:hAnsi="宋体" w:cs="宋体"/>
                <w:color w:val="auto"/>
                <w:kern w:val="0"/>
                <w:sz w:val="24"/>
                <w:highlight w:val="none"/>
              </w:rPr>
            </w:pPr>
          </w:p>
        </w:tc>
        <w:tc>
          <w:tcPr>
            <w:tcW w:w="1540" w:type="dxa"/>
          </w:tcPr>
          <w:p w14:paraId="22849510">
            <w:pPr>
              <w:snapToGrid w:val="0"/>
              <w:spacing w:line="360" w:lineRule="auto"/>
              <w:ind w:firstLine="480"/>
              <w:jc w:val="center"/>
              <w:rPr>
                <w:rFonts w:hint="eastAsia" w:ascii="宋体" w:hAnsi="宋体" w:cs="宋体"/>
                <w:color w:val="auto"/>
                <w:kern w:val="0"/>
                <w:sz w:val="24"/>
                <w:highlight w:val="none"/>
              </w:rPr>
            </w:pPr>
          </w:p>
        </w:tc>
      </w:tr>
      <w:tr w14:paraId="1699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29" w:type="dxa"/>
            <w:gridSpan w:val="12"/>
          </w:tcPr>
          <w:p w14:paraId="576937C4">
            <w:pPr>
              <w:snapToGrid w:val="0"/>
              <w:spacing w:line="360" w:lineRule="auto"/>
              <w:ind w:firstLine="482"/>
              <w:jc w:val="righ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合计：</w:t>
            </w:r>
          </w:p>
        </w:tc>
        <w:tc>
          <w:tcPr>
            <w:tcW w:w="1540" w:type="dxa"/>
          </w:tcPr>
          <w:p w14:paraId="7A8D378F">
            <w:pPr>
              <w:snapToGrid w:val="0"/>
              <w:spacing w:line="360" w:lineRule="auto"/>
              <w:ind w:firstLine="482"/>
              <w:jc w:val="center"/>
              <w:rPr>
                <w:rFonts w:hint="eastAsia" w:ascii="宋体" w:hAnsi="宋体" w:cs="宋体"/>
                <w:b/>
                <w:bCs/>
                <w:color w:val="auto"/>
                <w:kern w:val="0"/>
                <w:sz w:val="24"/>
                <w:highlight w:val="none"/>
              </w:rPr>
            </w:pPr>
          </w:p>
        </w:tc>
      </w:tr>
    </w:tbl>
    <w:p w14:paraId="1840F973">
      <w:pPr>
        <w:snapToGrid w:val="0"/>
        <w:ind w:firstLine="482"/>
        <w:rPr>
          <w:rFonts w:hint="eastAsia" w:ascii="宋体" w:hAnsi="宋体" w:cs="宋体"/>
          <w:b/>
          <w:color w:val="auto"/>
          <w:kern w:val="0"/>
          <w:highlight w:val="none"/>
        </w:rPr>
      </w:pPr>
    </w:p>
    <w:p w14:paraId="0FAE7138">
      <w:p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323A2CEA">
      <w:pPr>
        <w:snapToGrid w:val="0"/>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7CD9CFFE">
      <w:pPr>
        <w:snapToGrid w:val="0"/>
        <w:ind w:firstLine="480"/>
        <w:rPr>
          <w:rFonts w:hint="eastAsia" w:ascii="宋体" w:hAnsi="宋体" w:cs="宋体"/>
          <w:b/>
          <w:bCs/>
          <w:color w:val="auto"/>
          <w:kern w:val="0"/>
          <w:sz w:val="36"/>
          <w:highlight w:val="none"/>
        </w:rPr>
      </w:pPr>
      <w:r>
        <w:rPr>
          <w:rFonts w:hint="eastAsia" w:ascii="宋体" w:hAnsi="宋体" w:cs="宋体"/>
          <w:color w:val="auto"/>
          <w:kern w:val="0"/>
          <w:sz w:val="24"/>
          <w:highlight w:val="none"/>
        </w:rPr>
        <w:t>日期：       年   月  日</w:t>
      </w:r>
    </w:p>
    <w:p w14:paraId="4B0D2BF3">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注：</w:t>
      </w:r>
    </w:p>
    <w:p w14:paraId="535BD9AD">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须包含供应商投标报价条款规定的全部费用；</w:t>
      </w:r>
    </w:p>
    <w:p w14:paraId="05BA97DF">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所有价格系用人民币表示，单位：元；</w:t>
      </w:r>
    </w:p>
    <w:p w14:paraId="6260E734">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如果单价和总价不符时，以单价为准；</w:t>
      </w:r>
    </w:p>
    <w:p w14:paraId="3A92A1A3">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项6c是6a、6b之和；</w:t>
      </w:r>
    </w:p>
    <w:p w14:paraId="264FCBB3">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项10的合计为投标总价；</w:t>
      </w:r>
    </w:p>
    <w:p w14:paraId="5E465191">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供应商须按规定签署，否则投标文件无效。</w:t>
      </w:r>
    </w:p>
    <w:p w14:paraId="4AB402B7">
      <w:pPr>
        <w:numPr>
          <w:ilvl w:val="0"/>
          <w:numId w:val="5"/>
        </w:numPr>
        <w:snapToGrid w:val="0"/>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进口产品必须明确填写“生产厂商及原产地”。</w:t>
      </w:r>
    </w:p>
    <w:p w14:paraId="76D8F48D">
      <w:pPr>
        <w:numPr>
          <w:ilvl w:val="0"/>
          <w:numId w:val="5"/>
        </w:numPr>
        <w:snapToGrid w:val="0"/>
        <w:spacing w:line="360" w:lineRule="auto"/>
        <w:ind w:firstLine="480"/>
        <w:rPr>
          <w:rFonts w:hint="eastAsia" w:ascii="宋体" w:hAnsi="宋体" w:cs="宋体"/>
          <w:color w:val="auto"/>
          <w:kern w:val="0"/>
          <w:sz w:val="24"/>
          <w:highlight w:val="none"/>
        </w:rPr>
        <w:sectPr>
          <w:pgSz w:w="16838" w:h="11905" w:orient="landscape"/>
          <w:pgMar w:top="1417" w:right="1984" w:bottom="1417" w:left="1417" w:header="1417" w:footer="850" w:gutter="0"/>
          <w:cols w:space="720" w:num="1"/>
          <w:titlePg/>
          <w:docGrid w:linePitch="286" w:charSpace="0"/>
        </w:sectPr>
      </w:pPr>
    </w:p>
    <w:p w14:paraId="7C2ACFC3">
      <w:pPr>
        <w:spacing w:before="240" w:beforeLines="100" w:after="240" w:afterLines="100" w:line="360" w:lineRule="auto"/>
        <w:ind w:right="-21" w:rightChars="-10"/>
        <w:jc w:val="center"/>
        <w:rPr>
          <w:rStyle w:val="91"/>
          <w:rFonts w:hint="eastAsia" w:ascii="微软雅黑" w:hAnsi="微软雅黑" w:eastAsia="微软雅黑" w:cs="微软雅黑"/>
          <w:color w:val="auto"/>
          <w:sz w:val="36"/>
          <w:szCs w:val="36"/>
          <w:highlight w:val="none"/>
          <w:shd w:val="clear" w:color="auto" w:fill="FFFFFF"/>
        </w:rPr>
      </w:pPr>
      <w:bookmarkStart w:id="172" w:name="_Toc529515607"/>
      <w:bookmarkEnd w:id="172"/>
      <w:bookmarkStart w:id="173" w:name="_Toc28537"/>
      <w:bookmarkStart w:id="174" w:name="_Toc23619_WPSOffice_Level3"/>
      <w:r>
        <w:rPr>
          <w:rFonts w:hint="eastAsia" w:ascii="仿宋_GB2312" w:hAnsi="仿宋_GB2312" w:eastAsia="仿宋_GB2312" w:cs="仿宋_GB2312"/>
          <w:b/>
          <w:color w:val="auto"/>
          <w:sz w:val="32"/>
          <w:szCs w:val="32"/>
          <w:highlight w:val="none"/>
        </w:rPr>
        <w:t>关于符合本国产品标准的声明函</w:t>
      </w:r>
      <w:r>
        <w:rPr>
          <w:rFonts w:hint="eastAsia" w:ascii="宋体" w:hAnsi="宋体" w:cs="宋体"/>
          <w:b/>
          <w:color w:val="auto"/>
          <w:kern w:val="0"/>
          <w:sz w:val="30"/>
          <w:szCs w:val="30"/>
          <w:highlight w:val="none"/>
        </w:rPr>
        <w:t>（如有）</w:t>
      </w:r>
    </w:p>
    <w:p w14:paraId="11716680">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675FD50">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（产品名称1）</w:t>
      </w:r>
      <w:r>
        <w:rPr>
          <w:rFonts w:hint="eastAsia" w:ascii="宋体" w:hAnsi="宋体" w:cs="宋体"/>
          <w:color w:val="auto"/>
          <w:sz w:val="24"/>
          <w:highlight w:val="none"/>
        </w:rPr>
        <w:t>1，生产厂为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2，厂址为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3。</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4在中国境内生产。</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5在中国境内完成。</w:t>
      </w:r>
    </w:p>
    <w:p w14:paraId="3783C479">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在中国境内完成。</w:t>
      </w:r>
    </w:p>
    <w:p w14:paraId="55152AB3">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p>
    <w:p w14:paraId="2813FF94">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22408F7C">
      <w:pPr>
        <w:spacing w:line="560" w:lineRule="exact"/>
        <w:rPr>
          <w:rFonts w:hint="eastAsia" w:ascii="宋体" w:hAnsi="宋体" w:cs="宋体"/>
          <w:color w:val="auto"/>
          <w:sz w:val="24"/>
          <w:highlight w:val="none"/>
        </w:rPr>
      </w:pPr>
    </w:p>
    <w:p w14:paraId="21CD3CCC">
      <w:pPr>
        <w:spacing w:line="560" w:lineRule="exact"/>
        <w:ind w:firstLine="3360" w:firstLineChars="1400"/>
        <w:rPr>
          <w:rFonts w:hint="eastAsia" w:ascii="宋体" w:hAnsi="宋体" w:cs="宋体"/>
          <w:color w:val="auto"/>
          <w:sz w:val="24"/>
          <w:highlight w:val="none"/>
        </w:rPr>
      </w:pPr>
      <w:r>
        <w:rPr>
          <w:rFonts w:hint="eastAsia" w:ascii="宋体" w:hAnsi="宋体" w:cs="宋体"/>
          <w:color w:val="auto"/>
          <w:sz w:val="24"/>
          <w:highlight w:val="none"/>
        </w:rPr>
        <w:t>公司（单位）名称（盖章）：</w:t>
      </w:r>
    </w:p>
    <w:p w14:paraId="59A23327">
      <w:pPr>
        <w:spacing w:line="560" w:lineRule="exact"/>
        <w:ind w:firstLine="3120" w:firstLineChars="1300"/>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3E913F3A">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__________________</w:t>
      </w:r>
    </w:p>
    <w:p w14:paraId="653368AA">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1.产品如有型号，请在“产品名称”栏一并填写。</w:t>
      </w:r>
    </w:p>
    <w:p w14:paraId="00431E60">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2.生产厂名与厂址应与生产厂营业执照载明的相关信息保持一致。</w:t>
      </w:r>
    </w:p>
    <w:p w14:paraId="29F0E978">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3.该产品的中国境内生产的组件成本占比相关要求实施前，“规定比例”栏可不填，下同。</w:t>
      </w:r>
    </w:p>
    <w:p w14:paraId="1A397AF6">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4.该产品的关键组件要求实施前，“关键组件”栏可不填，下同。</w:t>
      </w:r>
    </w:p>
    <w:p w14:paraId="2A2EF37B">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5.该产品的关键工序要求实施前，“关键工序”栏可不填，下同。</w:t>
      </w:r>
    </w:p>
    <w:p w14:paraId="663F6D6E">
      <w:pPr>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br w:type="page"/>
      </w:r>
    </w:p>
    <w:p w14:paraId="2A55F432">
      <w:pPr>
        <w:pStyle w:val="97"/>
        <w:rPr>
          <w:color w:val="auto"/>
          <w:highlight w:val="none"/>
        </w:rPr>
      </w:pPr>
    </w:p>
    <w:p w14:paraId="3E85F6D5">
      <w:pPr>
        <w:widowControl/>
        <w:snapToGrid w:val="0"/>
        <w:spacing w:line="360" w:lineRule="auto"/>
        <w:ind w:firstLine="602"/>
        <w:jc w:val="center"/>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t>强制采购节能产品说明表</w:t>
      </w:r>
    </w:p>
    <w:tbl>
      <w:tblPr>
        <w:tblStyle w:val="88"/>
        <w:tblW w:w="9007" w:type="dxa"/>
        <w:jc w:val="center"/>
        <w:tblLayout w:type="fixed"/>
        <w:tblCellMar>
          <w:top w:w="0" w:type="dxa"/>
          <w:left w:w="108" w:type="dxa"/>
          <w:bottom w:w="0" w:type="dxa"/>
          <w:right w:w="108" w:type="dxa"/>
        </w:tblCellMar>
      </w:tblPr>
      <w:tblGrid>
        <w:gridCol w:w="1069"/>
        <w:gridCol w:w="5374"/>
        <w:gridCol w:w="2564"/>
      </w:tblGrid>
      <w:tr w14:paraId="6361660D">
        <w:tblPrEx>
          <w:tblCellMar>
            <w:top w:w="0" w:type="dxa"/>
            <w:left w:w="108" w:type="dxa"/>
            <w:bottom w:w="0" w:type="dxa"/>
            <w:right w:w="108" w:type="dxa"/>
          </w:tblCellMar>
        </w:tblPrEx>
        <w:trPr>
          <w:trHeight w:val="563" w:hRule="atLeast"/>
          <w:jc w:val="center"/>
        </w:trPr>
        <w:tc>
          <w:tcPr>
            <w:tcW w:w="1069" w:type="dxa"/>
            <w:tcBorders>
              <w:top w:val="single" w:color="000000" w:sz="4" w:space="0"/>
              <w:left w:val="single" w:color="000000" w:sz="4" w:space="0"/>
              <w:bottom w:val="single" w:color="000000" w:sz="4" w:space="0"/>
              <w:right w:val="single" w:color="000000" w:sz="4" w:space="0"/>
            </w:tcBorders>
            <w:vAlign w:val="center"/>
          </w:tcPr>
          <w:p w14:paraId="345B2CF6">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5374" w:type="dxa"/>
            <w:tcBorders>
              <w:top w:val="single" w:color="000000" w:sz="4" w:space="0"/>
              <w:left w:val="single" w:color="000000" w:sz="4" w:space="0"/>
              <w:bottom w:val="single" w:color="000000" w:sz="4" w:space="0"/>
              <w:right w:val="single" w:color="000000" w:sz="4" w:space="0"/>
            </w:tcBorders>
            <w:vAlign w:val="center"/>
          </w:tcPr>
          <w:p w14:paraId="28D89C34">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强制采购节能货物名称</w:t>
            </w:r>
          </w:p>
        </w:tc>
        <w:tc>
          <w:tcPr>
            <w:tcW w:w="2564" w:type="dxa"/>
            <w:tcBorders>
              <w:top w:val="single" w:color="000000" w:sz="4" w:space="0"/>
              <w:left w:val="single" w:color="000000" w:sz="4" w:space="0"/>
              <w:bottom w:val="single" w:color="000000" w:sz="4" w:space="0"/>
              <w:right w:val="single" w:color="000000" w:sz="4" w:space="0"/>
            </w:tcBorders>
            <w:vAlign w:val="center"/>
          </w:tcPr>
          <w:p w14:paraId="18ED51A2">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773E2900">
        <w:tblPrEx>
          <w:tblCellMar>
            <w:top w:w="0" w:type="dxa"/>
            <w:left w:w="108" w:type="dxa"/>
            <w:bottom w:w="0" w:type="dxa"/>
            <w:right w:w="108" w:type="dxa"/>
          </w:tblCellMar>
        </w:tblPrEx>
        <w:trPr>
          <w:trHeight w:val="41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2A94F56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5374" w:type="dxa"/>
            <w:tcBorders>
              <w:top w:val="single" w:color="000000" w:sz="4" w:space="0"/>
              <w:left w:val="single" w:color="000000" w:sz="4" w:space="0"/>
              <w:bottom w:val="single" w:color="000000" w:sz="4" w:space="0"/>
              <w:right w:val="single" w:color="000000" w:sz="4" w:space="0"/>
            </w:tcBorders>
            <w:vAlign w:val="center"/>
          </w:tcPr>
          <w:p w14:paraId="2F96A9B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小型工作站</w:t>
            </w:r>
          </w:p>
        </w:tc>
        <w:tc>
          <w:tcPr>
            <w:tcW w:w="2564" w:type="dxa"/>
            <w:tcBorders>
              <w:top w:val="single" w:color="000000" w:sz="4" w:space="0"/>
              <w:left w:val="single" w:color="000000" w:sz="4" w:space="0"/>
              <w:bottom w:val="single" w:color="000000" w:sz="4" w:space="0"/>
              <w:right w:val="single" w:color="000000" w:sz="4" w:space="0"/>
            </w:tcBorders>
          </w:tcPr>
          <w:p w14:paraId="41F88CCB">
            <w:pPr>
              <w:snapToGrid w:val="0"/>
              <w:spacing w:line="360" w:lineRule="auto"/>
              <w:jc w:val="center"/>
              <w:rPr>
                <w:rFonts w:hint="eastAsia" w:ascii="宋体" w:hAnsi="宋体" w:cs="宋体"/>
                <w:color w:val="auto"/>
                <w:kern w:val="0"/>
                <w:sz w:val="24"/>
                <w:highlight w:val="none"/>
              </w:rPr>
            </w:pPr>
          </w:p>
        </w:tc>
      </w:tr>
      <w:tr w14:paraId="05CAC795">
        <w:tblPrEx>
          <w:tblCellMar>
            <w:top w:w="0" w:type="dxa"/>
            <w:left w:w="108" w:type="dxa"/>
            <w:bottom w:w="0" w:type="dxa"/>
            <w:right w:w="108" w:type="dxa"/>
          </w:tblCellMar>
        </w:tblPrEx>
        <w:trPr>
          <w:trHeight w:val="359"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26B7DC5D">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5374" w:type="dxa"/>
            <w:tcBorders>
              <w:top w:val="single" w:color="000000" w:sz="4" w:space="0"/>
              <w:left w:val="single" w:color="000000" w:sz="4" w:space="0"/>
              <w:bottom w:val="single" w:color="000000" w:sz="4" w:space="0"/>
              <w:right w:val="single" w:color="000000" w:sz="4" w:space="0"/>
            </w:tcBorders>
            <w:vAlign w:val="center"/>
          </w:tcPr>
          <w:p w14:paraId="768D9CE5">
            <w:pPr>
              <w:snapToGrid w:val="0"/>
              <w:spacing w:line="360" w:lineRule="auto"/>
              <w:jc w:val="center"/>
              <w:rPr>
                <w:rFonts w:hint="eastAsia" w:ascii="宋体" w:hAnsi="宋体" w:cs="宋体"/>
                <w:color w:val="auto"/>
                <w:kern w:val="0"/>
                <w:sz w:val="24"/>
                <w:highlight w:val="none"/>
              </w:rPr>
            </w:pPr>
          </w:p>
        </w:tc>
        <w:tc>
          <w:tcPr>
            <w:tcW w:w="2564" w:type="dxa"/>
            <w:tcBorders>
              <w:top w:val="single" w:color="000000" w:sz="4" w:space="0"/>
              <w:left w:val="single" w:color="000000" w:sz="4" w:space="0"/>
              <w:bottom w:val="single" w:color="000000" w:sz="4" w:space="0"/>
              <w:right w:val="single" w:color="000000" w:sz="4" w:space="0"/>
            </w:tcBorders>
          </w:tcPr>
          <w:p w14:paraId="31C8F77A">
            <w:pPr>
              <w:snapToGrid w:val="0"/>
              <w:spacing w:line="360" w:lineRule="auto"/>
              <w:jc w:val="center"/>
              <w:rPr>
                <w:rFonts w:hint="eastAsia" w:ascii="宋体" w:hAnsi="宋体" w:cs="宋体"/>
                <w:color w:val="auto"/>
                <w:kern w:val="0"/>
                <w:sz w:val="24"/>
                <w:highlight w:val="none"/>
              </w:rPr>
            </w:pPr>
          </w:p>
        </w:tc>
      </w:tr>
      <w:tr w14:paraId="169C11E7">
        <w:tblPrEx>
          <w:tblCellMar>
            <w:top w:w="0" w:type="dxa"/>
            <w:left w:w="108" w:type="dxa"/>
            <w:bottom w:w="0" w:type="dxa"/>
            <w:right w:w="108" w:type="dxa"/>
          </w:tblCellMar>
        </w:tblPrEx>
        <w:trPr>
          <w:trHeight w:val="451" w:hRule="atLeast"/>
          <w:jc w:val="center"/>
        </w:trPr>
        <w:tc>
          <w:tcPr>
            <w:tcW w:w="1069" w:type="dxa"/>
            <w:tcBorders>
              <w:top w:val="single" w:color="000000" w:sz="4" w:space="0"/>
              <w:left w:val="single" w:color="000000" w:sz="4" w:space="0"/>
              <w:bottom w:val="single" w:color="000000" w:sz="4" w:space="0"/>
              <w:right w:val="single" w:color="000000" w:sz="4" w:space="0"/>
            </w:tcBorders>
          </w:tcPr>
          <w:p w14:paraId="4F5764D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5374" w:type="dxa"/>
            <w:tcBorders>
              <w:top w:val="single" w:color="000000" w:sz="4" w:space="0"/>
              <w:left w:val="single" w:color="000000" w:sz="4" w:space="0"/>
              <w:bottom w:val="single" w:color="000000" w:sz="4" w:space="0"/>
              <w:right w:val="single" w:color="000000" w:sz="4" w:space="0"/>
            </w:tcBorders>
            <w:vAlign w:val="center"/>
          </w:tcPr>
          <w:p w14:paraId="66C3568D">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2564" w:type="dxa"/>
            <w:tcBorders>
              <w:top w:val="single" w:color="000000" w:sz="4" w:space="0"/>
              <w:left w:val="single" w:color="000000" w:sz="4" w:space="0"/>
              <w:bottom w:val="single" w:color="000000" w:sz="4" w:space="0"/>
              <w:right w:val="single" w:color="000000" w:sz="4" w:space="0"/>
            </w:tcBorders>
          </w:tcPr>
          <w:p w14:paraId="6EDC5B00">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r>
    </w:tbl>
    <w:p w14:paraId="7C678AFA">
      <w:pPr>
        <w:widowControl/>
        <w:snapToGrid w:val="0"/>
        <w:spacing w:line="360" w:lineRule="auto"/>
        <w:ind w:left="566" w:hanging="566" w:hangingChars="235"/>
        <w:rPr>
          <w:rFonts w:hint="eastAsia" w:ascii="宋体" w:hAnsi="宋体" w:cs="宋体"/>
          <w:b/>
          <w:color w:val="auto"/>
          <w:kern w:val="0"/>
          <w:sz w:val="24"/>
          <w:highlight w:val="none"/>
        </w:rPr>
      </w:pPr>
    </w:p>
    <w:p w14:paraId="2B4BA4A3">
      <w:pPr>
        <w:widowControl/>
        <w:snapToGrid w:val="0"/>
        <w:spacing w:line="360" w:lineRule="auto"/>
        <w:ind w:left="446" w:hanging="446" w:hangingChars="185"/>
        <w:rPr>
          <w:rFonts w:hint="eastAsia" w:ascii="宋体" w:hAnsi="宋体" w:cs="宋体"/>
          <w:b/>
          <w:color w:val="auto"/>
          <w:kern w:val="0"/>
          <w:sz w:val="24"/>
          <w:highlight w:val="none"/>
        </w:rPr>
      </w:pPr>
      <w:r>
        <w:rPr>
          <w:rFonts w:hint="eastAsia" w:ascii="宋体" w:hAnsi="宋体" w:cs="宋体"/>
          <w:b/>
          <w:color w:val="auto"/>
          <w:kern w:val="0"/>
          <w:sz w:val="24"/>
          <w:highlight w:val="none"/>
        </w:rPr>
        <w:t>附件：强制采购节能产品认证证明文件（复印件加盖公章）：</w:t>
      </w:r>
    </w:p>
    <w:p w14:paraId="0FF7D8F6">
      <w:pPr>
        <w:widowControl/>
        <w:snapToGrid w:val="0"/>
        <w:spacing w:line="360" w:lineRule="auto"/>
        <w:ind w:firstLine="602"/>
        <w:jc w:val="center"/>
        <w:rPr>
          <w:rFonts w:hint="eastAsia" w:ascii="宋体" w:hAnsi="宋体" w:cs="宋体"/>
          <w:b/>
          <w:color w:val="auto"/>
          <w:kern w:val="0"/>
          <w:sz w:val="30"/>
          <w:szCs w:val="30"/>
          <w:highlight w:val="none"/>
        </w:rPr>
      </w:pPr>
    </w:p>
    <w:p w14:paraId="324AFD61">
      <w:pPr>
        <w:widowControl/>
        <w:snapToGrid w:val="0"/>
        <w:spacing w:line="360" w:lineRule="auto"/>
        <w:ind w:firstLine="602"/>
        <w:jc w:val="center"/>
        <w:rPr>
          <w:rFonts w:hint="eastAsia" w:ascii="宋体" w:hAnsi="宋体" w:cs="宋体"/>
          <w:b/>
          <w:color w:val="auto"/>
          <w:kern w:val="0"/>
          <w:sz w:val="30"/>
          <w:szCs w:val="30"/>
          <w:highlight w:val="none"/>
        </w:rPr>
      </w:pPr>
    </w:p>
    <w:p w14:paraId="01E74BEE">
      <w:pPr>
        <w:widowControl/>
        <w:snapToGrid w:val="0"/>
        <w:spacing w:line="360" w:lineRule="auto"/>
        <w:ind w:firstLine="602"/>
        <w:jc w:val="center"/>
        <w:rPr>
          <w:rFonts w:hint="eastAsia" w:ascii="宋体" w:hAnsi="宋体" w:cs="宋体"/>
          <w:b/>
          <w:color w:val="auto"/>
          <w:kern w:val="0"/>
          <w:sz w:val="30"/>
          <w:szCs w:val="30"/>
          <w:highlight w:val="none"/>
        </w:rPr>
      </w:pPr>
    </w:p>
    <w:p w14:paraId="2158AD33">
      <w:pPr>
        <w:widowControl/>
        <w:snapToGrid w:val="0"/>
        <w:spacing w:line="360" w:lineRule="auto"/>
        <w:ind w:firstLine="602"/>
        <w:jc w:val="center"/>
        <w:rPr>
          <w:rFonts w:hint="eastAsia" w:ascii="宋体" w:hAnsi="宋体" w:cs="宋体"/>
          <w:color w:val="auto"/>
          <w:kern w:val="0"/>
          <w:szCs w:val="21"/>
          <w:highlight w:val="none"/>
        </w:rPr>
      </w:pPr>
      <w:r>
        <w:rPr>
          <w:rFonts w:hint="eastAsia" w:ascii="宋体" w:hAnsi="宋体" w:cs="宋体"/>
          <w:b/>
          <w:color w:val="auto"/>
          <w:kern w:val="0"/>
          <w:sz w:val="30"/>
          <w:szCs w:val="30"/>
          <w:highlight w:val="none"/>
        </w:rPr>
        <w:t>优先采购环境标志产品报价表（如有）</w:t>
      </w:r>
    </w:p>
    <w:tbl>
      <w:tblPr>
        <w:tblStyle w:val="88"/>
        <w:tblW w:w="9682" w:type="dxa"/>
        <w:jc w:val="center"/>
        <w:tblLayout w:type="fixed"/>
        <w:tblCellMar>
          <w:top w:w="0" w:type="dxa"/>
          <w:left w:w="108" w:type="dxa"/>
          <w:bottom w:w="0" w:type="dxa"/>
          <w:right w:w="108" w:type="dxa"/>
        </w:tblCellMar>
      </w:tblPr>
      <w:tblGrid>
        <w:gridCol w:w="2294"/>
        <w:gridCol w:w="1634"/>
        <w:gridCol w:w="2046"/>
        <w:gridCol w:w="1941"/>
        <w:gridCol w:w="1767"/>
      </w:tblGrid>
      <w:tr w14:paraId="7D2683A1">
        <w:tblPrEx>
          <w:tblCellMar>
            <w:top w:w="0" w:type="dxa"/>
            <w:left w:w="108" w:type="dxa"/>
            <w:bottom w:w="0" w:type="dxa"/>
            <w:right w:w="108" w:type="dxa"/>
          </w:tblCellMar>
        </w:tblPrEx>
        <w:trPr>
          <w:trHeight w:val="327" w:hRule="atLeast"/>
          <w:tblHeader/>
          <w:jc w:val="center"/>
        </w:trPr>
        <w:tc>
          <w:tcPr>
            <w:tcW w:w="2294" w:type="dxa"/>
            <w:tcBorders>
              <w:top w:val="single" w:color="000000" w:sz="4" w:space="0"/>
              <w:left w:val="single" w:color="000000" w:sz="4" w:space="0"/>
              <w:bottom w:val="single" w:color="000000" w:sz="4" w:space="0"/>
              <w:right w:val="single" w:color="000000" w:sz="4" w:space="0"/>
            </w:tcBorders>
          </w:tcPr>
          <w:p w14:paraId="61F938CC">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634" w:type="dxa"/>
            <w:tcBorders>
              <w:top w:val="single" w:color="000000" w:sz="4" w:space="0"/>
              <w:left w:val="single" w:color="000000" w:sz="4" w:space="0"/>
              <w:bottom w:val="single" w:color="000000" w:sz="4" w:space="0"/>
              <w:right w:val="single" w:color="000000" w:sz="4" w:space="0"/>
            </w:tcBorders>
          </w:tcPr>
          <w:p w14:paraId="3104CE97">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2046" w:type="dxa"/>
            <w:tcBorders>
              <w:top w:val="single" w:color="000000" w:sz="4" w:space="0"/>
              <w:left w:val="single" w:color="000000" w:sz="4" w:space="0"/>
              <w:bottom w:val="single" w:color="000000" w:sz="4" w:space="0"/>
              <w:right w:val="single" w:color="000000" w:sz="4" w:space="0"/>
            </w:tcBorders>
          </w:tcPr>
          <w:p w14:paraId="20764096">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941" w:type="dxa"/>
            <w:tcBorders>
              <w:top w:val="single" w:color="000000" w:sz="4" w:space="0"/>
              <w:left w:val="single" w:color="000000" w:sz="4" w:space="0"/>
              <w:bottom w:val="single" w:color="000000" w:sz="4" w:space="0"/>
              <w:right w:val="single" w:color="000000" w:sz="4" w:space="0"/>
            </w:tcBorders>
          </w:tcPr>
          <w:p w14:paraId="73988A2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1767" w:type="dxa"/>
            <w:tcBorders>
              <w:top w:val="single" w:color="000000" w:sz="4" w:space="0"/>
              <w:left w:val="single" w:color="000000" w:sz="4" w:space="0"/>
              <w:bottom w:val="single" w:color="000000" w:sz="4" w:space="0"/>
              <w:right w:val="single" w:color="000000" w:sz="4" w:space="0"/>
            </w:tcBorders>
          </w:tcPr>
          <w:p w14:paraId="3DF86424">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r>
      <w:tr w14:paraId="5E3F792E">
        <w:tblPrEx>
          <w:tblCellMar>
            <w:top w:w="0" w:type="dxa"/>
            <w:left w:w="108" w:type="dxa"/>
            <w:bottom w:w="0" w:type="dxa"/>
            <w:right w:w="108" w:type="dxa"/>
          </w:tblCellMar>
        </w:tblPrEx>
        <w:trPr>
          <w:trHeight w:val="613"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994AD6D">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优先采购环境标志产品货物名称</w:t>
            </w:r>
          </w:p>
        </w:tc>
        <w:tc>
          <w:tcPr>
            <w:tcW w:w="1634" w:type="dxa"/>
            <w:tcBorders>
              <w:top w:val="single" w:color="000000" w:sz="4" w:space="0"/>
              <w:left w:val="single" w:color="000000" w:sz="4" w:space="0"/>
              <w:bottom w:val="single" w:color="000000" w:sz="4" w:space="0"/>
              <w:right w:val="single" w:color="000000" w:sz="4" w:space="0"/>
            </w:tcBorders>
            <w:vAlign w:val="center"/>
          </w:tcPr>
          <w:p w14:paraId="67CE04D7">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优先采购产品投标报价</w:t>
            </w:r>
          </w:p>
        </w:tc>
        <w:tc>
          <w:tcPr>
            <w:tcW w:w="2046" w:type="dxa"/>
            <w:tcBorders>
              <w:top w:val="single" w:color="000000" w:sz="4" w:space="0"/>
              <w:left w:val="single" w:color="000000" w:sz="4" w:space="0"/>
              <w:bottom w:val="single" w:color="000000" w:sz="4" w:space="0"/>
              <w:right w:val="single" w:color="000000" w:sz="4" w:space="0"/>
            </w:tcBorders>
            <w:vAlign w:val="center"/>
          </w:tcPr>
          <w:p w14:paraId="659C8891">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合价</w:t>
            </w:r>
          </w:p>
          <w:p w14:paraId="4130020F">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（项2合计）</w:t>
            </w:r>
          </w:p>
        </w:tc>
        <w:tc>
          <w:tcPr>
            <w:tcW w:w="1941" w:type="dxa"/>
            <w:tcBorders>
              <w:top w:val="single" w:color="000000" w:sz="4" w:space="0"/>
              <w:left w:val="single" w:color="000000" w:sz="4" w:space="0"/>
              <w:bottom w:val="single" w:color="000000" w:sz="4" w:space="0"/>
              <w:right w:val="single" w:color="000000" w:sz="4" w:space="0"/>
            </w:tcBorders>
            <w:vAlign w:val="center"/>
          </w:tcPr>
          <w:p w14:paraId="69CBDC0D">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投标总价</w:t>
            </w:r>
          </w:p>
        </w:tc>
        <w:tc>
          <w:tcPr>
            <w:tcW w:w="1767" w:type="dxa"/>
            <w:tcBorders>
              <w:top w:val="single" w:color="000000" w:sz="4" w:space="0"/>
              <w:left w:val="single" w:color="000000" w:sz="4" w:space="0"/>
              <w:bottom w:val="single" w:color="000000" w:sz="4" w:space="0"/>
              <w:right w:val="single" w:color="000000" w:sz="4" w:space="0"/>
            </w:tcBorders>
            <w:vAlign w:val="center"/>
          </w:tcPr>
          <w:p w14:paraId="4CC5E06C">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证书编号</w:t>
            </w:r>
          </w:p>
        </w:tc>
      </w:tr>
      <w:tr w14:paraId="7EB5DC0C">
        <w:tblPrEx>
          <w:tblCellMar>
            <w:top w:w="0" w:type="dxa"/>
            <w:left w:w="108" w:type="dxa"/>
            <w:bottom w:w="0" w:type="dxa"/>
            <w:right w:w="108" w:type="dxa"/>
          </w:tblCellMar>
        </w:tblPrEx>
        <w:trPr>
          <w:trHeight w:val="397"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4418D3C5">
            <w:pPr>
              <w:snapToGrid w:val="0"/>
              <w:spacing w:line="360" w:lineRule="auto"/>
              <w:jc w:val="center"/>
              <w:rPr>
                <w:rFonts w:hint="eastAsia"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0781024A">
            <w:pPr>
              <w:snapToGrid w:val="0"/>
              <w:spacing w:line="360" w:lineRule="auto"/>
              <w:jc w:val="center"/>
              <w:rPr>
                <w:rFonts w:hint="eastAsia" w:ascii="宋体" w:hAnsi="宋体" w:cs="宋体"/>
                <w:color w:val="auto"/>
                <w:kern w:val="0"/>
                <w:sz w:val="24"/>
                <w:highlight w:val="none"/>
              </w:rPr>
            </w:pPr>
          </w:p>
        </w:tc>
        <w:tc>
          <w:tcPr>
            <w:tcW w:w="2046" w:type="dxa"/>
            <w:vMerge w:val="restart"/>
            <w:tcBorders>
              <w:top w:val="single" w:color="000000" w:sz="4" w:space="0"/>
              <w:left w:val="single" w:color="000000" w:sz="4" w:space="0"/>
              <w:right w:val="single" w:color="000000" w:sz="4" w:space="0"/>
            </w:tcBorders>
          </w:tcPr>
          <w:p w14:paraId="7B417C90">
            <w:pPr>
              <w:snapToGrid w:val="0"/>
              <w:spacing w:line="360" w:lineRule="auto"/>
              <w:jc w:val="center"/>
              <w:rPr>
                <w:rFonts w:hint="eastAsia" w:ascii="宋体" w:hAnsi="宋体" w:cs="宋体"/>
                <w:color w:val="auto"/>
                <w:kern w:val="0"/>
                <w:sz w:val="24"/>
                <w:highlight w:val="none"/>
              </w:rPr>
            </w:pPr>
          </w:p>
        </w:tc>
        <w:tc>
          <w:tcPr>
            <w:tcW w:w="1941" w:type="dxa"/>
            <w:vMerge w:val="restart"/>
            <w:tcBorders>
              <w:top w:val="single" w:color="000000" w:sz="4" w:space="0"/>
              <w:left w:val="single" w:color="000000" w:sz="4" w:space="0"/>
              <w:right w:val="single" w:color="000000" w:sz="4" w:space="0"/>
            </w:tcBorders>
          </w:tcPr>
          <w:p w14:paraId="1A549C8C">
            <w:pPr>
              <w:snapToGrid w:val="0"/>
              <w:spacing w:line="360" w:lineRule="auto"/>
              <w:jc w:val="center"/>
              <w:rPr>
                <w:rFonts w:hint="eastAsia"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3B0660A1">
            <w:pPr>
              <w:snapToGrid w:val="0"/>
              <w:spacing w:line="360" w:lineRule="auto"/>
              <w:jc w:val="center"/>
              <w:rPr>
                <w:rFonts w:hint="eastAsia" w:ascii="宋体" w:hAnsi="宋体" w:cs="宋体"/>
                <w:color w:val="auto"/>
                <w:kern w:val="0"/>
                <w:sz w:val="24"/>
                <w:highlight w:val="none"/>
              </w:rPr>
            </w:pPr>
          </w:p>
        </w:tc>
      </w:tr>
      <w:tr w14:paraId="401BB55F">
        <w:tblPrEx>
          <w:tblCellMar>
            <w:top w:w="0" w:type="dxa"/>
            <w:left w:w="108" w:type="dxa"/>
            <w:bottom w:w="0" w:type="dxa"/>
            <w:right w:w="108" w:type="dxa"/>
          </w:tblCellMar>
        </w:tblPrEx>
        <w:trPr>
          <w:trHeight w:val="489"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21C7B737">
            <w:pPr>
              <w:snapToGrid w:val="0"/>
              <w:spacing w:line="360" w:lineRule="auto"/>
              <w:jc w:val="center"/>
              <w:rPr>
                <w:rFonts w:hint="eastAsia" w:ascii="宋体" w:hAnsi="宋体" w:cs="宋体"/>
                <w:color w:val="auto"/>
                <w:kern w:val="0"/>
                <w:sz w:val="24"/>
                <w:highlight w:val="none"/>
              </w:rPr>
            </w:pPr>
          </w:p>
        </w:tc>
        <w:tc>
          <w:tcPr>
            <w:tcW w:w="1634" w:type="dxa"/>
            <w:tcBorders>
              <w:top w:val="single" w:color="000000" w:sz="4" w:space="0"/>
              <w:left w:val="single" w:color="000000" w:sz="4" w:space="0"/>
              <w:bottom w:val="single" w:color="000000" w:sz="4" w:space="0"/>
              <w:right w:val="single" w:color="000000" w:sz="4" w:space="0"/>
            </w:tcBorders>
          </w:tcPr>
          <w:p w14:paraId="05CC8064">
            <w:pPr>
              <w:snapToGrid w:val="0"/>
              <w:spacing w:line="360" w:lineRule="auto"/>
              <w:jc w:val="center"/>
              <w:rPr>
                <w:rFonts w:hint="eastAsia" w:ascii="宋体" w:hAnsi="宋体" w:cs="宋体"/>
                <w:color w:val="auto"/>
                <w:kern w:val="0"/>
                <w:sz w:val="24"/>
                <w:highlight w:val="none"/>
              </w:rPr>
            </w:pPr>
          </w:p>
        </w:tc>
        <w:tc>
          <w:tcPr>
            <w:tcW w:w="2046" w:type="dxa"/>
            <w:vMerge w:val="continue"/>
            <w:tcBorders>
              <w:left w:val="single" w:color="000000" w:sz="4" w:space="0"/>
              <w:right w:val="single" w:color="000000" w:sz="4" w:space="0"/>
            </w:tcBorders>
          </w:tcPr>
          <w:p w14:paraId="116633C7">
            <w:pPr>
              <w:snapToGrid w:val="0"/>
              <w:spacing w:line="360" w:lineRule="auto"/>
              <w:jc w:val="center"/>
              <w:rPr>
                <w:rFonts w:hint="eastAsia" w:ascii="宋体" w:hAnsi="宋体" w:cs="宋体"/>
                <w:color w:val="auto"/>
                <w:kern w:val="0"/>
                <w:sz w:val="24"/>
                <w:highlight w:val="none"/>
              </w:rPr>
            </w:pPr>
          </w:p>
        </w:tc>
        <w:tc>
          <w:tcPr>
            <w:tcW w:w="1941" w:type="dxa"/>
            <w:vMerge w:val="continue"/>
            <w:tcBorders>
              <w:left w:val="single" w:color="000000" w:sz="4" w:space="0"/>
              <w:right w:val="single" w:color="000000" w:sz="4" w:space="0"/>
            </w:tcBorders>
          </w:tcPr>
          <w:p w14:paraId="18DD1CA8">
            <w:pPr>
              <w:snapToGrid w:val="0"/>
              <w:spacing w:line="360" w:lineRule="auto"/>
              <w:jc w:val="center"/>
              <w:rPr>
                <w:rFonts w:hint="eastAsia"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75A117D1">
            <w:pPr>
              <w:snapToGrid w:val="0"/>
              <w:spacing w:line="360" w:lineRule="auto"/>
              <w:jc w:val="center"/>
              <w:rPr>
                <w:rFonts w:hint="eastAsia" w:ascii="宋体" w:hAnsi="宋体" w:cs="宋体"/>
                <w:color w:val="auto"/>
                <w:kern w:val="0"/>
                <w:sz w:val="24"/>
                <w:highlight w:val="none"/>
              </w:rPr>
            </w:pPr>
          </w:p>
        </w:tc>
      </w:tr>
      <w:tr w14:paraId="131890CD">
        <w:tblPrEx>
          <w:tblCellMar>
            <w:top w:w="0" w:type="dxa"/>
            <w:left w:w="108" w:type="dxa"/>
            <w:bottom w:w="0" w:type="dxa"/>
            <w:right w:w="108" w:type="dxa"/>
          </w:tblCellMar>
        </w:tblPrEx>
        <w:trPr>
          <w:trHeight w:val="411" w:hRule="atLeast"/>
          <w:jc w:val="center"/>
        </w:trPr>
        <w:tc>
          <w:tcPr>
            <w:tcW w:w="2294" w:type="dxa"/>
            <w:tcBorders>
              <w:top w:val="single" w:color="000000" w:sz="4" w:space="0"/>
              <w:left w:val="single" w:color="000000" w:sz="4" w:space="0"/>
              <w:bottom w:val="single" w:color="000000" w:sz="4" w:space="0"/>
              <w:right w:val="single" w:color="000000" w:sz="4" w:space="0"/>
            </w:tcBorders>
            <w:vAlign w:val="center"/>
          </w:tcPr>
          <w:p w14:paraId="0209CE83">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1634" w:type="dxa"/>
            <w:tcBorders>
              <w:top w:val="single" w:color="000000" w:sz="4" w:space="0"/>
              <w:left w:val="single" w:color="000000" w:sz="4" w:space="0"/>
              <w:bottom w:val="single" w:color="000000" w:sz="4" w:space="0"/>
              <w:right w:val="single" w:color="000000" w:sz="4" w:space="0"/>
            </w:tcBorders>
          </w:tcPr>
          <w:p w14:paraId="4D4438A1">
            <w:pPr>
              <w:snapToGrid w:val="0"/>
              <w:spacing w:line="360" w:lineRule="auto"/>
              <w:jc w:val="center"/>
              <w:rPr>
                <w:rFonts w:hint="eastAsia" w:ascii="宋体" w:hAnsi="宋体" w:cs="宋体"/>
                <w:color w:val="auto"/>
                <w:kern w:val="0"/>
                <w:sz w:val="24"/>
                <w:highlight w:val="none"/>
              </w:rPr>
            </w:pPr>
          </w:p>
        </w:tc>
        <w:tc>
          <w:tcPr>
            <w:tcW w:w="2046" w:type="dxa"/>
            <w:vMerge w:val="continue"/>
            <w:tcBorders>
              <w:left w:val="single" w:color="000000" w:sz="4" w:space="0"/>
              <w:bottom w:val="single" w:color="000000" w:sz="4" w:space="0"/>
              <w:right w:val="single" w:color="000000" w:sz="4" w:space="0"/>
            </w:tcBorders>
          </w:tcPr>
          <w:p w14:paraId="4D3D4571">
            <w:pPr>
              <w:snapToGrid w:val="0"/>
              <w:spacing w:line="360" w:lineRule="auto"/>
              <w:jc w:val="center"/>
              <w:rPr>
                <w:rFonts w:hint="eastAsia" w:ascii="宋体" w:hAnsi="宋体" w:cs="宋体"/>
                <w:color w:val="auto"/>
                <w:kern w:val="0"/>
                <w:sz w:val="24"/>
                <w:highlight w:val="none"/>
              </w:rPr>
            </w:pPr>
          </w:p>
        </w:tc>
        <w:tc>
          <w:tcPr>
            <w:tcW w:w="1941" w:type="dxa"/>
            <w:vMerge w:val="continue"/>
            <w:tcBorders>
              <w:left w:val="single" w:color="000000" w:sz="4" w:space="0"/>
              <w:bottom w:val="single" w:color="000000" w:sz="4" w:space="0"/>
              <w:right w:val="single" w:color="000000" w:sz="4" w:space="0"/>
            </w:tcBorders>
          </w:tcPr>
          <w:p w14:paraId="429DDF6F">
            <w:pPr>
              <w:snapToGrid w:val="0"/>
              <w:spacing w:line="360" w:lineRule="auto"/>
              <w:jc w:val="center"/>
              <w:rPr>
                <w:rFonts w:hint="eastAsia" w:ascii="宋体" w:hAnsi="宋体" w:cs="宋体"/>
                <w:color w:val="auto"/>
                <w:kern w:val="0"/>
                <w:sz w:val="24"/>
                <w:highlight w:val="none"/>
              </w:rPr>
            </w:pPr>
          </w:p>
        </w:tc>
        <w:tc>
          <w:tcPr>
            <w:tcW w:w="1767" w:type="dxa"/>
            <w:tcBorders>
              <w:top w:val="single" w:color="000000" w:sz="4" w:space="0"/>
              <w:left w:val="single" w:color="000000" w:sz="4" w:space="0"/>
              <w:bottom w:val="single" w:color="000000" w:sz="4" w:space="0"/>
              <w:right w:val="single" w:color="000000" w:sz="4" w:space="0"/>
            </w:tcBorders>
          </w:tcPr>
          <w:p w14:paraId="3D9187EE">
            <w:pPr>
              <w:snapToGrid w:val="0"/>
              <w:spacing w:line="360" w:lineRule="auto"/>
              <w:jc w:val="center"/>
              <w:rPr>
                <w:rFonts w:hint="eastAsia" w:ascii="宋体" w:hAnsi="宋体" w:cs="宋体"/>
                <w:color w:val="auto"/>
                <w:kern w:val="0"/>
                <w:sz w:val="24"/>
                <w:highlight w:val="none"/>
              </w:rPr>
            </w:pPr>
          </w:p>
        </w:tc>
      </w:tr>
    </w:tbl>
    <w:p w14:paraId="3077CC0F">
      <w:pPr>
        <w:widowControl/>
        <w:snapToGrid w:val="0"/>
        <w:spacing w:line="360" w:lineRule="auto"/>
        <w:ind w:firstLine="482"/>
        <w:rPr>
          <w:rFonts w:hint="eastAsia" w:ascii="宋体" w:hAnsi="宋体" w:cs="宋体"/>
          <w:b/>
          <w:color w:val="auto"/>
          <w:kern w:val="0"/>
          <w:sz w:val="24"/>
          <w:highlight w:val="none"/>
        </w:rPr>
      </w:pPr>
    </w:p>
    <w:p w14:paraId="7EDC2F24">
      <w:pPr>
        <w:widowControl/>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附件：优先采购环境标志产品认证证明文件（复印件加盖公章）：</w:t>
      </w:r>
    </w:p>
    <w:p w14:paraId="60097428">
      <w:pPr>
        <w:snapToGrid w:val="0"/>
        <w:spacing w:line="360" w:lineRule="auto"/>
        <w:rPr>
          <w:rFonts w:hint="eastAsia" w:ascii="宋体" w:hAnsi="宋体" w:cs="宋体"/>
          <w:color w:val="auto"/>
          <w:kern w:val="0"/>
          <w:szCs w:val="21"/>
          <w:highlight w:val="none"/>
        </w:rPr>
      </w:pPr>
    </w:p>
    <w:p w14:paraId="65BA1AF0">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注：</w:t>
      </w:r>
    </w:p>
    <w:p w14:paraId="2FA8656C">
      <w:pPr>
        <w:snapToGrid w:val="0"/>
        <w:spacing w:line="360" w:lineRule="auto"/>
        <w:ind w:left="148" w:firstLine="480"/>
        <w:rPr>
          <w:rFonts w:hint="eastAsia" w:ascii="宋体" w:hAns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所有价格用人民币表示，单位：元</w:t>
      </w:r>
    </w:p>
    <w:p w14:paraId="356CCFCF">
      <w:pPr>
        <w:snapToGrid w:val="0"/>
        <w:spacing w:line="360" w:lineRule="auto"/>
        <w:ind w:left="148" w:firstLine="480"/>
        <w:rPr>
          <w:rFonts w:hint="eastAsia" w:ascii="宋体" w:hAnsi="宋体" w:cs="宋体"/>
          <w:color w:val="auto"/>
          <w:kern w:val="0"/>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本次招标所涉及的服务器和工作站属于中国政府采购网《环境标志产品政府采购品目清单》中“A020101 计算机设备”</w:t>
      </w:r>
      <w:r>
        <w:rPr>
          <w:rFonts w:hint="eastAsia" w:ascii="宋体" w:hAnsi="宋体" w:cs="宋体"/>
          <w:color w:val="auto"/>
          <w:sz w:val="24"/>
          <w:highlight w:val="none"/>
        </w:rPr>
        <w:t>清单范围</w:t>
      </w:r>
      <w:r>
        <w:rPr>
          <w:rFonts w:hint="eastAsia" w:ascii="宋体" w:hAnsi="宋体" w:cs="宋体"/>
          <w:color w:val="auto"/>
          <w:sz w:val="24"/>
          <w:highlight w:val="none"/>
          <w:lang w:val="en-US" w:eastAsia="zh-CN"/>
        </w:rPr>
        <w:t>的</w:t>
      </w:r>
      <w:r>
        <w:rPr>
          <w:rFonts w:hint="eastAsia" w:ascii="宋体" w:hAnsi="宋体" w:cs="宋体"/>
          <w:color w:val="auto"/>
          <w:kern w:val="0"/>
          <w:sz w:val="24"/>
          <w:highlight w:val="none"/>
        </w:rPr>
        <w:t>，供应商提供优先采购环境标志产品的，依据国家确定的认证机构出具的、处于有效期之内的环境标志产品认证证书或法定信息发布平台公布的认证信息</w:t>
      </w:r>
      <w:bookmarkStart w:id="175" w:name="_Hlk113182975"/>
      <w:r>
        <w:rPr>
          <w:rFonts w:hint="eastAsia" w:ascii="宋体" w:hAnsi="宋体" w:cs="宋体"/>
          <w:color w:val="auto"/>
          <w:kern w:val="0"/>
          <w:sz w:val="24"/>
          <w:highlight w:val="none"/>
        </w:rPr>
        <w:t>查询网址及</w:t>
      </w:r>
      <w:bookmarkEnd w:id="175"/>
      <w:r>
        <w:rPr>
          <w:rFonts w:hint="eastAsia" w:ascii="宋体" w:hAnsi="宋体" w:cs="宋体"/>
          <w:color w:val="auto"/>
          <w:kern w:val="0"/>
          <w:sz w:val="24"/>
          <w:highlight w:val="none"/>
        </w:rPr>
        <w:t>截图，认证证书或法定信息发布平台公布的认证信息</w:t>
      </w:r>
      <w:bookmarkStart w:id="176" w:name="_Hlk113182994"/>
      <w:r>
        <w:rPr>
          <w:rFonts w:hint="eastAsia" w:ascii="宋体" w:hAnsi="宋体" w:cs="宋体"/>
          <w:color w:val="auto"/>
          <w:kern w:val="0"/>
          <w:sz w:val="24"/>
          <w:highlight w:val="none"/>
        </w:rPr>
        <w:t>应能在相关平台查询到，</w:t>
      </w:r>
      <w:bookmarkEnd w:id="176"/>
      <w:r>
        <w:rPr>
          <w:rFonts w:hint="eastAsia" w:ascii="宋体" w:hAnsi="宋体" w:cs="宋体"/>
          <w:color w:val="auto"/>
          <w:kern w:val="0"/>
          <w:sz w:val="24"/>
          <w:highlight w:val="none"/>
        </w:rPr>
        <w:t>否则不予认定。</w:t>
      </w:r>
    </w:p>
    <w:p w14:paraId="2A6CFEC9">
      <w:pPr>
        <w:snapToGrid w:val="0"/>
        <w:spacing w:line="360" w:lineRule="auto"/>
        <w:ind w:firstLine="480"/>
        <w:rPr>
          <w:rFonts w:hint="eastAsia" w:ascii="宋体" w:hAnsi="宋体" w:cs="宋体"/>
          <w:color w:val="auto"/>
          <w:kern w:val="0"/>
          <w:sz w:val="24"/>
          <w:highlight w:val="none"/>
        </w:rPr>
      </w:pPr>
    </w:p>
    <w:p w14:paraId="32771C8B">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供应商（加盖公章）：</w:t>
      </w:r>
    </w:p>
    <w:p w14:paraId="1E8ECAD4">
      <w:pPr>
        <w:snapToGrid w:val="0"/>
        <w:spacing w:line="360" w:lineRule="auto"/>
        <w:ind w:firstLine="480"/>
        <w:rPr>
          <w:rFonts w:hint="eastAsia" w:ascii="宋体" w:hAnsi="宋体" w:cs="宋体"/>
          <w:color w:val="auto"/>
          <w:kern w:val="0"/>
          <w:sz w:val="24"/>
          <w:highlight w:val="none"/>
          <w:u w:val="single"/>
        </w:rPr>
      </w:pPr>
    </w:p>
    <w:p w14:paraId="6707E1AF">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法定代表人或授权委托代理人（签字或盖章）：</w:t>
      </w:r>
    </w:p>
    <w:p w14:paraId="3469D908">
      <w:pPr>
        <w:snapToGrid w:val="0"/>
        <w:spacing w:line="360" w:lineRule="auto"/>
        <w:ind w:firstLine="480"/>
        <w:rPr>
          <w:rFonts w:hint="eastAsia" w:ascii="宋体" w:hAnsi="宋体" w:cs="宋体"/>
          <w:color w:val="auto"/>
          <w:kern w:val="0"/>
          <w:sz w:val="24"/>
          <w:highlight w:val="none"/>
        </w:rPr>
      </w:pPr>
    </w:p>
    <w:p w14:paraId="5BB7D54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  年  月  日</w:t>
      </w:r>
    </w:p>
    <w:p w14:paraId="367F0387">
      <w:pPr>
        <w:rPr>
          <w:rFonts w:hint="eastAsia" w:hAnsi="宋体" w:cs="宋体"/>
          <w:b/>
          <w:color w:val="auto"/>
          <w:kern w:val="0"/>
          <w:sz w:val="36"/>
          <w:highlight w:val="none"/>
        </w:rPr>
      </w:pPr>
      <w:r>
        <w:rPr>
          <w:rFonts w:hAnsi="宋体" w:cs="宋体"/>
          <w:b/>
          <w:color w:val="auto"/>
          <w:kern w:val="0"/>
          <w:sz w:val="36"/>
          <w:highlight w:val="none"/>
        </w:rPr>
        <w:br w:type="page"/>
      </w:r>
    </w:p>
    <w:p w14:paraId="41B724FD">
      <w:pPr>
        <w:rPr>
          <w:rFonts w:hint="eastAsia" w:hAnsi="宋体" w:cs="宋体"/>
          <w:b/>
          <w:color w:val="auto"/>
          <w:kern w:val="0"/>
          <w:sz w:val="36"/>
          <w:highlight w:val="none"/>
        </w:rPr>
      </w:pPr>
    </w:p>
    <w:p w14:paraId="2A12DAAC">
      <w:pPr>
        <w:pStyle w:val="45"/>
        <w:snapToGrid w:val="0"/>
        <w:spacing w:line="360" w:lineRule="auto"/>
        <w:jc w:val="center"/>
        <w:outlineLvl w:val="1"/>
        <w:rPr>
          <w:rFonts w:hint="eastAsia" w:hAnsi="宋体" w:cs="宋体"/>
          <w:b/>
          <w:color w:val="auto"/>
          <w:kern w:val="0"/>
          <w:sz w:val="36"/>
          <w:szCs w:val="24"/>
          <w:highlight w:val="none"/>
        </w:rPr>
      </w:pPr>
      <w:r>
        <w:rPr>
          <w:rFonts w:hint="eastAsia" w:hAnsi="宋体" w:cs="宋体"/>
          <w:b/>
          <w:color w:val="auto"/>
          <w:kern w:val="0"/>
          <w:sz w:val="36"/>
          <w:szCs w:val="24"/>
          <w:highlight w:val="none"/>
        </w:rPr>
        <w:t>三、产品说明一览表</w:t>
      </w:r>
      <w:bookmarkEnd w:id="173"/>
      <w:bookmarkEnd w:id="174"/>
    </w:p>
    <w:p w14:paraId="305BCD61">
      <w:pPr>
        <w:snapToGrid w:val="0"/>
        <w:spacing w:line="360" w:lineRule="auto"/>
        <w:ind w:firstLine="480"/>
        <w:jc w:val="center"/>
        <w:rPr>
          <w:rFonts w:hint="eastAsia" w:ascii="宋体" w:hAnsi="宋体" w:cs="宋体"/>
          <w:color w:val="auto"/>
          <w:kern w:val="0"/>
          <w:highlight w:val="none"/>
        </w:rPr>
      </w:pPr>
      <w:r>
        <w:rPr>
          <w:rFonts w:hint="eastAsia" w:ascii="宋体" w:hAnsi="宋体" w:cs="宋体"/>
          <w:color w:val="auto"/>
          <w:kern w:val="0"/>
          <w:sz w:val="24"/>
          <w:highlight w:val="none"/>
        </w:rPr>
        <w:t>(按第三章中所附</w:t>
      </w:r>
      <w:r>
        <w:rPr>
          <w:rFonts w:hint="eastAsia" w:ascii="宋体" w:hAnsi="宋体" w:cs="宋体"/>
          <w:b/>
          <w:color w:val="auto"/>
          <w:kern w:val="0"/>
          <w:sz w:val="24"/>
          <w:highlight w:val="none"/>
        </w:rPr>
        <w:t>用户需求书</w:t>
      </w:r>
      <w:r>
        <w:rPr>
          <w:rFonts w:hint="eastAsia" w:ascii="宋体" w:hAnsi="宋体" w:cs="宋体"/>
          <w:color w:val="auto"/>
          <w:kern w:val="0"/>
          <w:sz w:val="24"/>
          <w:highlight w:val="none"/>
        </w:rPr>
        <w:t>顺序分别填写)</w:t>
      </w:r>
    </w:p>
    <w:p w14:paraId="4CE2D45C">
      <w:pPr>
        <w:snapToGrid w:val="0"/>
        <w:spacing w:line="360" w:lineRule="auto"/>
        <w:ind w:firstLine="480"/>
        <w:rPr>
          <w:rFonts w:hint="eastAsia" w:ascii="宋体" w:hAnsi="宋体" w:cs="宋体"/>
          <w:color w:val="auto"/>
          <w:kern w:val="0"/>
          <w:sz w:val="24"/>
          <w:highlight w:val="none"/>
        </w:rPr>
      </w:pPr>
    </w:p>
    <w:tbl>
      <w:tblPr>
        <w:tblStyle w:val="88"/>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352AB3D7">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34F9AA42">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690581D6">
            <w:pPr>
              <w:snapToGrid w:val="0"/>
              <w:spacing w:line="360" w:lineRule="auto"/>
              <w:jc w:val="center"/>
              <w:rPr>
                <w:rFonts w:hint="eastAsia" w:ascii="宋体" w:hAnsi="宋体" w:cs="宋体"/>
                <w:color w:val="auto"/>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1352E31C">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6DDF6004">
            <w:pPr>
              <w:snapToGrid w:val="0"/>
              <w:spacing w:line="360" w:lineRule="auto"/>
              <w:jc w:val="center"/>
              <w:rPr>
                <w:rFonts w:hint="eastAsia" w:ascii="宋体" w:hAnsi="宋体" w:cs="宋体"/>
                <w:color w:val="auto"/>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2D737829">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41D5765D">
            <w:pPr>
              <w:snapToGrid w:val="0"/>
              <w:spacing w:line="360" w:lineRule="auto"/>
              <w:jc w:val="center"/>
              <w:rPr>
                <w:rFonts w:hint="eastAsia" w:ascii="宋体" w:hAnsi="宋体" w:cs="宋体"/>
                <w:color w:val="auto"/>
                <w:kern w:val="0"/>
                <w:sz w:val="24"/>
                <w:highlight w:val="none"/>
              </w:rPr>
            </w:pPr>
          </w:p>
        </w:tc>
      </w:tr>
      <w:tr w14:paraId="3792A83A">
        <w:tblPrEx>
          <w:tblCellMar>
            <w:top w:w="0" w:type="dxa"/>
            <w:left w:w="108" w:type="dxa"/>
            <w:bottom w:w="0" w:type="dxa"/>
            <w:right w:w="108" w:type="dxa"/>
          </w:tblCellMar>
        </w:tblPrEx>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424201B8">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不限于详细配置、技术参数、性能说明、产品说明书、图片、产品检验报告（如有）等：</w:t>
            </w:r>
          </w:p>
          <w:p w14:paraId="7948B5AC">
            <w:pPr>
              <w:snapToGrid w:val="0"/>
              <w:spacing w:line="360" w:lineRule="auto"/>
              <w:ind w:firstLine="480"/>
              <w:rPr>
                <w:rFonts w:hint="eastAsia" w:ascii="宋体" w:hAnsi="宋体" w:cs="宋体"/>
                <w:color w:val="auto"/>
                <w:kern w:val="0"/>
                <w:sz w:val="24"/>
                <w:highlight w:val="none"/>
              </w:rPr>
            </w:pPr>
          </w:p>
          <w:p w14:paraId="756E92C6">
            <w:pPr>
              <w:snapToGrid w:val="0"/>
              <w:spacing w:line="360" w:lineRule="auto"/>
              <w:ind w:firstLine="480"/>
              <w:rPr>
                <w:rFonts w:hint="eastAsia" w:ascii="宋体" w:hAnsi="宋体" w:cs="宋体"/>
                <w:color w:val="auto"/>
                <w:kern w:val="0"/>
                <w:sz w:val="24"/>
                <w:highlight w:val="none"/>
              </w:rPr>
            </w:pPr>
          </w:p>
          <w:p w14:paraId="2E01A98C">
            <w:pPr>
              <w:snapToGrid w:val="0"/>
              <w:spacing w:line="360" w:lineRule="auto"/>
              <w:ind w:firstLine="480"/>
              <w:rPr>
                <w:rFonts w:hint="eastAsia" w:ascii="宋体" w:hAnsi="宋体" w:cs="宋体"/>
                <w:color w:val="auto"/>
                <w:kern w:val="0"/>
                <w:sz w:val="24"/>
                <w:highlight w:val="none"/>
              </w:rPr>
            </w:pPr>
          </w:p>
          <w:p w14:paraId="10D21DD4">
            <w:pPr>
              <w:snapToGrid w:val="0"/>
              <w:spacing w:line="360" w:lineRule="auto"/>
              <w:ind w:firstLine="480"/>
              <w:rPr>
                <w:rFonts w:hint="eastAsia" w:ascii="宋体" w:hAnsi="宋体" w:cs="宋体"/>
                <w:color w:val="auto"/>
                <w:kern w:val="0"/>
                <w:sz w:val="24"/>
                <w:highlight w:val="none"/>
              </w:rPr>
            </w:pPr>
          </w:p>
          <w:p w14:paraId="67CF09CE">
            <w:pPr>
              <w:snapToGrid w:val="0"/>
              <w:spacing w:line="360" w:lineRule="auto"/>
              <w:ind w:firstLine="480"/>
              <w:rPr>
                <w:rFonts w:hint="eastAsia" w:ascii="宋体" w:hAnsi="宋体" w:cs="宋体"/>
                <w:color w:val="auto"/>
                <w:kern w:val="0"/>
                <w:sz w:val="24"/>
                <w:highlight w:val="none"/>
              </w:rPr>
            </w:pPr>
          </w:p>
          <w:p w14:paraId="0CB82218">
            <w:pPr>
              <w:snapToGrid w:val="0"/>
              <w:spacing w:line="360" w:lineRule="auto"/>
              <w:ind w:firstLine="480"/>
              <w:rPr>
                <w:rFonts w:hint="eastAsia" w:ascii="宋体" w:hAnsi="宋体" w:cs="宋体"/>
                <w:color w:val="auto"/>
                <w:kern w:val="0"/>
                <w:sz w:val="24"/>
                <w:highlight w:val="none"/>
              </w:rPr>
            </w:pPr>
          </w:p>
          <w:p w14:paraId="0F00A8AC">
            <w:pPr>
              <w:snapToGrid w:val="0"/>
              <w:spacing w:line="360" w:lineRule="auto"/>
              <w:ind w:firstLine="480"/>
              <w:rPr>
                <w:rFonts w:hint="eastAsia" w:ascii="宋体" w:hAnsi="宋体" w:cs="宋体"/>
                <w:color w:val="auto"/>
                <w:kern w:val="0"/>
                <w:sz w:val="24"/>
                <w:highlight w:val="none"/>
              </w:rPr>
            </w:pPr>
          </w:p>
          <w:p w14:paraId="27537992">
            <w:pPr>
              <w:snapToGrid w:val="0"/>
              <w:spacing w:line="360" w:lineRule="auto"/>
              <w:ind w:firstLine="480"/>
              <w:rPr>
                <w:rFonts w:hint="eastAsia" w:ascii="宋体" w:hAnsi="宋体" w:cs="宋体"/>
                <w:color w:val="auto"/>
                <w:kern w:val="0"/>
                <w:sz w:val="24"/>
                <w:highlight w:val="none"/>
              </w:rPr>
            </w:pPr>
          </w:p>
          <w:p w14:paraId="486B9A86">
            <w:pPr>
              <w:snapToGrid w:val="0"/>
              <w:spacing w:line="360" w:lineRule="auto"/>
              <w:ind w:firstLine="480"/>
              <w:rPr>
                <w:rFonts w:hint="eastAsia" w:ascii="宋体" w:hAnsi="宋体" w:cs="宋体"/>
                <w:color w:val="auto"/>
                <w:kern w:val="0"/>
                <w:sz w:val="24"/>
                <w:highlight w:val="none"/>
              </w:rPr>
            </w:pPr>
          </w:p>
          <w:p w14:paraId="6313E144">
            <w:pPr>
              <w:snapToGrid w:val="0"/>
              <w:spacing w:line="360" w:lineRule="auto"/>
              <w:ind w:firstLine="480"/>
              <w:rPr>
                <w:rFonts w:hint="eastAsia" w:ascii="宋体" w:hAnsi="宋体" w:cs="宋体"/>
                <w:color w:val="auto"/>
                <w:kern w:val="0"/>
                <w:sz w:val="24"/>
                <w:highlight w:val="none"/>
              </w:rPr>
            </w:pPr>
          </w:p>
          <w:p w14:paraId="0CB5DEB3">
            <w:pPr>
              <w:snapToGrid w:val="0"/>
              <w:spacing w:line="360" w:lineRule="auto"/>
              <w:ind w:firstLine="480"/>
              <w:rPr>
                <w:rFonts w:hint="eastAsia" w:ascii="宋体" w:hAnsi="宋体" w:cs="宋体"/>
                <w:color w:val="auto"/>
                <w:kern w:val="0"/>
                <w:sz w:val="24"/>
                <w:highlight w:val="none"/>
              </w:rPr>
            </w:pPr>
          </w:p>
          <w:p w14:paraId="382D2935">
            <w:pPr>
              <w:snapToGrid w:val="0"/>
              <w:spacing w:line="360" w:lineRule="auto"/>
              <w:ind w:firstLine="480"/>
              <w:rPr>
                <w:rFonts w:hint="eastAsia" w:ascii="宋体" w:hAnsi="宋体" w:cs="宋体"/>
                <w:color w:val="auto"/>
                <w:kern w:val="0"/>
                <w:sz w:val="24"/>
                <w:highlight w:val="none"/>
              </w:rPr>
            </w:pPr>
          </w:p>
        </w:tc>
      </w:tr>
    </w:tbl>
    <w:p w14:paraId="104C87F9">
      <w:pPr>
        <w:snapToGrid w:val="0"/>
        <w:spacing w:line="360" w:lineRule="auto"/>
        <w:ind w:firstLine="562"/>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63091932">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投标人（加盖公章）：</w:t>
      </w:r>
    </w:p>
    <w:p w14:paraId="6F1886C7">
      <w:pPr>
        <w:snapToGrid w:val="0"/>
        <w:spacing w:line="360" w:lineRule="auto"/>
        <w:ind w:firstLine="480"/>
        <w:rPr>
          <w:rFonts w:hint="eastAsia" w:ascii="宋体" w:hAnsi="宋体" w:cs="宋体"/>
          <w:color w:val="auto"/>
          <w:kern w:val="0"/>
          <w:sz w:val="24"/>
          <w:highlight w:val="none"/>
        </w:rPr>
      </w:pPr>
    </w:p>
    <w:p w14:paraId="1AF7648D">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法定代表人或授权委托代理人（签字或盖章）：</w:t>
      </w:r>
    </w:p>
    <w:p w14:paraId="1FD92A33">
      <w:pPr>
        <w:snapToGrid w:val="0"/>
        <w:spacing w:line="360" w:lineRule="auto"/>
        <w:ind w:firstLine="480"/>
        <w:rPr>
          <w:rFonts w:hint="eastAsia" w:ascii="宋体" w:hAnsi="宋体" w:cs="宋体"/>
          <w:color w:val="auto"/>
          <w:kern w:val="0"/>
          <w:sz w:val="24"/>
          <w:highlight w:val="none"/>
        </w:rPr>
      </w:pPr>
    </w:p>
    <w:p w14:paraId="6934AA1C">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  年  月  日</w:t>
      </w:r>
    </w:p>
    <w:p w14:paraId="246EEE3B">
      <w:pPr>
        <w:rPr>
          <w:color w:val="auto"/>
          <w:highlight w:val="none"/>
        </w:rPr>
      </w:pPr>
      <w:r>
        <w:rPr>
          <w:color w:val="auto"/>
          <w:highlight w:val="none"/>
        </w:rPr>
        <w:br w:type="page"/>
      </w:r>
    </w:p>
    <w:p w14:paraId="4EB62327">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承诺函</w:t>
      </w:r>
    </w:p>
    <w:p w14:paraId="3C6F6137">
      <w:pPr>
        <w:rPr>
          <w:rFonts w:hint="eastAsia" w:ascii="宋体" w:hAnsi="宋体" w:cs="宋体"/>
          <w:color w:val="auto"/>
          <w:sz w:val="24"/>
          <w:highlight w:val="none"/>
        </w:rPr>
      </w:pPr>
    </w:p>
    <w:p w14:paraId="17F150DA">
      <w:pPr>
        <w:spacing w:line="360" w:lineRule="auto"/>
        <w:rPr>
          <w:rFonts w:hint="eastAsia" w:ascii="宋体" w:hAnsi="宋体" w:cs="宋体"/>
          <w:color w:val="auto"/>
          <w:sz w:val="24"/>
          <w:highlight w:val="none"/>
        </w:rPr>
      </w:pPr>
    </w:p>
    <w:p w14:paraId="1FB774D1">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（采购单位、采购代理机构）</w:t>
      </w:r>
    </w:p>
    <w:p w14:paraId="5C09438D">
      <w:pPr>
        <w:pStyle w:val="99"/>
        <w:adjustRightInd w:val="0"/>
        <w:snapToGrid w:val="0"/>
        <w:rPr>
          <w:rFonts w:hint="eastAsia" w:ascii="宋体" w:hAnsi="宋体" w:cs="宋体"/>
          <w:color w:val="auto"/>
          <w:highlight w:val="none"/>
        </w:rPr>
      </w:pPr>
      <w:r>
        <w:rPr>
          <w:rFonts w:hint="eastAsia" w:ascii="宋体" w:hAnsi="宋体" w:cs="宋体"/>
          <w:color w:val="auto"/>
          <w:highlight w:val="none"/>
        </w:rPr>
        <w:t>我单位在参与（项目名称：</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的政府采购活动中，自愿做出承诺：根据《财政部、工业和信息化部关于印发&lt;通用服务器政府采购需求标准（2023年版）&gt;的通知》（财库〔2023〕33号）和《财政部、工业和信息化部关于印发&lt;工作站政府采购需求标准（2023年版）&gt;的通知》（财库〔2023〕32号）等相关文件规定，我单位所提供的产品符合以下要求：</w:t>
      </w:r>
    </w:p>
    <w:p w14:paraId="6A7158F4">
      <w:pPr>
        <w:pStyle w:val="99"/>
        <w:adjustRightInd w:val="0"/>
        <w:snapToGrid w:val="0"/>
        <w:rPr>
          <w:rFonts w:hint="eastAsia" w:ascii="宋体" w:hAnsi="宋体" w:cs="宋体"/>
          <w:color w:val="auto"/>
          <w:highlight w:val="none"/>
        </w:rPr>
      </w:pPr>
    </w:p>
    <w:p w14:paraId="196E7597">
      <w:pPr>
        <w:pStyle w:val="99"/>
        <w:adjustRightInd w:val="0"/>
        <w:snapToGrid w:val="0"/>
        <w:rPr>
          <w:rFonts w:hint="eastAsia" w:ascii="宋体" w:hAnsi="宋体" w:cs="宋体"/>
          <w:color w:val="auto"/>
          <w:highlight w:val="none"/>
        </w:rPr>
      </w:pPr>
      <w:r>
        <w:rPr>
          <w:rFonts w:hint="eastAsia" w:ascii="宋体" w:hAnsi="宋体" w:cs="宋体"/>
          <w:color w:val="auto"/>
          <w:highlight w:val="none"/>
        </w:rPr>
        <w:t xml:space="preserve">    所提供服务器</w:t>
      </w:r>
      <w:r>
        <w:rPr>
          <w:rFonts w:hint="eastAsia"/>
          <w:color w:val="auto"/>
          <w:highlight w:val="none"/>
        </w:rPr>
        <w:t>其他配置满足</w:t>
      </w:r>
      <w:r>
        <w:rPr>
          <w:color w:val="auto"/>
          <w:highlight w:val="none"/>
        </w:rPr>
        <w:t>《通用服务器政府采购需求标准（2023年版）》要求</w:t>
      </w:r>
      <w:r>
        <w:rPr>
          <w:rFonts w:hint="eastAsia"/>
          <w:color w:val="auto"/>
          <w:highlight w:val="none"/>
        </w:rPr>
        <w:t>加“⁎”标注项</w:t>
      </w:r>
      <w:r>
        <w:rPr>
          <w:rFonts w:hint="eastAsia" w:ascii="宋体" w:hAnsi="宋体" w:cs="宋体"/>
          <w:color w:val="auto"/>
          <w:highlight w:val="none"/>
        </w:rPr>
        <w:t>；</w:t>
      </w:r>
    </w:p>
    <w:p w14:paraId="3DA1D961">
      <w:pPr>
        <w:pStyle w:val="99"/>
        <w:adjustRightInd w:val="0"/>
        <w:snapToGrid w:val="0"/>
        <w:rPr>
          <w:rFonts w:hint="eastAsia" w:ascii="宋体" w:hAnsi="宋体" w:cs="宋体"/>
          <w:color w:val="auto"/>
          <w:highlight w:val="none"/>
        </w:rPr>
      </w:pPr>
      <w:r>
        <w:rPr>
          <w:rFonts w:hint="eastAsia" w:ascii="宋体" w:hAnsi="宋体" w:cs="宋体"/>
          <w:color w:val="auto"/>
          <w:highlight w:val="none"/>
        </w:rPr>
        <w:t xml:space="preserve">    所提供工作站</w:t>
      </w:r>
      <w:r>
        <w:rPr>
          <w:rFonts w:hint="eastAsia"/>
          <w:color w:val="auto"/>
          <w:highlight w:val="none"/>
        </w:rPr>
        <w:t>其他配置满足</w:t>
      </w:r>
      <w:r>
        <w:rPr>
          <w:rFonts w:hint="eastAsia" w:ascii="宋体" w:hAnsi="宋体" w:cs="宋体"/>
          <w:color w:val="auto"/>
          <w:highlight w:val="none"/>
        </w:rPr>
        <w:t>《工作站政府采购需求标准（2023年版）》</w:t>
      </w:r>
      <w:r>
        <w:rPr>
          <w:color w:val="auto"/>
          <w:highlight w:val="none"/>
        </w:rPr>
        <w:t>要求</w:t>
      </w:r>
      <w:r>
        <w:rPr>
          <w:rFonts w:hint="eastAsia"/>
          <w:color w:val="auto"/>
          <w:highlight w:val="none"/>
        </w:rPr>
        <w:t>加“⁎”标注项</w:t>
      </w:r>
      <w:r>
        <w:rPr>
          <w:rFonts w:hint="eastAsia" w:ascii="宋体" w:hAnsi="宋体" w:cs="宋体"/>
          <w:color w:val="auto"/>
          <w:highlight w:val="none"/>
        </w:rPr>
        <w:t>。</w:t>
      </w:r>
    </w:p>
    <w:p w14:paraId="051D2892">
      <w:pPr>
        <w:pStyle w:val="99"/>
        <w:numPr>
          <w:ilvl w:val="0"/>
          <w:numId w:val="0"/>
        </w:numPr>
        <w:adjustRightInd w:val="0"/>
        <w:snapToGrid w:val="0"/>
        <w:rPr>
          <w:rFonts w:hint="eastAsia" w:ascii="宋体" w:hAnsi="宋体" w:cs="宋体"/>
          <w:color w:val="auto"/>
          <w:highlight w:val="none"/>
        </w:rPr>
      </w:pPr>
    </w:p>
    <w:p w14:paraId="4AAA23B5">
      <w:pPr>
        <w:pStyle w:val="99"/>
        <w:numPr>
          <w:ilvl w:val="0"/>
          <w:numId w:val="0"/>
        </w:numPr>
        <w:adjustRightInd w:val="0"/>
        <w:snapToGrid w:val="0"/>
        <w:rPr>
          <w:rFonts w:hint="eastAsia" w:ascii="宋体" w:hAnsi="宋体" w:cs="宋体"/>
          <w:color w:val="auto"/>
          <w:highlight w:val="none"/>
        </w:rPr>
      </w:pPr>
    </w:p>
    <w:p w14:paraId="7C28B935">
      <w:pPr>
        <w:pStyle w:val="99"/>
        <w:adjustRightInd w:val="0"/>
        <w:snapToGrid w:val="0"/>
        <w:ind w:left="0" w:firstLine="480" w:firstLineChars="200"/>
        <w:rPr>
          <w:rFonts w:hint="eastAsia" w:ascii="宋体" w:hAnsi="宋体" w:cs="宋体"/>
          <w:color w:val="auto"/>
          <w:highlight w:val="none"/>
        </w:rPr>
      </w:pPr>
      <w:r>
        <w:rPr>
          <w:rFonts w:hint="eastAsia" w:ascii="宋体" w:hAnsi="宋体" w:cs="宋体"/>
          <w:color w:val="auto"/>
          <w:highlight w:val="none"/>
        </w:rPr>
        <w:t>若我单位以上承诺不实，自愿承担提供虚假材料的法律责任。</w:t>
      </w:r>
    </w:p>
    <w:p w14:paraId="41561A05">
      <w:pPr>
        <w:pStyle w:val="99"/>
        <w:adjustRightInd w:val="0"/>
        <w:snapToGrid w:val="0"/>
        <w:ind w:firstLine="720" w:firstLineChars="300"/>
        <w:rPr>
          <w:rFonts w:hint="eastAsia" w:ascii="宋体" w:hAnsi="宋体" w:cs="宋体"/>
          <w:color w:val="auto"/>
          <w:highlight w:val="none"/>
        </w:rPr>
      </w:pPr>
    </w:p>
    <w:p w14:paraId="1F30FDB9">
      <w:pPr>
        <w:pStyle w:val="99"/>
        <w:adjustRightInd w:val="0"/>
        <w:snapToGrid w:val="0"/>
        <w:ind w:firstLine="720" w:firstLineChars="300"/>
        <w:rPr>
          <w:rFonts w:hint="eastAsia" w:ascii="宋体" w:hAnsi="宋体" w:cs="宋体"/>
          <w:color w:val="auto"/>
          <w:highlight w:val="none"/>
        </w:rPr>
      </w:pPr>
    </w:p>
    <w:p w14:paraId="358255C2">
      <w:pPr>
        <w:pStyle w:val="99"/>
        <w:adjustRightInd w:val="0"/>
        <w:snapToGrid w:val="0"/>
        <w:ind w:firstLine="720" w:firstLineChars="300"/>
        <w:rPr>
          <w:rFonts w:hint="eastAsia" w:ascii="宋体" w:hAnsi="宋体" w:cs="宋体"/>
          <w:color w:val="auto"/>
          <w:highlight w:val="none"/>
        </w:rPr>
      </w:pPr>
    </w:p>
    <w:p w14:paraId="6420CC1D">
      <w:pPr>
        <w:pStyle w:val="99"/>
        <w:adjustRightInd w:val="0"/>
        <w:snapToGrid w:val="0"/>
        <w:ind w:firstLine="3120" w:firstLineChars="1300"/>
        <w:rPr>
          <w:rFonts w:hint="eastAsia" w:ascii="宋体" w:hAnsi="宋体" w:cs="宋体"/>
          <w:color w:val="auto"/>
          <w:highlight w:val="none"/>
        </w:rPr>
      </w:pPr>
      <w:r>
        <w:rPr>
          <w:rFonts w:hint="eastAsia" w:ascii="宋体" w:hAnsi="宋体" w:cs="宋体"/>
          <w:color w:val="auto"/>
          <w:highlight w:val="none"/>
        </w:rPr>
        <w:t>承诺投标人（公章）：</w:t>
      </w:r>
    </w:p>
    <w:p w14:paraId="5943702A">
      <w:pPr>
        <w:pStyle w:val="99"/>
        <w:adjustRightInd w:val="0"/>
        <w:snapToGrid w:val="0"/>
        <w:ind w:firstLine="3120" w:firstLineChars="1300"/>
        <w:rPr>
          <w:rFonts w:hint="eastAsia" w:ascii="宋体" w:hAnsi="宋体" w:cs="宋体"/>
          <w:color w:val="auto"/>
          <w:highlight w:val="none"/>
        </w:rPr>
      </w:pPr>
      <w:r>
        <w:rPr>
          <w:rFonts w:hint="eastAsia" w:ascii="宋体" w:hAnsi="宋体" w:cs="宋体"/>
          <w:color w:val="auto"/>
          <w:highlight w:val="none"/>
        </w:rPr>
        <w:t>单位负责人或授权代表（签字）：</w:t>
      </w:r>
    </w:p>
    <w:p w14:paraId="0B32F039">
      <w:pPr>
        <w:pStyle w:val="99"/>
        <w:adjustRightInd w:val="0"/>
        <w:snapToGrid w:val="0"/>
        <w:ind w:firstLine="3120" w:firstLineChars="1300"/>
        <w:rPr>
          <w:rFonts w:hint="eastAsia" w:ascii="宋体" w:hAnsi="宋体" w:cs="宋体"/>
          <w:color w:val="auto"/>
          <w:highlight w:val="none"/>
        </w:rPr>
      </w:pPr>
      <w:r>
        <w:rPr>
          <w:rFonts w:hint="eastAsia" w:ascii="宋体" w:hAnsi="宋体" w:cs="宋体"/>
          <w:color w:val="auto"/>
          <w:highlight w:val="none"/>
        </w:rPr>
        <w:t>日期：</w:t>
      </w:r>
    </w:p>
    <w:p w14:paraId="3C3682F0">
      <w:pPr>
        <w:pStyle w:val="97"/>
        <w:rPr>
          <w:color w:val="auto"/>
          <w:highlight w:val="none"/>
        </w:rPr>
      </w:pPr>
    </w:p>
    <w:p w14:paraId="124A0EED">
      <w:pPr>
        <w:pStyle w:val="45"/>
        <w:snapToGrid w:val="0"/>
        <w:spacing w:line="360" w:lineRule="auto"/>
        <w:jc w:val="center"/>
        <w:outlineLvl w:val="1"/>
        <w:rPr>
          <w:rFonts w:hint="eastAsia" w:hAnsi="宋体" w:cs="宋体"/>
          <w:b/>
          <w:color w:val="auto"/>
          <w:kern w:val="0"/>
          <w:sz w:val="36"/>
          <w:szCs w:val="24"/>
          <w:highlight w:val="none"/>
        </w:rPr>
      </w:pPr>
      <w:bookmarkStart w:id="177" w:name="_Toc3351_WPSOffice_Level1"/>
      <w:bookmarkStart w:id="178" w:name="_Toc6220_WPSOffice_Level1"/>
      <w:r>
        <w:rPr>
          <w:rFonts w:hint="eastAsia" w:hAnsi="宋体" w:cs="宋体"/>
          <w:b/>
          <w:color w:val="auto"/>
          <w:kern w:val="0"/>
          <w:sz w:val="36"/>
          <w:highlight w:val="none"/>
        </w:rPr>
        <w:br w:type="page"/>
      </w:r>
      <w:bookmarkStart w:id="179" w:name="_Toc8410"/>
      <w:r>
        <w:rPr>
          <w:rFonts w:hint="eastAsia" w:hAnsi="宋体" w:cs="宋体"/>
          <w:b/>
          <w:color w:val="auto"/>
          <w:kern w:val="0"/>
          <w:sz w:val="36"/>
          <w:szCs w:val="24"/>
          <w:highlight w:val="none"/>
        </w:rPr>
        <w:t>四、偏离表</w:t>
      </w:r>
      <w:bookmarkEnd w:id="177"/>
      <w:bookmarkEnd w:id="178"/>
      <w:bookmarkEnd w:id="179"/>
    </w:p>
    <w:p w14:paraId="3E2B567E">
      <w:pPr>
        <w:pStyle w:val="45"/>
        <w:snapToGrid w:val="0"/>
        <w:spacing w:line="360" w:lineRule="auto"/>
        <w:jc w:val="center"/>
        <w:rPr>
          <w:rFonts w:hint="eastAsia" w:hAnsi="宋体" w:cs="宋体"/>
          <w:b/>
          <w:color w:val="auto"/>
          <w:kern w:val="0"/>
          <w:sz w:val="36"/>
          <w:szCs w:val="24"/>
          <w:highlight w:val="none"/>
        </w:rPr>
      </w:pPr>
      <w:bookmarkStart w:id="180" w:name="_Toc25204_WPSOffice_Level1"/>
      <w:bookmarkStart w:id="181" w:name="_Toc31142_WPSOffice_Level1"/>
      <w:r>
        <w:rPr>
          <w:rFonts w:hint="eastAsia" w:hAnsi="宋体" w:cs="宋体"/>
          <w:b/>
          <w:color w:val="auto"/>
          <w:kern w:val="0"/>
          <w:sz w:val="36"/>
          <w:szCs w:val="24"/>
          <w:highlight w:val="none"/>
        </w:rPr>
        <w:t>（一）技术参数偏离表</w:t>
      </w:r>
    </w:p>
    <w:tbl>
      <w:tblPr>
        <w:tblStyle w:val="88"/>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2478"/>
        <w:gridCol w:w="2275"/>
        <w:gridCol w:w="1276"/>
        <w:gridCol w:w="1134"/>
      </w:tblGrid>
      <w:tr w14:paraId="2904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1FA1E2B0">
            <w:pPr>
              <w:snapToGrid w:val="0"/>
              <w:spacing w:line="360" w:lineRule="auto"/>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000" w:type="dxa"/>
            <w:vAlign w:val="center"/>
          </w:tcPr>
          <w:p w14:paraId="20823548">
            <w:pPr>
              <w:snapToGrid w:val="0"/>
              <w:spacing w:line="360" w:lineRule="auto"/>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产品名称</w:t>
            </w:r>
          </w:p>
        </w:tc>
        <w:tc>
          <w:tcPr>
            <w:tcW w:w="2478" w:type="dxa"/>
            <w:vAlign w:val="center"/>
          </w:tcPr>
          <w:p w14:paraId="3E42DF9A">
            <w:pPr>
              <w:snapToGrid w:val="0"/>
              <w:spacing w:line="360" w:lineRule="auto"/>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招标文件技术指标</w:t>
            </w:r>
          </w:p>
        </w:tc>
        <w:tc>
          <w:tcPr>
            <w:tcW w:w="2275" w:type="dxa"/>
            <w:vAlign w:val="center"/>
          </w:tcPr>
          <w:p w14:paraId="2688E59F">
            <w:pPr>
              <w:snapToGrid w:val="0"/>
              <w:spacing w:line="360" w:lineRule="auto"/>
              <w:jc w:val="center"/>
              <w:rPr>
                <w:rFonts w:hint="eastAsia" w:ascii="宋体" w:hAnsi="宋体" w:cs="宋体"/>
                <w:color w:val="auto"/>
                <w:kern w:val="0"/>
                <w:sz w:val="24"/>
                <w:highlight w:val="none"/>
              </w:rPr>
            </w:pPr>
            <w:r>
              <w:rPr>
                <w:rFonts w:hint="eastAsia" w:ascii="宋体" w:hAnsi="宋体" w:cs="宋体"/>
                <w:b/>
                <w:bCs/>
                <w:color w:val="auto"/>
                <w:kern w:val="0"/>
                <w:sz w:val="24"/>
                <w:highlight w:val="none"/>
              </w:rPr>
              <w:t>响应情况</w:t>
            </w:r>
          </w:p>
        </w:tc>
        <w:tc>
          <w:tcPr>
            <w:tcW w:w="1276" w:type="dxa"/>
            <w:vAlign w:val="center"/>
          </w:tcPr>
          <w:p w14:paraId="6CDDD3F5">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偏离情况</w:t>
            </w:r>
          </w:p>
          <w:p w14:paraId="15195DFC">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134" w:type="dxa"/>
            <w:vAlign w:val="center"/>
          </w:tcPr>
          <w:p w14:paraId="09374951">
            <w:pPr>
              <w:widowControl/>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20E4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290F8A07">
            <w:pPr>
              <w:snapToGrid w:val="0"/>
              <w:spacing w:line="360" w:lineRule="auto"/>
              <w:jc w:val="center"/>
              <w:rPr>
                <w:rFonts w:hint="eastAsia" w:ascii="宋体" w:hAnsi="宋体" w:cs="宋体"/>
                <w:color w:val="auto"/>
                <w:kern w:val="0"/>
                <w:sz w:val="24"/>
                <w:highlight w:val="none"/>
              </w:rPr>
            </w:pPr>
          </w:p>
        </w:tc>
        <w:tc>
          <w:tcPr>
            <w:tcW w:w="1000" w:type="dxa"/>
            <w:vMerge w:val="restart"/>
            <w:vAlign w:val="center"/>
          </w:tcPr>
          <w:p w14:paraId="542F04DC">
            <w:pPr>
              <w:snapToGrid w:val="0"/>
              <w:spacing w:line="360" w:lineRule="auto"/>
              <w:jc w:val="center"/>
              <w:rPr>
                <w:rFonts w:hint="eastAsia" w:ascii="宋体" w:hAnsi="宋体" w:cs="宋体"/>
                <w:color w:val="auto"/>
                <w:kern w:val="0"/>
                <w:sz w:val="24"/>
                <w:highlight w:val="none"/>
              </w:rPr>
            </w:pPr>
          </w:p>
        </w:tc>
        <w:tc>
          <w:tcPr>
            <w:tcW w:w="2478" w:type="dxa"/>
            <w:vAlign w:val="center"/>
          </w:tcPr>
          <w:p w14:paraId="2ADA4F5A">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（逐条填写）</w:t>
            </w:r>
          </w:p>
        </w:tc>
        <w:tc>
          <w:tcPr>
            <w:tcW w:w="2275" w:type="dxa"/>
            <w:vAlign w:val="center"/>
          </w:tcPr>
          <w:p w14:paraId="14230AF6">
            <w:pPr>
              <w:snapToGrid w:val="0"/>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（逐条填写）</w:t>
            </w:r>
          </w:p>
        </w:tc>
        <w:tc>
          <w:tcPr>
            <w:tcW w:w="1276" w:type="dxa"/>
          </w:tcPr>
          <w:p w14:paraId="1F683BFD">
            <w:pPr>
              <w:snapToGrid w:val="0"/>
              <w:spacing w:line="360" w:lineRule="auto"/>
              <w:jc w:val="center"/>
              <w:rPr>
                <w:rFonts w:hint="eastAsia" w:ascii="宋体" w:hAnsi="宋体" w:cs="宋体"/>
                <w:color w:val="auto"/>
                <w:kern w:val="0"/>
                <w:sz w:val="24"/>
                <w:highlight w:val="none"/>
              </w:rPr>
            </w:pPr>
          </w:p>
        </w:tc>
        <w:tc>
          <w:tcPr>
            <w:tcW w:w="1134" w:type="dxa"/>
          </w:tcPr>
          <w:p w14:paraId="7CD20A5C">
            <w:pPr>
              <w:snapToGrid w:val="0"/>
              <w:spacing w:line="360" w:lineRule="auto"/>
              <w:jc w:val="center"/>
              <w:rPr>
                <w:rFonts w:hint="eastAsia" w:ascii="宋体" w:hAnsi="宋体" w:cs="宋体"/>
                <w:color w:val="auto"/>
                <w:kern w:val="0"/>
                <w:sz w:val="24"/>
                <w:highlight w:val="none"/>
              </w:rPr>
            </w:pPr>
          </w:p>
        </w:tc>
      </w:tr>
      <w:tr w14:paraId="4937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755532A1">
            <w:pPr>
              <w:snapToGrid w:val="0"/>
              <w:spacing w:line="360" w:lineRule="auto"/>
              <w:jc w:val="center"/>
              <w:rPr>
                <w:rFonts w:hint="eastAsia" w:ascii="宋体" w:hAnsi="宋体" w:cs="宋体"/>
                <w:color w:val="auto"/>
                <w:kern w:val="0"/>
                <w:sz w:val="24"/>
                <w:highlight w:val="none"/>
              </w:rPr>
            </w:pPr>
          </w:p>
        </w:tc>
        <w:tc>
          <w:tcPr>
            <w:tcW w:w="1000" w:type="dxa"/>
            <w:vMerge w:val="continue"/>
            <w:vAlign w:val="center"/>
          </w:tcPr>
          <w:p w14:paraId="60843BEE">
            <w:pPr>
              <w:snapToGrid w:val="0"/>
              <w:spacing w:line="360" w:lineRule="auto"/>
              <w:jc w:val="center"/>
              <w:rPr>
                <w:rFonts w:hint="eastAsia" w:ascii="宋体" w:hAnsi="宋体" w:cs="宋体"/>
                <w:color w:val="auto"/>
                <w:kern w:val="0"/>
                <w:sz w:val="24"/>
                <w:highlight w:val="none"/>
              </w:rPr>
            </w:pPr>
          </w:p>
        </w:tc>
        <w:tc>
          <w:tcPr>
            <w:tcW w:w="2478" w:type="dxa"/>
            <w:vAlign w:val="center"/>
          </w:tcPr>
          <w:p w14:paraId="4BFBF399">
            <w:pPr>
              <w:snapToGrid w:val="0"/>
              <w:spacing w:line="360" w:lineRule="auto"/>
              <w:ind w:firstLine="480" w:firstLineChars="200"/>
              <w:rPr>
                <w:rFonts w:hint="eastAsia" w:ascii="宋体" w:hAnsi="宋体" w:cs="宋体"/>
                <w:color w:val="auto"/>
                <w:kern w:val="0"/>
                <w:sz w:val="24"/>
                <w:highlight w:val="none"/>
              </w:rPr>
            </w:pPr>
          </w:p>
          <w:p w14:paraId="1BBD2221">
            <w:pPr>
              <w:snapToGrid w:val="0"/>
              <w:spacing w:line="360" w:lineRule="auto"/>
              <w:ind w:firstLine="480" w:firstLineChars="200"/>
              <w:rPr>
                <w:rFonts w:hint="eastAsia" w:ascii="宋体" w:hAnsi="宋体" w:cs="宋体"/>
                <w:color w:val="auto"/>
                <w:kern w:val="0"/>
                <w:sz w:val="24"/>
                <w:highlight w:val="none"/>
              </w:rPr>
            </w:pPr>
          </w:p>
        </w:tc>
        <w:tc>
          <w:tcPr>
            <w:tcW w:w="2275" w:type="dxa"/>
            <w:vAlign w:val="center"/>
          </w:tcPr>
          <w:p w14:paraId="41D314E5">
            <w:pPr>
              <w:snapToGrid w:val="0"/>
              <w:spacing w:line="360" w:lineRule="auto"/>
              <w:jc w:val="center"/>
              <w:rPr>
                <w:rFonts w:hint="eastAsia" w:ascii="宋体" w:hAnsi="宋体" w:cs="宋体"/>
                <w:color w:val="auto"/>
                <w:kern w:val="0"/>
                <w:sz w:val="24"/>
                <w:highlight w:val="none"/>
              </w:rPr>
            </w:pPr>
          </w:p>
        </w:tc>
        <w:tc>
          <w:tcPr>
            <w:tcW w:w="1276" w:type="dxa"/>
          </w:tcPr>
          <w:p w14:paraId="59D564EA">
            <w:pPr>
              <w:snapToGrid w:val="0"/>
              <w:spacing w:line="360" w:lineRule="auto"/>
              <w:jc w:val="center"/>
              <w:rPr>
                <w:rFonts w:hint="eastAsia" w:ascii="宋体" w:hAnsi="宋体" w:cs="宋体"/>
                <w:color w:val="auto"/>
                <w:kern w:val="0"/>
                <w:sz w:val="24"/>
                <w:highlight w:val="none"/>
              </w:rPr>
            </w:pPr>
          </w:p>
        </w:tc>
        <w:tc>
          <w:tcPr>
            <w:tcW w:w="1134" w:type="dxa"/>
          </w:tcPr>
          <w:p w14:paraId="6A8D4909">
            <w:pPr>
              <w:snapToGrid w:val="0"/>
              <w:spacing w:line="360" w:lineRule="auto"/>
              <w:jc w:val="center"/>
              <w:rPr>
                <w:rFonts w:hint="eastAsia" w:ascii="宋体" w:hAnsi="宋体" w:cs="宋体"/>
                <w:color w:val="auto"/>
                <w:kern w:val="0"/>
                <w:sz w:val="24"/>
                <w:highlight w:val="none"/>
              </w:rPr>
            </w:pPr>
          </w:p>
        </w:tc>
      </w:tr>
      <w:tr w14:paraId="5051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7C705B61">
            <w:pPr>
              <w:snapToGrid w:val="0"/>
              <w:spacing w:line="360" w:lineRule="auto"/>
              <w:jc w:val="center"/>
              <w:rPr>
                <w:rFonts w:hint="eastAsia" w:ascii="宋体" w:hAnsi="宋体" w:cs="宋体"/>
                <w:color w:val="auto"/>
                <w:kern w:val="0"/>
                <w:sz w:val="24"/>
                <w:highlight w:val="none"/>
              </w:rPr>
            </w:pPr>
          </w:p>
        </w:tc>
        <w:tc>
          <w:tcPr>
            <w:tcW w:w="1000" w:type="dxa"/>
            <w:vMerge w:val="continue"/>
            <w:vAlign w:val="center"/>
          </w:tcPr>
          <w:p w14:paraId="7D6E9969">
            <w:pPr>
              <w:snapToGrid w:val="0"/>
              <w:spacing w:line="360" w:lineRule="auto"/>
              <w:jc w:val="center"/>
              <w:rPr>
                <w:rFonts w:hint="eastAsia" w:ascii="宋体" w:hAnsi="宋体" w:cs="宋体"/>
                <w:color w:val="auto"/>
                <w:kern w:val="0"/>
                <w:sz w:val="24"/>
                <w:highlight w:val="none"/>
              </w:rPr>
            </w:pPr>
          </w:p>
        </w:tc>
        <w:tc>
          <w:tcPr>
            <w:tcW w:w="2478" w:type="dxa"/>
            <w:vAlign w:val="center"/>
          </w:tcPr>
          <w:p w14:paraId="1700570B">
            <w:pPr>
              <w:snapToGrid w:val="0"/>
              <w:spacing w:line="360" w:lineRule="auto"/>
              <w:ind w:firstLine="480" w:firstLineChars="200"/>
              <w:rPr>
                <w:rFonts w:hint="eastAsia" w:ascii="宋体" w:hAnsi="宋体" w:cs="宋体"/>
                <w:color w:val="auto"/>
                <w:kern w:val="0"/>
                <w:sz w:val="24"/>
                <w:highlight w:val="none"/>
              </w:rPr>
            </w:pPr>
          </w:p>
          <w:p w14:paraId="03180B41">
            <w:pPr>
              <w:snapToGrid w:val="0"/>
              <w:spacing w:line="360" w:lineRule="auto"/>
              <w:ind w:firstLine="480" w:firstLineChars="200"/>
              <w:rPr>
                <w:rFonts w:hint="eastAsia" w:ascii="宋体" w:hAnsi="宋体" w:cs="宋体"/>
                <w:color w:val="auto"/>
                <w:kern w:val="0"/>
                <w:sz w:val="24"/>
                <w:highlight w:val="none"/>
              </w:rPr>
            </w:pPr>
          </w:p>
        </w:tc>
        <w:tc>
          <w:tcPr>
            <w:tcW w:w="2275" w:type="dxa"/>
            <w:vAlign w:val="center"/>
          </w:tcPr>
          <w:p w14:paraId="4C747050">
            <w:pPr>
              <w:snapToGrid w:val="0"/>
              <w:spacing w:line="360" w:lineRule="auto"/>
              <w:jc w:val="center"/>
              <w:rPr>
                <w:rFonts w:hint="eastAsia" w:ascii="宋体" w:hAnsi="宋体" w:cs="宋体"/>
                <w:color w:val="auto"/>
                <w:kern w:val="0"/>
                <w:sz w:val="24"/>
                <w:highlight w:val="none"/>
              </w:rPr>
            </w:pPr>
          </w:p>
        </w:tc>
        <w:tc>
          <w:tcPr>
            <w:tcW w:w="1276" w:type="dxa"/>
          </w:tcPr>
          <w:p w14:paraId="2A0593A5">
            <w:pPr>
              <w:snapToGrid w:val="0"/>
              <w:spacing w:line="360" w:lineRule="auto"/>
              <w:jc w:val="center"/>
              <w:rPr>
                <w:rFonts w:hint="eastAsia" w:ascii="宋体" w:hAnsi="宋体" w:cs="宋体"/>
                <w:color w:val="auto"/>
                <w:kern w:val="0"/>
                <w:sz w:val="24"/>
                <w:highlight w:val="none"/>
              </w:rPr>
            </w:pPr>
          </w:p>
        </w:tc>
        <w:tc>
          <w:tcPr>
            <w:tcW w:w="1134" w:type="dxa"/>
          </w:tcPr>
          <w:p w14:paraId="32FDDE9C">
            <w:pPr>
              <w:snapToGrid w:val="0"/>
              <w:spacing w:line="360" w:lineRule="auto"/>
              <w:jc w:val="center"/>
              <w:rPr>
                <w:rFonts w:hint="eastAsia" w:ascii="宋体" w:hAnsi="宋体" w:cs="宋体"/>
                <w:color w:val="auto"/>
                <w:kern w:val="0"/>
                <w:sz w:val="24"/>
                <w:highlight w:val="none"/>
              </w:rPr>
            </w:pPr>
          </w:p>
        </w:tc>
      </w:tr>
      <w:tr w14:paraId="6DC6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6D309503">
            <w:pPr>
              <w:snapToGrid w:val="0"/>
              <w:spacing w:line="360" w:lineRule="auto"/>
              <w:jc w:val="center"/>
              <w:rPr>
                <w:rFonts w:hint="eastAsia" w:ascii="宋体" w:hAnsi="宋体" w:cs="宋体"/>
                <w:color w:val="auto"/>
                <w:kern w:val="0"/>
                <w:sz w:val="24"/>
                <w:highlight w:val="none"/>
              </w:rPr>
            </w:pPr>
          </w:p>
        </w:tc>
        <w:tc>
          <w:tcPr>
            <w:tcW w:w="1000" w:type="dxa"/>
            <w:vMerge w:val="continue"/>
            <w:vAlign w:val="center"/>
          </w:tcPr>
          <w:p w14:paraId="7BD19543">
            <w:pPr>
              <w:snapToGrid w:val="0"/>
              <w:spacing w:line="360" w:lineRule="auto"/>
              <w:jc w:val="center"/>
              <w:rPr>
                <w:rFonts w:hint="eastAsia" w:ascii="宋体" w:hAnsi="宋体" w:cs="宋体"/>
                <w:color w:val="auto"/>
                <w:kern w:val="0"/>
                <w:sz w:val="24"/>
                <w:highlight w:val="none"/>
              </w:rPr>
            </w:pPr>
          </w:p>
        </w:tc>
        <w:tc>
          <w:tcPr>
            <w:tcW w:w="2478" w:type="dxa"/>
            <w:vAlign w:val="center"/>
          </w:tcPr>
          <w:p w14:paraId="3258313D">
            <w:pPr>
              <w:snapToGrid w:val="0"/>
              <w:spacing w:line="360" w:lineRule="auto"/>
              <w:ind w:firstLine="480" w:firstLineChars="200"/>
              <w:rPr>
                <w:rFonts w:hint="eastAsia" w:ascii="宋体" w:hAnsi="宋体" w:cs="宋体"/>
                <w:color w:val="auto"/>
                <w:kern w:val="0"/>
                <w:sz w:val="24"/>
                <w:highlight w:val="none"/>
              </w:rPr>
            </w:pPr>
          </w:p>
        </w:tc>
        <w:tc>
          <w:tcPr>
            <w:tcW w:w="2275" w:type="dxa"/>
            <w:vAlign w:val="center"/>
          </w:tcPr>
          <w:p w14:paraId="7C65BB69">
            <w:pPr>
              <w:snapToGrid w:val="0"/>
              <w:spacing w:line="360" w:lineRule="auto"/>
              <w:jc w:val="center"/>
              <w:rPr>
                <w:rFonts w:hint="eastAsia" w:ascii="宋体" w:hAnsi="宋体" w:cs="宋体"/>
                <w:color w:val="auto"/>
                <w:kern w:val="0"/>
                <w:sz w:val="24"/>
                <w:highlight w:val="none"/>
              </w:rPr>
            </w:pPr>
          </w:p>
        </w:tc>
        <w:tc>
          <w:tcPr>
            <w:tcW w:w="1276" w:type="dxa"/>
          </w:tcPr>
          <w:p w14:paraId="65D3AB92">
            <w:pPr>
              <w:snapToGrid w:val="0"/>
              <w:spacing w:line="360" w:lineRule="auto"/>
              <w:jc w:val="center"/>
              <w:rPr>
                <w:rFonts w:hint="eastAsia" w:ascii="宋体" w:hAnsi="宋体" w:cs="宋体"/>
                <w:color w:val="auto"/>
                <w:kern w:val="0"/>
                <w:sz w:val="24"/>
                <w:highlight w:val="none"/>
              </w:rPr>
            </w:pPr>
          </w:p>
        </w:tc>
        <w:tc>
          <w:tcPr>
            <w:tcW w:w="1134" w:type="dxa"/>
          </w:tcPr>
          <w:p w14:paraId="0469E6C5">
            <w:pPr>
              <w:snapToGrid w:val="0"/>
              <w:spacing w:line="360" w:lineRule="auto"/>
              <w:jc w:val="center"/>
              <w:rPr>
                <w:rFonts w:hint="eastAsia" w:ascii="宋体" w:hAnsi="宋体" w:cs="宋体"/>
                <w:color w:val="auto"/>
                <w:kern w:val="0"/>
                <w:sz w:val="24"/>
                <w:highlight w:val="none"/>
              </w:rPr>
            </w:pPr>
          </w:p>
        </w:tc>
      </w:tr>
      <w:tr w14:paraId="6F5F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7DF9E0B9">
            <w:pPr>
              <w:snapToGrid w:val="0"/>
              <w:spacing w:line="360" w:lineRule="auto"/>
              <w:jc w:val="center"/>
              <w:rPr>
                <w:rFonts w:hint="eastAsia" w:ascii="宋体" w:hAnsi="宋体" w:cs="宋体"/>
                <w:color w:val="auto"/>
                <w:kern w:val="0"/>
                <w:sz w:val="24"/>
                <w:highlight w:val="none"/>
              </w:rPr>
            </w:pPr>
          </w:p>
        </w:tc>
        <w:tc>
          <w:tcPr>
            <w:tcW w:w="1000" w:type="dxa"/>
            <w:vMerge w:val="continue"/>
            <w:vAlign w:val="center"/>
          </w:tcPr>
          <w:p w14:paraId="762F27F1">
            <w:pPr>
              <w:snapToGrid w:val="0"/>
              <w:spacing w:line="360" w:lineRule="auto"/>
              <w:jc w:val="center"/>
              <w:rPr>
                <w:rFonts w:hint="eastAsia" w:ascii="宋体" w:hAnsi="宋体" w:cs="宋体"/>
                <w:color w:val="auto"/>
                <w:kern w:val="0"/>
                <w:sz w:val="24"/>
                <w:highlight w:val="none"/>
              </w:rPr>
            </w:pPr>
          </w:p>
        </w:tc>
        <w:tc>
          <w:tcPr>
            <w:tcW w:w="2478" w:type="dxa"/>
            <w:vAlign w:val="center"/>
          </w:tcPr>
          <w:p w14:paraId="0A1C49CE">
            <w:pPr>
              <w:snapToGrid w:val="0"/>
              <w:spacing w:line="360" w:lineRule="auto"/>
              <w:ind w:firstLine="480" w:firstLineChars="200"/>
              <w:rPr>
                <w:rFonts w:hint="eastAsia" w:ascii="宋体" w:hAnsi="宋体" w:cs="宋体"/>
                <w:color w:val="auto"/>
                <w:kern w:val="0"/>
                <w:sz w:val="24"/>
                <w:highlight w:val="none"/>
              </w:rPr>
            </w:pPr>
          </w:p>
          <w:p w14:paraId="7A48240C">
            <w:pPr>
              <w:snapToGrid w:val="0"/>
              <w:spacing w:line="360" w:lineRule="auto"/>
              <w:ind w:firstLine="480" w:firstLineChars="200"/>
              <w:rPr>
                <w:rFonts w:hint="eastAsia" w:ascii="宋体" w:hAnsi="宋体" w:cs="宋体"/>
                <w:color w:val="auto"/>
                <w:kern w:val="0"/>
                <w:sz w:val="24"/>
                <w:highlight w:val="none"/>
              </w:rPr>
            </w:pPr>
          </w:p>
        </w:tc>
        <w:tc>
          <w:tcPr>
            <w:tcW w:w="2275" w:type="dxa"/>
            <w:vAlign w:val="center"/>
          </w:tcPr>
          <w:p w14:paraId="3C9BD3C0">
            <w:pPr>
              <w:snapToGrid w:val="0"/>
              <w:spacing w:line="360" w:lineRule="auto"/>
              <w:jc w:val="center"/>
              <w:rPr>
                <w:rFonts w:hint="eastAsia" w:ascii="宋体" w:hAnsi="宋体" w:cs="宋体"/>
                <w:color w:val="auto"/>
                <w:kern w:val="0"/>
                <w:sz w:val="24"/>
                <w:highlight w:val="none"/>
              </w:rPr>
            </w:pPr>
          </w:p>
        </w:tc>
        <w:tc>
          <w:tcPr>
            <w:tcW w:w="1276" w:type="dxa"/>
          </w:tcPr>
          <w:p w14:paraId="41173C19">
            <w:pPr>
              <w:snapToGrid w:val="0"/>
              <w:spacing w:line="360" w:lineRule="auto"/>
              <w:jc w:val="center"/>
              <w:rPr>
                <w:rFonts w:hint="eastAsia" w:ascii="宋体" w:hAnsi="宋体" w:cs="宋体"/>
                <w:color w:val="auto"/>
                <w:kern w:val="0"/>
                <w:sz w:val="24"/>
                <w:highlight w:val="none"/>
              </w:rPr>
            </w:pPr>
          </w:p>
        </w:tc>
        <w:tc>
          <w:tcPr>
            <w:tcW w:w="1134" w:type="dxa"/>
          </w:tcPr>
          <w:p w14:paraId="336972A2">
            <w:pPr>
              <w:snapToGrid w:val="0"/>
              <w:spacing w:line="360" w:lineRule="auto"/>
              <w:jc w:val="center"/>
              <w:rPr>
                <w:rFonts w:hint="eastAsia" w:ascii="宋体" w:hAnsi="宋体" w:cs="宋体"/>
                <w:color w:val="auto"/>
                <w:kern w:val="0"/>
                <w:sz w:val="24"/>
                <w:highlight w:val="none"/>
              </w:rPr>
            </w:pPr>
          </w:p>
        </w:tc>
      </w:tr>
    </w:tbl>
    <w:p w14:paraId="3F80B82A">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注：</w:t>
      </w:r>
    </w:p>
    <w:p w14:paraId="4825E951">
      <w:pPr>
        <w:snapToGrid w:val="0"/>
        <w:spacing w:line="360" w:lineRule="auto"/>
        <w:ind w:firstLine="472" w:firstLineChars="196"/>
        <w:rPr>
          <w:rFonts w:hint="eastAsia" w:ascii="宋体" w:hAnsi="宋体" w:cs="宋体"/>
          <w:b/>
          <w:color w:val="auto"/>
          <w:kern w:val="0"/>
          <w:sz w:val="24"/>
          <w:highlight w:val="none"/>
        </w:rPr>
      </w:pPr>
      <w:r>
        <w:rPr>
          <w:rFonts w:hint="eastAsia" w:ascii="宋体" w:hAnsi="宋体" w:cs="宋体"/>
          <w:b/>
          <w:color w:val="auto"/>
          <w:kern w:val="0"/>
          <w:sz w:val="24"/>
          <w:highlight w:val="none"/>
        </w:rPr>
        <w:t>1.投标人须对招标文件第三章用户需求书中“三、技术参数”逐条进行偏离情况说明，否则按无效投标文件处理；</w:t>
      </w:r>
    </w:p>
    <w:p w14:paraId="71749BE5">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2.一处技术参数如有负偏离，则该项技术参数认定为负偏离。</w:t>
      </w:r>
    </w:p>
    <w:p w14:paraId="218D875F">
      <w:pPr>
        <w:pStyle w:val="45"/>
        <w:snapToGrid w:val="0"/>
        <w:spacing w:line="360" w:lineRule="auto"/>
        <w:ind w:firstLine="482"/>
        <w:jc w:val="center"/>
        <w:rPr>
          <w:rFonts w:hint="eastAsia" w:hAnsi="宋体" w:cs="宋体"/>
          <w:b/>
          <w:color w:val="auto"/>
          <w:kern w:val="0"/>
          <w:sz w:val="24"/>
          <w:szCs w:val="24"/>
          <w:highlight w:val="none"/>
        </w:rPr>
      </w:pPr>
    </w:p>
    <w:p w14:paraId="4D8EFFA2">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投标人： (盖章)</w:t>
      </w:r>
    </w:p>
    <w:p w14:paraId="01F1C591">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33350BB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  年  月  日</w:t>
      </w:r>
    </w:p>
    <w:p w14:paraId="1510371E">
      <w:pPr>
        <w:spacing w:line="360" w:lineRule="auto"/>
        <w:rPr>
          <w:rFonts w:hint="eastAsia" w:ascii="宋体" w:hAnsi="宋体" w:cs="宋体"/>
          <w:b/>
          <w:bCs/>
          <w:color w:val="auto"/>
          <w:sz w:val="24"/>
          <w:highlight w:val="none"/>
        </w:rPr>
      </w:pPr>
      <w:bookmarkStart w:id="182" w:name="_Toc9638_WPSOffice_Level1"/>
      <w:bookmarkStart w:id="183" w:name="_Toc19657_WPSOffice_Level1"/>
      <w:bookmarkStart w:id="184" w:name="_Toc20656_WPSOffice_Level1"/>
      <w:bookmarkStart w:id="185" w:name="_Toc8661_WPSOffice_Level1"/>
      <w:r>
        <w:rPr>
          <w:rFonts w:hint="eastAsia" w:hAnsi="宋体" w:cs="宋体"/>
          <w:b/>
          <w:color w:val="auto"/>
          <w:kern w:val="0"/>
          <w:sz w:val="36"/>
          <w:highlight w:val="none"/>
        </w:rPr>
        <w:br w:type="page"/>
      </w:r>
    </w:p>
    <w:p w14:paraId="2A1F4222">
      <w:pPr>
        <w:jc w:val="center"/>
        <w:rPr>
          <w:rFonts w:hint="eastAsia" w:ascii="宋体" w:hAnsi="宋体" w:cs="宋体"/>
          <w:b/>
          <w:bCs/>
          <w:color w:val="auto"/>
          <w:sz w:val="32"/>
          <w:szCs w:val="32"/>
          <w:highlight w:val="none"/>
        </w:rPr>
      </w:pPr>
    </w:p>
    <w:p w14:paraId="0C38C9BA">
      <w:pPr>
        <w:pStyle w:val="45"/>
        <w:snapToGrid w:val="0"/>
        <w:spacing w:line="360" w:lineRule="auto"/>
        <w:jc w:val="center"/>
        <w:rPr>
          <w:rFonts w:hint="eastAsia" w:hAnsi="宋体" w:cs="宋体"/>
          <w:b/>
          <w:color w:val="auto"/>
          <w:kern w:val="0"/>
          <w:sz w:val="36"/>
          <w:szCs w:val="24"/>
          <w:highlight w:val="none"/>
        </w:rPr>
      </w:pPr>
      <w:r>
        <w:rPr>
          <w:rFonts w:hint="eastAsia" w:hAnsi="宋体" w:cs="宋体"/>
          <w:b/>
          <w:color w:val="auto"/>
          <w:kern w:val="0"/>
          <w:sz w:val="36"/>
          <w:szCs w:val="24"/>
          <w:highlight w:val="none"/>
        </w:rPr>
        <w:t>（二）商务偏离表</w:t>
      </w:r>
      <w:bookmarkEnd w:id="182"/>
      <w:bookmarkEnd w:id="183"/>
      <w:bookmarkEnd w:id="184"/>
      <w:bookmarkEnd w:id="185"/>
    </w:p>
    <w:tbl>
      <w:tblPr>
        <w:tblStyle w:val="88"/>
        <w:tblW w:w="9810" w:type="dxa"/>
        <w:jc w:val="center"/>
        <w:tblLayout w:type="autofit"/>
        <w:tblCellMar>
          <w:top w:w="0" w:type="dxa"/>
          <w:left w:w="108" w:type="dxa"/>
          <w:bottom w:w="0" w:type="dxa"/>
          <w:right w:w="108" w:type="dxa"/>
        </w:tblCellMar>
      </w:tblPr>
      <w:tblGrid>
        <w:gridCol w:w="816"/>
        <w:gridCol w:w="4862"/>
        <w:gridCol w:w="1892"/>
        <w:gridCol w:w="1214"/>
        <w:gridCol w:w="1026"/>
      </w:tblGrid>
      <w:tr w14:paraId="06C11B60">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799FA0F6">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4862" w:type="dxa"/>
            <w:tcBorders>
              <w:top w:val="single" w:color="000000" w:sz="4" w:space="0"/>
              <w:left w:val="single" w:color="000000" w:sz="4" w:space="0"/>
              <w:bottom w:val="single" w:color="000000" w:sz="4" w:space="0"/>
              <w:right w:val="single" w:color="000000" w:sz="4" w:space="0"/>
            </w:tcBorders>
            <w:vAlign w:val="center"/>
          </w:tcPr>
          <w:p w14:paraId="7BEEE6A3">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招标文件的商务条款</w:t>
            </w:r>
          </w:p>
        </w:tc>
        <w:tc>
          <w:tcPr>
            <w:tcW w:w="1892" w:type="dxa"/>
            <w:tcBorders>
              <w:top w:val="single" w:color="000000" w:sz="4" w:space="0"/>
              <w:left w:val="single" w:color="000000" w:sz="4" w:space="0"/>
              <w:bottom w:val="single" w:color="000000" w:sz="4" w:space="0"/>
              <w:right w:val="single" w:color="000000" w:sz="4" w:space="0"/>
            </w:tcBorders>
            <w:vAlign w:val="center"/>
          </w:tcPr>
          <w:p w14:paraId="1713035D">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投标文件的商务条款</w:t>
            </w:r>
          </w:p>
        </w:tc>
        <w:tc>
          <w:tcPr>
            <w:tcW w:w="1214" w:type="dxa"/>
            <w:tcBorders>
              <w:top w:val="single" w:color="000000" w:sz="4" w:space="0"/>
              <w:left w:val="single" w:color="000000" w:sz="4" w:space="0"/>
              <w:bottom w:val="single" w:color="000000" w:sz="4" w:space="0"/>
              <w:right w:val="single" w:color="000000" w:sz="4" w:space="0"/>
            </w:tcBorders>
            <w:vAlign w:val="center"/>
          </w:tcPr>
          <w:p w14:paraId="4F74BBE9">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偏离情况</w:t>
            </w:r>
          </w:p>
          <w:p w14:paraId="4C59AB2B">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（正/负/无偏离）</w:t>
            </w:r>
          </w:p>
        </w:tc>
        <w:tc>
          <w:tcPr>
            <w:tcW w:w="1026" w:type="dxa"/>
            <w:tcBorders>
              <w:top w:val="single" w:color="000000" w:sz="4" w:space="0"/>
              <w:left w:val="single" w:color="000000" w:sz="4" w:space="0"/>
              <w:bottom w:val="single" w:color="000000" w:sz="4" w:space="0"/>
              <w:right w:val="single" w:color="000000" w:sz="4" w:space="0"/>
            </w:tcBorders>
            <w:vAlign w:val="center"/>
          </w:tcPr>
          <w:p w14:paraId="27085C13">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证明材料位置（页码）</w:t>
            </w:r>
          </w:p>
        </w:tc>
      </w:tr>
      <w:tr w14:paraId="2241B7F4">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3943D684">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4862" w:type="dxa"/>
            <w:tcBorders>
              <w:top w:val="single" w:color="000000" w:sz="4" w:space="0"/>
              <w:left w:val="single" w:color="000000" w:sz="4" w:space="0"/>
              <w:bottom w:val="single" w:color="000000" w:sz="4" w:space="0"/>
              <w:right w:val="single" w:color="000000" w:sz="4" w:space="0"/>
            </w:tcBorders>
            <w:vAlign w:val="center"/>
          </w:tcPr>
          <w:p w14:paraId="7A8958F8">
            <w:pPr>
              <w:widowControl/>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★付款方式：</w:t>
            </w:r>
          </w:p>
          <w:p w14:paraId="02272C31">
            <w:pPr>
              <w:adjustRightInd w:val="0"/>
              <w:snapToGrid w:val="0"/>
              <w:rPr>
                <w:rFonts w:hint="eastAsia" w:ascii="宋体" w:hAnsi="宋体" w:cs="宋体"/>
                <w:color w:val="auto"/>
                <w:kern w:val="0"/>
                <w:sz w:val="24"/>
                <w:highlight w:val="none"/>
              </w:rPr>
            </w:pPr>
            <w:r>
              <w:rPr>
                <w:rFonts w:hint="eastAsia"/>
                <w:color w:val="auto"/>
                <w:sz w:val="24"/>
                <w:szCs w:val="32"/>
                <w:highlight w:val="none"/>
              </w:rPr>
              <w:t>合同签订后，中标人向采购人支付合同金额的 5%作为履约保证金，采购人收到履约保证金后 15 日内，向中标人支付合同金额30%的预付款；设备安装调试验收合格后15个工作日内，采购人向中标人支付合同金额的70%</w:t>
            </w:r>
            <w:r>
              <w:rPr>
                <w:rFonts w:hint="eastAsia"/>
                <w:color w:val="auto"/>
                <w:sz w:val="24"/>
                <w:szCs w:val="32"/>
                <w:highlight w:val="none"/>
                <w:lang w:eastAsia="zh-CN"/>
              </w:rPr>
              <w:t>，验收合格一年后无质量问题，</w:t>
            </w:r>
            <w:r>
              <w:rPr>
                <w:rFonts w:hint="eastAsia"/>
                <w:color w:val="auto"/>
                <w:sz w:val="24"/>
                <w:szCs w:val="32"/>
                <w:highlight w:val="none"/>
                <w:lang w:val="en-US" w:eastAsia="zh-CN"/>
              </w:rPr>
              <w:t>采购人</w:t>
            </w:r>
            <w:r>
              <w:rPr>
                <w:rFonts w:hint="eastAsia"/>
                <w:color w:val="auto"/>
                <w:sz w:val="24"/>
                <w:szCs w:val="32"/>
                <w:highlight w:val="none"/>
                <w:lang w:eastAsia="zh-CN"/>
              </w:rPr>
              <w:t>将履约保证金返还给</w:t>
            </w:r>
            <w:r>
              <w:rPr>
                <w:rFonts w:hint="eastAsia"/>
                <w:color w:val="auto"/>
                <w:sz w:val="24"/>
                <w:szCs w:val="32"/>
                <w:highlight w:val="none"/>
                <w:lang w:val="en-US" w:eastAsia="zh-CN"/>
              </w:rPr>
              <w:t>中标人</w:t>
            </w:r>
            <w:r>
              <w:rPr>
                <w:rFonts w:hint="eastAsia"/>
                <w:color w:val="auto"/>
                <w:sz w:val="24"/>
                <w:szCs w:val="32"/>
                <w:highlight w:val="none"/>
                <w:lang w:eastAsia="zh-CN"/>
              </w:rPr>
              <w:t>（无息）</w:t>
            </w:r>
          </w:p>
        </w:tc>
        <w:tc>
          <w:tcPr>
            <w:tcW w:w="1892" w:type="dxa"/>
            <w:tcBorders>
              <w:top w:val="single" w:color="000000" w:sz="4" w:space="0"/>
              <w:left w:val="single" w:color="000000" w:sz="4" w:space="0"/>
              <w:bottom w:val="single" w:color="000000" w:sz="4" w:space="0"/>
              <w:right w:val="single" w:color="000000" w:sz="4" w:space="0"/>
            </w:tcBorders>
            <w:vAlign w:val="center"/>
          </w:tcPr>
          <w:p w14:paraId="33D6FE49">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59E60FFC">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A0022BE">
            <w:pPr>
              <w:adjustRightInd w:val="0"/>
              <w:snapToGrid w:val="0"/>
              <w:jc w:val="center"/>
              <w:rPr>
                <w:rFonts w:hint="eastAsia" w:ascii="宋体" w:hAnsi="宋体" w:cs="宋体"/>
                <w:color w:val="auto"/>
                <w:kern w:val="0"/>
                <w:sz w:val="24"/>
                <w:highlight w:val="none"/>
              </w:rPr>
            </w:pPr>
          </w:p>
        </w:tc>
      </w:tr>
      <w:tr w14:paraId="738090AF">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E3AD8D1">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4862" w:type="dxa"/>
            <w:tcBorders>
              <w:top w:val="single" w:color="000000" w:sz="4" w:space="0"/>
              <w:left w:val="single" w:color="000000" w:sz="4" w:space="0"/>
              <w:bottom w:val="single" w:color="000000" w:sz="4" w:space="0"/>
              <w:right w:val="single" w:color="000000" w:sz="4" w:space="0"/>
            </w:tcBorders>
            <w:vAlign w:val="center"/>
          </w:tcPr>
          <w:p w14:paraId="429CA736">
            <w:pPr>
              <w:widowControl/>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★供货期：</w:t>
            </w:r>
            <w:r>
              <w:rPr>
                <w:rFonts w:hint="eastAsia" w:ascii="宋体" w:hAnsi="宋体" w:cs="宋体"/>
                <w:color w:val="auto"/>
                <w:kern w:val="0"/>
                <w:sz w:val="24"/>
                <w:highlight w:val="none"/>
              </w:rPr>
              <w:t>合同签订并收到预付款后15个工作日内交付</w:t>
            </w:r>
            <w:r>
              <w:rPr>
                <w:rFonts w:hint="eastAsia" w:ascii="宋体" w:hAnsi="宋体" w:cs="宋体"/>
                <w:color w:val="auto"/>
                <w:sz w:val="24"/>
                <w:highlight w:val="none"/>
              </w:rPr>
              <w:t>。</w:t>
            </w:r>
          </w:p>
        </w:tc>
        <w:tc>
          <w:tcPr>
            <w:tcW w:w="1892" w:type="dxa"/>
            <w:tcBorders>
              <w:top w:val="single" w:color="000000" w:sz="4" w:space="0"/>
              <w:left w:val="single" w:color="000000" w:sz="4" w:space="0"/>
              <w:bottom w:val="single" w:color="000000" w:sz="4" w:space="0"/>
              <w:right w:val="single" w:color="000000" w:sz="4" w:space="0"/>
            </w:tcBorders>
            <w:vAlign w:val="center"/>
          </w:tcPr>
          <w:p w14:paraId="0EC7A1EE">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1B9BDCBD">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456FF7C1">
            <w:pPr>
              <w:adjustRightInd w:val="0"/>
              <w:snapToGrid w:val="0"/>
              <w:jc w:val="center"/>
              <w:rPr>
                <w:rFonts w:hint="eastAsia" w:ascii="宋体" w:hAnsi="宋体" w:cs="宋体"/>
                <w:color w:val="auto"/>
                <w:kern w:val="0"/>
                <w:sz w:val="24"/>
                <w:highlight w:val="none"/>
              </w:rPr>
            </w:pPr>
          </w:p>
        </w:tc>
      </w:tr>
      <w:tr w14:paraId="6037E7A7">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63B8728">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4862" w:type="dxa"/>
            <w:tcBorders>
              <w:top w:val="single" w:color="000000" w:sz="4" w:space="0"/>
              <w:left w:val="single" w:color="000000" w:sz="4" w:space="0"/>
              <w:bottom w:val="single" w:color="000000" w:sz="4" w:space="0"/>
              <w:right w:val="single" w:color="000000" w:sz="4" w:space="0"/>
            </w:tcBorders>
            <w:vAlign w:val="center"/>
          </w:tcPr>
          <w:p w14:paraId="54BCCD7E">
            <w:pPr>
              <w:widowControl/>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售后服务要求：</w:t>
            </w:r>
          </w:p>
          <w:p w14:paraId="6A242AF2">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★（1）质保期：货到采购方指定地点安装调试验收合格之日起，质保期3年。</w:t>
            </w:r>
          </w:p>
          <w:p w14:paraId="08906D65">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（2）售后响应时间：供应商 24 小时内对用户的报修申请做出响应。一般性问题应在 48小时内解决；对于在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天内没解决，则顺应延长设备质保期。所有产品提供 3 年原厂质保。</w:t>
            </w:r>
          </w:p>
        </w:tc>
        <w:tc>
          <w:tcPr>
            <w:tcW w:w="1892" w:type="dxa"/>
            <w:tcBorders>
              <w:top w:val="single" w:color="000000" w:sz="4" w:space="0"/>
              <w:left w:val="single" w:color="000000" w:sz="4" w:space="0"/>
              <w:bottom w:val="single" w:color="000000" w:sz="4" w:space="0"/>
              <w:right w:val="single" w:color="000000" w:sz="4" w:space="0"/>
            </w:tcBorders>
            <w:vAlign w:val="center"/>
          </w:tcPr>
          <w:p w14:paraId="27C16940">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41EF8083">
            <w:pPr>
              <w:adjustRightInd w:val="0"/>
              <w:snapToGrid w:val="0"/>
              <w:jc w:val="center"/>
              <w:rPr>
                <w:rFonts w:hint="eastAsia" w:ascii="宋体" w:hAnsi="宋体" w:cs="宋体"/>
                <w:color w:val="auto"/>
                <w:kern w:val="0"/>
                <w:sz w:val="24"/>
                <w:highlight w:val="none"/>
              </w:rPr>
            </w:pPr>
          </w:p>
          <w:p w14:paraId="1C21E747">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5BB23F6C">
            <w:pPr>
              <w:adjustRightInd w:val="0"/>
              <w:snapToGrid w:val="0"/>
              <w:jc w:val="center"/>
              <w:rPr>
                <w:rFonts w:hint="eastAsia" w:ascii="宋体" w:hAnsi="宋体" w:cs="宋体"/>
                <w:color w:val="auto"/>
                <w:kern w:val="0"/>
                <w:sz w:val="24"/>
                <w:highlight w:val="none"/>
              </w:rPr>
            </w:pPr>
          </w:p>
        </w:tc>
      </w:tr>
      <w:tr w14:paraId="0B52D1DA">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BBECE34">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4862" w:type="dxa"/>
            <w:tcBorders>
              <w:top w:val="single" w:color="000000" w:sz="4" w:space="0"/>
              <w:left w:val="single" w:color="000000" w:sz="4" w:space="0"/>
              <w:bottom w:val="single" w:color="000000" w:sz="4" w:space="0"/>
              <w:right w:val="single" w:color="000000" w:sz="4" w:space="0"/>
            </w:tcBorders>
            <w:vAlign w:val="center"/>
          </w:tcPr>
          <w:p w14:paraId="41F9873E">
            <w:pPr>
              <w:adjustRightInd w:val="0"/>
              <w:snapToGrid w:val="0"/>
              <w:ind w:right="42" w:rightChars="20"/>
              <w:rPr>
                <w:rFonts w:hint="eastAsia" w:ascii="宋体" w:hAnsi="宋体" w:cs="宋体"/>
                <w:color w:val="auto"/>
                <w:kern w:val="0"/>
                <w:sz w:val="24"/>
                <w:highlight w:val="none"/>
              </w:rPr>
            </w:pPr>
            <w:r>
              <w:rPr>
                <w:rFonts w:hint="eastAsia" w:ascii="宋体" w:hAnsi="宋体" w:cs="宋体"/>
                <w:color w:val="auto"/>
                <w:kern w:val="0"/>
                <w:sz w:val="24"/>
                <w:highlight w:val="none"/>
              </w:rPr>
              <w:t>供货安装要求：</w:t>
            </w:r>
          </w:p>
          <w:p w14:paraId="1CC63403">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1）充分考虑本项目设备特点，提供可行的供货安装方案。同时包装应该适用于空运和公路等长途运输。应适应气候的变化：如抗震、抗潮、防雨、防锈、防冻。卖方应对由于不当包装或防护措施不力而导致的商品损坏、损失、腐蚀、费用增加等后果负一切责任。</w:t>
            </w:r>
          </w:p>
          <w:p w14:paraId="7AC60C6F">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2）到货后，中标人免费提供全面安装服务、并由工程师免费安装。工程师上门安装调试，配合安装部署，包括设备上架、网络接线，线缆标签制作等。</w:t>
            </w:r>
          </w:p>
          <w:p w14:paraId="1AD80B1E">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3）提供产品的现场安装调试，并同时在现场对用户进行操作培训，提供产品中文说明书。</w:t>
            </w:r>
          </w:p>
        </w:tc>
        <w:tc>
          <w:tcPr>
            <w:tcW w:w="1892" w:type="dxa"/>
            <w:tcBorders>
              <w:top w:val="single" w:color="000000" w:sz="4" w:space="0"/>
              <w:left w:val="single" w:color="000000" w:sz="4" w:space="0"/>
              <w:bottom w:val="single" w:color="000000" w:sz="4" w:space="0"/>
              <w:right w:val="single" w:color="000000" w:sz="4" w:space="0"/>
            </w:tcBorders>
            <w:vAlign w:val="center"/>
          </w:tcPr>
          <w:p w14:paraId="6D2F3D10">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48466D5F">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50DEB857">
            <w:pPr>
              <w:adjustRightInd w:val="0"/>
              <w:snapToGrid w:val="0"/>
              <w:jc w:val="center"/>
              <w:rPr>
                <w:rFonts w:hint="eastAsia" w:ascii="宋体" w:hAnsi="宋体" w:cs="宋体"/>
                <w:color w:val="auto"/>
                <w:kern w:val="0"/>
                <w:sz w:val="24"/>
                <w:highlight w:val="none"/>
              </w:rPr>
            </w:pPr>
          </w:p>
        </w:tc>
      </w:tr>
      <w:tr w14:paraId="3B3F82F4">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4F6C">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4862" w:type="dxa"/>
            <w:tcBorders>
              <w:top w:val="single" w:color="000000" w:sz="4" w:space="0"/>
              <w:left w:val="single" w:color="000000" w:sz="4" w:space="0"/>
              <w:bottom w:val="single" w:color="000000" w:sz="4" w:space="0"/>
              <w:right w:val="single" w:color="000000" w:sz="4" w:space="0"/>
            </w:tcBorders>
            <w:vAlign w:val="center"/>
          </w:tcPr>
          <w:p w14:paraId="2E7890B1">
            <w:pPr>
              <w:widowControl/>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培训要求：</w:t>
            </w:r>
          </w:p>
          <w:p w14:paraId="6253A174">
            <w:pPr>
              <w:widowControl/>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1）供应商按照采购人的要求对采购人相关人员进行技术培训，供应商必须为所有被培训人员提供培训用文字资料和讲义等相关用品；供应商必须详细列明相应的培训课程内容、人数和时间安排。</w:t>
            </w:r>
          </w:p>
          <w:p w14:paraId="3D65D71A">
            <w:pPr>
              <w:widowControl/>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2）培训内容：提供不少于3人天的主要设备厂商工程师安装配置等实操培训课程，整理完整的培训手册。</w:t>
            </w:r>
          </w:p>
        </w:tc>
        <w:tc>
          <w:tcPr>
            <w:tcW w:w="1892" w:type="dxa"/>
            <w:tcBorders>
              <w:top w:val="single" w:color="000000" w:sz="4" w:space="0"/>
              <w:left w:val="single" w:color="000000" w:sz="4" w:space="0"/>
              <w:bottom w:val="single" w:color="000000" w:sz="4" w:space="0"/>
              <w:right w:val="single" w:color="000000" w:sz="4" w:space="0"/>
            </w:tcBorders>
            <w:vAlign w:val="center"/>
          </w:tcPr>
          <w:p w14:paraId="06F9D2DF">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391B60FF">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A64E203">
            <w:pPr>
              <w:adjustRightInd w:val="0"/>
              <w:snapToGrid w:val="0"/>
              <w:jc w:val="center"/>
              <w:rPr>
                <w:rFonts w:hint="eastAsia" w:ascii="宋体" w:hAnsi="宋体" w:cs="宋体"/>
                <w:color w:val="auto"/>
                <w:kern w:val="0"/>
                <w:sz w:val="24"/>
                <w:highlight w:val="none"/>
              </w:rPr>
            </w:pPr>
          </w:p>
        </w:tc>
      </w:tr>
      <w:tr w14:paraId="623BE85C">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99C5">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4862" w:type="dxa"/>
            <w:tcBorders>
              <w:top w:val="single" w:color="000000" w:sz="4" w:space="0"/>
              <w:left w:val="single" w:color="000000" w:sz="4" w:space="0"/>
              <w:bottom w:val="single" w:color="000000" w:sz="4" w:space="0"/>
              <w:right w:val="single" w:color="000000" w:sz="4" w:space="0"/>
            </w:tcBorders>
            <w:vAlign w:val="center"/>
          </w:tcPr>
          <w:p w14:paraId="360AC6DA">
            <w:pPr>
              <w:widowControl/>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验收</w:t>
            </w:r>
          </w:p>
          <w:p w14:paraId="567B5A15">
            <w:pPr>
              <w:widowControl/>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1）验收标准：检验试验根据招标文件项目需求及国家有关机构发布的最新版本的标准要求进行验收。</w:t>
            </w:r>
          </w:p>
          <w:p w14:paraId="553BBD02">
            <w:pPr>
              <w:widowControl/>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2）组织验收主体：本项目的履约验收工作由采购人依法组织实施。</w:t>
            </w:r>
          </w:p>
        </w:tc>
        <w:tc>
          <w:tcPr>
            <w:tcW w:w="1892" w:type="dxa"/>
            <w:tcBorders>
              <w:top w:val="single" w:color="000000" w:sz="4" w:space="0"/>
              <w:left w:val="single" w:color="000000" w:sz="4" w:space="0"/>
              <w:bottom w:val="single" w:color="000000" w:sz="4" w:space="0"/>
              <w:right w:val="single" w:color="000000" w:sz="4" w:space="0"/>
            </w:tcBorders>
            <w:vAlign w:val="center"/>
          </w:tcPr>
          <w:p w14:paraId="6FCEC659">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6A9C2F41">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04CDB240">
            <w:pPr>
              <w:adjustRightInd w:val="0"/>
              <w:snapToGrid w:val="0"/>
              <w:jc w:val="center"/>
              <w:rPr>
                <w:rFonts w:hint="eastAsia" w:ascii="宋体" w:hAnsi="宋体" w:cs="宋体"/>
                <w:color w:val="auto"/>
                <w:kern w:val="0"/>
                <w:sz w:val="24"/>
                <w:highlight w:val="none"/>
              </w:rPr>
            </w:pPr>
          </w:p>
        </w:tc>
      </w:tr>
      <w:tr w14:paraId="02C734EE">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F4E0A95">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4862" w:type="dxa"/>
            <w:tcBorders>
              <w:top w:val="single" w:color="000000" w:sz="4" w:space="0"/>
              <w:left w:val="single" w:color="000000" w:sz="4" w:space="0"/>
              <w:bottom w:val="single" w:color="000000" w:sz="4" w:space="0"/>
              <w:right w:val="single" w:color="000000" w:sz="4" w:space="0"/>
            </w:tcBorders>
            <w:vAlign w:val="center"/>
          </w:tcPr>
          <w:p w14:paraId="5FF8C4F4">
            <w:pPr>
              <w:widowControl/>
              <w:adjustRightInd w:val="0"/>
              <w:snapToGrid w:val="0"/>
              <w:jc w:val="left"/>
              <w:rPr>
                <w:rFonts w:hint="eastAsia" w:ascii="宋体" w:hAnsi="宋体" w:cs="宋体"/>
                <w:color w:val="auto"/>
                <w:sz w:val="24"/>
                <w:highlight w:val="none"/>
              </w:rPr>
            </w:pPr>
            <w:r>
              <w:rPr>
                <w:rFonts w:hint="eastAsia" w:ascii="宋体" w:hAnsi="宋体" w:cs="宋体"/>
                <w:color w:val="auto"/>
                <w:kern w:val="0"/>
                <w:sz w:val="24"/>
                <w:highlight w:val="none"/>
              </w:rPr>
              <w:t>本招标文件中要求的不限于上述的证明文件。</w:t>
            </w:r>
          </w:p>
        </w:tc>
        <w:tc>
          <w:tcPr>
            <w:tcW w:w="1892" w:type="dxa"/>
            <w:tcBorders>
              <w:top w:val="single" w:color="000000" w:sz="4" w:space="0"/>
              <w:left w:val="single" w:color="000000" w:sz="4" w:space="0"/>
              <w:bottom w:val="single" w:color="000000" w:sz="4" w:space="0"/>
              <w:right w:val="single" w:color="000000" w:sz="4" w:space="0"/>
            </w:tcBorders>
            <w:vAlign w:val="center"/>
          </w:tcPr>
          <w:p w14:paraId="65A8A1C6">
            <w:pPr>
              <w:adjustRightInd w:val="0"/>
              <w:snapToGrid w:val="0"/>
              <w:jc w:val="center"/>
              <w:rPr>
                <w:rFonts w:hint="eastAsia" w:ascii="宋体" w:hAnsi="宋体" w:cs="宋体"/>
                <w:color w:val="auto"/>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115320AB">
            <w:pPr>
              <w:adjustRightInd w:val="0"/>
              <w:snapToGrid w:val="0"/>
              <w:jc w:val="center"/>
              <w:rPr>
                <w:rFonts w:hint="eastAsia" w:ascii="宋体" w:hAnsi="宋体" w:cs="宋体"/>
                <w:color w:val="auto"/>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3D18FDA3">
            <w:pPr>
              <w:adjustRightInd w:val="0"/>
              <w:snapToGrid w:val="0"/>
              <w:jc w:val="center"/>
              <w:rPr>
                <w:rFonts w:hint="eastAsia" w:ascii="宋体" w:hAnsi="宋体" w:cs="宋体"/>
                <w:color w:val="auto"/>
                <w:kern w:val="0"/>
                <w:sz w:val="24"/>
                <w:highlight w:val="none"/>
              </w:rPr>
            </w:pPr>
          </w:p>
        </w:tc>
      </w:tr>
    </w:tbl>
    <w:p w14:paraId="2F46325A">
      <w:pPr>
        <w:snapToGrid w:val="0"/>
        <w:spacing w:line="360" w:lineRule="exact"/>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注：商务偏离表须包含以下内容:</w:t>
      </w:r>
    </w:p>
    <w:p w14:paraId="330680C3">
      <w:pPr>
        <w:snapToGrid w:val="0"/>
        <w:spacing w:line="360" w:lineRule="exact"/>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（1）投标人须对商务条件进行偏离情况说明，如“★”号项商务条款未做响应或响应为负偏离，则按无效投标文件处理；</w:t>
      </w:r>
    </w:p>
    <w:p w14:paraId="1B86900F">
      <w:pPr>
        <w:snapToGrid w:val="0"/>
        <w:spacing w:line="360" w:lineRule="exact"/>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（2）投标人认为需要的其他内容。</w:t>
      </w:r>
    </w:p>
    <w:p w14:paraId="1451536A">
      <w:pPr>
        <w:snapToGrid w:val="0"/>
        <w:spacing w:line="360" w:lineRule="exact"/>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投标人： (盖章)</w:t>
      </w:r>
    </w:p>
    <w:p w14:paraId="0EF9B352">
      <w:pPr>
        <w:snapToGrid w:val="0"/>
        <w:spacing w:line="3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法定代表人或其委托代理人： (签字或盖章)</w:t>
      </w:r>
    </w:p>
    <w:p w14:paraId="1C6111E7">
      <w:pPr>
        <w:snapToGrid w:val="0"/>
        <w:spacing w:line="360" w:lineRule="exact"/>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   年  月  日</w:t>
      </w:r>
    </w:p>
    <w:p w14:paraId="52F89ED6">
      <w:pPr>
        <w:pStyle w:val="99"/>
        <w:rPr>
          <w:color w:val="auto"/>
          <w:highlight w:val="none"/>
        </w:rPr>
      </w:pPr>
      <w:r>
        <w:rPr>
          <w:color w:val="auto"/>
          <w:highlight w:val="none"/>
        </w:rPr>
        <w:br w:type="page"/>
      </w:r>
    </w:p>
    <w:p w14:paraId="26F2625E">
      <w:pPr>
        <w:pStyle w:val="45"/>
        <w:snapToGrid w:val="0"/>
        <w:spacing w:line="360" w:lineRule="auto"/>
        <w:jc w:val="center"/>
        <w:outlineLvl w:val="1"/>
        <w:rPr>
          <w:rFonts w:hint="eastAsia" w:hAnsi="宋体" w:cs="宋体"/>
          <w:b/>
          <w:color w:val="auto"/>
          <w:kern w:val="0"/>
          <w:sz w:val="36"/>
          <w:szCs w:val="24"/>
          <w:highlight w:val="none"/>
        </w:rPr>
      </w:pPr>
      <w:bookmarkStart w:id="186" w:name="_Toc10283"/>
      <w:r>
        <w:rPr>
          <w:rFonts w:hint="eastAsia" w:hAnsi="宋体" w:cs="宋体"/>
          <w:b/>
          <w:color w:val="auto"/>
          <w:kern w:val="0"/>
          <w:sz w:val="36"/>
          <w:szCs w:val="24"/>
          <w:highlight w:val="none"/>
        </w:rPr>
        <w:t>五、投标人关于资格的声明函</w:t>
      </w:r>
      <w:bookmarkEnd w:id="180"/>
      <w:bookmarkEnd w:id="181"/>
      <w:bookmarkEnd w:id="186"/>
    </w:p>
    <w:p w14:paraId="3BB475D5">
      <w:pPr>
        <w:pStyle w:val="45"/>
        <w:snapToGrid w:val="0"/>
        <w:spacing w:line="360" w:lineRule="auto"/>
        <w:ind w:firstLine="480"/>
        <w:rPr>
          <w:rFonts w:hint="eastAsia" w:hAnsi="宋体" w:cs="宋体"/>
          <w:color w:val="auto"/>
          <w:kern w:val="0"/>
          <w:sz w:val="24"/>
          <w:szCs w:val="24"/>
          <w:highlight w:val="none"/>
        </w:rPr>
      </w:pPr>
    </w:p>
    <w:p w14:paraId="15194360">
      <w:pPr>
        <w:pStyle w:val="45"/>
        <w:snapToGrid w:val="0"/>
        <w:spacing w:line="360" w:lineRule="auto"/>
        <w:ind w:firstLine="480"/>
        <w:rPr>
          <w:rFonts w:hint="eastAsia" w:hAnsi="宋体" w:cs="宋体"/>
          <w:color w:val="auto"/>
          <w:kern w:val="0"/>
          <w:sz w:val="24"/>
          <w:szCs w:val="24"/>
          <w:highlight w:val="none"/>
          <w:u w:val="single"/>
        </w:rPr>
      </w:pPr>
      <w:r>
        <w:rPr>
          <w:rFonts w:hint="eastAsia" w:hAnsi="宋体" w:cs="宋体"/>
          <w:color w:val="auto"/>
          <w:kern w:val="0"/>
          <w:sz w:val="24"/>
          <w:szCs w:val="24"/>
          <w:highlight w:val="none"/>
        </w:rPr>
        <w:t>项目名称：</w:t>
      </w:r>
    </w:p>
    <w:p w14:paraId="053A68EF">
      <w:pPr>
        <w:pStyle w:val="45"/>
        <w:snapToGrid w:val="0"/>
        <w:spacing w:line="360" w:lineRule="auto"/>
        <w:ind w:firstLine="480"/>
        <w:rPr>
          <w:rFonts w:hint="eastAsia" w:hAnsi="宋体" w:cs="宋体"/>
          <w:color w:val="auto"/>
          <w:kern w:val="0"/>
          <w:sz w:val="24"/>
          <w:szCs w:val="24"/>
          <w:highlight w:val="none"/>
        </w:rPr>
      </w:pPr>
    </w:p>
    <w:p w14:paraId="2CD84F00">
      <w:pPr>
        <w:pStyle w:val="45"/>
        <w:snapToGrid w:val="0"/>
        <w:spacing w:line="360" w:lineRule="auto"/>
        <w:ind w:firstLine="480"/>
        <w:rPr>
          <w:rFonts w:hint="eastAsia" w:hAnsi="宋体" w:cs="宋体"/>
          <w:color w:val="auto"/>
          <w:kern w:val="0"/>
          <w:sz w:val="24"/>
          <w:szCs w:val="24"/>
          <w:highlight w:val="none"/>
          <w:u w:val="single"/>
        </w:rPr>
      </w:pPr>
      <w:r>
        <w:rPr>
          <w:rFonts w:hint="eastAsia" w:hAnsi="宋体" w:cs="宋体"/>
          <w:color w:val="auto"/>
          <w:kern w:val="0"/>
          <w:sz w:val="24"/>
          <w:szCs w:val="24"/>
          <w:highlight w:val="none"/>
        </w:rPr>
        <w:t>日期：</w:t>
      </w:r>
    </w:p>
    <w:p w14:paraId="015B72FE">
      <w:pPr>
        <w:pStyle w:val="45"/>
        <w:snapToGrid w:val="0"/>
        <w:spacing w:line="360" w:lineRule="auto"/>
        <w:ind w:firstLine="480"/>
        <w:rPr>
          <w:rFonts w:hint="eastAsia" w:hAnsi="宋体" w:cs="宋体"/>
          <w:color w:val="auto"/>
          <w:kern w:val="0"/>
          <w:sz w:val="24"/>
          <w:szCs w:val="24"/>
          <w:highlight w:val="none"/>
        </w:rPr>
      </w:pPr>
    </w:p>
    <w:p w14:paraId="2C573265">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致：</w:t>
      </w:r>
    </w:p>
    <w:p w14:paraId="28352868">
      <w:pPr>
        <w:pStyle w:val="45"/>
        <w:snapToGrid w:val="0"/>
        <w:spacing w:line="360" w:lineRule="auto"/>
        <w:ind w:firstLine="480"/>
        <w:rPr>
          <w:rFonts w:hint="eastAsia" w:hAnsi="宋体" w:cs="宋体"/>
          <w:color w:val="auto"/>
          <w:kern w:val="0"/>
          <w:sz w:val="24"/>
          <w:szCs w:val="24"/>
          <w:highlight w:val="none"/>
        </w:rPr>
      </w:pPr>
    </w:p>
    <w:p w14:paraId="1A5BE959">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本投标人愿意针对上述项目进行投标。投标文件中所有关于投标人资格</w:t>
      </w:r>
      <w:bookmarkStart w:id="187" w:name="_Hlk113183029"/>
      <w:r>
        <w:rPr>
          <w:rFonts w:hint="eastAsia" w:hAnsi="宋体" w:cs="宋体"/>
          <w:color w:val="auto"/>
          <w:kern w:val="0"/>
          <w:sz w:val="24"/>
          <w:szCs w:val="24"/>
          <w:highlight w:val="none"/>
        </w:rPr>
        <w:t>、技术响应、商务响应</w:t>
      </w:r>
      <w:bookmarkEnd w:id="187"/>
      <w:r>
        <w:rPr>
          <w:rFonts w:hint="eastAsia" w:hAnsi="宋体" w:cs="宋体"/>
          <w:color w:val="auto"/>
          <w:kern w:val="0"/>
          <w:sz w:val="24"/>
          <w:szCs w:val="24"/>
          <w:highlight w:val="none"/>
        </w:rPr>
        <w:t>的文件陈述均是真实的、准确的。若有违背，本投标人承担由此而产生的一切后果。</w:t>
      </w:r>
    </w:p>
    <w:p w14:paraId="5313C912">
      <w:pPr>
        <w:pStyle w:val="45"/>
        <w:snapToGrid w:val="0"/>
        <w:spacing w:line="360" w:lineRule="auto"/>
        <w:ind w:firstLine="480"/>
        <w:rPr>
          <w:rFonts w:hint="eastAsia" w:hAnsi="宋体" w:cs="宋体"/>
          <w:color w:val="auto"/>
          <w:kern w:val="0"/>
          <w:sz w:val="24"/>
          <w:szCs w:val="24"/>
          <w:highlight w:val="none"/>
        </w:rPr>
      </w:pPr>
      <w:r>
        <w:rPr>
          <w:rFonts w:hint="eastAsia" w:hAnsi="宋体" w:cs="宋体"/>
          <w:color w:val="auto"/>
          <w:kern w:val="0"/>
          <w:sz w:val="24"/>
          <w:szCs w:val="24"/>
          <w:highlight w:val="none"/>
        </w:rPr>
        <w:t>特此声明！</w:t>
      </w:r>
    </w:p>
    <w:p w14:paraId="39158F8B">
      <w:pPr>
        <w:pStyle w:val="45"/>
        <w:snapToGrid w:val="0"/>
        <w:spacing w:line="360" w:lineRule="auto"/>
        <w:ind w:firstLine="480"/>
        <w:rPr>
          <w:rFonts w:hint="eastAsia" w:hAnsi="宋体" w:cs="宋体"/>
          <w:color w:val="auto"/>
          <w:kern w:val="0"/>
          <w:sz w:val="24"/>
          <w:szCs w:val="24"/>
          <w:highlight w:val="none"/>
        </w:rPr>
      </w:pPr>
    </w:p>
    <w:p w14:paraId="0B309B1F">
      <w:pPr>
        <w:pStyle w:val="45"/>
        <w:snapToGrid w:val="0"/>
        <w:spacing w:line="360" w:lineRule="auto"/>
        <w:ind w:firstLine="480"/>
        <w:rPr>
          <w:rFonts w:hint="eastAsia" w:hAnsi="宋体" w:cs="宋体"/>
          <w:color w:val="auto"/>
          <w:kern w:val="0"/>
          <w:sz w:val="24"/>
          <w:szCs w:val="24"/>
          <w:highlight w:val="none"/>
        </w:rPr>
      </w:pPr>
    </w:p>
    <w:p w14:paraId="62BB9CA5">
      <w:pPr>
        <w:pStyle w:val="45"/>
        <w:snapToGrid w:val="0"/>
        <w:spacing w:line="360" w:lineRule="auto"/>
        <w:ind w:firstLine="480"/>
        <w:rPr>
          <w:rFonts w:hint="eastAsia" w:hAnsi="宋体" w:cs="宋体"/>
          <w:color w:val="auto"/>
          <w:kern w:val="0"/>
          <w:sz w:val="24"/>
          <w:szCs w:val="24"/>
          <w:highlight w:val="none"/>
        </w:rPr>
      </w:pPr>
    </w:p>
    <w:p w14:paraId="52756279">
      <w:pPr>
        <w:pStyle w:val="45"/>
        <w:snapToGrid w:val="0"/>
        <w:spacing w:line="360" w:lineRule="auto"/>
        <w:ind w:firstLine="480"/>
        <w:rPr>
          <w:rFonts w:hint="eastAsia" w:hAnsi="宋体" w:cs="宋体"/>
          <w:color w:val="auto"/>
          <w:kern w:val="0"/>
          <w:sz w:val="24"/>
          <w:szCs w:val="24"/>
          <w:highlight w:val="none"/>
        </w:rPr>
      </w:pPr>
    </w:p>
    <w:p w14:paraId="7C4F9172">
      <w:pPr>
        <w:pStyle w:val="45"/>
        <w:snapToGrid w:val="0"/>
        <w:spacing w:line="360" w:lineRule="auto"/>
        <w:ind w:firstLine="480"/>
        <w:rPr>
          <w:rFonts w:hint="eastAsia" w:hAnsi="宋体" w:cs="宋体"/>
          <w:color w:val="auto"/>
          <w:kern w:val="0"/>
          <w:sz w:val="24"/>
          <w:szCs w:val="24"/>
          <w:highlight w:val="none"/>
        </w:rPr>
      </w:pPr>
    </w:p>
    <w:p w14:paraId="138BCC49">
      <w:pPr>
        <w:pStyle w:val="45"/>
        <w:snapToGrid w:val="0"/>
        <w:spacing w:line="360" w:lineRule="auto"/>
        <w:ind w:firstLine="480"/>
        <w:rPr>
          <w:rFonts w:hint="eastAsia" w:hAnsi="宋体" w:cs="宋体"/>
          <w:color w:val="auto"/>
          <w:kern w:val="0"/>
          <w:sz w:val="24"/>
          <w:szCs w:val="24"/>
          <w:highlight w:val="none"/>
        </w:rPr>
      </w:pPr>
    </w:p>
    <w:p w14:paraId="7528C862">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投标人：(盖章)</w:t>
      </w:r>
    </w:p>
    <w:p w14:paraId="389C5CD3">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法定代表人或其委托代理人：(签字或盖章)</w:t>
      </w:r>
    </w:p>
    <w:p w14:paraId="61A1E2F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  年  月  日</w:t>
      </w:r>
    </w:p>
    <w:p w14:paraId="1A8E0A09">
      <w:pPr>
        <w:widowControl/>
        <w:jc w:val="left"/>
        <w:rPr>
          <w:rFonts w:hint="eastAsia" w:ascii="宋体" w:hAnsi="宋体" w:cs="宋体"/>
          <w:color w:val="auto"/>
          <w:kern w:val="0"/>
          <w:sz w:val="24"/>
          <w:highlight w:val="none"/>
        </w:rPr>
      </w:pPr>
      <w:r>
        <w:rPr>
          <w:rFonts w:ascii="宋体" w:hAnsi="宋体" w:cs="宋体"/>
          <w:color w:val="auto"/>
          <w:kern w:val="0"/>
          <w:sz w:val="24"/>
          <w:highlight w:val="none"/>
        </w:rPr>
        <w:br w:type="page"/>
      </w:r>
    </w:p>
    <w:p w14:paraId="5623B3FD">
      <w:pPr>
        <w:pStyle w:val="45"/>
        <w:snapToGrid w:val="0"/>
        <w:spacing w:line="360" w:lineRule="auto"/>
        <w:jc w:val="center"/>
        <w:outlineLvl w:val="1"/>
        <w:rPr>
          <w:rFonts w:hint="eastAsia" w:hAnsi="宋体" w:cs="宋体"/>
          <w:b/>
          <w:color w:val="auto"/>
          <w:kern w:val="0"/>
          <w:sz w:val="36"/>
          <w:szCs w:val="24"/>
          <w:highlight w:val="none"/>
        </w:rPr>
      </w:pPr>
      <w:bookmarkStart w:id="188" w:name="_Toc17422"/>
      <w:bookmarkStart w:id="189" w:name="_Toc6653240"/>
      <w:bookmarkStart w:id="190" w:name="_Toc20790_WPSOffice_Level1"/>
      <w:bookmarkStart w:id="191" w:name="_Toc8658_WPSOffice_Level1"/>
      <w:r>
        <w:rPr>
          <w:rFonts w:hint="eastAsia" w:hAnsi="宋体" w:cs="宋体"/>
          <w:b/>
          <w:color w:val="auto"/>
          <w:kern w:val="0"/>
          <w:sz w:val="36"/>
          <w:szCs w:val="24"/>
          <w:highlight w:val="none"/>
        </w:rPr>
        <w:t>六、法定代表人资格证明书</w:t>
      </w:r>
      <w:bookmarkEnd w:id="188"/>
      <w:bookmarkEnd w:id="189"/>
      <w:bookmarkEnd w:id="190"/>
      <w:bookmarkEnd w:id="191"/>
    </w:p>
    <w:p w14:paraId="32BCDE02">
      <w:pPr>
        <w:snapToGrid w:val="0"/>
        <w:spacing w:line="360" w:lineRule="auto"/>
        <w:ind w:firstLine="480"/>
        <w:rPr>
          <w:rFonts w:hint="eastAsia" w:ascii="宋体" w:hAnsi="宋体" w:cs="宋体"/>
          <w:color w:val="auto"/>
          <w:kern w:val="0"/>
          <w:szCs w:val="21"/>
          <w:highlight w:val="none"/>
          <w:lang w:val="zh-CN"/>
        </w:rPr>
      </w:pPr>
    </w:p>
    <w:p w14:paraId="129DB830">
      <w:pPr>
        <w:snapToGrid w:val="0"/>
        <w:spacing w:line="360" w:lineRule="auto"/>
        <w:ind w:firstLine="48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投标人名称：</w:t>
      </w:r>
    </w:p>
    <w:p w14:paraId="47AFCB86">
      <w:pPr>
        <w:snapToGrid w:val="0"/>
        <w:spacing w:line="360" w:lineRule="auto"/>
        <w:ind w:firstLine="480"/>
        <w:rPr>
          <w:rFonts w:hint="eastAsia" w:ascii="宋体" w:hAnsi="宋体" w:cs="宋体"/>
          <w:color w:val="auto"/>
          <w:kern w:val="0"/>
          <w:sz w:val="24"/>
          <w:szCs w:val="21"/>
          <w:highlight w:val="none"/>
          <w:lang w:val="zh-CN"/>
        </w:rPr>
      </w:pPr>
    </w:p>
    <w:p w14:paraId="3E1FB576">
      <w:pPr>
        <w:snapToGrid w:val="0"/>
        <w:spacing w:line="360" w:lineRule="auto"/>
        <w:ind w:firstLine="48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地址：</w:t>
      </w:r>
    </w:p>
    <w:p w14:paraId="61814B47">
      <w:pPr>
        <w:snapToGrid w:val="0"/>
        <w:spacing w:line="360" w:lineRule="auto"/>
        <w:ind w:firstLine="48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姓名：          性别：          年龄：          职务：</w:t>
      </w:r>
    </w:p>
    <w:p w14:paraId="3831D3B6">
      <w:pPr>
        <w:snapToGrid w:val="0"/>
        <w:spacing w:line="360" w:lineRule="auto"/>
        <w:ind w:firstLine="480" w:firstLineChars="200"/>
        <w:rPr>
          <w:rFonts w:hint="eastAsia" w:ascii="宋体" w:hAnsi="宋体" w:cs="宋体"/>
          <w:color w:val="auto"/>
          <w:kern w:val="0"/>
          <w:sz w:val="24"/>
          <w:szCs w:val="21"/>
          <w:highlight w:val="none"/>
          <w:lang w:val="zh-CN"/>
        </w:rPr>
      </w:pP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系</w:t>
      </w:r>
      <w:bookmarkStart w:id="192" w:name="OLE_LINK60"/>
      <w:bookmarkEnd w:id="192"/>
      <w:bookmarkStart w:id="193" w:name="OLE_LINK61"/>
      <w:bookmarkEnd w:id="193"/>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的法定代表人，为</w:t>
      </w:r>
      <w:r>
        <w:rPr>
          <w:rFonts w:ascii="宋体" w:hAnsi="宋体" w:cs="宋体"/>
          <w:color w:val="auto"/>
          <w:kern w:val="0"/>
          <w:sz w:val="24"/>
          <w:szCs w:val="21"/>
          <w:highlight w:val="none"/>
          <w:u w:val="single"/>
        </w:rPr>
        <w:t xml:space="preserve">       </w:t>
      </w:r>
      <w:r>
        <w:rPr>
          <w:rFonts w:hint="eastAsia" w:ascii="宋体" w:hAnsi="宋体" w:cs="宋体"/>
          <w:color w:val="auto"/>
          <w:kern w:val="0"/>
          <w:sz w:val="24"/>
          <w:szCs w:val="21"/>
          <w:highlight w:val="none"/>
          <w:lang w:val="zh-CN"/>
        </w:rPr>
        <w:t>项目的采购招标签署投标文件、进行合同谈判、签署合同和处理与之有关的一切事务，并确保货物的交付、安装调试、保修和售后服务的顺利进行。</w:t>
      </w:r>
    </w:p>
    <w:p w14:paraId="6A93BCB0">
      <w:pPr>
        <w:snapToGrid w:val="0"/>
        <w:spacing w:line="360" w:lineRule="auto"/>
        <w:ind w:firstLine="48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特此证明。</w:t>
      </w:r>
    </w:p>
    <w:p w14:paraId="40BAA865">
      <w:pPr>
        <w:snapToGrid w:val="0"/>
        <w:spacing w:line="360" w:lineRule="auto"/>
        <w:ind w:firstLine="480"/>
        <w:rPr>
          <w:rFonts w:hint="eastAsia" w:ascii="宋体" w:hAnsi="宋体" w:cs="宋体"/>
          <w:color w:val="auto"/>
          <w:kern w:val="0"/>
          <w:sz w:val="24"/>
          <w:szCs w:val="21"/>
          <w:highlight w:val="none"/>
          <w:lang w:val="zh-CN"/>
        </w:rPr>
      </w:pPr>
    </w:p>
    <w:p w14:paraId="53DAF93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法定代表人身份证复印件（</w:t>
      </w:r>
      <w:r>
        <w:rPr>
          <w:rFonts w:hint="eastAsia" w:ascii="宋体" w:hAnsi="宋体" w:cs="宋体"/>
          <w:color w:val="auto"/>
          <w:kern w:val="0"/>
          <w:sz w:val="24"/>
          <w:szCs w:val="21"/>
          <w:highlight w:val="none"/>
        </w:rPr>
        <w:t>正反面</w:t>
      </w:r>
      <w:r>
        <w:rPr>
          <w:rFonts w:hint="eastAsia" w:ascii="宋体" w:hAnsi="宋体" w:cs="宋体"/>
          <w:color w:val="auto"/>
          <w:kern w:val="0"/>
          <w:sz w:val="24"/>
          <w:szCs w:val="21"/>
          <w:highlight w:val="none"/>
          <w:lang w:val="zh-CN"/>
        </w:rPr>
        <w:t>）：</w:t>
      </w:r>
    </w:p>
    <w:p w14:paraId="12979A9C">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5D130E2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3F1343A4">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6116B102">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3E91900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714FA233">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170E852D">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2317D28F">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63F58F2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szCs w:val="21"/>
          <w:highlight w:val="none"/>
          <w:lang w:val="zh-CN"/>
        </w:rPr>
      </w:pPr>
    </w:p>
    <w:p w14:paraId="5E822894">
      <w:pPr>
        <w:snapToGrid w:val="0"/>
        <w:spacing w:line="360" w:lineRule="auto"/>
        <w:ind w:firstLine="480"/>
        <w:rPr>
          <w:rFonts w:hint="eastAsia" w:ascii="宋体" w:hAnsi="宋体" w:cs="宋体"/>
          <w:color w:val="auto"/>
          <w:kern w:val="0"/>
          <w:sz w:val="24"/>
          <w:szCs w:val="21"/>
          <w:highlight w:val="none"/>
          <w:lang w:val="zh-CN"/>
        </w:rPr>
      </w:pPr>
    </w:p>
    <w:p w14:paraId="425BAC4D">
      <w:pPr>
        <w:snapToGrid w:val="0"/>
        <w:spacing w:line="360" w:lineRule="auto"/>
        <w:ind w:firstLine="480"/>
        <w:rPr>
          <w:rFonts w:hint="eastAsia" w:ascii="宋体" w:hAnsi="宋体" w:cs="宋体"/>
          <w:color w:val="auto"/>
          <w:kern w:val="0"/>
          <w:sz w:val="24"/>
          <w:szCs w:val="21"/>
          <w:highlight w:val="none"/>
          <w:lang w:val="zh-CN"/>
        </w:rPr>
      </w:pPr>
    </w:p>
    <w:p w14:paraId="51EDED73">
      <w:pPr>
        <w:snapToGrid w:val="0"/>
        <w:spacing w:line="360" w:lineRule="auto"/>
        <w:ind w:firstLine="48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投标人：(公章)</w:t>
      </w:r>
    </w:p>
    <w:p w14:paraId="2FBB28B3">
      <w:pPr>
        <w:snapToGrid w:val="0"/>
        <w:spacing w:line="360" w:lineRule="auto"/>
        <w:ind w:firstLine="48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日期：</w:t>
      </w:r>
    </w:p>
    <w:p w14:paraId="3A151F4A">
      <w:pPr>
        <w:snapToGrid w:val="0"/>
        <w:spacing w:line="360" w:lineRule="auto"/>
        <w:ind w:firstLine="480"/>
        <w:rPr>
          <w:rFonts w:hint="eastAsia" w:ascii="宋体" w:hAnsi="宋体" w:cs="宋体"/>
          <w:color w:val="auto"/>
          <w:kern w:val="0"/>
          <w:sz w:val="24"/>
          <w:highlight w:val="none"/>
          <w:lang w:val="zh-CN"/>
        </w:rPr>
      </w:pPr>
    </w:p>
    <w:p w14:paraId="575E1F91">
      <w:pPr>
        <w:snapToGrid w:val="0"/>
        <w:spacing w:line="360" w:lineRule="auto"/>
        <w:ind w:firstLine="482"/>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50EDD4AB">
      <w:pPr>
        <w:pStyle w:val="99"/>
        <w:rPr>
          <w:color w:val="auto"/>
          <w:highlight w:val="none"/>
        </w:rPr>
      </w:pPr>
      <w:r>
        <w:rPr>
          <w:color w:val="auto"/>
          <w:highlight w:val="none"/>
        </w:rPr>
        <w:br w:type="page"/>
      </w:r>
    </w:p>
    <w:p w14:paraId="4F04798A">
      <w:pPr>
        <w:pStyle w:val="45"/>
        <w:snapToGrid w:val="0"/>
        <w:spacing w:line="360" w:lineRule="auto"/>
        <w:jc w:val="center"/>
        <w:outlineLvl w:val="1"/>
        <w:rPr>
          <w:rFonts w:hint="eastAsia" w:hAnsi="宋体" w:cs="宋体"/>
          <w:b/>
          <w:color w:val="auto"/>
          <w:kern w:val="0"/>
          <w:sz w:val="36"/>
          <w:szCs w:val="24"/>
          <w:highlight w:val="none"/>
        </w:rPr>
      </w:pPr>
      <w:bookmarkStart w:id="194" w:name="_Toc12442_WPSOffice_Level1"/>
      <w:bookmarkStart w:id="195" w:name="_Toc4066_WPSOffice_Level1"/>
      <w:bookmarkStart w:id="196" w:name="_Toc3666"/>
      <w:r>
        <w:rPr>
          <w:rFonts w:hint="eastAsia" w:hAnsi="宋体" w:cs="宋体"/>
          <w:b/>
          <w:color w:val="auto"/>
          <w:kern w:val="0"/>
          <w:sz w:val="36"/>
          <w:szCs w:val="24"/>
          <w:highlight w:val="none"/>
        </w:rPr>
        <w:t>七、法定代表人授权委托书</w:t>
      </w:r>
      <w:bookmarkEnd w:id="194"/>
      <w:bookmarkEnd w:id="195"/>
      <w:bookmarkEnd w:id="196"/>
    </w:p>
    <w:p w14:paraId="79B77FAB">
      <w:pPr>
        <w:snapToGrid w:val="0"/>
        <w:spacing w:line="360" w:lineRule="auto"/>
        <w:ind w:firstLine="480"/>
        <w:rPr>
          <w:rFonts w:hint="eastAsia" w:ascii="宋体" w:hAnsi="宋体" w:cs="宋体"/>
          <w:color w:val="auto"/>
          <w:kern w:val="0"/>
          <w:sz w:val="24"/>
          <w:highlight w:val="none"/>
        </w:rPr>
      </w:pPr>
    </w:p>
    <w:p w14:paraId="0FA9A97A">
      <w:pPr>
        <w:snapToGrid w:val="0"/>
        <w:spacing w:line="360" w:lineRule="auto"/>
        <w:ind w:firstLine="480"/>
        <w:rPr>
          <w:rFonts w:hint="eastAsia" w:ascii="宋体" w:hAnsi="宋体" w:cs="宋体"/>
          <w:color w:val="auto"/>
          <w:kern w:val="0"/>
          <w:sz w:val="24"/>
          <w:highlight w:val="none"/>
        </w:rPr>
      </w:pPr>
      <w:r>
        <w:rPr>
          <w:rFonts w:hint="eastAsia" w:ascii="宋体" w:hAnsi="宋体" w:cs="宋体"/>
          <w:bCs/>
          <w:color w:val="auto"/>
          <w:kern w:val="0"/>
          <w:sz w:val="24"/>
          <w:highlight w:val="none"/>
        </w:rPr>
        <w:t>兹授权</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委托代理人姓名)</w:t>
      </w:r>
      <w:r>
        <w:rPr>
          <w:rFonts w:hint="eastAsia" w:ascii="宋体" w:hAnsi="宋体" w:cs="宋体"/>
          <w:bCs/>
          <w:color w:val="auto"/>
          <w:kern w:val="0"/>
          <w:sz w:val="24"/>
          <w:highlight w:val="none"/>
          <w:u w:val="single"/>
        </w:rPr>
        <w:t xml:space="preserve">        </w:t>
      </w:r>
      <w:r>
        <w:rPr>
          <w:rFonts w:hint="eastAsia" w:ascii="宋体" w:hAnsi="宋体" w:cs="宋体"/>
          <w:bCs/>
          <w:color w:val="auto"/>
          <w:kern w:val="0"/>
          <w:sz w:val="24"/>
          <w:highlight w:val="none"/>
        </w:rPr>
        <w:t>(身份证号）为我方委托代理人，参加</w:t>
      </w: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项目编号)的投标活动，并以本公司名义处理一切与此次投标有关的事宜。在此次投标过程中，本公司将承担该代理人行为的全部法律后果和法律责任。</w:t>
      </w:r>
    </w:p>
    <w:p w14:paraId="7AD76597">
      <w:pPr>
        <w:pStyle w:val="231"/>
        <w:snapToGrid w:val="0"/>
        <w:spacing w:line="360" w:lineRule="auto"/>
        <w:ind w:firstLine="480"/>
        <w:rPr>
          <w:rFonts w:hint="eastAsia"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34613B81">
      <w:pPr>
        <w:snapToGrid w:val="0"/>
        <w:spacing w:line="360" w:lineRule="auto"/>
        <w:ind w:firstLine="480"/>
        <w:rPr>
          <w:rFonts w:hint="eastAsia" w:ascii="宋体" w:hAnsi="宋体" w:cs="宋体"/>
          <w:color w:val="auto"/>
          <w:kern w:val="0"/>
          <w:sz w:val="24"/>
          <w:highlight w:val="none"/>
        </w:rPr>
      </w:pPr>
    </w:p>
    <w:p w14:paraId="1134A234">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被授权委托人身份证复印件（正反面）：</w:t>
      </w:r>
    </w:p>
    <w:p w14:paraId="2B3F4C4E">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p>
    <w:p w14:paraId="365F14A5">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p>
    <w:p w14:paraId="78A7BC4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p>
    <w:p w14:paraId="55EEF4C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p>
    <w:p w14:paraId="4B31D31B">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color w:val="auto"/>
          <w:kern w:val="0"/>
          <w:sz w:val="24"/>
          <w:highlight w:val="none"/>
        </w:rPr>
      </w:pPr>
    </w:p>
    <w:p w14:paraId="517C97F6">
      <w:pPr>
        <w:snapToGrid w:val="0"/>
        <w:spacing w:line="360" w:lineRule="auto"/>
        <w:ind w:firstLine="480"/>
        <w:rPr>
          <w:rFonts w:hint="eastAsia" w:ascii="宋体" w:hAnsi="宋体" w:cs="宋体"/>
          <w:color w:val="auto"/>
          <w:kern w:val="0"/>
          <w:sz w:val="24"/>
          <w:highlight w:val="none"/>
        </w:rPr>
      </w:pPr>
    </w:p>
    <w:p w14:paraId="33DE9A73">
      <w:pPr>
        <w:snapToGrid w:val="0"/>
        <w:spacing w:line="360" w:lineRule="auto"/>
        <w:ind w:firstLine="480"/>
        <w:rPr>
          <w:rFonts w:hint="eastAsia" w:ascii="宋体" w:hAnsi="宋体" w:cs="宋体"/>
          <w:color w:val="auto"/>
          <w:kern w:val="0"/>
          <w:sz w:val="24"/>
          <w:highlight w:val="none"/>
        </w:rPr>
      </w:pPr>
    </w:p>
    <w:p w14:paraId="7DD7FEB2">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法定代表人签字或盖章：</w:t>
      </w:r>
    </w:p>
    <w:p w14:paraId="6252F975">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被授权人签字：</w:t>
      </w:r>
    </w:p>
    <w:p w14:paraId="2438F504">
      <w:pPr>
        <w:snapToGrid w:val="0"/>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投标人公章：</w:t>
      </w:r>
    </w:p>
    <w:p w14:paraId="381C696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350565AC">
      <w:pPr>
        <w:snapToGrid w:val="0"/>
        <w:spacing w:line="360" w:lineRule="auto"/>
        <w:ind w:firstLine="480"/>
        <w:rPr>
          <w:rFonts w:hint="eastAsia" w:ascii="宋体" w:hAnsi="宋体" w:cs="宋体"/>
          <w:color w:val="auto"/>
          <w:kern w:val="0"/>
          <w:sz w:val="24"/>
          <w:highlight w:val="none"/>
          <w:u w:val="single"/>
        </w:rPr>
      </w:pPr>
    </w:p>
    <w:p w14:paraId="2B1A409E">
      <w:pPr>
        <w:snapToGrid w:val="0"/>
        <w:spacing w:line="360" w:lineRule="auto"/>
        <w:ind w:firstLine="480"/>
        <w:rPr>
          <w:rFonts w:hint="eastAsia" w:ascii="宋体" w:hAnsi="宋体" w:cs="宋体"/>
          <w:color w:val="auto"/>
          <w:kern w:val="0"/>
          <w:sz w:val="24"/>
          <w:highlight w:val="none"/>
          <w:u w:val="single"/>
        </w:rPr>
      </w:pPr>
    </w:p>
    <w:p w14:paraId="292DABAA">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注：1.法定代表人和被授权人签字，必须是亲笔签名。</w:t>
      </w:r>
    </w:p>
    <w:p w14:paraId="581F706C">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2.法定代表人盖章和投标人公章，必须是经公安部门备案的印章。</w:t>
      </w:r>
    </w:p>
    <w:p w14:paraId="4928CD01">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rPr>
        <w:t>3.本文件应按规定签署，否则投标文件无效。</w:t>
      </w:r>
    </w:p>
    <w:p w14:paraId="3D4D7D2D">
      <w:pPr>
        <w:widowControl/>
        <w:jc w:val="left"/>
        <w:rPr>
          <w:rFonts w:hint="eastAsia" w:ascii="宋体" w:hAnsi="宋体" w:cs="宋体"/>
          <w:color w:val="auto"/>
          <w:kern w:val="0"/>
          <w:sz w:val="24"/>
          <w:szCs w:val="21"/>
          <w:highlight w:val="none"/>
        </w:rPr>
      </w:pPr>
      <w:r>
        <w:rPr>
          <w:rFonts w:hAnsi="宋体" w:cs="宋体"/>
          <w:color w:val="auto"/>
          <w:kern w:val="0"/>
          <w:sz w:val="24"/>
          <w:highlight w:val="none"/>
        </w:rPr>
        <w:br w:type="page"/>
      </w:r>
    </w:p>
    <w:p w14:paraId="60C7EAB5">
      <w:pPr>
        <w:pStyle w:val="45"/>
        <w:snapToGrid w:val="0"/>
        <w:spacing w:line="360" w:lineRule="auto"/>
        <w:jc w:val="center"/>
        <w:outlineLvl w:val="1"/>
        <w:rPr>
          <w:rFonts w:hint="eastAsia" w:hAnsi="宋体" w:cs="宋体"/>
          <w:b/>
          <w:color w:val="auto"/>
          <w:kern w:val="0"/>
          <w:sz w:val="36"/>
          <w:szCs w:val="24"/>
          <w:highlight w:val="none"/>
        </w:rPr>
      </w:pPr>
      <w:bookmarkStart w:id="197" w:name="_Toc32228_WPSOffice_Level1"/>
      <w:bookmarkStart w:id="198" w:name="_Toc31598"/>
      <w:bookmarkStart w:id="199" w:name="_Toc29096_WPSOffice_Level1"/>
      <w:r>
        <w:rPr>
          <w:rFonts w:hint="eastAsia" w:hAnsi="宋体" w:cs="宋体"/>
          <w:b/>
          <w:color w:val="auto"/>
          <w:kern w:val="0"/>
          <w:sz w:val="36"/>
          <w:szCs w:val="24"/>
          <w:highlight w:val="none"/>
        </w:rPr>
        <w:t>八、资格证明文件</w:t>
      </w:r>
      <w:bookmarkEnd w:id="197"/>
      <w:bookmarkEnd w:id="198"/>
      <w:bookmarkEnd w:id="199"/>
    </w:p>
    <w:p w14:paraId="708406E8">
      <w:pPr>
        <w:pStyle w:val="45"/>
        <w:snapToGrid w:val="0"/>
        <w:spacing w:line="360" w:lineRule="auto"/>
        <w:ind w:firstLine="480" w:firstLineChars="200"/>
        <w:rPr>
          <w:rFonts w:hint="eastAsia" w:hAnsi="宋体" w:cs="宋体"/>
          <w:bCs/>
          <w:color w:val="auto"/>
          <w:kern w:val="0"/>
          <w:sz w:val="24"/>
          <w:highlight w:val="none"/>
        </w:rPr>
      </w:pPr>
      <w:r>
        <w:rPr>
          <w:rFonts w:hint="eastAsia" w:hAnsi="宋体" w:cs="宋体"/>
          <w:color w:val="auto"/>
          <w:kern w:val="0"/>
          <w:sz w:val="24"/>
          <w:szCs w:val="24"/>
          <w:highlight w:val="none"/>
        </w:rPr>
        <w:t>1.营业执照（</w:t>
      </w:r>
      <w:r>
        <w:rPr>
          <w:rFonts w:hint="eastAsia" w:hAnsi="宋体" w:cs="宋体"/>
          <w:bCs/>
          <w:color w:val="auto"/>
          <w:kern w:val="0"/>
          <w:sz w:val="24"/>
          <w:highlight w:val="none"/>
        </w:rPr>
        <w:t>或事业单位法人证书）副本复印件</w:t>
      </w:r>
    </w:p>
    <w:p w14:paraId="1409D45E">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2.</w:t>
      </w:r>
      <w:r>
        <w:rPr>
          <w:rFonts w:hint="eastAsia" w:hAnsi="宋体" w:cs="宋体"/>
          <w:color w:val="auto"/>
          <w:kern w:val="0"/>
          <w:sz w:val="24"/>
          <w:highlight w:val="none"/>
        </w:rPr>
        <w:t>2025年度</w:t>
      </w:r>
      <w:r>
        <w:rPr>
          <w:rFonts w:hint="eastAsia" w:hAnsi="宋体" w:cs="宋体"/>
          <w:color w:val="auto"/>
          <w:kern w:val="0"/>
          <w:sz w:val="24"/>
          <w:szCs w:val="24"/>
          <w:highlight w:val="none"/>
        </w:rPr>
        <w:t>经过审计的财务报告，或2026年基本存款账户开户银行出具的资信证明及基本存款账户开户证明材料（复印件加盖公章）</w:t>
      </w:r>
    </w:p>
    <w:p w14:paraId="5824C4C8">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3.具备履行合同所必需的设备和专业技术能力声明函（格式自拟，原件）</w:t>
      </w:r>
    </w:p>
    <w:p w14:paraId="159E140F">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4.开标时间前六个月内任一个月的依法缴纳税收的缴款凭据（复印件加盖公章）</w:t>
      </w:r>
    </w:p>
    <w:p w14:paraId="6C745066">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5.开标时间前六个月内任一个月的依法缴纳社会保障资金的缴款凭据（复印件加盖公章）</w:t>
      </w:r>
    </w:p>
    <w:p w14:paraId="453D47CC">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6.诚信投标承诺函（参加政府采购活动前三年内在经营活动中没有重大违法记录的书面声明函）（格式6）</w:t>
      </w:r>
    </w:p>
    <w:p w14:paraId="5AF848EE">
      <w:pPr>
        <w:pStyle w:val="45"/>
        <w:snapToGrid w:val="0"/>
        <w:spacing w:line="360" w:lineRule="auto"/>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7.非联合体投标声明（格式自拟）</w:t>
      </w:r>
    </w:p>
    <w:p w14:paraId="0212BAEA">
      <w:pPr>
        <w:pStyle w:val="45"/>
        <w:snapToGrid w:val="0"/>
        <w:spacing w:line="360" w:lineRule="auto"/>
        <w:ind w:firstLine="480" w:firstLineChars="200"/>
        <w:jc w:val="left"/>
        <w:rPr>
          <w:rFonts w:hint="eastAsia" w:hAnsi="宋体" w:cs="宋体"/>
          <w:color w:val="auto"/>
          <w:kern w:val="0"/>
          <w:sz w:val="24"/>
          <w:szCs w:val="24"/>
          <w:highlight w:val="none"/>
        </w:rPr>
      </w:pPr>
      <w:r>
        <w:rPr>
          <w:rFonts w:hint="eastAsia" w:hAnsi="宋体" w:cs="宋体"/>
          <w:color w:val="auto"/>
          <w:kern w:val="0"/>
          <w:sz w:val="24"/>
          <w:szCs w:val="24"/>
          <w:highlight w:val="none"/>
        </w:rPr>
        <w:t>8.投标人关联单位的说明（格式8）</w:t>
      </w:r>
    </w:p>
    <w:p w14:paraId="23995E6E">
      <w:pPr>
        <w:pStyle w:val="45"/>
        <w:snapToGrid w:val="0"/>
        <w:spacing w:line="360" w:lineRule="auto"/>
        <w:ind w:firstLine="482"/>
        <w:rPr>
          <w:rFonts w:hint="eastAsia" w:hAnsi="宋体" w:cs="宋体"/>
          <w:b/>
          <w:color w:val="auto"/>
          <w:kern w:val="0"/>
          <w:sz w:val="24"/>
          <w:szCs w:val="24"/>
          <w:highlight w:val="none"/>
        </w:rPr>
      </w:pPr>
      <w:r>
        <w:rPr>
          <w:rFonts w:hint="eastAsia" w:hAnsi="宋体" w:cs="宋体"/>
          <w:b/>
          <w:color w:val="auto"/>
          <w:kern w:val="0"/>
          <w:sz w:val="24"/>
          <w:szCs w:val="24"/>
          <w:highlight w:val="none"/>
        </w:rPr>
        <w:t>注:以上证明材料需在投标文件目录中明确标注页码。</w:t>
      </w:r>
    </w:p>
    <w:p w14:paraId="4DC85703">
      <w:pPr>
        <w:widowControl/>
        <w:snapToGrid w:val="0"/>
        <w:spacing w:line="360" w:lineRule="auto"/>
        <w:jc w:val="left"/>
        <w:rPr>
          <w:rFonts w:hint="eastAsia" w:hAnsi="宋体" w:cs="宋体"/>
          <w:color w:val="auto"/>
          <w:kern w:val="0"/>
          <w:sz w:val="24"/>
          <w:highlight w:val="none"/>
        </w:rPr>
      </w:pPr>
      <w:r>
        <w:rPr>
          <w:rFonts w:hint="eastAsia" w:ascii="宋体" w:hAnsi="宋体" w:cs="宋体"/>
          <w:color w:val="auto"/>
          <w:kern w:val="0"/>
          <w:sz w:val="24"/>
          <w:highlight w:val="none"/>
        </w:rPr>
        <w:br w:type="page"/>
      </w:r>
      <w:r>
        <w:rPr>
          <w:rFonts w:hint="eastAsia" w:hAnsi="宋体" w:cs="宋体"/>
          <w:color w:val="auto"/>
          <w:kern w:val="0"/>
          <w:sz w:val="24"/>
          <w:highlight w:val="none"/>
        </w:rPr>
        <w:t>格式6</w:t>
      </w:r>
    </w:p>
    <w:p w14:paraId="19BEEFA6">
      <w:pPr>
        <w:snapToGrid w:val="0"/>
        <w:spacing w:before="240" w:after="240" w:line="360" w:lineRule="auto"/>
        <w:ind w:firstLine="643"/>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诚信投标承诺函</w:t>
      </w:r>
    </w:p>
    <w:p w14:paraId="4CFC79D0">
      <w:pPr>
        <w:snapToGrid w:val="0"/>
        <w:spacing w:line="360" w:lineRule="auto"/>
        <w:ind w:firstLine="482"/>
        <w:rPr>
          <w:rFonts w:hint="eastAsia" w:ascii="宋体" w:hAnsi="宋体" w:cs="宋体"/>
          <w:b/>
          <w:color w:val="auto"/>
          <w:kern w:val="0"/>
          <w:sz w:val="24"/>
          <w:highlight w:val="none"/>
        </w:rPr>
      </w:pPr>
      <w:r>
        <w:rPr>
          <w:rFonts w:hint="eastAsia" w:ascii="宋体" w:hAnsi="宋体" w:cs="宋体"/>
          <w:b/>
          <w:color w:val="auto"/>
          <w:kern w:val="0"/>
          <w:sz w:val="24"/>
          <w:highlight w:val="none"/>
          <w:u w:val="single"/>
        </w:rPr>
        <w:t>（采购人或采购代理机构名称）</w:t>
      </w:r>
      <w:r>
        <w:rPr>
          <w:rFonts w:hint="eastAsia" w:ascii="宋体" w:hAnsi="宋体" w:cs="宋体"/>
          <w:b/>
          <w:color w:val="auto"/>
          <w:kern w:val="0"/>
          <w:sz w:val="24"/>
          <w:highlight w:val="none"/>
        </w:rPr>
        <w:t xml:space="preserve"> ：</w:t>
      </w:r>
    </w:p>
    <w:p w14:paraId="0CD9F77C">
      <w:pPr>
        <w:snapToGrid w:val="0"/>
        <w:spacing w:line="360" w:lineRule="auto"/>
        <w:ind w:firstLine="564" w:firstLineChars="235"/>
        <w:rPr>
          <w:rFonts w:hint="eastAsia" w:ascii="宋体" w:hAnsi="宋体" w:cs="宋体"/>
          <w:color w:val="auto"/>
          <w:kern w:val="0"/>
          <w:sz w:val="24"/>
          <w:highlight w:val="none"/>
        </w:rPr>
      </w:pPr>
      <w:r>
        <w:rPr>
          <w:rFonts w:hint="eastAsia" w:ascii="宋体" w:hAnsi="宋体" w:cs="宋体"/>
          <w:color w:val="auto"/>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20F7F823">
      <w:pPr>
        <w:snapToGrid w:val="0"/>
        <w:spacing w:line="360" w:lineRule="auto"/>
        <w:ind w:firstLine="240" w:firstLineChars="100"/>
        <w:rPr>
          <w:rFonts w:hint="eastAsia" w:ascii="宋体" w:hAnsi="宋体" w:cs="宋体"/>
          <w:color w:val="auto"/>
          <w:kern w:val="0"/>
          <w:sz w:val="24"/>
          <w:highlight w:val="none"/>
        </w:rPr>
      </w:pPr>
      <w:bookmarkStart w:id="200" w:name="_Hlk113183055"/>
      <w:r>
        <w:rPr>
          <w:rFonts w:hint="eastAsia" w:ascii="宋体" w:hAnsi="宋体" w:cs="宋体"/>
          <w:color w:val="auto"/>
          <w:kern w:val="0"/>
          <w:sz w:val="24"/>
          <w:highlight w:val="none"/>
        </w:rPr>
        <w:t>我单位在本项目所属行业</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中为</w:t>
      </w:r>
      <w:r>
        <w:rPr>
          <w:rFonts w:ascii="宋体" w:hAnsi="宋体" w:cs="宋体"/>
          <w:color w:val="auto"/>
          <w:kern w:val="0"/>
          <w:sz w:val="24"/>
          <w:highlight w:val="none"/>
          <w:u w:val="single"/>
        </w:rPr>
        <w:t xml:space="preserve">        </w:t>
      </w:r>
      <w:r>
        <w:rPr>
          <w:rFonts w:hint="eastAsia" w:ascii="宋体" w:hAnsi="宋体" w:cs="宋体"/>
          <w:color w:val="auto"/>
          <w:kern w:val="0"/>
          <w:sz w:val="24"/>
          <w:highlight w:val="none"/>
        </w:rPr>
        <w:t>（中型、小型、微型企业），《中小企业声明函》中内容属实。</w:t>
      </w:r>
    </w:p>
    <w:p w14:paraId="63F71102">
      <w:pPr>
        <w:snapToGrid w:val="0"/>
        <w:spacing w:line="360" w:lineRule="auto"/>
        <w:ind w:firstLine="564" w:firstLineChars="235"/>
        <w:rPr>
          <w:rFonts w:hint="eastAsia" w:ascii="宋体" w:hAnsi="宋体" w:cs="宋体"/>
          <w:color w:val="auto"/>
          <w:kern w:val="0"/>
          <w:sz w:val="24"/>
          <w:highlight w:val="none"/>
        </w:rPr>
      </w:pPr>
      <w:r>
        <w:rPr>
          <w:rFonts w:hint="eastAsia" w:ascii="宋体" w:hAnsi="宋体" w:cs="宋体"/>
          <w:color w:val="auto"/>
          <w:kern w:val="0"/>
          <w:sz w:val="24"/>
          <w:highlight w:val="none"/>
        </w:rPr>
        <w:t>我单位在本项目投标文件中所响应的各类文件，我单位均依法核实，保证所提供材料的真实性。</w:t>
      </w:r>
    </w:p>
    <w:bookmarkEnd w:id="200"/>
    <w:p w14:paraId="18545FB5">
      <w:pPr>
        <w:tabs>
          <w:tab w:val="left" w:pos="10065"/>
        </w:tabs>
        <w:snapToGrid w:val="0"/>
        <w:spacing w:line="360" w:lineRule="auto"/>
        <w:ind w:firstLine="424" w:firstLineChars="177"/>
        <w:rPr>
          <w:rFonts w:hint="eastAsia" w:ascii="宋体" w:hAnsi="宋体" w:cs="宋体"/>
          <w:color w:val="auto"/>
          <w:kern w:val="0"/>
          <w:sz w:val="24"/>
          <w:highlight w:val="none"/>
        </w:rPr>
      </w:pPr>
      <w:r>
        <w:rPr>
          <w:rFonts w:hint="eastAsia" w:ascii="宋体" w:hAnsi="宋体" w:cs="宋体"/>
          <w:color w:val="auto"/>
          <w:kern w:val="0"/>
          <w:sz w:val="24"/>
          <w:highlight w:val="none"/>
        </w:rPr>
        <w:t>如发现我单位提供的</w:t>
      </w:r>
      <w:bookmarkStart w:id="201" w:name="_Hlk113183062"/>
      <w:r>
        <w:rPr>
          <w:rFonts w:hint="eastAsia" w:ascii="宋体" w:hAnsi="宋体" w:cs="宋体"/>
          <w:color w:val="auto"/>
          <w:kern w:val="0"/>
          <w:sz w:val="24"/>
          <w:highlight w:val="none"/>
        </w:rPr>
        <w:t>材料</w:t>
      </w:r>
      <w:bookmarkEnd w:id="201"/>
      <w:r>
        <w:rPr>
          <w:rFonts w:hint="eastAsia" w:ascii="宋体" w:hAnsi="宋体" w:cs="宋体"/>
          <w:color w:val="auto"/>
          <w:kern w:val="0"/>
          <w:sz w:val="24"/>
          <w:highlight w:val="none"/>
        </w:rPr>
        <w:t>不实时，我单位将按照《政府采购法》有关提供虚假材料的规定，接受处罚。</w:t>
      </w:r>
    </w:p>
    <w:p w14:paraId="77E85E6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特此声明。</w:t>
      </w:r>
    </w:p>
    <w:p w14:paraId="287A3903">
      <w:pPr>
        <w:snapToGrid w:val="0"/>
        <w:spacing w:line="360" w:lineRule="auto"/>
        <w:ind w:firstLine="480"/>
        <w:rPr>
          <w:rFonts w:hint="eastAsia" w:ascii="宋体" w:hAnsi="宋体" w:cs="宋体"/>
          <w:color w:val="auto"/>
          <w:kern w:val="0"/>
          <w:sz w:val="24"/>
          <w:highlight w:val="none"/>
        </w:rPr>
      </w:pPr>
    </w:p>
    <w:p w14:paraId="73E9E65A">
      <w:pPr>
        <w:snapToGrid w:val="0"/>
        <w:spacing w:before="120" w:after="120" w:line="360" w:lineRule="auto"/>
        <w:ind w:firstLine="480"/>
        <w:rPr>
          <w:rFonts w:hint="eastAsia" w:ascii="宋体" w:hAnsi="宋体" w:cs="宋体"/>
          <w:color w:val="auto"/>
          <w:kern w:val="0"/>
          <w:sz w:val="24"/>
          <w:highlight w:val="none"/>
        </w:rPr>
      </w:pPr>
    </w:p>
    <w:p w14:paraId="6F3708B9">
      <w:pPr>
        <w:snapToGrid w:val="0"/>
        <w:spacing w:before="120" w:after="120" w:line="360" w:lineRule="auto"/>
        <w:ind w:firstLine="480"/>
        <w:rPr>
          <w:rFonts w:hint="eastAsia" w:ascii="宋体" w:hAnsi="宋体" w:cs="宋体"/>
          <w:color w:val="auto"/>
          <w:kern w:val="0"/>
          <w:sz w:val="24"/>
          <w:highlight w:val="none"/>
        </w:rPr>
      </w:pPr>
    </w:p>
    <w:p w14:paraId="2D568F21">
      <w:pPr>
        <w:snapToGrid w:val="0"/>
        <w:spacing w:before="120" w:after="120" w:line="360" w:lineRule="auto"/>
        <w:ind w:firstLine="480"/>
        <w:rPr>
          <w:rFonts w:hint="eastAsia" w:ascii="宋体" w:hAnsi="宋体" w:cs="宋体"/>
          <w:color w:val="auto"/>
          <w:kern w:val="0"/>
          <w:sz w:val="24"/>
          <w:highlight w:val="none"/>
        </w:rPr>
      </w:pPr>
    </w:p>
    <w:p w14:paraId="6CBDAA72">
      <w:pPr>
        <w:snapToGrid w:val="0"/>
        <w:spacing w:line="360" w:lineRule="auto"/>
        <w:ind w:firstLine="480"/>
        <w:rPr>
          <w:rFonts w:hint="eastAsia" w:ascii="宋体" w:hAnsi="宋体" w:cs="宋体"/>
          <w:color w:val="auto"/>
          <w:kern w:val="0"/>
          <w:sz w:val="24"/>
          <w:highlight w:val="none"/>
        </w:rPr>
      </w:pPr>
    </w:p>
    <w:p w14:paraId="4340BFDD">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投标人名称（加盖单位公章）：</w:t>
      </w:r>
    </w:p>
    <w:p w14:paraId="260D6338">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法定代表人（或非法人组织负责人）或其授权代表人(签字或盖章)：</w:t>
      </w:r>
    </w:p>
    <w:p w14:paraId="6AA41E54">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352C6531">
      <w:pPr>
        <w:widowControl/>
        <w:jc w:val="left"/>
        <w:rPr>
          <w:rFonts w:hint="eastAsia" w:ascii="宋体" w:hAnsi="宋体" w:cs="宋体"/>
          <w:color w:val="auto"/>
          <w:kern w:val="0"/>
          <w:sz w:val="24"/>
          <w:highlight w:val="none"/>
        </w:rPr>
      </w:pPr>
      <w:bookmarkStart w:id="202" w:name="_Toc26986_WPSOffice_Level1"/>
      <w:bookmarkStart w:id="203" w:name="_Toc18517_WPSOffice_Level1"/>
      <w:r>
        <w:rPr>
          <w:rFonts w:ascii="宋体" w:hAnsi="宋体" w:cs="宋体"/>
          <w:color w:val="auto"/>
          <w:kern w:val="0"/>
          <w:sz w:val="24"/>
          <w:highlight w:val="none"/>
        </w:rPr>
        <w:br w:type="page"/>
      </w:r>
    </w:p>
    <w:p w14:paraId="0332D921">
      <w:pPr>
        <w:tabs>
          <w:tab w:val="left" w:pos="840"/>
        </w:tabs>
        <w:adjustRightInd w:val="0"/>
        <w:snapToGrid w:val="0"/>
        <w:spacing w:line="360" w:lineRule="auto"/>
        <w:rPr>
          <w:rFonts w:hint="eastAsia" w:ascii="宋体" w:hAnsi="宋体" w:cs="宋体"/>
          <w:b/>
          <w:color w:val="auto"/>
          <w:kern w:val="0"/>
          <w:sz w:val="24"/>
          <w:highlight w:val="none"/>
        </w:rPr>
      </w:pPr>
      <w:r>
        <w:rPr>
          <w:rFonts w:hint="eastAsia" w:ascii="宋体" w:hAnsi="宋体" w:cs="宋体"/>
          <w:color w:val="auto"/>
          <w:kern w:val="0"/>
          <w:sz w:val="24"/>
          <w:highlight w:val="none"/>
        </w:rPr>
        <w:t>格式8</w:t>
      </w:r>
    </w:p>
    <w:p w14:paraId="50C06FAC">
      <w:pPr>
        <w:tabs>
          <w:tab w:val="left" w:pos="840"/>
        </w:tabs>
        <w:adjustRightInd w:val="0"/>
        <w:snapToGrid w:val="0"/>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投标人关联单位的说明</w:t>
      </w:r>
    </w:p>
    <w:p w14:paraId="01890B88">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说明：投标人应当如实披露与本单位存在下列关联关系的单位名称：</w:t>
      </w:r>
    </w:p>
    <w:p w14:paraId="018C160F">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（1）与投标人法定代表人（或非法人组织负责人）为同一人的其他单位；</w:t>
      </w:r>
    </w:p>
    <w:p w14:paraId="7636F305">
      <w:pPr>
        <w:snapToGrid w:val="0"/>
        <w:spacing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（2）与投标人存在直接控股、管理关系的其他单位：</w:t>
      </w:r>
    </w:p>
    <w:p w14:paraId="35160DA6">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（3）为本采购项目提供整体设计、规范编制或者项目管理、监理、检测等服务的供应商参加本项目采购活动：</w:t>
      </w:r>
    </w:p>
    <w:p w14:paraId="2A166A27">
      <w:pPr>
        <w:spacing w:line="360" w:lineRule="auto"/>
        <w:ind w:firstLine="708" w:firstLineChars="295"/>
        <w:rPr>
          <w:rFonts w:hint="eastAsia" w:ascii="宋体" w:hAnsi="宋体"/>
          <w:bCs/>
          <w:color w:val="auto"/>
          <w:sz w:val="24"/>
          <w:highlight w:val="none"/>
        </w:rPr>
      </w:pPr>
      <w:r>
        <w:rPr>
          <w:rFonts w:hint="eastAsia" w:ascii="宋体" w:hAnsi="宋体"/>
          <w:bCs/>
          <w:color w:val="auto"/>
          <w:sz w:val="24"/>
          <w:highlight w:val="none"/>
        </w:rPr>
        <w:t>是否存在以上情形：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38F333A2">
      <w:pPr>
        <w:snapToGrid w:val="0"/>
        <w:spacing w:line="360" w:lineRule="auto"/>
        <w:ind w:firstLine="480" w:firstLineChars="200"/>
        <w:rPr>
          <w:rFonts w:hint="eastAsia" w:ascii="宋体" w:hAnsi="宋体" w:cs="宋体"/>
          <w:bCs/>
          <w:color w:val="auto"/>
          <w:kern w:val="0"/>
          <w:sz w:val="24"/>
          <w:highlight w:val="none"/>
        </w:rPr>
      </w:pPr>
    </w:p>
    <w:p w14:paraId="6510A30B">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注：若无此情形，写“无”即可</w:t>
      </w:r>
    </w:p>
    <w:p w14:paraId="4A4BCAFE">
      <w:pPr>
        <w:snapToGrid w:val="0"/>
        <w:spacing w:before="120" w:after="120" w:line="360" w:lineRule="auto"/>
        <w:ind w:firstLine="480" w:firstLineChars="200"/>
        <w:rPr>
          <w:rFonts w:hint="eastAsia" w:ascii="宋体" w:hAnsi="宋体" w:cs="宋体"/>
          <w:bCs/>
          <w:color w:val="auto"/>
          <w:kern w:val="0"/>
          <w:sz w:val="24"/>
          <w:highlight w:val="none"/>
          <w:u w:val="single"/>
        </w:rPr>
      </w:pPr>
      <w:r>
        <w:rPr>
          <w:rFonts w:hint="eastAsia" w:ascii="宋体" w:hAnsi="宋体" w:cs="宋体"/>
          <w:bCs/>
          <w:color w:val="auto"/>
          <w:kern w:val="0"/>
          <w:sz w:val="24"/>
          <w:highlight w:val="none"/>
        </w:rPr>
        <w:t>投标人名称（加盖单位公章）：</w:t>
      </w:r>
    </w:p>
    <w:p w14:paraId="58B73EA0">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法定代表人（或非法人组织负责人）或其授权委托人(签字或盖章)：</w:t>
      </w:r>
    </w:p>
    <w:p w14:paraId="08EA5D7D">
      <w:pPr>
        <w:tabs>
          <w:tab w:val="left" w:pos="840"/>
        </w:tabs>
        <w:adjustRightInd w:val="0"/>
        <w:snapToGrid w:val="0"/>
        <w:spacing w:line="360" w:lineRule="auto"/>
        <w:ind w:firstLine="480" w:firstLineChars="200"/>
        <w:rPr>
          <w:rFonts w:hint="eastAsia" w:ascii="宋体" w:hAnsi="宋体" w:cs="宋体"/>
          <w:b/>
          <w:color w:val="auto"/>
          <w:kern w:val="0"/>
          <w:sz w:val="24"/>
          <w:highlight w:val="none"/>
        </w:rPr>
      </w:pPr>
      <w:r>
        <w:rPr>
          <w:rFonts w:hint="eastAsia" w:ascii="宋体" w:hAnsi="宋体" w:cs="宋体"/>
          <w:bCs/>
          <w:color w:val="auto"/>
          <w:kern w:val="0"/>
          <w:sz w:val="24"/>
          <w:highlight w:val="none"/>
        </w:rPr>
        <w:t>日期：    年  月  日</w:t>
      </w:r>
    </w:p>
    <w:p w14:paraId="22114453">
      <w:pPr>
        <w:pStyle w:val="45"/>
        <w:numPr>
          <w:ilvl w:val="0"/>
          <w:numId w:val="6"/>
        </w:numPr>
        <w:snapToGrid w:val="0"/>
        <w:spacing w:line="360" w:lineRule="auto"/>
        <w:jc w:val="center"/>
        <w:outlineLvl w:val="1"/>
        <w:rPr>
          <w:rFonts w:hint="eastAsia" w:hAnsi="宋体" w:cs="宋体"/>
          <w:b/>
          <w:color w:val="auto"/>
          <w:kern w:val="0"/>
          <w:sz w:val="36"/>
          <w:szCs w:val="24"/>
          <w:highlight w:val="none"/>
        </w:rPr>
      </w:pPr>
      <w:r>
        <w:rPr>
          <w:rFonts w:hint="eastAsia" w:hAnsi="宋体" w:cs="宋体"/>
          <w:b/>
          <w:color w:val="auto"/>
          <w:kern w:val="0"/>
          <w:sz w:val="36"/>
          <w:highlight w:val="none"/>
        </w:rPr>
        <w:br w:type="page"/>
      </w:r>
      <w:bookmarkEnd w:id="202"/>
      <w:bookmarkEnd w:id="203"/>
      <w:bookmarkStart w:id="204" w:name="_Toc8019"/>
      <w:r>
        <w:rPr>
          <w:rFonts w:hAnsi="宋体" w:cs="宋体"/>
          <w:b/>
          <w:color w:val="auto"/>
          <w:kern w:val="0"/>
          <w:sz w:val="36"/>
          <w:szCs w:val="24"/>
          <w:highlight w:val="none"/>
        </w:rPr>
        <w:t>投标保证金缴纳凭证</w:t>
      </w:r>
      <w:bookmarkEnd w:id="204"/>
      <w:r>
        <w:rPr>
          <w:rFonts w:hint="eastAsia" w:hAnsi="宋体" w:cs="宋体"/>
          <w:b/>
          <w:color w:val="auto"/>
          <w:kern w:val="0"/>
          <w:sz w:val="36"/>
          <w:szCs w:val="24"/>
          <w:highlight w:val="none"/>
        </w:rPr>
        <w:t>及基本存款账户开户证明材料</w:t>
      </w:r>
    </w:p>
    <w:p w14:paraId="0B76FBAC">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（1）投标保证金缴纳凭证</w:t>
      </w:r>
    </w:p>
    <w:p w14:paraId="6EA1AEF4">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（2）基本存款账户开户证明材料</w:t>
      </w:r>
    </w:p>
    <w:p w14:paraId="4BC1ACB1">
      <w:pPr>
        <w:pStyle w:val="45"/>
        <w:snapToGrid w:val="0"/>
        <w:spacing w:line="360" w:lineRule="auto"/>
        <w:ind w:firstLine="723"/>
        <w:rPr>
          <w:rFonts w:hint="eastAsia" w:hAnsi="宋体" w:cs="宋体"/>
          <w:b/>
          <w:color w:val="auto"/>
          <w:kern w:val="0"/>
          <w:sz w:val="36"/>
          <w:szCs w:val="24"/>
          <w:highlight w:val="none"/>
        </w:rPr>
      </w:pPr>
    </w:p>
    <w:p w14:paraId="600AEB6C">
      <w:pPr>
        <w:pStyle w:val="45"/>
        <w:snapToGrid w:val="0"/>
        <w:spacing w:line="360" w:lineRule="auto"/>
        <w:ind w:firstLine="723"/>
        <w:rPr>
          <w:rFonts w:hint="eastAsia" w:hAnsi="宋体" w:cs="宋体"/>
          <w:b/>
          <w:color w:val="auto"/>
          <w:kern w:val="0"/>
          <w:sz w:val="36"/>
          <w:szCs w:val="24"/>
          <w:highlight w:val="none"/>
        </w:rPr>
      </w:pPr>
    </w:p>
    <w:p w14:paraId="1DF6885F">
      <w:pPr>
        <w:snapToGrid w:val="0"/>
        <w:spacing w:line="360" w:lineRule="auto"/>
        <w:rPr>
          <w:rFonts w:hint="eastAsia" w:ascii="宋体" w:hAnsi="宋体" w:cs="宋体"/>
          <w:b/>
          <w:color w:val="auto"/>
          <w:kern w:val="0"/>
          <w:sz w:val="24"/>
          <w:highlight w:val="none"/>
        </w:rPr>
      </w:pPr>
      <w:bookmarkStart w:id="205" w:name="_Toc529375325"/>
      <w:bookmarkEnd w:id="205"/>
      <w:bookmarkStart w:id="206" w:name="_Toc529515609"/>
      <w:bookmarkEnd w:id="206"/>
      <w:bookmarkStart w:id="207" w:name="_Toc5510_WPSOffice_Level1"/>
      <w:bookmarkStart w:id="208" w:name="_Toc10787_WPSOffice_Level1"/>
      <w:r>
        <w:rPr>
          <w:rFonts w:hint="eastAsia" w:hAnsi="宋体" w:cs="宋体"/>
          <w:b/>
          <w:color w:val="auto"/>
          <w:kern w:val="0"/>
          <w:sz w:val="32"/>
          <w:szCs w:val="32"/>
          <w:highlight w:val="none"/>
        </w:rPr>
        <w:br w:type="page"/>
      </w:r>
    </w:p>
    <w:p w14:paraId="15DA5AD6">
      <w:pPr>
        <w:widowControl/>
        <w:jc w:val="left"/>
        <w:rPr>
          <w:rFonts w:hint="eastAsia" w:ascii="宋体" w:hAnsi="宋体" w:cs="宋体"/>
          <w:color w:val="auto"/>
          <w:kern w:val="0"/>
          <w:sz w:val="24"/>
          <w:highlight w:val="none"/>
        </w:rPr>
      </w:pPr>
    </w:p>
    <w:bookmarkEnd w:id="207"/>
    <w:bookmarkEnd w:id="208"/>
    <w:p w14:paraId="2D28145E">
      <w:pPr>
        <w:pStyle w:val="45"/>
        <w:numPr>
          <w:ilvl w:val="0"/>
          <w:numId w:val="7"/>
        </w:numPr>
        <w:snapToGrid w:val="0"/>
        <w:spacing w:line="360" w:lineRule="auto"/>
        <w:jc w:val="center"/>
        <w:outlineLvl w:val="1"/>
        <w:rPr>
          <w:rFonts w:hint="eastAsia" w:hAnsi="宋体" w:cs="宋体"/>
          <w:b/>
          <w:color w:val="auto"/>
          <w:kern w:val="0"/>
          <w:sz w:val="36"/>
          <w:szCs w:val="24"/>
          <w:highlight w:val="none"/>
        </w:rPr>
      </w:pPr>
      <w:bookmarkStart w:id="209" w:name="_Toc3503_WPSOffice_Level1"/>
      <w:bookmarkStart w:id="210" w:name="_Toc17699"/>
      <w:bookmarkStart w:id="211" w:name="_Toc4240_WPSOffice_Level1"/>
      <w:r>
        <w:rPr>
          <w:rFonts w:hint="eastAsia" w:hAnsi="宋体" w:cs="宋体"/>
          <w:b/>
          <w:color w:val="auto"/>
          <w:kern w:val="0"/>
          <w:sz w:val="36"/>
          <w:szCs w:val="24"/>
          <w:highlight w:val="none"/>
        </w:rPr>
        <w:t>提交履约保证金（担保）承诺书</w:t>
      </w:r>
    </w:p>
    <w:p w14:paraId="27B9A919">
      <w:pPr>
        <w:pStyle w:val="45"/>
        <w:numPr>
          <w:ilvl w:val="0"/>
          <w:numId w:val="0"/>
        </w:numPr>
        <w:snapToGrid w:val="0"/>
        <w:spacing w:line="360" w:lineRule="auto"/>
        <w:outlineLvl w:val="1"/>
        <w:rPr>
          <w:rFonts w:hint="eastAsia" w:hAnsi="宋体" w:cs="宋体"/>
          <w:b/>
          <w:color w:val="auto"/>
          <w:kern w:val="0"/>
          <w:sz w:val="36"/>
          <w:szCs w:val="24"/>
          <w:highlight w:val="none"/>
        </w:rPr>
      </w:pPr>
    </w:p>
    <w:p w14:paraId="2A8BCDF1">
      <w:pPr>
        <w:snapToGrid w:val="0"/>
        <w:spacing w:line="360" w:lineRule="auto"/>
        <w:ind w:firstLine="480"/>
        <w:rPr>
          <w:rFonts w:ascii="宋体" w:hAnsi="宋体" w:cs="宋体"/>
          <w:color w:val="auto"/>
          <w:kern w:val="0"/>
          <w:sz w:val="24"/>
          <w:szCs w:val="21"/>
          <w:highlight w:val="none"/>
          <w:lang w:val="zh-CN"/>
        </w:rPr>
      </w:pPr>
    </w:p>
    <w:p w14:paraId="1FEEE396">
      <w:pPr>
        <w:snapToGrid w:val="0"/>
        <w:spacing w:line="360" w:lineRule="auto"/>
        <w:rPr>
          <w:rFonts w:ascii="宋体" w:hAnsi="宋体" w:cs="宋体"/>
          <w:color w:val="auto"/>
          <w:kern w:val="0"/>
          <w:sz w:val="24"/>
          <w:szCs w:val="21"/>
          <w:highlight w:val="none"/>
          <w:u w:val="single"/>
        </w:rPr>
      </w:pPr>
      <w:r>
        <w:rPr>
          <w:rFonts w:hint="eastAsia" w:ascii="宋体" w:hAnsi="宋体" w:cs="宋体"/>
          <w:color w:val="auto"/>
          <w:kern w:val="0"/>
          <w:sz w:val="24"/>
          <w:szCs w:val="21"/>
          <w:highlight w:val="none"/>
          <w:lang w:val="zh-CN"/>
        </w:rPr>
        <w:t>致：</w:t>
      </w:r>
    </w:p>
    <w:p w14:paraId="579422EB">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我在贵单位招标活动中，做出如下郑重承诺：</w:t>
      </w:r>
    </w:p>
    <w:p w14:paraId="2EE7F22D">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如果我单位有幸中标，在与贵单位签订合同</w:t>
      </w:r>
      <w:r>
        <w:rPr>
          <w:rFonts w:hint="eastAsia" w:ascii="宋体" w:hAnsi="宋体" w:cs="宋体"/>
          <w:color w:val="auto"/>
          <w:kern w:val="0"/>
          <w:sz w:val="24"/>
          <w:szCs w:val="21"/>
          <w:highlight w:val="none"/>
          <w:lang w:val="en-US" w:eastAsia="zh-CN"/>
        </w:rPr>
        <w:t>后</w:t>
      </w:r>
      <w:r>
        <w:rPr>
          <w:rFonts w:hint="eastAsia" w:ascii="宋体" w:hAnsi="宋体" w:cs="宋体"/>
          <w:color w:val="auto"/>
          <w:kern w:val="0"/>
          <w:sz w:val="24"/>
          <w:szCs w:val="21"/>
          <w:highlight w:val="none"/>
          <w:lang w:val="zh-CN"/>
        </w:rPr>
        <w:t>，保证出具招标文件要求的履约保证金。如届时不提供，贵单位可取消我单位的中标资格，并没收投标保证金。</w:t>
      </w:r>
    </w:p>
    <w:p w14:paraId="1AB5A508">
      <w:pPr>
        <w:snapToGrid w:val="0"/>
        <w:spacing w:line="360" w:lineRule="auto"/>
        <w:ind w:firstLine="480"/>
        <w:rPr>
          <w:rFonts w:ascii="宋体" w:hAnsi="宋体" w:cs="宋体"/>
          <w:color w:val="auto"/>
          <w:kern w:val="0"/>
          <w:sz w:val="24"/>
          <w:szCs w:val="21"/>
          <w:highlight w:val="none"/>
          <w:lang w:val="zh-CN"/>
        </w:rPr>
      </w:pPr>
    </w:p>
    <w:p w14:paraId="08219DC9">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承诺供应商：(公章)</w:t>
      </w:r>
    </w:p>
    <w:p w14:paraId="444637B3">
      <w:pPr>
        <w:snapToGrid w:val="0"/>
        <w:spacing w:line="360" w:lineRule="auto"/>
        <w:ind w:firstLine="480"/>
        <w:rPr>
          <w:rFonts w:ascii="宋体" w:hAnsi="宋体" w:cs="宋体"/>
          <w:color w:val="auto"/>
          <w:kern w:val="0"/>
          <w:sz w:val="24"/>
          <w:szCs w:val="21"/>
          <w:highlight w:val="none"/>
          <w:lang w:val="zh-CN"/>
        </w:rPr>
      </w:pPr>
    </w:p>
    <w:p w14:paraId="04E5BEDF">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法定代表人或授权委托代理人：(签章)</w:t>
      </w:r>
    </w:p>
    <w:p w14:paraId="39160A1B">
      <w:pPr>
        <w:snapToGrid w:val="0"/>
        <w:spacing w:line="360" w:lineRule="auto"/>
        <w:ind w:firstLine="480"/>
        <w:rPr>
          <w:rFonts w:ascii="宋体" w:hAnsi="宋体" w:cs="宋体"/>
          <w:color w:val="auto"/>
          <w:kern w:val="0"/>
          <w:sz w:val="24"/>
          <w:szCs w:val="21"/>
          <w:highlight w:val="none"/>
          <w:lang w:val="zh-CN"/>
        </w:rPr>
      </w:pPr>
    </w:p>
    <w:p w14:paraId="6F5465AC">
      <w:pPr>
        <w:snapToGrid w:val="0"/>
        <w:spacing w:line="360" w:lineRule="auto"/>
        <w:ind w:firstLine="480"/>
        <w:rPr>
          <w:rFonts w:ascii="宋体" w:hAnsi="宋体" w:cs="宋体"/>
          <w:color w:val="auto"/>
          <w:kern w:val="0"/>
          <w:sz w:val="24"/>
          <w:szCs w:val="21"/>
          <w:highlight w:val="none"/>
          <w:lang w:val="zh-CN"/>
        </w:rPr>
      </w:pPr>
      <w:r>
        <w:rPr>
          <w:rFonts w:hint="eastAsia" w:ascii="宋体" w:hAnsi="宋体" w:cs="宋体"/>
          <w:color w:val="auto"/>
          <w:kern w:val="0"/>
          <w:sz w:val="24"/>
          <w:szCs w:val="21"/>
          <w:highlight w:val="none"/>
          <w:lang w:val="zh-CN"/>
        </w:rPr>
        <w:t>年    月    日</w:t>
      </w:r>
    </w:p>
    <w:p w14:paraId="20A3A195">
      <w:pPr>
        <w:snapToGrid w:val="0"/>
        <w:spacing w:line="360" w:lineRule="auto"/>
        <w:ind w:firstLine="480"/>
        <w:rPr>
          <w:rFonts w:ascii="宋体" w:hAnsi="宋体" w:cs="宋体"/>
          <w:color w:val="auto"/>
          <w:kern w:val="0"/>
          <w:sz w:val="24"/>
          <w:szCs w:val="21"/>
          <w:highlight w:val="none"/>
          <w:lang w:val="zh-CN"/>
        </w:rPr>
      </w:pPr>
    </w:p>
    <w:p w14:paraId="099EF2F5">
      <w:pPr>
        <w:snapToGrid w:val="0"/>
        <w:spacing w:line="360" w:lineRule="auto"/>
        <w:ind w:firstLine="482"/>
        <w:rPr>
          <w:rFonts w:ascii="宋体" w:hAnsi="宋体" w:cs="宋体"/>
          <w:b/>
          <w:color w:val="auto"/>
          <w:kern w:val="0"/>
          <w:sz w:val="24"/>
          <w:highlight w:val="none"/>
        </w:rPr>
      </w:pPr>
      <w:r>
        <w:rPr>
          <w:rFonts w:hint="eastAsia" w:ascii="宋体" w:hAnsi="宋体" w:cs="宋体"/>
          <w:b/>
          <w:color w:val="auto"/>
          <w:kern w:val="0"/>
          <w:sz w:val="24"/>
          <w:highlight w:val="none"/>
        </w:rPr>
        <w:t>注：本文件应按规定签署，否则投标文件无效。</w:t>
      </w:r>
    </w:p>
    <w:p w14:paraId="0C8FD363">
      <w:pPr>
        <w:widowControl/>
        <w:jc w:val="left"/>
        <w:rPr>
          <w:rFonts w:ascii="宋体" w:hAnsi="宋体" w:cs="宋体"/>
          <w:color w:val="auto"/>
          <w:kern w:val="0"/>
          <w:sz w:val="24"/>
          <w:highlight w:val="none"/>
        </w:rPr>
      </w:pPr>
      <w:r>
        <w:rPr>
          <w:rFonts w:ascii="宋体" w:hAnsi="宋体" w:cs="宋体"/>
          <w:color w:val="auto"/>
          <w:kern w:val="0"/>
          <w:highlight w:val="none"/>
        </w:rPr>
        <w:br w:type="page"/>
      </w:r>
    </w:p>
    <w:p w14:paraId="74DB91AA">
      <w:pPr>
        <w:pStyle w:val="45"/>
        <w:snapToGrid w:val="0"/>
        <w:spacing w:line="360" w:lineRule="auto"/>
        <w:outlineLvl w:val="1"/>
        <w:rPr>
          <w:rFonts w:hint="eastAsia" w:hAnsi="宋体" w:cs="宋体"/>
          <w:b/>
          <w:color w:val="auto"/>
          <w:kern w:val="0"/>
          <w:sz w:val="36"/>
          <w:szCs w:val="24"/>
          <w:highlight w:val="none"/>
        </w:rPr>
      </w:pPr>
      <w:r>
        <w:rPr>
          <w:rFonts w:hint="eastAsia" w:hAnsi="宋体" w:cs="宋体"/>
          <w:b/>
          <w:color w:val="auto"/>
          <w:kern w:val="0"/>
          <w:sz w:val="36"/>
          <w:szCs w:val="24"/>
          <w:highlight w:val="none"/>
        </w:rPr>
        <w:t>十</w:t>
      </w:r>
      <w:r>
        <w:rPr>
          <w:rFonts w:hint="eastAsia" w:hAnsi="宋体" w:cs="宋体"/>
          <w:b/>
          <w:color w:val="auto"/>
          <w:kern w:val="0"/>
          <w:sz w:val="36"/>
          <w:szCs w:val="24"/>
          <w:highlight w:val="none"/>
          <w:lang w:val="en-US" w:eastAsia="zh-CN"/>
        </w:rPr>
        <w:t>一</w:t>
      </w:r>
      <w:r>
        <w:rPr>
          <w:rFonts w:hint="eastAsia" w:hAnsi="宋体" w:cs="宋体"/>
          <w:b/>
          <w:color w:val="auto"/>
          <w:kern w:val="0"/>
          <w:sz w:val="36"/>
          <w:szCs w:val="24"/>
          <w:highlight w:val="none"/>
        </w:rPr>
        <w:t>、中小企业声明函、监狱企业证明、残疾人福利性单位声明函</w:t>
      </w:r>
      <w:bookmarkEnd w:id="209"/>
      <w:bookmarkEnd w:id="210"/>
      <w:bookmarkEnd w:id="211"/>
    </w:p>
    <w:p w14:paraId="2670235E">
      <w:pPr>
        <w:pStyle w:val="45"/>
        <w:snapToGrid w:val="0"/>
        <w:spacing w:line="360" w:lineRule="auto"/>
        <w:jc w:val="center"/>
        <w:rPr>
          <w:rFonts w:hint="eastAsia" w:hAnsi="宋体" w:cs="宋体"/>
          <w:b/>
          <w:color w:val="auto"/>
          <w:kern w:val="0"/>
          <w:sz w:val="36"/>
          <w:szCs w:val="24"/>
          <w:highlight w:val="none"/>
        </w:rPr>
      </w:pPr>
      <w:bookmarkStart w:id="212" w:name="_Toc32003_WPSOffice_Level1"/>
      <w:bookmarkStart w:id="213" w:name="_Toc11670_WPSOffice_Level1"/>
      <w:bookmarkStart w:id="214" w:name="_Toc25853_WPSOffice_Level1"/>
      <w:bookmarkStart w:id="215" w:name="_Toc14357_WPSOffice_Level1"/>
      <w:r>
        <w:rPr>
          <w:rFonts w:hint="eastAsia" w:hAnsi="宋体" w:cs="宋体"/>
          <w:b/>
          <w:color w:val="auto"/>
          <w:kern w:val="0"/>
          <w:sz w:val="36"/>
          <w:szCs w:val="24"/>
          <w:highlight w:val="none"/>
        </w:rPr>
        <w:t>（一）中小企业声明函</w:t>
      </w:r>
    </w:p>
    <w:p w14:paraId="37098353">
      <w:pPr>
        <w:snapToGrid w:val="0"/>
        <w:spacing w:line="360" w:lineRule="auto"/>
        <w:jc w:val="center"/>
        <w:rPr>
          <w:rFonts w:hint="eastAsia" w:ascii="宋体" w:hAnsi="宋体" w:cs="宋体"/>
          <w:b/>
          <w:color w:val="auto"/>
          <w:kern w:val="0"/>
          <w:sz w:val="28"/>
          <w:szCs w:val="28"/>
          <w:highlight w:val="none"/>
          <w:lang w:val="zh-CN"/>
        </w:rPr>
      </w:pPr>
      <w:r>
        <w:rPr>
          <w:rFonts w:hint="eastAsia" w:ascii="宋体" w:hAnsi="宋体" w:cs="宋体"/>
          <w:b/>
          <w:color w:val="auto"/>
          <w:kern w:val="0"/>
          <w:sz w:val="28"/>
          <w:szCs w:val="28"/>
          <w:highlight w:val="none"/>
        </w:rPr>
        <w:t>（如不符合请填“无”）</w:t>
      </w:r>
    </w:p>
    <w:p w14:paraId="02FFC725">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（项目名称）</w:t>
      </w:r>
      <w:r>
        <w:rPr>
          <w:rFonts w:hint="eastAsia" w:ascii="宋体" w:hAnsi="宋体" w:cs="宋体"/>
          <w:color w:val="auto"/>
          <w:kern w:val="0"/>
          <w:sz w:val="24"/>
          <w:highlight w:val="none"/>
        </w:rPr>
        <w:t>采购活动，提供的货物全部由符合政策要求的中小企业制造。相关企业（含联合体中的中小企业、签订分包意向协议的中小企业）的具体情况如下：</w:t>
      </w:r>
    </w:p>
    <w:p w14:paraId="29878E9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1. </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，从业人员人，营业收入为万元，资产总额为_</w:t>
      </w:r>
      <w:r>
        <w:rPr>
          <w:rFonts w:ascii="宋体" w:hAnsi="宋体" w:cs="宋体"/>
          <w:color w:val="auto"/>
          <w:kern w:val="0"/>
          <w:sz w:val="24"/>
          <w:highlight w:val="none"/>
        </w:rPr>
        <w:t>___</w:t>
      </w:r>
      <w:r>
        <w:rPr>
          <w:rFonts w:hint="eastAsia" w:ascii="宋体" w:hAnsi="宋体" w:cs="宋体"/>
          <w:color w:val="auto"/>
          <w:kern w:val="0"/>
          <w:sz w:val="24"/>
          <w:highlight w:val="none"/>
        </w:rPr>
        <w:t>万元</w:t>
      </w:r>
      <w:r>
        <w:rPr>
          <w:rFonts w:hint="eastAsia" w:ascii="宋体" w:hAnsi="宋体" w:cs="宋体"/>
          <w:color w:val="auto"/>
          <w:kern w:val="0"/>
          <w:sz w:val="24"/>
          <w:highlight w:val="none"/>
          <w:vertAlign w:val="superscript"/>
        </w:rPr>
        <w:t xml:space="preserve"> 1</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5075060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 </w:t>
      </w:r>
      <w:r>
        <w:rPr>
          <w:rFonts w:hint="eastAsia" w:ascii="宋体" w:hAnsi="宋体" w:cs="宋体"/>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（采购文件中明确的所属行业）行业</w:t>
      </w:r>
      <w:r>
        <w:rPr>
          <w:rFonts w:hint="eastAsia" w:ascii="宋体" w:hAnsi="宋体" w:cs="宋体"/>
          <w:color w:val="auto"/>
          <w:kern w:val="0"/>
          <w:sz w:val="24"/>
          <w:highlight w:val="none"/>
        </w:rPr>
        <w:t>；制造商为</w:t>
      </w:r>
      <w:r>
        <w:rPr>
          <w:rFonts w:hint="eastAsia" w:ascii="宋体" w:hAnsi="宋体" w:cs="宋体"/>
          <w:color w:val="auto"/>
          <w:kern w:val="0"/>
          <w:sz w:val="24"/>
          <w:highlight w:val="none"/>
          <w:u w:val="single"/>
        </w:rPr>
        <w:t>（企业名称）</w:t>
      </w:r>
      <w:r>
        <w:rPr>
          <w:rFonts w:hint="eastAsia" w:ascii="宋体" w:hAnsi="宋体" w:cs="宋体"/>
          <w:color w:val="auto"/>
          <w:kern w:val="0"/>
          <w:sz w:val="24"/>
          <w:highlight w:val="none"/>
        </w:rPr>
        <w:t>，从业人员人，营业收入为)</w:t>
      </w:r>
      <w:r>
        <w:rPr>
          <w:rFonts w:ascii="宋体" w:hAnsi="宋体" w:cs="宋体"/>
          <w:color w:val="auto"/>
          <w:kern w:val="0"/>
          <w:sz w:val="24"/>
          <w:highlight w:val="none"/>
        </w:rPr>
        <w:t>____</w:t>
      </w:r>
      <w:r>
        <w:rPr>
          <w:rFonts w:hint="eastAsia" w:ascii="宋体" w:hAnsi="宋体" w:cs="宋体"/>
          <w:color w:val="auto"/>
          <w:kern w:val="0"/>
          <w:sz w:val="24"/>
          <w:highlight w:val="none"/>
        </w:rPr>
        <w:t>万元，资产总额为万元，属于</w:t>
      </w:r>
      <w:r>
        <w:rPr>
          <w:rFonts w:hint="eastAsia" w:ascii="宋体" w:hAnsi="宋体" w:cs="宋体"/>
          <w:color w:val="auto"/>
          <w:kern w:val="0"/>
          <w:sz w:val="24"/>
          <w:highlight w:val="none"/>
          <w:u w:val="single"/>
        </w:rPr>
        <w:t>（中型企业、小型企业、微型企业）</w:t>
      </w:r>
      <w:r>
        <w:rPr>
          <w:rFonts w:hint="eastAsia" w:ascii="宋体" w:hAnsi="宋体" w:cs="宋体"/>
          <w:color w:val="auto"/>
          <w:kern w:val="0"/>
          <w:sz w:val="24"/>
          <w:highlight w:val="none"/>
        </w:rPr>
        <w:t>；</w:t>
      </w:r>
    </w:p>
    <w:p w14:paraId="3475119C">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w:t>
      </w:r>
    </w:p>
    <w:p w14:paraId="0A316A1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以上企业，不属于大企业的分支机构，不存在控股股东为大企业的情形，也不存在与大企业的负责人为同一人的情形。</w:t>
      </w:r>
    </w:p>
    <w:p w14:paraId="24BE99D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本企业对上述声明内容的真实性负责。如有虚假，将依法承担相应责任。</w:t>
      </w:r>
    </w:p>
    <w:p w14:paraId="3F219A03">
      <w:pPr>
        <w:tabs>
          <w:tab w:val="left" w:pos="4860"/>
        </w:tabs>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企业名称（盖章）：</w:t>
      </w:r>
      <w:r>
        <w:rPr>
          <w:rFonts w:hint="eastAsia" w:ascii="宋体" w:hAnsi="宋体" w:cs="宋体"/>
          <w:color w:val="auto"/>
          <w:kern w:val="0"/>
          <w:sz w:val="24"/>
          <w:highlight w:val="none"/>
          <w:u w:val="single"/>
        </w:rPr>
        <w:t xml:space="preserve">          </w:t>
      </w:r>
    </w:p>
    <w:p w14:paraId="071E400E">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日  期：</w:t>
      </w:r>
      <w:r>
        <w:rPr>
          <w:rFonts w:hint="eastAsia" w:ascii="宋体" w:hAnsi="宋体" w:cs="宋体"/>
          <w:color w:val="auto"/>
          <w:kern w:val="0"/>
          <w:sz w:val="24"/>
          <w:highlight w:val="none"/>
          <w:u w:val="single"/>
        </w:rPr>
        <w:t xml:space="preserve">          </w:t>
      </w:r>
    </w:p>
    <w:p w14:paraId="2E8C2032">
      <w:pPr>
        <w:snapToGrid w:val="0"/>
        <w:spacing w:line="360" w:lineRule="auto"/>
        <w:ind w:firstLine="482"/>
        <w:rPr>
          <w:rFonts w:hint="eastAsia" w:ascii="宋体" w:hAnsi="宋体" w:cs="宋体"/>
          <w:b/>
          <w:bCs/>
          <w:color w:val="auto"/>
          <w:kern w:val="0"/>
          <w:sz w:val="24"/>
          <w:highlight w:val="none"/>
        </w:rPr>
      </w:pPr>
    </w:p>
    <w:p w14:paraId="50BBE01A">
      <w:pPr>
        <w:snapToGrid w:val="0"/>
        <w:spacing w:line="360" w:lineRule="auto"/>
        <w:ind w:firstLine="482"/>
        <w:rPr>
          <w:rFonts w:hint="eastAsia" w:ascii="宋体" w:hAnsi="宋体" w:cs="宋体"/>
          <w:bCs/>
          <w:color w:val="auto"/>
          <w:kern w:val="0"/>
          <w:sz w:val="24"/>
          <w:highlight w:val="none"/>
        </w:rPr>
      </w:pPr>
      <w:r>
        <w:rPr>
          <w:rFonts w:hint="eastAsia" w:ascii="宋体" w:hAnsi="宋体" w:cs="宋体"/>
          <w:b/>
          <w:color w:val="auto"/>
          <w:kern w:val="0"/>
          <w:sz w:val="24"/>
          <w:highlight w:val="none"/>
        </w:rPr>
        <w:t>注：</w:t>
      </w:r>
      <w:r>
        <w:rPr>
          <w:rFonts w:ascii="宋体" w:hAnsi="宋体" w:cs="宋体"/>
          <w:bCs/>
          <w:color w:val="auto"/>
          <w:kern w:val="0"/>
          <w:sz w:val="24"/>
          <w:highlight w:val="none"/>
        </w:rPr>
        <w:t>1、</w:t>
      </w:r>
      <w:r>
        <w:rPr>
          <w:rFonts w:hint="eastAsia" w:ascii="宋体" w:hAnsi="宋体" w:cs="宋体"/>
          <w:bCs/>
          <w:color w:val="auto"/>
          <w:kern w:val="0"/>
          <w:sz w:val="24"/>
          <w:highlight w:val="none"/>
        </w:rPr>
        <w:t>从业人员、营业收入、资产总额填报上一年度数据，无上一年度数据的新成立企业可不填报。</w:t>
      </w:r>
    </w:p>
    <w:p w14:paraId="5291194A">
      <w:pPr>
        <w:pStyle w:val="99"/>
        <w:ind w:firstLine="480"/>
        <w:rPr>
          <w:rFonts w:hint="eastAsia" w:ascii="宋体" w:hAnsi="宋体" w:cs="宋体"/>
          <w:bCs/>
          <w:color w:val="auto"/>
          <w:kern w:val="0"/>
          <w:highlight w:val="none"/>
        </w:rPr>
      </w:pPr>
      <w:bookmarkStart w:id="216" w:name="_Hlk113183088"/>
      <w:r>
        <w:rPr>
          <w:rFonts w:ascii="宋体" w:hAnsi="宋体" w:cs="宋体"/>
          <w:bCs/>
          <w:color w:val="auto"/>
          <w:kern w:val="0"/>
          <w:highlight w:val="none"/>
        </w:rPr>
        <w:t>2</w:t>
      </w:r>
      <w:r>
        <w:rPr>
          <w:rFonts w:hint="eastAsia" w:ascii="宋体" w:hAnsi="宋体" w:cs="宋体"/>
          <w:bCs/>
          <w:color w:val="auto"/>
          <w:kern w:val="0"/>
          <w:highlight w:val="none"/>
        </w:rPr>
        <w:t>、中标人为中小企业的，其《中小企业声明函》将在中标公告中公告，接受社会监督。</w:t>
      </w:r>
    </w:p>
    <w:p w14:paraId="23840F8A">
      <w:pPr>
        <w:pStyle w:val="99"/>
        <w:ind w:firstLine="480"/>
        <w:rPr>
          <w:rFonts w:hint="eastAsia" w:ascii="宋体" w:hAnsi="宋体" w:cs="宋体"/>
          <w:bCs/>
          <w:color w:val="auto"/>
          <w:kern w:val="0"/>
          <w:highlight w:val="none"/>
        </w:rPr>
      </w:pPr>
      <w:r>
        <w:rPr>
          <w:rFonts w:ascii="宋体" w:hAnsi="宋体" w:cs="宋体"/>
          <w:bCs/>
          <w:color w:val="auto"/>
          <w:kern w:val="0"/>
          <w:highlight w:val="none"/>
        </w:rPr>
        <w:t>3</w:t>
      </w:r>
      <w:r>
        <w:rPr>
          <w:rFonts w:hint="eastAsia" w:ascii="宋体" w:hAnsi="宋体" w:cs="宋体"/>
          <w:bCs/>
          <w:color w:val="auto"/>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C54EAF1">
      <w:pPr>
        <w:pStyle w:val="99"/>
        <w:ind w:firstLine="480"/>
        <w:rPr>
          <w:rFonts w:hint="eastAsia" w:ascii="宋体" w:hAnsi="宋体" w:cs="宋体"/>
          <w:bCs/>
          <w:color w:val="auto"/>
          <w:kern w:val="0"/>
          <w:highlight w:val="none"/>
        </w:rPr>
      </w:pPr>
      <w:r>
        <w:rPr>
          <w:rFonts w:ascii="宋体" w:hAnsi="宋体" w:cs="宋体"/>
          <w:bCs/>
          <w:color w:val="auto"/>
          <w:kern w:val="0"/>
          <w:highlight w:val="none"/>
        </w:rPr>
        <w:t>4</w:t>
      </w:r>
      <w:r>
        <w:rPr>
          <w:rFonts w:hint="eastAsia" w:ascii="宋体" w:hAnsi="宋体" w:cs="宋体"/>
          <w:bCs/>
          <w:color w:val="auto"/>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00C5CFCF">
      <w:pPr>
        <w:pStyle w:val="99"/>
        <w:ind w:firstLine="480"/>
        <w:rPr>
          <w:rFonts w:hint="eastAsia" w:ascii="宋体" w:hAnsi="宋体" w:cs="宋体"/>
          <w:bCs/>
          <w:color w:val="auto"/>
          <w:kern w:val="0"/>
          <w:highlight w:val="none"/>
        </w:rPr>
      </w:pPr>
      <w:r>
        <w:rPr>
          <w:rFonts w:hint="eastAsia" w:ascii="宋体" w:hAnsi="宋体" w:cs="宋体"/>
          <w:bCs/>
          <w:color w:val="auto"/>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3FC1EAC7">
      <w:pPr>
        <w:pStyle w:val="99"/>
        <w:ind w:firstLine="480"/>
        <w:rPr>
          <w:rFonts w:hint="eastAsia" w:ascii="宋体" w:hAnsi="宋体" w:cs="宋体"/>
          <w:bCs/>
          <w:color w:val="auto"/>
          <w:kern w:val="0"/>
          <w:highlight w:val="none"/>
        </w:rPr>
      </w:pPr>
      <w:r>
        <w:rPr>
          <w:rFonts w:hint="eastAsia" w:ascii="宋体" w:hAnsi="宋体" w:cs="宋体"/>
          <w:bCs/>
          <w:color w:val="auto"/>
          <w:kern w:val="0"/>
          <w:highlight w:val="none"/>
        </w:rPr>
        <w:t>6、根据《政府采购促进中小企业发展管理办法》，在货物采购项目中，供应商提供的货物既有中小企业制造货物，也有大型企业制造货物的，不享受办法规定的中小企业扶持政策。</w:t>
      </w:r>
    </w:p>
    <w:bookmarkEnd w:id="216"/>
    <w:p w14:paraId="0D589F13">
      <w:pPr>
        <w:tabs>
          <w:tab w:val="left" w:pos="1800"/>
          <w:tab w:val="center" w:pos="4156"/>
        </w:tabs>
        <w:snapToGrid w:val="0"/>
        <w:spacing w:line="360" w:lineRule="auto"/>
        <w:ind w:firstLine="723"/>
        <w:jc w:val="center"/>
        <w:rPr>
          <w:rFonts w:hint="eastAsia" w:ascii="宋体" w:hAnsi="宋体" w:cs="宋体"/>
          <w:b/>
          <w:color w:val="auto"/>
          <w:kern w:val="0"/>
          <w:sz w:val="36"/>
          <w:highlight w:val="none"/>
          <w:lang w:val="zh-CN"/>
        </w:rPr>
      </w:pPr>
    </w:p>
    <w:p w14:paraId="1BDB657C">
      <w:pPr>
        <w:widowControl/>
        <w:jc w:val="left"/>
        <w:rPr>
          <w:rFonts w:hint="eastAsia" w:ascii="宋体" w:hAnsi="宋体" w:cs="宋体"/>
          <w:b/>
          <w:color w:val="auto"/>
          <w:kern w:val="0"/>
          <w:sz w:val="36"/>
          <w:highlight w:val="none"/>
          <w:lang w:val="zh-CN"/>
        </w:rPr>
      </w:pPr>
      <w:r>
        <w:rPr>
          <w:rFonts w:ascii="宋体" w:hAnsi="宋体" w:cs="宋体"/>
          <w:b/>
          <w:color w:val="auto"/>
          <w:kern w:val="0"/>
          <w:sz w:val="36"/>
          <w:highlight w:val="none"/>
          <w:lang w:val="zh-CN"/>
        </w:rPr>
        <w:br w:type="page"/>
      </w:r>
    </w:p>
    <w:p w14:paraId="4AD107C2">
      <w:pPr>
        <w:pStyle w:val="45"/>
        <w:snapToGrid w:val="0"/>
        <w:spacing w:line="360" w:lineRule="auto"/>
        <w:jc w:val="center"/>
        <w:rPr>
          <w:rFonts w:hint="eastAsia" w:hAnsi="宋体" w:cs="宋体"/>
          <w:b/>
          <w:color w:val="auto"/>
          <w:kern w:val="0"/>
          <w:sz w:val="36"/>
          <w:szCs w:val="24"/>
          <w:highlight w:val="none"/>
        </w:rPr>
      </w:pPr>
      <w:r>
        <w:rPr>
          <w:rFonts w:hint="eastAsia" w:hAnsi="宋体" w:cs="宋体"/>
          <w:b/>
          <w:color w:val="auto"/>
          <w:kern w:val="0"/>
          <w:sz w:val="36"/>
          <w:szCs w:val="24"/>
          <w:highlight w:val="none"/>
        </w:rPr>
        <w:t>（二）监狱企业证明文件</w:t>
      </w:r>
    </w:p>
    <w:p w14:paraId="502382C7">
      <w:pPr>
        <w:adjustRightInd w:val="0"/>
        <w:snapToGrid w:val="0"/>
        <w:spacing w:line="360" w:lineRule="auto"/>
        <w:ind w:firstLine="240" w:firstLineChars="100"/>
        <w:jc w:val="center"/>
        <w:rPr>
          <w:rFonts w:hint="eastAsia" w:ascii="宋体" w:hAnsi="宋体" w:cs="宋体"/>
          <w:color w:val="auto"/>
          <w:kern w:val="0"/>
          <w:sz w:val="28"/>
          <w:szCs w:val="28"/>
          <w:highlight w:val="none"/>
        </w:rPr>
      </w:pPr>
      <w:r>
        <w:rPr>
          <w:rFonts w:hint="eastAsia" w:ascii="宋体" w:hAnsi="宋体" w:cs="宋体"/>
          <w:color w:val="auto"/>
          <w:kern w:val="0"/>
          <w:sz w:val="24"/>
          <w:highlight w:val="none"/>
        </w:rPr>
        <w:t>（由省级以上监狱管理局、戒毒管理局（含新疆生产建设兵团）出具的属于监狱企业的证明文件复印件加盖公章）</w:t>
      </w:r>
    </w:p>
    <w:p w14:paraId="7D5CFC4F">
      <w:pPr>
        <w:pStyle w:val="45"/>
        <w:snapToGrid w:val="0"/>
        <w:spacing w:line="360" w:lineRule="auto"/>
        <w:jc w:val="center"/>
        <w:rPr>
          <w:rFonts w:hint="eastAsia" w:hAnsi="宋体" w:cs="宋体"/>
          <w:b/>
          <w:color w:val="auto"/>
          <w:kern w:val="0"/>
          <w:sz w:val="36"/>
          <w:szCs w:val="24"/>
          <w:highlight w:val="none"/>
        </w:rPr>
      </w:pPr>
      <w:r>
        <w:rPr>
          <w:rFonts w:hint="eastAsia" w:hAnsi="宋体" w:cs="宋体"/>
          <w:b/>
          <w:color w:val="auto"/>
          <w:kern w:val="0"/>
          <w:sz w:val="36"/>
          <w:highlight w:val="none"/>
          <w:lang w:val="zh-CN"/>
        </w:rPr>
        <w:br w:type="page"/>
      </w:r>
      <w:r>
        <w:rPr>
          <w:rFonts w:hint="eastAsia" w:hAnsi="宋体" w:cs="宋体"/>
          <w:b/>
          <w:color w:val="auto"/>
          <w:kern w:val="0"/>
          <w:sz w:val="36"/>
          <w:szCs w:val="24"/>
          <w:highlight w:val="none"/>
        </w:rPr>
        <w:t>（三）残疾人福利性单位声明函</w:t>
      </w:r>
      <w:bookmarkEnd w:id="212"/>
      <w:bookmarkEnd w:id="213"/>
      <w:bookmarkEnd w:id="214"/>
      <w:bookmarkEnd w:id="215"/>
    </w:p>
    <w:p w14:paraId="734851BD">
      <w:pPr>
        <w:snapToGrid w:val="0"/>
        <w:spacing w:line="360" w:lineRule="auto"/>
        <w:ind w:firstLine="723"/>
        <w:jc w:val="center"/>
        <w:rPr>
          <w:rFonts w:hint="eastAsia" w:ascii="宋体" w:hAnsi="宋体" w:cs="宋体"/>
          <w:b/>
          <w:color w:val="auto"/>
          <w:kern w:val="0"/>
          <w:sz w:val="36"/>
          <w:highlight w:val="none"/>
          <w:lang w:val="zh-CN"/>
        </w:rPr>
      </w:pPr>
    </w:p>
    <w:p w14:paraId="3874C75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10C619">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658C9754">
      <w:pPr>
        <w:snapToGrid w:val="0"/>
        <w:spacing w:line="360" w:lineRule="auto"/>
        <w:ind w:firstLine="480"/>
        <w:rPr>
          <w:rFonts w:hint="eastAsia" w:ascii="宋体" w:hAnsi="宋体" w:cs="宋体"/>
          <w:color w:val="auto"/>
          <w:kern w:val="0"/>
          <w:sz w:val="24"/>
          <w:highlight w:val="none"/>
        </w:rPr>
      </w:pPr>
    </w:p>
    <w:p w14:paraId="5D96613B">
      <w:pPr>
        <w:snapToGrid w:val="0"/>
        <w:spacing w:line="360" w:lineRule="auto"/>
        <w:ind w:firstLine="480"/>
        <w:rPr>
          <w:rFonts w:hint="eastAsia" w:ascii="宋体" w:hAnsi="宋体" w:cs="宋体"/>
          <w:color w:val="auto"/>
          <w:kern w:val="0"/>
          <w:sz w:val="24"/>
          <w:highlight w:val="none"/>
        </w:rPr>
      </w:pPr>
    </w:p>
    <w:p w14:paraId="6D1D0DF7">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单位名称（盖章）：</w:t>
      </w:r>
    </w:p>
    <w:p w14:paraId="0EADAE66">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日期：</w:t>
      </w:r>
    </w:p>
    <w:p w14:paraId="380847A9">
      <w:pPr>
        <w:snapToGrid w:val="0"/>
        <w:spacing w:line="360" w:lineRule="auto"/>
        <w:ind w:firstLine="480"/>
        <w:rPr>
          <w:rFonts w:hint="eastAsia" w:ascii="宋体" w:hAnsi="宋体" w:cs="宋体"/>
          <w:color w:val="auto"/>
          <w:kern w:val="0"/>
          <w:sz w:val="24"/>
          <w:highlight w:val="none"/>
        </w:rPr>
      </w:pPr>
    </w:p>
    <w:p w14:paraId="30B1F89C">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369B46D3">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DF8D16F">
      <w:pPr>
        <w:widowControl/>
        <w:jc w:val="left"/>
        <w:rPr>
          <w:rFonts w:hint="eastAsia" w:ascii="宋体" w:hAnsi="宋体" w:cs="宋体"/>
          <w:color w:val="auto"/>
          <w:kern w:val="0"/>
          <w:sz w:val="24"/>
          <w:highlight w:val="none"/>
        </w:rPr>
      </w:pPr>
      <w:r>
        <w:rPr>
          <w:rFonts w:ascii="宋体" w:hAnsi="宋体" w:cs="宋体"/>
          <w:color w:val="auto"/>
          <w:kern w:val="0"/>
          <w:sz w:val="24"/>
          <w:highlight w:val="none"/>
        </w:rPr>
        <w:br w:type="page"/>
      </w:r>
    </w:p>
    <w:p w14:paraId="4D8785C9">
      <w:pPr>
        <w:pStyle w:val="45"/>
        <w:snapToGrid w:val="0"/>
        <w:spacing w:line="360" w:lineRule="auto"/>
        <w:jc w:val="center"/>
        <w:outlineLvl w:val="1"/>
        <w:rPr>
          <w:rFonts w:hint="eastAsia" w:hAnsi="宋体" w:cs="宋体"/>
          <w:b/>
          <w:color w:val="auto"/>
          <w:kern w:val="0"/>
          <w:sz w:val="36"/>
          <w:szCs w:val="24"/>
          <w:highlight w:val="none"/>
        </w:rPr>
      </w:pPr>
      <w:bookmarkStart w:id="217" w:name="_Toc26025"/>
      <w:bookmarkStart w:id="218" w:name="_Toc6724_WPSOffice_Level1"/>
      <w:bookmarkStart w:id="219" w:name="_Toc24072_WPSOffice_Level1"/>
      <w:r>
        <w:rPr>
          <w:rFonts w:hint="eastAsia" w:hAnsi="宋体" w:cs="宋体"/>
          <w:b/>
          <w:color w:val="auto"/>
          <w:kern w:val="0"/>
          <w:sz w:val="36"/>
          <w:szCs w:val="24"/>
          <w:highlight w:val="none"/>
        </w:rPr>
        <w:t>十</w:t>
      </w:r>
      <w:r>
        <w:rPr>
          <w:rFonts w:hint="eastAsia" w:hAnsi="宋体" w:cs="宋体"/>
          <w:b/>
          <w:color w:val="auto"/>
          <w:kern w:val="0"/>
          <w:sz w:val="36"/>
          <w:szCs w:val="24"/>
          <w:highlight w:val="none"/>
          <w:lang w:val="en-US" w:eastAsia="zh-CN"/>
        </w:rPr>
        <w:t>二</w:t>
      </w:r>
      <w:r>
        <w:rPr>
          <w:rFonts w:hint="eastAsia" w:hAnsi="宋体" w:cs="宋体"/>
          <w:b/>
          <w:color w:val="auto"/>
          <w:kern w:val="0"/>
          <w:sz w:val="36"/>
          <w:szCs w:val="24"/>
          <w:highlight w:val="none"/>
        </w:rPr>
        <w:t>、总体方案及功能要求、方案适用性</w:t>
      </w:r>
      <w:bookmarkEnd w:id="217"/>
    </w:p>
    <w:p w14:paraId="6324509A">
      <w:pPr>
        <w:pStyle w:val="45"/>
        <w:snapToGrid w:val="0"/>
        <w:spacing w:line="360" w:lineRule="auto"/>
        <w:jc w:val="center"/>
        <w:outlineLvl w:val="1"/>
        <w:rPr>
          <w:rFonts w:hint="eastAsia" w:hAnsi="宋体" w:cs="宋体"/>
          <w:b/>
          <w:bCs/>
          <w:color w:val="auto"/>
          <w:kern w:val="0"/>
          <w:sz w:val="36"/>
          <w:szCs w:val="24"/>
          <w:highlight w:val="none"/>
        </w:rPr>
      </w:pPr>
      <w:bookmarkStart w:id="220" w:name="_Toc15085"/>
      <w:r>
        <w:rPr>
          <w:rFonts w:hint="eastAsia" w:hAnsi="宋体" w:cs="宋体"/>
          <w:b/>
          <w:color w:val="auto"/>
          <w:kern w:val="0"/>
          <w:sz w:val="36"/>
          <w:szCs w:val="24"/>
          <w:highlight w:val="none"/>
        </w:rPr>
        <w:t>及</w:t>
      </w:r>
      <w:r>
        <w:rPr>
          <w:rFonts w:hint="eastAsia" w:hAnsi="宋体" w:cs="宋体"/>
          <w:b/>
          <w:bCs/>
          <w:color w:val="auto"/>
          <w:kern w:val="0"/>
          <w:sz w:val="36"/>
          <w:szCs w:val="24"/>
          <w:highlight w:val="none"/>
        </w:rPr>
        <w:t>技术先进性说明</w:t>
      </w:r>
      <w:bookmarkEnd w:id="220"/>
    </w:p>
    <w:p w14:paraId="033502F5">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color w:val="auto"/>
          <w:kern w:val="0"/>
          <w:sz w:val="36"/>
          <w:szCs w:val="36"/>
          <w:highlight w:val="none"/>
        </w:rPr>
        <w:t>（格式自拟）</w:t>
      </w:r>
    </w:p>
    <w:p w14:paraId="23BF30C5">
      <w:pPr>
        <w:pStyle w:val="45"/>
        <w:snapToGrid w:val="0"/>
        <w:spacing w:line="360" w:lineRule="auto"/>
        <w:ind w:firstLine="723"/>
        <w:jc w:val="center"/>
        <w:rPr>
          <w:rFonts w:hint="eastAsia" w:hAnsi="宋体" w:cs="宋体"/>
          <w:b/>
          <w:bCs/>
          <w:color w:val="auto"/>
          <w:kern w:val="0"/>
          <w:sz w:val="36"/>
          <w:szCs w:val="24"/>
          <w:highlight w:val="none"/>
        </w:rPr>
      </w:pPr>
    </w:p>
    <w:p w14:paraId="78BEBF25">
      <w:pPr>
        <w:pStyle w:val="45"/>
        <w:snapToGrid w:val="0"/>
        <w:spacing w:line="360" w:lineRule="auto"/>
        <w:jc w:val="center"/>
        <w:outlineLvl w:val="1"/>
        <w:rPr>
          <w:rFonts w:hint="eastAsia" w:hAnsi="宋体" w:cs="宋体"/>
          <w:color w:val="auto"/>
          <w:kern w:val="0"/>
          <w:sz w:val="36"/>
          <w:szCs w:val="36"/>
          <w:highlight w:val="none"/>
        </w:rPr>
      </w:pPr>
      <w:bookmarkStart w:id="221" w:name="_Toc4239"/>
      <w:r>
        <w:rPr>
          <w:rFonts w:hint="eastAsia" w:hAnsi="宋体" w:cs="宋体"/>
          <w:b/>
          <w:color w:val="auto"/>
          <w:kern w:val="0"/>
          <w:sz w:val="36"/>
          <w:szCs w:val="24"/>
          <w:highlight w:val="none"/>
        </w:rPr>
        <w:t>十</w:t>
      </w:r>
      <w:r>
        <w:rPr>
          <w:rFonts w:hint="eastAsia" w:hAnsi="宋体" w:cs="宋体"/>
          <w:b/>
          <w:color w:val="auto"/>
          <w:kern w:val="0"/>
          <w:sz w:val="36"/>
          <w:szCs w:val="24"/>
          <w:highlight w:val="none"/>
          <w:lang w:val="en-US" w:eastAsia="zh-CN"/>
        </w:rPr>
        <w:t>三</w:t>
      </w:r>
      <w:r>
        <w:rPr>
          <w:rFonts w:hint="eastAsia" w:hAnsi="宋体" w:cs="宋体"/>
          <w:b/>
          <w:color w:val="auto"/>
          <w:kern w:val="0"/>
          <w:sz w:val="36"/>
          <w:szCs w:val="24"/>
          <w:highlight w:val="none"/>
        </w:rPr>
        <w:t>、</w:t>
      </w:r>
      <w:bookmarkEnd w:id="221"/>
      <w:r>
        <w:rPr>
          <w:rFonts w:hint="eastAsia" w:hAnsi="宋体" w:cs="宋体"/>
          <w:b/>
          <w:color w:val="auto"/>
          <w:kern w:val="0"/>
          <w:sz w:val="36"/>
          <w:szCs w:val="24"/>
          <w:highlight w:val="none"/>
        </w:rPr>
        <w:t>供货安装方案</w:t>
      </w:r>
    </w:p>
    <w:p w14:paraId="48B7ED85">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color w:val="auto"/>
          <w:kern w:val="0"/>
          <w:sz w:val="36"/>
          <w:szCs w:val="36"/>
          <w:highlight w:val="none"/>
        </w:rPr>
        <w:t>（格式自拟）</w:t>
      </w:r>
    </w:p>
    <w:p w14:paraId="531FE38D">
      <w:pPr>
        <w:pStyle w:val="45"/>
        <w:snapToGrid w:val="0"/>
        <w:spacing w:line="360" w:lineRule="auto"/>
        <w:rPr>
          <w:rFonts w:hint="eastAsia" w:hAnsi="宋体" w:cs="宋体"/>
          <w:b/>
          <w:bCs/>
          <w:color w:val="auto"/>
          <w:kern w:val="0"/>
          <w:sz w:val="36"/>
          <w:szCs w:val="24"/>
          <w:highlight w:val="none"/>
        </w:rPr>
      </w:pPr>
    </w:p>
    <w:p w14:paraId="09698911">
      <w:pPr>
        <w:pStyle w:val="45"/>
        <w:numPr>
          <w:ilvl w:val="0"/>
          <w:numId w:val="0"/>
        </w:numPr>
        <w:snapToGrid w:val="0"/>
        <w:spacing w:line="360" w:lineRule="auto"/>
        <w:jc w:val="center"/>
        <w:outlineLvl w:val="1"/>
        <w:rPr>
          <w:rFonts w:ascii="Times New Roman" w:hAnsi="Times New Roman"/>
          <w:b/>
          <w:bCs/>
          <w:color w:val="auto"/>
          <w:sz w:val="36"/>
          <w:szCs w:val="24"/>
          <w:highlight w:val="none"/>
        </w:rPr>
      </w:pPr>
      <w:r>
        <w:rPr>
          <w:rFonts w:hint="eastAsia" w:ascii="Times New Roman" w:hAnsi="Times New Roman"/>
          <w:b/>
          <w:bCs/>
          <w:color w:val="auto"/>
          <w:sz w:val="36"/>
          <w:szCs w:val="24"/>
          <w:highlight w:val="none"/>
          <w:lang w:val="en-US" w:eastAsia="zh-CN"/>
        </w:rPr>
        <w:t>十四、</w:t>
      </w:r>
      <w:r>
        <w:rPr>
          <w:rFonts w:hint="eastAsia" w:ascii="Times New Roman" w:hAnsi="Times New Roman"/>
          <w:b/>
          <w:bCs/>
          <w:color w:val="auto"/>
          <w:sz w:val="36"/>
          <w:szCs w:val="24"/>
          <w:highlight w:val="none"/>
        </w:rPr>
        <w:t>培训方案</w:t>
      </w:r>
    </w:p>
    <w:p w14:paraId="30BC19C8">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color w:val="auto"/>
          <w:kern w:val="0"/>
          <w:sz w:val="36"/>
          <w:szCs w:val="36"/>
          <w:highlight w:val="none"/>
        </w:rPr>
        <w:t>（格式自拟）</w:t>
      </w:r>
    </w:p>
    <w:p w14:paraId="3B35E7DF">
      <w:pPr>
        <w:pStyle w:val="45"/>
        <w:snapToGrid w:val="0"/>
        <w:spacing w:line="360" w:lineRule="auto"/>
        <w:rPr>
          <w:rFonts w:ascii="Times New Roman" w:hAnsi="Times New Roman"/>
          <w:b/>
          <w:bCs/>
          <w:color w:val="auto"/>
          <w:sz w:val="36"/>
          <w:szCs w:val="24"/>
          <w:highlight w:val="none"/>
        </w:rPr>
      </w:pPr>
    </w:p>
    <w:p w14:paraId="1E0D242A">
      <w:pPr>
        <w:pStyle w:val="45"/>
        <w:snapToGrid w:val="0"/>
        <w:spacing w:line="360" w:lineRule="auto"/>
        <w:rPr>
          <w:rFonts w:ascii="Times New Roman" w:hAnsi="Times New Roman"/>
          <w:b/>
          <w:bCs/>
          <w:color w:val="auto"/>
          <w:sz w:val="36"/>
          <w:szCs w:val="24"/>
          <w:highlight w:val="none"/>
        </w:rPr>
      </w:pPr>
    </w:p>
    <w:p w14:paraId="7931240A">
      <w:pPr>
        <w:pStyle w:val="45"/>
        <w:numPr>
          <w:ilvl w:val="0"/>
          <w:numId w:val="0"/>
        </w:numPr>
        <w:snapToGrid w:val="0"/>
        <w:spacing w:line="360" w:lineRule="auto"/>
        <w:jc w:val="center"/>
        <w:outlineLvl w:val="1"/>
        <w:rPr>
          <w:rFonts w:ascii="Times New Roman" w:hAnsi="Times New Roman"/>
          <w:b/>
          <w:bCs/>
          <w:color w:val="auto"/>
          <w:sz w:val="36"/>
          <w:szCs w:val="24"/>
          <w:highlight w:val="none"/>
        </w:rPr>
      </w:pPr>
      <w:bookmarkStart w:id="222" w:name="_Toc16988"/>
      <w:bookmarkStart w:id="223" w:name="_Toc24971"/>
      <w:r>
        <w:rPr>
          <w:rFonts w:hint="eastAsia" w:ascii="Times New Roman" w:hAnsi="Times New Roman"/>
          <w:b/>
          <w:bCs/>
          <w:color w:val="auto"/>
          <w:sz w:val="36"/>
          <w:szCs w:val="24"/>
          <w:highlight w:val="none"/>
          <w:lang w:val="en-US" w:eastAsia="zh-CN"/>
        </w:rPr>
        <w:t>十五、</w:t>
      </w:r>
      <w:r>
        <w:rPr>
          <w:rFonts w:hint="eastAsia" w:ascii="Times New Roman" w:hAnsi="Times New Roman"/>
          <w:b/>
          <w:bCs/>
          <w:color w:val="auto"/>
          <w:sz w:val="36"/>
          <w:szCs w:val="24"/>
          <w:highlight w:val="none"/>
        </w:rPr>
        <w:t>售后服务方案</w:t>
      </w:r>
      <w:bookmarkEnd w:id="222"/>
      <w:bookmarkEnd w:id="223"/>
    </w:p>
    <w:p w14:paraId="6D408A18">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color w:val="auto"/>
          <w:kern w:val="0"/>
          <w:sz w:val="36"/>
          <w:szCs w:val="36"/>
          <w:highlight w:val="none"/>
        </w:rPr>
        <w:t>（格式自拟）</w:t>
      </w:r>
    </w:p>
    <w:p w14:paraId="5FFE9B4D">
      <w:pPr>
        <w:pStyle w:val="45"/>
        <w:snapToGrid w:val="0"/>
        <w:spacing w:line="360" w:lineRule="auto"/>
        <w:jc w:val="center"/>
        <w:rPr>
          <w:rFonts w:ascii="Times New Roman" w:hAnsi="Times New Roman"/>
          <w:b/>
          <w:bCs/>
          <w:color w:val="auto"/>
          <w:sz w:val="36"/>
          <w:szCs w:val="24"/>
          <w:highlight w:val="none"/>
        </w:rPr>
      </w:pPr>
    </w:p>
    <w:p w14:paraId="4598B80F">
      <w:pPr>
        <w:pStyle w:val="45"/>
        <w:snapToGrid w:val="0"/>
        <w:spacing w:line="360" w:lineRule="auto"/>
        <w:ind w:firstLine="723"/>
        <w:jc w:val="center"/>
        <w:rPr>
          <w:rFonts w:hint="eastAsia" w:hAnsi="宋体" w:cs="宋体"/>
          <w:b/>
          <w:bCs/>
          <w:color w:val="auto"/>
          <w:kern w:val="0"/>
          <w:sz w:val="36"/>
          <w:szCs w:val="24"/>
          <w:highlight w:val="none"/>
        </w:rPr>
      </w:pPr>
    </w:p>
    <w:p w14:paraId="0ED9DE2F">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b/>
          <w:bCs/>
          <w:color w:val="auto"/>
          <w:kern w:val="0"/>
          <w:sz w:val="36"/>
          <w:szCs w:val="24"/>
          <w:highlight w:val="none"/>
        </w:rPr>
        <w:t>十</w:t>
      </w:r>
      <w:r>
        <w:rPr>
          <w:rFonts w:hint="eastAsia" w:hAnsi="宋体" w:cs="宋体"/>
          <w:b/>
          <w:bCs/>
          <w:color w:val="auto"/>
          <w:kern w:val="0"/>
          <w:sz w:val="36"/>
          <w:szCs w:val="24"/>
          <w:highlight w:val="none"/>
          <w:lang w:val="en-US" w:eastAsia="zh-CN"/>
        </w:rPr>
        <w:t>六</w:t>
      </w:r>
      <w:r>
        <w:rPr>
          <w:rFonts w:hint="eastAsia" w:hAnsi="宋体" w:cs="宋体"/>
          <w:b/>
          <w:bCs/>
          <w:color w:val="auto"/>
          <w:kern w:val="0"/>
          <w:sz w:val="36"/>
          <w:szCs w:val="24"/>
          <w:highlight w:val="none"/>
        </w:rPr>
        <w:t>、质保期承诺</w:t>
      </w:r>
    </w:p>
    <w:p w14:paraId="572D7688">
      <w:pPr>
        <w:pStyle w:val="45"/>
        <w:snapToGrid w:val="0"/>
        <w:spacing w:line="360" w:lineRule="auto"/>
        <w:jc w:val="center"/>
        <w:rPr>
          <w:rFonts w:hint="eastAsia" w:hAnsi="宋体" w:cs="宋体"/>
          <w:b/>
          <w:bCs/>
          <w:color w:val="auto"/>
          <w:kern w:val="0"/>
          <w:sz w:val="36"/>
          <w:szCs w:val="24"/>
          <w:highlight w:val="none"/>
        </w:rPr>
      </w:pPr>
      <w:r>
        <w:rPr>
          <w:rFonts w:hint="eastAsia" w:hAnsi="宋体" w:cs="宋体"/>
          <w:color w:val="auto"/>
          <w:kern w:val="0"/>
          <w:sz w:val="36"/>
          <w:szCs w:val="36"/>
          <w:highlight w:val="none"/>
        </w:rPr>
        <w:t>（格式自拟）</w:t>
      </w:r>
    </w:p>
    <w:p w14:paraId="062927DC">
      <w:pPr>
        <w:pStyle w:val="45"/>
        <w:snapToGrid w:val="0"/>
        <w:spacing w:line="360" w:lineRule="auto"/>
        <w:ind w:firstLine="723"/>
        <w:jc w:val="center"/>
        <w:rPr>
          <w:rFonts w:hint="eastAsia" w:hAnsi="宋体" w:cs="宋体"/>
          <w:b/>
          <w:bCs/>
          <w:color w:val="auto"/>
          <w:kern w:val="0"/>
          <w:sz w:val="36"/>
          <w:szCs w:val="24"/>
          <w:highlight w:val="none"/>
        </w:rPr>
      </w:pPr>
    </w:p>
    <w:p w14:paraId="73EADE56">
      <w:pPr>
        <w:widowControl/>
        <w:jc w:val="left"/>
        <w:rPr>
          <w:rFonts w:hint="eastAsia" w:ascii="宋体" w:hAnsi="宋体" w:cs="宋体"/>
          <w:b/>
          <w:bCs/>
          <w:color w:val="auto"/>
          <w:kern w:val="0"/>
          <w:sz w:val="36"/>
          <w:highlight w:val="none"/>
        </w:rPr>
      </w:pPr>
      <w:r>
        <w:rPr>
          <w:rFonts w:hAnsi="宋体" w:cs="宋体"/>
          <w:b/>
          <w:bCs/>
          <w:color w:val="auto"/>
          <w:kern w:val="0"/>
          <w:sz w:val="36"/>
          <w:highlight w:val="none"/>
        </w:rPr>
        <w:br w:type="page"/>
      </w:r>
    </w:p>
    <w:p w14:paraId="14608B05">
      <w:pPr>
        <w:pStyle w:val="45"/>
        <w:snapToGrid w:val="0"/>
        <w:spacing w:line="360" w:lineRule="auto"/>
        <w:jc w:val="center"/>
        <w:outlineLvl w:val="1"/>
        <w:rPr>
          <w:rFonts w:hint="eastAsia" w:hAnsi="宋体" w:cs="宋体"/>
          <w:b/>
          <w:color w:val="auto"/>
          <w:kern w:val="0"/>
          <w:sz w:val="36"/>
          <w:szCs w:val="24"/>
          <w:highlight w:val="none"/>
        </w:rPr>
      </w:pPr>
      <w:bookmarkStart w:id="224" w:name="_Toc2121"/>
      <w:r>
        <w:rPr>
          <w:rFonts w:hint="eastAsia" w:hAnsi="宋体" w:cs="宋体"/>
          <w:b/>
          <w:color w:val="auto"/>
          <w:kern w:val="0"/>
          <w:sz w:val="36"/>
          <w:szCs w:val="24"/>
          <w:highlight w:val="none"/>
        </w:rPr>
        <w:t>十</w:t>
      </w:r>
      <w:r>
        <w:rPr>
          <w:rFonts w:hint="eastAsia" w:hAnsi="宋体" w:cs="宋体"/>
          <w:b/>
          <w:color w:val="auto"/>
          <w:kern w:val="0"/>
          <w:sz w:val="36"/>
          <w:szCs w:val="24"/>
          <w:highlight w:val="none"/>
          <w:lang w:val="en-US" w:eastAsia="zh-CN"/>
        </w:rPr>
        <w:t>七</w:t>
      </w:r>
      <w:r>
        <w:rPr>
          <w:rFonts w:hint="eastAsia" w:hAnsi="宋体" w:cs="宋体"/>
          <w:b/>
          <w:color w:val="auto"/>
          <w:kern w:val="0"/>
          <w:sz w:val="36"/>
          <w:szCs w:val="24"/>
          <w:highlight w:val="none"/>
        </w:rPr>
        <w:t>、2023年1月1日至投标文件递交截止时间类似项目业绩</w:t>
      </w:r>
      <w:bookmarkEnd w:id="224"/>
    </w:p>
    <w:p w14:paraId="56C2095E">
      <w:pPr>
        <w:pStyle w:val="45"/>
        <w:tabs>
          <w:tab w:val="left" w:pos="7770"/>
        </w:tabs>
        <w:snapToGrid w:val="0"/>
        <w:spacing w:line="360" w:lineRule="auto"/>
        <w:ind w:firstLine="480"/>
        <w:jc w:val="left"/>
        <w:rPr>
          <w:rFonts w:hint="eastAsia" w:hAnsi="宋体" w:cs="宋体"/>
          <w:color w:val="auto"/>
          <w:kern w:val="0"/>
          <w:sz w:val="24"/>
          <w:highlight w:val="none"/>
        </w:rPr>
      </w:pPr>
    </w:p>
    <w:p w14:paraId="6CEE5115">
      <w:pPr>
        <w:pStyle w:val="99"/>
        <w:numPr>
          <w:ilvl w:val="0"/>
          <w:numId w:val="0"/>
        </w:numPr>
        <w:snapToGrid w:val="0"/>
        <w:ind w:hanging="432"/>
        <w:rPr>
          <w:rFonts w:hint="eastAsia" w:hAnsi="宋体" w:cs="宋体"/>
          <w:color w:val="auto"/>
          <w:kern w:val="0"/>
          <w:highlight w:val="none"/>
        </w:rPr>
      </w:pPr>
      <w:r>
        <w:rPr>
          <w:rFonts w:hint="eastAsia" w:hAnsi="宋体" w:cs="宋体"/>
          <w:color w:val="auto"/>
          <w:kern w:val="0"/>
          <w:highlight w:val="none"/>
        </w:rPr>
        <w:t>注：1. 业绩以投标文件中所附合同复印件和发票复印件为准，两者缺一不可。提供的证明材料均不得遮挡涂黑，否则不予认定加分。</w:t>
      </w:r>
    </w:p>
    <w:p w14:paraId="0DA98F17">
      <w:pPr>
        <w:pStyle w:val="99"/>
        <w:numPr>
          <w:ilvl w:val="0"/>
          <w:numId w:val="0"/>
        </w:numPr>
        <w:snapToGrid w:val="0"/>
        <w:ind w:hanging="432"/>
        <w:rPr>
          <w:rFonts w:hint="eastAsia" w:ascii="宋体" w:hAnsi="宋体" w:cs="宋体"/>
          <w:color w:val="auto"/>
          <w:kern w:val="0"/>
          <w:highlight w:val="none"/>
        </w:rPr>
      </w:pPr>
      <w:r>
        <w:rPr>
          <w:rFonts w:hint="eastAsia" w:hAnsi="宋体" w:cs="宋体"/>
          <w:color w:val="auto"/>
          <w:kern w:val="0"/>
          <w:highlight w:val="none"/>
        </w:rPr>
        <w:t>2. 业绩须提供相关的合同关键页(含签订合同双方的单位名称、合同项目名称、合同金额、签订合同方的落款盖章、签订日期的关键页、合同清单)复印件加盖公章，业绩时间以合同签订时间为准），发票提供清晰复印件。</w:t>
      </w:r>
    </w:p>
    <w:p w14:paraId="3CE30D98">
      <w:pPr>
        <w:pStyle w:val="45"/>
        <w:snapToGrid w:val="0"/>
        <w:spacing w:line="360" w:lineRule="auto"/>
        <w:ind w:firstLine="723"/>
        <w:jc w:val="center"/>
        <w:rPr>
          <w:rFonts w:hint="eastAsia" w:hAnsi="宋体" w:cs="宋体"/>
          <w:b/>
          <w:bCs/>
          <w:color w:val="auto"/>
          <w:kern w:val="0"/>
          <w:sz w:val="36"/>
          <w:szCs w:val="24"/>
          <w:highlight w:val="none"/>
        </w:rPr>
      </w:pPr>
    </w:p>
    <w:p w14:paraId="6D8D4872">
      <w:pPr>
        <w:pStyle w:val="45"/>
        <w:snapToGrid w:val="0"/>
        <w:spacing w:line="360" w:lineRule="auto"/>
        <w:ind w:firstLine="723"/>
        <w:jc w:val="center"/>
        <w:rPr>
          <w:rFonts w:hint="eastAsia" w:hAnsi="宋体" w:cs="宋体"/>
          <w:b/>
          <w:bCs/>
          <w:color w:val="auto"/>
          <w:kern w:val="0"/>
          <w:sz w:val="36"/>
          <w:szCs w:val="24"/>
          <w:highlight w:val="none"/>
        </w:rPr>
      </w:pPr>
    </w:p>
    <w:p w14:paraId="60214183">
      <w:pPr>
        <w:pStyle w:val="45"/>
        <w:snapToGrid w:val="0"/>
        <w:spacing w:line="360" w:lineRule="auto"/>
        <w:ind w:firstLine="723"/>
        <w:jc w:val="center"/>
        <w:outlineLvl w:val="1"/>
        <w:rPr>
          <w:rFonts w:hint="eastAsia" w:hAnsi="宋体" w:cs="宋体"/>
          <w:color w:val="auto"/>
          <w:kern w:val="0"/>
          <w:highlight w:val="none"/>
        </w:rPr>
      </w:pPr>
      <w:bookmarkStart w:id="225" w:name="_Toc4690"/>
      <w:r>
        <w:rPr>
          <w:rFonts w:hint="eastAsia" w:hAnsi="宋体" w:cs="宋体"/>
          <w:b/>
          <w:bCs/>
          <w:color w:val="auto"/>
          <w:kern w:val="0"/>
          <w:sz w:val="36"/>
          <w:szCs w:val="24"/>
          <w:highlight w:val="none"/>
        </w:rPr>
        <w:t>十</w:t>
      </w:r>
      <w:r>
        <w:rPr>
          <w:rFonts w:hint="eastAsia" w:hAnsi="宋体" w:cs="宋体"/>
          <w:b/>
          <w:bCs/>
          <w:color w:val="auto"/>
          <w:kern w:val="0"/>
          <w:sz w:val="36"/>
          <w:szCs w:val="24"/>
          <w:highlight w:val="none"/>
          <w:lang w:val="en-US" w:eastAsia="zh-CN"/>
        </w:rPr>
        <w:t>八</w:t>
      </w:r>
      <w:r>
        <w:rPr>
          <w:rFonts w:hint="eastAsia" w:hAnsi="宋体" w:cs="宋体"/>
          <w:b/>
          <w:bCs/>
          <w:color w:val="auto"/>
          <w:kern w:val="0"/>
          <w:sz w:val="36"/>
          <w:szCs w:val="24"/>
          <w:highlight w:val="none"/>
        </w:rPr>
        <w:t>、投标人需提交的其他文件</w:t>
      </w:r>
      <w:bookmarkEnd w:id="218"/>
      <w:bookmarkEnd w:id="219"/>
      <w:bookmarkEnd w:id="225"/>
    </w:p>
    <w:p w14:paraId="76DB216B">
      <w:pPr>
        <w:pStyle w:val="45"/>
        <w:snapToGrid w:val="0"/>
        <w:spacing w:line="360" w:lineRule="auto"/>
        <w:ind w:firstLine="480"/>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1.投标人简介(含组织机构、职工人数、技术人员、技术装备能力等)；</w:t>
      </w:r>
    </w:p>
    <w:p w14:paraId="4F9DF61D">
      <w:pPr>
        <w:pStyle w:val="45"/>
        <w:snapToGrid w:val="0"/>
        <w:spacing w:line="360" w:lineRule="auto"/>
        <w:ind w:firstLine="480"/>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2.近五年内企业信誉列表及有效证明（复印件加盖公章）</w:t>
      </w:r>
    </w:p>
    <w:p w14:paraId="79F79444">
      <w:pPr>
        <w:pStyle w:val="45"/>
        <w:snapToGrid w:val="0"/>
        <w:spacing w:line="360" w:lineRule="auto"/>
        <w:ind w:firstLine="480"/>
        <w:jc w:val="center"/>
        <w:rPr>
          <w:rFonts w:hint="eastAsia" w:hAnsi="宋体" w:cs="宋体"/>
          <w:color w:val="auto"/>
          <w:kern w:val="0"/>
          <w:sz w:val="24"/>
          <w:szCs w:val="24"/>
          <w:highlight w:val="none"/>
        </w:rPr>
      </w:pPr>
    </w:p>
    <w:p w14:paraId="29FFFDD3">
      <w:pPr>
        <w:pStyle w:val="45"/>
        <w:snapToGrid w:val="0"/>
        <w:spacing w:line="360" w:lineRule="auto"/>
        <w:ind w:firstLine="723"/>
        <w:rPr>
          <w:rFonts w:hint="eastAsia" w:hAnsi="宋体" w:cs="宋体"/>
          <w:b/>
          <w:color w:val="auto"/>
          <w:kern w:val="0"/>
          <w:sz w:val="36"/>
          <w:szCs w:val="24"/>
          <w:highlight w:val="none"/>
        </w:rPr>
      </w:pPr>
    </w:p>
    <w:p w14:paraId="5CB94AB6">
      <w:pPr>
        <w:pStyle w:val="45"/>
        <w:snapToGrid w:val="0"/>
        <w:spacing w:line="360" w:lineRule="auto"/>
        <w:ind w:firstLine="723"/>
        <w:rPr>
          <w:rFonts w:hint="eastAsia" w:hAnsi="宋体" w:cs="宋体"/>
          <w:b/>
          <w:color w:val="auto"/>
          <w:kern w:val="0"/>
          <w:sz w:val="36"/>
          <w:szCs w:val="24"/>
          <w:highlight w:val="none"/>
        </w:rPr>
      </w:pPr>
    </w:p>
    <w:p w14:paraId="4B7417C3">
      <w:pPr>
        <w:pStyle w:val="45"/>
        <w:snapToGrid w:val="0"/>
        <w:spacing w:line="360" w:lineRule="auto"/>
        <w:ind w:firstLine="723"/>
        <w:jc w:val="center"/>
        <w:outlineLvl w:val="1"/>
        <w:rPr>
          <w:rFonts w:hint="eastAsia" w:hAnsi="宋体" w:cs="宋体"/>
          <w:b/>
          <w:color w:val="auto"/>
          <w:kern w:val="0"/>
          <w:sz w:val="36"/>
          <w:szCs w:val="24"/>
          <w:highlight w:val="none"/>
        </w:rPr>
      </w:pPr>
      <w:bookmarkStart w:id="226" w:name="_Toc12569_WPSOffice_Level1"/>
      <w:bookmarkStart w:id="227" w:name="_Toc27346_WPSOffice_Level1"/>
      <w:bookmarkStart w:id="228" w:name="_Toc25084"/>
      <w:r>
        <w:rPr>
          <w:rFonts w:hint="eastAsia" w:hAnsi="宋体" w:cs="宋体"/>
          <w:b/>
          <w:color w:val="auto"/>
          <w:kern w:val="0"/>
          <w:sz w:val="36"/>
          <w:szCs w:val="24"/>
          <w:highlight w:val="none"/>
        </w:rPr>
        <w:t>十</w:t>
      </w:r>
      <w:r>
        <w:rPr>
          <w:rFonts w:hint="eastAsia" w:hAnsi="宋体" w:cs="宋体"/>
          <w:b/>
          <w:color w:val="auto"/>
          <w:kern w:val="0"/>
          <w:sz w:val="36"/>
          <w:szCs w:val="24"/>
          <w:highlight w:val="none"/>
          <w:lang w:val="en-US" w:eastAsia="zh-CN"/>
        </w:rPr>
        <w:t>九</w:t>
      </w:r>
      <w:r>
        <w:rPr>
          <w:rFonts w:hint="eastAsia" w:hAnsi="宋体" w:cs="宋体"/>
          <w:b/>
          <w:color w:val="auto"/>
          <w:kern w:val="0"/>
          <w:sz w:val="36"/>
          <w:szCs w:val="24"/>
          <w:highlight w:val="none"/>
        </w:rPr>
        <w:t>、投标人需说明的其他问题</w:t>
      </w:r>
      <w:bookmarkEnd w:id="226"/>
      <w:bookmarkEnd w:id="227"/>
      <w:bookmarkEnd w:id="228"/>
    </w:p>
    <w:p w14:paraId="3FC0600B">
      <w:pPr>
        <w:pStyle w:val="45"/>
        <w:snapToGrid w:val="0"/>
        <w:spacing w:line="360" w:lineRule="auto"/>
        <w:ind w:firstLine="480"/>
        <w:jc w:val="center"/>
        <w:rPr>
          <w:rFonts w:hint="eastAsia" w:hAnsi="宋体" w:cs="宋体"/>
          <w:color w:val="auto"/>
          <w:kern w:val="0"/>
          <w:sz w:val="24"/>
          <w:highlight w:val="none"/>
        </w:rPr>
      </w:pPr>
      <w:r>
        <w:rPr>
          <w:rFonts w:hint="eastAsia" w:hAnsi="宋体" w:cs="宋体"/>
          <w:color w:val="auto"/>
          <w:kern w:val="0"/>
          <w:sz w:val="24"/>
          <w:highlight w:val="none"/>
        </w:rPr>
        <w:t>投标人可提出补充建议或说明，提出比招标文件的要求更合理的建议方案，同时应说明对技术条件、价格、运行、维护、检修、安装等方面的影响。</w:t>
      </w:r>
    </w:p>
    <w:p w14:paraId="5231556B">
      <w:pPr>
        <w:pStyle w:val="45"/>
        <w:snapToGrid w:val="0"/>
        <w:spacing w:line="360" w:lineRule="auto"/>
        <w:ind w:firstLine="480"/>
        <w:jc w:val="center"/>
        <w:rPr>
          <w:rFonts w:hint="eastAsia" w:hAnsi="宋体" w:cs="宋体"/>
          <w:color w:val="auto"/>
          <w:kern w:val="0"/>
          <w:sz w:val="24"/>
          <w:highlight w:val="none"/>
        </w:rPr>
      </w:pPr>
    </w:p>
    <w:p w14:paraId="49A6D864">
      <w:pPr>
        <w:widowControl/>
        <w:jc w:val="left"/>
        <w:rPr>
          <w:rFonts w:hint="eastAsia" w:ascii="宋体" w:hAnsi="宋体" w:cs="宋体"/>
          <w:color w:val="auto"/>
          <w:kern w:val="0"/>
          <w:sz w:val="24"/>
          <w:szCs w:val="21"/>
          <w:highlight w:val="none"/>
        </w:rPr>
      </w:pPr>
      <w:r>
        <w:rPr>
          <w:rFonts w:hAnsi="宋体" w:cs="宋体"/>
          <w:color w:val="auto"/>
          <w:kern w:val="0"/>
          <w:sz w:val="24"/>
          <w:highlight w:val="none"/>
        </w:rPr>
        <w:br w:type="page"/>
      </w:r>
    </w:p>
    <w:p w14:paraId="20C84B19">
      <w:pPr>
        <w:snapToGrid w:val="0"/>
        <w:spacing w:line="360" w:lineRule="auto"/>
        <w:jc w:val="center"/>
        <w:outlineLvl w:val="0"/>
        <w:rPr>
          <w:rFonts w:hint="eastAsia" w:ascii="宋体" w:hAnsi="宋体" w:cs="宋体"/>
          <w:b/>
          <w:color w:val="auto"/>
          <w:kern w:val="0"/>
          <w:sz w:val="32"/>
          <w:szCs w:val="32"/>
          <w:highlight w:val="none"/>
        </w:rPr>
      </w:pPr>
      <w:bookmarkStart w:id="229" w:name="_Toc26890"/>
      <w:bookmarkStart w:id="230" w:name="_Toc26143"/>
      <w:bookmarkStart w:id="231" w:name="_Toc11094_WPSOffice_Level1"/>
      <w:bookmarkStart w:id="232" w:name="_Toc24355_WPSOffice_Level1"/>
      <w:r>
        <w:rPr>
          <w:rFonts w:hint="eastAsia" w:ascii="宋体" w:hAnsi="宋体" w:cs="宋体"/>
          <w:b/>
          <w:color w:val="auto"/>
          <w:kern w:val="0"/>
          <w:sz w:val="32"/>
          <w:szCs w:val="32"/>
          <w:highlight w:val="none"/>
        </w:rPr>
        <w:t>资格审查表</w:t>
      </w:r>
      <w:bookmarkEnd w:id="229"/>
      <w:bookmarkEnd w:id="230"/>
    </w:p>
    <w:tbl>
      <w:tblPr>
        <w:tblStyle w:val="8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4E6CE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3EF5BE98">
            <w:pPr>
              <w:snapToGrid w:val="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5552" w:type="dxa"/>
            <w:vMerge w:val="restart"/>
            <w:vAlign w:val="center"/>
          </w:tcPr>
          <w:p w14:paraId="749DB61E">
            <w:pPr>
              <w:snapToGri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资格审查表（评审结果为合格、不合格）</w:t>
            </w:r>
          </w:p>
        </w:tc>
        <w:tc>
          <w:tcPr>
            <w:tcW w:w="2866" w:type="dxa"/>
            <w:gridSpan w:val="4"/>
            <w:vAlign w:val="center"/>
          </w:tcPr>
          <w:p w14:paraId="61608220">
            <w:pPr>
              <w:snapToGri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投标人名称及审查意见（合格、不合格）</w:t>
            </w:r>
          </w:p>
        </w:tc>
      </w:tr>
      <w:tr w14:paraId="2075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44100F85">
            <w:pPr>
              <w:snapToGrid w:val="0"/>
              <w:ind w:firstLine="482"/>
              <w:jc w:val="center"/>
              <w:rPr>
                <w:rFonts w:hint="eastAsia" w:ascii="宋体" w:hAnsi="宋体" w:cs="宋体"/>
                <w:b/>
                <w:bCs/>
                <w:color w:val="auto"/>
                <w:kern w:val="0"/>
                <w:sz w:val="24"/>
                <w:highlight w:val="none"/>
              </w:rPr>
            </w:pPr>
          </w:p>
        </w:tc>
        <w:tc>
          <w:tcPr>
            <w:tcW w:w="5552" w:type="dxa"/>
            <w:vMerge w:val="continue"/>
            <w:vAlign w:val="center"/>
          </w:tcPr>
          <w:p w14:paraId="37303E01">
            <w:pPr>
              <w:snapToGrid w:val="0"/>
              <w:ind w:firstLine="482"/>
              <w:rPr>
                <w:rFonts w:hint="eastAsia" w:ascii="宋体" w:hAnsi="宋体" w:cs="宋体"/>
                <w:b/>
                <w:bCs/>
                <w:color w:val="auto"/>
                <w:kern w:val="0"/>
                <w:sz w:val="24"/>
                <w:highlight w:val="none"/>
              </w:rPr>
            </w:pPr>
          </w:p>
        </w:tc>
        <w:tc>
          <w:tcPr>
            <w:tcW w:w="709" w:type="dxa"/>
            <w:vAlign w:val="center"/>
          </w:tcPr>
          <w:p w14:paraId="50C77A4A">
            <w:pPr>
              <w:snapToGrid w:val="0"/>
              <w:ind w:firstLine="482"/>
              <w:jc w:val="center"/>
              <w:rPr>
                <w:rFonts w:hint="eastAsia" w:ascii="宋体" w:hAnsi="宋体" w:cs="宋体"/>
                <w:b/>
                <w:bCs/>
                <w:color w:val="auto"/>
                <w:kern w:val="0"/>
                <w:sz w:val="24"/>
                <w:highlight w:val="none"/>
              </w:rPr>
            </w:pPr>
          </w:p>
        </w:tc>
        <w:tc>
          <w:tcPr>
            <w:tcW w:w="709" w:type="dxa"/>
            <w:vAlign w:val="center"/>
          </w:tcPr>
          <w:p w14:paraId="0FAB3F21">
            <w:pPr>
              <w:snapToGrid w:val="0"/>
              <w:ind w:firstLine="482"/>
              <w:jc w:val="center"/>
              <w:rPr>
                <w:rFonts w:hint="eastAsia" w:ascii="宋体" w:hAnsi="宋体" w:cs="宋体"/>
                <w:b/>
                <w:bCs/>
                <w:color w:val="auto"/>
                <w:kern w:val="0"/>
                <w:sz w:val="24"/>
                <w:highlight w:val="none"/>
              </w:rPr>
            </w:pPr>
          </w:p>
        </w:tc>
        <w:tc>
          <w:tcPr>
            <w:tcW w:w="690" w:type="dxa"/>
            <w:vAlign w:val="center"/>
          </w:tcPr>
          <w:p w14:paraId="37A18B16">
            <w:pPr>
              <w:snapToGrid w:val="0"/>
              <w:ind w:firstLine="482"/>
              <w:jc w:val="center"/>
              <w:rPr>
                <w:rFonts w:hint="eastAsia" w:ascii="宋体" w:hAnsi="宋体" w:cs="宋体"/>
                <w:b/>
                <w:bCs/>
                <w:color w:val="auto"/>
                <w:kern w:val="0"/>
                <w:sz w:val="24"/>
                <w:highlight w:val="none"/>
              </w:rPr>
            </w:pPr>
          </w:p>
        </w:tc>
        <w:tc>
          <w:tcPr>
            <w:tcW w:w="758" w:type="dxa"/>
            <w:vAlign w:val="center"/>
          </w:tcPr>
          <w:p w14:paraId="4B61AA60">
            <w:pPr>
              <w:snapToGrid w:val="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备注</w:t>
            </w:r>
          </w:p>
          <w:p w14:paraId="7CD2077A">
            <w:pPr>
              <w:snapToGrid w:val="0"/>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说明</w:t>
            </w:r>
          </w:p>
        </w:tc>
      </w:tr>
      <w:tr w14:paraId="712F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637A0AD7">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5552" w:type="dxa"/>
            <w:vAlign w:val="center"/>
          </w:tcPr>
          <w:p w14:paraId="5BFEB4C4">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按要求提供合法有效的营业执照(或事业单位法人证书)</w:t>
            </w:r>
          </w:p>
        </w:tc>
        <w:tc>
          <w:tcPr>
            <w:tcW w:w="709" w:type="dxa"/>
            <w:vAlign w:val="center"/>
          </w:tcPr>
          <w:p w14:paraId="5569BB2A">
            <w:pPr>
              <w:adjustRightInd w:val="0"/>
              <w:snapToGrid w:val="0"/>
              <w:ind w:firstLine="480"/>
              <w:jc w:val="center"/>
              <w:rPr>
                <w:rFonts w:hint="eastAsia" w:ascii="宋体" w:hAnsi="宋体" w:cs="宋体"/>
                <w:color w:val="auto"/>
                <w:kern w:val="0"/>
                <w:sz w:val="24"/>
                <w:highlight w:val="none"/>
              </w:rPr>
            </w:pPr>
          </w:p>
        </w:tc>
        <w:tc>
          <w:tcPr>
            <w:tcW w:w="709" w:type="dxa"/>
            <w:vAlign w:val="center"/>
          </w:tcPr>
          <w:p w14:paraId="543E0CAE">
            <w:pPr>
              <w:adjustRightInd w:val="0"/>
              <w:snapToGrid w:val="0"/>
              <w:ind w:firstLine="480"/>
              <w:jc w:val="center"/>
              <w:rPr>
                <w:rFonts w:hint="eastAsia" w:ascii="宋体" w:hAnsi="宋体" w:cs="宋体"/>
                <w:color w:val="auto"/>
                <w:kern w:val="0"/>
                <w:sz w:val="24"/>
                <w:highlight w:val="none"/>
              </w:rPr>
            </w:pPr>
          </w:p>
        </w:tc>
        <w:tc>
          <w:tcPr>
            <w:tcW w:w="690" w:type="dxa"/>
            <w:vAlign w:val="center"/>
          </w:tcPr>
          <w:p w14:paraId="6B79418E">
            <w:pPr>
              <w:adjustRightInd w:val="0"/>
              <w:snapToGrid w:val="0"/>
              <w:ind w:firstLine="480"/>
              <w:jc w:val="center"/>
              <w:rPr>
                <w:rFonts w:hint="eastAsia" w:ascii="宋体" w:hAnsi="宋体" w:cs="宋体"/>
                <w:color w:val="auto"/>
                <w:kern w:val="0"/>
                <w:sz w:val="24"/>
                <w:highlight w:val="none"/>
              </w:rPr>
            </w:pPr>
          </w:p>
        </w:tc>
        <w:tc>
          <w:tcPr>
            <w:tcW w:w="758" w:type="dxa"/>
            <w:vAlign w:val="center"/>
          </w:tcPr>
          <w:p w14:paraId="25D4D654">
            <w:pPr>
              <w:adjustRightInd w:val="0"/>
              <w:snapToGrid w:val="0"/>
              <w:ind w:firstLine="480"/>
              <w:jc w:val="center"/>
              <w:rPr>
                <w:rFonts w:hint="eastAsia" w:ascii="宋体" w:hAnsi="宋体" w:cs="宋体"/>
                <w:color w:val="auto"/>
                <w:kern w:val="0"/>
                <w:sz w:val="24"/>
                <w:highlight w:val="none"/>
              </w:rPr>
            </w:pPr>
          </w:p>
        </w:tc>
      </w:tr>
      <w:tr w14:paraId="2315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388B3C52">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5552" w:type="dxa"/>
            <w:vAlign w:val="center"/>
          </w:tcPr>
          <w:p w14:paraId="5095E058">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提供2025年度经过审计的财务会计报告，或2026年基本存款账户开户银行出具的资信证明及基本存款账户开户证明材料</w:t>
            </w:r>
          </w:p>
        </w:tc>
        <w:tc>
          <w:tcPr>
            <w:tcW w:w="709" w:type="dxa"/>
            <w:vAlign w:val="center"/>
          </w:tcPr>
          <w:p w14:paraId="20CC5F8B">
            <w:pPr>
              <w:adjustRightInd w:val="0"/>
              <w:snapToGrid w:val="0"/>
              <w:jc w:val="center"/>
              <w:rPr>
                <w:rFonts w:hint="eastAsia" w:ascii="宋体" w:hAnsi="宋体" w:cs="宋体"/>
                <w:color w:val="auto"/>
                <w:kern w:val="0"/>
                <w:sz w:val="24"/>
                <w:highlight w:val="none"/>
              </w:rPr>
            </w:pPr>
          </w:p>
        </w:tc>
        <w:tc>
          <w:tcPr>
            <w:tcW w:w="709" w:type="dxa"/>
            <w:vAlign w:val="center"/>
          </w:tcPr>
          <w:p w14:paraId="5B7A2D96">
            <w:pPr>
              <w:adjustRightInd w:val="0"/>
              <w:snapToGrid w:val="0"/>
              <w:jc w:val="center"/>
              <w:rPr>
                <w:rFonts w:hint="eastAsia" w:ascii="宋体" w:hAnsi="宋体" w:cs="宋体"/>
                <w:color w:val="auto"/>
                <w:kern w:val="0"/>
                <w:sz w:val="24"/>
                <w:highlight w:val="none"/>
              </w:rPr>
            </w:pPr>
          </w:p>
        </w:tc>
        <w:tc>
          <w:tcPr>
            <w:tcW w:w="690" w:type="dxa"/>
            <w:vAlign w:val="center"/>
          </w:tcPr>
          <w:p w14:paraId="7933C861">
            <w:pPr>
              <w:adjustRightInd w:val="0"/>
              <w:snapToGrid w:val="0"/>
              <w:jc w:val="center"/>
              <w:rPr>
                <w:rFonts w:hint="eastAsia" w:ascii="宋体" w:hAnsi="宋体" w:cs="宋体"/>
                <w:color w:val="auto"/>
                <w:kern w:val="0"/>
                <w:sz w:val="24"/>
                <w:highlight w:val="none"/>
              </w:rPr>
            </w:pPr>
          </w:p>
        </w:tc>
        <w:tc>
          <w:tcPr>
            <w:tcW w:w="758" w:type="dxa"/>
            <w:vAlign w:val="center"/>
          </w:tcPr>
          <w:p w14:paraId="529B18DD">
            <w:pPr>
              <w:adjustRightInd w:val="0"/>
              <w:snapToGrid w:val="0"/>
              <w:jc w:val="center"/>
              <w:rPr>
                <w:rFonts w:hint="eastAsia" w:ascii="宋体" w:hAnsi="宋体" w:cs="宋体"/>
                <w:color w:val="auto"/>
                <w:kern w:val="0"/>
                <w:sz w:val="24"/>
                <w:highlight w:val="none"/>
              </w:rPr>
            </w:pPr>
          </w:p>
        </w:tc>
      </w:tr>
      <w:tr w14:paraId="46AE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1348FF55">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5552" w:type="dxa"/>
            <w:vAlign w:val="center"/>
          </w:tcPr>
          <w:p w14:paraId="72782230">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提供履行合同所必须的设备和专业技术能力的证明</w:t>
            </w:r>
          </w:p>
        </w:tc>
        <w:tc>
          <w:tcPr>
            <w:tcW w:w="709" w:type="dxa"/>
            <w:vAlign w:val="center"/>
          </w:tcPr>
          <w:p w14:paraId="05C48221">
            <w:pPr>
              <w:adjustRightInd w:val="0"/>
              <w:snapToGrid w:val="0"/>
              <w:jc w:val="center"/>
              <w:rPr>
                <w:rFonts w:hint="eastAsia" w:ascii="宋体" w:hAnsi="宋体" w:cs="宋体"/>
                <w:color w:val="auto"/>
                <w:kern w:val="0"/>
                <w:sz w:val="24"/>
                <w:highlight w:val="none"/>
              </w:rPr>
            </w:pPr>
          </w:p>
        </w:tc>
        <w:tc>
          <w:tcPr>
            <w:tcW w:w="709" w:type="dxa"/>
            <w:vAlign w:val="center"/>
          </w:tcPr>
          <w:p w14:paraId="5EC0D4AC">
            <w:pPr>
              <w:adjustRightInd w:val="0"/>
              <w:snapToGrid w:val="0"/>
              <w:jc w:val="center"/>
              <w:rPr>
                <w:rFonts w:hint="eastAsia" w:ascii="宋体" w:hAnsi="宋体" w:cs="宋体"/>
                <w:color w:val="auto"/>
                <w:kern w:val="0"/>
                <w:sz w:val="24"/>
                <w:highlight w:val="none"/>
              </w:rPr>
            </w:pPr>
          </w:p>
        </w:tc>
        <w:tc>
          <w:tcPr>
            <w:tcW w:w="690" w:type="dxa"/>
            <w:vAlign w:val="center"/>
          </w:tcPr>
          <w:p w14:paraId="26ABBC87">
            <w:pPr>
              <w:adjustRightInd w:val="0"/>
              <w:snapToGrid w:val="0"/>
              <w:jc w:val="center"/>
              <w:rPr>
                <w:rFonts w:hint="eastAsia" w:ascii="宋体" w:hAnsi="宋体" w:cs="宋体"/>
                <w:color w:val="auto"/>
                <w:kern w:val="0"/>
                <w:sz w:val="24"/>
                <w:highlight w:val="none"/>
              </w:rPr>
            </w:pPr>
          </w:p>
        </w:tc>
        <w:tc>
          <w:tcPr>
            <w:tcW w:w="758" w:type="dxa"/>
            <w:vAlign w:val="center"/>
          </w:tcPr>
          <w:p w14:paraId="256C4C0E">
            <w:pPr>
              <w:adjustRightInd w:val="0"/>
              <w:snapToGrid w:val="0"/>
              <w:jc w:val="center"/>
              <w:rPr>
                <w:rFonts w:hint="eastAsia" w:ascii="宋体" w:hAnsi="宋体" w:cs="宋体"/>
                <w:color w:val="auto"/>
                <w:kern w:val="0"/>
                <w:sz w:val="24"/>
                <w:highlight w:val="none"/>
              </w:rPr>
            </w:pPr>
          </w:p>
        </w:tc>
      </w:tr>
      <w:tr w14:paraId="00A2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2D9A7AB7">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5552" w:type="dxa"/>
            <w:vAlign w:val="center"/>
          </w:tcPr>
          <w:p w14:paraId="1A6297A6">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提供开标时间前六个月内任一个月的依法缴纳税收的缴款凭据证明材料</w:t>
            </w:r>
          </w:p>
        </w:tc>
        <w:tc>
          <w:tcPr>
            <w:tcW w:w="709" w:type="dxa"/>
            <w:vAlign w:val="center"/>
          </w:tcPr>
          <w:p w14:paraId="536074A0">
            <w:pPr>
              <w:adjustRightInd w:val="0"/>
              <w:snapToGrid w:val="0"/>
              <w:jc w:val="center"/>
              <w:rPr>
                <w:rFonts w:hint="eastAsia" w:ascii="宋体" w:hAnsi="宋体" w:cs="宋体"/>
                <w:color w:val="auto"/>
                <w:kern w:val="0"/>
                <w:sz w:val="24"/>
                <w:highlight w:val="none"/>
              </w:rPr>
            </w:pPr>
          </w:p>
        </w:tc>
        <w:tc>
          <w:tcPr>
            <w:tcW w:w="709" w:type="dxa"/>
            <w:vAlign w:val="center"/>
          </w:tcPr>
          <w:p w14:paraId="3666F63E">
            <w:pPr>
              <w:adjustRightInd w:val="0"/>
              <w:snapToGrid w:val="0"/>
              <w:jc w:val="center"/>
              <w:rPr>
                <w:rFonts w:hint="eastAsia" w:ascii="宋体" w:hAnsi="宋体" w:cs="宋体"/>
                <w:color w:val="auto"/>
                <w:kern w:val="0"/>
                <w:sz w:val="24"/>
                <w:highlight w:val="none"/>
              </w:rPr>
            </w:pPr>
          </w:p>
        </w:tc>
        <w:tc>
          <w:tcPr>
            <w:tcW w:w="690" w:type="dxa"/>
            <w:vAlign w:val="center"/>
          </w:tcPr>
          <w:p w14:paraId="27017361">
            <w:pPr>
              <w:adjustRightInd w:val="0"/>
              <w:snapToGrid w:val="0"/>
              <w:jc w:val="center"/>
              <w:rPr>
                <w:rFonts w:hint="eastAsia" w:ascii="宋体" w:hAnsi="宋体" w:cs="宋体"/>
                <w:color w:val="auto"/>
                <w:kern w:val="0"/>
                <w:sz w:val="24"/>
                <w:highlight w:val="none"/>
              </w:rPr>
            </w:pPr>
          </w:p>
        </w:tc>
        <w:tc>
          <w:tcPr>
            <w:tcW w:w="758" w:type="dxa"/>
            <w:vAlign w:val="center"/>
          </w:tcPr>
          <w:p w14:paraId="7DB41552">
            <w:pPr>
              <w:adjustRightInd w:val="0"/>
              <w:snapToGrid w:val="0"/>
              <w:jc w:val="center"/>
              <w:rPr>
                <w:rFonts w:hint="eastAsia" w:ascii="宋体" w:hAnsi="宋体" w:cs="宋体"/>
                <w:color w:val="auto"/>
                <w:kern w:val="0"/>
                <w:sz w:val="24"/>
                <w:highlight w:val="none"/>
              </w:rPr>
            </w:pPr>
          </w:p>
        </w:tc>
      </w:tr>
      <w:tr w14:paraId="3049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0215C6F1">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5552" w:type="dxa"/>
            <w:vAlign w:val="center"/>
          </w:tcPr>
          <w:p w14:paraId="187DC5B3">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提供开标前六个月内任一个月的依法缴纳社会保障资金的缴款凭据证明材料</w:t>
            </w:r>
          </w:p>
        </w:tc>
        <w:tc>
          <w:tcPr>
            <w:tcW w:w="709" w:type="dxa"/>
            <w:vAlign w:val="center"/>
          </w:tcPr>
          <w:p w14:paraId="2C162135">
            <w:pPr>
              <w:adjustRightInd w:val="0"/>
              <w:snapToGrid w:val="0"/>
              <w:jc w:val="center"/>
              <w:rPr>
                <w:rFonts w:hint="eastAsia" w:ascii="宋体" w:hAnsi="宋体" w:cs="宋体"/>
                <w:color w:val="auto"/>
                <w:kern w:val="0"/>
                <w:sz w:val="24"/>
                <w:highlight w:val="none"/>
              </w:rPr>
            </w:pPr>
          </w:p>
        </w:tc>
        <w:tc>
          <w:tcPr>
            <w:tcW w:w="709" w:type="dxa"/>
            <w:vAlign w:val="center"/>
          </w:tcPr>
          <w:p w14:paraId="6804A9C8">
            <w:pPr>
              <w:adjustRightInd w:val="0"/>
              <w:snapToGrid w:val="0"/>
              <w:jc w:val="center"/>
              <w:rPr>
                <w:rFonts w:hint="eastAsia" w:ascii="宋体" w:hAnsi="宋体" w:cs="宋体"/>
                <w:color w:val="auto"/>
                <w:kern w:val="0"/>
                <w:sz w:val="24"/>
                <w:highlight w:val="none"/>
              </w:rPr>
            </w:pPr>
          </w:p>
        </w:tc>
        <w:tc>
          <w:tcPr>
            <w:tcW w:w="690" w:type="dxa"/>
            <w:vAlign w:val="center"/>
          </w:tcPr>
          <w:p w14:paraId="15F256B5">
            <w:pPr>
              <w:adjustRightInd w:val="0"/>
              <w:snapToGrid w:val="0"/>
              <w:jc w:val="center"/>
              <w:rPr>
                <w:rFonts w:hint="eastAsia" w:ascii="宋体" w:hAnsi="宋体" w:cs="宋体"/>
                <w:color w:val="auto"/>
                <w:kern w:val="0"/>
                <w:sz w:val="24"/>
                <w:highlight w:val="none"/>
              </w:rPr>
            </w:pPr>
          </w:p>
        </w:tc>
        <w:tc>
          <w:tcPr>
            <w:tcW w:w="758" w:type="dxa"/>
            <w:vAlign w:val="center"/>
          </w:tcPr>
          <w:p w14:paraId="0CF50EE9">
            <w:pPr>
              <w:adjustRightInd w:val="0"/>
              <w:snapToGrid w:val="0"/>
              <w:jc w:val="center"/>
              <w:rPr>
                <w:rFonts w:hint="eastAsia" w:ascii="宋体" w:hAnsi="宋体" w:cs="宋体"/>
                <w:color w:val="auto"/>
                <w:kern w:val="0"/>
                <w:sz w:val="24"/>
                <w:highlight w:val="none"/>
              </w:rPr>
            </w:pPr>
          </w:p>
        </w:tc>
      </w:tr>
      <w:tr w14:paraId="09F7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1775D097">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5552" w:type="dxa"/>
            <w:vAlign w:val="center"/>
          </w:tcPr>
          <w:p w14:paraId="1DCFF378">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提供按给定格式填写并签章诚信投标声明函</w:t>
            </w:r>
          </w:p>
        </w:tc>
        <w:tc>
          <w:tcPr>
            <w:tcW w:w="709" w:type="dxa"/>
            <w:vAlign w:val="center"/>
          </w:tcPr>
          <w:p w14:paraId="4DBC086D">
            <w:pPr>
              <w:adjustRightInd w:val="0"/>
              <w:snapToGrid w:val="0"/>
              <w:jc w:val="center"/>
              <w:rPr>
                <w:rFonts w:hint="eastAsia" w:ascii="宋体" w:hAnsi="宋体" w:cs="宋体"/>
                <w:color w:val="auto"/>
                <w:kern w:val="0"/>
                <w:sz w:val="24"/>
                <w:highlight w:val="none"/>
              </w:rPr>
            </w:pPr>
          </w:p>
        </w:tc>
        <w:tc>
          <w:tcPr>
            <w:tcW w:w="709" w:type="dxa"/>
            <w:vAlign w:val="center"/>
          </w:tcPr>
          <w:p w14:paraId="419C2287">
            <w:pPr>
              <w:adjustRightInd w:val="0"/>
              <w:snapToGrid w:val="0"/>
              <w:jc w:val="center"/>
              <w:rPr>
                <w:rFonts w:hint="eastAsia" w:ascii="宋体" w:hAnsi="宋体" w:cs="宋体"/>
                <w:color w:val="auto"/>
                <w:kern w:val="0"/>
                <w:sz w:val="24"/>
                <w:highlight w:val="none"/>
              </w:rPr>
            </w:pPr>
          </w:p>
        </w:tc>
        <w:tc>
          <w:tcPr>
            <w:tcW w:w="690" w:type="dxa"/>
            <w:vAlign w:val="center"/>
          </w:tcPr>
          <w:p w14:paraId="1DE56239">
            <w:pPr>
              <w:adjustRightInd w:val="0"/>
              <w:snapToGrid w:val="0"/>
              <w:jc w:val="center"/>
              <w:rPr>
                <w:rFonts w:hint="eastAsia" w:ascii="宋体" w:hAnsi="宋体" w:cs="宋体"/>
                <w:color w:val="auto"/>
                <w:kern w:val="0"/>
                <w:sz w:val="24"/>
                <w:highlight w:val="none"/>
              </w:rPr>
            </w:pPr>
          </w:p>
        </w:tc>
        <w:tc>
          <w:tcPr>
            <w:tcW w:w="758" w:type="dxa"/>
            <w:vAlign w:val="center"/>
          </w:tcPr>
          <w:p w14:paraId="03F5DBA2">
            <w:pPr>
              <w:adjustRightInd w:val="0"/>
              <w:snapToGrid w:val="0"/>
              <w:jc w:val="center"/>
              <w:rPr>
                <w:rFonts w:hint="eastAsia" w:ascii="宋体" w:hAnsi="宋体" w:cs="宋体"/>
                <w:color w:val="auto"/>
                <w:kern w:val="0"/>
                <w:sz w:val="24"/>
                <w:highlight w:val="none"/>
              </w:rPr>
            </w:pPr>
          </w:p>
        </w:tc>
      </w:tr>
      <w:tr w14:paraId="12EE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792E03BE">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5552" w:type="dxa"/>
            <w:vAlign w:val="center"/>
          </w:tcPr>
          <w:p w14:paraId="755295D8">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非联合体投标</w:t>
            </w:r>
          </w:p>
        </w:tc>
        <w:tc>
          <w:tcPr>
            <w:tcW w:w="709" w:type="dxa"/>
            <w:vAlign w:val="center"/>
          </w:tcPr>
          <w:p w14:paraId="7C4B6930">
            <w:pPr>
              <w:adjustRightInd w:val="0"/>
              <w:snapToGrid w:val="0"/>
              <w:jc w:val="center"/>
              <w:rPr>
                <w:rFonts w:hint="eastAsia" w:ascii="宋体" w:hAnsi="宋体" w:cs="宋体"/>
                <w:color w:val="auto"/>
                <w:kern w:val="0"/>
                <w:sz w:val="24"/>
                <w:highlight w:val="none"/>
              </w:rPr>
            </w:pPr>
          </w:p>
        </w:tc>
        <w:tc>
          <w:tcPr>
            <w:tcW w:w="709" w:type="dxa"/>
            <w:vAlign w:val="center"/>
          </w:tcPr>
          <w:p w14:paraId="740F6207">
            <w:pPr>
              <w:adjustRightInd w:val="0"/>
              <w:snapToGrid w:val="0"/>
              <w:jc w:val="center"/>
              <w:rPr>
                <w:rFonts w:hint="eastAsia" w:ascii="宋体" w:hAnsi="宋体" w:cs="宋体"/>
                <w:color w:val="auto"/>
                <w:kern w:val="0"/>
                <w:sz w:val="24"/>
                <w:highlight w:val="none"/>
              </w:rPr>
            </w:pPr>
          </w:p>
        </w:tc>
        <w:tc>
          <w:tcPr>
            <w:tcW w:w="690" w:type="dxa"/>
            <w:vAlign w:val="center"/>
          </w:tcPr>
          <w:p w14:paraId="0D308FAC">
            <w:pPr>
              <w:adjustRightInd w:val="0"/>
              <w:snapToGrid w:val="0"/>
              <w:jc w:val="center"/>
              <w:rPr>
                <w:rFonts w:hint="eastAsia" w:ascii="宋体" w:hAnsi="宋体" w:cs="宋体"/>
                <w:color w:val="auto"/>
                <w:kern w:val="0"/>
                <w:sz w:val="24"/>
                <w:highlight w:val="none"/>
              </w:rPr>
            </w:pPr>
          </w:p>
        </w:tc>
        <w:tc>
          <w:tcPr>
            <w:tcW w:w="758" w:type="dxa"/>
            <w:vAlign w:val="center"/>
          </w:tcPr>
          <w:p w14:paraId="1B0466F8">
            <w:pPr>
              <w:adjustRightInd w:val="0"/>
              <w:snapToGrid w:val="0"/>
              <w:jc w:val="center"/>
              <w:rPr>
                <w:rFonts w:hint="eastAsia" w:ascii="宋体" w:hAnsi="宋体" w:cs="宋体"/>
                <w:color w:val="auto"/>
                <w:kern w:val="0"/>
                <w:sz w:val="24"/>
                <w:highlight w:val="none"/>
              </w:rPr>
            </w:pPr>
          </w:p>
        </w:tc>
      </w:tr>
      <w:tr w14:paraId="3641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7448A0C4">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5552" w:type="dxa"/>
            <w:vAlign w:val="center"/>
          </w:tcPr>
          <w:p w14:paraId="214C7C30">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截至开标时间，未被列入“信用中国”网站（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和“中国政府采购网”网站（</w:t>
            </w:r>
            <w:r>
              <w:rPr>
                <w:rFonts w:ascii="宋体" w:hAnsi="宋体" w:cs="宋体"/>
                <w:color w:val="auto"/>
                <w:kern w:val="0"/>
                <w:sz w:val="24"/>
                <w:highlight w:val="none"/>
              </w:rPr>
              <w:t>www.ccgp.gov.cn）</w:t>
            </w:r>
            <w:r>
              <w:rPr>
                <w:rFonts w:hint="eastAsia" w:ascii="宋体" w:hAnsi="宋体" w:cs="宋体"/>
                <w:color w:val="auto"/>
                <w:kern w:val="0"/>
                <w:sz w:val="24"/>
                <w:highlight w:val="none"/>
              </w:rPr>
              <w:t>的失信被执行人、重大税收违法案件当事人名单、政府采购严重违法失信行为记录名单中的供应商（处罚决定规定的时间和地域范围内）</w:t>
            </w:r>
          </w:p>
        </w:tc>
        <w:tc>
          <w:tcPr>
            <w:tcW w:w="709" w:type="dxa"/>
            <w:vAlign w:val="center"/>
          </w:tcPr>
          <w:p w14:paraId="0E44F004">
            <w:pPr>
              <w:adjustRightInd w:val="0"/>
              <w:snapToGrid w:val="0"/>
              <w:jc w:val="center"/>
              <w:rPr>
                <w:rFonts w:hint="eastAsia" w:ascii="宋体" w:hAnsi="宋体" w:cs="宋体"/>
                <w:color w:val="auto"/>
                <w:kern w:val="0"/>
                <w:sz w:val="24"/>
                <w:highlight w:val="none"/>
              </w:rPr>
            </w:pPr>
          </w:p>
        </w:tc>
        <w:tc>
          <w:tcPr>
            <w:tcW w:w="709" w:type="dxa"/>
            <w:vAlign w:val="center"/>
          </w:tcPr>
          <w:p w14:paraId="05B8943C">
            <w:pPr>
              <w:adjustRightInd w:val="0"/>
              <w:snapToGrid w:val="0"/>
              <w:jc w:val="center"/>
              <w:rPr>
                <w:rFonts w:hint="eastAsia" w:ascii="宋体" w:hAnsi="宋体" w:cs="宋体"/>
                <w:color w:val="auto"/>
                <w:kern w:val="0"/>
                <w:sz w:val="24"/>
                <w:highlight w:val="none"/>
              </w:rPr>
            </w:pPr>
          </w:p>
        </w:tc>
        <w:tc>
          <w:tcPr>
            <w:tcW w:w="690" w:type="dxa"/>
            <w:vAlign w:val="center"/>
          </w:tcPr>
          <w:p w14:paraId="151B7FEA">
            <w:pPr>
              <w:adjustRightInd w:val="0"/>
              <w:snapToGrid w:val="0"/>
              <w:jc w:val="center"/>
              <w:rPr>
                <w:rFonts w:hint="eastAsia" w:ascii="宋体" w:hAnsi="宋体" w:cs="宋体"/>
                <w:color w:val="auto"/>
                <w:kern w:val="0"/>
                <w:sz w:val="24"/>
                <w:highlight w:val="none"/>
              </w:rPr>
            </w:pPr>
          </w:p>
        </w:tc>
        <w:tc>
          <w:tcPr>
            <w:tcW w:w="758" w:type="dxa"/>
            <w:vAlign w:val="center"/>
          </w:tcPr>
          <w:p w14:paraId="5B06FDBC">
            <w:pPr>
              <w:adjustRightInd w:val="0"/>
              <w:snapToGrid w:val="0"/>
              <w:jc w:val="center"/>
              <w:rPr>
                <w:rFonts w:hint="eastAsia" w:ascii="宋体" w:hAnsi="宋体" w:cs="宋体"/>
                <w:color w:val="auto"/>
                <w:kern w:val="0"/>
                <w:sz w:val="24"/>
                <w:highlight w:val="none"/>
              </w:rPr>
            </w:pPr>
          </w:p>
        </w:tc>
      </w:tr>
      <w:tr w14:paraId="4C82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785BB2C2">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9</w:t>
            </w:r>
          </w:p>
        </w:tc>
        <w:tc>
          <w:tcPr>
            <w:tcW w:w="5552" w:type="dxa"/>
            <w:vAlign w:val="center"/>
          </w:tcPr>
          <w:p w14:paraId="70E5AD3E">
            <w:pPr>
              <w:adjustRightInd w:val="0"/>
              <w:snapToGrid w:val="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36340B9A">
            <w:pPr>
              <w:adjustRightInd w:val="0"/>
              <w:snapToGrid w:val="0"/>
              <w:jc w:val="center"/>
              <w:rPr>
                <w:rFonts w:hint="eastAsia" w:ascii="宋体" w:hAnsi="宋体" w:cs="宋体"/>
                <w:color w:val="auto"/>
                <w:kern w:val="0"/>
                <w:sz w:val="24"/>
                <w:highlight w:val="none"/>
              </w:rPr>
            </w:pPr>
          </w:p>
        </w:tc>
        <w:tc>
          <w:tcPr>
            <w:tcW w:w="709" w:type="dxa"/>
            <w:vAlign w:val="center"/>
          </w:tcPr>
          <w:p w14:paraId="05ADD1F7">
            <w:pPr>
              <w:adjustRightInd w:val="0"/>
              <w:snapToGrid w:val="0"/>
              <w:jc w:val="center"/>
              <w:rPr>
                <w:rFonts w:hint="eastAsia" w:ascii="宋体" w:hAnsi="宋体" w:cs="宋体"/>
                <w:color w:val="auto"/>
                <w:kern w:val="0"/>
                <w:sz w:val="24"/>
                <w:highlight w:val="none"/>
              </w:rPr>
            </w:pPr>
          </w:p>
        </w:tc>
        <w:tc>
          <w:tcPr>
            <w:tcW w:w="690" w:type="dxa"/>
            <w:vAlign w:val="center"/>
          </w:tcPr>
          <w:p w14:paraId="785C9AFD">
            <w:pPr>
              <w:adjustRightInd w:val="0"/>
              <w:snapToGrid w:val="0"/>
              <w:jc w:val="center"/>
              <w:rPr>
                <w:rFonts w:hint="eastAsia" w:ascii="宋体" w:hAnsi="宋体" w:cs="宋体"/>
                <w:color w:val="auto"/>
                <w:kern w:val="0"/>
                <w:sz w:val="24"/>
                <w:highlight w:val="none"/>
              </w:rPr>
            </w:pPr>
          </w:p>
        </w:tc>
        <w:tc>
          <w:tcPr>
            <w:tcW w:w="758" w:type="dxa"/>
            <w:vAlign w:val="center"/>
          </w:tcPr>
          <w:p w14:paraId="13B2C6D6">
            <w:pPr>
              <w:adjustRightInd w:val="0"/>
              <w:snapToGrid w:val="0"/>
              <w:jc w:val="center"/>
              <w:rPr>
                <w:rFonts w:hint="eastAsia" w:ascii="宋体" w:hAnsi="宋体" w:cs="宋体"/>
                <w:color w:val="auto"/>
                <w:kern w:val="0"/>
                <w:sz w:val="24"/>
                <w:highlight w:val="none"/>
              </w:rPr>
            </w:pPr>
          </w:p>
        </w:tc>
      </w:tr>
      <w:tr w14:paraId="162C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61" w:type="dxa"/>
            <w:gridSpan w:val="2"/>
            <w:vAlign w:val="center"/>
          </w:tcPr>
          <w:p w14:paraId="4E4D2F91">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09" w:type="dxa"/>
            <w:vAlign w:val="center"/>
          </w:tcPr>
          <w:p w14:paraId="0226A07A">
            <w:pPr>
              <w:adjustRightInd w:val="0"/>
              <w:snapToGrid w:val="0"/>
              <w:jc w:val="center"/>
              <w:rPr>
                <w:rFonts w:hint="eastAsia" w:ascii="宋体" w:hAnsi="宋体" w:cs="宋体"/>
                <w:color w:val="auto"/>
                <w:kern w:val="0"/>
                <w:sz w:val="24"/>
                <w:highlight w:val="none"/>
              </w:rPr>
            </w:pPr>
          </w:p>
        </w:tc>
        <w:tc>
          <w:tcPr>
            <w:tcW w:w="709" w:type="dxa"/>
            <w:vAlign w:val="center"/>
          </w:tcPr>
          <w:p w14:paraId="1EE710C9">
            <w:pPr>
              <w:adjustRightInd w:val="0"/>
              <w:snapToGrid w:val="0"/>
              <w:jc w:val="center"/>
              <w:rPr>
                <w:rFonts w:hint="eastAsia" w:ascii="宋体" w:hAnsi="宋体" w:cs="宋体"/>
                <w:color w:val="auto"/>
                <w:kern w:val="0"/>
                <w:sz w:val="24"/>
                <w:highlight w:val="none"/>
              </w:rPr>
            </w:pPr>
          </w:p>
        </w:tc>
        <w:tc>
          <w:tcPr>
            <w:tcW w:w="690" w:type="dxa"/>
            <w:vAlign w:val="center"/>
          </w:tcPr>
          <w:p w14:paraId="217BA5CC">
            <w:pPr>
              <w:adjustRightInd w:val="0"/>
              <w:snapToGrid w:val="0"/>
              <w:jc w:val="center"/>
              <w:rPr>
                <w:rFonts w:hint="eastAsia" w:ascii="宋体" w:hAnsi="宋体" w:cs="宋体"/>
                <w:color w:val="auto"/>
                <w:kern w:val="0"/>
                <w:sz w:val="24"/>
                <w:highlight w:val="none"/>
              </w:rPr>
            </w:pPr>
          </w:p>
        </w:tc>
        <w:tc>
          <w:tcPr>
            <w:tcW w:w="758" w:type="dxa"/>
            <w:vAlign w:val="center"/>
          </w:tcPr>
          <w:p w14:paraId="1F944520">
            <w:pPr>
              <w:adjustRightInd w:val="0"/>
              <w:snapToGrid w:val="0"/>
              <w:jc w:val="center"/>
              <w:rPr>
                <w:rFonts w:hint="eastAsia" w:ascii="宋体" w:hAnsi="宋体" w:cs="宋体"/>
                <w:color w:val="auto"/>
                <w:kern w:val="0"/>
                <w:sz w:val="24"/>
                <w:highlight w:val="none"/>
              </w:rPr>
            </w:pPr>
          </w:p>
        </w:tc>
      </w:tr>
      <w:tr w14:paraId="442E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27" w:type="dxa"/>
            <w:gridSpan w:val="6"/>
            <w:vAlign w:val="center"/>
          </w:tcPr>
          <w:p w14:paraId="46C66570">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备注：（有不符合项的，需在此处详细写明理由）</w:t>
            </w:r>
          </w:p>
        </w:tc>
      </w:tr>
      <w:tr w14:paraId="72DE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709" w:type="dxa"/>
            <w:vAlign w:val="center"/>
          </w:tcPr>
          <w:p w14:paraId="3DEE6EBF">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审查</w:t>
            </w:r>
          </w:p>
          <w:p w14:paraId="7F1B59B8">
            <w:pPr>
              <w:adjustRightInd w:val="0"/>
              <w:snapToGrid w:val="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人员</w:t>
            </w:r>
          </w:p>
        </w:tc>
        <w:tc>
          <w:tcPr>
            <w:tcW w:w="8418" w:type="dxa"/>
            <w:gridSpan w:val="5"/>
            <w:vAlign w:val="center"/>
          </w:tcPr>
          <w:p w14:paraId="574DDADC">
            <w:pPr>
              <w:adjustRightInd w:val="0"/>
              <w:snapToGrid w:val="0"/>
              <w:rPr>
                <w:rFonts w:hint="eastAsia" w:ascii="宋体" w:hAnsi="宋体" w:cs="宋体"/>
                <w:color w:val="auto"/>
                <w:kern w:val="0"/>
                <w:sz w:val="24"/>
                <w:highlight w:val="none"/>
              </w:rPr>
            </w:pPr>
            <w:r>
              <w:rPr>
                <w:rFonts w:hint="eastAsia" w:ascii="宋体" w:hAnsi="宋体" w:cs="宋体"/>
                <w:color w:val="auto"/>
                <w:kern w:val="0"/>
                <w:sz w:val="24"/>
                <w:highlight w:val="none"/>
              </w:rPr>
              <w:t>签字：</w:t>
            </w:r>
          </w:p>
          <w:p w14:paraId="60D1FCDE">
            <w:pPr>
              <w:adjustRightInd w:val="0"/>
              <w:snapToGrid w:val="0"/>
              <w:jc w:val="right"/>
              <w:rPr>
                <w:rFonts w:hint="eastAsia" w:ascii="宋体" w:hAnsi="宋体" w:cs="宋体"/>
                <w:color w:val="auto"/>
                <w:kern w:val="0"/>
                <w:sz w:val="24"/>
                <w:highlight w:val="none"/>
              </w:rPr>
            </w:pPr>
            <w:r>
              <w:rPr>
                <w:rFonts w:hint="eastAsia" w:ascii="宋体" w:hAnsi="宋体" w:cs="宋体"/>
                <w:color w:val="auto"/>
                <w:kern w:val="0"/>
                <w:sz w:val="24"/>
                <w:highlight w:val="none"/>
              </w:rPr>
              <w:t>年   月   日</w:t>
            </w:r>
          </w:p>
        </w:tc>
      </w:tr>
    </w:tbl>
    <w:p w14:paraId="63AF6A09">
      <w:pPr>
        <w:adjustRightInd w:val="0"/>
        <w:snapToGrid w:val="0"/>
        <w:spacing w:line="360" w:lineRule="auto"/>
        <w:ind w:firstLine="482"/>
        <w:jc w:val="left"/>
        <w:rPr>
          <w:rFonts w:hint="eastAsia" w:ascii="宋体" w:hAnsi="宋体" w:cs="宋体"/>
          <w:b/>
          <w:color w:val="auto"/>
          <w:kern w:val="0"/>
          <w:sz w:val="24"/>
          <w:highlight w:val="none"/>
        </w:rPr>
      </w:pPr>
    </w:p>
    <w:p w14:paraId="5B83D3D4">
      <w:pPr>
        <w:adjustRightInd w:val="0"/>
        <w:snapToGrid w:val="0"/>
        <w:spacing w:line="360" w:lineRule="auto"/>
        <w:ind w:firstLine="482"/>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说明：</w:t>
      </w:r>
    </w:p>
    <w:p w14:paraId="6B624FD1">
      <w:pPr>
        <w:adjustRightInd w:val="0"/>
        <w:snapToGrid w:val="0"/>
        <w:spacing w:line="360" w:lineRule="auto"/>
        <w:ind w:firstLine="482"/>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1．该表仅适用于政府采购货物和服务项目的资格审查，由采购人代表或采购代理机构负责。</w:t>
      </w:r>
    </w:p>
    <w:p w14:paraId="359D0308">
      <w:pPr>
        <w:adjustRightInd w:val="0"/>
        <w:snapToGrid w:val="0"/>
        <w:spacing w:line="360" w:lineRule="auto"/>
        <w:ind w:firstLine="482"/>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2．应根据招标文件设定的“供应商资格条件”选择确定具体的审查内容。</w:t>
      </w:r>
    </w:p>
    <w:p w14:paraId="638A185B">
      <w:pPr>
        <w:adjustRightInd w:val="0"/>
        <w:snapToGrid w:val="0"/>
        <w:spacing w:line="360" w:lineRule="auto"/>
        <w:ind w:firstLine="482"/>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3．审查情况或结论合格打√，不合格打×，不合格原因应在备注栏内详细说明。</w:t>
      </w:r>
    </w:p>
    <w:p w14:paraId="43D53BB7">
      <w:pPr>
        <w:adjustRightInd w:val="0"/>
        <w:snapToGrid w:val="0"/>
        <w:spacing w:line="360" w:lineRule="auto"/>
        <w:ind w:firstLine="482"/>
        <w:jc w:val="left"/>
        <w:rPr>
          <w:rFonts w:hint="eastAsia" w:ascii="宋体" w:hAnsi="宋体" w:cs="宋体"/>
          <w:b/>
          <w:color w:val="auto"/>
          <w:kern w:val="0"/>
          <w:sz w:val="24"/>
          <w:highlight w:val="none"/>
        </w:rPr>
      </w:pPr>
    </w:p>
    <w:p w14:paraId="6660C175">
      <w:pPr>
        <w:widowControl/>
        <w:jc w:val="left"/>
        <w:rPr>
          <w:rFonts w:hint="eastAsia" w:ascii="宋体" w:hAnsi="宋体" w:cs="宋体"/>
          <w:b/>
          <w:color w:val="auto"/>
          <w:kern w:val="0"/>
          <w:sz w:val="24"/>
          <w:highlight w:val="none"/>
        </w:rPr>
      </w:pPr>
      <w:r>
        <w:rPr>
          <w:rFonts w:ascii="宋体" w:hAnsi="宋体" w:cs="宋体"/>
          <w:b/>
          <w:color w:val="auto"/>
          <w:kern w:val="0"/>
          <w:sz w:val="24"/>
          <w:highlight w:val="none"/>
        </w:rPr>
        <w:br w:type="page"/>
      </w:r>
    </w:p>
    <w:p w14:paraId="28EA8783">
      <w:pPr>
        <w:snapToGrid w:val="0"/>
        <w:spacing w:line="360" w:lineRule="auto"/>
        <w:jc w:val="center"/>
        <w:outlineLvl w:val="0"/>
        <w:rPr>
          <w:rFonts w:hint="eastAsia" w:ascii="宋体" w:hAnsi="宋体" w:cs="宋体"/>
          <w:b/>
          <w:color w:val="auto"/>
          <w:kern w:val="0"/>
          <w:sz w:val="32"/>
          <w:szCs w:val="32"/>
          <w:highlight w:val="none"/>
        </w:rPr>
      </w:pPr>
      <w:bookmarkStart w:id="233" w:name="_Toc558"/>
      <w:bookmarkStart w:id="234" w:name="_Toc2814"/>
      <w:r>
        <w:rPr>
          <w:rFonts w:hint="eastAsia" w:ascii="宋体" w:hAnsi="宋体" w:cs="宋体"/>
          <w:b/>
          <w:color w:val="auto"/>
          <w:kern w:val="0"/>
          <w:sz w:val="32"/>
          <w:szCs w:val="32"/>
          <w:highlight w:val="none"/>
        </w:rPr>
        <w:t>符合性审查表</w:t>
      </w:r>
      <w:bookmarkEnd w:id="231"/>
      <w:bookmarkEnd w:id="232"/>
      <w:bookmarkEnd w:id="233"/>
      <w:bookmarkEnd w:id="234"/>
    </w:p>
    <w:tbl>
      <w:tblPr>
        <w:tblStyle w:val="88"/>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0A7E6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 w:hRule="atLeast"/>
          <w:jc w:val="center"/>
        </w:trPr>
        <w:tc>
          <w:tcPr>
            <w:tcW w:w="825" w:type="dxa"/>
            <w:vMerge w:val="restart"/>
            <w:vAlign w:val="center"/>
          </w:tcPr>
          <w:p w14:paraId="485D768B">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4863" w:type="dxa"/>
            <w:vMerge w:val="restart"/>
            <w:vAlign w:val="center"/>
          </w:tcPr>
          <w:p w14:paraId="4499970D">
            <w:pPr>
              <w:autoSpaceDE w:val="0"/>
              <w:autoSpaceDN w:val="0"/>
              <w:adjustRightInd w:val="0"/>
              <w:snapToGrid w:val="0"/>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审查内容</w:t>
            </w:r>
          </w:p>
        </w:tc>
        <w:tc>
          <w:tcPr>
            <w:tcW w:w="3570" w:type="dxa"/>
            <w:gridSpan w:val="5"/>
            <w:vAlign w:val="center"/>
          </w:tcPr>
          <w:p w14:paraId="53449E6B">
            <w:pPr>
              <w:snapToGrid w:val="0"/>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投标人</w:t>
            </w:r>
          </w:p>
        </w:tc>
      </w:tr>
      <w:tr w14:paraId="7292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2D52F647">
            <w:pPr>
              <w:autoSpaceDE w:val="0"/>
              <w:autoSpaceDN w:val="0"/>
              <w:adjustRightInd w:val="0"/>
              <w:snapToGrid w:val="0"/>
              <w:ind w:firstLine="480"/>
              <w:jc w:val="center"/>
              <w:rPr>
                <w:rFonts w:hint="eastAsia" w:ascii="宋体" w:hAnsi="宋体" w:cs="宋体"/>
                <w:color w:val="auto"/>
                <w:kern w:val="0"/>
                <w:sz w:val="24"/>
                <w:highlight w:val="none"/>
              </w:rPr>
            </w:pPr>
          </w:p>
        </w:tc>
        <w:tc>
          <w:tcPr>
            <w:tcW w:w="4863" w:type="dxa"/>
            <w:vMerge w:val="continue"/>
            <w:vAlign w:val="center"/>
          </w:tcPr>
          <w:p w14:paraId="62BEC8AC">
            <w:pPr>
              <w:autoSpaceDE w:val="0"/>
              <w:autoSpaceDN w:val="0"/>
              <w:adjustRightInd w:val="0"/>
              <w:snapToGrid w:val="0"/>
              <w:ind w:firstLine="480"/>
              <w:jc w:val="center"/>
              <w:rPr>
                <w:rFonts w:hint="eastAsia" w:ascii="宋体" w:hAnsi="宋体" w:cs="宋体"/>
                <w:color w:val="auto"/>
                <w:kern w:val="0"/>
                <w:sz w:val="24"/>
                <w:highlight w:val="none"/>
              </w:rPr>
            </w:pPr>
          </w:p>
        </w:tc>
        <w:tc>
          <w:tcPr>
            <w:tcW w:w="714" w:type="dxa"/>
            <w:vAlign w:val="center"/>
          </w:tcPr>
          <w:p w14:paraId="4C25683E">
            <w:pPr>
              <w:snapToGrid w:val="0"/>
              <w:ind w:firstLine="480"/>
              <w:jc w:val="center"/>
              <w:rPr>
                <w:rFonts w:hint="eastAsia" w:ascii="宋体" w:hAnsi="宋体" w:cs="宋体"/>
                <w:color w:val="auto"/>
                <w:kern w:val="0"/>
                <w:sz w:val="24"/>
                <w:highlight w:val="none"/>
              </w:rPr>
            </w:pPr>
          </w:p>
        </w:tc>
        <w:tc>
          <w:tcPr>
            <w:tcW w:w="714" w:type="dxa"/>
            <w:vAlign w:val="center"/>
          </w:tcPr>
          <w:p w14:paraId="521CF2BB">
            <w:pPr>
              <w:snapToGrid w:val="0"/>
              <w:ind w:firstLine="480"/>
              <w:jc w:val="center"/>
              <w:rPr>
                <w:rFonts w:hint="eastAsia" w:ascii="宋体" w:hAnsi="宋体" w:cs="宋体"/>
                <w:color w:val="auto"/>
                <w:kern w:val="0"/>
                <w:sz w:val="24"/>
                <w:highlight w:val="none"/>
              </w:rPr>
            </w:pPr>
          </w:p>
        </w:tc>
        <w:tc>
          <w:tcPr>
            <w:tcW w:w="714" w:type="dxa"/>
            <w:vAlign w:val="center"/>
          </w:tcPr>
          <w:p w14:paraId="3B98D277">
            <w:pPr>
              <w:snapToGrid w:val="0"/>
              <w:ind w:firstLine="480"/>
              <w:jc w:val="center"/>
              <w:rPr>
                <w:rFonts w:hint="eastAsia" w:ascii="宋体" w:hAnsi="宋体" w:cs="宋体"/>
                <w:color w:val="auto"/>
                <w:kern w:val="0"/>
                <w:sz w:val="24"/>
                <w:highlight w:val="none"/>
              </w:rPr>
            </w:pPr>
          </w:p>
        </w:tc>
        <w:tc>
          <w:tcPr>
            <w:tcW w:w="714" w:type="dxa"/>
            <w:vAlign w:val="center"/>
          </w:tcPr>
          <w:p w14:paraId="70CEF399">
            <w:pPr>
              <w:snapToGrid w:val="0"/>
              <w:ind w:firstLine="480"/>
              <w:jc w:val="center"/>
              <w:rPr>
                <w:rFonts w:hint="eastAsia" w:ascii="宋体" w:hAnsi="宋体" w:cs="宋体"/>
                <w:color w:val="auto"/>
                <w:kern w:val="0"/>
                <w:sz w:val="24"/>
                <w:highlight w:val="none"/>
              </w:rPr>
            </w:pPr>
          </w:p>
        </w:tc>
        <w:tc>
          <w:tcPr>
            <w:tcW w:w="714" w:type="dxa"/>
            <w:vAlign w:val="center"/>
          </w:tcPr>
          <w:p w14:paraId="4E6422A7">
            <w:pPr>
              <w:snapToGrid w:val="0"/>
              <w:ind w:firstLine="480"/>
              <w:jc w:val="center"/>
              <w:rPr>
                <w:rFonts w:hint="eastAsia" w:ascii="宋体" w:hAnsi="宋体" w:cs="宋体"/>
                <w:color w:val="auto"/>
                <w:kern w:val="0"/>
                <w:sz w:val="24"/>
                <w:highlight w:val="none"/>
              </w:rPr>
            </w:pPr>
          </w:p>
        </w:tc>
      </w:tr>
      <w:tr w14:paraId="0BC2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6DE42A05">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4863" w:type="dxa"/>
            <w:vAlign w:val="center"/>
          </w:tcPr>
          <w:p w14:paraId="652CE458">
            <w:pPr>
              <w:pStyle w:val="21"/>
              <w:snapToGrid w:val="0"/>
              <w:ind w:firstLine="0" w:firstLineChars="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按招标文件要求</w:t>
            </w:r>
            <w:r>
              <w:rPr>
                <w:rFonts w:hint="eastAsia" w:ascii="宋体" w:hAnsi="宋体" w:cs="宋体"/>
                <w:color w:val="auto"/>
                <w:kern w:val="0"/>
                <w:sz w:val="24"/>
                <w:highlight w:val="none"/>
                <w:lang w:eastAsia="zh-Hans"/>
              </w:rPr>
              <w:t>缴纳</w:t>
            </w:r>
            <w:r>
              <w:rPr>
                <w:rFonts w:ascii="宋体" w:hAnsi="宋体" w:cs="宋体"/>
                <w:color w:val="auto"/>
                <w:kern w:val="0"/>
                <w:sz w:val="24"/>
                <w:highlight w:val="none"/>
              </w:rPr>
              <w:t>投标保证金</w:t>
            </w:r>
            <w:r>
              <w:rPr>
                <w:rFonts w:hint="eastAsia" w:ascii="宋体" w:hAnsi="宋体" w:cs="宋体"/>
                <w:color w:val="auto"/>
                <w:kern w:val="0"/>
                <w:sz w:val="24"/>
                <w:highlight w:val="none"/>
              </w:rPr>
              <w:t>；</w:t>
            </w:r>
          </w:p>
        </w:tc>
        <w:tc>
          <w:tcPr>
            <w:tcW w:w="714" w:type="dxa"/>
            <w:vAlign w:val="center"/>
          </w:tcPr>
          <w:p w14:paraId="0640FEC8">
            <w:pPr>
              <w:pStyle w:val="21"/>
              <w:snapToGrid w:val="0"/>
              <w:ind w:firstLine="480"/>
              <w:jc w:val="left"/>
              <w:rPr>
                <w:rFonts w:hint="eastAsia" w:ascii="宋体" w:hAnsi="宋体" w:cs="宋体"/>
                <w:color w:val="auto"/>
                <w:kern w:val="0"/>
                <w:sz w:val="24"/>
                <w:highlight w:val="none"/>
              </w:rPr>
            </w:pPr>
          </w:p>
        </w:tc>
        <w:tc>
          <w:tcPr>
            <w:tcW w:w="714" w:type="dxa"/>
            <w:vAlign w:val="center"/>
          </w:tcPr>
          <w:p w14:paraId="067AE6F9">
            <w:pPr>
              <w:pStyle w:val="21"/>
              <w:snapToGrid w:val="0"/>
              <w:ind w:firstLine="480"/>
              <w:jc w:val="left"/>
              <w:rPr>
                <w:rFonts w:hint="eastAsia" w:ascii="宋体" w:hAnsi="宋体" w:cs="宋体"/>
                <w:color w:val="auto"/>
                <w:kern w:val="0"/>
                <w:sz w:val="24"/>
                <w:highlight w:val="none"/>
              </w:rPr>
            </w:pPr>
          </w:p>
        </w:tc>
        <w:tc>
          <w:tcPr>
            <w:tcW w:w="714" w:type="dxa"/>
            <w:vAlign w:val="center"/>
          </w:tcPr>
          <w:p w14:paraId="33FB874B">
            <w:pPr>
              <w:pStyle w:val="21"/>
              <w:snapToGrid w:val="0"/>
              <w:ind w:firstLine="480"/>
              <w:jc w:val="left"/>
              <w:rPr>
                <w:rFonts w:hint="eastAsia" w:ascii="宋体" w:hAnsi="宋体" w:cs="宋体"/>
                <w:color w:val="auto"/>
                <w:kern w:val="0"/>
                <w:sz w:val="24"/>
                <w:highlight w:val="none"/>
              </w:rPr>
            </w:pPr>
          </w:p>
        </w:tc>
        <w:tc>
          <w:tcPr>
            <w:tcW w:w="714" w:type="dxa"/>
            <w:vAlign w:val="center"/>
          </w:tcPr>
          <w:p w14:paraId="538221DC">
            <w:pPr>
              <w:pStyle w:val="21"/>
              <w:snapToGrid w:val="0"/>
              <w:ind w:firstLine="480"/>
              <w:jc w:val="left"/>
              <w:rPr>
                <w:rFonts w:hint="eastAsia" w:ascii="宋体" w:hAnsi="宋体" w:cs="宋体"/>
                <w:color w:val="auto"/>
                <w:kern w:val="0"/>
                <w:sz w:val="24"/>
                <w:highlight w:val="none"/>
              </w:rPr>
            </w:pPr>
          </w:p>
        </w:tc>
        <w:tc>
          <w:tcPr>
            <w:tcW w:w="714" w:type="dxa"/>
            <w:vAlign w:val="center"/>
          </w:tcPr>
          <w:p w14:paraId="4259D80D">
            <w:pPr>
              <w:pStyle w:val="21"/>
              <w:snapToGrid w:val="0"/>
              <w:ind w:firstLine="480"/>
              <w:jc w:val="left"/>
              <w:rPr>
                <w:rFonts w:hint="eastAsia" w:ascii="宋体" w:hAnsi="宋体" w:cs="宋体"/>
                <w:color w:val="auto"/>
                <w:kern w:val="0"/>
                <w:sz w:val="24"/>
                <w:highlight w:val="none"/>
              </w:rPr>
            </w:pPr>
          </w:p>
        </w:tc>
      </w:tr>
      <w:tr w14:paraId="2B74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3896256C">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4863" w:type="dxa"/>
            <w:vAlign w:val="center"/>
          </w:tcPr>
          <w:p w14:paraId="7326768D">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投标文件中的投标函加盖投标人公章，法定代表人（或委托代理人）印章（或签字），投标函件内容齐全；</w:t>
            </w:r>
          </w:p>
        </w:tc>
        <w:tc>
          <w:tcPr>
            <w:tcW w:w="714" w:type="dxa"/>
            <w:vAlign w:val="center"/>
          </w:tcPr>
          <w:p w14:paraId="259EE2A8">
            <w:pPr>
              <w:pStyle w:val="21"/>
              <w:snapToGrid w:val="0"/>
              <w:ind w:firstLine="480"/>
              <w:jc w:val="left"/>
              <w:rPr>
                <w:rFonts w:hint="eastAsia" w:ascii="宋体" w:hAnsi="宋体" w:cs="宋体"/>
                <w:color w:val="auto"/>
                <w:kern w:val="0"/>
                <w:sz w:val="24"/>
                <w:highlight w:val="none"/>
              </w:rPr>
            </w:pPr>
          </w:p>
        </w:tc>
        <w:tc>
          <w:tcPr>
            <w:tcW w:w="714" w:type="dxa"/>
            <w:vAlign w:val="center"/>
          </w:tcPr>
          <w:p w14:paraId="5B69FC01">
            <w:pPr>
              <w:pStyle w:val="21"/>
              <w:snapToGrid w:val="0"/>
              <w:ind w:firstLine="480"/>
              <w:jc w:val="left"/>
              <w:rPr>
                <w:rFonts w:hint="eastAsia" w:ascii="宋体" w:hAnsi="宋体" w:cs="宋体"/>
                <w:color w:val="auto"/>
                <w:kern w:val="0"/>
                <w:sz w:val="24"/>
                <w:highlight w:val="none"/>
              </w:rPr>
            </w:pPr>
          </w:p>
        </w:tc>
        <w:tc>
          <w:tcPr>
            <w:tcW w:w="714" w:type="dxa"/>
            <w:vAlign w:val="center"/>
          </w:tcPr>
          <w:p w14:paraId="0BF59C51">
            <w:pPr>
              <w:pStyle w:val="21"/>
              <w:snapToGrid w:val="0"/>
              <w:ind w:firstLine="480"/>
              <w:jc w:val="left"/>
              <w:rPr>
                <w:rFonts w:hint="eastAsia" w:ascii="宋体" w:hAnsi="宋体" w:cs="宋体"/>
                <w:color w:val="auto"/>
                <w:kern w:val="0"/>
                <w:sz w:val="24"/>
                <w:highlight w:val="none"/>
              </w:rPr>
            </w:pPr>
          </w:p>
        </w:tc>
        <w:tc>
          <w:tcPr>
            <w:tcW w:w="714" w:type="dxa"/>
            <w:vAlign w:val="center"/>
          </w:tcPr>
          <w:p w14:paraId="687A7CC1">
            <w:pPr>
              <w:pStyle w:val="21"/>
              <w:snapToGrid w:val="0"/>
              <w:ind w:firstLine="480"/>
              <w:jc w:val="left"/>
              <w:rPr>
                <w:rFonts w:hint="eastAsia" w:ascii="宋体" w:hAnsi="宋体" w:cs="宋体"/>
                <w:color w:val="auto"/>
                <w:kern w:val="0"/>
                <w:sz w:val="24"/>
                <w:highlight w:val="none"/>
              </w:rPr>
            </w:pPr>
          </w:p>
        </w:tc>
        <w:tc>
          <w:tcPr>
            <w:tcW w:w="714" w:type="dxa"/>
            <w:vAlign w:val="center"/>
          </w:tcPr>
          <w:p w14:paraId="3E10F432">
            <w:pPr>
              <w:pStyle w:val="21"/>
              <w:snapToGrid w:val="0"/>
              <w:ind w:firstLine="480"/>
              <w:jc w:val="left"/>
              <w:rPr>
                <w:rFonts w:hint="eastAsia" w:ascii="宋体" w:hAnsi="宋体" w:cs="宋体"/>
                <w:color w:val="auto"/>
                <w:kern w:val="0"/>
                <w:sz w:val="24"/>
                <w:highlight w:val="none"/>
              </w:rPr>
            </w:pPr>
          </w:p>
        </w:tc>
      </w:tr>
      <w:tr w14:paraId="5026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40C9917C">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4863" w:type="dxa"/>
            <w:vAlign w:val="center"/>
          </w:tcPr>
          <w:p w14:paraId="0FDF2209">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法定代表人委托代理人具有合法、有效的委托书原件；</w:t>
            </w:r>
          </w:p>
        </w:tc>
        <w:tc>
          <w:tcPr>
            <w:tcW w:w="714" w:type="dxa"/>
            <w:vAlign w:val="center"/>
          </w:tcPr>
          <w:p w14:paraId="7E295A87">
            <w:pPr>
              <w:pStyle w:val="21"/>
              <w:snapToGrid w:val="0"/>
              <w:ind w:firstLine="480"/>
              <w:jc w:val="left"/>
              <w:rPr>
                <w:rFonts w:hint="eastAsia" w:ascii="宋体" w:hAnsi="宋体" w:cs="宋体"/>
                <w:color w:val="auto"/>
                <w:kern w:val="0"/>
                <w:sz w:val="24"/>
                <w:highlight w:val="none"/>
              </w:rPr>
            </w:pPr>
          </w:p>
        </w:tc>
        <w:tc>
          <w:tcPr>
            <w:tcW w:w="714" w:type="dxa"/>
            <w:vAlign w:val="center"/>
          </w:tcPr>
          <w:p w14:paraId="1382F424">
            <w:pPr>
              <w:pStyle w:val="21"/>
              <w:snapToGrid w:val="0"/>
              <w:ind w:firstLine="480"/>
              <w:jc w:val="left"/>
              <w:rPr>
                <w:rFonts w:hint="eastAsia" w:ascii="宋体" w:hAnsi="宋体" w:cs="宋体"/>
                <w:color w:val="auto"/>
                <w:kern w:val="0"/>
                <w:sz w:val="24"/>
                <w:highlight w:val="none"/>
              </w:rPr>
            </w:pPr>
          </w:p>
        </w:tc>
        <w:tc>
          <w:tcPr>
            <w:tcW w:w="714" w:type="dxa"/>
            <w:vAlign w:val="center"/>
          </w:tcPr>
          <w:p w14:paraId="21DCCFBD">
            <w:pPr>
              <w:pStyle w:val="21"/>
              <w:snapToGrid w:val="0"/>
              <w:ind w:firstLine="480"/>
              <w:jc w:val="left"/>
              <w:rPr>
                <w:rFonts w:hint="eastAsia" w:ascii="宋体" w:hAnsi="宋体" w:cs="宋体"/>
                <w:color w:val="auto"/>
                <w:kern w:val="0"/>
                <w:sz w:val="24"/>
                <w:highlight w:val="none"/>
              </w:rPr>
            </w:pPr>
          </w:p>
        </w:tc>
        <w:tc>
          <w:tcPr>
            <w:tcW w:w="714" w:type="dxa"/>
            <w:vAlign w:val="center"/>
          </w:tcPr>
          <w:p w14:paraId="2F1A4427">
            <w:pPr>
              <w:pStyle w:val="21"/>
              <w:snapToGrid w:val="0"/>
              <w:ind w:firstLine="480"/>
              <w:jc w:val="left"/>
              <w:rPr>
                <w:rFonts w:hint="eastAsia" w:ascii="宋体" w:hAnsi="宋体" w:cs="宋体"/>
                <w:color w:val="auto"/>
                <w:kern w:val="0"/>
                <w:sz w:val="24"/>
                <w:highlight w:val="none"/>
              </w:rPr>
            </w:pPr>
          </w:p>
        </w:tc>
        <w:tc>
          <w:tcPr>
            <w:tcW w:w="714" w:type="dxa"/>
            <w:vAlign w:val="center"/>
          </w:tcPr>
          <w:p w14:paraId="1DB55261">
            <w:pPr>
              <w:pStyle w:val="21"/>
              <w:snapToGrid w:val="0"/>
              <w:ind w:firstLine="480"/>
              <w:jc w:val="left"/>
              <w:rPr>
                <w:rFonts w:hint="eastAsia" w:ascii="宋体" w:hAnsi="宋体" w:cs="宋体"/>
                <w:color w:val="auto"/>
                <w:kern w:val="0"/>
                <w:sz w:val="24"/>
                <w:highlight w:val="none"/>
              </w:rPr>
            </w:pPr>
          </w:p>
        </w:tc>
      </w:tr>
      <w:tr w14:paraId="0D85E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5EFEBF17">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4863" w:type="dxa"/>
            <w:vAlign w:val="center"/>
          </w:tcPr>
          <w:p w14:paraId="6DF5B483">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投标文件按规定格式填写，内容齐全、关键字迹清晰，投标文件正、副本数量符合招标文件要求；</w:t>
            </w:r>
          </w:p>
        </w:tc>
        <w:tc>
          <w:tcPr>
            <w:tcW w:w="714" w:type="dxa"/>
            <w:vAlign w:val="center"/>
          </w:tcPr>
          <w:p w14:paraId="061AF9A8">
            <w:pPr>
              <w:pStyle w:val="21"/>
              <w:snapToGrid w:val="0"/>
              <w:ind w:firstLine="480"/>
              <w:jc w:val="left"/>
              <w:rPr>
                <w:rFonts w:hint="eastAsia" w:ascii="宋体" w:hAnsi="宋体" w:cs="宋体"/>
                <w:color w:val="auto"/>
                <w:kern w:val="0"/>
                <w:sz w:val="24"/>
                <w:highlight w:val="none"/>
              </w:rPr>
            </w:pPr>
          </w:p>
        </w:tc>
        <w:tc>
          <w:tcPr>
            <w:tcW w:w="714" w:type="dxa"/>
            <w:vAlign w:val="center"/>
          </w:tcPr>
          <w:p w14:paraId="53E86371">
            <w:pPr>
              <w:pStyle w:val="21"/>
              <w:snapToGrid w:val="0"/>
              <w:ind w:firstLine="480"/>
              <w:jc w:val="left"/>
              <w:rPr>
                <w:rFonts w:hint="eastAsia" w:ascii="宋体" w:hAnsi="宋体" w:cs="宋体"/>
                <w:color w:val="auto"/>
                <w:kern w:val="0"/>
                <w:sz w:val="24"/>
                <w:highlight w:val="none"/>
              </w:rPr>
            </w:pPr>
          </w:p>
        </w:tc>
        <w:tc>
          <w:tcPr>
            <w:tcW w:w="714" w:type="dxa"/>
            <w:vAlign w:val="center"/>
          </w:tcPr>
          <w:p w14:paraId="153BD5D9">
            <w:pPr>
              <w:pStyle w:val="21"/>
              <w:snapToGrid w:val="0"/>
              <w:ind w:firstLine="480"/>
              <w:jc w:val="left"/>
              <w:rPr>
                <w:rFonts w:hint="eastAsia" w:ascii="宋体" w:hAnsi="宋体" w:cs="宋体"/>
                <w:color w:val="auto"/>
                <w:kern w:val="0"/>
                <w:sz w:val="24"/>
                <w:highlight w:val="none"/>
              </w:rPr>
            </w:pPr>
          </w:p>
        </w:tc>
        <w:tc>
          <w:tcPr>
            <w:tcW w:w="714" w:type="dxa"/>
            <w:vAlign w:val="center"/>
          </w:tcPr>
          <w:p w14:paraId="3387999C">
            <w:pPr>
              <w:pStyle w:val="21"/>
              <w:snapToGrid w:val="0"/>
              <w:ind w:firstLine="480"/>
              <w:jc w:val="left"/>
              <w:rPr>
                <w:rFonts w:hint="eastAsia" w:ascii="宋体" w:hAnsi="宋体" w:cs="宋体"/>
                <w:color w:val="auto"/>
                <w:kern w:val="0"/>
                <w:sz w:val="24"/>
                <w:highlight w:val="none"/>
              </w:rPr>
            </w:pPr>
          </w:p>
        </w:tc>
        <w:tc>
          <w:tcPr>
            <w:tcW w:w="714" w:type="dxa"/>
            <w:vAlign w:val="center"/>
          </w:tcPr>
          <w:p w14:paraId="741CBCDA">
            <w:pPr>
              <w:pStyle w:val="21"/>
              <w:snapToGrid w:val="0"/>
              <w:ind w:firstLine="480"/>
              <w:jc w:val="left"/>
              <w:rPr>
                <w:rFonts w:hint="eastAsia" w:ascii="宋体" w:hAnsi="宋体" w:cs="宋体"/>
                <w:color w:val="auto"/>
                <w:kern w:val="0"/>
                <w:sz w:val="24"/>
                <w:highlight w:val="none"/>
              </w:rPr>
            </w:pPr>
          </w:p>
        </w:tc>
      </w:tr>
      <w:tr w14:paraId="242A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4E73307">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4863" w:type="dxa"/>
            <w:vAlign w:val="center"/>
          </w:tcPr>
          <w:p w14:paraId="149D7E8B">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790C5CA8">
            <w:pPr>
              <w:pStyle w:val="21"/>
              <w:snapToGrid w:val="0"/>
              <w:ind w:firstLine="480"/>
              <w:jc w:val="left"/>
              <w:rPr>
                <w:rFonts w:hint="eastAsia" w:ascii="宋体" w:hAnsi="宋体" w:cs="宋体"/>
                <w:color w:val="auto"/>
                <w:kern w:val="0"/>
                <w:sz w:val="24"/>
                <w:highlight w:val="none"/>
              </w:rPr>
            </w:pPr>
          </w:p>
        </w:tc>
        <w:tc>
          <w:tcPr>
            <w:tcW w:w="714" w:type="dxa"/>
            <w:vAlign w:val="center"/>
          </w:tcPr>
          <w:p w14:paraId="6A4B81C7">
            <w:pPr>
              <w:pStyle w:val="21"/>
              <w:snapToGrid w:val="0"/>
              <w:ind w:firstLine="480"/>
              <w:jc w:val="left"/>
              <w:rPr>
                <w:rFonts w:hint="eastAsia" w:ascii="宋体" w:hAnsi="宋体" w:cs="宋体"/>
                <w:color w:val="auto"/>
                <w:kern w:val="0"/>
                <w:sz w:val="24"/>
                <w:highlight w:val="none"/>
              </w:rPr>
            </w:pPr>
          </w:p>
        </w:tc>
        <w:tc>
          <w:tcPr>
            <w:tcW w:w="714" w:type="dxa"/>
            <w:vAlign w:val="center"/>
          </w:tcPr>
          <w:p w14:paraId="6DBEAD18">
            <w:pPr>
              <w:pStyle w:val="21"/>
              <w:snapToGrid w:val="0"/>
              <w:ind w:firstLine="480"/>
              <w:jc w:val="left"/>
              <w:rPr>
                <w:rFonts w:hint="eastAsia" w:ascii="宋体" w:hAnsi="宋体" w:cs="宋体"/>
                <w:color w:val="auto"/>
                <w:kern w:val="0"/>
                <w:sz w:val="24"/>
                <w:highlight w:val="none"/>
              </w:rPr>
            </w:pPr>
          </w:p>
        </w:tc>
        <w:tc>
          <w:tcPr>
            <w:tcW w:w="714" w:type="dxa"/>
            <w:vAlign w:val="center"/>
          </w:tcPr>
          <w:p w14:paraId="470370F2">
            <w:pPr>
              <w:pStyle w:val="21"/>
              <w:snapToGrid w:val="0"/>
              <w:ind w:firstLine="480"/>
              <w:jc w:val="left"/>
              <w:rPr>
                <w:rFonts w:hint="eastAsia" w:ascii="宋体" w:hAnsi="宋体" w:cs="宋体"/>
                <w:color w:val="auto"/>
                <w:kern w:val="0"/>
                <w:sz w:val="24"/>
                <w:highlight w:val="none"/>
              </w:rPr>
            </w:pPr>
          </w:p>
        </w:tc>
        <w:tc>
          <w:tcPr>
            <w:tcW w:w="714" w:type="dxa"/>
            <w:vAlign w:val="center"/>
          </w:tcPr>
          <w:p w14:paraId="6A10DE3C">
            <w:pPr>
              <w:pStyle w:val="21"/>
              <w:snapToGrid w:val="0"/>
              <w:ind w:firstLine="480"/>
              <w:jc w:val="left"/>
              <w:rPr>
                <w:rFonts w:hint="eastAsia" w:ascii="宋体" w:hAnsi="宋体" w:cs="宋体"/>
                <w:color w:val="auto"/>
                <w:kern w:val="0"/>
                <w:sz w:val="24"/>
                <w:highlight w:val="none"/>
              </w:rPr>
            </w:pPr>
          </w:p>
        </w:tc>
      </w:tr>
      <w:tr w14:paraId="3994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116F965C">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4863" w:type="dxa"/>
            <w:vAlign w:val="center"/>
          </w:tcPr>
          <w:p w14:paraId="00E7F4FC">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投标报价未超出项目预算或最高限价；</w:t>
            </w:r>
          </w:p>
        </w:tc>
        <w:tc>
          <w:tcPr>
            <w:tcW w:w="714" w:type="dxa"/>
            <w:vAlign w:val="center"/>
          </w:tcPr>
          <w:p w14:paraId="5DAE0571">
            <w:pPr>
              <w:pStyle w:val="21"/>
              <w:snapToGrid w:val="0"/>
              <w:ind w:firstLine="480"/>
              <w:jc w:val="left"/>
              <w:rPr>
                <w:rFonts w:hint="eastAsia" w:ascii="宋体" w:hAnsi="宋体" w:cs="宋体"/>
                <w:color w:val="auto"/>
                <w:kern w:val="0"/>
                <w:sz w:val="24"/>
                <w:highlight w:val="none"/>
              </w:rPr>
            </w:pPr>
          </w:p>
        </w:tc>
        <w:tc>
          <w:tcPr>
            <w:tcW w:w="714" w:type="dxa"/>
            <w:vAlign w:val="center"/>
          </w:tcPr>
          <w:p w14:paraId="7813AC18">
            <w:pPr>
              <w:pStyle w:val="21"/>
              <w:snapToGrid w:val="0"/>
              <w:ind w:firstLine="480"/>
              <w:jc w:val="left"/>
              <w:rPr>
                <w:rFonts w:hint="eastAsia" w:ascii="宋体" w:hAnsi="宋体" w:cs="宋体"/>
                <w:color w:val="auto"/>
                <w:kern w:val="0"/>
                <w:sz w:val="24"/>
                <w:highlight w:val="none"/>
              </w:rPr>
            </w:pPr>
          </w:p>
        </w:tc>
        <w:tc>
          <w:tcPr>
            <w:tcW w:w="714" w:type="dxa"/>
            <w:vAlign w:val="center"/>
          </w:tcPr>
          <w:p w14:paraId="25BE1D8A">
            <w:pPr>
              <w:pStyle w:val="21"/>
              <w:snapToGrid w:val="0"/>
              <w:ind w:firstLine="480"/>
              <w:jc w:val="left"/>
              <w:rPr>
                <w:rFonts w:hint="eastAsia" w:ascii="宋体" w:hAnsi="宋体" w:cs="宋体"/>
                <w:color w:val="auto"/>
                <w:kern w:val="0"/>
                <w:sz w:val="24"/>
                <w:highlight w:val="none"/>
              </w:rPr>
            </w:pPr>
          </w:p>
        </w:tc>
        <w:tc>
          <w:tcPr>
            <w:tcW w:w="714" w:type="dxa"/>
            <w:vAlign w:val="center"/>
          </w:tcPr>
          <w:p w14:paraId="098004B0">
            <w:pPr>
              <w:pStyle w:val="21"/>
              <w:snapToGrid w:val="0"/>
              <w:ind w:firstLine="480"/>
              <w:jc w:val="left"/>
              <w:rPr>
                <w:rFonts w:hint="eastAsia" w:ascii="宋体" w:hAnsi="宋体" w:cs="宋体"/>
                <w:color w:val="auto"/>
                <w:kern w:val="0"/>
                <w:sz w:val="24"/>
                <w:highlight w:val="none"/>
              </w:rPr>
            </w:pPr>
          </w:p>
        </w:tc>
        <w:tc>
          <w:tcPr>
            <w:tcW w:w="714" w:type="dxa"/>
            <w:vAlign w:val="center"/>
          </w:tcPr>
          <w:p w14:paraId="0F408757">
            <w:pPr>
              <w:pStyle w:val="21"/>
              <w:snapToGrid w:val="0"/>
              <w:ind w:firstLine="480"/>
              <w:jc w:val="left"/>
              <w:rPr>
                <w:rFonts w:hint="eastAsia" w:ascii="宋体" w:hAnsi="宋体" w:cs="宋体"/>
                <w:color w:val="auto"/>
                <w:kern w:val="0"/>
                <w:sz w:val="24"/>
                <w:highlight w:val="none"/>
              </w:rPr>
            </w:pPr>
          </w:p>
        </w:tc>
      </w:tr>
      <w:tr w14:paraId="483C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1F47B736">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4863" w:type="dxa"/>
            <w:vAlign w:val="center"/>
          </w:tcPr>
          <w:p w14:paraId="1D4C6078">
            <w:pPr>
              <w:pStyle w:val="21"/>
              <w:snapToGrid w:val="0"/>
              <w:ind w:firstLine="0" w:firstLineChars="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投标文件中“★”条款全部响应且未出现负偏离，完全满足采购人技术要求；</w:t>
            </w:r>
          </w:p>
        </w:tc>
        <w:tc>
          <w:tcPr>
            <w:tcW w:w="714" w:type="dxa"/>
            <w:vAlign w:val="center"/>
          </w:tcPr>
          <w:p w14:paraId="161DAADF">
            <w:pPr>
              <w:pStyle w:val="21"/>
              <w:snapToGrid w:val="0"/>
              <w:ind w:firstLine="480"/>
              <w:jc w:val="left"/>
              <w:rPr>
                <w:rFonts w:hint="eastAsia" w:ascii="宋体" w:hAnsi="宋体" w:cs="宋体"/>
                <w:color w:val="auto"/>
                <w:kern w:val="0"/>
                <w:sz w:val="24"/>
                <w:highlight w:val="none"/>
              </w:rPr>
            </w:pPr>
          </w:p>
        </w:tc>
        <w:tc>
          <w:tcPr>
            <w:tcW w:w="714" w:type="dxa"/>
            <w:vAlign w:val="center"/>
          </w:tcPr>
          <w:p w14:paraId="0B30E73C">
            <w:pPr>
              <w:pStyle w:val="21"/>
              <w:snapToGrid w:val="0"/>
              <w:ind w:firstLine="480"/>
              <w:jc w:val="left"/>
              <w:rPr>
                <w:rFonts w:hint="eastAsia" w:ascii="宋体" w:hAnsi="宋体" w:cs="宋体"/>
                <w:color w:val="auto"/>
                <w:kern w:val="0"/>
                <w:sz w:val="24"/>
                <w:highlight w:val="none"/>
              </w:rPr>
            </w:pPr>
          </w:p>
        </w:tc>
        <w:tc>
          <w:tcPr>
            <w:tcW w:w="714" w:type="dxa"/>
            <w:vAlign w:val="center"/>
          </w:tcPr>
          <w:p w14:paraId="6E23A171">
            <w:pPr>
              <w:pStyle w:val="21"/>
              <w:snapToGrid w:val="0"/>
              <w:ind w:firstLine="480"/>
              <w:jc w:val="left"/>
              <w:rPr>
                <w:rFonts w:hint="eastAsia" w:ascii="宋体" w:hAnsi="宋体" w:cs="宋体"/>
                <w:color w:val="auto"/>
                <w:kern w:val="0"/>
                <w:sz w:val="24"/>
                <w:highlight w:val="none"/>
              </w:rPr>
            </w:pPr>
          </w:p>
        </w:tc>
        <w:tc>
          <w:tcPr>
            <w:tcW w:w="714" w:type="dxa"/>
            <w:vAlign w:val="center"/>
          </w:tcPr>
          <w:p w14:paraId="67F5522D">
            <w:pPr>
              <w:pStyle w:val="21"/>
              <w:snapToGrid w:val="0"/>
              <w:ind w:firstLine="480"/>
              <w:jc w:val="left"/>
              <w:rPr>
                <w:rFonts w:hint="eastAsia" w:ascii="宋体" w:hAnsi="宋体" w:cs="宋体"/>
                <w:color w:val="auto"/>
                <w:kern w:val="0"/>
                <w:sz w:val="24"/>
                <w:highlight w:val="none"/>
              </w:rPr>
            </w:pPr>
          </w:p>
        </w:tc>
        <w:tc>
          <w:tcPr>
            <w:tcW w:w="714" w:type="dxa"/>
            <w:vAlign w:val="center"/>
          </w:tcPr>
          <w:p w14:paraId="495E785D">
            <w:pPr>
              <w:pStyle w:val="21"/>
              <w:snapToGrid w:val="0"/>
              <w:ind w:firstLine="480"/>
              <w:jc w:val="left"/>
              <w:rPr>
                <w:rFonts w:hint="eastAsia" w:ascii="宋体" w:hAnsi="宋体" w:cs="宋体"/>
                <w:color w:val="auto"/>
                <w:kern w:val="0"/>
                <w:sz w:val="24"/>
                <w:highlight w:val="none"/>
              </w:rPr>
            </w:pPr>
          </w:p>
        </w:tc>
      </w:tr>
      <w:tr w14:paraId="1456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52A78432">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4863" w:type="dxa"/>
            <w:vAlign w:val="center"/>
          </w:tcPr>
          <w:p w14:paraId="7F87628E">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投标有效期满足招标文件要求；</w:t>
            </w:r>
          </w:p>
        </w:tc>
        <w:tc>
          <w:tcPr>
            <w:tcW w:w="714" w:type="dxa"/>
            <w:vAlign w:val="center"/>
          </w:tcPr>
          <w:p w14:paraId="07DCCD1D">
            <w:pPr>
              <w:pStyle w:val="21"/>
              <w:snapToGrid w:val="0"/>
              <w:ind w:firstLine="480"/>
              <w:jc w:val="left"/>
              <w:rPr>
                <w:rFonts w:hint="eastAsia" w:ascii="宋体" w:hAnsi="宋体" w:cs="宋体"/>
                <w:color w:val="auto"/>
                <w:kern w:val="0"/>
                <w:sz w:val="24"/>
                <w:highlight w:val="none"/>
              </w:rPr>
            </w:pPr>
          </w:p>
        </w:tc>
        <w:tc>
          <w:tcPr>
            <w:tcW w:w="714" w:type="dxa"/>
            <w:vAlign w:val="center"/>
          </w:tcPr>
          <w:p w14:paraId="3CB577D3">
            <w:pPr>
              <w:pStyle w:val="21"/>
              <w:snapToGrid w:val="0"/>
              <w:ind w:firstLine="480"/>
              <w:jc w:val="left"/>
              <w:rPr>
                <w:rFonts w:hint="eastAsia" w:ascii="宋体" w:hAnsi="宋体" w:cs="宋体"/>
                <w:color w:val="auto"/>
                <w:kern w:val="0"/>
                <w:sz w:val="24"/>
                <w:highlight w:val="none"/>
              </w:rPr>
            </w:pPr>
          </w:p>
        </w:tc>
        <w:tc>
          <w:tcPr>
            <w:tcW w:w="714" w:type="dxa"/>
            <w:vAlign w:val="center"/>
          </w:tcPr>
          <w:p w14:paraId="18C2AC87">
            <w:pPr>
              <w:pStyle w:val="21"/>
              <w:snapToGrid w:val="0"/>
              <w:ind w:firstLine="480"/>
              <w:jc w:val="left"/>
              <w:rPr>
                <w:rFonts w:hint="eastAsia" w:ascii="宋体" w:hAnsi="宋体" w:cs="宋体"/>
                <w:color w:val="auto"/>
                <w:kern w:val="0"/>
                <w:sz w:val="24"/>
                <w:highlight w:val="none"/>
              </w:rPr>
            </w:pPr>
          </w:p>
        </w:tc>
        <w:tc>
          <w:tcPr>
            <w:tcW w:w="714" w:type="dxa"/>
            <w:vAlign w:val="center"/>
          </w:tcPr>
          <w:p w14:paraId="7F616678">
            <w:pPr>
              <w:pStyle w:val="21"/>
              <w:snapToGrid w:val="0"/>
              <w:ind w:firstLine="480"/>
              <w:jc w:val="left"/>
              <w:rPr>
                <w:rFonts w:hint="eastAsia" w:ascii="宋体" w:hAnsi="宋体" w:cs="宋体"/>
                <w:color w:val="auto"/>
                <w:kern w:val="0"/>
                <w:sz w:val="24"/>
                <w:highlight w:val="none"/>
              </w:rPr>
            </w:pPr>
          </w:p>
        </w:tc>
        <w:tc>
          <w:tcPr>
            <w:tcW w:w="714" w:type="dxa"/>
            <w:vAlign w:val="center"/>
          </w:tcPr>
          <w:p w14:paraId="56A508F9">
            <w:pPr>
              <w:pStyle w:val="21"/>
              <w:snapToGrid w:val="0"/>
              <w:ind w:firstLine="480"/>
              <w:jc w:val="left"/>
              <w:rPr>
                <w:rFonts w:hint="eastAsia" w:ascii="宋体" w:hAnsi="宋体" w:cs="宋体"/>
                <w:color w:val="auto"/>
                <w:kern w:val="0"/>
                <w:sz w:val="24"/>
                <w:highlight w:val="none"/>
              </w:rPr>
            </w:pPr>
          </w:p>
        </w:tc>
      </w:tr>
      <w:tr w14:paraId="20D77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3D24D40">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9</w:t>
            </w:r>
          </w:p>
        </w:tc>
        <w:tc>
          <w:tcPr>
            <w:tcW w:w="4863" w:type="dxa"/>
            <w:vAlign w:val="center"/>
          </w:tcPr>
          <w:p w14:paraId="75EA5A5A">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投标文件未附有采购人不能接受的条件，对合同中约定的采购人的权利和投标人的义务方面未造成限制；</w:t>
            </w:r>
          </w:p>
        </w:tc>
        <w:tc>
          <w:tcPr>
            <w:tcW w:w="714" w:type="dxa"/>
            <w:vAlign w:val="center"/>
          </w:tcPr>
          <w:p w14:paraId="3A992130">
            <w:pPr>
              <w:pStyle w:val="21"/>
              <w:snapToGrid w:val="0"/>
              <w:ind w:firstLine="480"/>
              <w:jc w:val="left"/>
              <w:rPr>
                <w:rFonts w:hint="eastAsia" w:ascii="宋体" w:hAnsi="宋体" w:cs="宋体"/>
                <w:color w:val="auto"/>
                <w:kern w:val="0"/>
                <w:sz w:val="24"/>
                <w:highlight w:val="none"/>
              </w:rPr>
            </w:pPr>
          </w:p>
        </w:tc>
        <w:tc>
          <w:tcPr>
            <w:tcW w:w="714" w:type="dxa"/>
            <w:vAlign w:val="center"/>
          </w:tcPr>
          <w:p w14:paraId="1F9AF6E5">
            <w:pPr>
              <w:pStyle w:val="21"/>
              <w:snapToGrid w:val="0"/>
              <w:ind w:firstLine="480"/>
              <w:jc w:val="left"/>
              <w:rPr>
                <w:rFonts w:hint="eastAsia" w:ascii="宋体" w:hAnsi="宋体" w:cs="宋体"/>
                <w:color w:val="auto"/>
                <w:kern w:val="0"/>
                <w:sz w:val="24"/>
                <w:highlight w:val="none"/>
              </w:rPr>
            </w:pPr>
          </w:p>
        </w:tc>
        <w:tc>
          <w:tcPr>
            <w:tcW w:w="714" w:type="dxa"/>
            <w:vAlign w:val="center"/>
          </w:tcPr>
          <w:p w14:paraId="16FE7B79">
            <w:pPr>
              <w:pStyle w:val="21"/>
              <w:snapToGrid w:val="0"/>
              <w:ind w:firstLine="480"/>
              <w:jc w:val="left"/>
              <w:rPr>
                <w:rFonts w:hint="eastAsia" w:ascii="宋体" w:hAnsi="宋体" w:cs="宋体"/>
                <w:color w:val="auto"/>
                <w:kern w:val="0"/>
                <w:sz w:val="24"/>
                <w:highlight w:val="none"/>
              </w:rPr>
            </w:pPr>
          </w:p>
        </w:tc>
        <w:tc>
          <w:tcPr>
            <w:tcW w:w="714" w:type="dxa"/>
            <w:vAlign w:val="center"/>
          </w:tcPr>
          <w:p w14:paraId="3BD380FD">
            <w:pPr>
              <w:pStyle w:val="21"/>
              <w:snapToGrid w:val="0"/>
              <w:ind w:firstLine="480"/>
              <w:jc w:val="left"/>
              <w:rPr>
                <w:rFonts w:hint="eastAsia" w:ascii="宋体" w:hAnsi="宋体" w:cs="宋体"/>
                <w:color w:val="auto"/>
                <w:kern w:val="0"/>
                <w:sz w:val="24"/>
                <w:highlight w:val="none"/>
              </w:rPr>
            </w:pPr>
          </w:p>
        </w:tc>
        <w:tc>
          <w:tcPr>
            <w:tcW w:w="714" w:type="dxa"/>
            <w:vAlign w:val="center"/>
          </w:tcPr>
          <w:p w14:paraId="3C082DF2">
            <w:pPr>
              <w:pStyle w:val="21"/>
              <w:snapToGrid w:val="0"/>
              <w:ind w:firstLine="480"/>
              <w:jc w:val="left"/>
              <w:rPr>
                <w:rFonts w:hint="eastAsia" w:ascii="宋体" w:hAnsi="宋体" w:cs="宋体"/>
                <w:color w:val="auto"/>
                <w:kern w:val="0"/>
                <w:sz w:val="24"/>
                <w:highlight w:val="none"/>
              </w:rPr>
            </w:pPr>
          </w:p>
        </w:tc>
      </w:tr>
      <w:tr w14:paraId="203A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048C2072">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c>
          <w:tcPr>
            <w:tcW w:w="4863" w:type="dxa"/>
            <w:vAlign w:val="center"/>
          </w:tcPr>
          <w:p w14:paraId="0EC56359">
            <w:pPr>
              <w:snapToGrid w:val="0"/>
              <w:rPr>
                <w:rFonts w:hint="eastAsia" w:ascii="宋体" w:hAnsi="宋体" w:cs="宋体"/>
                <w:color w:val="auto"/>
                <w:kern w:val="0"/>
                <w:sz w:val="24"/>
                <w:highlight w:val="none"/>
              </w:rPr>
            </w:pPr>
            <w:r>
              <w:rPr>
                <w:rFonts w:hint="eastAsia" w:ascii="宋体" w:hAnsi="宋体" w:cs="宋体"/>
                <w:color w:val="auto"/>
                <w:kern w:val="0"/>
                <w:sz w:val="24"/>
                <w:highlight w:val="none"/>
              </w:rPr>
              <w:t>投标人投标文件中供货期、质保期满足招标文件要求，偏离表内容齐全；</w:t>
            </w:r>
          </w:p>
        </w:tc>
        <w:tc>
          <w:tcPr>
            <w:tcW w:w="714" w:type="dxa"/>
            <w:vAlign w:val="center"/>
          </w:tcPr>
          <w:p w14:paraId="45810E12">
            <w:pPr>
              <w:pStyle w:val="21"/>
              <w:snapToGrid w:val="0"/>
              <w:ind w:firstLine="480"/>
              <w:jc w:val="left"/>
              <w:rPr>
                <w:rFonts w:hint="eastAsia" w:ascii="宋体" w:hAnsi="宋体" w:cs="宋体"/>
                <w:color w:val="auto"/>
                <w:kern w:val="0"/>
                <w:sz w:val="24"/>
                <w:highlight w:val="none"/>
              </w:rPr>
            </w:pPr>
          </w:p>
        </w:tc>
        <w:tc>
          <w:tcPr>
            <w:tcW w:w="714" w:type="dxa"/>
            <w:vAlign w:val="center"/>
          </w:tcPr>
          <w:p w14:paraId="03059FFC">
            <w:pPr>
              <w:pStyle w:val="21"/>
              <w:snapToGrid w:val="0"/>
              <w:ind w:firstLine="480"/>
              <w:jc w:val="left"/>
              <w:rPr>
                <w:rFonts w:hint="eastAsia" w:ascii="宋体" w:hAnsi="宋体" w:cs="宋体"/>
                <w:color w:val="auto"/>
                <w:kern w:val="0"/>
                <w:sz w:val="24"/>
                <w:highlight w:val="none"/>
              </w:rPr>
            </w:pPr>
          </w:p>
        </w:tc>
        <w:tc>
          <w:tcPr>
            <w:tcW w:w="714" w:type="dxa"/>
            <w:vAlign w:val="center"/>
          </w:tcPr>
          <w:p w14:paraId="09D7390D">
            <w:pPr>
              <w:pStyle w:val="21"/>
              <w:snapToGrid w:val="0"/>
              <w:ind w:firstLine="480"/>
              <w:jc w:val="left"/>
              <w:rPr>
                <w:rFonts w:hint="eastAsia" w:ascii="宋体" w:hAnsi="宋体" w:cs="宋体"/>
                <w:color w:val="auto"/>
                <w:kern w:val="0"/>
                <w:sz w:val="24"/>
                <w:highlight w:val="none"/>
              </w:rPr>
            </w:pPr>
          </w:p>
        </w:tc>
        <w:tc>
          <w:tcPr>
            <w:tcW w:w="714" w:type="dxa"/>
            <w:vAlign w:val="center"/>
          </w:tcPr>
          <w:p w14:paraId="20B46B8A">
            <w:pPr>
              <w:pStyle w:val="21"/>
              <w:snapToGrid w:val="0"/>
              <w:ind w:firstLine="480"/>
              <w:jc w:val="left"/>
              <w:rPr>
                <w:rFonts w:hint="eastAsia" w:ascii="宋体" w:hAnsi="宋体" w:cs="宋体"/>
                <w:color w:val="auto"/>
                <w:kern w:val="0"/>
                <w:sz w:val="24"/>
                <w:highlight w:val="none"/>
              </w:rPr>
            </w:pPr>
          </w:p>
        </w:tc>
        <w:tc>
          <w:tcPr>
            <w:tcW w:w="714" w:type="dxa"/>
            <w:vAlign w:val="center"/>
          </w:tcPr>
          <w:p w14:paraId="448E4000">
            <w:pPr>
              <w:pStyle w:val="21"/>
              <w:snapToGrid w:val="0"/>
              <w:ind w:firstLine="480"/>
              <w:jc w:val="left"/>
              <w:rPr>
                <w:rFonts w:hint="eastAsia" w:ascii="宋体" w:hAnsi="宋体" w:cs="宋体"/>
                <w:color w:val="auto"/>
                <w:kern w:val="0"/>
                <w:sz w:val="24"/>
                <w:highlight w:val="none"/>
              </w:rPr>
            </w:pPr>
          </w:p>
        </w:tc>
      </w:tr>
      <w:tr w14:paraId="47C88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6FA0B304">
            <w:pPr>
              <w:pStyle w:val="21"/>
              <w:snapToGrid w:val="0"/>
              <w:ind w:firstLine="0" w:firstLineChars="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11</w:t>
            </w:r>
          </w:p>
        </w:tc>
        <w:tc>
          <w:tcPr>
            <w:tcW w:w="4863" w:type="dxa"/>
            <w:vAlign w:val="center"/>
          </w:tcPr>
          <w:p w14:paraId="0300902D">
            <w:pPr>
              <w:pStyle w:val="21"/>
              <w:snapToGrid w:val="0"/>
              <w:ind w:firstLine="0" w:firstLineChars="0"/>
              <w:jc w:val="left"/>
              <w:rPr>
                <w:rFonts w:hint="eastAsia" w:ascii="宋体" w:hAnsi="宋体" w:cs="宋体"/>
                <w:color w:val="auto"/>
                <w:kern w:val="0"/>
                <w:sz w:val="24"/>
                <w:highlight w:val="none"/>
              </w:rPr>
            </w:pPr>
            <w:r>
              <w:rPr>
                <w:rFonts w:hint="eastAsia" w:ascii="宋体" w:hAnsi="宋体" w:cs="宋体"/>
                <w:color w:val="auto"/>
                <w:kern w:val="0"/>
                <w:sz w:val="24"/>
                <w:highlight w:val="none"/>
              </w:rPr>
              <w:t>符合法律、法规和招标文件规定的其他实质性要求。</w:t>
            </w:r>
          </w:p>
        </w:tc>
        <w:tc>
          <w:tcPr>
            <w:tcW w:w="714" w:type="dxa"/>
            <w:vAlign w:val="center"/>
          </w:tcPr>
          <w:p w14:paraId="47A7BB3B">
            <w:pPr>
              <w:pStyle w:val="21"/>
              <w:snapToGrid w:val="0"/>
              <w:ind w:firstLine="480"/>
              <w:jc w:val="left"/>
              <w:rPr>
                <w:rFonts w:hint="eastAsia" w:ascii="宋体" w:hAnsi="宋体" w:cs="宋体"/>
                <w:color w:val="auto"/>
                <w:kern w:val="0"/>
                <w:sz w:val="24"/>
                <w:highlight w:val="none"/>
              </w:rPr>
            </w:pPr>
          </w:p>
        </w:tc>
        <w:tc>
          <w:tcPr>
            <w:tcW w:w="714" w:type="dxa"/>
            <w:vAlign w:val="center"/>
          </w:tcPr>
          <w:p w14:paraId="08C698B6">
            <w:pPr>
              <w:pStyle w:val="21"/>
              <w:snapToGrid w:val="0"/>
              <w:ind w:firstLine="480"/>
              <w:jc w:val="left"/>
              <w:rPr>
                <w:rFonts w:hint="eastAsia" w:ascii="宋体" w:hAnsi="宋体" w:cs="宋体"/>
                <w:color w:val="auto"/>
                <w:kern w:val="0"/>
                <w:sz w:val="24"/>
                <w:highlight w:val="none"/>
              </w:rPr>
            </w:pPr>
          </w:p>
        </w:tc>
        <w:tc>
          <w:tcPr>
            <w:tcW w:w="714" w:type="dxa"/>
            <w:vAlign w:val="center"/>
          </w:tcPr>
          <w:p w14:paraId="45DD332B">
            <w:pPr>
              <w:pStyle w:val="21"/>
              <w:snapToGrid w:val="0"/>
              <w:ind w:firstLine="480"/>
              <w:jc w:val="left"/>
              <w:rPr>
                <w:rFonts w:hint="eastAsia" w:ascii="宋体" w:hAnsi="宋体" w:cs="宋体"/>
                <w:color w:val="auto"/>
                <w:kern w:val="0"/>
                <w:sz w:val="24"/>
                <w:highlight w:val="none"/>
              </w:rPr>
            </w:pPr>
          </w:p>
        </w:tc>
        <w:tc>
          <w:tcPr>
            <w:tcW w:w="714" w:type="dxa"/>
            <w:vAlign w:val="center"/>
          </w:tcPr>
          <w:p w14:paraId="5200C32D">
            <w:pPr>
              <w:pStyle w:val="21"/>
              <w:snapToGrid w:val="0"/>
              <w:ind w:firstLine="480"/>
              <w:jc w:val="left"/>
              <w:rPr>
                <w:rFonts w:hint="eastAsia" w:ascii="宋体" w:hAnsi="宋体" w:cs="宋体"/>
                <w:color w:val="auto"/>
                <w:kern w:val="0"/>
                <w:sz w:val="24"/>
                <w:highlight w:val="none"/>
              </w:rPr>
            </w:pPr>
          </w:p>
        </w:tc>
        <w:tc>
          <w:tcPr>
            <w:tcW w:w="714" w:type="dxa"/>
            <w:vAlign w:val="center"/>
          </w:tcPr>
          <w:p w14:paraId="024C64ED">
            <w:pPr>
              <w:pStyle w:val="21"/>
              <w:snapToGrid w:val="0"/>
              <w:ind w:firstLine="480"/>
              <w:jc w:val="left"/>
              <w:rPr>
                <w:rFonts w:hint="eastAsia" w:ascii="宋体" w:hAnsi="宋体" w:cs="宋体"/>
                <w:color w:val="auto"/>
                <w:kern w:val="0"/>
                <w:sz w:val="24"/>
                <w:highlight w:val="none"/>
              </w:rPr>
            </w:pPr>
          </w:p>
        </w:tc>
      </w:tr>
      <w:tr w14:paraId="2BCA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730F9E8A">
            <w:pPr>
              <w:pStyle w:val="21"/>
              <w:snapToGrid w:val="0"/>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审查结论</w:t>
            </w:r>
          </w:p>
        </w:tc>
        <w:tc>
          <w:tcPr>
            <w:tcW w:w="714" w:type="dxa"/>
            <w:vAlign w:val="center"/>
          </w:tcPr>
          <w:p w14:paraId="394212C3">
            <w:pPr>
              <w:pStyle w:val="21"/>
              <w:snapToGrid w:val="0"/>
              <w:ind w:firstLine="480"/>
              <w:jc w:val="center"/>
              <w:rPr>
                <w:rFonts w:hint="eastAsia" w:ascii="宋体" w:hAnsi="宋体" w:cs="宋体"/>
                <w:color w:val="auto"/>
                <w:kern w:val="0"/>
                <w:sz w:val="24"/>
                <w:highlight w:val="none"/>
              </w:rPr>
            </w:pPr>
          </w:p>
        </w:tc>
        <w:tc>
          <w:tcPr>
            <w:tcW w:w="714" w:type="dxa"/>
            <w:vAlign w:val="center"/>
          </w:tcPr>
          <w:p w14:paraId="36D69BC8">
            <w:pPr>
              <w:pStyle w:val="21"/>
              <w:snapToGrid w:val="0"/>
              <w:ind w:firstLine="480"/>
              <w:jc w:val="center"/>
              <w:rPr>
                <w:rFonts w:hint="eastAsia" w:ascii="宋体" w:hAnsi="宋体" w:cs="宋体"/>
                <w:color w:val="auto"/>
                <w:kern w:val="0"/>
                <w:sz w:val="24"/>
                <w:highlight w:val="none"/>
              </w:rPr>
            </w:pPr>
          </w:p>
        </w:tc>
        <w:tc>
          <w:tcPr>
            <w:tcW w:w="714" w:type="dxa"/>
            <w:vAlign w:val="center"/>
          </w:tcPr>
          <w:p w14:paraId="6223126F">
            <w:pPr>
              <w:pStyle w:val="21"/>
              <w:snapToGrid w:val="0"/>
              <w:ind w:firstLine="480"/>
              <w:jc w:val="center"/>
              <w:rPr>
                <w:rFonts w:hint="eastAsia" w:ascii="宋体" w:hAnsi="宋体" w:cs="宋体"/>
                <w:color w:val="auto"/>
                <w:kern w:val="0"/>
                <w:sz w:val="24"/>
                <w:highlight w:val="none"/>
              </w:rPr>
            </w:pPr>
          </w:p>
        </w:tc>
        <w:tc>
          <w:tcPr>
            <w:tcW w:w="714" w:type="dxa"/>
            <w:vAlign w:val="center"/>
          </w:tcPr>
          <w:p w14:paraId="768710CD">
            <w:pPr>
              <w:pStyle w:val="21"/>
              <w:snapToGrid w:val="0"/>
              <w:ind w:firstLine="480"/>
              <w:jc w:val="center"/>
              <w:rPr>
                <w:rFonts w:hint="eastAsia" w:ascii="宋体" w:hAnsi="宋体" w:cs="宋体"/>
                <w:color w:val="auto"/>
                <w:kern w:val="0"/>
                <w:sz w:val="24"/>
                <w:highlight w:val="none"/>
              </w:rPr>
            </w:pPr>
          </w:p>
        </w:tc>
        <w:tc>
          <w:tcPr>
            <w:tcW w:w="714" w:type="dxa"/>
            <w:vAlign w:val="center"/>
          </w:tcPr>
          <w:p w14:paraId="369C7891">
            <w:pPr>
              <w:pStyle w:val="21"/>
              <w:snapToGrid w:val="0"/>
              <w:ind w:firstLine="480"/>
              <w:jc w:val="center"/>
              <w:rPr>
                <w:rFonts w:hint="eastAsia" w:ascii="宋体" w:hAnsi="宋体" w:cs="宋体"/>
                <w:color w:val="auto"/>
                <w:kern w:val="0"/>
                <w:sz w:val="24"/>
                <w:highlight w:val="none"/>
              </w:rPr>
            </w:pPr>
          </w:p>
        </w:tc>
      </w:tr>
      <w:tr w14:paraId="2F82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0493A738">
            <w:pPr>
              <w:pStyle w:val="21"/>
              <w:snapToGrid w:val="0"/>
              <w:ind w:firstLine="0" w:firstLineChars="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评委签字：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年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月 </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日</w:t>
            </w:r>
          </w:p>
        </w:tc>
      </w:tr>
    </w:tbl>
    <w:p w14:paraId="44289E9A">
      <w:pPr>
        <w:snapToGrid w:val="0"/>
        <w:spacing w:line="360" w:lineRule="auto"/>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注：1.合格项打√，不合格项打×，不合格原因请在备注栏内注明。 </w:t>
      </w:r>
    </w:p>
    <w:p w14:paraId="65595847">
      <w:pPr>
        <w:widowControl/>
        <w:jc w:val="left"/>
        <w:rPr>
          <w:rFonts w:hint="eastAsia" w:ascii="宋体" w:hAnsi="宋体" w:cs="宋体"/>
          <w:b/>
          <w:color w:val="auto"/>
          <w:kern w:val="0"/>
          <w:szCs w:val="21"/>
          <w:highlight w:val="none"/>
        </w:rPr>
      </w:pPr>
      <w:r>
        <w:rPr>
          <w:rFonts w:ascii="宋体" w:hAnsi="宋体" w:cs="宋体"/>
          <w:b/>
          <w:color w:val="auto"/>
          <w:kern w:val="0"/>
          <w:szCs w:val="21"/>
          <w:highlight w:val="none"/>
        </w:rPr>
        <w:br w:type="page"/>
      </w:r>
    </w:p>
    <w:p w14:paraId="2F9C8FEF">
      <w:pPr>
        <w:snapToGrid w:val="0"/>
        <w:spacing w:line="360" w:lineRule="auto"/>
        <w:jc w:val="left"/>
        <w:outlineLvl w:val="0"/>
        <w:rPr>
          <w:rFonts w:hint="eastAsia" w:ascii="宋体" w:hAnsi="宋体" w:cs="宋体"/>
          <w:b/>
          <w:color w:val="auto"/>
          <w:kern w:val="0"/>
          <w:sz w:val="32"/>
          <w:szCs w:val="32"/>
          <w:highlight w:val="none"/>
        </w:rPr>
      </w:pPr>
      <w:bookmarkStart w:id="235" w:name="_Toc23969_WPSOffice_Level1"/>
      <w:bookmarkStart w:id="236" w:name="_Toc2147_WPSOffice_Level1"/>
      <w:bookmarkStart w:id="237" w:name="_Toc2838"/>
      <w:bookmarkStart w:id="238" w:name="_Toc10364"/>
      <w:r>
        <w:rPr>
          <w:rFonts w:hint="eastAsia" w:ascii="宋体" w:hAnsi="宋体" w:cs="宋体"/>
          <w:b/>
          <w:color w:val="auto"/>
          <w:kern w:val="0"/>
          <w:sz w:val="32"/>
          <w:szCs w:val="32"/>
          <w:highlight w:val="none"/>
        </w:rPr>
        <w:t>附件一：评分标准</w:t>
      </w:r>
      <w:bookmarkEnd w:id="235"/>
      <w:bookmarkEnd w:id="236"/>
      <w:bookmarkEnd w:id="237"/>
      <w:bookmarkEnd w:id="238"/>
    </w:p>
    <w:tbl>
      <w:tblPr>
        <w:tblStyle w:val="88"/>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50"/>
        <w:gridCol w:w="709"/>
        <w:gridCol w:w="6778"/>
      </w:tblGrid>
      <w:tr w14:paraId="31E9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46" w:type="dxa"/>
            <w:vAlign w:val="center"/>
          </w:tcPr>
          <w:p w14:paraId="244A8C22">
            <w:pPr>
              <w:adjustRightInd w:val="0"/>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项目</w:t>
            </w:r>
          </w:p>
        </w:tc>
        <w:tc>
          <w:tcPr>
            <w:tcW w:w="850" w:type="dxa"/>
            <w:vAlign w:val="center"/>
          </w:tcPr>
          <w:p w14:paraId="5AEEB2B1">
            <w:pPr>
              <w:adjustRightInd w:val="0"/>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分项名称</w:t>
            </w:r>
          </w:p>
        </w:tc>
        <w:tc>
          <w:tcPr>
            <w:tcW w:w="709" w:type="dxa"/>
            <w:vAlign w:val="center"/>
          </w:tcPr>
          <w:p w14:paraId="124A0EF0">
            <w:pPr>
              <w:adjustRightInd w:val="0"/>
              <w:snapToGrid w:val="0"/>
              <w:rPr>
                <w:rFonts w:hint="eastAsia" w:ascii="宋体" w:hAnsi="宋体" w:cs="宋体"/>
                <w:b/>
                <w:color w:val="auto"/>
                <w:sz w:val="24"/>
                <w:highlight w:val="none"/>
              </w:rPr>
            </w:pPr>
            <w:r>
              <w:rPr>
                <w:rFonts w:hint="eastAsia" w:ascii="宋体" w:hAnsi="宋体" w:cs="宋体"/>
                <w:b/>
                <w:color w:val="auto"/>
                <w:sz w:val="24"/>
                <w:highlight w:val="none"/>
              </w:rPr>
              <w:t>满分分值</w:t>
            </w:r>
          </w:p>
        </w:tc>
        <w:tc>
          <w:tcPr>
            <w:tcW w:w="6778" w:type="dxa"/>
            <w:vAlign w:val="center"/>
          </w:tcPr>
          <w:p w14:paraId="3E2BD079">
            <w:pPr>
              <w:adjustRightInd w:val="0"/>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评分标准</w:t>
            </w:r>
          </w:p>
        </w:tc>
      </w:tr>
      <w:tr w14:paraId="78EA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846" w:type="dxa"/>
            <w:vAlign w:val="center"/>
          </w:tcPr>
          <w:p w14:paraId="684B9B47">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价格部分</w:t>
            </w:r>
          </w:p>
        </w:tc>
        <w:tc>
          <w:tcPr>
            <w:tcW w:w="850" w:type="dxa"/>
            <w:vAlign w:val="center"/>
          </w:tcPr>
          <w:p w14:paraId="3790E9B4">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报价</w:t>
            </w:r>
          </w:p>
          <w:p w14:paraId="4D628258">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得分</w:t>
            </w:r>
          </w:p>
        </w:tc>
        <w:tc>
          <w:tcPr>
            <w:tcW w:w="709" w:type="dxa"/>
            <w:vAlign w:val="center"/>
          </w:tcPr>
          <w:p w14:paraId="572F4FA5">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30</w:t>
            </w:r>
          </w:p>
        </w:tc>
        <w:tc>
          <w:tcPr>
            <w:tcW w:w="6778" w:type="dxa"/>
            <w:vAlign w:val="center"/>
          </w:tcPr>
          <w:p w14:paraId="4D0F5970">
            <w:pPr>
              <w:numPr>
                <w:ilvl w:val="0"/>
                <w:numId w:val="8"/>
              </w:numPr>
              <w:adjustRightInd w:val="0"/>
              <w:snapToGrid w:val="0"/>
              <w:jc w:val="left"/>
              <w:rPr>
                <w:rFonts w:hint="eastAsia" w:ascii="宋体" w:hAnsi="宋体" w:cs="宋体"/>
                <w:color w:val="auto"/>
                <w:sz w:val="24"/>
                <w:highlight w:val="none"/>
              </w:rPr>
            </w:pPr>
            <w:r>
              <w:rPr>
                <w:rFonts w:hint="eastAsia" w:ascii="宋体" w:hAnsi="宋体" w:cs="宋体"/>
                <w:color w:val="auto"/>
                <w:kern w:val="0"/>
                <w:sz w:val="24"/>
                <w:highlight w:val="none"/>
              </w:rPr>
              <w:t>满足招标文件要求且投标价格最低的投标人的投标报价为评标基准价，其价格分为满分</w:t>
            </w:r>
            <w:r>
              <w:rPr>
                <w:rFonts w:hint="eastAsia" w:ascii="宋体" w:hAnsi="宋体" w:cs="宋体"/>
                <w:color w:val="auto"/>
                <w:sz w:val="24"/>
                <w:highlight w:val="none"/>
              </w:rPr>
              <w:t>。其他投标人价格得分=评标基准价/投标报价*30。</w:t>
            </w:r>
          </w:p>
          <w:p w14:paraId="60E6F820">
            <w:pPr>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bCs/>
                <w:color w:val="auto"/>
                <w:sz w:val="24"/>
                <w:highlight w:val="none"/>
              </w:rPr>
              <w:t>根据财政部工业和信息化部《政府采购促进中小企业发展管理办法》（财库〔2020〕46号）规定</w:t>
            </w:r>
            <w:r>
              <w:rPr>
                <w:rFonts w:hint="eastAsia" w:ascii="宋体" w:hAnsi="宋体" w:cs="宋体"/>
                <w:color w:val="auto"/>
                <w:sz w:val="24"/>
                <w:highlight w:val="none"/>
              </w:rPr>
              <w:t>，本项目对小型和微型企业产品的价格给予</w:t>
            </w:r>
            <w:r>
              <w:rPr>
                <w:rFonts w:ascii="宋体" w:hAnsi="宋体" w:cs="宋体"/>
                <w:color w:val="auto"/>
                <w:sz w:val="24"/>
                <w:highlight w:val="none"/>
              </w:rPr>
              <w:t>10</w:t>
            </w:r>
            <w:r>
              <w:rPr>
                <w:rFonts w:hint="eastAsia" w:ascii="宋体" w:hAnsi="宋体" w:cs="宋体"/>
                <w:color w:val="auto"/>
                <w:sz w:val="24"/>
                <w:highlight w:val="none"/>
              </w:rPr>
              <w:t>%的扣除计算；</w:t>
            </w:r>
          </w:p>
          <w:p w14:paraId="17C9C6AF">
            <w:pPr>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bCs/>
                <w:color w:val="auto"/>
                <w:sz w:val="24"/>
                <w:highlight w:val="none"/>
              </w:rPr>
              <w:t>根据财政部司法部《关于政府采购支持监狱企业发展有关问题的通知》（财库〔2014〕68号）规定</w:t>
            </w:r>
            <w:r>
              <w:rPr>
                <w:rFonts w:hint="eastAsia" w:ascii="宋体" w:hAnsi="宋体" w:cs="宋体"/>
                <w:color w:val="auto"/>
                <w:sz w:val="24"/>
                <w:highlight w:val="none"/>
              </w:rPr>
              <w:t>，本项目对监狱企业产品的价格给予1</w:t>
            </w:r>
            <w:r>
              <w:rPr>
                <w:rFonts w:ascii="宋体" w:hAnsi="宋体" w:cs="宋体"/>
                <w:color w:val="auto"/>
                <w:sz w:val="24"/>
                <w:highlight w:val="none"/>
              </w:rPr>
              <w:t>0</w:t>
            </w:r>
            <w:r>
              <w:rPr>
                <w:rFonts w:hint="eastAsia" w:ascii="宋体" w:hAnsi="宋体" w:cs="宋体"/>
                <w:color w:val="auto"/>
                <w:sz w:val="24"/>
                <w:highlight w:val="none"/>
              </w:rPr>
              <w:t>%的扣除计算；</w:t>
            </w:r>
          </w:p>
          <w:p w14:paraId="32D7DFFF">
            <w:pPr>
              <w:widowControl/>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bCs/>
                <w:color w:val="auto"/>
                <w:sz w:val="24"/>
                <w:highlight w:val="none"/>
              </w:rPr>
              <w:t>根据财政部 民政部 中国残疾人联合会《三部门联合发布关于促进残疾人就业政府采购政策的通知》（财库〔2017〕141号）规定</w:t>
            </w:r>
            <w:r>
              <w:rPr>
                <w:rFonts w:hint="eastAsia" w:ascii="宋体" w:hAnsi="宋体" w:cs="宋体"/>
                <w:color w:val="auto"/>
                <w:sz w:val="24"/>
                <w:highlight w:val="none"/>
              </w:rPr>
              <w:t>，本项目对符合条件的残疾人福利性单位产品的价格予以1</w:t>
            </w:r>
            <w:r>
              <w:rPr>
                <w:rFonts w:ascii="宋体" w:hAnsi="宋体" w:cs="宋体"/>
                <w:color w:val="auto"/>
                <w:sz w:val="24"/>
                <w:highlight w:val="none"/>
              </w:rPr>
              <w:t>0</w:t>
            </w:r>
            <w:r>
              <w:rPr>
                <w:rFonts w:hint="eastAsia" w:ascii="宋体" w:hAnsi="宋体" w:cs="宋体"/>
                <w:color w:val="auto"/>
                <w:sz w:val="24"/>
                <w:highlight w:val="none"/>
              </w:rPr>
              <w:t>%的扣除计算；</w:t>
            </w:r>
          </w:p>
          <w:p w14:paraId="1EB90ADD">
            <w:pPr>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5.同时属于小型、微型企业、监狱企业、残疾人福利性单位的，其享受的价格扣除比例取扣除率中的较大值。</w:t>
            </w:r>
          </w:p>
          <w:p w14:paraId="3BE26FDD">
            <w:pPr>
              <w:pStyle w:val="97"/>
              <w:rPr>
                <w:color w:val="auto"/>
                <w:highlight w:val="none"/>
              </w:rPr>
            </w:pPr>
            <w:r>
              <w:rPr>
                <w:rFonts w:hint="eastAsia" w:ascii="宋体" w:hAnsi="宋体" w:cs="宋体"/>
                <w:color w:val="auto"/>
                <w:sz w:val="24"/>
                <w:highlight w:val="none"/>
              </w:rPr>
              <w:t>6.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497CD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Merge w:val="restart"/>
            <w:vAlign w:val="center"/>
          </w:tcPr>
          <w:p w14:paraId="5147E5AA">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技术部分</w:t>
            </w:r>
          </w:p>
        </w:tc>
        <w:tc>
          <w:tcPr>
            <w:tcW w:w="850" w:type="dxa"/>
            <w:vAlign w:val="center"/>
          </w:tcPr>
          <w:p w14:paraId="4E428BF0">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主要产品</w:t>
            </w:r>
          </w:p>
        </w:tc>
        <w:tc>
          <w:tcPr>
            <w:tcW w:w="709" w:type="dxa"/>
            <w:vAlign w:val="center"/>
          </w:tcPr>
          <w:p w14:paraId="69FF6694">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42</w:t>
            </w:r>
          </w:p>
        </w:tc>
        <w:tc>
          <w:tcPr>
            <w:tcW w:w="6778" w:type="dxa"/>
            <w:vAlign w:val="center"/>
          </w:tcPr>
          <w:p w14:paraId="060F274B">
            <w:pPr>
              <w:adjustRightInd w:val="0"/>
              <w:snapToGrid w:val="0"/>
              <w:rPr>
                <w:rFonts w:hint="eastAsia" w:ascii="宋体" w:hAnsi="宋体"/>
                <w:color w:val="auto"/>
                <w:sz w:val="24"/>
                <w:highlight w:val="none"/>
              </w:rPr>
            </w:pPr>
            <w:r>
              <w:rPr>
                <w:rFonts w:hint="eastAsia" w:ascii="宋体" w:hAnsi="宋体"/>
                <w:color w:val="auto"/>
                <w:sz w:val="24"/>
                <w:highlight w:val="none"/>
              </w:rPr>
              <w:t>满足产品技术参数要求的情况：</w:t>
            </w:r>
          </w:p>
          <w:p w14:paraId="0E630E76">
            <w:pPr>
              <w:adjustRightInd w:val="0"/>
              <w:snapToGrid w:val="0"/>
              <w:rPr>
                <w:rFonts w:hint="eastAsia" w:ascii="宋体" w:hAnsi="宋体"/>
                <w:color w:val="auto"/>
                <w:sz w:val="24"/>
                <w:highlight w:val="none"/>
              </w:rPr>
            </w:pPr>
            <w:r>
              <w:rPr>
                <w:rFonts w:hint="eastAsia" w:ascii="宋体" w:hAnsi="宋体"/>
                <w:color w:val="auto"/>
                <w:sz w:val="24"/>
                <w:highlight w:val="none"/>
              </w:rPr>
              <w:t>评标委员会依据投标人提供的产品的技术条款响应“第三章用户需求书中‘三、技术参数’的符合程度，确定产品的技术规格满足情况：</w:t>
            </w:r>
          </w:p>
          <w:p w14:paraId="092E90C6">
            <w:pPr>
              <w:adjustRightInd w:val="0"/>
              <w:snapToGrid w:val="0"/>
              <w:rPr>
                <w:rFonts w:hint="eastAsia" w:ascii="宋体" w:hAnsi="宋体"/>
                <w:color w:val="auto"/>
                <w:sz w:val="24"/>
                <w:highlight w:val="none"/>
              </w:rPr>
            </w:pPr>
            <w:r>
              <w:rPr>
                <w:rFonts w:hint="eastAsia" w:ascii="宋体" w:hAnsi="宋体"/>
                <w:color w:val="auto"/>
                <w:sz w:val="24"/>
                <w:highlight w:val="none"/>
              </w:rPr>
              <w:t>每有一项“</w:t>
            </w:r>
            <w:r>
              <w:rPr>
                <w:rStyle w:val="399"/>
                <w:rFonts w:hint="default" w:cs="Arial"/>
                <w:color w:val="auto"/>
                <w:sz w:val="24"/>
                <w:szCs w:val="24"/>
                <w:highlight w:val="none"/>
              </w:rPr>
              <w:t>▲</w:t>
            </w:r>
            <w:r>
              <w:rPr>
                <w:rFonts w:hint="eastAsia" w:ascii="宋体" w:hAnsi="宋体"/>
                <w:color w:val="auto"/>
                <w:sz w:val="24"/>
                <w:highlight w:val="none"/>
              </w:rPr>
              <w:t>”项参数完全满足要求或正偏离得2分（部分满足的不得分，共21</w:t>
            </w:r>
            <w:r>
              <w:rPr>
                <w:rFonts w:ascii="宋体" w:hAnsi="宋体"/>
                <w:color w:val="auto"/>
                <w:sz w:val="24"/>
                <w:highlight w:val="none"/>
              </w:rPr>
              <w:t>项</w:t>
            </w:r>
            <w:r>
              <w:rPr>
                <w:rFonts w:hint="eastAsia" w:ascii="宋体" w:hAnsi="宋体"/>
                <w:color w:val="auto"/>
                <w:sz w:val="24"/>
                <w:highlight w:val="none"/>
              </w:rPr>
              <w:t>），满分42分。</w:t>
            </w:r>
          </w:p>
          <w:p w14:paraId="5A74AF7B">
            <w:pPr>
              <w:adjustRightInd w:val="0"/>
              <w:snapToGrid w:val="0"/>
              <w:rPr>
                <w:rFonts w:hint="eastAsia" w:ascii="宋体" w:hAnsi="宋体" w:cs="宋体"/>
                <w:color w:val="auto"/>
                <w:sz w:val="24"/>
                <w:highlight w:val="none"/>
              </w:rPr>
            </w:pPr>
            <w:r>
              <w:rPr>
                <w:rFonts w:hint="eastAsia" w:ascii="宋体" w:hAnsi="宋体"/>
                <w:b/>
                <w:bCs/>
                <w:color w:val="auto"/>
                <w:sz w:val="24"/>
                <w:highlight w:val="none"/>
              </w:rPr>
              <w:t>注：技术参数中“★”不参与技术评分，不接受负偏离，如未响应或负偏离视为未实质性响应招标文件要求。</w:t>
            </w:r>
          </w:p>
        </w:tc>
      </w:tr>
      <w:tr w14:paraId="252D6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Merge w:val="continue"/>
            <w:vAlign w:val="center"/>
          </w:tcPr>
          <w:p w14:paraId="55D0776B">
            <w:pPr>
              <w:adjustRightInd w:val="0"/>
              <w:snapToGrid w:val="0"/>
              <w:jc w:val="center"/>
              <w:rPr>
                <w:rFonts w:hint="eastAsia" w:ascii="宋体" w:hAnsi="宋体" w:cs="宋体"/>
                <w:color w:val="auto"/>
                <w:sz w:val="24"/>
                <w:highlight w:val="none"/>
              </w:rPr>
            </w:pPr>
          </w:p>
        </w:tc>
        <w:tc>
          <w:tcPr>
            <w:tcW w:w="850" w:type="dxa"/>
            <w:vAlign w:val="center"/>
          </w:tcPr>
          <w:p w14:paraId="398238D6">
            <w:pPr>
              <w:jc w:val="center"/>
              <w:rPr>
                <w:rFonts w:hint="eastAsia" w:ascii="宋体" w:hAnsi="宋体" w:cs="宋体"/>
                <w:color w:val="auto"/>
                <w:sz w:val="24"/>
                <w:highlight w:val="none"/>
              </w:rPr>
            </w:pPr>
            <w:r>
              <w:rPr>
                <w:rFonts w:hint="eastAsia" w:ascii="宋体" w:hAnsi="宋体" w:cs="宋体"/>
                <w:color w:val="auto"/>
                <w:sz w:val="24"/>
                <w:highlight w:val="none"/>
              </w:rPr>
              <w:t>技术方案</w:t>
            </w:r>
          </w:p>
        </w:tc>
        <w:tc>
          <w:tcPr>
            <w:tcW w:w="709" w:type="dxa"/>
            <w:vAlign w:val="center"/>
          </w:tcPr>
          <w:p w14:paraId="53CB31F9">
            <w:pPr>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6778" w:type="dxa"/>
            <w:vAlign w:val="center"/>
          </w:tcPr>
          <w:p w14:paraId="3548FB31">
            <w:pPr>
              <w:rPr>
                <w:rFonts w:hint="eastAsia" w:ascii="宋体" w:hAnsi="宋体" w:cs="宋体"/>
                <w:b/>
                <w:bCs/>
                <w:color w:val="auto"/>
                <w:sz w:val="24"/>
                <w:highlight w:val="none"/>
              </w:rPr>
            </w:pPr>
            <w:r>
              <w:rPr>
                <w:rFonts w:hint="eastAsia" w:ascii="宋体" w:hAnsi="宋体" w:cs="宋体"/>
                <w:b/>
                <w:bCs/>
                <w:color w:val="auto"/>
                <w:sz w:val="24"/>
                <w:highlight w:val="none"/>
              </w:rPr>
              <w:t>技术方案（8分）：</w:t>
            </w:r>
          </w:p>
          <w:p w14:paraId="4BD9698E">
            <w:pPr>
              <w:rPr>
                <w:rFonts w:hint="eastAsia" w:ascii="宋体" w:hAnsi="宋体" w:cs="宋体"/>
                <w:color w:val="auto"/>
                <w:sz w:val="24"/>
                <w:highlight w:val="none"/>
              </w:rPr>
            </w:pPr>
            <w:r>
              <w:rPr>
                <w:rFonts w:hint="eastAsia" w:ascii="宋体" w:hAnsi="宋体" w:cs="宋体"/>
                <w:color w:val="auto"/>
                <w:sz w:val="24"/>
                <w:highlight w:val="none"/>
              </w:rPr>
              <w:t>投标人应根据项目需求，结合项目实际，提供设备技术方案。技术方案至少应包括以下分项内容：</w:t>
            </w:r>
          </w:p>
          <w:p w14:paraId="6EB355DC">
            <w:pPr>
              <w:numPr>
                <w:ilvl w:val="0"/>
                <w:numId w:val="9"/>
              </w:numPr>
              <w:rPr>
                <w:rFonts w:hint="eastAsia" w:ascii="宋体" w:hAnsi="宋体" w:cs="宋体"/>
                <w:color w:val="auto"/>
                <w:sz w:val="24"/>
                <w:highlight w:val="none"/>
              </w:rPr>
            </w:pPr>
            <w:r>
              <w:rPr>
                <w:rFonts w:hint="eastAsia" w:ascii="宋体" w:hAnsi="宋体"/>
                <w:color w:val="auto"/>
                <w:sz w:val="24"/>
                <w:highlight w:val="none"/>
              </w:rPr>
              <w:t>总体技术方案，可体现技术先进性、使用可靠性、操作方便性和稳定性等方面</w:t>
            </w:r>
            <w:r>
              <w:rPr>
                <w:rFonts w:hint="eastAsia" w:ascii="宋体" w:hAnsi="宋体" w:cs="宋体"/>
                <w:color w:val="auto"/>
                <w:sz w:val="24"/>
                <w:highlight w:val="none"/>
              </w:rPr>
              <w:t>；</w:t>
            </w:r>
          </w:p>
          <w:p w14:paraId="70F1BAA0">
            <w:pPr>
              <w:rPr>
                <w:rFonts w:hint="eastAsia" w:ascii="宋体" w:hAnsi="宋体" w:cs="宋体"/>
                <w:color w:val="auto"/>
                <w:sz w:val="24"/>
                <w:highlight w:val="none"/>
              </w:rPr>
            </w:pPr>
            <w:r>
              <w:rPr>
                <w:rFonts w:hint="eastAsia" w:ascii="宋体" w:hAnsi="宋体" w:cs="宋体"/>
                <w:color w:val="auto"/>
                <w:sz w:val="24"/>
                <w:highlight w:val="none"/>
              </w:rPr>
              <w:t>2.技术安装调试方案。</w:t>
            </w:r>
          </w:p>
          <w:p w14:paraId="049186F0">
            <w:pPr>
              <w:rPr>
                <w:rFonts w:hint="eastAsia" w:ascii="宋体" w:hAnsi="宋体" w:cs="宋体"/>
                <w:color w:val="auto"/>
                <w:sz w:val="24"/>
                <w:highlight w:val="none"/>
              </w:rPr>
            </w:pPr>
            <w:r>
              <w:rPr>
                <w:rFonts w:hint="eastAsia" w:ascii="宋体" w:hAnsi="宋体" w:cs="宋体"/>
                <w:color w:val="auto"/>
                <w:sz w:val="24"/>
                <w:highlight w:val="none"/>
              </w:rPr>
              <w:t>（1）技术方案涵盖上述全部2项分项内容且无缺陷，得8分；每缺少1项分项内容扣4分，最低得0分；</w:t>
            </w:r>
          </w:p>
          <w:p w14:paraId="5DF24D93">
            <w:pPr>
              <w:rPr>
                <w:rFonts w:hint="eastAsia" w:ascii="宋体" w:hAnsi="宋体" w:cs="宋体"/>
                <w:color w:val="auto"/>
                <w:sz w:val="24"/>
                <w:highlight w:val="none"/>
              </w:rPr>
            </w:pPr>
            <w:r>
              <w:rPr>
                <w:rFonts w:hint="eastAsia" w:ascii="宋体" w:hAnsi="宋体" w:cs="宋体"/>
                <w:color w:val="auto"/>
                <w:sz w:val="24"/>
                <w:highlight w:val="none"/>
              </w:rPr>
              <w:t>（2）上述2项分项内容，每个分项内容中存在一种缺陷扣1分，最低得0分；</w:t>
            </w:r>
          </w:p>
          <w:p w14:paraId="3396D692">
            <w:pPr>
              <w:rPr>
                <w:rFonts w:hint="eastAsia" w:ascii="宋体" w:hAnsi="宋体" w:cs="宋体"/>
                <w:color w:val="auto"/>
                <w:sz w:val="24"/>
                <w:highlight w:val="none"/>
              </w:rPr>
            </w:pPr>
            <w:r>
              <w:rPr>
                <w:rFonts w:hint="eastAsia" w:ascii="宋体" w:hAnsi="宋体" w:cs="宋体"/>
                <w:color w:val="auto"/>
                <w:sz w:val="24"/>
                <w:highlight w:val="none"/>
              </w:rPr>
              <w:t>（3）未提供本项得0分。</w:t>
            </w:r>
          </w:p>
          <w:p w14:paraId="3CB27488">
            <w:pPr>
              <w:rPr>
                <w:rFonts w:hint="eastAsia" w:ascii="宋体" w:hAnsi="宋体"/>
                <w:b/>
                <w:bCs/>
                <w:color w:val="auto"/>
                <w:sz w:val="24"/>
                <w:highlight w:val="none"/>
              </w:rPr>
            </w:pPr>
            <w:r>
              <w:rPr>
                <w:rFonts w:hint="eastAsia" w:ascii="宋体" w:hAnsi="宋体" w:cs="宋体"/>
                <w:b/>
                <w:bCs/>
                <w:color w:val="auto"/>
                <w:sz w:val="24"/>
                <w:highlight w:val="none"/>
              </w:rPr>
              <w:t>注：缺陷是指：内容前后不一致、前后逻辑错误、不符合采购需求、内容部分有缺失四种情况。</w:t>
            </w:r>
          </w:p>
        </w:tc>
      </w:tr>
      <w:tr w14:paraId="7073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46" w:type="dxa"/>
            <w:vMerge w:val="restart"/>
            <w:vAlign w:val="center"/>
          </w:tcPr>
          <w:p w14:paraId="5A1E94E0">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商务部分</w:t>
            </w:r>
          </w:p>
        </w:tc>
        <w:tc>
          <w:tcPr>
            <w:tcW w:w="850" w:type="dxa"/>
            <w:vAlign w:val="center"/>
          </w:tcPr>
          <w:p w14:paraId="6242343C">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业绩</w:t>
            </w:r>
          </w:p>
        </w:tc>
        <w:tc>
          <w:tcPr>
            <w:tcW w:w="709" w:type="dxa"/>
            <w:vAlign w:val="center"/>
          </w:tcPr>
          <w:p w14:paraId="20DAB9FD">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778" w:type="dxa"/>
            <w:vAlign w:val="center"/>
          </w:tcPr>
          <w:p w14:paraId="021DF0BC">
            <w:pPr>
              <w:adjustRightInd w:val="0"/>
              <w:snapToGrid w:val="0"/>
              <w:jc w:val="left"/>
              <w:rPr>
                <w:rFonts w:hint="eastAsia" w:ascii="宋体" w:hAnsi="宋体" w:cs="宋体"/>
                <w:color w:val="auto"/>
                <w:sz w:val="24"/>
                <w:highlight w:val="none"/>
              </w:rPr>
            </w:pPr>
            <w:r>
              <w:rPr>
                <w:rFonts w:hint="eastAsia" w:ascii="宋体" w:hAnsi="宋体" w:cs="宋体"/>
                <w:color w:val="auto"/>
                <w:sz w:val="24"/>
                <w:highlight w:val="none"/>
              </w:rPr>
              <w:t>自20</w:t>
            </w:r>
            <w:r>
              <w:rPr>
                <w:rFonts w:ascii="宋体" w:hAnsi="宋体" w:cs="宋体"/>
                <w:color w:val="auto"/>
                <w:sz w:val="24"/>
                <w:highlight w:val="none"/>
              </w:rPr>
              <w:t>2</w:t>
            </w:r>
            <w:r>
              <w:rPr>
                <w:rFonts w:hint="eastAsia" w:ascii="宋体" w:hAnsi="宋体" w:cs="宋体"/>
                <w:color w:val="auto"/>
                <w:sz w:val="24"/>
                <w:highlight w:val="none"/>
              </w:rPr>
              <w:t>3年1月1日至投标文件递交截止时间投标人</w:t>
            </w:r>
            <w:r>
              <w:rPr>
                <w:rFonts w:hint="eastAsia" w:ascii="宋体" w:hAnsi="宋体"/>
                <w:color w:val="auto"/>
                <w:sz w:val="24"/>
                <w:highlight w:val="none"/>
              </w:rPr>
              <w:t>完成的与本项目相类似的项目业绩</w:t>
            </w:r>
            <w:r>
              <w:rPr>
                <w:rFonts w:hint="eastAsia" w:ascii="宋体" w:hAnsi="宋体" w:cs="宋体"/>
                <w:color w:val="auto"/>
                <w:sz w:val="24"/>
                <w:highlight w:val="none"/>
              </w:rPr>
              <w:t>（至少包含：服务器或工作站），</w:t>
            </w:r>
            <w:r>
              <w:rPr>
                <w:rFonts w:hint="eastAsia" w:ascii="宋体" w:hAnsi="宋体" w:cs="宋体"/>
                <w:bCs/>
                <w:color w:val="auto"/>
                <w:sz w:val="24"/>
                <w:highlight w:val="none"/>
              </w:rPr>
              <w:t>每提供一项合格的业绩得1分，满分5分</w:t>
            </w:r>
            <w:r>
              <w:rPr>
                <w:rFonts w:hint="eastAsia" w:ascii="宋体" w:hAnsi="宋体" w:cs="宋体"/>
                <w:color w:val="auto"/>
                <w:sz w:val="24"/>
                <w:highlight w:val="none"/>
              </w:rPr>
              <w:t>。</w:t>
            </w:r>
          </w:p>
          <w:p w14:paraId="51A91D42">
            <w:pPr>
              <w:pStyle w:val="99"/>
              <w:numPr>
                <w:ilvl w:val="0"/>
                <w:numId w:val="0"/>
              </w:numPr>
              <w:adjustRightInd w:val="0"/>
              <w:snapToGrid w:val="0"/>
              <w:spacing w:line="240" w:lineRule="auto"/>
              <w:rPr>
                <w:rFonts w:hint="eastAsia" w:ascii="宋体" w:hAnsi="宋体" w:cs="宋体"/>
                <w:color w:val="auto"/>
                <w:highlight w:val="none"/>
              </w:rPr>
            </w:pPr>
            <w:r>
              <w:rPr>
                <w:rFonts w:hint="eastAsia" w:ascii="宋体" w:hAnsi="宋体" w:cs="宋体"/>
                <w:color w:val="auto"/>
                <w:highlight w:val="none"/>
              </w:rPr>
              <w:t>注：1.</w:t>
            </w:r>
            <w:r>
              <w:rPr>
                <w:rFonts w:hint="eastAsia"/>
                <w:color w:val="auto"/>
                <w:highlight w:val="none"/>
              </w:rPr>
              <w:t xml:space="preserve"> </w:t>
            </w:r>
            <w:r>
              <w:rPr>
                <w:rFonts w:hint="eastAsia" w:ascii="宋体" w:hAnsi="宋体" w:cs="宋体"/>
                <w:color w:val="auto"/>
                <w:highlight w:val="none"/>
              </w:rPr>
              <w:t>业绩以投标文件中所附合同复印件和发票复印件为准，两者缺一不可。提供的证明材料均不得遮挡涂黑，否则不予认定加分。</w:t>
            </w:r>
          </w:p>
          <w:p w14:paraId="5FD45953">
            <w:pPr>
              <w:pStyle w:val="99"/>
              <w:numPr>
                <w:ilvl w:val="0"/>
                <w:numId w:val="0"/>
              </w:numPr>
              <w:adjustRightInd w:val="0"/>
              <w:snapToGrid w:val="0"/>
              <w:spacing w:line="240" w:lineRule="auto"/>
              <w:rPr>
                <w:rFonts w:hint="eastAsia" w:ascii="宋体" w:hAnsi="宋体" w:cs="宋体"/>
                <w:color w:val="auto"/>
                <w:highlight w:val="none"/>
              </w:rPr>
            </w:pPr>
            <w:r>
              <w:rPr>
                <w:rFonts w:hint="eastAsia" w:ascii="宋体" w:hAnsi="宋体" w:cs="宋体"/>
                <w:color w:val="auto"/>
                <w:highlight w:val="none"/>
              </w:rPr>
              <w:t>2. 业绩须提供相关的合同关键页(含签订合同双方的单位名称、合同项目名称、合同金额、签订合同方的落款盖章、签订日期的关键页、合同清单)复印件加盖公章，业绩时间以合同签订时间为准），发票提供清晰复印件。</w:t>
            </w:r>
          </w:p>
        </w:tc>
      </w:tr>
      <w:tr w14:paraId="3FB7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46" w:type="dxa"/>
            <w:vMerge w:val="continue"/>
            <w:vAlign w:val="center"/>
          </w:tcPr>
          <w:p w14:paraId="201A1744">
            <w:pPr>
              <w:adjustRightInd w:val="0"/>
              <w:snapToGrid w:val="0"/>
              <w:jc w:val="center"/>
              <w:rPr>
                <w:rFonts w:hint="eastAsia" w:ascii="宋体" w:hAnsi="宋体" w:cs="宋体"/>
                <w:color w:val="auto"/>
                <w:sz w:val="24"/>
                <w:highlight w:val="none"/>
              </w:rPr>
            </w:pPr>
          </w:p>
        </w:tc>
        <w:tc>
          <w:tcPr>
            <w:tcW w:w="850" w:type="dxa"/>
            <w:vAlign w:val="center"/>
          </w:tcPr>
          <w:p w14:paraId="23FB4447">
            <w:pPr>
              <w:adjustRightInd w:val="0"/>
              <w:snapToGrid w:val="0"/>
              <w:jc w:val="center"/>
              <w:rPr>
                <w:color w:val="auto"/>
                <w:sz w:val="24"/>
                <w:highlight w:val="none"/>
                <w:lang w:bidi="en-US"/>
              </w:rPr>
            </w:pPr>
            <w:r>
              <w:rPr>
                <w:rFonts w:hint="eastAsia"/>
                <w:color w:val="auto"/>
                <w:sz w:val="24"/>
                <w:highlight w:val="none"/>
                <w:lang w:bidi="en-US"/>
              </w:rPr>
              <w:t>供货安装方案</w:t>
            </w:r>
          </w:p>
        </w:tc>
        <w:tc>
          <w:tcPr>
            <w:tcW w:w="709" w:type="dxa"/>
            <w:vAlign w:val="center"/>
          </w:tcPr>
          <w:p w14:paraId="79771096">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778" w:type="dxa"/>
            <w:vAlign w:val="center"/>
          </w:tcPr>
          <w:p w14:paraId="67C43E8E">
            <w:pPr>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供货</w:t>
            </w:r>
            <w:r>
              <w:rPr>
                <w:rFonts w:ascii="宋体" w:hAnsi="宋体" w:cs="宋体"/>
                <w:color w:val="auto"/>
                <w:sz w:val="24"/>
                <w:highlight w:val="none"/>
                <w:lang w:eastAsia="zh-Hans"/>
              </w:rPr>
              <w:t>安装</w:t>
            </w:r>
            <w:r>
              <w:rPr>
                <w:rFonts w:ascii="宋体" w:hAnsi="宋体" w:cs="宋体"/>
                <w:color w:val="auto"/>
                <w:sz w:val="24"/>
                <w:highlight w:val="none"/>
              </w:rPr>
              <w:t>方案（满分</w:t>
            </w:r>
            <w:r>
              <w:rPr>
                <w:rFonts w:hint="eastAsia" w:ascii="宋体" w:hAnsi="宋体" w:cs="宋体"/>
                <w:color w:val="auto"/>
                <w:sz w:val="24"/>
                <w:highlight w:val="none"/>
              </w:rPr>
              <w:t>5</w:t>
            </w:r>
            <w:r>
              <w:rPr>
                <w:rFonts w:ascii="宋体" w:hAnsi="宋体" w:cs="宋体"/>
                <w:color w:val="auto"/>
                <w:sz w:val="24"/>
                <w:highlight w:val="none"/>
              </w:rPr>
              <w:t>分）：</w:t>
            </w:r>
          </w:p>
          <w:p w14:paraId="6EA0B55C">
            <w:pPr>
              <w:adjustRightInd w:val="0"/>
              <w:snapToGrid w:val="0"/>
              <w:rPr>
                <w:rFonts w:hint="eastAsia" w:ascii="宋体" w:hAnsi="宋体"/>
                <w:color w:val="auto"/>
                <w:sz w:val="24"/>
                <w:highlight w:val="none"/>
              </w:rPr>
            </w:pPr>
            <w:r>
              <w:rPr>
                <w:rFonts w:hint="eastAsia" w:ascii="宋体" w:hAnsi="宋体"/>
                <w:color w:val="auto"/>
                <w:sz w:val="24"/>
                <w:highlight w:val="none"/>
              </w:rPr>
              <w:t>根据投标人提供的供货安装方案</w:t>
            </w:r>
            <w:r>
              <w:rPr>
                <w:rFonts w:ascii="宋体" w:hAnsi="宋体"/>
                <w:color w:val="auto"/>
                <w:sz w:val="24"/>
                <w:highlight w:val="none"/>
              </w:rPr>
              <w:t>（包括但不限于</w:t>
            </w:r>
            <w:r>
              <w:rPr>
                <w:rFonts w:hint="eastAsia" w:ascii="宋体" w:hAnsi="宋体" w:cs="宋体"/>
                <w:color w:val="auto"/>
                <w:sz w:val="24"/>
                <w:highlight w:val="none"/>
              </w:rPr>
              <w:t>供货、</w:t>
            </w:r>
            <w:r>
              <w:rPr>
                <w:rFonts w:ascii="宋体" w:hAnsi="宋体" w:cs="宋体"/>
                <w:color w:val="auto"/>
                <w:sz w:val="24"/>
                <w:highlight w:val="none"/>
                <w:lang w:eastAsia="zh-Hans"/>
              </w:rPr>
              <w:t>现场安装</w:t>
            </w:r>
            <w:r>
              <w:rPr>
                <w:rFonts w:ascii="宋体" w:hAnsi="宋体"/>
                <w:color w:val="auto"/>
                <w:sz w:val="24"/>
                <w:highlight w:val="none"/>
              </w:rPr>
              <w:t>等）进行综合评审</w:t>
            </w:r>
            <w:r>
              <w:rPr>
                <w:rFonts w:hint="eastAsia" w:ascii="宋体" w:hAnsi="宋体"/>
                <w:color w:val="auto"/>
                <w:sz w:val="24"/>
                <w:highlight w:val="none"/>
              </w:rPr>
              <w:t>：</w:t>
            </w:r>
          </w:p>
          <w:p w14:paraId="265A7A37">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1</w:t>
            </w:r>
            <w:r>
              <w:rPr>
                <w:rFonts w:hint="eastAsia" w:ascii="宋体" w:hAnsi="宋体" w:cs="宋体"/>
                <w:color w:val="auto"/>
                <w:sz w:val="24"/>
                <w:highlight w:val="none"/>
              </w:rPr>
              <w:t>.</w:t>
            </w:r>
            <w:r>
              <w:rPr>
                <w:rFonts w:hint="eastAsia"/>
                <w:color w:val="auto"/>
                <w:sz w:val="24"/>
                <w:highlight w:val="none"/>
                <w:lang w:bidi="en-US"/>
              </w:rPr>
              <w:t>供货安装方案</w:t>
            </w:r>
            <w:r>
              <w:rPr>
                <w:rFonts w:hint="eastAsia" w:ascii="宋体" w:hAnsi="宋体" w:cs="宋体"/>
                <w:color w:val="auto"/>
                <w:sz w:val="24"/>
                <w:highlight w:val="none"/>
              </w:rPr>
              <w:t>内容</w:t>
            </w:r>
            <w:r>
              <w:rPr>
                <w:rFonts w:ascii="宋体" w:hAnsi="宋体" w:cs="宋体"/>
                <w:color w:val="auto"/>
                <w:sz w:val="24"/>
                <w:highlight w:val="none"/>
                <w:lang w:eastAsia="zh-Hans"/>
              </w:rPr>
              <w:t>全面合理、针对性强，能够充分满足</w:t>
            </w:r>
            <w:r>
              <w:rPr>
                <w:rFonts w:hint="eastAsia" w:ascii="宋体" w:hAnsi="宋体" w:cs="宋体"/>
                <w:color w:val="auto"/>
                <w:sz w:val="24"/>
                <w:highlight w:val="none"/>
              </w:rPr>
              <w:t>甚至优于项目</w:t>
            </w:r>
            <w:r>
              <w:rPr>
                <w:rFonts w:ascii="宋体" w:hAnsi="宋体" w:cs="宋体"/>
                <w:color w:val="auto"/>
                <w:sz w:val="24"/>
                <w:highlight w:val="none"/>
                <w:lang w:eastAsia="zh-Hans"/>
              </w:rPr>
              <w:t>需求(得</w:t>
            </w:r>
            <w:r>
              <w:rPr>
                <w:rFonts w:hint="eastAsia" w:ascii="宋体" w:hAnsi="宋体" w:cs="宋体"/>
                <w:color w:val="auto"/>
                <w:sz w:val="24"/>
                <w:highlight w:val="none"/>
              </w:rPr>
              <w:t>5</w:t>
            </w:r>
            <w:r>
              <w:rPr>
                <w:rFonts w:ascii="宋体" w:hAnsi="宋体" w:cs="宋体"/>
                <w:color w:val="auto"/>
                <w:sz w:val="24"/>
                <w:highlight w:val="none"/>
                <w:lang w:eastAsia="zh-Hans"/>
              </w:rPr>
              <w:t>分)；</w:t>
            </w:r>
          </w:p>
          <w:p w14:paraId="780F6A1E">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2</w:t>
            </w:r>
            <w:r>
              <w:rPr>
                <w:rFonts w:hint="eastAsia" w:ascii="宋体" w:hAnsi="宋体" w:cs="宋体"/>
                <w:color w:val="auto"/>
                <w:sz w:val="24"/>
                <w:highlight w:val="none"/>
              </w:rPr>
              <w:t>.</w:t>
            </w:r>
            <w:r>
              <w:rPr>
                <w:rFonts w:hint="eastAsia"/>
                <w:color w:val="auto"/>
                <w:sz w:val="24"/>
                <w:highlight w:val="none"/>
                <w:lang w:bidi="en-US"/>
              </w:rPr>
              <w:t>供货安装方案</w:t>
            </w:r>
            <w:r>
              <w:rPr>
                <w:rFonts w:hint="eastAsia" w:ascii="宋体" w:hAnsi="宋体" w:cs="宋体"/>
                <w:color w:val="auto"/>
                <w:sz w:val="24"/>
                <w:highlight w:val="none"/>
              </w:rPr>
              <w:t>内容完整但简单，描述针对性不足，但仍</w:t>
            </w:r>
            <w:r>
              <w:rPr>
                <w:rFonts w:ascii="宋体" w:hAnsi="宋体" w:cs="宋体"/>
                <w:color w:val="auto"/>
                <w:sz w:val="24"/>
                <w:highlight w:val="none"/>
                <w:lang w:eastAsia="zh-Hans"/>
              </w:rPr>
              <w:t>能够满足采购人的需求(得</w:t>
            </w:r>
            <w:r>
              <w:rPr>
                <w:rFonts w:hint="eastAsia" w:ascii="宋体" w:hAnsi="宋体" w:cs="宋体"/>
                <w:color w:val="auto"/>
                <w:sz w:val="24"/>
                <w:highlight w:val="none"/>
              </w:rPr>
              <w:t>3</w:t>
            </w:r>
            <w:r>
              <w:rPr>
                <w:rFonts w:ascii="宋体" w:hAnsi="宋体" w:cs="宋体"/>
                <w:color w:val="auto"/>
                <w:sz w:val="24"/>
                <w:highlight w:val="none"/>
                <w:lang w:eastAsia="zh-Hans"/>
              </w:rPr>
              <w:t>分)；</w:t>
            </w:r>
          </w:p>
          <w:p w14:paraId="0266EE73">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3</w:t>
            </w:r>
            <w:r>
              <w:rPr>
                <w:rFonts w:hint="eastAsia" w:ascii="宋体" w:hAnsi="宋体" w:cs="宋体"/>
                <w:color w:val="auto"/>
                <w:sz w:val="24"/>
                <w:highlight w:val="none"/>
              </w:rPr>
              <w:t>.</w:t>
            </w:r>
            <w:r>
              <w:rPr>
                <w:rFonts w:hint="eastAsia"/>
                <w:color w:val="auto"/>
                <w:sz w:val="24"/>
                <w:highlight w:val="none"/>
                <w:lang w:bidi="en-US"/>
              </w:rPr>
              <w:t>供货安装方案</w:t>
            </w:r>
            <w:r>
              <w:rPr>
                <w:rFonts w:hint="eastAsia" w:ascii="宋体" w:hAnsi="宋体" w:cs="宋体"/>
                <w:color w:val="auto"/>
                <w:sz w:val="24"/>
                <w:highlight w:val="none"/>
              </w:rPr>
              <w:t>内容完整</w:t>
            </w:r>
            <w:r>
              <w:rPr>
                <w:rFonts w:ascii="宋体" w:hAnsi="宋体" w:cs="宋体"/>
                <w:color w:val="auto"/>
                <w:sz w:val="24"/>
                <w:highlight w:val="none"/>
                <w:lang w:eastAsia="zh-Hans"/>
              </w:rPr>
              <w:t>，</w:t>
            </w:r>
            <w:r>
              <w:rPr>
                <w:rFonts w:hint="eastAsia" w:ascii="宋体" w:hAnsi="宋体" w:cs="宋体"/>
                <w:color w:val="auto"/>
                <w:sz w:val="24"/>
                <w:highlight w:val="none"/>
                <w:lang w:eastAsia="zh-Hans"/>
              </w:rPr>
              <w:t>但方案内容存在缺陷的</w:t>
            </w:r>
            <w:r>
              <w:rPr>
                <w:rFonts w:ascii="宋体" w:hAnsi="宋体" w:cs="宋体"/>
                <w:color w:val="auto"/>
                <w:sz w:val="24"/>
                <w:highlight w:val="none"/>
                <w:lang w:eastAsia="zh-Hans"/>
              </w:rPr>
              <w:t xml:space="preserve"> (得</w:t>
            </w:r>
            <w:r>
              <w:rPr>
                <w:rFonts w:hint="eastAsia" w:ascii="宋体" w:hAnsi="宋体" w:cs="宋体"/>
                <w:color w:val="auto"/>
                <w:sz w:val="24"/>
                <w:highlight w:val="none"/>
              </w:rPr>
              <w:t>2</w:t>
            </w:r>
            <w:r>
              <w:rPr>
                <w:rFonts w:ascii="宋体" w:hAnsi="宋体" w:cs="宋体"/>
                <w:color w:val="auto"/>
                <w:sz w:val="24"/>
                <w:highlight w:val="none"/>
                <w:lang w:eastAsia="zh-Hans"/>
              </w:rPr>
              <w:t>分)。</w:t>
            </w:r>
          </w:p>
          <w:p w14:paraId="41D65478">
            <w:pPr>
              <w:adjustRightInd w:val="0"/>
              <w:snapToGrid w:val="0"/>
              <w:rPr>
                <w:rFonts w:hint="eastAsia" w:ascii="宋体" w:hAnsi="宋体" w:cs="宋体"/>
                <w:color w:val="auto"/>
                <w:sz w:val="24"/>
                <w:highlight w:val="none"/>
                <w:lang w:eastAsia="zh-Hans"/>
              </w:rPr>
            </w:pPr>
            <w:r>
              <w:rPr>
                <w:rFonts w:hint="eastAsia" w:ascii="宋体" w:hAnsi="宋体" w:cs="宋体"/>
                <w:color w:val="auto"/>
                <w:sz w:val="24"/>
                <w:highlight w:val="none"/>
              </w:rPr>
              <w:t>4.方案内容存在不符合项目需求的，或方案中缺少上述应包括内容任意一项内容的</w:t>
            </w:r>
            <w:r>
              <w:rPr>
                <w:rFonts w:ascii="宋体" w:hAnsi="宋体" w:cs="宋体"/>
                <w:color w:val="auto"/>
                <w:sz w:val="24"/>
                <w:highlight w:val="none"/>
                <w:lang w:eastAsia="zh-Hans"/>
              </w:rPr>
              <w:t xml:space="preserve"> (得</w:t>
            </w:r>
            <w:r>
              <w:rPr>
                <w:rFonts w:hint="eastAsia" w:ascii="宋体" w:hAnsi="宋体" w:cs="宋体"/>
                <w:color w:val="auto"/>
                <w:sz w:val="24"/>
                <w:highlight w:val="none"/>
              </w:rPr>
              <w:t>1</w:t>
            </w:r>
            <w:r>
              <w:rPr>
                <w:rFonts w:ascii="宋体" w:hAnsi="宋体" w:cs="宋体"/>
                <w:color w:val="auto"/>
                <w:sz w:val="24"/>
                <w:highlight w:val="none"/>
                <w:lang w:eastAsia="zh-Hans"/>
              </w:rPr>
              <w:t>分)。</w:t>
            </w:r>
          </w:p>
          <w:p w14:paraId="56735D41">
            <w:pPr>
              <w:adjustRightInd w:val="0"/>
              <w:snapToGrid w:val="0"/>
              <w:ind w:right="42" w:rightChars="20"/>
              <w:rPr>
                <w:rFonts w:hint="eastAsia" w:ascii="宋体" w:hAnsi="宋体" w:cs="宋体"/>
                <w:color w:val="auto"/>
                <w:sz w:val="24"/>
                <w:highlight w:val="none"/>
                <w:lang w:eastAsia="zh-Hans"/>
              </w:rPr>
            </w:pPr>
            <w:r>
              <w:rPr>
                <w:rFonts w:hint="eastAsia" w:ascii="宋体" w:hAnsi="宋体" w:cs="宋体"/>
                <w:color w:val="auto"/>
                <w:sz w:val="24"/>
                <w:highlight w:val="none"/>
              </w:rPr>
              <w:t>5.</w:t>
            </w:r>
            <w:r>
              <w:rPr>
                <w:rFonts w:ascii="宋体" w:hAnsi="宋体" w:cs="宋体"/>
                <w:color w:val="auto"/>
                <w:sz w:val="24"/>
                <w:highlight w:val="none"/>
                <w:lang w:eastAsia="zh-Hans"/>
              </w:rPr>
              <w:t>未提供不得分。</w:t>
            </w:r>
          </w:p>
          <w:p w14:paraId="22CD7968">
            <w:pPr>
              <w:adjustRightInd w:val="0"/>
              <w:snapToGrid w:val="0"/>
              <w:rPr>
                <w:rFonts w:hint="eastAsia" w:ascii="宋体" w:hAnsi="宋体" w:cs="宋体"/>
                <w:color w:val="auto"/>
                <w:sz w:val="24"/>
                <w:highlight w:val="none"/>
              </w:rPr>
            </w:pPr>
            <w:r>
              <w:rPr>
                <w:rFonts w:hint="eastAsia" w:ascii="宋体" w:hAnsi="宋体" w:cs="宋体"/>
                <w:color w:val="auto"/>
                <w:sz w:val="24"/>
                <w:highlight w:val="none"/>
                <w:lang w:eastAsia="zh-Hans"/>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r>
      <w:tr w14:paraId="629D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46" w:type="dxa"/>
            <w:vMerge w:val="continue"/>
            <w:vAlign w:val="center"/>
          </w:tcPr>
          <w:p w14:paraId="756EA98A">
            <w:pPr>
              <w:adjustRightInd w:val="0"/>
              <w:snapToGrid w:val="0"/>
              <w:jc w:val="center"/>
              <w:rPr>
                <w:rFonts w:hint="eastAsia" w:ascii="宋体" w:hAnsi="宋体" w:cs="宋体"/>
                <w:color w:val="auto"/>
                <w:sz w:val="24"/>
                <w:highlight w:val="none"/>
              </w:rPr>
            </w:pPr>
          </w:p>
        </w:tc>
        <w:tc>
          <w:tcPr>
            <w:tcW w:w="850" w:type="dxa"/>
            <w:shd w:val="clear" w:color="auto" w:fill="auto"/>
            <w:vAlign w:val="center"/>
          </w:tcPr>
          <w:p w14:paraId="316B1163">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培训方案</w:t>
            </w:r>
          </w:p>
        </w:tc>
        <w:tc>
          <w:tcPr>
            <w:tcW w:w="709" w:type="dxa"/>
            <w:shd w:val="clear" w:color="auto" w:fill="auto"/>
            <w:vAlign w:val="center"/>
          </w:tcPr>
          <w:p w14:paraId="7386DF59">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778" w:type="dxa"/>
            <w:shd w:val="clear" w:color="auto" w:fill="auto"/>
            <w:vAlign w:val="center"/>
          </w:tcPr>
          <w:p w14:paraId="1833581D">
            <w:pPr>
              <w:adjustRightInd w:val="0"/>
              <w:snapToGrid w:val="0"/>
              <w:rPr>
                <w:rFonts w:hint="eastAsia" w:ascii="宋体" w:hAnsi="宋体" w:cs="宋体"/>
                <w:color w:val="auto"/>
                <w:sz w:val="24"/>
                <w:highlight w:val="none"/>
              </w:rPr>
            </w:pPr>
            <w:r>
              <w:rPr>
                <w:rFonts w:hint="eastAsia" w:ascii="宋体" w:hAnsi="宋体" w:cs="宋体"/>
                <w:color w:val="auto"/>
                <w:sz w:val="24"/>
                <w:highlight w:val="none"/>
              </w:rPr>
              <w:t>培训方案</w:t>
            </w:r>
            <w:r>
              <w:rPr>
                <w:rFonts w:ascii="宋体" w:hAnsi="宋体" w:cs="宋体"/>
                <w:color w:val="auto"/>
                <w:sz w:val="24"/>
                <w:highlight w:val="none"/>
              </w:rPr>
              <w:t>（满分</w:t>
            </w:r>
            <w:r>
              <w:rPr>
                <w:rFonts w:hint="eastAsia" w:ascii="宋体" w:hAnsi="宋体" w:cs="宋体"/>
                <w:color w:val="auto"/>
                <w:sz w:val="24"/>
                <w:highlight w:val="none"/>
              </w:rPr>
              <w:t>5</w:t>
            </w:r>
            <w:r>
              <w:rPr>
                <w:rFonts w:ascii="宋体" w:hAnsi="宋体" w:cs="宋体"/>
                <w:color w:val="auto"/>
                <w:sz w:val="24"/>
                <w:highlight w:val="none"/>
              </w:rPr>
              <w:t>分）：</w:t>
            </w:r>
          </w:p>
          <w:p w14:paraId="04C810E7">
            <w:pPr>
              <w:adjustRightInd w:val="0"/>
              <w:snapToGrid w:val="0"/>
              <w:rPr>
                <w:rFonts w:hint="eastAsia" w:ascii="宋体" w:hAnsi="宋体" w:cs="宋体"/>
                <w:color w:val="auto"/>
                <w:sz w:val="24"/>
                <w:highlight w:val="none"/>
              </w:rPr>
            </w:pPr>
            <w:r>
              <w:rPr>
                <w:rFonts w:hint="eastAsia" w:ascii="宋体" w:hAnsi="宋体"/>
                <w:color w:val="auto"/>
                <w:sz w:val="24"/>
                <w:highlight w:val="none"/>
              </w:rPr>
              <w:t>根据</w:t>
            </w:r>
            <w:r>
              <w:rPr>
                <w:rFonts w:ascii="宋体" w:hAnsi="宋体"/>
                <w:color w:val="auto"/>
                <w:sz w:val="24"/>
                <w:highlight w:val="none"/>
              </w:rPr>
              <w:t>投标人的</w:t>
            </w:r>
            <w:r>
              <w:rPr>
                <w:rFonts w:hint="eastAsia" w:ascii="宋体" w:hAnsi="宋体"/>
                <w:color w:val="auto"/>
                <w:sz w:val="24"/>
                <w:highlight w:val="none"/>
              </w:rPr>
              <w:t>培训</w:t>
            </w:r>
            <w:r>
              <w:rPr>
                <w:rFonts w:ascii="宋体" w:hAnsi="宋体"/>
                <w:color w:val="auto"/>
                <w:sz w:val="24"/>
                <w:highlight w:val="none"/>
              </w:rPr>
              <w:t>方案（包括但不限于</w:t>
            </w:r>
            <w:r>
              <w:rPr>
                <w:rFonts w:hint="eastAsia" w:ascii="宋体" w:hAnsi="宋体"/>
                <w:color w:val="auto"/>
                <w:sz w:val="24"/>
                <w:highlight w:val="none"/>
              </w:rPr>
              <w:t>培训师资、培训内容、培训时间和进度安排等</w:t>
            </w:r>
            <w:r>
              <w:rPr>
                <w:rFonts w:ascii="宋体" w:hAnsi="宋体"/>
                <w:color w:val="auto"/>
                <w:sz w:val="24"/>
                <w:highlight w:val="none"/>
              </w:rPr>
              <w:t>等）进行综合评审：</w:t>
            </w:r>
          </w:p>
          <w:p w14:paraId="0A3D2285">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1</w:t>
            </w:r>
            <w:r>
              <w:rPr>
                <w:rFonts w:hint="eastAsia" w:ascii="宋体" w:hAnsi="宋体" w:cs="宋体"/>
                <w:color w:val="auto"/>
                <w:sz w:val="24"/>
                <w:highlight w:val="none"/>
              </w:rPr>
              <w:t>.</w:t>
            </w:r>
            <w:r>
              <w:rPr>
                <w:rFonts w:ascii="宋体" w:hAnsi="宋体" w:cs="宋体"/>
                <w:color w:val="auto"/>
                <w:sz w:val="24"/>
                <w:highlight w:val="none"/>
                <w:lang w:eastAsia="zh-Hans"/>
              </w:rPr>
              <w:t>培训方案</w:t>
            </w:r>
            <w:r>
              <w:rPr>
                <w:rFonts w:hint="eastAsia" w:ascii="宋体" w:hAnsi="宋体" w:cs="宋体"/>
                <w:color w:val="auto"/>
                <w:sz w:val="24"/>
                <w:highlight w:val="none"/>
              </w:rPr>
              <w:t>内容</w:t>
            </w:r>
            <w:r>
              <w:rPr>
                <w:rFonts w:ascii="宋体" w:hAnsi="宋体" w:cs="宋体"/>
                <w:color w:val="auto"/>
                <w:sz w:val="24"/>
                <w:highlight w:val="none"/>
                <w:lang w:eastAsia="zh-Hans"/>
              </w:rPr>
              <w:t>全面合理、针对性强，能够充分满足</w:t>
            </w:r>
            <w:r>
              <w:rPr>
                <w:rFonts w:hint="eastAsia" w:ascii="宋体" w:hAnsi="宋体" w:cs="宋体"/>
                <w:color w:val="auto"/>
                <w:sz w:val="24"/>
                <w:highlight w:val="none"/>
              </w:rPr>
              <w:t>甚至优于项目</w:t>
            </w:r>
            <w:r>
              <w:rPr>
                <w:rFonts w:ascii="宋体" w:hAnsi="宋体" w:cs="宋体"/>
                <w:color w:val="auto"/>
                <w:sz w:val="24"/>
                <w:highlight w:val="none"/>
                <w:lang w:eastAsia="zh-Hans"/>
              </w:rPr>
              <w:t>需求(得</w:t>
            </w:r>
            <w:r>
              <w:rPr>
                <w:rFonts w:hint="eastAsia" w:ascii="宋体" w:hAnsi="宋体" w:cs="宋体"/>
                <w:color w:val="auto"/>
                <w:sz w:val="24"/>
                <w:highlight w:val="none"/>
              </w:rPr>
              <w:t>5</w:t>
            </w:r>
            <w:r>
              <w:rPr>
                <w:rFonts w:ascii="宋体" w:hAnsi="宋体" w:cs="宋体"/>
                <w:color w:val="auto"/>
                <w:sz w:val="24"/>
                <w:highlight w:val="none"/>
                <w:lang w:eastAsia="zh-Hans"/>
              </w:rPr>
              <w:t>分)；</w:t>
            </w:r>
          </w:p>
          <w:p w14:paraId="66620F6C">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2</w:t>
            </w:r>
            <w:r>
              <w:rPr>
                <w:rFonts w:hint="eastAsia" w:ascii="宋体" w:hAnsi="宋体" w:cs="宋体"/>
                <w:color w:val="auto"/>
                <w:sz w:val="24"/>
                <w:highlight w:val="none"/>
              </w:rPr>
              <w:t>.</w:t>
            </w:r>
            <w:r>
              <w:rPr>
                <w:rFonts w:ascii="宋体" w:hAnsi="宋体" w:cs="宋体"/>
                <w:color w:val="auto"/>
                <w:sz w:val="24"/>
                <w:highlight w:val="none"/>
                <w:lang w:eastAsia="zh-Hans"/>
              </w:rPr>
              <w:t>培训方案</w:t>
            </w:r>
            <w:r>
              <w:rPr>
                <w:rFonts w:hint="eastAsia" w:ascii="宋体" w:hAnsi="宋体" w:cs="宋体"/>
                <w:color w:val="auto"/>
                <w:sz w:val="24"/>
                <w:highlight w:val="none"/>
              </w:rPr>
              <w:t>内容完整但简单，描述针对性不足，但仍</w:t>
            </w:r>
            <w:r>
              <w:rPr>
                <w:rFonts w:ascii="宋体" w:hAnsi="宋体" w:cs="宋体"/>
                <w:color w:val="auto"/>
                <w:sz w:val="24"/>
                <w:highlight w:val="none"/>
                <w:lang w:eastAsia="zh-Hans"/>
              </w:rPr>
              <w:t>能够满足采购人的需求(得</w:t>
            </w:r>
            <w:r>
              <w:rPr>
                <w:rFonts w:hint="eastAsia" w:ascii="宋体" w:hAnsi="宋体" w:cs="宋体"/>
                <w:color w:val="auto"/>
                <w:sz w:val="24"/>
                <w:highlight w:val="none"/>
              </w:rPr>
              <w:t>3</w:t>
            </w:r>
            <w:r>
              <w:rPr>
                <w:rFonts w:ascii="宋体" w:hAnsi="宋体" w:cs="宋体"/>
                <w:color w:val="auto"/>
                <w:sz w:val="24"/>
                <w:highlight w:val="none"/>
                <w:lang w:eastAsia="zh-Hans"/>
              </w:rPr>
              <w:t>分)；</w:t>
            </w:r>
          </w:p>
          <w:p w14:paraId="5AF68A89">
            <w:pPr>
              <w:adjustRightInd w:val="0"/>
              <w:snapToGrid w:val="0"/>
              <w:rPr>
                <w:rFonts w:hint="eastAsia" w:ascii="宋体" w:hAnsi="宋体" w:cs="宋体"/>
                <w:color w:val="auto"/>
                <w:sz w:val="24"/>
                <w:highlight w:val="none"/>
                <w:lang w:eastAsia="zh-Hans"/>
              </w:rPr>
            </w:pPr>
            <w:r>
              <w:rPr>
                <w:rFonts w:ascii="宋体" w:hAnsi="宋体" w:cs="宋体"/>
                <w:color w:val="auto"/>
                <w:sz w:val="24"/>
                <w:highlight w:val="none"/>
                <w:lang w:eastAsia="zh-Hans"/>
              </w:rPr>
              <w:t>3</w:t>
            </w:r>
            <w:r>
              <w:rPr>
                <w:rFonts w:hint="eastAsia" w:ascii="宋体" w:hAnsi="宋体" w:cs="宋体"/>
                <w:color w:val="auto"/>
                <w:sz w:val="24"/>
                <w:highlight w:val="none"/>
              </w:rPr>
              <w:t>.</w:t>
            </w:r>
            <w:r>
              <w:rPr>
                <w:rFonts w:ascii="宋体" w:hAnsi="宋体" w:cs="宋体"/>
                <w:color w:val="auto"/>
                <w:sz w:val="24"/>
                <w:highlight w:val="none"/>
                <w:lang w:eastAsia="zh-Hans"/>
              </w:rPr>
              <w:t>培训方案</w:t>
            </w:r>
            <w:r>
              <w:rPr>
                <w:rFonts w:hint="eastAsia" w:ascii="宋体" w:hAnsi="宋体" w:cs="宋体"/>
                <w:color w:val="auto"/>
                <w:sz w:val="24"/>
                <w:highlight w:val="none"/>
              </w:rPr>
              <w:t>内容完整</w:t>
            </w:r>
            <w:r>
              <w:rPr>
                <w:rFonts w:ascii="宋体" w:hAnsi="宋体" w:cs="宋体"/>
                <w:color w:val="auto"/>
                <w:sz w:val="24"/>
                <w:highlight w:val="none"/>
                <w:lang w:eastAsia="zh-Hans"/>
              </w:rPr>
              <w:t>，</w:t>
            </w:r>
            <w:r>
              <w:rPr>
                <w:rFonts w:hint="eastAsia" w:ascii="宋体" w:hAnsi="宋体" w:cs="宋体"/>
                <w:color w:val="auto"/>
                <w:sz w:val="24"/>
                <w:highlight w:val="none"/>
                <w:lang w:eastAsia="zh-Hans"/>
              </w:rPr>
              <w:t>但方案内容存在缺陷的</w:t>
            </w:r>
            <w:r>
              <w:rPr>
                <w:rFonts w:ascii="宋体" w:hAnsi="宋体" w:cs="宋体"/>
                <w:color w:val="auto"/>
                <w:sz w:val="24"/>
                <w:highlight w:val="none"/>
                <w:lang w:eastAsia="zh-Hans"/>
              </w:rPr>
              <w:t xml:space="preserve"> (得</w:t>
            </w:r>
            <w:r>
              <w:rPr>
                <w:rFonts w:hint="eastAsia" w:ascii="宋体" w:hAnsi="宋体" w:cs="宋体"/>
                <w:color w:val="auto"/>
                <w:sz w:val="24"/>
                <w:highlight w:val="none"/>
              </w:rPr>
              <w:t>2</w:t>
            </w:r>
            <w:r>
              <w:rPr>
                <w:rFonts w:ascii="宋体" w:hAnsi="宋体" w:cs="宋体"/>
                <w:color w:val="auto"/>
                <w:sz w:val="24"/>
                <w:highlight w:val="none"/>
                <w:lang w:eastAsia="zh-Hans"/>
              </w:rPr>
              <w:t>分)。</w:t>
            </w:r>
          </w:p>
          <w:p w14:paraId="3F2D7D9D">
            <w:pPr>
              <w:adjustRightInd w:val="0"/>
              <w:snapToGrid w:val="0"/>
              <w:rPr>
                <w:rFonts w:hint="eastAsia" w:ascii="宋体" w:hAnsi="宋体" w:cs="宋体"/>
                <w:color w:val="auto"/>
                <w:sz w:val="24"/>
                <w:highlight w:val="none"/>
                <w:lang w:eastAsia="zh-Hans"/>
              </w:rPr>
            </w:pPr>
            <w:r>
              <w:rPr>
                <w:rFonts w:hint="eastAsia" w:ascii="宋体" w:hAnsi="宋体" w:cs="宋体"/>
                <w:color w:val="auto"/>
                <w:sz w:val="24"/>
                <w:highlight w:val="none"/>
              </w:rPr>
              <w:t>4.方案内容存在不符合项目需求的，或方案中缺少上述应包括内容任意一项内容的</w:t>
            </w:r>
            <w:r>
              <w:rPr>
                <w:rFonts w:ascii="宋体" w:hAnsi="宋体" w:cs="宋体"/>
                <w:color w:val="auto"/>
                <w:sz w:val="24"/>
                <w:highlight w:val="none"/>
                <w:lang w:eastAsia="zh-Hans"/>
              </w:rPr>
              <w:t xml:space="preserve"> (得</w:t>
            </w:r>
            <w:r>
              <w:rPr>
                <w:rFonts w:hint="eastAsia" w:ascii="宋体" w:hAnsi="宋体" w:cs="宋体"/>
                <w:color w:val="auto"/>
                <w:sz w:val="24"/>
                <w:highlight w:val="none"/>
              </w:rPr>
              <w:t>1</w:t>
            </w:r>
            <w:r>
              <w:rPr>
                <w:rFonts w:ascii="宋体" w:hAnsi="宋体" w:cs="宋体"/>
                <w:color w:val="auto"/>
                <w:sz w:val="24"/>
                <w:highlight w:val="none"/>
                <w:lang w:eastAsia="zh-Hans"/>
              </w:rPr>
              <w:t>分)。</w:t>
            </w:r>
          </w:p>
          <w:p w14:paraId="4F38D3B0">
            <w:pPr>
              <w:adjustRightInd w:val="0"/>
              <w:snapToGrid w:val="0"/>
              <w:ind w:right="42" w:rightChars="20"/>
              <w:rPr>
                <w:rFonts w:hint="eastAsia" w:ascii="宋体" w:hAnsi="宋体" w:cs="宋体"/>
                <w:color w:val="auto"/>
                <w:sz w:val="24"/>
                <w:highlight w:val="none"/>
                <w:lang w:eastAsia="zh-Hans"/>
              </w:rPr>
            </w:pPr>
            <w:r>
              <w:rPr>
                <w:rFonts w:hint="eastAsia" w:ascii="宋体" w:hAnsi="宋体" w:cs="宋体"/>
                <w:color w:val="auto"/>
                <w:sz w:val="24"/>
                <w:highlight w:val="none"/>
              </w:rPr>
              <w:t>5.</w:t>
            </w:r>
            <w:r>
              <w:rPr>
                <w:rFonts w:ascii="宋体" w:hAnsi="宋体" w:cs="宋体"/>
                <w:color w:val="auto"/>
                <w:sz w:val="24"/>
                <w:highlight w:val="none"/>
                <w:lang w:eastAsia="zh-Hans"/>
              </w:rPr>
              <w:t>未提供不得分。</w:t>
            </w:r>
          </w:p>
          <w:p w14:paraId="521DF71B">
            <w:pPr>
              <w:adjustRightInd w:val="0"/>
              <w:snapToGrid w:val="0"/>
              <w:rPr>
                <w:rFonts w:hint="eastAsia" w:ascii="宋体" w:hAnsi="宋体" w:cs="宋体"/>
                <w:color w:val="auto"/>
                <w:sz w:val="24"/>
                <w:highlight w:val="none"/>
              </w:rPr>
            </w:pPr>
            <w:r>
              <w:rPr>
                <w:rFonts w:hint="eastAsia" w:ascii="宋体" w:hAnsi="宋体"/>
                <w:color w:val="auto"/>
                <w:sz w:val="24"/>
                <w:highlight w:val="none"/>
              </w:rPr>
              <w:t>注：</w:t>
            </w:r>
            <w:r>
              <w:rPr>
                <w:rFonts w:hint="eastAsia" w:ascii="宋体" w:hAnsi="宋体"/>
                <w:color w:val="auto"/>
                <w:sz w:val="24"/>
                <w:highlight w:val="none"/>
                <w:lang w:eastAsia="zh-Hans"/>
              </w:rPr>
              <w:t>缺陷是指方案内容与项目需求不完全一致、存在相互矛盾内容以及未针对本项目编写的任意一种情形。不符合项目需求是指存在与本项目执行无关的内容、存在相关内容在实际操作中不能运用的任意一种情形。</w:t>
            </w:r>
          </w:p>
        </w:tc>
      </w:tr>
      <w:tr w14:paraId="294B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46" w:type="dxa"/>
            <w:vMerge w:val="continue"/>
            <w:vAlign w:val="center"/>
          </w:tcPr>
          <w:p w14:paraId="53AD3789">
            <w:pPr>
              <w:adjustRightInd w:val="0"/>
              <w:snapToGrid w:val="0"/>
              <w:jc w:val="center"/>
              <w:rPr>
                <w:rFonts w:hint="eastAsia" w:ascii="宋体" w:hAnsi="宋体" w:cs="宋体"/>
                <w:color w:val="auto"/>
                <w:sz w:val="24"/>
                <w:highlight w:val="none"/>
              </w:rPr>
            </w:pPr>
          </w:p>
        </w:tc>
        <w:tc>
          <w:tcPr>
            <w:tcW w:w="850" w:type="dxa"/>
            <w:shd w:val="clear" w:color="auto" w:fill="auto"/>
            <w:vAlign w:val="center"/>
          </w:tcPr>
          <w:p w14:paraId="373873EA">
            <w:pPr>
              <w:adjustRightInd w:val="0"/>
              <w:snapToGrid w:val="0"/>
              <w:jc w:val="center"/>
              <w:rPr>
                <w:rFonts w:hint="eastAsia" w:ascii="宋体" w:hAnsi="宋体" w:cs="宋体"/>
                <w:color w:val="auto"/>
                <w:sz w:val="24"/>
                <w:highlight w:val="none"/>
              </w:rPr>
            </w:pPr>
            <w:r>
              <w:rPr>
                <w:rFonts w:hint="eastAsia"/>
                <w:color w:val="auto"/>
                <w:sz w:val="24"/>
                <w:highlight w:val="none"/>
                <w:lang w:bidi="en-US"/>
              </w:rPr>
              <w:t>售后服务方案</w:t>
            </w:r>
          </w:p>
        </w:tc>
        <w:tc>
          <w:tcPr>
            <w:tcW w:w="709" w:type="dxa"/>
            <w:shd w:val="clear" w:color="auto" w:fill="auto"/>
            <w:vAlign w:val="center"/>
          </w:tcPr>
          <w:p w14:paraId="0BC39620">
            <w:pPr>
              <w:adjustRightInd w:val="0"/>
              <w:snapToGrid w:val="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6778" w:type="dxa"/>
            <w:shd w:val="clear" w:color="auto" w:fill="auto"/>
            <w:vAlign w:val="center"/>
          </w:tcPr>
          <w:p w14:paraId="6963135A">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售后服务方案（满分5分）</w:t>
            </w:r>
          </w:p>
          <w:p w14:paraId="18EA59B6">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根据投标人提供的售后服务方案（包括但不限于售后响应时间、维修方案、质保期承诺、质保期内质量保证措施、应急措施等）进行综合评审：</w:t>
            </w:r>
          </w:p>
          <w:p w14:paraId="718051D0">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1.售后服务方案内容全面合理、针对性强，能够充分满足甚至优于项目需求(得5分)；</w:t>
            </w:r>
          </w:p>
          <w:p w14:paraId="62CF8954">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2.售后服务方案内容完整但简单，描述针对性不足，但仍能够满足采购人的需求(得3分)；</w:t>
            </w:r>
          </w:p>
          <w:p w14:paraId="4ED44397">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3.售后服务方案内容完整，但方案内容存在缺陷的 (得2分)。</w:t>
            </w:r>
          </w:p>
          <w:p w14:paraId="4031DD29">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4.方案内容存在不符合项目需求的，或方案中缺少上述应包括内容任意一项内容的 (得1分)。</w:t>
            </w:r>
          </w:p>
          <w:p w14:paraId="53FE378C">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5.未提供不得分。</w:t>
            </w:r>
          </w:p>
          <w:p w14:paraId="5AA5E4E7">
            <w:pPr>
              <w:adjustRightInd w:val="0"/>
              <w:snapToGrid w:val="0"/>
              <w:ind w:right="42" w:rightChars="20"/>
              <w:rPr>
                <w:rFonts w:hint="eastAsia" w:ascii="宋体" w:hAnsi="宋体" w:cs="宋体"/>
                <w:color w:val="auto"/>
                <w:sz w:val="24"/>
                <w:highlight w:val="none"/>
              </w:rPr>
            </w:pPr>
            <w:r>
              <w:rPr>
                <w:rFonts w:hint="eastAsia" w:ascii="宋体" w:hAnsi="宋体" w:cs="宋体"/>
                <w:color w:val="auto"/>
                <w:sz w:val="24"/>
                <w:highlight w:val="none"/>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r>
      <w:tr w14:paraId="5F93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183" w:type="dxa"/>
            <w:gridSpan w:val="4"/>
            <w:vAlign w:val="center"/>
          </w:tcPr>
          <w:p w14:paraId="49BFD679">
            <w:pPr>
              <w:adjustRightInd w:val="0"/>
              <w:snapToGrid w:val="0"/>
              <w:jc w:val="center"/>
              <w:rPr>
                <w:rFonts w:hint="eastAsia" w:ascii="宋体" w:hAnsi="宋体" w:cs="宋体"/>
                <w:b/>
                <w:color w:val="auto"/>
                <w:sz w:val="24"/>
                <w:highlight w:val="none"/>
              </w:rPr>
            </w:pPr>
            <w:r>
              <w:rPr>
                <w:rFonts w:hint="eastAsia" w:ascii="宋体" w:hAnsi="宋体" w:cs="宋体"/>
                <w:b/>
                <w:color w:val="auto"/>
                <w:sz w:val="24"/>
                <w:highlight w:val="none"/>
              </w:rPr>
              <w:t>总分 100</w:t>
            </w:r>
          </w:p>
        </w:tc>
      </w:tr>
    </w:tbl>
    <w:p w14:paraId="43F1FA43">
      <w:pPr>
        <w:snapToGrid w:val="0"/>
        <w:spacing w:line="360" w:lineRule="auto"/>
        <w:ind w:firstLine="643" w:firstLineChars="200"/>
        <w:jc w:val="left"/>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加分项评分标准</w:t>
      </w:r>
    </w:p>
    <w:tbl>
      <w:tblPr>
        <w:tblStyle w:val="8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725"/>
      </w:tblGrid>
      <w:tr w14:paraId="287E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418" w:type="dxa"/>
            <w:vAlign w:val="center"/>
          </w:tcPr>
          <w:p w14:paraId="351AA83E">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加分</w:t>
            </w:r>
          </w:p>
          <w:p w14:paraId="5AB52C70">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因素</w:t>
            </w:r>
          </w:p>
        </w:tc>
        <w:tc>
          <w:tcPr>
            <w:tcW w:w="7725" w:type="dxa"/>
            <w:vAlign w:val="center"/>
          </w:tcPr>
          <w:p w14:paraId="73769D53">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说明</w:t>
            </w:r>
          </w:p>
        </w:tc>
      </w:tr>
      <w:tr w14:paraId="2FE8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jc w:val="center"/>
        </w:trPr>
        <w:tc>
          <w:tcPr>
            <w:tcW w:w="1418" w:type="dxa"/>
            <w:vAlign w:val="center"/>
          </w:tcPr>
          <w:p w14:paraId="165311C6">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节能</w:t>
            </w:r>
          </w:p>
          <w:p w14:paraId="0BDD88BD">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4CD369CA">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658E4DE3">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节能产品加分＝技术加分+价格加分＝（节能产品投标报价之和/投标总价）×技术部分总分值×2% +（节能产品投标报价之和/投标总价）×价格部分总分值×2%。</w:t>
            </w:r>
          </w:p>
          <w:p w14:paraId="1F4EDFB3">
            <w:pPr>
              <w:snapToGrid w:val="0"/>
              <w:spacing w:line="360" w:lineRule="auto"/>
              <w:ind w:firstLine="241" w:firstLineChars="100"/>
              <w:rPr>
                <w:rFonts w:hint="eastAsia" w:ascii="宋体" w:hAnsi="宋体" w:cs="宋体"/>
                <w:color w:val="auto"/>
                <w:kern w:val="0"/>
                <w:sz w:val="24"/>
                <w:highlight w:val="none"/>
              </w:rPr>
            </w:pPr>
            <w:r>
              <w:rPr>
                <w:rFonts w:hint="eastAsia" w:ascii="宋体" w:hAnsi="宋体" w:cs="宋体"/>
                <w:b/>
                <w:color w:val="auto"/>
                <w:kern w:val="0"/>
                <w:sz w:val="24"/>
                <w:highlight w:val="none"/>
              </w:rPr>
              <w:t>注：强制节能产品清单内的产品除外。</w:t>
            </w:r>
          </w:p>
        </w:tc>
      </w:tr>
      <w:tr w14:paraId="260F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1418" w:type="dxa"/>
            <w:vAlign w:val="center"/>
          </w:tcPr>
          <w:p w14:paraId="07B082E0">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环保</w:t>
            </w:r>
          </w:p>
          <w:p w14:paraId="199976D6">
            <w:pPr>
              <w:snapToGrid w:val="0"/>
              <w:spacing w:line="360" w:lineRule="auto"/>
              <w:ind w:firstLine="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w:t>
            </w:r>
          </w:p>
        </w:tc>
        <w:tc>
          <w:tcPr>
            <w:tcW w:w="7725" w:type="dxa"/>
            <w:vAlign w:val="center"/>
          </w:tcPr>
          <w:p w14:paraId="2F70B0B5">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对于清单中的投标产品，对技术和价格项目分别给予相应评分总分值2%的加分，计算公式如下：</w:t>
            </w:r>
          </w:p>
          <w:p w14:paraId="1137D5BD">
            <w:pPr>
              <w:snapToGrid w:val="0"/>
              <w:spacing w:line="360" w:lineRule="auto"/>
              <w:ind w:firstLine="240" w:firstLineChars="100"/>
              <w:rPr>
                <w:rFonts w:hint="eastAsia" w:ascii="宋体" w:hAnsi="宋体" w:cs="宋体"/>
                <w:color w:val="auto"/>
                <w:kern w:val="0"/>
                <w:sz w:val="24"/>
                <w:highlight w:val="none"/>
              </w:rPr>
            </w:pPr>
            <w:r>
              <w:rPr>
                <w:rFonts w:hint="eastAsia" w:ascii="宋体" w:hAnsi="宋体" w:cs="宋体"/>
                <w:color w:val="auto"/>
                <w:kern w:val="0"/>
                <w:sz w:val="24"/>
                <w:highlight w:val="none"/>
              </w:rPr>
              <w:t>环保产品加分＝技术加分+价格加分＝（环保产品投标报价之和/投标总价）×技术部分总分值×2% +（环保产品投标报价之和/投标总价）×价格部分总分值×2%。</w:t>
            </w:r>
          </w:p>
        </w:tc>
      </w:tr>
    </w:tbl>
    <w:p w14:paraId="3BB49031">
      <w:pPr>
        <w:tabs>
          <w:tab w:val="center" w:pos="4396"/>
        </w:tabs>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注：</w:t>
      </w:r>
      <w:r>
        <w:rPr>
          <w:rFonts w:hint="eastAsia" w:ascii="宋体" w:hAnsi="宋体" w:cs="宋体"/>
          <w:color w:val="auto"/>
          <w:kern w:val="0"/>
          <w:sz w:val="24"/>
          <w:highlight w:val="none"/>
        </w:rPr>
        <w:tab/>
      </w:r>
    </w:p>
    <w:p w14:paraId="190C85D7">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1.保留小数点后两位（按四舍五入原则）。</w:t>
      </w:r>
    </w:p>
    <w:p w14:paraId="10773B03">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2.获得最高评估分的投标人将被推荐为合格的中标候选人。</w:t>
      </w:r>
    </w:p>
    <w:p w14:paraId="491F9484">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3.如果投标人综合得分相同，按下列顺序排列以确定将被推荐为合格的中标候选人：</w:t>
      </w:r>
    </w:p>
    <w:p w14:paraId="5B916F28">
      <w:pPr>
        <w:snapToGrid w:val="0"/>
        <w:spacing w:line="360" w:lineRule="auto"/>
        <w:ind w:firstLine="600" w:firstLineChars="250"/>
        <w:rPr>
          <w:rFonts w:hint="eastAsia" w:ascii="宋体" w:hAnsi="宋体" w:cs="宋体"/>
          <w:color w:val="auto"/>
          <w:kern w:val="0"/>
          <w:sz w:val="24"/>
          <w:highlight w:val="none"/>
        </w:rPr>
      </w:pPr>
      <w:bookmarkStart w:id="239" w:name="_Toc7717_WPSOffice_Level2"/>
      <w:r>
        <w:rPr>
          <w:rFonts w:hint="eastAsia" w:ascii="宋体" w:hAnsi="宋体" w:cs="宋体"/>
          <w:color w:val="auto"/>
          <w:kern w:val="0"/>
          <w:sz w:val="24"/>
          <w:highlight w:val="none"/>
        </w:rPr>
        <w:t>（1）投标报价低的；</w:t>
      </w:r>
      <w:bookmarkEnd w:id="239"/>
    </w:p>
    <w:p w14:paraId="75623E40">
      <w:pPr>
        <w:snapToGrid w:val="0"/>
        <w:spacing w:line="360" w:lineRule="auto"/>
        <w:ind w:firstLine="600" w:firstLineChars="250"/>
        <w:rPr>
          <w:rFonts w:hint="eastAsia" w:ascii="宋体" w:hAnsi="宋体" w:cs="宋体"/>
          <w:color w:val="auto"/>
          <w:kern w:val="0"/>
          <w:sz w:val="24"/>
          <w:highlight w:val="none"/>
        </w:rPr>
      </w:pPr>
      <w:bookmarkStart w:id="240" w:name="_Toc11244_WPSOffice_Level2"/>
      <w:r>
        <w:rPr>
          <w:rFonts w:hint="eastAsia" w:ascii="宋体" w:hAnsi="宋体" w:cs="宋体"/>
          <w:color w:val="auto"/>
          <w:kern w:val="0"/>
          <w:sz w:val="24"/>
          <w:highlight w:val="none"/>
        </w:rPr>
        <w:t>（2）技术部分得分高的</w:t>
      </w:r>
      <w:bookmarkEnd w:id="240"/>
      <w:bookmarkStart w:id="241" w:name="_Toc18958_WPSOffice_Level2"/>
      <w:r>
        <w:rPr>
          <w:rFonts w:hint="eastAsia" w:ascii="宋体" w:hAnsi="宋体" w:cs="宋体"/>
          <w:color w:val="auto"/>
          <w:kern w:val="0"/>
          <w:sz w:val="24"/>
          <w:highlight w:val="none"/>
        </w:rPr>
        <w:t>；</w:t>
      </w:r>
    </w:p>
    <w:p w14:paraId="54FB0C98">
      <w:pPr>
        <w:snapToGrid w:val="0"/>
        <w:spacing w:line="360" w:lineRule="auto"/>
        <w:ind w:firstLine="600" w:firstLineChars="250"/>
        <w:rPr>
          <w:rFonts w:hint="eastAsia" w:ascii="宋体" w:hAnsi="宋体" w:cs="宋体"/>
          <w:color w:val="auto"/>
          <w:kern w:val="0"/>
          <w:sz w:val="24"/>
          <w:highlight w:val="none"/>
        </w:rPr>
      </w:pPr>
      <w:r>
        <w:rPr>
          <w:rFonts w:hint="eastAsia" w:ascii="宋体" w:hAnsi="宋体" w:cs="宋体"/>
          <w:color w:val="auto"/>
          <w:kern w:val="0"/>
          <w:sz w:val="24"/>
          <w:highlight w:val="none"/>
        </w:rPr>
        <w:t>（3）售后服务方案得分高的</w:t>
      </w:r>
      <w:bookmarkEnd w:id="241"/>
      <w:r>
        <w:rPr>
          <w:rFonts w:hint="eastAsia" w:ascii="宋体" w:hAnsi="宋体" w:cs="宋体"/>
          <w:color w:val="auto"/>
          <w:kern w:val="0"/>
          <w:sz w:val="24"/>
          <w:highlight w:val="none"/>
        </w:rPr>
        <w:t>。</w:t>
      </w:r>
    </w:p>
    <w:p w14:paraId="3E1EFA10">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4.投标人加分项相应产品响应报价之和以评标委员会复核结果为准。</w:t>
      </w:r>
    </w:p>
    <w:p w14:paraId="456BFF4B">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5.投标人在响应时须提供与以上评分因素相关的材料。如果发现有弄虚作假的，将取消其响应资格。</w:t>
      </w:r>
    </w:p>
    <w:p w14:paraId="5B2DC506">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6.保密要求：从开标时起到中标公告发布时止，有关投标文件的审查、澄清、评估和比较以及有关授予合同的意向的一切情况都不得透露给投标人或与上述评审工作无关的人。</w:t>
      </w:r>
    </w:p>
    <w:p w14:paraId="05EC5CC9">
      <w:pPr>
        <w:pStyle w:val="99"/>
        <w:numPr>
          <w:ilvl w:val="0"/>
          <w:numId w:val="0"/>
        </w:numPr>
        <w:ind w:left="432" w:hanging="432"/>
        <w:rPr>
          <w:color w:val="auto"/>
          <w:highlight w:val="none"/>
        </w:rPr>
      </w:pPr>
    </w:p>
    <w:p w14:paraId="57B04A2F">
      <w:pPr>
        <w:pStyle w:val="99"/>
        <w:numPr>
          <w:ilvl w:val="0"/>
          <w:numId w:val="0"/>
        </w:numPr>
        <w:ind w:left="432" w:hanging="432"/>
        <w:rPr>
          <w:color w:val="auto"/>
          <w:highlight w:val="none"/>
        </w:rPr>
      </w:pPr>
    </w:p>
    <w:p w14:paraId="211ACBA3">
      <w:pPr>
        <w:rPr>
          <w:color w:val="auto"/>
          <w:highlight w:val="none"/>
        </w:rPr>
      </w:pPr>
    </w:p>
    <w:sectPr>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AD76">
    <w:pPr>
      <w:pStyle w:val="55"/>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A52AA52">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7A52AA52">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4DE43E57">
    <w:pPr>
      <w:pStyle w:val="5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6BAAD04D">
        <w:pPr>
          <w:pStyle w:val="55"/>
          <w:jc w:val="center"/>
        </w:pPr>
        <w:r>
          <w:fldChar w:fldCharType="begin"/>
        </w:r>
        <w:r>
          <w:instrText xml:space="preserve">PAGE   \* MERGEFORMAT</w:instrText>
        </w:r>
        <w:r>
          <w:fldChar w:fldCharType="separate"/>
        </w:r>
        <w:r>
          <w:rPr>
            <w:lang w:val="zh-CN"/>
          </w:rPr>
          <w:t>47</w:t>
        </w:r>
        <w:r>
          <w:fldChar w:fldCharType="end"/>
        </w:r>
      </w:p>
    </w:sdtContent>
  </w:sdt>
  <w:p w14:paraId="1305F9BC">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2A71F84B">
        <w:pPr>
          <w:pStyle w:val="55"/>
          <w:jc w:val="center"/>
        </w:pPr>
        <w:r>
          <w:fldChar w:fldCharType="begin"/>
        </w:r>
        <w:r>
          <w:instrText xml:space="preserve">PAGE   \* MERGEFORMAT</w:instrText>
        </w:r>
        <w:r>
          <w:fldChar w:fldCharType="separate"/>
        </w:r>
        <w:r>
          <w:rPr>
            <w:lang w:val="zh-CN"/>
          </w:rPr>
          <w:t>37</w:t>
        </w:r>
        <w:r>
          <w:fldChar w:fldCharType="end"/>
        </w:r>
      </w:p>
    </w:sdtContent>
  </w:sdt>
  <w:p w14:paraId="714F1276">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91428">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项目名称：大连理工大学动力学计算服务器与工作站采购项目   项目编号：DUTASZ-2026096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FA898">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项目名称：大连理工大学动力学计算服务器与工作站采购项目   项目编号：DUTASZ-2026096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B4DF1F"/>
    <w:multiLevelType w:val="singleLevel"/>
    <w:tmpl w:val="AAB4DF1F"/>
    <w:lvl w:ilvl="0" w:tentative="0">
      <w:start w:val="1"/>
      <w:numFmt w:val="decimal"/>
      <w:lvlText w:val="%1."/>
      <w:lvlJc w:val="left"/>
      <w:pPr>
        <w:tabs>
          <w:tab w:val="left" w:pos="312"/>
        </w:tabs>
      </w:pPr>
    </w:lvl>
  </w:abstractNum>
  <w:abstractNum w:abstractNumId="1">
    <w:nsid w:val="D2A4226A"/>
    <w:multiLevelType w:val="singleLevel"/>
    <w:tmpl w:val="D2A4226A"/>
    <w:lvl w:ilvl="0" w:tentative="0">
      <w:start w:val="3"/>
      <w:numFmt w:val="decimal"/>
      <w:suff w:val="nothing"/>
      <w:lvlText w:val="%1、"/>
      <w:lvlJc w:val="left"/>
    </w:lvl>
  </w:abstractNum>
  <w:abstractNum w:abstractNumId="2">
    <w:nsid w:val="F53F9F02"/>
    <w:multiLevelType w:val="singleLevel"/>
    <w:tmpl w:val="F53F9F02"/>
    <w:lvl w:ilvl="0" w:tentative="0">
      <w:start w:val="1"/>
      <w:numFmt w:val="decimal"/>
      <w:lvlText w:val="%1."/>
      <w:lvlJc w:val="left"/>
      <w:pPr>
        <w:tabs>
          <w:tab w:val="left" w:pos="312"/>
        </w:tabs>
      </w:pPr>
    </w:lvl>
  </w:abstractNum>
  <w:abstractNum w:abstractNumId="3">
    <w:nsid w:val="0000000E"/>
    <w:multiLevelType w:val="multilevel"/>
    <w:tmpl w:val="0000000E"/>
    <w:lvl w:ilvl="0" w:tentative="0">
      <w:start w:val="1"/>
      <w:numFmt w:val="none"/>
      <w:pStyle w:val="99"/>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020EA613"/>
    <w:multiLevelType w:val="singleLevel"/>
    <w:tmpl w:val="020EA613"/>
    <w:lvl w:ilvl="0" w:tentative="0">
      <w:start w:val="10"/>
      <w:numFmt w:val="chineseCounting"/>
      <w:suff w:val="nothing"/>
      <w:lvlText w:val="%1、"/>
      <w:lvlJc w:val="left"/>
      <w:rPr>
        <w:rFonts w:hint="eastAsia"/>
      </w:rPr>
    </w:lvl>
  </w:abstractNum>
  <w:abstractNum w:abstractNumId="5">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6">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649E45"/>
    <w:multiLevelType w:val="singleLevel"/>
    <w:tmpl w:val="7C649E45"/>
    <w:lvl w:ilvl="0" w:tentative="0">
      <w:start w:val="9"/>
      <w:numFmt w:val="chineseCounting"/>
      <w:suff w:val="nothing"/>
      <w:lvlText w:val="%1、"/>
      <w:lvlJc w:val="left"/>
      <w:rPr>
        <w:rFonts w:hint="eastAsia"/>
      </w:rPr>
    </w:lvl>
  </w:abstractNum>
  <w:num w:numId="1">
    <w:abstractNumId w:val="3"/>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8"/>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794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2ZWExMDIwMTAyNTlkY2I3MDQ0MGE2NzkwYzQ5NGQifQ=="/>
  </w:docVars>
  <w:rsids>
    <w:rsidRoot w:val="00172A27"/>
    <w:rsid w:val="00000035"/>
    <w:rsid w:val="00000DAB"/>
    <w:rsid w:val="00000FF8"/>
    <w:rsid w:val="000012F8"/>
    <w:rsid w:val="000016C4"/>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B9D"/>
    <w:rsid w:val="00013843"/>
    <w:rsid w:val="000139C2"/>
    <w:rsid w:val="000142D0"/>
    <w:rsid w:val="00014346"/>
    <w:rsid w:val="00014768"/>
    <w:rsid w:val="00014B46"/>
    <w:rsid w:val="00015B88"/>
    <w:rsid w:val="00015D8C"/>
    <w:rsid w:val="0001682D"/>
    <w:rsid w:val="000168B2"/>
    <w:rsid w:val="00016F95"/>
    <w:rsid w:val="00017558"/>
    <w:rsid w:val="00017886"/>
    <w:rsid w:val="000179DE"/>
    <w:rsid w:val="00020089"/>
    <w:rsid w:val="00020B56"/>
    <w:rsid w:val="00020C77"/>
    <w:rsid w:val="00020EF5"/>
    <w:rsid w:val="00021067"/>
    <w:rsid w:val="000216F6"/>
    <w:rsid w:val="0002208C"/>
    <w:rsid w:val="000225EC"/>
    <w:rsid w:val="000228AE"/>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2C9C"/>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7118"/>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7049"/>
    <w:rsid w:val="000670A0"/>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50CF"/>
    <w:rsid w:val="00075120"/>
    <w:rsid w:val="0007531A"/>
    <w:rsid w:val="000754BF"/>
    <w:rsid w:val="00075BF5"/>
    <w:rsid w:val="00075F7F"/>
    <w:rsid w:val="00076D82"/>
    <w:rsid w:val="000774B2"/>
    <w:rsid w:val="00077DC9"/>
    <w:rsid w:val="00077E5D"/>
    <w:rsid w:val="0008139D"/>
    <w:rsid w:val="0008160F"/>
    <w:rsid w:val="00081A4E"/>
    <w:rsid w:val="000822C4"/>
    <w:rsid w:val="00082694"/>
    <w:rsid w:val="000828CF"/>
    <w:rsid w:val="00082DCC"/>
    <w:rsid w:val="00083618"/>
    <w:rsid w:val="00083FA7"/>
    <w:rsid w:val="00084499"/>
    <w:rsid w:val="00085126"/>
    <w:rsid w:val="000852E2"/>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96"/>
    <w:rsid w:val="00091CD8"/>
    <w:rsid w:val="000922F9"/>
    <w:rsid w:val="00092BB0"/>
    <w:rsid w:val="00092FE4"/>
    <w:rsid w:val="0009320F"/>
    <w:rsid w:val="00094054"/>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5E4"/>
    <w:rsid w:val="000C2E96"/>
    <w:rsid w:val="000C35E2"/>
    <w:rsid w:val="000C3AB3"/>
    <w:rsid w:val="000C3D36"/>
    <w:rsid w:val="000C45A6"/>
    <w:rsid w:val="000C4881"/>
    <w:rsid w:val="000C51C0"/>
    <w:rsid w:val="000C559B"/>
    <w:rsid w:val="000C5AF9"/>
    <w:rsid w:val="000C5C01"/>
    <w:rsid w:val="000C5CFE"/>
    <w:rsid w:val="000C5DA4"/>
    <w:rsid w:val="000C60D9"/>
    <w:rsid w:val="000C6A63"/>
    <w:rsid w:val="000C6AB0"/>
    <w:rsid w:val="000C6D03"/>
    <w:rsid w:val="000C6D15"/>
    <w:rsid w:val="000C744A"/>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657D"/>
    <w:rsid w:val="000D7027"/>
    <w:rsid w:val="000D746D"/>
    <w:rsid w:val="000D7C0C"/>
    <w:rsid w:val="000D7E02"/>
    <w:rsid w:val="000E007B"/>
    <w:rsid w:val="000E06AB"/>
    <w:rsid w:val="000E0734"/>
    <w:rsid w:val="000E07A3"/>
    <w:rsid w:val="000E0802"/>
    <w:rsid w:val="000E0E6F"/>
    <w:rsid w:val="000E129E"/>
    <w:rsid w:val="000E2F3C"/>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6BA7"/>
    <w:rsid w:val="000E723F"/>
    <w:rsid w:val="000E75EC"/>
    <w:rsid w:val="000F09E2"/>
    <w:rsid w:val="000F0ADD"/>
    <w:rsid w:val="000F10FF"/>
    <w:rsid w:val="000F126B"/>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781"/>
    <w:rsid w:val="000F7F5B"/>
    <w:rsid w:val="00101517"/>
    <w:rsid w:val="00101D83"/>
    <w:rsid w:val="001021F2"/>
    <w:rsid w:val="001022EB"/>
    <w:rsid w:val="00102DBE"/>
    <w:rsid w:val="001033FD"/>
    <w:rsid w:val="00103517"/>
    <w:rsid w:val="00103C0C"/>
    <w:rsid w:val="0010470B"/>
    <w:rsid w:val="001059CD"/>
    <w:rsid w:val="00105B95"/>
    <w:rsid w:val="00105F71"/>
    <w:rsid w:val="00105FE8"/>
    <w:rsid w:val="001067E7"/>
    <w:rsid w:val="00106805"/>
    <w:rsid w:val="001074C9"/>
    <w:rsid w:val="00107D8D"/>
    <w:rsid w:val="00110667"/>
    <w:rsid w:val="00110C0F"/>
    <w:rsid w:val="0011158B"/>
    <w:rsid w:val="0011165E"/>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176CC"/>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05"/>
    <w:rsid w:val="00130F6F"/>
    <w:rsid w:val="00131196"/>
    <w:rsid w:val="001312C6"/>
    <w:rsid w:val="0013171C"/>
    <w:rsid w:val="00131787"/>
    <w:rsid w:val="0013278C"/>
    <w:rsid w:val="001329E8"/>
    <w:rsid w:val="00133590"/>
    <w:rsid w:val="0013398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77D78"/>
    <w:rsid w:val="00180298"/>
    <w:rsid w:val="00180FB6"/>
    <w:rsid w:val="00181392"/>
    <w:rsid w:val="001814EC"/>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1047"/>
    <w:rsid w:val="001A1721"/>
    <w:rsid w:val="001A179A"/>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4B6"/>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2372"/>
    <w:rsid w:val="001D25DC"/>
    <w:rsid w:val="001D411C"/>
    <w:rsid w:val="001D41C2"/>
    <w:rsid w:val="001D50C5"/>
    <w:rsid w:val="001D5726"/>
    <w:rsid w:val="001D57C9"/>
    <w:rsid w:val="001D6090"/>
    <w:rsid w:val="001D6A6B"/>
    <w:rsid w:val="001D6BC0"/>
    <w:rsid w:val="001D6E7A"/>
    <w:rsid w:val="001D6EFE"/>
    <w:rsid w:val="001D6F78"/>
    <w:rsid w:val="001D7247"/>
    <w:rsid w:val="001D7C46"/>
    <w:rsid w:val="001D7E56"/>
    <w:rsid w:val="001E0277"/>
    <w:rsid w:val="001E04A6"/>
    <w:rsid w:val="001E0712"/>
    <w:rsid w:val="001E155E"/>
    <w:rsid w:val="001E19DD"/>
    <w:rsid w:val="001E1AB7"/>
    <w:rsid w:val="001E1EA3"/>
    <w:rsid w:val="001E1F18"/>
    <w:rsid w:val="001E21C1"/>
    <w:rsid w:val="001E2A36"/>
    <w:rsid w:val="001E2C30"/>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2B8F"/>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508E"/>
    <w:rsid w:val="00235D64"/>
    <w:rsid w:val="00235FD4"/>
    <w:rsid w:val="00236026"/>
    <w:rsid w:val="0023643A"/>
    <w:rsid w:val="00236448"/>
    <w:rsid w:val="00236A30"/>
    <w:rsid w:val="00236FAD"/>
    <w:rsid w:val="00237323"/>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F3F"/>
    <w:rsid w:val="002C21E4"/>
    <w:rsid w:val="002C2404"/>
    <w:rsid w:val="002C2515"/>
    <w:rsid w:val="002C26E2"/>
    <w:rsid w:val="002C272B"/>
    <w:rsid w:val="002C2A83"/>
    <w:rsid w:val="002C2D1F"/>
    <w:rsid w:val="002C3476"/>
    <w:rsid w:val="002C3D1B"/>
    <w:rsid w:val="002C3FB6"/>
    <w:rsid w:val="002C4134"/>
    <w:rsid w:val="002C43D6"/>
    <w:rsid w:val="002C5A22"/>
    <w:rsid w:val="002C5AC1"/>
    <w:rsid w:val="002C6D3A"/>
    <w:rsid w:val="002C7476"/>
    <w:rsid w:val="002C7DF9"/>
    <w:rsid w:val="002D00A0"/>
    <w:rsid w:val="002D0C2A"/>
    <w:rsid w:val="002D0DE7"/>
    <w:rsid w:val="002D1080"/>
    <w:rsid w:val="002D128B"/>
    <w:rsid w:val="002D1C41"/>
    <w:rsid w:val="002D1CCA"/>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D6"/>
    <w:rsid w:val="002E6413"/>
    <w:rsid w:val="002E686F"/>
    <w:rsid w:val="002E6889"/>
    <w:rsid w:val="002E6E3B"/>
    <w:rsid w:val="002E72E8"/>
    <w:rsid w:val="002E74E0"/>
    <w:rsid w:val="002E77B6"/>
    <w:rsid w:val="002E7DA9"/>
    <w:rsid w:val="002F02DC"/>
    <w:rsid w:val="002F069D"/>
    <w:rsid w:val="002F0AB0"/>
    <w:rsid w:val="002F0ADA"/>
    <w:rsid w:val="002F1D05"/>
    <w:rsid w:val="002F1EA0"/>
    <w:rsid w:val="002F1F88"/>
    <w:rsid w:val="002F20D3"/>
    <w:rsid w:val="002F25B0"/>
    <w:rsid w:val="002F26DD"/>
    <w:rsid w:val="002F3570"/>
    <w:rsid w:val="002F358F"/>
    <w:rsid w:val="002F40C8"/>
    <w:rsid w:val="002F410F"/>
    <w:rsid w:val="002F4C5C"/>
    <w:rsid w:val="002F4E45"/>
    <w:rsid w:val="002F4EDF"/>
    <w:rsid w:val="002F4F6A"/>
    <w:rsid w:val="002F5077"/>
    <w:rsid w:val="002F5B0F"/>
    <w:rsid w:val="002F5D15"/>
    <w:rsid w:val="002F5F85"/>
    <w:rsid w:val="002F6744"/>
    <w:rsid w:val="002F695C"/>
    <w:rsid w:val="002F6AFE"/>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598"/>
    <w:rsid w:val="00310A6B"/>
    <w:rsid w:val="00310CFB"/>
    <w:rsid w:val="00310DFC"/>
    <w:rsid w:val="00311731"/>
    <w:rsid w:val="00311F14"/>
    <w:rsid w:val="003120A7"/>
    <w:rsid w:val="0031212E"/>
    <w:rsid w:val="00312DB7"/>
    <w:rsid w:val="00312FE6"/>
    <w:rsid w:val="0031312B"/>
    <w:rsid w:val="00313563"/>
    <w:rsid w:val="00313586"/>
    <w:rsid w:val="0031384C"/>
    <w:rsid w:val="0031435B"/>
    <w:rsid w:val="00314DE1"/>
    <w:rsid w:val="00314F53"/>
    <w:rsid w:val="00314F5A"/>
    <w:rsid w:val="0031509A"/>
    <w:rsid w:val="003153CD"/>
    <w:rsid w:val="00315877"/>
    <w:rsid w:val="00315FD4"/>
    <w:rsid w:val="0031675F"/>
    <w:rsid w:val="0031682D"/>
    <w:rsid w:val="003174BE"/>
    <w:rsid w:val="0031768D"/>
    <w:rsid w:val="003179D6"/>
    <w:rsid w:val="00317D1B"/>
    <w:rsid w:val="00317F28"/>
    <w:rsid w:val="00320A67"/>
    <w:rsid w:val="00320B71"/>
    <w:rsid w:val="003215F1"/>
    <w:rsid w:val="00321DDC"/>
    <w:rsid w:val="0032206B"/>
    <w:rsid w:val="003220C6"/>
    <w:rsid w:val="0032330B"/>
    <w:rsid w:val="00323477"/>
    <w:rsid w:val="00323ADC"/>
    <w:rsid w:val="00324F69"/>
    <w:rsid w:val="0032525F"/>
    <w:rsid w:val="00325F4C"/>
    <w:rsid w:val="00326332"/>
    <w:rsid w:val="00326967"/>
    <w:rsid w:val="00326A9A"/>
    <w:rsid w:val="00327150"/>
    <w:rsid w:val="0032732E"/>
    <w:rsid w:val="00327736"/>
    <w:rsid w:val="00327A9C"/>
    <w:rsid w:val="00330A68"/>
    <w:rsid w:val="00330A81"/>
    <w:rsid w:val="00330A94"/>
    <w:rsid w:val="0033145C"/>
    <w:rsid w:val="00331CD1"/>
    <w:rsid w:val="00332BEB"/>
    <w:rsid w:val="00333230"/>
    <w:rsid w:val="00333368"/>
    <w:rsid w:val="0033345D"/>
    <w:rsid w:val="003335F5"/>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4E89"/>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3A37"/>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57BD4"/>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611"/>
    <w:rsid w:val="00364DEF"/>
    <w:rsid w:val="003655CA"/>
    <w:rsid w:val="00365EFB"/>
    <w:rsid w:val="00366122"/>
    <w:rsid w:val="00366676"/>
    <w:rsid w:val="00366B62"/>
    <w:rsid w:val="00366EDE"/>
    <w:rsid w:val="003670C8"/>
    <w:rsid w:val="003674AE"/>
    <w:rsid w:val="0036760A"/>
    <w:rsid w:val="00370579"/>
    <w:rsid w:val="0037077F"/>
    <w:rsid w:val="00370AF7"/>
    <w:rsid w:val="00370C48"/>
    <w:rsid w:val="00370F2A"/>
    <w:rsid w:val="00371EB3"/>
    <w:rsid w:val="003726F3"/>
    <w:rsid w:val="003729A1"/>
    <w:rsid w:val="00372A11"/>
    <w:rsid w:val="00372AA0"/>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2DC4"/>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9EF"/>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052"/>
    <w:rsid w:val="00445C25"/>
    <w:rsid w:val="00446213"/>
    <w:rsid w:val="0044683D"/>
    <w:rsid w:val="00446985"/>
    <w:rsid w:val="00447156"/>
    <w:rsid w:val="0044723F"/>
    <w:rsid w:val="004478A0"/>
    <w:rsid w:val="00450538"/>
    <w:rsid w:val="004506B9"/>
    <w:rsid w:val="00451BA2"/>
    <w:rsid w:val="00452548"/>
    <w:rsid w:val="004531CE"/>
    <w:rsid w:val="004539B7"/>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4FFB"/>
    <w:rsid w:val="004951F7"/>
    <w:rsid w:val="00495276"/>
    <w:rsid w:val="004953B3"/>
    <w:rsid w:val="00496B1F"/>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4D7E"/>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4C4E"/>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65D"/>
    <w:rsid w:val="004E4DEA"/>
    <w:rsid w:val="004E570B"/>
    <w:rsid w:val="004E5774"/>
    <w:rsid w:val="004E5DEB"/>
    <w:rsid w:val="004E66B2"/>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FC5"/>
    <w:rsid w:val="00515531"/>
    <w:rsid w:val="00515612"/>
    <w:rsid w:val="00515BC8"/>
    <w:rsid w:val="00515DA2"/>
    <w:rsid w:val="00515DFD"/>
    <w:rsid w:val="0051620F"/>
    <w:rsid w:val="0051682B"/>
    <w:rsid w:val="00516B95"/>
    <w:rsid w:val="00517A34"/>
    <w:rsid w:val="00520411"/>
    <w:rsid w:val="005204EF"/>
    <w:rsid w:val="005204F4"/>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5992"/>
    <w:rsid w:val="00565D21"/>
    <w:rsid w:val="00565E46"/>
    <w:rsid w:val="00565FE6"/>
    <w:rsid w:val="0056650C"/>
    <w:rsid w:val="0056696D"/>
    <w:rsid w:val="0056724F"/>
    <w:rsid w:val="005675BC"/>
    <w:rsid w:val="00570EC8"/>
    <w:rsid w:val="005710B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3FE"/>
    <w:rsid w:val="005E1B49"/>
    <w:rsid w:val="005E2156"/>
    <w:rsid w:val="005E28C9"/>
    <w:rsid w:val="005E3188"/>
    <w:rsid w:val="005E3231"/>
    <w:rsid w:val="005E33C0"/>
    <w:rsid w:val="005E33D1"/>
    <w:rsid w:val="005E394C"/>
    <w:rsid w:val="005E3B18"/>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0BA9"/>
    <w:rsid w:val="006511C1"/>
    <w:rsid w:val="006512A7"/>
    <w:rsid w:val="00651E8F"/>
    <w:rsid w:val="00652CB8"/>
    <w:rsid w:val="00652D41"/>
    <w:rsid w:val="00652EB5"/>
    <w:rsid w:val="006530CA"/>
    <w:rsid w:val="006530D1"/>
    <w:rsid w:val="00653182"/>
    <w:rsid w:val="0065390C"/>
    <w:rsid w:val="00654195"/>
    <w:rsid w:val="00654689"/>
    <w:rsid w:val="00654A9F"/>
    <w:rsid w:val="00654D85"/>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76"/>
    <w:rsid w:val="006A3A57"/>
    <w:rsid w:val="006A3B14"/>
    <w:rsid w:val="006A4384"/>
    <w:rsid w:val="006A4F62"/>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8E6"/>
    <w:rsid w:val="006C62E0"/>
    <w:rsid w:val="006C6392"/>
    <w:rsid w:val="006C6FF1"/>
    <w:rsid w:val="006C7901"/>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6DD7"/>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AC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5B1A"/>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4B62"/>
    <w:rsid w:val="007E5758"/>
    <w:rsid w:val="007E5AAB"/>
    <w:rsid w:val="007E5D6C"/>
    <w:rsid w:val="007E659C"/>
    <w:rsid w:val="007E6C26"/>
    <w:rsid w:val="007E6D0A"/>
    <w:rsid w:val="007E7069"/>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52DF"/>
    <w:rsid w:val="00805328"/>
    <w:rsid w:val="008055F7"/>
    <w:rsid w:val="008058C7"/>
    <w:rsid w:val="00805A67"/>
    <w:rsid w:val="00805E50"/>
    <w:rsid w:val="00805F38"/>
    <w:rsid w:val="0080692D"/>
    <w:rsid w:val="008076E3"/>
    <w:rsid w:val="008077E9"/>
    <w:rsid w:val="00810FC3"/>
    <w:rsid w:val="008115C0"/>
    <w:rsid w:val="00811B55"/>
    <w:rsid w:val="008124DB"/>
    <w:rsid w:val="00813C61"/>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4C6D"/>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322"/>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42E"/>
    <w:rsid w:val="008746D0"/>
    <w:rsid w:val="00874877"/>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5CC8"/>
    <w:rsid w:val="0088618A"/>
    <w:rsid w:val="008866B5"/>
    <w:rsid w:val="008873A1"/>
    <w:rsid w:val="008877D0"/>
    <w:rsid w:val="00887AD7"/>
    <w:rsid w:val="00890620"/>
    <w:rsid w:val="008921E5"/>
    <w:rsid w:val="008928C6"/>
    <w:rsid w:val="0089329B"/>
    <w:rsid w:val="008934FE"/>
    <w:rsid w:val="0089399B"/>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E3C"/>
    <w:rsid w:val="008B6F07"/>
    <w:rsid w:val="008B730B"/>
    <w:rsid w:val="008B754B"/>
    <w:rsid w:val="008B77B1"/>
    <w:rsid w:val="008B7AD8"/>
    <w:rsid w:val="008C00B7"/>
    <w:rsid w:val="008C06C8"/>
    <w:rsid w:val="008C07AE"/>
    <w:rsid w:val="008C08FB"/>
    <w:rsid w:val="008C0BF1"/>
    <w:rsid w:val="008C0BFB"/>
    <w:rsid w:val="008C1AAB"/>
    <w:rsid w:val="008C1D60"/>
    <w:rsid w:val="008C1F0B"/>
    <w:rsid w:val="008C2540"/>
    <w:rsid w:val="008C28C0"/>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49E"/>
    <w:rsid w:val="008F2B24"/>
    <w:rsid w:val="008F2B92"/>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0EC"/>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1C2"/>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807"/>
    <w:rsid w:val="009B296C"/>
    <w:rsid w:val="009B2D14"/>
    <w:rsid w:val="009B3005"/>
    <w:rsid w:val="009B33E4"/>
    <w:rsid w:val="009B3413"/>
    <w:rsid w:val="009B3C1B"/>
    <w:rsid w:val="009B438D"/>
    <w:rsid w:val="009B4E0F"/>
    <w:rsid w:val="009B546C"/>
    <w:rsid w:val="009B5491"/>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8F6"/>
    <w:rsid w:val="009C4CB3"/>
    <w:rsid w:val="009C4F27"/>
    <w:rsid w:val="009C5076"/>
    <w:rsid w:val="009C5ABF"/>
    <w:rsid w:val="009C602C"/>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5A8F"/>
    <w:rsid w:val="00A05BB4"/>
    <w:rsid w:val="00A05D9D"/>
    <w:rsid w:val="00A061D4"/>
    <w:rsid w:val="00A06273"/>
    <w:rsid w:val="00A073DE"/>
    <w:rsid w:val="00A07EF3"/>
    <w:rsid w:val="00A10197"/>
    <w:rsid w:val="00A10993"/>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F6E"/>
    <w:rsid w:val="00A17013"/>
    <w:rsid w:val="00A20D2A"/>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DE0"/>
    <w:rsid w:val="00A41123"/>
    <w:rsid w:val="00A4133B"/>
    <w:rsid w:val="00A41BF5"/>
    <w:rsid w:val="00A4305E"/>
    <w:rsid w:val="00A43620"/>
    <w:rsid w:val="00A43884"/>
    <w:rsid w:val="00A43AA5"/>
    <w:rsid w:val="00A43EED"/>
    <w:rsid w:val="00A441AA"/>
    <w:rsid w:val="00A446B7"/>
    <w:rsid w:val="00A446D3"/>
    <w:rsid w:val="00A44FF0"/>
    <w:rsid w:val="00A4544B"/>
    <w:rsid w:val="00A45714"/>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724A"/>
    <w:rsid w:val="00A607D0"/>
    <w:rsid w:val="00A60C4B"/>
    <w:rsid w:val="00A60C79"/>
    <w:rsid w:val="00A61203"/>
    <w:rsid w:val="00A61B7C"/>
    <w:rsid w:val="00A61D1E"/>
    <w:rsid w:val="00A61DEC"/>
    <w:rsid w:val="00A623D1"/>
    <w:rsid w:val="00A625F7"/>
    <w:rsid w:val="00A626A8"/>
    <w:rsid w:val="00A62947"/>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918"/>
    <w:rsid w:val="00A72B06"/>
    <w:rsid w:val="00A72D14"/>
    <w:rsid w:val="00A73637"/>
    <w:rsid w:val="00A75123"/>
    <w:rsid w:val="00A75325"/>
    <w:rsid w:val="00A75612"/>
    <w:rsid w:val="00A75756"/>
    <w:rsid w:val="00A75A3D"/>
    <w:rsid w:val="00A75F46"/>
    <w:rsid w:val="00A764A2"/>
    <w:rsid w:val="00A7656E"/>
    <w:rsid w:val="00A76AF6"/>
    <w:rsid w:val="00A76B0B"/>
    <w:rsid w:val="00A76DDB"/>
    <w:rsid w:val="00A7727B"/>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EEB"/>
    <w:rsid w:val="00A8744B"/>
    <w:rsid w:val="00A87D7E"/>
    <w:rsid w:val="00A87DD7"/>
    <w:rsid w:val="00A902BA"/>
    <w:rsid w:val="00A91261"/>
    <w:rsid w:val="00A915A4"/>
    <w:rsid w:val="00A9228B"/>
    <w:rsid w:val="00A9307C"/>
    <w:rsid w:val="00A933F5"/>
    <w:rsid w:val="00A93B78"/>
    <w:rsid w:val="00A93F83"/>
    <w:rsid w:val="00A94502"/>
    <w:rsid w:val="00A94950"/>
    <w:rsid w:val="00A94A54"/>
    <w:rsid w:val="00A95107"/>
    <w:rsid w:val="00A955EC"/>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E1C"/>
    <w:rsid w:val="00AA7E42"/>
    <w:rsid w:val="00AB0CB3"/>
    <w:rsid w:val="00AB1793"/>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C8E"/>
    <w:rsid w:val="00AE6D5C"/>
    <w:rsid w:val="00AE7710"/>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5F8"/>
    <w:rsid w:val="00B13841"/>
    <w:rsid w:val="00B1394E"/>
    <w:rsid w:val="00B1430D"/>
    <w:rsid w:val="00B14876"/>
    <w:rsid w:val="00B14DB9"/>
    <w:rsid w:val="00B14FF1"/>
    <w:rsid w:val="00B156ED"/>
    <w:rsid w:val="00B15CCD"/>
    <w:rsid w:val="00B15F08"/>
    <w:rsid w:val="00B15FC3"/>
    <w:rsid w:val="00B16291"/>
    <w:rsid w:val="00B16B3B"/>
    <w:rsid w:val="00B16B58"/>
    <w:rsid w:val="00B16D17"/>
    <w:rsid w:val="00B16D1C"/>
    <w:rsid w:val="00B17073"/>
    <w:rsid w:val="00B17108"/>
    <w:rsid w:val="00B174BE"/>
    <w:rsid w:val="00B204B6"/>
    <w:rsid w:val="00B2074C"/>
    <w:rsid w:val="00B20866"/>
    <w:rsid w:val="00B21226"/>
    <w:rsid w:val="00B223D5"/>
    <w:rsid w:val="00B227C8"/>
    <w:rsid w:val="00B22C82"/>
    <w:rsid w:val="00B22FB4"/>
    <w:rsid w:val="00B233A9"/>
    <w:rsid w:val="00B23FFA"/>
    <w:rsid w:val="00B242C7"/>
    <w:rsid w:val="00B24B7E"/>
    <w:rsid w:val="00B24E1C"/>
    <w:rsid w:val="00B24EFA"/>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E54"/>
    <w:rsid w:val="00B71EB3"/>
    <w:rsid w:val="00B71FE1"/>
    <w:rsid w:val="00B725B2"/>
    <w:rsid w:val="00B728A9"/>
    <w:rsid w:val="00B72AAF"/>
    <w:rsid w:val="00B72D37"/>
    <w:rsid w:val="00B73114"/>
    <w:rsid w:val="00B73198"/>
    <w:rsid w:val="00B7330C"/>
    <w:rsid w:val="00B73BAB"/>
    <w:rsid w:val="00B73DCA"/>
    <w:rsid w:val="00B73E32"/>
    <w:rsid w:val="00B7408F"/>
    <w:rsid w:val="00B7537E"/>
    <w:rsid w:val="00B76BD7"/>
    <w:rsid w:val="00B76EBD"/>
    <w:rsid w:val="00B77543"/>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36CB"/>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761"/>
    <w:rsid w:val="00BC7801"/>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54"/>
    <w:rsid w:val="00BF4D6C"/>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E8"/>
    <w:rsid w:val="00C14779"/>
    <w:rsid w:val="00C14C10"/>
    <w:rsid w:val="00C15055"/>
    <w:rsid w:val="00C15084"/>
    <w:rsid w:val="00C15277"/>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3F1"/>
    <w:rsid w:val="00C30DC5"/>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91B"/>
    <w:rsid w:val="00C66BFF"/>
    <w:rsid w:val="00C673C3"/>
    <w:rsid w:val="00C6762C"/>
    <w:rsid w:val="00C70A38"/>
    <w:rsid w:val="00C71202"/>
    <w:rsid w:val="00C71900"/>
    <w:rsid w:val="00C71B9E"/>
    <w:rsid w:val="00C721BC"/>
    <w:rsid w:val="00C72BF6"/>
    <w:rsid w:val="00C72F42"/>
    <w:rsid w:val="00C731B4"/>
    <w:rsid w:val="00C73C1C"/>
    <w:rsid w:val="00C7402A"/>
    <w:rsid w:val="00C74179"/>
    <w:rsid w:val="00C74654"/>
    <w:rsid w:val="00C746EF"/>
    <w:rsid w:val="00C74788"/>
    <w:rsid w:val="00C74A95"/>
    <w:rsid w:val="00C75769"/>
    <w:rsid w:val="00C75B16"/>
    <w:rsid w:val="00C76160"/>
    <w:rsid w:val="00C76A3C"/>
    <w:rsid w:val="00C76ABF"/>
    <w:rsid w:val="00C76D65"/>
    <w:rsid w:val="00C771DE"/>
    <w:rsid w:val="00C7768A"/>
    <w:rsid w:val="00C77F19"/>
    <w:rsid w:val="00C807F1"/>
    <w:rsid w:val="00C8095B"/>
    <w:rsid w:val="00C80A9E"/>
    <w:rsid w:val="00C80E19"/>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670"/>
    <w:rsid w:val="00CB28A7"/>
    <w:rsid w:val="00CB309C"/>
    <w:rsid w:val="00CB3165"/>
    <w:rsid w:val="00CB37D3"/>
    <w:rsid w:val="00CB4652"/>
    <w:rsid w:val="00CB474D"/>
    <w:rsid w:val="00CB4F77"/>
    <w:rsid w:val="00CB524D"/>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1DDF"/>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7209"/>
    <w:rsid w:val="00CC7664"/>
    <w:rsid w:val="00CC77F4"/>
    <w:rsid w:val="00CC7F64"/>
    <w:rsid w:val="00CD0608"/>
    <w:rsid w:val="00CD061D"/>
    <w:rsid w:val="00CD0622"/>
    <w:rsid w:val="00CD070D"/>
    <w:rsid w:val="00CD0F24"/>
    <w:rsid w:val="00CD10FD"/>
    <w:rsid w:val="00CD17E5"/>
    <w:rsid w:val="00CD21D1"/>
    <w:rsid w:val="00CD3950"/>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1B89"/>
    <w:rsid w:val="00D01C5E"/>
    <w:rsid w:val="00D021F4"/>
    <w:rsid w:val="00D02305"/>
    <w:rsid w:val="00D02C62"/>
    <w:rsid w:val="00D02CEF"/>
    <w:rsid w:val="00D03017"/>
    <w:rsid w:val="00D03466"/>
    <w:rsid w:val="00D03517"/>
    <w:rsid w:val="00D03852"/>
    <w:rsid w:val="00D03969"/>
    <w:rsid w:val="00D03B0B"/>
    <w:rsid w:val="00D0441C"/>
    <w:rsid w:val="00D04455"/>
    <w:rsid w:val="00D04629"/>
    <w:rsid w:val="00D04C56"/>
    <w:rsid w:val="00D05768"/>
    <w:rsid w:val="00D05A47"/>
    <w:rsid w:val="00D05C36"/>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E95"/>
    <w:rsid w:val="00D20F66"/>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290"/>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3D8"/>
    <w:rsid w:val="00D53FE0"/>
    <w:rsid w:val="00D5403E"/>
    <w:rsid w:val="00D54146"/>
    <w:rsid w:val="00D54362"/>
    <w:rsid w:val="00D54F3E"/>
    <w:rsid w:val="00D55222"/>
    <w:rsid w:val="00D554F6"/>
    <w:rsid w:val="00D555AD"/>
    <w:rsid w:val="00D55C14"/>
    <w:rsid w:val="00D5605D"/>
    <w:rsid w:val="00D56B03"/>
    <w:rsid w:val="00D5727E"/>
    <w:rsid w:val="00D577DA"/>
    <w:rsid w:val="00D5781A"/>
    <w:rsid w:val="00D57878"/>
    <w:rsid w:val="00D57E84"/>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958"/>
    <w:rsid w:val="00D649E9"/>
    <w:rsid w:val="00D64BE5"/>
    <w:rsid w:val="00D64FBD"/>
    <w:rsid w:val="00D65895"/>
    <w:rsid w:val="00D65C82"/>
    <w:rsid w:val="00D65C86"/>
    <w:rsid w:val="00D66D70"/>
    <w:rsid w:val="00D670F3"/>
    <w:rsid w:val="00D70B6B"/>
    <w:rsid w:val="00D7135C"/>
    <w:rsid w:val="00D7162E"/>
    <w:rsid w:val="00D719A2"/>
    <w:rsid w:val="00D71D8A"/>
    <w:rsid w:val="00D72111"/>
    <w:rsid w:val="00D73733"/>
    <w:rsid w:val="00D737DF"/>
    <w:rsid w:val="00D73BA7"/>
    <w:rsid w:val="00D7456F"/>
    <w:rsid w:val="00D74D51"/>
    <w:rsid w:val="00D7565B"/>
    <w:rsid w:val="00D75F2D"/>
    <w:rsid w:val="00D76F9C"/>
    <w:rsid w:val="00D773CB"/>
    <w:rsid w:val="00D77F3E"/>
    <w:rsid w:val="00D80858"/>
    <w:rsid w:val="00D81BE1"/>
    <w:rsid w:val="00D8252F"/>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F6A"/>
    <w:rsid w:val="00D96147"/>
    <w:rsid w:val="00D969B1"/>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0C5"/>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1BE"/>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88B"/>
    <w:rsid w:val="00DD1950"/>
    <w:rsid w:val="00DD2003"/>
    <w:rsid w:val="00DD21C7"/>
    <w:rsid w:val="00DD25B7"/>
    <w:rsid w:val="00DD25FC"/>
    <w:rsid w:val="00DD2BF2"/>
    <w:rsid w:val="00DD2FCF"/>
    <w:rsid w:val="00DD3451"/>
    <w:rsid w:val="00DD3877"/>
    <w:rsid w:val="00DD3B2D"/>
    <w:rsid w:val="00DD43FA"/>
    <w:rsid w:val="00DD44E8"/>
    <w:rsid w:val="00DD4508"/>
    <w:rsid w:val="00DD479D"/>
    <w:rsid w:val="00DD4976"/>
    <w:rsid w:val="00DD4C26"/>
    <w:rsid w:val="00DD58D8"/>
    <w:rsid w:val="00DD6A64"/>
    <w:rsid w:val="00DD6EEB"/>
    <w:rsid w:val="00DD79E8"/>
    <w:rsid w:val="00DD7A59"/>
    <w:rsid w:val="00DD7BEC"/>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654B"/>
    <w:rsid w:val="00E36EB2"/>
    <w:rsid w:val="00E37111"/>
    <w:rsid w:val="00E37242"/>
    <w:rsid w:val="00E372FB"/>
    <w:rsid w:val="00E373ED"/>
    <w:rsid w:val="00E4039D"/>
    <w:rsid w:val="00E4093C"/>
    <w:rsid w:val="00E40F4D"/>
    <w:rsid w:val="00E415E9"/>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0E8"/>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508A"/>
    <w:rsid w:val="00ED600F"/>
    <w:rsid w:val="00ED6B06"/>
    <w:rsid w:val="00ED6C0B"/>
    <w:rsid w:val="00ED6C8B"/>
    <w:rsid w:val="00ED74AC"/>
    <w:rsid w:val="00ED74FD"/>
    <w:rsid w:val="00ED76B3"/>
    <w:rsid w:val="00ED7E9D"/>
    <w:rsid w:val="00EE0363"/>
    <w:rsid w:val="00EE03E8"/>
    <w:rsid w:val="00EE06F6"/>
    <w:rsid w:val="00EE0DE2"/>
    <w:rsid w:val="00EE121E"/>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68EF"/>
    <w:rsid w:val="00EE7FB3"/>
    <w:rsid w:val="00EF01D9"/>
    <w:rsid w:val="00EF0309"/>
    <w:rsid w:val="00EF0B2A"/>
    <w:rsid w:val="00EF0B5F"/>
    <w:rsid w:val="00EF1011"/>
    <w:rsid w:val="00EF115B"/>
    <w:rsid w:val="00EF12D5"/>
    <w:rsid w:val="00EF1412"/>
    <w:rsid w:val="00EF209D"/>
    <w:rsid w:val="00EF2889"/>
    <w:rsid w:val="00EF2D5D"/>
    <w:rsid w:val="00EF30B5"/>
    <w:rsid w:val="00EF45A1"/>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635"/>
    <w:rsid w:val="00F57D25"/>
    <w:rsid w:val="00F60BCA"/>
    <w:rsid w:val="00F60F38"/>
    <w:rsid w:val="00F61337"/>
    <w:rsid w:val="00F615CD"/>
    <w:rsid w:val="00F6173B"/>
    <w:rsid w:val="00F62052"/>
    <w:rsid w:val="00F6209C"/>
    <w:rsid w:val="00F62337"/>
    <w:rsid w:val="00F62DE1"/>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22C9"/>
    <w:rsid w:val="00F8251E"/>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53E"/>
    <w:rsid w:val="00FD3926"/>
    <w:rsid w:val="00FD3A1A"/>
    <w:rsid w:val="00FD3D4F"/>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391"/>
    <w:rsid w:val="00FF7ACF"/>
    <w:rsid w:val="0114037A"/>
    <w:rsid w:val="014337F8"/>
    <w:rsid w:val="014632E9"/>
    <w:rsid w:val="01565C22"/>
    <w:rsid w:val="019433BC"/>
    <w:rsid w:val="01D95F0B"/>
    <w:rsid w:val="022E4FE9"/>
    <w:rsid w:val="02314685"/>
    <w:rsid w:val="02355B91"/>
    <w:rsid w:val="023D08A2"/>
    <w:rsid w:val="02403665"/>
    <w:rsid w:val="025008C3"/>
    <w:rsid w:val="027A4BBF"/>
    <w:rsid w:val="02820016"/>
    <w:rsid w:val="02A17394"/>
    <w:rsid w:val="03265180"/>
    <w:rsid w:val="032E7B21"/>
    <w:rsid w:val="034028D6"/>
    <w:rsid w:val="0361657E"/>
    <w:rsid w:val="036B6A4A"/>
    <w:rsid w:val="036F4D79"/>
    <w:rsid w:val="03714180"/>
    <w:rsid w:val="0375018B"/>
    <w:rsid w:val="037C7FE0"/>
    <w:rsid w:val="03814E34"/>
    <w:rsid w:val="038375FB"/>
    <w:rsid w:val="03906A9D"/>
    <w:rsid w:val="03E014E3"/>
    <w:rsid w:val="03F37758"/>
    <w:rsid w:val="03FC7B64"/>
    <w:rsid w:val="03FD42F2"/>
    <w:rsid w:val="0403185A"/>
    <w:rsid w:val="040556DD"/>
    <w:rsid w:val="041857B7"/>
    <w:rsid w:val="04424C83"/>
    <w:rsid w:val="044E13FB"/>
    <w:rsid w:val="04501303"/>
    <w:rsid w:val="048A5DF3"/>
    <w:rsid w:val="048C136E"/>
    <w:rsid w:val="04A846D8"/>
    <w:rsid w:val="04B65CEE"/>
    <w:rsid w:val="04C97FE3"/>
    <w:rsid w:val="04D95FAF"/>
    <w:rsid w:val="050F6592"/>
    <w:rsid w:val="0520159B"/>
    <w:rsid w:val="05313D6E"/>
    <w:rsid w:val="053211E7"/>
    <w:rsid w:val="0541338C"/>
    <w:rsid w:val="05445D91"/>
    <w:rsid w:val="05681A7F"/>
    <w:rsid w:val="056E4016"/>
    <w:rsid w:val="058F1702"/>
    <w:rsid w:val="05980F0F"/>
    <w:rsid w:val="05B9677F"/>
    <w:rsid w:val="05F872A7"/>
    <w:rsid w:val="06085010"/>
    <w:rsid w:val="061A2049"/>
    <w:rsid w:val="0626753C"/>
    <w:rsid w:val="062D0520"/>
    <w:rsid w:val="065A60EF"/>
    <w:rsid w:val="067E3933"/>
    <w:rsid w:val="06875481"/>
    <w:rsid w:val="069F44D4"/>
    <w:rsid w:val="06B87DF9"/>
    <w:rsid w:val="06DC070A"/>
    <w:rsid w:val="06EB45C2"/>
    <w:rsid w:val="070D7868"/>
    <w:rsid w:val="07285E8B"/>
    <w:rsid w:val="074A007B"/>
    <w:rsid w:val="07660241"/>
    <w:rsid w:val="0771709A"/>
    <w:rsid w:val="07841F96"/>
    <w:rsid w:val="079106EB"/>
    <w:rsid w:val="07A00D8B"/>
    <w:rsid w:val="07A024F9"/>
    <w:rsid w:val="07C57C79"/>
    <w:rsid w:val="07D01B5E"/>
    <w:rsid w:val="07D5248E"/>
    <w:rsid w:val="07EC6998"/>
    <w:rsid w:val="07F41987"/>
    <w:rsid w:val="07F74E1C"/>
    <w:rsid w:val="081A593D"/>
    <w:rsid w:val="081B54CF"/>
    <w:rsid w:val="0829293A"/>
    <w:rsid w:val="082C7297"/>
    <w:rsid w:val="08486558"/>
    <w:rsid w:val="085A1A3E"/>
    <w:rsid w:val="089947AD"/>
    <w:rsid w:val="08AA101F"/>
    <w:rsid w:val="08AA2ED7"/>
    <w:rsid w:val="08C6543B"/>
    <w:rsid w:val="08D51B22"/>
    <w:rsid w:val="08D613F6"/>
    <w:rsid w:val="08FB2A0E"/>
    <w:rsid w:val="08FE27A8"/>
    <w:rsid w:val="091968A1"/>
    <w:rsid w:val="09553C88"/>
    <w:rsid w:val="095E640D"/>
    <w:rsid w:val="098F1CD1"/>
    <w:rsid w:val="09AA2732"/>
    <w:rsid w:val="09AB63DF"/>
    <w:rsid w:val="09B12CAC"/>
    <w:rsid w:val="09C3349F"/>
    <w:rsid w:val="09CD45A7"/>
    <w:rsid w:val="09E21E31"/>
    <w:rsid w:val="09F61F06"/>
    <w:rsid w:val="0A4B6055"/>
    <w:rsid w:val="0A535B50"/>
    <w:rsid w:val="0A8A459E"/>
    <w:rsid w:val="0A8A716A"/>
    <w:rsid w:val="0AB03C91"/>
    <w:rsid w:val="0AB17A25"/>
    <w:rsid w:val="0ABB2183"/>
    <w:rsid w:val="0ACB31DC"/>
    <w:rsid w:val="0AED2469"/>
    <w:rsid w:val="0AEF47D6"/>
    <w:rsid w:val="0AFB7653"/>
    <w:rsid w:val="0AFD0EBC"/>
    <w:rsid w:val="0B034B4D"/>
    <w:rsid w:val="0B0A3CEC"/>
    <w:rsid w:val="0B17352D"/>
    <w:rsid w:val="0B391051"/>
    <w:rsid w:val="0B6131F9"/>
    <w:rsid w:val="0B8B471A"/>
    <w:rsid w:val="0BA2151C"/>
    <w:rsid w:val="0BA2720B"/>
    <w:rsid w:val="0BB37AFC"/>
    <w:rsid w:val="0BFF2A12"/>
    <w:rsid w:val="0C063DA0"/>
    <w:rsid w:val="0C3B4242"/>
    <w:rsid w:val="0C5B4E66"/>
    <w:rsid w:val="0C7866EB"/>
    <w:rsid w:val="0CC5690E"/>
    <w:rsid w:val="0CD43E9E"/>
    <w:rsid w:val="0CE642FD"/>
    <w:rsid w:val="0D63510D"/>
    <w:rsid w:val="0D694AD8"/>
    <w:rsid w:val="0D8256A8"/>
    <w:rsid w:val="0D8B0652"/>
    <w:rsid w:val="0D9703A2"/>
    <w:rsid w:val="0D9A0C44"/>
    <w:rsid w:val="0DAD7F38"/>
    <w:rsid w:val="0DB52372"/>
    <w:rsid w:val="0DBB0D2D"/>
    <w:rsid w:val="0DCB56EF"/>
    <w:rsid w:val="0DCC76B8"/>
    <w:rsid w:val="0DED346A"/>
    <w:rsid w:val="0DF06AB6"/>
    <w:rsid w:val="0E0340A2"/>
    <w:rsid w:val="0E4735C6"/>
    <w:rsid w:val="0E545BB1"/>
    <w:rsid w:val="0E8A6F0A"/>
    <w:rsid w:val="0E9148AC"/>
    <w:rsid w:val="0E9C0D38"/>
    <w:rsid w:val="0E9E1F2F"/>
    <w:rsid w:val="0EA86AF9"/>
    <w:rsid w:val="0EDA7B8B"/>
    <w:rsid w:val="0EE83A93"/>
    <w:rsid w:val="0F1A18DF"/>
    <w:rsid w:val="0F352A17"/>
    <w:rsid w:val="0F4075C9"/>
    <w:rsid w:val="0F64150A"/>
    <w:rsid w:val="0F895414"/>
    <w:rsid w:val="0FB616EC"/>
    <w:rsid w:val="0FBD0C1A"/>
    <w:rsid w:val="0FFE370C"/>
    <w:rsid w:val="101B0184"/>
    <w:rsid w:val="104B4477"/>
    <w:rsid w:val="105C16FD"/>
    <w:rsid w:val="10AC7C18"/>
    <w:rsid w:val="10BB43AB"/>
    <w:rsid w:val="10BC4A75"/>
    <w:rsid w:val="10DC4654"/>
    <w:rsid w:val="10E5175E"/>
    <w:rsid w:val="110000F9"/>
    <w:rsid w:val="11002B23"/>
    <w:rsid w:val="111A25DA"/>
    <w:rsid w:val="11494E5B"/>
    <w:rsid w:val="115B5BCE"/>
    <w:rsid w:val="11664051"/>
    <w:rsid w:val="1191135A"/>
    <w:rsid w:val="11D32976"/>
    <w:rsid w:val="11D75383"/>
    <w:rsid w:val="11EF131D"/>
    <w:rsid w:val="120B537A"/>
    <w:rsid w:val="122F001B"/>
    <w:rsid w:val="123C676E"/>
    <w:rsid w:val="126464A9"/>
    <w:rsid w:val="126812DA"/>
    <w:rsid w:val="127D63E1"/>
    <w:rsid w:val="128B649C"/>
    <w:rsid w:val="12B073DF"/>
    <w:rsid w:val="12ED6F04"/>
    <w:rsid w:val="12F40AD2"/>
    <w:rsid w:val="12F828D0"/>
    <w:rsid w:val="12FA6586"/>
    <w:rsid w:val="12FF6E06"/>
    <w:rsid w:val="131D034D"/>
    <w:rsid w:val="133E4A57"/>
    <w:rsid w:val="136D0796"/>
    <w:rsid w:val="13802A7C"/>
    <w:rsid w:val="13996DD4"/>
    <w:rsid w:val="13CA0B45"/>
    <w:rsid w:val="13F62255"/>
    <w:rsid w:val="1454623A"/>
    <w:rsid w:val="14651C74"/>
    <w:rsid w:val="148D1503"/>
    <w:rsid w:val="14900E24"/>
    <w:rsid w:val="14912880"/>
    <w:rsid w:val="14A66120"/>
    <w:rsid w:val="14C61E2C"/>
    <w:rsid w:val="14CA3D7D"/>
    <w:rsid w:val="14DD7449"/>
    <w:rsid w:val="14E32ED1"/>
    <w:rsid w:val="153517D6"/>
    <w:rsid w:val="154104B3"/>
    <w:rsid w:val="157E709D"/>
    <w:rsid w:val="15AD04C1"/>
    <w:rsid w:val="15B64A4C"/>
    <w:rsid w:val="15CD455B"/>
    <w:rsid w:val="15D942D4"/>
    <w:rsid w:val="15EC59F3"/>
    <w:rsid w:val="15F829AC"/>
    <w:rsid w:val="16141853"/>
    <w:rsid w:val="161D4E32"/>
    <w:rsid w:val="163003E0"/>
    <w:rsid w:val="1638712F"/>
    <w:rsid w:val="163E76B0"/>
    <w:rsid w:val="16551BAC"/>
    <w:rsid w:val="16830B96"/>
    <w:rsid w:val="16923EC2"/>
    <w:rsid w:val="16A11483"/>
    <w:rsid w:val="16CB4239"/>
    <w:rsid w:val="16D773CE"/>
    <w:rsid w:val="16EE41DD"/>
    <w:rsid w:val="16F06BDB"/>
    <w:rsid w:val="170B55B0"/>
    <w:rsid w:val="174B2FAF"/>
    <w:rsid w:val="17602EFE"/>
    <w:rsid w:val="17A14E6B"/>
    <w:rsid w:val="17CF598E"/>
    <w:rsid w:val="17FA3221"/>
    <w:rsid w:val="17FE16D8"/>
    <w:rsid w:val="180A763E"/>
    <w:rsid w:val="181F6915"/>
    <w:rsid w:val="18845598"/>
    <w:rsid w:val="188B7B07"/>
    <w:rsid w:val="18A2636E"/>
    <w:rsid w:val="18E91842"/>
    <w:rsid w:val="18EC4490"/>
    <w:rsid w:val="18FD64F5"/>
    <w:rsid w:val="19436634"/>
    <w:rsid w:val="195645B9"/>
    <w:rsid w:val="195E5597"/>
    <w:rsid w:val="1965429D"/>
    <w:rsid w:val="198A4263"/>
    <w:rsid w:val="198D57B0"/>
    <w:rsid w:val="1997072D"/>
    <w:rsid w:val="19A60268"/>
    <w:rsid w:val="19D67D88"/>
    <w:rsid w:val="1A172BBE"/>
    <w:rsid w:val="1A1A3838"/>
    <w:rsid w:val="1A2C5AD4"/>
    <w:rsid w:val="1A3C26D7"/>
    <w:rsid w:val="1A6A73D9"/>
    <w:rsid w:val="1A75281D"/>
    <w:rsid w:val="1A78612C"/>
    <w:rsid w:val="1A820642"/>
    <w:rsid w:val="1A9058A9"/>
    <w:rsid w:val="1A935399"/>
    <w:rsid w:val="1A9D7FC6"/>
    <w:rsid w:val="1AA15EFE"/>
    <w:rsid w:val="1ABF618E"/>
    <w:rsid w:val="1AC8358C"/>
    <w:rsid w:val="1B446693"/>
    <w:rsid w:val="1B513EBB"/>
    <w:rsid w:val="1B6805D3"/>
    <w:rsid w:val="1B6A0087"/>
    <w:rsid w:val="1B8A58E9"/>
    <w:rsid w:val="1B913C72"/>
    <w:rsid w:val="1BE60CB7"/>
    <w:rsid w:val="1C024584"/>
    <w:rsid w:val="1C1920CA"/>
    <w:rsid w:val="1C2E403F"/>
    <w:rsid w:val="1C4131F2"/>
    <w:rsid w:val="1C507174"/>
    <w:rsid w:val="1C9A01B5"/>
    <w:rsid w:val="1CB01529"/>
    <w:rsid w:val="1CB2172E"/>
    <w:rsid w:val="1CCB49AB"/>
    <w:rsid w:val="1CD43A32"/>
    <w:rsid w:val="1CE47402"/>
    <w:rsid w:val="1CE65C54"/>
    <w:rsid w:val="1CF87735"/>
    <w:rsid w:val="1D124579"/>
    <w:rsid w:val="1D30540F"/>
    <w:rsid w:val="1D320E99"/>
    <w:rsid w:val="1D4F75E7"/>
    <w:rsid w:val="1D604F68"/>
    <w:rsid w:val="1D7A6781"/>
    <w:rsid w:val="1DDD335E"/>
    <w:rsid w:val="1DE237A8"/>
    <w:rsid w:val="1DEA1774"/>
    <w:rsid w:val="1DFE278E"/>
    <w:rsid w:val="1E047429"/>
    <w:rsid w:val="1E0D33FD"/>
    <w:rsid w:val="1E0E3988"/>
    <w:rsid w:val="1E3D32F4"/>
    <w:rsid w:val="1E416F76"/>
    <w:rsid w:val="1E4878F3"/>
    <w:rsid w:val="1EB96A00"/>
    <w:rsid w:val="1EBC337C"/>
    <w:rsid w:val="1EFF4E59"/>
    <w:rsid w:val="1F081FB6"/>
    <w:rsid w:val="1F1C3BAF"/>
    <w:rsid w:val="1F677CEA"/>
    <w:rsid w:val="1F6A5BB6"/>
    <w:rsid w:val="1F9902DB"/>
    <w:rsid w:val="1FB01ADC"/>
    <w:rsid w:val="1FC63B1B"/>
    <w:rsid w:val="1FD6088B"/>
    <w:rsid w:val="1FEC543E"/>
    <w:rsid w:val="1FEC7B3E"/>
    <w:rsid w:val="1FEE2B19"/>
    <w:rsid w:val="1FFC56BF"/>
    <w:rsid w:val="200E6B8D"/>
    <w:rsid w:val="205E0768"/>
    <w:rsid w:val="206E3B8C"/>
    <w:rsid w:val="20794F85"/>
    <w:rsid w:val="207E61A3"/>
    <w:rsid w:val="20800CF8"/>
    <w:rsid w:val="2097696C"/>
    <w:rsid w:val="20C05077"/>
    <w:rsid w:val="20C242E2"/>
    <w:rsid w:val="20D34741"/>
    <w:rsid w:val="20E33FDF"/>
    <w:rsid w:val="20F92F86"/>
    <w:rsid w:val="21082CE1"/>
    <w:rsid w:val="211014F1"/>
    <w:rsid w:val="21244EB5"/>
    <w:rsid w:val="21265ADD"/>
    <w:rsid w:val="212D35ED"/>
    <w:rsid w:val="217355DC"/>
    <w:rsid w:val="218C02B9"/>
    <w:rsid w:val="21C00AF7"/>
    <w:rsid w:val="21DF0EC4"/>
    <w:rsid w:val="21F46709"/>
    <w:rsid w:val="21F7445F"/>
    <w:rsid w:val="2216732D"/>
    <w:rsid w:val="221A7FBF"/>
    <w:rsid w:val="226B0733"/>
    <w:rsid w:val="22714212"/>
    <w:rsid w:val="2297354C"/>
    <w:rsid w:val="22BC259C"/>
    <w:rsid w:val="22D36C7A"/>
    <w:rsid w:val="22D95913"/>
    <w:rsid w:val="22F83FEB"/>
    <w:rsid w:val="22FD4570"/>
    <w:rsid w:val="23216730"/>
    <w:rsid w:val="23222C5F"/>
    <w:rsid w:val="232323B1"/>
    <w:rsid w:val="232C62EE"/>
    <w:rsid w:val="234A72C1"/>
    <w:rsid w:val="23501250"/>
    <w:rsid w:val="235F3619"/>
    <w:rsid w:val="235F629D"/>
    <w:rsid w:val="23656DE9"/>
    <w:rsid w:val="237815D0"/>
    <w:rsid w:val="23803C26"/>
    <w:rsid w:val="23AD74CB"/>
    <w:rsid w:val="23D07EE6"/>
    <w:rsid w:val="23D47AE7"/>
    <w:rsid w:val="23E348CE"/>
    <w:rsid w:val="23EA1AD9"/>
    <w:rsid w:val="240F5428"/>
    <w:rsid w:val="2437375B"/>
    <w:rsid w:val="244B0A92"/>
    <w:rsid w:val="246F2614"/>
    <w:rsid w:val="246F4781"/>
    <w:rsid w:val="24727DCD"/>
    <w:rsid w:val="247A20AA"/>
    <w:rsid w:val="24B71C84"/>
    <w:rsid w:val="24E916F8"/>
    <w:rsid w:val="24F41C2A"/>
    <w:rsid w:val="24F63477"/>
    <w:rsid w:val="252B3571"/>
    <w:rsid w:val="253F05F7"/>
    <w:rsid w:val="25627E42"/>
    <w:rsid w:val="25663A3B"/>
    <w:rsid w:val="25900E53"/>
    <w:rsid w:val="25933DEF"/>
    <w:rsid w:val="25B673AA"/>
    <w:rsid w:val="26180F62"/>
    <w:rsid w:val="262E5F76"/>
    <w:rsid w:val="263F00FF"/>
    <w:rsid w:val="264E700F"/>
    <w:rsid w:val="265E685B"/>
    <w:rsid w:val="267333CE"/>
    <w:rsid w:val="268D2393"/>
    <w:rsid w:val="26BD2594"/>
    <w:rsid w:val="26DB60FD"/>
    <w:rsid w:val="26DE174A"/>
    <w:rsid w:val="26F51010"/>
    <w:rsid w:val="26F71111"/>
    <w:rsid w:val="27116E03"/>
    <w:rsid w:val="271A046F"/>
    <w:rsid w:val="27223D2C"/>
    <w:rsid w:val="27242FC5"/>
    <w:rsid w:val="272C4F22"/>
    <w:rsid w:val="27580973"/>
    <w:rsid w:val="2790792B"/>
    <w:rsid w:val="27E40FE2"/>
    <w:rsid w:val="28044940"/>
    <w:rsid w:val="2815308A"/>
    <w:rsid w:val="284976B9"/>
    <w:rsid w:val="284B2D9F"/>
    <w:rsid w:val="2852419D"/>
    <w:rsid w:val="287C746C"/>
    <w:rsid w:val="28940C5A"/>
    <w:rsid w:val="289919C7"/>
    <w:rsid w:val="28AF0C7D"/>
    <w:rsid w:val="28B74E1E"/>
    <w:rsid w:val="28C34C96"/>
    <w:rsid w:val="28F046C5"/>
    <w:rsid w:val="28F27F55"/>
    <w:rsid w:val="29064F88"/>
    <w:rsid w:val="290C16E7"/>
    <w:rsid w:val="2947688C"/>
    <w:rsid w:val="29551371"/>
    <w:rsid w:val="29803ADE"/>
    <w:rsid w:val="29A541C7"/>
    <w:rsid w:val="29BB3011"/>
    <w:rsid w:val="2A22108F"/>
    <w:rsid w:val="2A297E40"/>
    <w:rsid w:val="2A337FFE"/>
    <w:rsid w:val="2A481CFC"/>
    <w:rsid w:val="2A6708EB"/>
    <w:rsid w:val="2A6730A0"/>
    <w:rsid w:val="2A6747C2"/>
    <w:rsid w:val="2A797FE1"/>
    <w:rsid w:val="2A7F0C3A"/>
    <w:rsid w:val="2A815005"/>
    <w:rsid w:val="2A9D6C6F"/>
    <w:rsid w:val="2AA06A8B"/>
    <w:rsid w:val="2AA376D6"/>
    <w:rsid w:val="2ACD6EE4"/>
    <w:rsid w:val="2AFC1BDC"/>
    <w:rsid w:val="2B195446"/>
    <w:rsid w:val="2B56551E"/>
    <w:rsid w:val="2B65243A"/>
    <w:rsid w:val="2BB4516F"/>
    <w:rsid w:val="2BBF62BB"/>
    <w:rsid w:val="2BFA6B09"/>
    <w:rsid w:val="2BFC322C"/>
    <w:rsid w:val="2C2E25D6"/>
    <w:rsid w:val="2C421C4F"/>
    <w:rsid w:val="2C4402A1"/>
    <w:rsid w:val="2C7E4B60"/>
    <w:rsid w:val="2C932295"/>
    <w:rsid w:val="2CAE6C60"/>
    <w:rsid w:val="2CB2481F"/>
    <w:rsid w:val="2CBD06B1"/>
    <w:rsid w:val="2CC51489"/>
    <w:rsid w:val="2CC87124"/>
    <w:rsid w:val="2D087520"/>
    <w:rsid w:val="2D097106"/>
    <w:rsid w:val="2D0E5089"/>
    <w:rsid w:val="2D0F2369"/>
    <w:rsid w:val="2D1A32EC"/>
    <w:rsid w:val="2D2401C2"/>
    <w:rsid w:val="2D473974"/>
    <w:rsid w:val="2D4E5667"/>
    <w:rsid w:val="2D774259"/>
    <w:rsid w:val="2D784137"/>
    <w:rsid w:val="2D8D1E6F"/>
    <w:rsid w:val="2D9B4376"/>
    <w:rsid w:val="2D9E7E85"/>
    <w:rsid w:val="2DF504E4"/>
    <w:rsid w:val="2E0D04D7"/>
    <w:rsid w:val="2E0F0993"/>
    <w:rsid w:val="2E204D3E"/>
    <w:rsid w:val="2E445761"/>
    <w:rsid w:val="2E53312E"/>
    <w:rsid w:val="2E6D7115"/>
    <w:rsid w:val="2E9C71BB"/>
    <w:rsid w:val="2EA03EC5"/>
    <w:rsid w:val="2EB703A3"/>
    <w:rsid w:val="2EE62CF3"/>
    <w:rsid w:val="2EED6BDB"/>
    <w:rsid w:val="2F0E3678"/>
    <w:rsid w:val="2F1228D8"/>
    <w:rsid w:val="2F511653"/>
    <w:rsid w:val="2F594BFE"/>
    <w:rsid w:val="2F740E9D"/>
    <w:rsid w:val="2F754B98"/>
    <w:rsid w:val="2F9D5EC5"/>
    <w:rsid w:val="2FA71273"/>
    <w:rsid w:val="2FBF7622"/>
    <w:rsid w:val="2FC04E57"/>
    <w:rsid w:val="2FC4066F"/>
    <w:rsid w:val="2FC60788"/>
    <w:rsid w:val="2FFD2548"/>
    <w:rsid w:val="301A5EE8"/>
    <w:rsid w:val="305879B8"/>
    <w:rsid w:val="30665A00"/>
    <w:rsid w:val="308B0367"/>
    <w:rsid w:val="3095556F"/>
    <w:rsid w:val="309C0A74"/>
    <w:rsid w:val="309E7046"/>
    <w:rsid w:val="30BE5674"/>
    <w:rsid w:val="30E107B4"/>
    <w:rsid w:val="30EC37EE"/>
    <w:rsid w:val="30EE42EC"/>
    <w:rsid w:val="30F039F0"/>
    <w:rsid w:val="30F354B8"/>
    <w:rsid w:val="312E0593"/>
    <w:rsid w:val="31346AA9"/>
    <w:rsid w:val="314109CA"/>
    <w:rsid w:val="3163493A"/>
    <w:rsid w:val="31723B02"/>
    <w:rsid w:val="31CC402B"/>
    <w:rsid w:val="31EA0BA8"/>
    <w:rsid w:val="320C7AB3"/>
    <w:rsid w:val="32130E41"/>
    <w:rsid w:val="3218366F"/>
    <w:rsid w:val="322748ED"/>
    <w:rsid w:val="32487EAD"/>
    <w:rsid w:val="325925CC"/>
    <w:rsid w:val="32654771"/>
    <w:rsid w:val="328A09D8"/>
    <w:rsid w:val="32D13EAA"/>
    <w:rsid w:val="32D9643D"/>
    <w:rsid w:val="32F860CA"/>
    <w:rsid w:val="330C5D9B"/>
    <w:rsid w:val="331B0050"/>
    <w:rsid w:val="333332A5"/>
    <w:rsid w:val="33B7315F"/>
    <w:rsid w:val="33B9550C"/>
    <w:rsid w:val="33C70135"/>
    <w:rsid w:val="33D637DA"/>
    <w:rsid w:val="33D95914"/>
    <w:rsid w:val="33E902D9"/>
    <w:rsid w:val="33EA13E4"/>
    <w:rsid w:val="34221E34"/>
    <w:rsid w:val="34510E4C"/>
    <w:rsid w:val="3454129D"/>
    <w:rsid w:val="346140CE"/>
    <w:rsid w:val="346D235F"/>
    <w:rsid w:val="34732F0D"/>
    <w:rsid w:val="347A51A8"/>
    <w:rsid w:val="34B63E9D"/>
    <w:rsid w:val="34BD1371"/>
    <w:rsid w:val="35040F5B"/>
    <w:rsid w:val="350C7DCA"/>
    <w:rsid w:val="3518051D"/>
    <w:rsid w:val="351B37BB"/>
    <w:rsid w:val="35316E2A"/>
    <w:rsid w:val="353E1BC4"/>
    <w:rsid w:val="356B689E"/>
    <w:rsid w:val="358C5DB5"/>
    <w:rsid w:val="359D4F3E"/>
    <w:rsid w:val="35EA26CC"/>
    <w:rsid w:val="35F175B6"/>
    <w:rsid w:val="35F74A58"/>
    <w:rsid w:val="35FF0BA0"/>
    <w:rsid w:val="364F49F6"/>
    <w:rsid w:val="36F84882"/>
    <w:rsid w:val="37093A3A"/>
    <w:rsid w:val="375A0728"/>
    <w:rsid w:val="376D2502"/>
    <w:rsid w:val="3771617A"/>
    <w:rsid w:val="37906A90"/>
    <w:rsid w:val="37F83026"/>
    <w:rsid w:val="381476C1"/>
    <w:rsid w:val="38237553"/>
    <w:rsid w:val="382909C2"/>
    <w:rsid w:val="3836588A"/>
    <w:rsid w:val="38456A52"/>
    <w:rsid w:val="384A5F7A"/>
    <w:rsid w:val="387A1A0A"/>
    <w:rsid w:val="3894554E"/>
    <w:rsid w:val="38A327F3"/>
    <w:rsid w:val="38BD5F47"/>
    <w:rsid w:val="390850C4"/>
    <w:rsid w:val="391F0F67"/>
    <w:rsid w:val="394970DC"/>
    <w:rsid w:val="395F5B8D"/>
    <w:rsid w:val="396225EB"/>
    <w:rsid w:val="396254EB"/>
    <w:rsid w:val="39647045"/>
    <w:rsid w:val="39677338"/>
    <w:rsid w:val="396E183B"/>
    <w:rsid w:val="3975337B"/>
    <w:rsid w:val="398E13AF"/>
    <w:rsid w:val="39DC61F7"/>
    <w:rsid w:val="39E31EF0"/>
    <w:rsid w:val="3A1F08B8"/>
    <w:rsid w:val="3A217C55"/>
    <w:rsid w:val="3A4324D6"/>
    <w:rsid w:val="3A52002D"/>
    <w:rsid w:val="3A685730"/>
    <w:rsid w:val="3A9B13A1"/>
    <w:rsid w:val="3AA54601"/>
    <w:rsid w:val="3AFE01B5"/>
    <w:rsid w:val="3AFF0BD6"/>
    <w:rsid w:val="3B253993"/>
    <w:rsid w:val="3B497682"/>
    <w:rsid w:val="3B6D45C5"/>
    <w:rsid w:val="3B8A556D"/>
    <w:rsid w:val="3B8E251B"/>
    <w:rsid w:val="3BA9623C"/>
    <w:rsid w:val="3BBC614E"/>
    <w:rsid w:val="3BBE2597"/>
    <w:rsid w:val="3BC1359E"/>
    <w:rsid w:val="3BEB2052"/>
    <w:rsid w:val="3BF03FA1"/>
    <w:rsid w:val="3BF63209"/>
    <w:rsid w:val="3C110A75"/>
    <w:rsid w:val="3C2002E6"/>
    <w:rsid w:val="3C211FB7"/>
    <w:rsid w:val="3C2F764E"/>
    <w:rsid w:val="3C3F63F8"/>
    <w:rsid w:val="3C44527E"/>
    <w:rsid w:val="3CB107CC"/>
    <w:rsid w:val="3CE73994"/>
    <w:rsid w:val="3CEE6FD8"/>
    <w:rsid w:val="3CFB2BFE"/>
    <w:rsid w:val="3D034E5A"/>
    <w:rsid w:val="3D156CF2"/>
    <w:rsid w:val="3D1667CA"/>
    <w:rsid w:val="3D362BD2"/>
    <w:rsid w:val="3DAD6115"/>
    <w:rsid w:val="3E315B3B"/>
    <w:rsid w:val="3E3D4B0C"/>
    <w:rsid w:val="3E434C74"/>
    <w:rsid w:val="3E691DE9"/>
    <w:rsid w:val="3EA7675E"/>
    <w:rsid w:val="3EB9009A"/>
    <w:rsid w:val="3EB9A14E"/>
    <w:rsid w:val="3EF0311B"/>
    <w:rsid w:val="3F024941"/>
    <w:rsid w:val="3F0264C5"/>
    <w:rsid w:val="3F092D1D"/>
    <w:rsid w:val="3F1C7ECB"/>
    <w:rsid w:val="3F32667F"/>
    <w:rsid w:val="3F511BDC"/>
    <w:rsid w:val="3F7279BA"/>
    <w:rsid w:val="3F7A7A9C"/>
    <w:rsid w:val="3F86576B"/>
    <w:rsid w:val="3F9C446F"/>
    <w:rsid w:val="3F9CD180"/>
    <w:rsid w:val="3FA56E51"/>
    <w:rsid w:val="3FAD89E1"/>
    <w:rsid w:val="3FBF2227"/>
    <w:rsid w:val="3FBF47EE"/>
    <w:rsid w:val="400871E9"/>
    <w:rsid w:val="400C27D4"/>
    <w:rsid w:val="401C78F0"/>
    <w:rsid w:val="40300E10"/>
    <w:rsid w:val="40395B34"/>
    <w:rsid w:val="4053650C"/>
    <w:rsid w:val="407C2036"/>
    <w:rsid w:val="407C3849"/>
    <w:rsid w:val="40880C4C"/>
    <w:rsid w:val="40891E40"/>
    <w:rsid w:val="409F7FE5"/>
    <w:rsid w:val="40A03E3A"/>
    <w:rsid w:val="40A0713B"/>
    <w:rsid w:val="40AE39B9"/>
    <w:rsid w:val="40C33E5F"/>
    <w:rsid w:val="40DC2D46"/>
    <w:rsid w:val="41131FE0"/>
    <w:rsid w:val="412E33A1"/>
    <w:rsid w:val="415D6705"/>
    <w:rsid w:val="41787D53"/>
    <w:rsid w:val="41986808"/>
    <w:rsid w:val="419F393D"/>
    <w:rsid w:val="41A03D74"/>
    <w:rsid w:val="41A43864"/>
    <w:rsid w:val="41A97065"/>
    <w:rsid w:val="41B554C8"/>
    <w:rsid w:val="41B747F1"/>
    <w:rsid w:val="41DA204F"/>
    <w:rsid w:val="41F542D9"/>
    <w:rsid w:val="420E1A09"/>
    <w:rsid w:val="421B6C89"/>
    <w:rsid w:val="42642FF3"/>
    <w:rsid w:val="427A3464"/>
    <w:rsid w:val="427A4A30"/>
    <w:rsid w:val="42913DCF"/>
    <w:rsid w:val="42A15FF5"/>
    <w:rsid w:val="42A51F86"/>
    <w:rsid w:val="42EF4A4C"/>
    <w:rsid w:val="42F529D7"/>
    <w:rsid w:val="42FD4B27"/>
    <w:rsid w:val="43021843"/>
    <w:rsid w:val="43230965"/>
    <w:rsid w:val="43251F69"/>
    <w:rsid w:val="433504EC"/>
    <w:rsid w:val="4379487C"/>
    <w:rsid w:val="437D41EE"/>
    <w:rsid w:val="43A46A59"/>
    <w:rsid w:val="43AD17E2"/>
    <w:rsid w:val="43F263DD"/>
    <w:rsid w:val="440C749E"/>
    <w:rsid w:val="442F088A"/>
    <w:rsid w:val="443D3AFC"/>
    <w:rsid w:val="4467683F"/>
    <w:rsid w:val="4473751E"/>
    <w:rsid w:val="4490739E"/>
    <w:rsid w:val="44955F88"/>
    <w:rsid w:val="44EF1DF1"/>
    <w:rsid w:val="44F334C3"/>
    <w:rsid w:val="44F86057"/>
    <w:rsid w:val="451942D0"/>
    <w:rsid w:val="452B429C"/>
    <w:rsid w:val="454669E0"/>
    <w:rsid w:val="45772A7B"/>
    <w:rsid w:val="458D5615"/>
    <w:rsid w:val="459F3984"/>
    <w:rsid w:val="45B918A8"/>
    <w:rsid w:val="45DD5636"/>
    <w:rsid w:val="45E61DF3"/>
    <w:rsid w:val="46201F68"/>
    <w:rsid w:val="464E2358"/>
    <w:rsid w:val="469B66DD"/>
    <w:rsid w:val="469C0643"/>
    <w:rsid w:val="46FD732B"/>
    <w:rsid w:val="47262F6D"/>
    <w:rsid w:val="472B2331"/>
    <w:rsid w:val="473531B0"/>
    <w:rsid w:val="473C4FE6"/>
    <w:rsid w:val="47480955"/>
    <w:rsid w:val="476402C4"/>
    <w:rsid w:val="477737C9"/>
    <w:rsid w:val="478163F5"/>
    <w:rsid w:val="47A82AB4"/>
    <w:rsid w:val="47B50162"/>
    <w:rsid w:val="47B84834"/>
    <w:rsid w:val="47D118C2"/>
    <w:rsid w:val="47DF6DA0"/>
    <w:rsid w:val="481F6949"/>
    <w:rsid w:val="483945E2"/>
    <w:rsid w:val="48480CC1"/>
    <w:rsid w:val="48671147"/>
    <w:rsid w:val="486D1E5A"/>
    <w:rsid w:val="489E0390"/>
    <w:rsid w:val="48A173ED"/>
    <w:rsid w:val="48B16866"/>
    <w:rsid w:val="48B73837"/>
    <w:rsid w:val="48B84CB1"/>
    <w:rsid w:val="48C90054"/>
    <w:rsid w:val="48C92F0A"/>
    <w:rsid w:val="48CD3C2F"/>
    <w:rsid w:val="4923004B"/>
    <w:rsid w:val="492379D4"/>
    <w:rsid w:val="49263D60"/>
    <w:rsid w:val="492650D3"/>
    <w:rsid w:val="492F3813"/>
    <w:rsid w:val="493E459E"/>
    <w:rsid w:val="496E717B"/>
    <w:rsid w:val="49777AB0"/>
    <w:rsid w:val="49855EF5"/>
    <w:rsid w:val="49AE276B"/>
    <w:rsid w:val="49C600F0"/>
    <w:rsid w:val="49E35145"/>
    <w:rsid w:val="4A03303C"/>
    <w:rsid w:val="4A064990"/>
    <w:rsid w:val="4A314306"/>
    <w:rsid w:val="4A58168F"/>
    <w:rsid w:val="4A864096"/>
    <w:rsid w:val="4AAD02C3"/>
    <w:rsid w:val="4AD50343"/>
    <w:rsid w:val="4AE83716"/>
    <w:rsid w:val="4B0062C7"/>
    <w:rsid w:val="4B1479E5"/>
    <w:rsid w:val="4B545E9E"/>
    <w:rsid w:val="4B8F7E9C"/>
    <w:rsid w:val="4BAA48EE"/>
    <w:rsid w:val="4BC23B8B"/>
    <w:rsid w:val="4BCD1168"/>
    <w:rsid w:val="4BDA35C6"/>
    <w:rsid w:val="4BED7AD4"/>
    <w:rsid w:val="4BF25D04"/>
    <w:rsid w:val="4C231829"/>
    <w:rsid w:val="4C23524A"/>
    <w:rsid w:val="4C240155"/>
    <w:rsid w:val="4C33503E"/>
    <w:rsid w:val="4C383D5D"/>
    <w:rsid w:val="4C386D07"/>
    <w:rsid w:val="4C3C672A"/>
    <w:rsid w:val="4C453E95"/>
    <w:rsid w:val="4C484DD8"/>
    <w:rsid w:val="4C512CF9"/>
    <w:rsid w:val="4C5E7342"/>
    <w:rsid w:val="4C897B78"/>
    <w:rsid w:val="4CA73414"/>
    <w:rsid w:val="4CD2452F"/>
    <w:rsid w:val="4CD96B54"/>
    <w:rsid w:val="4D0203A4"/>
    <w:rsid w:val="4D160942"/>
    <w:rsid w:val="4D1D3ADF"/>
    <w:rsid w:val="4D3240E8"/>
    <w:rsid w:val="4D36558C"/>
    <w:rsid w:val="4D46526A"/>
    <w:rsid w:val="4D4C4DB0"/>
    <w:rsid w:val="4D931679"/>
    <w:rsid w:val="4DB57A28"/>
    <w:rsid w:val="4E0924C1"/>
    <w:rsid w:val="4E102281"/>
    <w:rsid w:val="4E4C671B"/>
    <w:rsid w:val="4E4E4FFF"/>
    <w:rsid w:val="4E516B22"/>
    <w:rsid w:val="4E5C0AB5"/>
    <w:rsid w:val="4E6B74B7"/>
    <w:rsid w:val="4E6D46B7"/>
    <w:rsid w:val="4E817570"/>
    <w:rsid w:val="4E97302D"/>
    <w:rsid w:val="4EB418E3"/>
    <w:rsid w:val="4EC35C9C"/>
    <w:rsid w:val="4ED3732A"/>
    <w:rsid w:val="4EDD6273"/>
    <w:rsid w:val="4F06581D"/>
    <w:rsid w:val="4F0F42E7"/>
    <w:rsid w:val="4F5F1D9F"/>
    <w:rsid w:val="4FBF6CFD"/>
    <w:rsid w:val="4FC06CA2"/>
    <w:rsid w:val="4FC47125"/>
    <w:rsid w:val="4FD457C7"/>
    <w:rsid w:val="4FEB01C7"/>
    <w:rsid w:val="50125E3D"/>
    <w:rsid w:val="502301EC"/>
    <w:rsid w:val="50230B97"/>
    <w:rsid w:val="502918AA"/>
    <w:rsid w:val="503B5AD9"/>
    <w:rsid w:val="506544E3"/>
    <w:rsid w:val="50687761"/>
    <w:rsid w:val="508A092E"/>
    <w:rsid w:val="509C1BAA"/>
    <w:rsid w:val="50C34382"/>
    <w:rsid w:val="511B51C5"/>
    <w:rsid w:val="51234079"/>
    <w:rsid w:val="51267798"/>
    <w:rsid w:val="51272994"/>
    <w:rsid w:val="51275918"/>
    <w:rsid w:val="5139114F"/>
    <w:rsid w:val="51460C2E"/>
    <w:rsid w:val="51A24FBC"/>
    <w:rsid w:val="51AB479B"/>
    <w:rsid w:val="51AD67E3"/>
    <w:rsid w:val="521F05B1"/>
    <w:rsid w:val="523A78CD"/>
    <w:rsid w:val="5251502F"/>
    <w:rsid w:val="528567C6"/>
    <w:rsid w:val="52A15B9E"/>
    <w:rsid w:val="52C41CCF"/>
    <w:rsid w:val="52C46B68"/>
    <w:rsid w:val="533B32F1"/>
    <w:rsid w:val="533C54C5"/>
    <w:rsid w:val="53461CF4"/>
    <w:rsid w:val="538F59F6"/>
    <w:rsid w:val="53901E9A"/>
    <w:rsid w:val="53A4298E"/>
    <w:rsid w:val="53B87239"/>
    <w:rsid w:val="53C25D1F"/>
    <w:rsid w:val="53D17DBD"/>
    <w:rsid w:val="53F26C27"/>
    <w:rsid w:val="53F54C65"/>
    <w:rsid w:val="545A0829"/>
    <w:rsid w:val="547F4ACF"/>
    <w:rsid w:val="548D6253"/>
    <w:rsid w:val="54AD258E"/>
    <w:rsid w:val="54BB71F4"/>
    <w:rsid w:val="54D33FC5"/>
    <w:rsid w:val="54FB296A"/>
    <w:rsid w:val="550A5C7C"/>
    <w:rsid w:val="55106110"/>
    <w:rsid w:val="552D6F21"/>
    <w:rsid w:val="554303EA"/>
    <w:rsid w:val="559F553A"/>
    <w:rsid w:val="55BD12EA"/>
    <w:rsid w:val="55BF1621"/>
    <w:rsid w:val="55D1617D"/>
    <w:rsid w:val="56246DA9"/>
    <w:rsid w:val="562F60E8"/>
    <w:rsid w:val="56612298"/>
    <w:rsid w:val="56A56F28"/>
    <w:rsid w:val="56A95021"/>
    <w:rsid w:val="56B46BA8"/>
    <w:rsid w:val="56B71C06"/>
    <w:rsid w:val="56C37714"/>
    <w:rsid w:val="570010E5"/>
    <w:rsid w:val="570E513F"/>
    <w:rsid w:val="57184310"/>
    <w:rsid w:val="57361328"/>
    <w:rsid w:val="57371A7C"/>
    <w:rsid w:val="57744C97"/>
    <w:rsid w:val="577675F9"/>
    <w:rsid w:val="578A4E52"/>
    <w:rsid w:val="57BD0A12"/>
    <w:rsid w:val="57BD2A7F"/>
    <w:rsid w:val="57CC4BC2"/>
    <w:rsid w:val="57D6645B"/>
    <w:rsid w:val="580200FE"/>
    <w:rsid w:val="5802263C"/>
    <w:rsid w:val="58134E48"/>
    <w:rsid w:val="581E6039"/>
    <w:rsid w:val="581F2FE3"/>
    <w:rsid w:val="582F2678"/>
    <w:rsid w:val="584414A5"/>
    <w:rsid w:val="585E0B2F"/>
    <w:rsid w:val="588E3069"/>
    <w:rsid w:val="58913FBE"/>
    <w:rsid w:val="58C46142"/>
    <w:rsid w:val="58FB7F43"/>
    <w:rsid w:val="59057FBA"/>
    <w:rsid w:val="5918350F"/>
    <w:rsid w:val="5935203B"/>
    <w:rsid w:val="593767E1"/>
    <w:rsid w:val="596A47F7"/>
    <w:rsid w:val="596B480F"/>
    <w:rsid w:val="597722BD"/>
    <w:rsid w:val="597D5917"/>
    <w:rsid w:val="59A006DF"/>
    <w:rsid w:val="59B83EF9"/>
    <w:rsid w:val="59D60DDC"/>
    <w:rsid w:val="59D86349"/>
    <w:rsid w:val="59E52814"/>
    <w:rsid w:val="59F14D15"/>
    <w:rsid w:val="5A3E5C23"/>
    <w:rsid w:val="5A415C62"/>
    <w:rsid w:val="5A54458D"/>
    <w:rsid w:val="5A54512D"/>
    <w:rsid w:val="5A5A4FB0"/>
    <w:rsid w:val="5A7122F9"/>
    <w:rsid w:val="5A88392E"/>
    <w:rsid w:val="5A8D4276"/>
    <w:rsid w:val="5AB126F6"/>
    <w:rsid w:val="5AB30DBD"/>
    <w:rsid w:val="5ABF6B4D"/>
    <w:rsid w:val="5AD405B8"/>
    <w:rsid w:val="5AED1D4E"/>
    <w:rsid w:val="5B10267A"/>
    <w:rsid w:val="5B1C1D70"/>
    <w:rsid w:val="5B24736C"/>
    <w:rsid w:val="5B2A3485"/>
    <w:rsid w:val="5B386F1B"/>
    <w:rsid w:val="5B7B51DE"/>
    <w:rsid w:val="5BAD3D40"/>
    <w:rsid w:val="5BC36B85"/>
    <w:rsid w:val="5BCE3938"/>
    <w:rsid w:val="5BD103C1"/>
    <w:rsid w:val="5BD568C9"/>
    <w:rsid w:val="5BF412EC"/>
    <w:rsid w:val="5C074A7D"/>
    <w:rsid w:val="5C44103A"/>
    <w:rsid w:val="5C49708A"/>
    <w:rsid w:val="5C4B5480"/>
    <w:rsid w:val="5C4E228D"/>
    <w:rsid w:val="5C62639E"/>
    <w:rsid w:val="5C641EB0"/>
    <w:rsid w:val="5C880F32"/>
    <w:rsid w:val="5CB70498"/>
    <w:rsid w:val="5CC15ABD"/>
    <w:rsid w:val="5CCA40B3"/>
    <w:rsid w:val="5CD10E2D"/>
    <w:rsid w:val="5D187CC4"/>
    <w:rsid w:val="5D2E1A59"/>
    <w:rsid w:val="5D3A2E77"/>
    <w:rsid w:val="5D4D0113"/>
    <w:rsid w:val="5D676648"/>
    <w:rsid w:val="5DD43F54"/>
    <w:rsid w:val="5DDE3802"/>
    <w:rsid w:val="5DE43683"/>
    <w:rsid w:val="5DE93F2D"/>
    <w:rsid w:val="5E072B42"/>
    <w:rsid w:val="5E145476"/>
    <w:rsid w:val="5E161E89"/>
    <w:rsid w:val="5E1831B8"/>
    <w:rsid w:val="5E186B9B"/>
    <w:rsid w:val="5E3249B6"/>
    <w:rsid w:val="5E875C48"/>
    <w:rsid w:val="5E916973"/>
    <w:rsid w:val="5E9E1E4A"/>
    <w:rsid w:val="5EAE2616"/>
    <w:rsid w:val="5EBE3F2E"/>
    <w:rsid w:val="5EC9087E"/>
    <w:rsid w:val="5ECC3FA2"/>
    <w:rsid w:val="5EDF6C3A"/>
    <w:rsid w:val="5EE50BC0"/>
    <w:rsid w:val="5EFD0600"/>
    <w:rsid w:val="5F055D36"/>
    <w:rsid w:val="5F162BB1"/>
    <w:rsid w:val="5F1F3EE8"/>
    <w:rsid w:val="5F3D04FE"/>
    <w:rsid w:val="5F4366D8"/>
    <w:rsid w:val="5F5B5205"/>
    <w:rsid w:val="5F6F3AC3"/>
    <w:rsid w:val="5F7E1979"/>
    <w:rsid w:val="5F8F0F5E"/>
    <w:rsid w:val="5FB155F6"/>
    <w:rsid w:val="5FED2422"/>
    <w:rsid w:val="601D3D0F"/>
    <w:rsid w:val="603A4048"/>
    <w:rsid w:val="604F4E8B"/>
    <w:rsid w:val="606336F1"/>
    <w:rsid w:val="60680925"/>
    <w:rsid w:val="606E3563"/>
    <w:rsid w:val="60B04A47"/>
    <w:rsid w:val="60DC595C"/>
    <w:rsid w:val="60E406F3"/>
    <w:rsid w:val="60E7245A"/>
    <w:rsid w:val="61045C75"/>
    <w:rsid w:val="61121405"/>
    <w:rsid w:val="613310AF"/>
    <w:rsid w:val="61461B2D"/>
    <w:rsid w:val="615A7A8E"/>
    <w:rsid w:val="615B56B5"/>
    <w:rsid w:val="616800BA"/>
    <w:rsid w:val="616F768B"/>
    <w:rsid w:val="617D1584"/>
    <w:rsid w:val="61882403"/>
    <w:rsid w:val="618D637D"/>
    <w:rsid w:val="61997BE3"/>
    <w:rsid w:val="61B14964"/>
    <w:rsid w:val="61C74F45"/>
    <w:rsid w:val="61EF4933"/>
    <w:rsid w:val="624E0CB8"/>
    <w:rsid w:val="625C12E4"/>
    <w:rsid w:val="625E53C4"/>
    <w:rsid w:val="62743D8F"/>
    <w:rsid w:val="627D2225"/>
    <w:rsid w:val="629E7A04"/>
    <w:rsid w:val="62A63FED"/>
    <w:rsid w:val="62AD3114"/>
    <w:rsid w:val="62B31701"/>
    <w:rsid w:val="62B74DD7"/>
    <w:rsid w:val="62D2558F"/>
    <w:rsid w:val="62E40EF1"/>
    <w:rsid w:val="630A1EE8"/>
    <w:rsid w:val="630E6937"/>
    <w:rsid w:val="6323127A"/>
    <w:rsid w:val="63270BB7"/>
    <w:rsid w:val="63320541"/>
    <w:rsid w:val="638523B2"/>
    <w:rsid w:val="63962A15"/>
    <w:rsid w:val="63A4635C"/>
    <w:rsid w:val="63CB2A7A"/>
    <w:rsid w:val="63DE69B4"/>
    <w:rsid w:val="63DF245B"/>
    <w:rsid w:val="63F8620B"/>
    <w:rsid w:val="63FA3AAC"/>
    <w:rsid w:val="642C7745"/>
    <w:rsid w:val="64387E67"/>
    <w:rsid w:val="64526451"/>
    <w:rsid w:val="64526DC7"/>
    <w:rsid w:val="64A23A81"/>
    <w:rsid w:val="64B747E6"/>
    <w:rsid w:val="64C64FF0"/>
    <w:rsid w:val="64C7617B"/>
    <w:rsid w:val="64CE38A5"/>
    <w:rsid w:val="64F733FB"/>
    <w:rsid w:val="65077385"/>
    <w:rsid w:val="651F01DC"/>
    <w:rsid w:val="65202952"/>
    <w:rsid w:val="6531249E"/>
    <w:rsid w:val="65321BE0"/>
    <w:rsid w:val="653F7FD2"/>
    <w:rsid w:val="65687FF8"/>
    <w:rsid w:val="659A19EA"/>
    <w:rsid w:val="659D55BB"/>
    <w:rsid w:val="65C43C59"/>
    <w:rsid w:val="65DB033A"/>
    <w:rsid w:val="65DF6369"/>
    <w:rsid w:val="65E722F5"/>
    <w:rsid w:val="65EF4451"/>
    <w:rsid w:val="66287A82"/>
    <w:rsid w:val="66480E64"/>
    <w:rsid w:val="66586B9A"/>
    <w:rsid w:val="665C20B0"/>
    <w:rsid w:val="668E78C5"/>
    <w:rsid w:val="668F13B3"/>
    <w:rsid w:val="668F1B3D"/>
    <w:rsid w:val="668F7120"/>
    <w:rsid w:val="66966B0D"/>
    <w:rsid w:val="66F422E8"/>
    <w:rsid w:val="67173B4F"/>
    <w:rsid w:val="671A5B7D"/>
    <w:rsid w:val="672C7194"/>
    <w:rsid w:val="672D4275"/>
    <w:rsid w:val="673426E5"/>
    <w:rsid w:val="675D26CE"/>
    <w:rsid w:val="6760797E"/>
    <w:rsid w:val="676E7D45"/>
    <w:rsid w:val="677423E5"/>
    <w:rsid w:val="678E565F"/>
    <w:rsid w:val="67D5211A"/>
    <w:rsid w:val="67E20D72"/>
    <w:rsid w:val="67F307F2"/>
    <w:rsid w:val="680B2E8B"/>
    <w:rsid w:val="680D3DFC"/>
    <w:rsid w:val="68225670"/>
    <w:rsid w:val="68283F1D"/>
    <w:rsid w:val="682874E7"/>
    <w:rsid w:val="68581642"/>
    <w:rsid w:val="688431F8"/>
    <w:rsid w:val="68B33846"/>
    <w:rsid w:val="68B62582"/>
    <w:rsid w:val="68D35203"/>
    <w:rsid w:val="68D66149"/>
    <w:rsid w:val="68D803EE"/>
    <w:rsid w:val="69021E6A"/>
    <w:rsid w:val="6905074E"/>
    <w:rsid w:val="69555136"/>
    <w:rsid w:val="6965127B"/>
    <w:rsid w:val="69652A6D"/>
    <w:rsid w:val="699773A6"/>
    <w:rsid w:val="69AB6E52"/>
    <w:rsid w:val="69E0516F"/>
    <w:rsid w:val="69EC0FC6"/>
    <w:rsid w:val="6A4D243B"/>
    <w:rsid w:val="6A512BC5"/>
    <w:rsid w:val="6A934FDA"/>
    <w:rsid w:val="6A9A4F55"/>
    <w:rsid w:val="6ACF025D"/>
    <w:rsid w:val="6ADE3093"/>
    <w:rsid w:val="6AF6662F"/>
    <w:rsid w:val="6AF742E0"/>
    <w:rsid w:val="6B0A0E5E"/>
    <w:rsid w:val="6B0D363F"/>
    <w:rsid w:val="6B16161C"/>
    <w:rsid w:val="6B1A06A2"/>
    <w:rsid w:val="6B427AC6"/>
    <w:rsid w:val="6B9A4E72"/>
    <w:rsid w:val="6BB81B36"/>
    <w:rsid w:val="6BC66FA2"/>
    <w:rsid w:val="6BCC55E2"/>
    <w:rsid w:val="6BCF7953"/>
    <w:rsid w:val="6BE203D1"/>
    <w:rsid w:val="6C1B2810"/>
    <w:rsid w:val="6C260B6A"/>
    <w:rsid w:val="6C2B67AC"/>
    <w:rsid w:val="6C586E75"/>
    <w:rsid w:val="6C6C35D2"/>
    <w:rsid w:val="6C956EF9"/>
    <w:rsid w:val="6C97174C"/>
    <w:rsid w:val="6C976FD5"/>
    <w:rsid w:val="6CD148B0"/>
    <w:rsid w:val="6CE2382D"/>
    <w:rsid w:val="6CF0610E"/>
    <w:rsid w:val="6CFE540E"/>
    <w:rsid w:val="6D17288C"/>
    <w:rsid w:val="6D59574F"/>
    <w:rsid w:val="6D82001F"/>
    <w:rsid w:val="6D851EEC"/>
    <w:rsid w:val="6DE36A50"/>
    <w:rsid w:val="6DF332FA"/>
    <w:rsid w:val="6DF70E25"/>
    <w:rsid w:val="6E0F0148"/>
    <w:rsid w:val="6E296D1B"/>
    <w:rsid w:val="6E335086"/>
    <w:rsid w:val="6E3E6A26"/>
    <w:rsid w:val="6E447975"/>
    <w:rsid w:val="6E4A0A40"/>
    <w:rsid w:val="6E5378F4"/>
    <w:rsid w:val="6E5F2387"/>
    <w:rsid w:val="6E617876"/>
    <w:rsid w:val="6E8359C8"/>
    <w:rsid w:val="6EB348B6"/>
    <w:rsid w:val="6EDD18B4"/>
    <w:rsid w:val="6EEDA300"/>
    <w:rsid w:val="6EF410D7"/>
    <w:rsid w:val="6EF5395D"/>
    <w:rsid w:val="6EFE1F56"/>
    <w:rsid w:val="6F1F37C4"/>
    <w:rsid w:val="6F200573"/>
    <w:rsid w:val="6F46756B"/>
    <w:rsid w:val="6F586B3A"/>
    <w:rsid w:val="6F667AFB"/>
    <w:rsid w:val="6F6D6772"/>
    <w:rsid w:val="6F7F7317"/>
    <w:rsid w:val="6F8D513A"/>
    <w:rsid w:val="6F9F2EB3"/>
    <w:rsid w:val="6FAB7BD8"/>
    <w:rsid w:val="6FD23104"/>
    <w:rsid w:val="6FFF5737"/>
    <w:rsid w:val="7000585A"/>
    <w:rsid w:val="70131A31"/>
    <w:rsid w:val="70185AF7"/>
    <w:rsid w:val="70495453"/>
    <w:rsid w:val="70574571"/>
    <w:rsid w:val="706962DE"/>
    <w:rsid w:val="70727187"/>
    <w:rsid w:val="707C1C4D"/>
    <w:rsid w:val="70814924"/>
    <w:rsid w:val="70B066BF"/>
    <w:rsid w:val="70F0051D"/>
    <w:rsid w:val="70F86BAC"/>
    <w:rsid w:val="712C5F13"/>
    <w:rsid w:val="71607E98"/>
    <w:rsid w:val="71891414"/>
    <w:rsid w:val="71A96E8E"/>
    <w:rsid w:val="71AA435E"/>
    <w:rsid w:val="71B0505E"/>
    <w:rsid w:val="71D03172"/>
    <w:rsid w:val="71DB032D"/>
    <w:rsid w:val="71F94F74"/>
    <w:rsid w:val="72273AF6"/>
    <w:rsid w:val="72487360"/>
    <w:rsid w:val="728E35F1"/>
    <w:rsid w:val="729D1933"/>
    <w:rsid w:val="729F4DE6"/>
    <w:rsid w:val="72E01FD9"/>
    <w:rsid w:val="72F33072"/>
    <w:rsid w:val="72F668BB"/>
    <w:rsid w:val="72FA2A34"/>
    <w:rsid w:val="732225B4"/>
    <w:rsid w:val="7329331A"/>
    <w:rsid w:val="732E7227"/>
    <w:rsid w:val="733D6460"/>
    <w:rsid w:val="735C36EF"/>
    <w:rsid w:val="73685BF0"/>
    <w:rsid w:val="736F2D56"/>
    <w:rsid w:val="737406B5"/>
    <w:rsid w:val="73903C1F"/>
    <w:rsid w:val="73D56FFD"/>
    <w:rsid w:val="73F456D6"/>
    <w:rsid w:val="73FF1156"/>
    <w:rsid w:val="740A6CA7"/>
    <w:rsid w:val="74307ED2"/>
    <w:rsid w:val="74324450"/>
    <w:rsid w:val="74583EB6"/>
    <w:rsid w:val="747405C4"/>
    <w:rsid w:val="747E0682"/>
    <w:rsid w:val="748505C2"/>
    <w:rsid w:val="748F53FE"/>
    <w:rsid w:val="74A2351B"/>
    <w:rsid w:val="74BA5E70"/>
    <w:rsid w:val="74D45D24"/>
    <w:rsid w:val="74FC3C64"/>
    <w:rsid w:val="7501454E"/>
    <w:rsid w:val="75556757"/>
    <w:rsid w:val="757271FA"/>
    <w:rsid w:val="75B742B8"/>
    <w:rsid w:val="75DE488F"/>
    <w:rsid w:val="75FB5D41"/>
    <w:rsid w:val="76361FD5"/>
    <w:rsid w:val="7665251E"/>
    <w:rsid w:val="76657FCA"/>
    <w:rsid w:val="766D176F"/>
    <w:rsid w:val="76830F93"/>
    <w:rsid w:val="76BD2288"/>
    <w:rsid w:val="76C20176"/>
    <w:rsid w:val="76C566B0"/>
    <w:rsid w:val="76F74D0C"/>
    <w:rsid w:val="770011B4"/>
    <w:rsid w:val="771F23C6"/>
    <w:rsid w:val="772507A2"/>
    <w:rsid w:val="7751791A"/>
    <w:rsid w:val="77580A6D"/>
    <w:rsid w:val="7758262A"/>
    <w:rsid w:val="776B3F01"/>
    <w:rsid w:val="776F6ED5"/>
    <w:rsid w:val="778356EE"/>
    <w:rsid w:val="77AB254F"/>
    <w:rsid w:val="77AD4D1B"/>
    <w:rsid w:val="77C81353"/>
    <w:rsid w:val="77EA751B"/>
    <w:rsid w:val="77F40DC0"/>
    <w:rsid w:val="77FDD533"/>
    <w:rsid w:val="78170512"/>
    <w:rsid w:val="782A2A1F"/>
    <w:rsid w:val="782C253B"/>
    <w:rsid w:val="78451A8F"/>
    <w:rsid w:val="786B3F4D"/>
    <w:rsid w:val="78EB1B18"/>
    <w:rsid w:val="78F341AE"/>
    <w:rsid w:val="792F0F5E"/>
    <w:rsid w:val="793751FE"/>
    <w:rsid w:val="7938072C"/>
    <w:rsid w:val="794B66EC"/>
    <w:rsid w:val="794D5C33"/>
    <w:rsid w:val="794E2A89"/>
    <w:rsid w:val="794E697F"/>
    <w:rsid w:val="79554E68"/>
    <w:rsid w:val="795A4B5A"/>
    <w:rsid w:val="79DD7762"/>
    <w:rsid w:val="79F00898"/>
    <w:rsid w:val="79FD55A8"/>
    <w:rsid w:val="7A05081A"/>
    <w:rsid w:val="7A0C6FD8"/>
    <w:rsid w:val="7A10422C"/>
    <w:rsid w:val="7A39090F"/>
    <w:rsid w:val="7A493A8D"/>
    <w:rsid w:val="7A6B246A"/>
    <w:rsid w:val="7A842B9F"/>
    <w:rsid w:val="7AA41266"/>
    <w:rsid w:val="7AAC0AB8"/>
    <w:rsid w:val="7B4144FD"/>
    <w:rsid w:val="7B4C3896"/>
    <w:rsid w:val="7B4D2521"/>
    <w:rsid w:val="7B6A3C63"/>
    <w:rsid w:val="7B7704E2"/>
    <w:rsid w:val="7B822493"/>
    <w:rsid w:val="7B825CBD"/>
    <w:rsid w:val="7B843AB0"/>
    <w:rsid w:val="7B9F686F"/>
    <w:rsid w:val="7BB816DF"/>
    <w:rsid w:val="7BC02341"/>
    <w:rsid w:val="7C60433F"/>
    <w:rsid w:val="7C6929D9"/>
    <w:rsid w:val="7C8279F2"/>
    <w:rsid w:val="7CA94881"/>
    <w:rsid w:val="7CD82038"/>
    <w:rsid w:val="7CDE333C"/>
    <w:rsid w:val="7CE665BE"/>
    <w:rsid w:val="7D641B1E"/>
    <w:rsid w:val="7D6A27B1"/>
    <w:rsid w:val="7D711B45"/>
    <w:rsid w:val="7D816CD6"/>
    <w:rsid w:val="7D931C52"/>
    <w:rsid w:val="7DAB0C69"/>
    <w:rsid w:val="7DB31B90"/>
    <w:rsid w:val="7DB65895"/>
    <w:rsid w:val="7DDF53B9"/>
    <w:rsid w:val="7DEF7201"/>
    <w:rsid w:val="7E01736D"/>
    <w:rsid w:val="7E1F57FF"/>
    <w:rsid w:val="7E3737F2"/>
    <w:rsid w:val="7E407D0E"/>
    <w:rsid w:val="7E527384"/>
    <w:rsid w:val="7E663730"/>
    <w:rsid w:val="7E7205C2"/>
    <w:rsid w:val="7E74391E"/>
    <w:rsid w:val="7E7F0292"/>
    <w:rsid w:val="7E7F6160"/>
    <w:rsid w:val="7E8146EE"/>
    <w:rsid w:val="7E9F26E2"/>
    <w:rsid w:val="7EBE04CB"/>
    <w:rsid w:val="7F3F6D95"/>
    <w:rsid w:val="7F486767"/>
    <w:rsid w:val="7F5B485B"/>
    <w:rsid w:val="7F9C5287"/>
    <w:rsid w:val="7F9F7BE7"/>
    <w:rsid w:val="7FC0459F"/>
    <w:rsid w:val="7FD12FC7"/>
    <w:rsid w:val="7FDA4C1D"/>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2"/>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103"/>
    <w:qFormat/>
    <w:uiPriority w:val="9"/>
    <w:pPr>
      <w:keepNext/>
      <w:tabs>
        <w:tab w:val="left" w:pos="1260"/>
      </w:tabs>
      <w:ind w:left="1260" w:hanging="420"/>
      <w:outlineLvl w:val="1"/>
    </w:pPr>
    <w:rPr>
      <w:b/>
      <w:bCs/>
    </w:rPr>
  </w:style>
  <w:style w:type="paragraph" w:styleId="5">
    <w:name w:val="heading 3"/>
    <w:basedOn w:val="1"/>
    <w:next w:val="1"/>
    <w:link w:val="104"/>
    <w:qFormat/>
    <w:uiPriority w:val="9"/>
    <w:pPr>
      <w:keepNext/>
      <w:keepLines/>
      <w:spacing w:before="260" w:after="260" w:line="413" w:lineRule="auto"/>
      <w:outlineLvl w:val="2"/>
    </w:pPr>
    <w:rPr>
      <w:b/>
      <w:bCs/>
      <w:sz w:val="32"/>
      <w:szCs w:val="32"/>
    </w:rPr>
  </w:style>
  <w:style w:type="paragraph" w:styleId="6">
    <w:name w:val="heading 4"/>
    <w:basedOn w:val="1"/>
    <w:next w:val="1"/>
    <w:link w:val="105"/>
    <w:qFormat/>
    <w:uiPriority w:val="9"/>
    <w:pPr>
      <w:keepNext/>
      <w:tabs>
        <w:tab w:val="left" w:pos="825"/>
      </w:tabs>
      <w:spacing w:line="360" w:lineRule="auto"/>
      <w:ind w:left="825" w:hanging="405"/>
      <w:outlineLvl w:val="3"/>
    </w:pPr>
    <w:rPr>
      <w:b/>
      <w:bCs/>
      <w:sz w:val="24"/>
    </w:rPr>
  </w:style>
  <w:style w:type="paragraph" w:styleId="7">
    <w:name w:val="heading 5"/>
    <w:basedOn w:val="1"/>
    <w:next w:val="1"/>
    <w:link w:val="106"/>
    <w:qFormat/>
    <w:uiPriority w:val="9"/>
    <w:pPr>
      <w:keepNext/>
      <w:tabs>
        <w:tab w:val="left" w:pos="1130"/>
      </w:tabs>
      <w:spacing w:line="360" w:lineRule="auto"/>
      <w:ind w:left="1130" w:hanging="420"/>
      <w:outlineLvl w:val="4"/>
    </w:pPr>
    <w:rPr>
      <w:rFonts w:ascii="宋体" w:hAnsi="宋体"/>
      <w:b/>
      <w:bCs/>
      <w:sz w:val="24"/>
      <w:szCs w:val="20"/>
    </w:rPr>
  </w:style>
  <w:style w:type="paragraph" w:styleId="8">
    <w:name w:val="heading 6"/>
    <w:basedOn w:val="1"/>
    <w:next w:val="1"/>
    <w:link w:val="107"/>
    <w:qFormat/>
    <w:uiPriority w:val="9"/>
    <w:pPr>
      <w:keepNext/>
      <w:keepLines/>
      <w:spacing w:before="240" w:after="64" w:line="317" w:lineRule="auto"/>
      <w:outlineLvl w:val="5"/>
    </w:pPr>
    <w:rPr>
      <w:rFonts w:ascii="Cambria" w:hAnsi="Cambria"/>
      <w:b/>
      <w:bCs/>
      <w:sz w:val="24"/>
    </w:rPr>
  </w:style>
  <w:style w:type="paragraph" w:styleId="9">
    <w:name w:val="heading 7"/>
    <w:basedOn w:val="1"/>
    <w:next w:val="1"/>
    <w:link w:val="108"/>
    <w:qFormat/>
    <w:uiPriority w:val="9"/>
    <w:pPr>
      <w:keepNext/>
      <w:keepLines/>
      <w:spacing w:before="240" w:after="64" w:line="317" w:lineRule="auto"/>
      <w:outlineLvl w:val="6"/>
    </w:pPr>
    <w:rPr>
      <w:b/>
      <w:bCs/>
      <w:sz w:val="24"/>
    </w:rPr>
  </w:style>
  <w:style w:type="paragraph" w:styleId="10">
    <w:name w:val="heading 8"/>
    <w:basedOn w:val="1"/>
    <w:next w:val="1"/>
    <w:link w:val="109"/>
    <w:qFormat/>
    <w:uiPriority w:val="9"/>
    <w:pPr>
      <w:keepNext/>
      <w:keepLines/>
      <w:spacing w:before="240" w:after="64" w:line="317" w:lineRule="auto"/>
      <w:outlineLvl w:val="7"/>
    </w:pPr>
    <w:rPr>
      <w:rFonts w:ascii="Cambria" w:hAnsi="Cambria"/>
      <w:sz w:val="24"/>
    </w:rPr>
  </w:style>
  <w:style w:type="paragraph" w:styleId="11">
    <w:name w:val="heading 9"/>
    <w:basedOn w:val="1"/>
    <w:next w:val="1"/>
    <w:link w:val="110"/>
    <w:qFormat/>
    <w:uiPriority w:val="9"/>
    <w:pPr>
      <w:keepNext/>
      <w:keepLines/>
      <w:spacing w:before="240" w:after="64" w:line="317" w:lineRule="auto"/>
      <w:outlineLvl w:val="8"/>
    </w:pPr>
    <w:rPr>
      <w:rFonts w:ascii="Cambria" w:hAnsi="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0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ind w:left="780" w:hanging="360"/>
    </w:pPr>
  </w:style>
  <w:style w:type="paragraph" w:styleId="15">
    <w:name w:val="table of authorities"/>
    <w:basedOn w:val="1"/>
    <w:next w:val="1"/>
    <w:qFormat/>
    <w:uiPriority w:val="0"/>
    <w:pPr>
      <w:ind w:left="420" w:leftChars="200"/>
    </w:pPr>
  </w:style>
  <w:style w:type="paragraph" w:styleId="16">
    <w:name w:val="Note Heading"/>
    <w:basedOn w:val="1"/>
    <w:next w:val="1"/>
    <w:link w:val="111"/>
    <w:qFormat/>
    <w:uiPriority w:val="0"/>
    <w:pPr>
      <w:jc w:val="center"/>
    </w:p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ind w:left="1400" w:leftChars="1400"/>
    </w:pPr>
  </w:style>
  <w:style w:type="paragraph" w:styleId="19">
    <w:name w:val="E-mail Signature"/>
    <w:basedOn w:val="1"/>
    <w:link w:val="112"/>
    <w:qFormat/>
    <w:uiPriority w:val="0"/>
  </w:style>
  <w:style w:type="paragraph" w:styleId="20">
    <w:name w:val="List Number"/>
    <w:basedOn w:val="1"/>
    <w:qFormat/>
    <w:uiPriority w:val="0"/>
    <w:pPr>
      <w:tabs>
        <w:tab w:val="left" w:pos="360"/>
      </w:tabs>
      <w:ind w:left="360" w:hanging="360"/>
    </w:pPr>
  </w:style>
  <w:style w:type="paragraph" w:styleId="21">
    <w:name w:val="Normal Indent"/>
    <w:basedOn w:val="1"/>
    <w:link w:val="113"/>
    <w:qFormat/>
    <w:uiPriority w:val="0"/>
    <w:pPr>
      <w:ind w:firstLine="420" w:firstLineChars="200"/>
    </w:pPr>
  </w:style>
  <w:style w:type="paragraph" w:styleId="22">
    <w:name w:val="caption"/>
    <w:basedOn w:val="1"/>
    <w:next w:val="1"/>
    <w:qFormat/>
    <w:uiPriority w:val="0"/>
    <w:rPr>
      <w:rFonts w:ascii="Cambria" w:hAnsi="Cambria" w:eastAsia="黑体"/>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tabs>
        <w:tab w:val="left" w:pos="360"/>
      </w:tabs>
      <w:ind w:left="360" w:hanging="360"/>
    </w:pPr>
  </w:style>
  <w:style w:type="paragraph" w:styleId="25">
    <w:name w:val="envelope address"/>
    <w:basedOn w:val="1"/>
    <w:qFormat/>
    <w:uiPriority w:val="0"/>
    <w:pPr>
      <w:snapToGrid w:val="0"/>
      <w:ind w:left="100" w:leftChars="1400"/>
    </w:pPr>
    <w:rPr>
      <w:rFonts w:ascii="Cambria" w:hAnsi="Cambria"/>
      <w:sz w:val="24"/>
    </w:rPr>
  </w:style>
  <w:style w:type="paragraph" w:styleId="26">
    <w:name w:val="Document Map"/>
    <w:basedOn w:val="1"/>
    <w:link w:val="114"/>
    <w:qFormat/>
    <w:uiPriority w:val="99"/>
    <w:rPr>
      <w:rFonts w:ascii="宋体"/>
      <w:sz w:val="18"/>
      <w:szCs w:val="18"/>
    </w:rPr>
  </w:style>
  <w:style w:type="paragraph" w:styleId="27">
    <w:name w:val="toa heading"/>
    <w:basedOn w:val="1"/>
    <w:next w:val="1"/>
    <w:qFormat/>
    <w:uiPriority w:val="0"/>
    <w:pPr>
      <w:spacing w:before="120"/>
    </w:pPr>
    <w:rPr>
      <w:rFonts w:ascii="Cambria" w:hAnsi="Cambria"/>
      <w:sz w:val="24"/>
    </w:rPr>
  </w:style>
  <w:style w:type="paragraph" w:styleId="28">
    <w:name w:val="annotation text"/>
    <w:basedOn w:val="1"/>
    <w:link w:val="115"/>
    <w:qFormat/>
    <w:uiPriority w:val="99"/>
    <w:pPr>
      <w:jc w:val="left"/>
    </w:pPr>
  </w:style>
  <w:style w:type="paragraph" w:styleId="29">
    <w:name w:val="index 6"/>
    <w:basedOn w:val="1"/>
    <w:next w:val="1"/>
    <w:qFormat/>
    <w:uiPriority w:val="0"/>
    <w:pPr>
      <w:ind w:left="1000" w:leftChars="1000"/>
    </w:pPr>
  </w:style>
  <w:style w:type="paragraph" w:styleId="30">
    <w:name w:val="Salutation"/>
    <w:basedOn w:val="1"/>
    <w:next w:val="1"/>
    <w:link w:val="116"/>
    <w:qFormat/>
    <w:uiPriority w:val="0"/>
  </w:style>
  <w:style w:type="paragraph" w:styleId="31">
    <w:name w:val="Body Text 3"/>
    <w:basedOn w:val="1"/>
    <w:link w:val="117"/>
    <w:qFormat/>
    <w:uiPriority w:val="0"/>
    <w:pPr>
      <w:spacing w:after="120"/>
    </w:pPr>
    <w:rPr>
      <w:sz w:val="16"/>
      <w:szCs w:val="16"/>
    </w:rPr>
  </w:style>
  <w:style w:type="paragraph" w:styleId="32">
    <w:name w:val="Closing"/>
    <w:basedOn w:val="1"/>
    <w:link w:val="118"/>
    <w:qFormat/>
    <w:uiPriority w:val="0"/>
    <w:pPr>
      <w:ind w:left="100" w:leftChars="2100"/>
    </w:pPr>
  </w:style>
  <w:style w:type="paragraph" w:styleId="33">
    <w:name w:val="List Bullet 3"/>
    <w:basedOn w:val="1"/>
    <w:qFormat/>
    <w:uiPriority w:val="0"/>
    <w:pPr>
      <w:tabs>
        <w:tab w:val="left" w:pos="1200"/>
      </w:tabs>
      <w:ind w:left="1200" w:hanging="360"/>
    </w:pPr>
  </w:style>
  <w:style w:type="paragraph" w:styleId="34">
    <w:name w:val="Body Text"/>
    <w:basedOn w:val="1"/>
    <w:link w:val="119"/>
    <w:qFormat/>
    <w:uiPriority w:val="0"/>
    <w:rPr>
      <w:rFonts w:ascii="仿宋_GB2312" w:eastAsia="仿宋_GB2312"/>
      <w:sz w:val="24"/>
    </w:rPr>
  </w:style>
  <w:style w:type="paragraph" w:styleId="35">
    <w:name w:val="Body Text Indent"/>
    <w:basedOn w:val="1"/>
    <w:link w:val="120"/>
    <w:qFormat/>
    <w:uiPriority w:val="0"/>
    <w:pPr>
      <w:ind w:left="479" w:leftChars="228"/>
    </w:pPr>
    <w:rPr>
      <w:rFonts w:ascii="仿宋_GB2312" w:eastAsia="仿宋_GB2312"/>
      <w:sz w:val="24"/>
    </w:rPr>
  </w:style>
  <w:style w:type="paragraph" w:styleId="36">
    <w:name w:val="List Number 3"/>
    <w:basedOn w:val="1"/>
    <w:qFormat/>
    <w:uiPriority w:val="0"/>
    <w:pPr>
      <w:tabs>
        <w:tab w:val="left" w:pos="1200"/>
      </w:tabs>
      <w:ind w:left="1200" w:hanging="360"/>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ind w:left="420" w:leftChars="200"/>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780"/>
      </w:tabs>
      <w:ind w:left="780" w:hanging="360"/>
    </w:pPr>
  </w:style>
  <w:style w:type="paragraph" w:styleId="41">
    <w:name w:val="HTML Address"/>
    <w:basedOn w:val="1"/>
    <w:link w:val="121"/>
    <w:qFormat/>
    <w:uiPriority w:val="0"/>
    <w:rPr>
      <w:i/>
      <w:iCs/>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39"/>
    <w:pPr>
      <w:ind w:left="840" w:leftChars="400"/>
    </w:pPr>
  </w:style>
  <w:style w:type="paragraph" w:styleId="45">
    <w:name w:val="Plain Text"/>
    <w:basedOn w:val="1"/>
    <w:link w:val="122"/>
    <w:qFormat/>
    <w:uiPriority w:val="0"/>
    <w:rPr>
      <w:rFonts w:ascii="宋体" w:hAnsi="Courier New"/>
      <w:szCs w:val="21"/>
    </w:rPr>
  </w:style>
  <w:style w:type="paragraph" w:styleId="46">
    <w:name w:val="List Bullet 5"/>
    <w:basedOn w:val="1"/>
    <w:qFormat/>
    <w:uiPriority w:val="0"/>
    <w:pPr>
      <w:tabs>
        <w:tab w:val="left" w:pos="2040"/>
      </w:tabs>
      <w:ind w:left="2040" w:hanging="360"/>
    </w:pPr>
  </w:style>
  <w:style w:type="paragraph" w:styleId="47">
    <w:name w:val="List Number 4"/>
    <w:basedOn w:val="1"/>
    <w:qFormat/>
    <w:uiPriority w:val="0"/>
    <w:pPr>
      <w:tabs>
        <w:tab w:val="left" w:pos="1620"/>
      </w:tabs>
      <w:ind w:left="1620" w:hanging="360"/>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23"/>
    <w:qFormat/>
    <w:uiPriority w:val="0"/>
    <w:rPr>
      <w:rFonts w:eastAsia="楷体_GB2312"/>
      <w:sz w:val="28"/>
      <w:szCs w:val="20"/>
    </w:rPr>
  </w:style>
  <w:style w:type="paragraph" w:styleId="51">
    <w:name w:val="Body Text Indent 2"/>
    <w:basedOn w:val="1"/>
    <w:link w:val="124"/>
    <w:qFormat/>
    <w:uiPriority w:val="0"/>
    <w:pPr>
      <w:spacing w:after="120" w:line="480" w:lineRule="auto"/>
      <w:ind w:left="420" w:leftChars="200"/>
    </w:pPr>
  </w:style>
  <w:style w:type="paragraph" w:styleId="52">
    <w:name w:val="endnote text"/>
    <w:basedOn w:val="1"/>
    <w:link w:val="125"/>
    <w:qFormat/>
    <w:uiPriority w:val="0"/>
    <w:pPr>
      <w:snapToGrid w:val="0"/>
      <w:jc w:val="left"/>
    </w:pPr>
  </w:style>
  <w:style w:type="paragraph" w:styleId="53">
    <w:name w:val="List Continue 5"/>
    <w:basedOn w:val="1"/>
    <w:qFormat/>
    <w:uiPriority w:val="0"/>
    <w:pPr>
      <w:spacing w:after="120"/>
      <w:ind w:left="2100" w:leftChars="1000"/>
    </w:pPr>
  </w:style>
  <w:style w:type="paragraph" w:styleId="54">
    <w:name w:val="Balloon Text"/>
    <w:basedOn w:val="1"/>
    <w:link w:val="126"/>
    <w:qFormat/>
    <w:uiPriority w:val="99"/>
    <w:rPr>
      <w:sz w:val="18"/>
      <w:szCs w:val="18"/>
    </w:rPr>
  </w:style>
  <w:style w:type="paragraph" w:styleId="55">
    <w:name w:val="footer"/>
    <w:basedOn w:val="1"/>
    <w:link w:val="127"/>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Cambria" w:hAnsi="Cambria"/>
    </w:rPr>
  </w:style>
  <w:style w:type="paragraph" w:styleId="57">
    <w:name w:val="header"/>
    <w:basedOn w:val="1"/>
    <w:link w:val="128"/>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9"/>
    <w:qFormat/>
    <w:uiPriority w:val="0"/>
    <w:pPr>
      <w:ind w:left="100" w:leftChars="2100"/>
    </w:pPr>
  </w:style>
  <w:style w:type="paragraph" w:styleId="59">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0">
    <w:name w:val="List Continue 4"/>
    <w:basedOn w:val="1"/>
    <w:qFormat/>
    <w:uiPriority w:val="0"/>
    <w:pPr>
      <w:spacing w:after="12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Cambria" w:hAnsi="Cambria"/>
      <w:b/>
      <w:bCs/>
    </w:rPr>
  </w:style>
  <w:style w:type="paragraph" w:styleId="63">
    <w:name w:val="index 1"/>
    <w:basedOn w:val="1"/>
    <w:next w:val="1"/>
    <w:qFormat/>
    <w:uiPriority w:val="0"/>
  </w:style>
  <w:style w:type="paragraph" w:styleId="64">
    <w:name w:val="Subtitle"/>
    <w:basedOn w:val="1"/>
    <w:next w:val="1"/>
    <w:link w:val="130"/>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2040" w:hanging="360"/>
    </w:pPr>
  </w:style>
  <w:style w:type="paragraph" w:styleId="66">
    <w:name w:val="List"/>
    <w:basedOn w:val="1"/>
    <w:qFormat/>
    <w:uiPriority w:val="0"/>
    <w:pPr>
      <w:ind w:left="200" w:hanging="200" w:hangingChars="200"/>
    </w:pPr>
  </w:style>
  <w:style w:type="paragraph" w:styleId="67">
    <w:name w:val="footnote text"/>
    <w:basedOn w:val="1"/>
    <w:link w:val="131"/>
    <w:qFormat/>
    <w:uiPriority w:val="0"/>
    <w:pPr>
      <w:snapToGrid w:val="0"/>
      <w:jc w:val="left"/>
    </w:pPr>
    <w:rPr>
      <w:sz w:val="18"/>
      <w:szCs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link w:val="132"/>
    <w:qFormat/>
    <w:uiPriority w:val="0"/>
    <w:pPr>
      <w:spacing w:line="360" w:lineRule="auto"/>
      <w:ind w:firstLine="840"/>
    </w:pPr>
    <w:rPr>
      <w:rFonts w:ascii="仿宋_GB2312" w:eastAsia="仿宋_GB2312"/>
      <w:sz w:val="24"/>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39"/>
    <w:pPr>
      <w:ind w:left="420" w:leftChars="200"/>
    </w:pPr>
  </w:style>
  <w:style w:type="paragraph" w:styleId="75">
    <w:name w:val="toc 9"/>
    <w:basedOn w:val="1"/>
    <w:next w:val="1"/>
    <w:qFormat/>
    <w:uiPriority w:val="0"/>
    <w:pPr>
      <w:ind w:left="3360" w:leftChars="1600"/>
    </w:pPr>
  </w:style>
  <w:style w:type="paragraph" w:styleId="76">
    <w:name w:val="Body Text 2"/>
    <w:basedOn w:val="1"/>
    <w:link w:val="133"/>
    <w:qFormat/>
    <w:uiPriority w:val="0"/>
    <w:pPr>
      <w:adjustRightInd w:val="0"/>
      <w:snapToGrid w:val="0"/>
    </w:pPr>
    <w:rPr>
      <w:rFonts w:ascii="仿宋_GB2312" w:eastAsia="仿宋_GB2312"/>
      <w:b/>
      <w:bCs/>
      <w:sz w:val="28"/>
    </w:r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ind w:left="840" w:leftChars="400"/>
    </w:pPr>
  </w:style>
  <w:style w:type="paragraph" w:styleId="79">
    <w:name w:val="Message Header"/>
    <w:basedOn w:val="1"/>
    <w:link w:val="134"/>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0">
    <w:name w:val="HTML Preformatted"/>
    <w:basedOn w:val="1"/>
    <w:link w:val="135"/>
    <w:qFormat/>
    <w:uiPriority w:val="99"/>
    <w:rPr>
      <w:rFonts w:ascii="Courier New" w:hAnsi="Courier New"/>
      <w:sz w:val="20"/>
      <w:szCs w:val="20"/>
    </w:rPr>
  </w:style>
  <w:style w:type="paragraph" w:styleId="81">
    <w:name w:val="Normal (Web)"/>
    <w:basedOn w:val="1"/>
    <w:link w:val="136"/>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qFormat/>
    <w:uiPriority w:val="0"/>
    <w:pPr>
      <w:ind w:left="200" w:leftChars="200"/>
    </w:pPr>
  </w:style>
  <w:style w:type="paragraph" w:styleId="84">
    <w:name w:val="Title"/>
    <w:basedOn w:val="1"/>
    <w:next w:val="1"/>
    <w:link w:val="137"/>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8"/>
    <w:qFormat/>
    <w:uiPriority w:val="99"/>
    <w:rPr>
      <w:b/>
      <w:bCs/>
    </w:rPr>
  </w:style>
  <w:style w:type="paragraph" w:styleId="86">
    <w:name w:val="Body Text First Indent"/>
    <w:basedOn w:val="34"/>
    <w:link w:val="139"/>
    <w:qFormat/>
    <w:uiPriority w:val="0"/>
    <w:pPr>
      <w:spacing w:after="120"/>
      <w:ind w:firstLine="420" w:firstLineChars="100"/>
    </w:pPr>
  </w:style>
  <w:style w:type="paragraph" w:styleId="87">
    <w:name w:val="Body Text First Indent 2"/>
    <w:basedOn w:val="35"/>
    <w:link w:val="140"/>
    <w:qFormat/>
    <w:uiPriority w:val="0"/>
    <w:pPr>
      <w:spacing w:after="120"/>
      <w:ind w:left="420" w:leftChars="200" w:firstLine="420" w:firstLineChars="200"/>
    </w:pPr>
  </w:style>
  <w:style w:type="table" w:styleId="89">
    <w:name w:val="Table Grid"/>
    <w:basedOn w:val="8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page number"/>
    <w:qFormat/>
    <w:uiPriority w:val="0"/>
  </w:style>
  <w:style w:type="character" w:styleId="93">
    <w:name w:val="FollowedHyperlink"/>
    <w:qFormat/>
    <w:uiPriority w:val="99"/>
    <w:rPr>
      <w:rFonts w:ascii="微软雅黑" w:hAnsi="微软雅黑" w:eastAsia="微软雅黑" w:cs="微软雅黑"/>
      <w:color w:val="02396F"/>
      <w:u w:val="single"/>
    </w:rPr>
  </w:style>
  <w:style w:type="character" w:styleId="94">
    <w:name w:val="Emphasis"/>
    <w:qFormat/>
    <w:uiPriority w:val="0"/>
    <w:rPr>
      <w:color w:val="CC0000"/>
    </w:rPr>
  </w:style>
  <w:style w:type="character" w:styleId="95">
    <w:name w:val="Hyperlink"/>
    <w:qFormat/>
    <w:uiPriority w:val="99"/>
    <w:rPr>
      <w:rFonts w:hint="eastAsia" w:ascii="微软雅黑" w:hAnsi="微软雅黑" w:eastAsia="微软雅黑" w:cs="微软雅黑"/>
      <w:color w:val="02396F"/>
      <w:u w:val="single"/>
    </w:rPr>
  </w:style>
  <w:style w:type="character" w:styleId="96">
    <w:name w:val="annotation reference"/>
    <w:qFormat/>
    <w:uiPriority w:val="0"/>
    <w:rPr>
      <w:sz w:val="21"/>
      <w:szCs w:val="21"/>
    </w:rPr>
  </w:style>
  <w:style w:type="paragraph" w:customStyle="1" w:styleId="97">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9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99">
    <w:name w:val="首行缩进"/>
    <w:basedOn w:val="100"/>
    <w:qFormat/>
    <w:uiPriority w:val="0"/>
    <w:pPr>
      <w:numPr>
        <w:ilvl w:val="0"/>
        <w:numId w:val="1"/>
      </w:numPr>
      <w:spacing w:line="360" w:lineRule="auto"/>
    </w:pPr>
    <w:rPr>
      <w:sz w:val="24"/>
    </w:rPr>
  </w:style>
  <w:style w:type="paragraph" w:customStyle="1" w:styleId="100">
    <w:name w:val="正文_0_0_0"/>
    <w:next w:val="86"/>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01">
    <w:name w:val="宏文本 字符"/>
    <w:link w:val="2"/>
    <w:qFormat/>
    <w:uiPriority w:val="0"/>
    <w:rPr>
      <w:rFonts w:ascii="Courier New" w:hAnsi="Courier New" w:cs="Courier New"/>
      <w:kern w:val="2"/>
      <w:sz w:val="24"/>
      <w:szCs w:val="24"/>
      <w:lang w:val="en-US" w:eastAsia="zh-CN" w:bidi="ar-SA"/>
    </w:rPr>
  </w:style>
  <w:style w:type="character" w:customStyle="1" w:styleId="102">
    <w:name w:val="标题 1 字符"/>
    <w:link w:val="3"/>
    <w:qFormat/>
    <w:uiPriority w:val="9"/>
    <w:rPr>
      <w:b/>
      <w:bCs/>
      <w:kern w:val="44"/>
      <w:sz w:val="44"/>
      <w:szCs w:val="44"/>
    </w:rPr>
  </w:style>
  <w:style w:type="character" w:customStyle="1" w:styleId="103">
    <w:name w:val="标题 2 字符"/>
    <w:link w:val="4"/>
    <w:qFormat/>
    <w:uiPriority w:val="9"/>
    <w:rPr>
      <w:b/>
      <w:bCs/>
      <w:kern w:val="2"/>
      <w:sz w:val="21"/>
      <w:szCs w:val="24"/>
    </w:rPr>
  </w:style>
  <w:style w:type="character" w:customStyle="1" w:styleId="104">
    <w:name w:val="标题 3 字符"/>
    <w:link w:val="5"/>
    <w:qFormat/>
    <w:uiPriority w:val="9"/>
    <w:rPr>
      <w:b/>
      <w:bCs/>
      <w:kern w:val="2"/>
      <w:sz w:val="32"/>
      <w:szCs w:val="32"/>
    </w:rPr>
  </w:style>
  <w:style w:type="character" w:customStyle="1" w:styleId="105">
    <w:name w:val="标题 4 字符"/>
    <w:link w:val="6"/>
    <w:qFormat/>
    <w:uiPriority w:val="9"/>
    <w:rPr>
      <w:b/>
      <w:bCs/>
      <w:kern w:val="2"/>
      <w:sz w:val="24"/>
      <w:szCs w:val="24"/>
    </w:rPr>
  </w:style>
  <w:style w:type="character" w:customStyle="1" w:styleId="106">
    <w:name w:val="标题 5 字符"/>
    <w:link w:val="7"/>
    <w:qFormat/>
    <w:uiPriority w:val="9"/>
    <w:rPr>
      <w:rFonts w:ascii="宋体" w:hAnsi="宋体"/>
      <w:b/>
      <w:bCs/>
      <w:kern w:val="2"/>
      <w:sz w:val="24"/>
    </w:rPr>
  </w:style>
  <w:style w:type="character" w:customStyle="1" w:styleId="107">
    <w:name w:val="标题 6 字符"/>
    <w:link w:val="8"/>
    <w:qFormat/>
    <w:uiPriority w:val="9"/>
    <w:rPr>
      <w:rFonts w:ascii="Cambria" w:hAnsi="Cambria" w:eastAsia="宋体" w:cs="Times New Roman"/>
      <w:b/>
      <w:bCs/>
      <w:kern w:val="2"/>
      <w:sz w:val="24"/>
      <w:szCs w:val="24"/>
    </w:rPr>
  </w:style>
  <w:style w:type="character" w:customStyle="1" w:styleId="108">
    <w:name w:val="标题 7 字符"/>
    <w:link w:val="9"/>
    <w:qFormat/>
    <w:uiPriority w:val="9"/>
    <w:rPr>
      <w:b/>
      <w:bCs/>
      <w:kern w:val="2"/>
      <w:sz w:val="24"/>
      <w:szCs w:val="24"/>
    </w:rPr>
  </w:style>
  <w:style w:type="character" w:customStyle="1" w:styleId="109">
    <w:name w:val="标题 8 字符"/>
    <w:link w:val="10"/>
    <w:qFormat/>
    <w:uiPriority w:val="9"/>
    <w:rPr>
      <w:rFonts w:ascii="Cambria" w:hAnsi="Cambria" w:eastAsia="宋体" w:cs="Times New Roman"/>
      <w:kern w:val="2"/>
      <w:sz w:val="24"/>
      <w:szCs w:val="24"/>
    </w:rPr>
  </w:style>
  <w:style w:type="character" w:customStyle="1" w:styleId="110">
    <w:name w:val="标题 9 字符"/>
    <w:link w:val="11"/>
    <w:qFormat/>
    <w:uiPriority w:val="9"/>
    <w:rPr>
      <w:rFonts w:ascii="Cambria" w:hAnsi="Cambria" w:eastAsia="宋体" w:cs="Times New Roman"/>
      <w:kern w:val="2"/>
      <w:sz w:val="21"/>
      <w:szCs w:val="21"/>
    </w:rPr>
  </w:style>
  <w:style w:type="character" w:customStyle="1" w:styleId="111">
    <w:name w:val="注释标题 字符"/>
    <w:link w:val="16"/>
    <w:qFormat/>
    <w:uiPriority w:val="0"/>
    <w:rPr>
      <w:kern w:val="2"/>
      <w:sz w:val="21"/>
      <w:szCs w:val="24"/>
    </w:rPr>
  </w:style>
  <w:style w:type="character" w:customStyle="1" w:styleId="112">
    <w:name w:val="电子邮件签名 字符"/>
    <w:link w:val="19"/>
    <w:qFormat/>
    <w:uiPriority w:val="0"/>
    <w:rPr>
      <w:kern w:val="2"/>
      <w:sz w:val="21"/>
      <w:szCs w:val="24"/>
    </w:rPr>
  </w:style>
  <w:style w:type="character" w:customStyle="1" w:styleId="113">
    <w:name w:val="正文缩进 字符"/>
    <w:link w:val="21"/>
    <w:qFormat/>
    <w:uiPriority w:val="0"/>
    <w:rPr>
      <w:kern w:val="2"/>
      <w:sz w:val="21"/>
      <w:szCs w:val="24"/>
    </w:rPr>
  </w:style>
  <w:style w:type="character" w:customStyle="1" w:styleId="114">
    <w:name w:val="文档结构图 字符"/>
    <w:link w:val="26"/>
    <w:qFormat/>
    <w:uiPriority w:val="99"/>
    <w:rPr>
      <w:rFonts w:ascii="宋体"/>
      <w:kern w:val="2"/>
      <w:sz w:val="18"/>
      <w:szCs w:val="18"/>
    </w:rPr>
  </w:style>
  <w:style w:type="character" w:customStyle="1" w:styleId="115">
    <w:name w:val="批注文字 字符1"/>
    <w:link w:val="28"/>
    <w:qFormat/>
    <w:uiPriority w:val="99"/>
    <w:rPr>
      <w:kern w:val="2"/>
      <w:sz w:val="21"/>
      <w:szCs w:val="24"/>
    </w:rPr>
  </w:style>
  <w:style w:type="character" w:customStyle="1" w:styleId="116">
    <w:name w:val="称呼 字符"/>
    <w:link w:val="30"/>
    <w:qFormat/>
    <w:uiPriority w:val="0"/>
    <w:rPr>
      <w:kern w:val="2"/>
      <w:sz w:val="21"/>
      <w:szCs w:val="24"/>
    </w:rPr>
  </w:style>
  <w:style w:type="character" w:customStyle="1" w:styleId="117">
    <w:name w:val="正文文本 3 字符"/>
    <w:link w:val="31"/>
    <w:qFormat/>
    <w:uiPriority w:val="0"/>
    <w:rPr>
      <w:kern w:val="2"/>
      <w:sz w:val="16"/>
      <w:szCs w:val="16"/>
    </w:rPr>
  </w:style>
  <w:style w:type="character" w:customStyle="1" w:styleId="118">
    <w:name w:val="结束语 字符"/>
    <w:link w:val="32"/>
    <w:qFormat/>
    <w:uiPriority w:val="0"/>
    <w:rPr>
      <w:kern w:val="2"/>
      <w:sz w:val="21"/>
      <w:szCs w:val="24"/>
    </w:rPr>
  </w:style>
  <w:style w:type="character" w:customStyle="1" w:styleId="119">
    <w:name w:val="正文文本 字符"/>
    <w:link w:val="34"/>
    <w:qFormat/>
    <w:uiPriority w:val="0"/>
    <w:rPr>
      <w:rFonts w:ascii="仿宋_GB2312" w:eastAsia="仿宋_GB2312"/>
      <w:kern w:val="2"/>
      <w:sz w:val="24"/>
      <w:szCs w:val="24"/>
    </w:rPr>
  </w:style>
  <w:style w:type="character" w:customStyle="1" w:styleId="120">
    <w:name w:val="正文文本缩进 字符1"/>
    <w:link w:val="35"/>
    <w:qFormat/>
    <w:uiPriority w:val="0"/>
    <w:rPr>
      <w:rFonts w:ascii="仿宋_GB2312" w:eastAsia="仿宋_GB2312"/>
      <w:kern w:val="2"/>
      <w:sz w:val="24"/>
      <w:szCs w:val="24"/>
    </w:rPr>
  </w:style>
  <w:style w:type="character" w:customStyle="1" w:styleId="121">
    <w:name w:val="HTML 地址 字符"/>
    <w:link w:val="41"/>
    <w:qFormat/>
    <w:uiPriority w:val="0"/>
    <w:rPr>
      <w:i/>
      <w:iCs/>
      <w:kern w:val="2"/>
      <w:sz w:val="21"/>
      <w:szCs w:val="24"/>
    </w:rPr>
  </w:style>
  <w:style w:type="character" w:customStyle="1" w:styleId="122">
    <w:name w:val="纯文本 字符2"/>
    <w:link w:val="45"/>
    <w:qFormat/>
    <w:uiPriority w:val="0"/>
    <w:rPr>
      <w:rFonts w:ascii="宋体" w:hAnsi="Courier New" w:cs="Courier New"/>
      <w:kern w:val="2"/>
      <w:sz w:val="21"/>
      <w:szCs w:val="21"/>
    </w:rPr>
  </w:style>
  <w:style w:type="character" w:customStyle="1" w:styleId="123">
    <w:name w:val="日期 字符"/>
    <w:link w:val="50"/>
    <w:qFormat/>
    <w:uiPriority w:val="0"/>
    <w:rPr>
      <w:rFonts w:eastAsia="楷体_GB2312"/>
      <w:kern w:val="2"/>
      <w:sz w:val="28"/>
    </w:rPr>
  </w:style>
  <w:style w:type="character" w:customStyle="1" w:styleId="124">
    <w:name w:val="正文文本缩进 2 字符1"/>
    <w:link w:val="51"/>
    <w:qFormat/>
    <w:uiPriority w:val="0"/>
    <w:rPr>
      <w:kern w:val="2"/>
      <w:sz w:val="21"/>
      <w:szCs w:val="24"/>
    </w:rPr>
  </w:style>
  <w:style w:type="character" w:customStyle="1" w:styleId="125">
    <w:name w:val="尾注文本 字符"/>
    <w:link w:val="52"/>
    <w:qFormat/>
    <w:uiPriority w:val="0"/>
    <w:rPr>
      <w:kern w:val="2"/>
      <w:sz w:val="21"/>
      <w:szCs w:val="24"/>
    </w:rPr>
  </w:style>
  <w:style w:type="character" w:customStyle="1" w:styleId="126">
    <w:name w:val="批注框文本 字符"/>
    <w:link w:val="54"/>
    <w:qFormat/>
    <w:locked/>
    <w:uiPriority w:val="99"/>
    <w:rPr>
      <w:rFonts w:eastAsia="宋体"/>
      <w:kern w:val="2"/>
      <w:sz w:val="18"/>
      <w:szCs w:val="18"/>
      <w:lang w:val="en-US" w:eastAsia="zh-CN" w:bidi="ar-SA"/>
    </w:rPr>
  </w:style>
  <w:style w:type="character" w:customStyle="1" w:styleId="127">
    <w:name w:val="页脚 字符"/>
    <w:link w:val="55"/>
    <w:qFormat/>
    <w:uiPriority w:val="99"/>
    <w:rPr>
      <w:kern w:val="2"/>
      <w:sz w:val="18"/>
      <w:szCs w:val="18"/>
    </w:rPr>
  </w:style>
  <w:style w:type="character" w:customStyle="1" w:styleId="128">
    <w:name w:val="页眉 字符"/>
    <w:link w:val="57"/>
    <w:qFormat/>
    <w:uiPriority w:val="99"/>
    <w:rPr>
      <w:kern w:val="2"/>
      <w:sz w:val="18"/>
      <w:szCs w:val="18"/>
    </w:rPr>
  </w:style>
  <w:style w:type="character" w:customStyle="1" w:styleId="129">
    <w:name w:val="签名 字符"/>
    <w:link w:val="58"/>
    <w:qFormat/>
    <w:uiPriority w:val="0"/>
    <w:rPr>
      <w:kern w:val="2"/>
      <w:sz w:val="21"/>
      <w:szCs w:val="24"/>
    </w:rPr>
  </w:style>
  <w:style w:type="character" w:customStyle="1" w:styleId="130">
    <w:name w:val="副标题 字符"/>
    <w:link w:val="64"/>
    <w:qFormat/>
    <w:uiPriority w:val="0"/>
    <w:rPr>
      <w:rFonts w:ascii="Cambria" w:hAnsi="Cambria" w:cs="Times New Roman"/>
      <w:b/>
      <w:bCs/>
      <w:kern w:val="28"/>
      <w:sz w:val="32"/>
      <w:szCs w:val="32"/>
    </w:rPr>
  </w:style>
  <w:style w:type="character" w:customStyle="1" w:styleId="131">
    <w:name w:val="脚注文本 字符"/>
    <w:link w:val="67"/>
    <w:qFormat/>
    <w:uiPriority w:val="0"/>
    <w:rPr>
      <w:kern w:val="2"/>
      <w:sz w:val="18"/>
      <w:szCs w:val="18"/>
    </w:rPr>
  </w:style>
  <w:style w:type="character" w:customStyle="1" w:styleId="132">
    <w:name w:val="正文文本缩进 3 字符"/>
    <w:link w:val="70"/>
    <w:qFormat/>
    <w:uiPriority w:val="0"/>
    <w:rPr>
      <w:rFonts w:ascii="仿宋_GB2312" w:eastAsia="仿宋_GB2312"/>
      <w:kern w:val="2"/>
      <w:sz w:val="24"/>
      <w:szCs w:val="24"/>
    </w:rPr>
  </w:style>
  <w:style w:type="character" w:customStyle="1" w:styleId="133">
    <w:name w:val="正文文本 2 字符"/>
    <w:link w:val="76"/>
    <w:qFormat/>
    <w:uiPriority w:val="0"/>
    <w:rPr>
      <w:rFonts w:ascii="仿宋_GB2312" w:eastAsia="仿宋_GB2312"/>
      <w:b/>
      <w:bCs/>
      <w:kern w:val="2"/>
      <w:sz w:val="28"/>
      <w:szCs w:val="24"/>
    </w:rPr>
  </w:style>
  <w:style w:type="character" w:customStyle="1" w:styleId="134">
    <w:name w:val="信息标题 字符"/>
    <w:link w:val="79"/>
    <w:qFormat/>
    <w:uiPriority w:val="0"/>
    <w:rPr>
      <w:rFonts w:ascii="Cambria" w:hAnsi="Cambria" w:eastAsia="宋体" w:cs="Times New Roman"/>
      <w:kern w:val="2"/>
      <w:sz w:val="24"/>
      <w:szCs w:val="24"/>
      <w:shd w:val="pct20" w:color="auto" w:fill="auto"/>
    </w:rPr>
  </w:style>
  <w:style w:type="character" w:customStyle="1" w:styleId="135">
    <w:name w:val="HTML 预设格式 字符"/>
    <w:link w:val="80"/>
    <w:qFormat/>
    <w:uiPriority w:val="99"/>
    <w:rPr>
      <w:rFonts w:ascii="Courier New" w:hAnsi="Courier New" w:cs="Courier New"/>
      <w:kern w:val="2"/>
    </w:rPr>
  </w:style>
  <w:style w:type="character" w:customStyle="1" w:styleId="136">
    <w:name w:val="普通(网站) 字符1"/>
    <w:link w:val="81"/>
    <w:qFormat/>
    <w:locked/>
    <w:uiPriority w:val="0"/>
    <w:rPr>
      <w:rFonts w:ascii="Arial Unicode MS" w:hAnsi="Arial Unicode MS" w:eastAsia="Arial Unicode MS" w:cs="Arial Unicode MS"/>
      <w:sz w:val="24"/>
      <w:szCs w:val="24"/>
    </w:rPr>
  </w:style>
  <w:style w:type="character" w:customStyle="1" w:styleId="137">
    <w:name w:val="标题 字符"/>
    <w:link w:val="84"/>
    <w:qFormat/>
    <w:uiPriority w:val="0"/>
    <w:rPr>
      <w:rFonts w:ascii="Cambria" w:hAnsi="Cambria" w:cs="Times New Roman"/>
      <w:b/>
      <w:bCs/>
      <w:kern w:val="2"/>
      <w:sz w:val="32"/>
      <w:szCs w:val="32"/>
    </w:rPr>
  </w:style>
  <w:style w:type="character" w:customStyle="1" w:styleId="138">
    <w:name w:val="批注主题 字符1"/>
    <w:link w:val="85"/>
    <w:qFormat/>
    <w:uiPriority w:val="99"/>
    <w:rPr>
      <w:b/>
      <w:bCs/>
      <w:kern w:val="2"/>
      <w:sz w:val="21"/>
      <w:szCs w:val="24"/>
    </w:rPr>
  </w:style>
  <w:style w:type="character" w:customStyle="1" w:styleId="139">
    <w:name w:val="正文文本首行缩进 字符"/>
    <w:link w:val="86"/>
    <w:qFormat/>
    <w:uiPriority w:val="0"/>
    <w:rPr>
      <w:rFonts w:ascii="仿宋_GB2312" w:eastAsia="仿宋_GB2312"/>
      <w:kern w:val="2"/>
      <w:sz w:val="24"/>
      <w:szCs w:val="24"/>
    </w:rPr>
  </w:style>
  <w:style w:type="character" w:customStyle="1" w:styleId="140">
    <w:name w:val="正文文本首行缩进 2 字符"/>
    <w:link w:val="87"/>
    <w:qFormat/>
    <w:uiPriority w:val="0"/>
    <w:rPr>
      <w:rFonts w:ascii="仿宋_GB2312" w:eastAsia="仿宋_GB2312"/>
      <w:kern w:val="2"/>
      <w:sz w:val="24"/>
      <w:szCs w:val="24"/>
    </w:rPr>
  </w:style>
  <w:style w:type="character" w:customStyle="1" w:styleId="141">
    <w:name w:val="批注主题 字符"/>
    <w:link w:val="142"/>
    <w:qFormat/>
    <w:uiPriority w:val="0"/>
    <w:rPr>
      <w:b/>
      <w:bCs/>
      <w:kern w:val="2"/>
      <w:sz w:val="21"/>
      <w:szCs w:val="24"/>
    </w:rPr>
  </w:style>
  <w:style w:type="paragraph" w:customStyle="1" w:styleId="142">
    <w:name w:val="批注主题1"/>
    <w:basedOn w:val="28"/>
    <w:next w:val="28"/>
    <w:link w:val="141"/>
    <w:qFormat/>
    <w:uiPriority w:val="0"/>
    <w:rPr>
      <w:b/>
      <w:bCs/>
    </w:rPr>
  </w:style>
  <w:style w:type="character" w:customStyle="1" w:styleId="143">
    <w:name w:val="浅色底纹 - 着色 2 字符"/>
    <w:link w:val="144"/>
    <w:qFormat/>
    <w:uiPriority w:val="0"/>
    <w:rPr>
      <w:b/>
      <w:bCs/>
      <w:i/>
      <w:iCs/>
      <w:color w:val="4F81BD"/>
      <w:kern w:val="2"/>
      <w:sz w:val="21"/>
      <w:szCs w:val="24"/>
    </w:rPr>
  </w:style>
  <w:style w:type="paragraph" w:customStyle="1" w:styleId="144">
    <w:name w:val="浅色底纹 - 着色 21"/>
    <w:basedOn w:val="1"/>
    <w:next w:val="1"/>
    <w:link w:val="143"/>
    <w:qFormat/>
    <w:uiPriority w:val="0"/>
    <w:pPr>
      <w:pBdr>
        <w:bottom w:val="single" w:color="4F81BD" w:sz="4" w:space="4"/>
      </w:pBdr>
      <w:spacing w:before="200" w:after="280"/>
      <w:ind w:left="936" w:right="936"/>
    </w:pPr>
    <w:rPr>
      <w:b/>
      <w:bCs/>
      <w:i/>
      <w:iCs/>
      <w:color w:val="4F81BD"/>
    </w:rPr>
  </w:style>
  <w:style w:type="character" w:customStyle="1" w:styleId="145">
    <w:name w:val="redfilenumber"/>
    <w:qFormat/>
    <w:uiPriority w:val="0"/>
    <w:rPr>
      <w:color w:val="BA2636"/>
      <w:sz w:val="18"/>
      <w:szCs w:val="18"/>
    </w:rPr>
  </w:style>
  <w:style w:type="character" w:customStyle="1" w:styleId="146">
    <w:name w:val="gray121"/>
    <w:qFormat/>
    <w:uiPriority w:val="0"/>
    <w:rPr>
      <w:rFonts w:hint="default"/>
      <w:color w:val="333333"/>
      <w:sz w:val="18"/>
      <w:szCs w:val="18"/>
      <w:u w:val="none"/>
    </w:rPr>
  </w:style>
  <w:style w:type="character" w:customStyle="1" w:styleId="147">
    <w:name w:val="正文文本 Char"/>
    <w:qFormat/>
    <w:uiPriority w:val="0"/>
    <w:rPr>
      <w:rFonts w:ascii="仿宋_GB2312" w:eastAsia="仿宋_GB2312"/>
      <w:kern w:val="2"/>
      <w:sz w:val="24"/>
      <w:szCs w:val="24"/>
    </w:rPr>
  </w:style>
  <w:style w:type="character" w:customStyle="1" w:styleId="148">
    <w:name w:val="font01"/>
    <w:qFormat/>
    <w:uiPriority w:val="0"/>
    <w:rPr>
      <w:rFonts w:hint="eastAsia" w:ascii="宋体" w:hAnsi="宋体" w:eastAsia="宋体" w:cs="宋体"/>
      <w:color w:val="000000"/>
      <w:sz w:val="24"/>
      <w:szCs w:val="24"/>
      <w:u w:val="none"/>
    </w:rPr>
  </w:style>
  <w:style w:type="character" w:customStyle="1" w:styleId="149">
    <w:name w:val="页码1"/>
    <w:qFormat/>
    <w:uiPriority w:val="0"/>
  </w:style>
  <w:style w:type="character" w:customStyle="1" w:styleId="150">
    <w:name w:val="纯文本 字符"/>
    <w:link w:val="151"/>
    <w:qFormat/>
    <w:uiPriority w:val="0"/>
    <w:rPr>
      <w:rFonts w:ascii="宋体" w:hAnsi="Courier New"/>
      <w:kern w:val="2"/>
      <w:sz w:val="21"/>
    </w:rPr>
  </w:style>
  <w:style w:type="paragraph" w:customStyle="1" w:styleId="151">
    <w:name w:val="纯文本1"/>
    <w:basedOn w:val="1"/>
    <w:link w:val="150"/>
    <w:qFormat/>
    <w:uiPriority w:val="0"/>
    <w:rPr>
      <w:rFonts w:ascii="宋体" w:hAnsi="Courier New"/>
      <w:szCs w:val="20"/>
    </w:rPr>
  </w:style>
  <w:style w:type="character" w:customStyle="1" w:styleId="152">
    <w:name w:val="中等深浅网格 1 - 强调文字颜色 2字符"/>
    <w:link w:val="153"/>
    <w:qFormat/>
    <w:uiPriority w:val="0"/>
    <w:rPr>
      <w:sz w:val="24"/>
    </w:rPr>
  </w:style>
  <w:style w:type="paragraph" w:customStyle="1" w:styleId="153">
    <w:name w:val="中等深浅网格 1 - 强调文字颜色 21"/>
    <w:basedOn w:val="1"/>
    <w:link w:val="152"/>
    <w:qFormat/>
    <w:uiPriority w:val="0"/>
    <w:pPr>
      <w:adjustRightInd w:val="0"/>
      <w:spacing w:line="360" w:lineRule="atLeast"/>
      <w:ind w:firstLine="420" w:firstLineChars="200"/>
      <w:jc w:val="left"/>
      <w:textAlignment w:val="baseline"/>
    </w:pPr>
    <w:rPr>
      <w:kern w:val="0"/>
      <w:sz w:val="24"/>
      <w:szCs w:val="20"/>
    </w:rPr>
  </w:style>
  <w:style w:type="character" w:customStyle="1" w:styleId="154">
    <w:name w:val="Char Char11"/>
    <w:qFormat/>
    <w:uiPriority w:val="0"/>
    <w:rPr>
      <w:kern w:val="2"/>
      <w:sz w:val="18"/>
    </w:rPr>
  </w:style>
  <w:style w:type="character" w:customStyle="1" w:styleId="155">
    <w:name w:val="正文文本 Char1"/>
    <w:qFormat/>
    <w:uiPriority w:val="0"/>
    <w:rPr>
      <w:kern w:val="2"/>
      <w:sz w:val="21"/>
      <w:szCs w:val="24"/>
    </w:rPr>
  </w:style>
  <w:style w:type="character" w:customStyle="1" w:styleId="156">
    <w:name w:val="纯文本 Char1"/>
    <w:qFormat/>
    <w:uiPriority w:val="0"/>
    <w:rPr>
      <w:rFonts w:ascii="宋体" w:hAnsi="Courier New" w:eastAsia="宋体" w:cs="宋体"/>
      <w:kern w:val="0"/>
      <w:szCs w:val="21"/>
      <w:lang w:val="en-US" w:eastAsia="zh-CN"/>
    </w:rPr>
  </w:style>
  <w:style w:type="character" w:customStyle="1" w:styleId="157">
    <w:name w:val="cfdate"/>
    <w:qFormat/>
    <w:uiPriority w:val="0"/>
    <w:rPr>
      <w:color w:val="333333"/>
      <w:sz w:val="18"/>
      <w:szCs w:val="18"/>
    </w:rPr>
  </w:style>
  <w:style w:type="character" w:customStyle="1" w:styleId="158">
    <w:name w:val="批注主题 Char1"/>
    <w:qFormat/>
    <w:uiPriority w:val="99"/>
    <w:rPr>
      <w:b/>
      <w:bCs/>
      <w:kern w:val="2"/>
      <w:sz w:val="21"/>
      <w:szCs w:val="24"/>
    </w:rPr>
  </w:style>
  <w:style w:type="character" w:customStyle="1" w:styleId="159">
    <w:name w:val="批注引用1"/>
    <w:qFormat/>
    <w:uiPriority w:val="0"/>
    <w:rPr>
      <w:sz w:val="21"/>
      <w:szCs w:val="21"/>
    </w:rPr>
  </w:style>
  <w:style w:type="character" w:customStyle="1" w:styleId="160">
    <w:name w:val="标题 2 Char"/>
    <w:qFormat/>
    <w:uiPriority w:val="9"/>
    <w:rPr>
      <w:rFonts w:ascii="Arial" w:hAnsi="Arial" w:eastAsia="黑体"/>
      <w:b/>
      <w:bCs/>
      <w:kern w:val="2"/>
      <w:sz w:val="26"/>
      <w:szCs w:val="32"/>
      <w:lang w:val="en-US" w:eastAsia="zh-HK" w:bidi="ar-SA"/>
    </w:rPr>
  </w:style>
  <w:style w:type="character" w:customStyle="1" w:styleId="161">
    <w:name w:val="批注文字 Char1"/>
    <w:qFormat/>
    <w:uiPriority w:val="99"/>
    <w:rPr>
      <w:rFonts w:ascii="Times New Roman" w:hAnsi="Times New Roman" w:eastAsia="宋体" w:cs="Times New Roman"/>
      <w:szCs w:val="20"/>
    </w:rPr>
  </w:style>
  <w:style w:type="character" w:customStyle="1" w:styleId="162">
    <w:name w:val="正文首行缩进 字符"/>
    <w:link w:val="163"/>
    <w:qFormat/>
    <w:uiPriority w:val="0"/>
    <w:rPr>
      <w:kern w:val="2"/>
      <w:sz w:val="21"/>
    </w:rPr>
  </w:style>
  <w:style w:type="paragraph" w:customStyle="1" w:styleId="163">
    <w:name w:val="正文首行缩进1"/>
    <w:basedOn w:val="34"/>
    <w:link w:val="162"/>
    <w:qFormat/>
    <w:uiPriority w:val="0"/>
    <w:pPr>
      <w:spacing w:after="120"/>
      <w:ind w:firstLine="420"/>
    </w:pPr>
    <w:rPr>
      <w:rFonts w:ascii="Times New Roman" w:eastAsia="宋体"/>
      <w:sz w:val="21"/>
      <w:szCs w:val="20"/>
    </w:rPr>
  </w:style>
  <w:style w:type="character" w:customStyle="1" w:styleId="164">
    <w:name w:val="apple-converted-space"/>
    <w:qFormat/>
    <w:uiPriority w:val="0"/>
  </w:style>
  <w:style w:type="character" w:customStyle="1" w:styleId="165">
    <w:name w:val="font11"/>
    <w:qFormat/>
    <w:uiPriority w:val="0"/>
    <w:rPr>
      <w:rFonts w:hint="default" w:ascii="Times New Roman" w:hAnsi="Times New Roman" w:cs="Times New Roman"/>
      <w:color w:val="000000"/>
      <w:sz w:val="24"/>
      <w:szCs w:val="24"/>
      <w:u w:val="none"/>
    </w:rPr>
  </w:style>
  <w:style w:type="character" w:customStyle="1" w:styleId="166">
    <w:name w:val="正文文本 Char2"/>
    <w:qFormat/>
    <w:uiPriority w:val="0"/>
    <w:rPr>
      <w:rFonts w:ascii="仿宋_GB2312" w:eastAsia="仿宋_GB2312"/>
      <w:kern w:val="2"/>
      <w:sz w:val="24"/>
      <w:szCs w:val="24"/>
    </w:rPr>
  </w:style>
  <w:style w:type="character" w:customStyle="1" w:styleId="167">
    <w:name w:val="short_text"/>
    <w:qFormat/>
    <w:uiPriority w:val="0"/>
  </w:style>
  <w:style w:type="character" w:customStyle="1" w:styleId="168">
    <w:name w:val="彩色列表 - 着色 1 字符"/>
    <w:link w:val="169"/>
    <w:qFormat/>
    <w:uiPriority w:val="34"/>
    <w:rPr>
      <w:kern w:val="2"/>
      <w:sz w:val="21"/>
      <w:szCs w:val="24"/>
    </w:rPr>
  </w:style>
  <w:style w:type="paragraph" w:customStyle="1" w:styleId="169">
    <w:name w:val="彩色列表 - 着色 11"/>
    <w:basedOn w:val="1"/>
    <w:link w:val="168"/>
    <w:qFormat/>
    <w:uiPriority w:val="34"/>
    <w:pPr>
      <w:ind w:firstLine="420" w:firstLineChars="200"/>
    </w:pPr>
  </w:style>
  <w:style w:type="character" w:customStyle="1" w:styleId="170">
    <w:name w:val="gjfg"/>
    <w:qFormat/>
    <w:uiPriority w:val="0"/>
  </w:style>
  <w:style w:type="character" w:customStyle="1" w:styleId="171">
    <w:name w:val="qxdate"/>
    <w:qFormat/>
    <w:uiPriority w:val="0"/>
    <w:rPr>
      <w:color w:val="333333"/>
      <w:sz w:val="18"/>
      <w:szCs w:val="18"/>
    </w:rPr>
  </w:style>
  <w:style w:type="character" w:customStyle="1" w:styleId="172">
    <w:name w:val="网格表 3 - 强调文字颜色 11"/>
    <w:qFormat/>
    <w:uiPriority w:val="0"/>
    <w:rPr>
      <w:b/>
      <w:bCs/>
      <w:smallCaps/>
      <w:spacing w:val="5"/>
    </w:rPr>
  </w:style>
  <w:style w:type="character" w:customStyle="1" w:styleId="173">
    <w:name w:val="批注文字 Char"/>
    <w:qFormat/>
    <w:uiPriority w:val="99"/>
    <w:rPr>
      <w:kern w:val="2"/>
      <w:sz w:val="21"/>
      <w:szCs w:val="24"/>
    </w:rPr>
  </w:style>
  <w:style w:type="character" w:customStyle="1" w:styleId="174">
    <w:name w:val="标书-正文 Char Char"/>
    <w:link w:val="175"/>
    <w:qFormat/>
    <w:uiPriority w:val="0"/>
    <w:rPr>
      <w:rFonts w:ascii="Arial" w:hAnsi="Arial" w:cs="Arial"/>
      <w:kern w:val="2"/>
      <w:sz w:val="21"/>
    </w:rPr>
  </w:style>
  <w:style w:type="paragraph" w:customStyle="1" w:styleId="175">
    <w:name w:val="标书-正文"/>
    <w:basedOn w:val="1"/>
    <w:link w:val="174"/>
    <w:qFormat/>
    <w:uiPriority w:val="0"/>
    <w:pPr>
      <w:spacing w:before="56" w:after="113" w:line="300" w:lineRule="auto"/>
      <w:ind w:firstLine="200" w:firstLineChars="200"/>
      <w:jc w:val="left"/>
    </w:pPr>
    <w:rPr>
      <w:rFonts w:ascii="Arial" w:hAnsi="Arial"/>
      <w:szCs w:val="20"/>
    </w:rPr>
  </w:style>
  <w:style w:type="character" w:customStyle="1" w:styleId="176">
    <w:name w:val="redfilefwwh"/>
    <w:qFormat/>
    <w:uiPriority w:val="0"/>
    <w:rPr>
      <w:color w:val="BA2636"/>
      <w:sz w:val="18"/>
      <w:szCs w:val="18"/>
    </w:rPr>
  </w:style>
  <w:style w:type="character" w:customStyle="1" w:styleId="177">
    <w:name w:val="页脚 Char"/>
    <w:qFormat/>
    <w:uiPriority w:val="99"/>
    <w:rPr>
      <w:rFonts w:eastAsia="Calibri"/>
      <w:sz w:val="21"/>
    </w:rPr>
  </w:style>
  <w:style w:type="character" w:customStyle="1" w:styleId="178">
    <w:name w:val="纯文本 Char"/>
    <w:qFormat/>
    <w:uiPriority w:val="0"/>
    <w:rPr>
      <w:rFonts w:ascii="宋体" w:hAnsi="Courier New"/>
      <w:kern w:val="2"/>
      <w:sz w:val="24"/>
    </w:rPr>
  </w:style>
  <w:style w:type="character" w:customStyle="1" w:styleId="179">
    <w:name w:val="p1481"/>
    <w:qFormat/>
    <w:uiPriority w:val="0"/>
  </w:style>
  <w:style w:type="character" w:customStyle="1" w:styleId="180">
    <w:name w:val="彩色网格 - 着色 1 字符"/>
    <w:link w:val="181"/>
    <w:qFormat/>
    <w:uiPriority w:val="0"/>
    <w:rPr>
      <w:i/>
      <w:iCs/>
      <w:color w:val="000000"/>
      <w:kern w:val="2"/>
      <w:sz w:val="21"/>
      <w:szCs w:val="24"/>
    </w:rPr>
  </w:style>
  <w:style w:type="paragraph" w:customStyle="1" w:styleId="181">
    <w:name w:val="彩色网格 - 着色 11"/>
    <w:basedOn w:val="1"/>
    <w:next w:val="1"/>
    <w:link w:val="180"/>
    <w:qFormat/>
    <w:uiPriority w:val="0"/>
    <w:rPr>
      <w:i/>
      <w:iCs/>
      <w:color w:val="000000"/>
    </w:rPr>
  </w:style>
  <w:style w:type="character" w:customStyle="1" w:styleId="182">
    <w:name w:val="正文文本缩进 2 Char"/>
    <w:qFormat/>
    <w:uiPriority w:val="0"/>
    <w:rPr>
      <w:kern w:val="2"/>
      <w:sz w:val="21"/>
      <w:szCs w:val="24"/>
    </w:rPr>
  </w:style>
  <w:style w:type="character" w:customStyle="1" w:styleId="183">
    <w:name w:val="displayarti"/>
    <w:qFormat/>
    <w:uiPriority w:val="0"/>
    <w:rPr>
      <w:color w:val="FFFFFF"/>
      <w:shd w:val="clear" w:color="auto" w:fill="A00000"/>
    </w:rPr>
  </w:style>
  <w:style w:type="character" w:customStyle="1" w:styleId="184">
    <w:name w:val="正文文本缩进 Char"/>
    <w:qFormat/>
    <w:uiPriority w:val="0"/>
    <w:rPr>
      <w:rFonts w:ascii="仿宋_GB2312" w:eastAsia="仿宋_GB2312"/>
      <w:kern w:val="2"/>
      <w:sz w:val="24"/>
      <w:szCs w:val="24"/>
    </w:rPr>
  </w:style>
  <w:style w:type="character" w:customStyle="1" w:styleId="185">
    <w:name w:val="列出段落 Char"/>
    <w:link w:val="186"/>
    <w:qFormat/>
    <w:uiPriority w:val="0"/>
    <w:rPr>
      <w:kern w:val="2"/>
      <w:sz w:val="21"/>
      <w:szCs w:val="24"/>
    </w:rPr>
  </w:style>
  <w:style w:type="paragraph" w:customStyle="1" w:styleId="186">
    <w:name w:val="列出段落1"/>
    <w:basedOn w:val="1"/>
    <w:link w:val="185"/>
    <w:qFormat/>
    <w:uiPriority w:val="0"/>
    <w:pPr>
      <w:ind w:firstLine="420" w:firstLineChars="200"/>
    </w:pPr>
  </w:style>
  <w:style w:type="paragraph" w:customStyle="1" w:styleId="187">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8">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9">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90">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91">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92">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3">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4">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5">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6">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7">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8">
    <w:name w:val="样式 宋体 五号 行距: 单倍行距"/>
    <w:basedOn w:val="1"/>
    <w:qFormat/>
    <w:uiPriority w:val="0"/>
    <w:rPr>
      <w:rFonts w:ascii="宋体" w:hAnsi="宋体" w:cs="宋体"/>
      <w:szCs w:val="20"/>
    </w:rPr>
  </w:style>
  <w:style w:type="paragraph" w:customStyle="1" w:styleId="19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00">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201">
    <w:name w:val="Default Paragraph Font Para Char"/>
    <w:basedOn w:val="1"/>
    <w:qFormat/>
    <w:uiPriority w:val="0"/>
    <w:pPr>
      <w:widowControl/>
      <w:spacing w:after="160" w:line="240" w:lineRule="exact"/>
      <w:jc w:val="left"/>
    </w:pPr>
    <w:rPr>
      <w:szCs w:val="20"/>
    </w:rPr>
  </w:style>
  <w:style w:type="paragraph" w:customStyle="1" w:styleId="202">
    <w:name w:val="样式1"/>
    <w:basedOn w:val="1"/>
    <w:qFormat/>
    <w:uiPriority w:val="0"/>
    <w:pPr>
      <w:tabs>
        <w:tab w:val="left" w:pos="709"/>
      </w:tabs>
      <w:ind w:left="720" w:hanging="720"/>
    </w:pPr>
    <w:rPr>
      <w:rFonts w:ascii="宋体" w:hAnsi="宋体"/>
      <w:szCs w:val="21"/>
    </w:rPr>
  </w:style>
  <w:style w:type="paragraph" w:customStyle="1" w:styleId="203">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4">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5">
    <w:name w:val="_Style 2"/>
    <w:basedOn w:val="1"/>
    <w:qFormat/>
    <w:uiPriority w:val="34"/>
    <w:pPr>
      <w:ind w:firstLine="420" w:firstLineChars="200"/>
    </w:pPr>
  </w:style>
  <w:style w:type="paragraph" w:customStyle="1" w:styleId="206">
    <w:name w:val="文档正文"/>
    <w:basedOn w:val="1"/>
    <w:qFormat/>
    <w:uiPriority w:val="0"/>
    <w:pPr>
      <w:spacing w:beforeLines="50"/>
    </w:pPr>
    <w:rPr>
      <w:b/>
    </w:rPr>
  </w:style>
  <w:style w:type="paragraph" w:customStyle="1" w:styleId="207">
    <w:name w:val="1"/>
    <w:basedOn w:val="1"/>
    <w:qFormat/>
    <w:uiPriority w:val="0"/>
    <w:pPr>
      <w:spacing w:afterLines="50" w:line="360" w:lineRule="auto"/>
      <w:ind w:firstLine="3243" w:firstLineChars="1080"/>
    </w:pPr>
    <w:rPr>
      <w:rFonts w:ascii="宋体" w:hAnsi="宋体"/>
      <w:b/>
      <w:sz w:val="30"/>
      <w:szCs w:val="21"/>
    </w:rPr>
  </w:style>
  <w:style w:type="paragraph" w:customStyle="1" w:styleId="208">
    <w:name w:val="Char Char Char Char Char Char Char"/>
    <w:basedOn w:val="1"/>
    <w:qFormat/>
    <w:uiPriority w:val="0"/>
    <w:rPr>
      <w:rFonts w:ascii="Tahoma" w:hAnsi="Tahoma"/>
      <w:sz w:val="24"/>
      <w:szCs w:val="20"/>
    </w:rPr>
  </w:style>
  <w:style w:type="paragraph" w:customStyle="1" w:styleId="209">
    <w:name w:val="Char1 Char Char Char Char Char Char"/>
    <w:basedOn w:val="1"/>
    <w:qFormat/>
    <w:uiPriority w:val="0"/>
    <w:pPr>
      <w:tabs>
        <w:tab w:val="left" w:pos="360"/>
      </w:tabs>
      <w:ind w:firstLine="560" w:firstLineChars="200"/>
      <w:jc w:val="left"/>
    </w:pPr>
    <w:rPr>
      <w:sz w:val="24"/>
    </w:rPr>
  </w:style>
  <w:style w:type="paragraph" w:customStyle="1" w:styleId="210">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11">
    <w:name w:val="tk2"/>
    <w:basedOn w:val="1"/>
    <w:qFormat/>
    <w:uiPriority w:val="0"/>
    <w:pPr>
      <w:spacing w:line="360" w:lineRule="auto"/>
      <w:ind w:firstLine="480" w:firstLineChars="200"/>
    </w:pPr>
    <w:rPr>
      <w:sz w:val="24"/>
      <w:szCs w:val="20"/>
    </w:rPr>
  </w:style>
  <w:style w:type="paragraph" w:customStyle="1" w:styleId="212">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3">
    <w:name w:val="Char Char Char"/>
    <w:basedOn w:val="1"/>
    <w:qFormat/>
    <w:uiPriority w:val="0"/>
    <w:rPr>
      <w:rFonts w:ascii="Tahoma" w:hAnsi="Tahoma"/>
      <w:sz w:val="24"/>
      <w:szCs w:val="20"/>
    </w:rPr>
  </w:style>
  <w:style w:type="paragraph" w:customStyle="1" w:styleId="214">
    <w:name w:val="样式 首行缩进:  2 字符"/>
    <w:basedOn w:val="1"/>
    <w:qFormat/>
    <w:uiPriority w:val="0"/>
    <w:pPr>
      <w:spacing w:line="360" w:lineRule="auto"/>
      <w:ind w:firstLine="200" w:firstLineChars="200"/>
    </w:pPr>
    <w:rPr>
      <w:sz w:val="24"/>
      <w:szCs w:val="20"/>
    </w:rPr>
  </w:style>
  <w:style w:type="paragraph" w:customStyle="1" w:styleId="215">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6">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7">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8">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9">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0">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21">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22">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3">
    <w:name w:val="默认段落字体 Para Char Char Char Char Char Char Char"/>
    <w:basedOn w:val="1"/>
    <w:qFormat/>
    <w:uiPriority w:val="0"/>
    <w:rPr>
      <w:rFonts w:ascii="Tahoma" w:hAnsi="Tahoma"/>
      <w:sz w:val="24"/>
      <w:szCs w:val="20"/>
    </w:rPr>
  </w:style>
  <w:style w:type="paragraph" w:customStyle="1" w:styleId="224">
    <w:name w:val="彩色列表 - 着色 12"/>
    <w:basedOn w:val="1"/>
    <w:qFormat/>
    <w:uiPriority w:val="34"/>
    <w:pPr>
      <w:ind w:firstLine="420" w:firstLineChars="200"/>
    </w:pPr>
  </w:style>
  <w:style w:type="paragraph" w:customStyle="1" w:styleId="225">
    <w:name w:val="样式 正文文本缩进 + 段前: 2 字符"/>
    <w:basedOn w:val="1"/>
    <w:qFormat/>
    <w:uiPriority w:val="0"/>
    <w:pPr>
      <w:ind w:left="420" w:leftChars="200"/>
      <w:jc w:val="left"/>
    </w:pPr>
    <w:rPr>
      <w:sz w:val="28"/>
      <w:lang w:eastAsia="zh-TW"/>
    </w:rPr>
  </w:style>
  <w:style w:type="paragraph" w:customStyle="1" w:styleId="226">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7">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8">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9">
    <w:name w:val="标题3"/>
    <w:basedOn w:val="5"/>
    <w:qFormat/>
    <w:uiPriority w:val="0"/>
    <w:pPr>
      <w:spacing w:before="0" w:after="0" w:line="360" w:lineRule="auto"/>
      <w:jc w:val="left"/>
    </w:pPr>
    <w:rPr>
      <w:sz w:val="24"/>
    </w:rPr>
  </w:style>
  <w:style w:type="paragraph" w:customStyle="1" w:styleId="230">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31">
    <w:name w:val="1_0"/>
    <w:basedOn w:val="1"/>
    <w:next w:val="1"/>
    <w:qFormat/>
    <w:uiPriority w:val="0"/>
    <w:rPr>
      <w:rFonts w:ascii="宋体" w:hAnsi="宋体" w:cs="Courier New"/>
      <w:color w:val="000000"/>
      <w:kern w:val="1"/>
      <w:szCs w:val="20"/>
    </w:rPr>
  </w:style>
  <w:style w:type="paragraph" w:customStyle="1" w:styleId="232">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3">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4">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5">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6">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7">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8">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9">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40">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2">
    <w:name w:val="Char"/>
    <w:basedOn w:val="1"/>
    <w:qFormat/>
    <w:uiPriority w:val="0"/>
    <w:rPr>
      <w:rFonts w:ascii="Tahoma" w:hAnsi="Tahoma"/>
      <w:sz w:val="24"/>
      <w:szCs w:val="20"/>
    </w:rPr>
  </w:style>
  <w:style w:type="paragraph" w:customStyle="1" w:styleId="243">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4">
    <w:name w:val="文档结构图1"/>
    <w:basedOn w:val="1"/>
    <w:qFormat/>
    <w:uiPriority w:val="0"/>
    <w:pPr>
      <w:shd w:val="clear" w:color="auto" w:fill="000080"/>
    </w:pPr>
  </w:style>
  <w:style w:type="paragraph" w:customStyle="1" w:styleId="245">
    <w:name w:val="0"/>
    <w:basedOn w:val="1"/>
    <w:qFormat/>
    <w:uiPriority w:val="0"/>
    <w:pPr>
      <w:widowControl/>
      <w:snapToGrid w:val="0"/>
    </w:pPr>
    <w:rPr>
      <w:rFonts w:eastAsia="Arial Unicode MS"/>
      <w:kern w:val="0"/>
      <w:szCs w:val="20"/>
    </w:rPr>
  </w:style>
  <w:style w:type="paragraph" w:customStyle="1" w:styleId="246">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7">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8">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9">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50">
    <w:name w:val="四号　首行缩进"/>
    <w:basedOn w:val="1"/>
    <w:qFormat/>
    <w:uiPriority w:val="0"/>
    <w:pPr>
      <w:spacing w:line="360" w:lineRule="auto"/>
    </w:pPr>
    <w:rPr>
      <w:rFonts w:ascii="宋体" w:hAnsi="宋体"/>
      <w:bCs/>
      <w:szCs w:val="21"/>
    </w:rPr>
  </w:style>
  <w:style w:type="paragraph" w:customStyle="1" w:styleId="251">
    <w:name w:val="标题2"/>
    <w:basedOn w:val="4"/>
    <w:qFormat/>
    <w:uiPriority w:val="0"/>
    <w:pPr>
      <w:keepLines/>
      <w:spacing w:line="360" w:lineRule="auto"/>
      <w:ind w:left="0" w:firstLine="0"/>
      <w:jc w:val="left"/>
    </w:pPr>
    <w:rPr>
      <w:rFonts w:ascii="Cambria" w:hAnsi="Cambria"/>
      <w:sz w:val="24"/>
      <w:szCs w:val="32"/>
    </w:rPr>
  </w:style>
  <w:style w:type="paragraph" w:customStyle="1" w:styleId="252">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3">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4">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5">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6">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7">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8">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9">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60">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61">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62">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3">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4">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5">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6">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7">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8">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9">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70">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71">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72">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3">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4">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5">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6">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7">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8">
    <w:name w:val="网格表 21"/>
    <w:basedOn w:val="1"/>
    <w:next w:val="1"/>
    <w:qFormat/>
    <w:uiPriority w:val="0"/>
  </w:style>
  <w:style w:type="paragraph" w:customStyle="1" w:styleId="279">
    <w:name w:val="列出段落2"/>
    <w:basedOn w:val="1"/>
    <w:qFormat/>
    <w:uiPriority w:val="0"/>
    <w:pPr>
      <w:ind w:left="720"/>
    </w:pPr>
  </w:style>
  <w:style w:type="paragraph" w:customStyle="1" w:styleId="280">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1">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82">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283">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4">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5">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6">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7">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8">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9">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90">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1">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92">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3">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4">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5">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6">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7">
    <w:name w:val="Table Paragraph"/>
    <w:basedOn w:val="1"/>
    <w:qFormat/>
    <w:uiPriority w:val="1"/>
    <w:pPr>
      <w:jc w:val="left"/>
    </w:pPr>
    <w:rPr>
      <w:rFonts w:ascii="Calibri" w:hAnsi="Calibri"/>
      <w:sz w:val="20"/>
      <w:szCs w:val="20"/>
    </w:rPr>
  </w:style>
  <w:style w:type="paragraph" w:customStyle="1" w:styleId="298">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9">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30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301">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302">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3">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4">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5">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6">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7">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9">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10">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11">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2">
    <w:name w:val="节1"/>
    <w:next w:val="307"/>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3">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4">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5">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6">
    <w:name w:val="MTDisplayEquation"/>
    <w:basedOn w:val="1"/>
    <w:next w:val="1"/>
    <w:qFormat/>
    <w:uiPriority w:val="0"/>
    <w:pPr>
      <w:tabs>
        <w:tab w:val="center" w:pos="4160"/>
        <w:tab w:val="right" w:pos="8300"/>
      </w:tabs>
    </w:pPr>
    <w:rPr>
      <w:color w:val="000000"/>
      <w:sz w:val="36"/>
    </w:rPr>
  </w:style>
  <w:style w:type="paragraph" w:customStyle="1" w:styleId="317">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8">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9">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20">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1">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22">
    <w:name w:val="Char1"/>
    <w:basedOn w:val="1"/>
    <w:qFormat/>
    <w:uiPriority w:val="0"/>
    <w:pPr>
      <w:spacing w:line="440" w:lineRule="atLeast"/>
      <w:ind w:firstLine="482" w:firstLineChars="200"/>
    </w:pPr>
    <w:rPr>
      <w:rFonts w:ascii="宋体" w:hAnsi="宋体"/>
      <w:b/>
      <w:color w:val="000000"/>
      <w:sz w:val="24"/>
    </w:rPr>
  </w:style>
  <w:style w:type="paragraph" w:customStyle="1" w:styleId="323">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4">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5">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6">
    <w:name w:val="网格表 31"/>
    <w:basedOn w:val="3"/>
    <w:next w:val="1"/>
    <w:qFormat/>
    <w:uiPriority w:val="39"/>
    <w:pPr>
      <w:outlineLvl w:val="9"/>
    </w:pPr>
  </w:style>
  <w:style w:type="paragraph" w:customStyle="1" w:styleId="327">
    <w:name w:val="_Style 6"/>
    <w:basedOn w:val="1"/>
    <w:qFormat/>
    <w:uiPriority w:val="34"/>
    <w:pPr>
      <w:ind w:firstLine="420" w:firstLineChars="200"/>
    </w:pPr>
  </w:style>
  <w:style w:type="paragraph" w:customStyle="1" w:styleId="328">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9">
    <w:name w:val="正文非缩进"/>
    <w:basedOn w:val="1"/>
    <w:next w:val="34"/>
    <w:qFormat/>
    <w:uiPriority w:val="0"/>
    <w:pPr>
      <w:widowControl/>
      <w:spacing w:line="360" w:lineRule="auto"/>
      <w:jc w:val="left"/>
    </w:pPr>
    <w:rPr>
      <w:kern w:val="0"/>
      <w:szCs w:val="20"/>
    </w:rPr>
  </w:style>
  <w:style w:type="paragraph" w:customStyle="1" w:styleId="330">
    <w:name w:val="Char2"/>
    <w:basedOn w:val="1"/>
    <w:qFormat/>
    <w:uiPriority w:val="0"/>
  </w:style>
  <w:style w:type="paragraph" w:customStyle="1" w:styleId="331">
    <w:name w:val="样式 标题 1 + 四号 居中"/>
    <w:basedOn w:val="3"/>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32">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3">
    <w:name w:val="Char Char Char Char"/>
    <w:basedOn w:val="26"/>
    <w:qFormat/>
    <w:uiPriority w:val="0"/>
    <w:pPr>
      <w:shd w:val="clear" w:color="auto" w:fill="000080"/>
    </w:pPr>
    <w:rPr>
      <w:rFonts w:ascii="Tahoma" w:hAnsi="Tahoma"/>
      <w:sz w:val="24"/>
      <w:szCs w:val="24"/>
    </w:rPr>
  </w:style>
  <w:style w:type="paragraph" w:customStyle="1" w:styleId="334">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5">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6">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7">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9">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40">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41">
    <w:name w:val="Char Char Char1"/>
    <w:basedOn w:val="1"/>
    <w:qFormat/>
    <w:uiPriority w:val="0"/>
    <w:rPr>
      <w:rFonts w:ascii="Tahoma" w:hAnsi="Tahoma"/>
      <w:sz w:val="24"/>
      <w:szCs w:val="20"/>
    </w:rPr>
  </w:style>
  <w:style w:type="paragraph" w:customStyle="1" w:styleId="342">
    <w:name w:val="修订11"/>
    <w:qFormat/>
    <w:uiPriority w:val="0"/>
    <w:rPr>
      <w:rFonts w:ascii="Times New Roman" w:hAnsi="Times New Roman" w:eastAsia="宋体" w:cs="Times New Roman"/>
      <w:kern w:val="2"/>
      <w:sz w:val="21"/>
      <w:szCs w:val="24"/>
      <w:lang w:val="en-US" w:eastAsia="zh-CN" w:bidi="ar-SA"/>
    </w:rPr>
  </w:style>
  <w:style w:type="paragraph" w:customStyle="1" w:styleId="343">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4">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5">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7">
    <w:name w:val="Char Char Char2"/>
    <w:basedOn w:val="1"/>
    <w:qFormat/>
    <w:uiPriority w:val="0"/>
    <w:rPr>
      <w:rFonts w:ascii="Tahoma" w:hAnsi="Tahoma"/>
      <w:sz w:val="24"/>
      <w:szCs w:val="20"/>
    </w:rPr>
  </w:style>
  <w:style w:type="paragraph" w:customStyle="1" w:styleId="348">
    <w:name w:val="WPSOffice手动目录 1"/>
    <w:qFormat/>
    <w:uiPriority w:val="0"/>
    <w:rPr>
      <w:rFonts w:ascii="Times New Roman" w:hAnsi="Times New Roman" w:eastAsia="宋体" w:cs="Times New Roman"/>
      <w:lang w:val="en-US" w:eastAsia="zh-CN" w:bidi="ar-SA"/>
    </w:rPr>
  </w:style>
  <w:style w:type="paragraph" w:customStyle="1" w:styleId="349">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50">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51">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52">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3">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4">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5">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6">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7">
    <w:name w:val="Char Char2 Char Char Char Char"/>
    <w:basedOn w:val="1"/>
    <w:qFormat/>
    <w:uiPriority w:val="0"/>
    <w:rPr>
      <w:kern w:val="0"/>
      <w:sz w:val="24"/>
      <w:szCs w:val="20"/>
    </w:rPr>
  </w:style>
  <w:style w:type="paragraph" w:customStyle="1" w:styleId="358">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9">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60">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61">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62">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3">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4">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5">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6">
    <w:name w:val="Char Char Char Char1"/>
    <w:basedOn w:val="1"/>
    <w:qFormat/>
    <w:uiPriority w:val="0"/>
    <w:rPr>
      <w:rFonts w:ascii="宋体" w:hAnsi="宋体"/>
      <w:color w:val="000000"/>
      <w:sz w:val="20"/>
    </w:rPr>
  </w:style>
  <w:style w:type="paragraph" w:customStyle="1" w:styleId="367">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8">
    <w:name w:val="列出段落21"/>
    <w:basedOn w:val="1"/>
    <w:qFormat/>
    <w:uiPriority w:val="0"/>
    <w:pPr>
      <w:ind w:firstLine="420" w:firstLineChars="200"/>
    </w:pPr>
  </w:style>
  <w:style w:type="paragraph" w:customStyle="1" w:styleId="369">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70">
    <w:name w:val="列出段落3"/>
    <w:basedOn w:val="1"/>
    <w:link w:val="371"/>
    <w:qFormat/>
    <w:uiPriority w:val="0"/>
    <w:pPr>
      <w:ind w:firstLine="420" w:firstLineChars="200"/>
    </w:pPr>
  </w:style>
  <w:style w:type="character" w:customStyle="1" w:styleId="371">
    <w:name w:val="列出段落 Char1"/>
    <w:link w:val="370"/>
    <w:qFormat/>
    <w:uiPriority w:val="0"/>
    <w:rPr>
      <w:kern w:val="2"/>
      <w:sz w:val="21"/>
      <w:szCs w:val="24"/>
    </w:rPr>
  </w:style>
  <w:style w:type="paragraph" w:customStyle="1" w:styleId="372">
    <w:name w:val="标准文本"/>
    <w:basedOn w:val="1"/>
    <w:link w:val="373"/>
    <w:qFormat/>
    <w:uiPriority w:val="0"/>
    <w:pPr>
      <w:spacing w:line="360" w:lineRule="auto"/>
      <w:ind w:firstLine="480" w:firstLineChars="200"/>
    </w:pPr>
    <w:rPr>
      <w:kern w:val="0"/>
      <w:sz w:val="24"/>
      <w:szCs w:val="20"/>
    </w:rPr>
  </w:style>
  <w:style w:type="character" w:customStyle="1" w:styleId="373">
    <w:name w:val="标准文本 Char"/>
    <w:link w:val="372"/>
    <w:qFormat/>
    <w:uiPriority w:val="0"/>
    <w:rPr>
      <w:sz w:val="24"/>
    </w:rPr>
  </w:style>
  <w:style w:type="character" w:customStyle="1" w:styleId="374">
    <w:name w:val="纯文本 字符1"/>
    <w:qFormat/>
    <w:uiPriority w:val="0"/>
    <w:rPr>
      <w:rFonts w:ascii="宋体" w:hAnsi="Courier New" w:cs="Courier New"/>
      <w:szCs w:val="21"/>
    </w:rPr>
  </w:style>
  <w:style w:type="paragraph" w:customStyle="1" w:styleId="375">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6">
    <w:name w:val="普通(网站) 字符"/>
    <w:qFormat/>
    <w:locked/>
    <w:uiPriority w:val="99"/>
    <w:rPr>
      <w:rFonts w:ascii="Arial Unicode MS" w:hAnsi="Arial Unicode MS" w:eastAsia="Arial Unicode MS" w:cs="Arial Unicode MS"/>
      <w:sz w:val="24"/>
      <w:szCs w:val="24"/>
    </w:rPr>
  </w:style>
  <w:style w:type="character" w:customStyle="1" w:styleId="377">
    <w:name w:val="列表段落 字符"/>
    <w:qFormat/>
    <w:uiPriority w:val="34"/>
    <w:rPr>
      <w:rFonts w:cs="Times New Roman"/>
      <w:kern w:val="2"/>
      <w:sz w:val="21"/>
      <w:szCs w:val="22"/>
    </w:rPr>
  </w:style>
  <w:style w:type="character" w:customStyle="1" w:styleId="378">
    <w:name w:val="批注文字 字符"/>
    <w:qFormat/>
    <w:uiPriority w:val="99"/>
    <w:rPr>
      <w:kern w:val="2"/>
      <w:sz w:val="21"/>
      <w:szCs w:val="24"/>
    </w:rPr>
  </w:style>
  <w:style w:type="character" w:customStyle="1" w:styleId="379">
    <w:name w:val="批注文字 字符3"/>
    <w:qFormat/>
    <w:uiPriority w:val="99"/>
    <w:rPr>
      <w:szCs w:val="24"/>
    </w:rPr>
  </w:style>
  <w:style w:type="paragraph" w:customStyle="1" w:styleId="380">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81">
    <w:name w:val="A 正文"/>
    <w:basedOn w:val="1"/>
    <w:link w:val="382"/>
    <w:qFormat/>
    <w:uiPriority w:val="0"/>
    <w:pPr>
      <w:spacing w:line="300" w:lineRule="auto"/>
      <w:ind w:firstLine="482"/>
    </w:pPr>
    <w:rPr>
      <w:rFonts w:ascii="宋体" w:hAnsi="宋体"/>
      <w:color w:val="000000"/>
      <w:kern w:val="0"/>
      <w:sz w:val="24"/>
    </w:rPr>
  </w:style>
  <w:style w:type="character" w:customStyle="1" w:styleId="382">
    <w:name w:val="A 正文 Char"/>
    <w:link w:val="381"/>
    <w:qFormat/>
    <w:uiPriority w:val="0"/>
    <w:rPr>
      <w:rFonts w:ascii="宋体" w:hAnsi="宋体" w:cs="Arial"/>
      <w:color w:val="000000"/>
      <w:sz w:val="24"/>
      <w:szCs w:val="24"/>
    </w:rPr>
  </w:style>
  <w:style w:type="paragraph" w:customStyle="1" w:styleId="383">
    <w:name w:val="修订3"/>
    <w:semiHidden/>
    <w:qFormat/>
    <w:uiPriority w:val="99"/>
    <w:rPr>
      <w:rFonts w:ascii="Times New Roman" w:hAnsi="Times New Roman" w:eastAsia="宋体" w:cs="Times New Roman"/>
      <w:kern w:val="2"/>
      <w:sz w:val="21"/>
      <w:szCs w:val="24"/>
      <w:lang w:val="en-US" w:eastAsia="zh-CN" w:bidi="ar-SA"/>
    </w:rPr>
  </w:style>
  <w:style w:type="paragraph" w:styleId="384">
    <w:name w:val="List Paragraph"/>
    <w:basedOn w:val="1"/>
    <w:qFormat/>
    <w:uiPriority w:val="34"/>
    <w:pPr>
      <w:ind w:firstLine="420" w:firstLineChars="200"/>
    </w:pPr>
  </w:style>
  <w:style w:type="character" w:customStyle="1" w:styleId="385">
    <w:name w:val="正文文本缩进 2 字符"/>
    <w:qFormat/>
    <w:uiPriority w:val="0"/>
    <w:rPr>
      <w:kern w:val="2"/>
      <w:sz w:val="21"/>
      <w:szCs w:val="24"/>
    </w:rPr>
  </w:style>
  <w:style w:type="character" w:customStyle="1" w:styleId="386">
    <w:name w:val="正文文本缩进 字符"/>
    <w:qFormat/>
    <w:uiPriority w:val="0"/>
    <w:rPr>
      <w:rFonts w:ascii="仿宋_GB2312" w:eastAsia="仿宋_GB2312"/>
      <w:kern w:val="2"/>
      <w:sz w:val="24"/>
      <w:szCs w:val="24"/>
    </w:rPr>
  </w:style>
  <w:style w:type="character" w:customStyle="1" w:styleId="387">
    <w:name w:val="纯文本 Char3"/>
    <w:qFormat/>
    <w:uiPriority w:val="0"/>
    <w:rPr>
      <w:rFonts w:ascii="宋体" w:hAnsi="Courier New" w:cs="Courier New"/>
      <w:szCs w:val="21"/>
    </w:rPr>
  </w:style>
  <w:style w:type="paragraph" w:customStyle="1" w:styleId="388">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9">
    <w:name w:val="页眉 Char2"/>
    <w:qFormat/>
    <w:uiPriority w:val="0"/>
    <w:rPr>
      <w:sz w:val="18"/>
      <w:szCs w:val="18"/>
    </w:rPr>
  </w:style>
  <w:style w:type="character" w:customStyle="1" w:styleId="390">
    <w:name w:val="页脚 Char2"/>
    <w:qFormat/>
    <w:uiPriority w:val="99"/>
    <w:rPr>
      <w:sz w:val="18"/>
      <w:szCs w:val="18"/>
    </w:rPr>
  </w:style>
  <w:style w:type="character" w:customStyle="1" w:styleId="391">
    <w:name w:val="prev"/>
    <w:qFormat/>
    <w:uiPriority w:val="0"/>
    <w:rPr>
      <w:rFonts w:ascii="微软雅黑" w:hAnsi="微软雅黑" w:eastAsia="微软雅黑" w:cs="微软雅黑"/>
      <w:sz w:val="21"/>
      <w:szCs w:val="21"/>
    </w:rPr>
  </w:style>
  <w:style w:type="character" w:customStyle="1" w:styleId="392">
    <w:name w:val="prev1"/>
    <w:qFormat/>
    <w:uiPriority w:val="0"/>
    <w:rPr>
      <w:color w:val="888888"/>
    </w:rPr>
  </w:style>
  <w:style w:type="character" w:customStyle="1" w:styleId="393">
    <w:name w:val="next2"/>
    <w:qFormat/>
    <w:uiPriority w:val="0"/>
    <w:rPr>
      <w:rFonts w:hint="eastAsia" w:ascii="微软雅黑" w:hAnsi="微软雅黑" w:eastAsia="微软雅黑" w:cs="微软雅黑"/>
      <w:sz w:val="21"/>
      <w:szCs w:val="21"/>
    </w:rPr>
  </w:style>
  <w:style w:type="character" w:customStyle="1" w:styleId="394">
    <w:name w:val="next3"/>
    <w:qFormat/>
    <w:uiPriority w:val="0"/>
    <w:rPr>
      <w:color w:val="888888"/>
    </w:rPr>
  </w:style>
  <w:style w:type="paragraph" w:customStyle="1" w:styleId="395">
    <w:name w:val="样式 标题 1 + 段后: 1 行"/>
    <w:basedOn w:val="3"/>
    <w:qFormat/>
    <w:uiPriority w:val="0"/>
    <w:pPr>
      <w:spacing w:after="240"/>
    </w:pPr>
    <w:rPr>
      <w:rFonts w:cs="宋体"/>
      <w:bCs w:val="0"/>
      <w:sz w:val="30"/>
      <w:szCs w:val="20"/>
    </w:rPr>
  </w:style>
  <w:style w:type="paragraph" w:customStyle="1" w:styleId="396">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7">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8">
    <w:name w:val="未处理的提及1"/>
    <w:basedOn w:val="90"/>
    <w:semiHidden/>
    <w:unhideWhenUsed/>
    <w:qFormat/>
    <w:uiPriority w:val="99"/>
    <w:rPr>
      <w:color w:val="605E5C"/>
      <w:shd w:val="clear" w:color="auto" w:fill="E1DFDD"/>
    </w:rPr>
  </w:style>
  <w:style w:type="character" w:customStyle="1" w:styleId="399">
    <w:name w:val="cf01"/>
    <w:basedOn w:val="90"/>
    <w:qFormat/>
    <w:uiPriority w:val="0"/>
    <w:rPr>
      <w:rFonts w:hint="eastAsia" w:ascii="Microsoft YaHei UI" w:hAnsi="Microsoft YaHei UI" w:eastAsia="Microsoft YaHei UI"/>
      <w:sz w:val="18"/>
      <w:szCs w:val="18"/>
    </w:rPr>
  </w:style>
  <w:style w:type="paragraph" w:customStyle="1" w:styleId="400">
    <w:name w:val="正文缩进2"/>
    <w:basedOn w:val="1"/>
    <w:qFormat/>
    <w:uiPriority w:val="0"/>
    <w:pPr>
      <w:wordWrap w:val="0"/>
      <w:ind w:firstLine="480"/>
    </w:pPr>
    <w:rPr>
      <w:iCs/>
      <w:shd w:val="clear" w:color="auto" w:fill="FFFFFF"/>
      <w:lang w:val="zh-CN"/>
    </w:rPr>
  </w:style>
  <w:style w:type="paragraph" w:customStyle="1" w:styleId="401">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402">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403">
    <w:name w:val="修订9"/>
    <w:hidden/>
    <w:unhideWhenUsed/>
    <w:qFormat/>
    <w:uiPriority w:val="99"/>
    <w:rPr>
      <w:rFonts w:ascii="Times New Roman" w:hAnsi="Times New Roman" w:eastAsia="宋体" w:cs="Times New Roman"/>
      <w:kern w:val="2"/>
      <w:sz w:val="21"/>
      <w:szCs w:val="24"/>
      <w:lang w:val="en-US" w:eastAsia="zh-CN" w:bidi="ar-SA"/>
    </w:rPr>
  </w:style>
  <w:style w:type="paragraph" w:customStyle="1" w:styleId="404">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a274d783-46d5-406b-8138-38f3fcb0da5d</errorID>
      <errorWord>不得</errorWord>
      <group>L1_AI</group>
      <groupName>深度校对</groupName>
      <ability>L2_AI_Punc</ability>
      <abilityName>标点纠错</abilityName>
      <candidateList>
        <item>，不得</item>
      </candidateList>
      <explain/>
      <paraID>377872E5</paraID>
      <start>115</start>
      <end>117</end>
      <status>unmodified</status>
      <modifiedWord/>
      <trackRevisions>false</trackRevisions>
    </reviewItem>
    <reviewItem>
      <errorID>d782f960-9acc-4463-924a-aca6117178a3</errorID>
      <errorWord>，</errorWord>
      <group>L1_AI</group>
      <groupName>深度校对</groupName>
      <ability>L2_AI_Punc</ability>
      <abilityName>标点纠错</abilityName>
      <candidateList>
        <item>、</item>
      </candidateList>
      <explain/>
      <paraID> 404C129</paraID>
      <start>200</start>
      <end>201</end>
      <status>unmodified</status>
      <modifiedWord/>
      <trackRevisions>false</trackRevisions>
    </reviewItem>
    <reviewItem>
      <errorID>30fff3e0-de08-438f-8aff-c8f6ce118209</errorID>
      <errorWord>，</errorWord>
      <group>L1_AI</group>
      <groupName>深度校对</groupName>
      <ability>L2_AI_Punc</ability>
      <abilityName>标点纠错</abilityName>
      <candidateList>
        <item>、</item>
      </candidateList>
      <explain/>
      <paraID> 404C129</paraID>
      <start>204</start>
      <end>205</end>
      <status>unmodified</status>
      <modifiedWord/>
      <trackRevisions>false</trackRevisions>
    </reviewItem>
    <reviewItem>
      <errorID>72437924-d712-482c-be89-83383f24eb73</errorID>
      <errorWord>发送至</errorWord>
      <group>L1_AI</group>
      <groupName>深度校对</groupName>
      <ability>L2_AI_Word</ability>
      <abilityName>字词纠错</abilityName>
      <candidateList>
        <item>并发送至</item>
      </candidateList>
      <explain/>
      <paraID> 404C129</paraID>
      <start>263</start>
      <end>266</end>
      <status>unmodified</status>
      <modifiedWord/>
      <trackRevisions>false</trackRevisions>
    </reviewItem>
    <reviewItem>
      <errorID>c47039d6-ba5a-4e0b-b21e-de83c6022296</errorID>
      <errorWord>邮箱内</errorWord>
      <group>L1_AI</group>
      <groupName>深度校对</groupName>
      <ability>L2_AI_Word</ability>
      <abilityName>字词纠错</abilityName>
      <candidateList>
        <item>邮箱</item>
      </candidateList>
      <explain/>
      <paraID> 404C129</paraID>
      <start>269</start>
      <end>272</end>
      <status>unmodified</status>
      <modifiedWord/>
      <trackRevisions>false</trackRevisions>
    </reviewItem>
    <reviewItem>
      <errorID>877c267c-21af-47c9-b502-5373bead8292</errorID>
      <errorWord>造成的</errorWord>
      <group>L1_AI</group>
      <groupName>深度校对</groupName>
      <ability>L2_AI_Word</ability>
      <abilityName>字词纠错</abilityName>
      <candidateList>
        <item>造成</item>
      </candidateList>
      <explain/>
      <paraID> 404C129</paraID>
      <start>292</start>
      <end>295</end>
      <status>unmodified</status>
      <modifiedWord/>
      <trackRevisions>false</trackRevisions>
    </reviewItem>
    <reviewItem>
      <errorID>2cb90a26-9211-4709-aea0-51119ce14d95</errorID>
      <errorWord>，</errorWord>
      <group>L1_AI</group>
      <groupName>深度校对</groupName>
      <ability>L2_AI_Punc</ability>
      <abilityName>标点纠错</abilityName>
      <candidateList>
        <item>、</item>
      </candidateList>
      <explain/>
      <paraID> 404C129</paraID>
      <start>301</start>
      <end>302</end>
      <status>unmodified</status>
      <modifiedWord/>
      <trackRevisions>false</trackRevisions>
    </reviewItem>
    <reviewItem>
      <errorID>e89ecaae-cf22-44ee-9fd3-27721e450922</errorID>
      <errorWord>的</errorWord>
      <group>L1_AI</group>
      <groupName>深度校对</groupName>
      <ability>L2_AI_Word</ability>
      <abilityName>字词纠错</abilityName>
      <candidateList>
        <item>，</item>
      </candidateList>
      <explain/>
      <paraID> 404C129</paraID>
      <start>309</start>
      <end>310</end>
      <status>unmodified</status>
      <modifiedWord/>
      <trackRevisions>false</trackRevisions>
    </reviewItem>
    <reviewItem>
      <errorID>ae875bb9-773c-4270-973d-f033aa102b69</errorID>
      <errorWord>；</errorWord>
      <group>L1_AI</group>
      <groupName>深度校对</groupName>
      <ability>L2_AI_Punc</ability>
      <abilityName>标点纠错</abilityName>
      <candidateList>
        <item/>
      </candidateList>
      <explain/>
      <paraID>47904C9D</paraID>
      <start>63</start>
      <end>64</end>
      <status>unmodified</status>
      <modifiedWord/>
      <trackRevisions>false</trackRevisions>
    </reviewItem>
    <reviewItem>
      <errorID>db12b5c7-ef09-4a26-ab29-232c08ae07bb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7B52E301</paraID>
      <start>0</start>
      <end>2</end>
      <status>unmodified</status>
      <modifiedWord/>
      <trackRevisions>false</trackRevisions>
    </reviewItem>
    <reviewItem>
      <errorID>615731f7-76af-44b0-9098-68d7762a1da7</errorID>
      <errorWord>（</errorWord>
      <group>L1_Punc</group>
      <groupName>标点问题</groupName>
      <ability>L2_Punc_CN</ability>
      <abilityName/>
      <candidateList/>
      <explain>同一形式括号套用。</explain>
      <paraID> 8DF2EDD</paraID>
      <start>43</start>
      <end>44</end>
      <status>unmodified</status>
      <modifiedWord/>
      <trackRevisions>false</trackRevisions>
    </reviewItem>
    <reviewItem>
      <errorID>974e78eb-fcdb-4668-beb2-02895ec31034</errorID>
      <errorWord>）</errorWord>
      <group>L1_Punc</group>
      <groupName>标点问题</groupName>
      <ability>L2_Punc_CN</ability>
      <abilityName/>
      <candidateList/>
      <explain>同一形式括号套用。</explain>
      <paraID> 8DF2EDD</paraID>
      <start>48</start>
      <end>49</end>
      <status>unmodified</status>
      <modifiedWord/>
      <trackRevisions>false</trackRevisions>
    </reviewItem>
    <reviewItem>
      <errorID>48c1662d-aa5b-4e37-a699-7b24112abc10</errorID>
      <errorWord>万</errorWord>
      <group>L1_Word</group>
      <groupName>字词问题</groupName>
      <ability>L2_Typo</ability>
      <abilityName>字词错误</abilityName>
      <candidateList>
        <item>万元</item>
      </candidateList>
      <explain/>
      <paraID>32795207</paraID>
      <start>5</start>
      <end>6</end>
      <status>unmodified</status>
      <modifiedWord/>
      <trackRevisions>false</trackRevisions>
    </reviewItem>
    <reviewItem>
      <errorID>82537326-ab3f-4030-a31b-21047ced20eb</errorID>
      <errorWord>&lt;</errorWord>
      <group>L1_Format</group>
      <groupName>格式问题</groupName>
      <ability>L2_HalfPunc_CN</ability>
      <abilityName/>
      <candidateList>
        <item>〈</item>
      </candidateList>
      <explain>文本全半角错误。</explain>
      <paraID>188F6F81</paraID>
      <start>10</start>
      <end>11</end>
      <status>unmodified</status>
      <modifiedWord/>
      <trackRevisions>false</trackRevisions>
    </reviewItem>
    <reviewItem>
      <errorID>72f6e63f-7ac6-4101-a45d-01204d5b55b9</errorID>
      <errorWord>&lt;</errorWord>
      <group>L1_Format</group>
      <groupName>格式问题</groupName>
      <ability>L2_HalfPunc_CN</ability>
      <abilityName/>
      <candidateList>
        <item>〈</item>
      </candidateList>
      <explain>文本全半角错误。</explain>
      <paraID>51B55D5D</paraID>
      <start>10</start>
      <end>11</end>
      <status>unmodified</status>
      <modifiedWord/>
      <trackRevisions>false</trackRevisions>
    </reviewItem>
    <reviewItem>
      <errorID>dd606383-71da-402e-98b4-7dd135f32e4f</errorID>
      <errorWord>&lt;</errorWord>
      <group>L1_Format</group>
      <groupName>格式问题</groupName>
      <ability>L2_HalfPunc_CN</ability>
      <abilityName/>
      <candidateList>
        <item>〈</item>
      </candidateList>
      <explain>文本全半角错误。</explain>
      <paraID>35CB86C9</paraID>
      <start>10</start>
      <end>11</end>
      <status>unmodified</status>
      <modifiedWord/>
      <trackRevisions>false</trackRevisions>
    </reviewItem>
    <reviewItem>
      <errorID>3562616f-6578-42d5-bcff-7fb42c289f04</errorID>
      <errorWord>文件的</errorWord>
      <group>L1_Word</group>
      <groupName>字词问题</groupName>
      <ability>L2_Typo</ability>
      <abilityName>字词错误</abilityName>
      <candidateList>
        <item>文件</item>
      </candidateList>
      <explain/>
      <paraID>617EB99B</paraID>
      <start>62</start>
      <end>65</end>
      <status>unmodified</status>
      <modifiedWord/>
      <trackRevisions>false</trackRevisions>
    </reviewItem>
    <reviewItem>
      <errorID>08232225-b49c-42bb-9128-d544d3be7d15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3934CD53</paraID>
      <start>0</start>
      <end>2</end>
      <status>unmodified</status>
      <modifiedWord/>
      <trackRevisions>false</trackRevisions>
    </reviewItem>
    <reviewItem>
      <errorID>47aeeff6-0b94-4199-926c-646a3dcb7de4</errorID>
      <errorWord>,</errorWord>
      <group>L1_Format</group>
      <groupName>格式问题</groupName>
      <ability>L2_HalfPunc_CN</ability>
      <abilityName/>
      <candidateList>
        <item>，</item>
      </candidateList>
      <explain>文本全半角错误。</explain>
      <paraID>54CE40FD</paraID>
      <start>26</start>
      <end>27</end>
      <status>unmodified</status>
      <modifiedWord/>
      <trackRevisions>false</trackRevisions>
    </reviewItem>
    <reviewItem>
      <errorID>1105c16b-19b9-4e5b-afc5-40c829ee0971</errorID>
      <errorWord>不予以退还</errorWord>
      <group>L1_Word</group>
      <groupName>字词问题</groupName>
      <ability>L2_Typo</ability>
      <abilityName>字词错误</abilityName>
      <candidateList>
        <item>不予退还</item>
      </candidateList>
      <explain/>
      <paraID>59EAD9B3</paraID>
      <start>24</start>
      <end>29</end>
      <status>unmodified</status>
      <modifiedWord/>
      <trackRevisions>false</trackRevisions>
    </reviewItem>
    <reviewItem>
      <errorID>1293ade5-89fa-4185-b6b6-62437cb28f88</errorID>
      <errorWord>拟</errorWord>
      <group>L1_Word</group>
      <groupName>字词问题</groupName>
      <ability>L2_Typo</ability>
      <abilityName>字词错误</abilityName>
      <candidateList>
        <item>拟提</item>
      </candidateList>
      <explain/>
      <paraID>6550EBD7</paraID>
      <start>18</start>
      <end>19</end>
      <status>unmodified</status>
      <modifiedWord/>
      <trackRevisions>false</trackRevisions>
    </reviewItem>
    <reviewItem>
      <errorID>b74a27bd-20cd-4550-813f-328b47a5096d</errorID>
      <errorWord>具</errorWord>
      <group>L1_Word</group>
      <groupName>字词问题</groupName>
      <ability>L2_Typo</ability>
      <abilityName>字词错误</abilityName>
      <candidateList>
        <item>具有</item>
      </candidateList>
      <explain>〈动〉有（多用于抽象事物）：～信心｜～伟大的意义。</explain>
      <paraID>47BC6C84</paraID>
      <start>66</start>
      <end>67</end>
      <status>unmodified</status>
      <modifiedWord/>
      <trackRevisions>false</trackRevisions>
    </reviewItem>
    <reviewItem>
      <errorID>7268d658-aab4-4a2f-a291-59ddf1e20180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AFB6FBC</paraID>
      <start>37</start>
      <end>39</end>
      <status>unmodified</status>
      <modifiedWord/>
      <trackRevisions>false</trackRevisions>
    </reviewItem>
    <reviewItem>
      <errorID>4c05eb3e-ac7a-46ac-9986-e5306689e529</errorID>
      <errorWord>有助于对</errorWord>
      <group>L1_Grammar</group>
      <groupName>语法问题</groupName>
      <ability>L2_Grammar</ability>
      <abilityName>语法错误</abilityName>
      <candidateList>
        <item>有助于</item>
      </candidateList>
      <explain/>
      <paraID>5F0258D6</paraID>
      <start>1</start>
      <end>5</end>
      <status>unmodified</status>
      <modifiedWord/>
      <trackRevisions>false</trackRevisions>
    </reviewItem>
    <reviewItem>
      <errorID>4a8a05e5-780b-44e0-b814-039600b6115d</errorID>
      <errorWord>不</errorWord>
      <group>L1_Word</group>
      <groupName>字词问题</groupName>
      <ability>L2_Typo</ability>
      <abilityName>字词错误</abilityName>
      <candidateList>
        <item>不符</item>
      </candidateList>
      <explain/>
      <paraID>4B9E5E4E</paraID>
      <start>48</start>
      <end>49</end>
      <status>unmodified</status>
      <modifiedWord/>
      <trackRevisions>false</trackRevisions>
    </reviewItem>
    <reviewItem>
      <errorID>b17346ff-d402-48f5-95c8-ac522f5e3caa</errorID>
      <errorWord>）</errorWord>
      <group>L1_Punc</group>
      <groupName>标点问题</groupName>
      <ability>L2_Punc_CN</ability>
      <abilityName/>
      <candidateList/>
      <explain>此处标点可能未正确匹配，请检查句子中是否存在标点冗余、缺失或使用错误的情况。</explain>
      <paraID>7998821C</paraID>
      <start>78</start>
      <end>79</end>
      <status>unmodified</status>
      <modifiedWord/>
      <trackRevisions>false</trackRevisions>
    </reviewItem>
    <reviewItem>
      <errorID>7a7d3084-ad74-44dd-9fd6-1b1e1379b6db</errorID>
      <errorWord>完</errorWord>
      <group>L1_Word</group>
      <groupName>字词问题</groupName>
      <ability>L2_Typo</ability>
      <abilityName>字词错误</abilityName>
      <candidateList>
        <item>完成</item>
      </candidateList>
      <explain>〈动〉按照预期的目的结束；做成：～任务｜～作业｜计划完得成。</explain>
      <paraID>2A25D687</paraID>
      <start>9</start>
      <end>10</end>
      <status>unmodified</status>
      <modifiedWord/>
      <trackRevisions>false</trackRevisions>
    </reviewItem>
    <reviewItem>
      <errorID>de3d6d93-a9b5-4b28-ae3c-a38891e7e98c</errorID>
      <errorWord>，</errorWord>
      <group>L1_Word</group>
      <groupName>字词问题</groupName>
      <ability>L2_Typo</ability>
      <abilityName>字词错误</abilityName>
      <candidateList>
        <item>，在</item>
      </candidateList>
      <explain/>
      <paraID>7B494AB5</paraID>
      <start>61</start>
      <end>62</end>
      <status>unmodified</status>
      <modifiedWord/>
      <trackRevisions>false</trackRevisions>
    </reviewItem>
    <reviewItem>
      <errorID>60547877-3f15-4b61-a0ff-33991bff8bcd</errorID>
      <errorWord>承担的</errorWord>
      <group>L1_Word</group>
      <groupName>字词问题</groupName>
      <ability>L2_Typo</ability>
      <abilityName>字词错误</abilityName>
      <candidateList>
        <item>承担</item>
      </candidateList>
      <explain>〈动〉担负；担当：～义务｜～责任。</explain>
      <paraID> 8784931</paraID>
      <start>20</start>
      <end>23</end>
      <status>unmodified</status>
      <modifiedWord/>
      <trackRevisions>false</trackRevisions>
    </reviewItem>
    <reviewItem>
      <errorID>e0fc5a9c-df00-493a-8cc3-7c6eb41f274c</errorID>
      <errorWord>和</errorWord>
      <group>L1_Word</group>
      <groupName>字词问题</groupName>
      <ability>L2_Typo</ability>
      <abilityName>字词错误</abilityName>
      <candidateList>
        <item>和第</item>
      </candidateList>
      <explain/>
      <paraID>54103FB8</paraID>
      <start>12</start>
      <end>13</end>
      <status>unmodified</status>
      <modifiedWord/>
      <trackRevisions>false</trackRevisions>
    </reviewItem>
    <reviewItem>
      <errorID>7f0ce254-85a2-43b7-8e2b-80c8d30f4b8b</errorID>
      <errorWord>发出的</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 A07E1C3</paraID>
      <start>11</start>
      <end>14</end>
      <status>unmodified</status>
      <modifiedWord/>
      <trackRevisions>false</trackRevisions>
    </reviewItem>
    <reviewItem>
      <errorID>6e73db3d-132a-4e70-8413-f04167f5afea</errorID>
      <errorWord>寄</errorWord>
      <group>L1_Word</group>
      <groupName>字词问题</groupName>
      <ability>L2_Typo</ability>
      <abilityName>字词错误</abilityName>
      <candidateList>
        <item>寄给</item>
      </candidateList>
      <explain/>
      <paraID> B925FB5</paraID>
      <start>70</start>
      <end>71</end>
      <status>unmodified</status>
      <modifiedWord/>
      <trackRevisions>false</trackRevisions>
    </reviewItem>
    <reviewItem>
      <errorID>56186927-1ba4-44c2-8ef3-90f40bde7c80</errorID>
      <errorWord>,</errorWord>
      <group>L1_Format</group>
      <groupName>格式问题</groupName>
      <ability>L2_HalfPunc_CN</ability>
      <abilityName/>
      <candidateList>
        <item>，</item>
      </candidateList>
      <explain>文本全半角错误。</explain>
      <paraID> D1B0D4D</paraID>
      <start>38</start>
      <end>39</end>
      <status>unmodified</status>
      <modifiedWord/>
      <trackRevisions>false</trackRevisions>
    </reviewItem>
    <reviewItem>
      <errorID>cecd4b59-aa97-4b93-bc90-5b86ee53e61c</errorID>
      <errorWord>间</errorWord>
      <group>L1_Word</group>
      <groupName>字词问题</groupName>
      <ability>L2_Typo</ability>
      <abilityName>字词错误</abilityName>
      <candidateList>
        <item>间内</item>
      </candidateList>
      <explain/>
      <paraID>29CDA974</paraID>
      <start>78</start>
      <end>79</end>
      <status>unmodified</status>
      <modifiedWord/>
      <trackRevisions>false</trackRevisions>
    </reviewItem>
    <reviewItem>
      <errorID>dfd899e4-303b-4330-94a0-cf9d813205b7</errorID>
      <errorWord>发出的</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54EDCFF7</paraID>
      <start>6</start>
      <end>9</end>
      <status>unmodified</status>
      <modifiedWord/>
      <trackRevisions>false</trackRevisions>
    </reviewItem>
    <reviewItem>
      <errorID>48482d6a-714c-44ee-a1e3-147ed28a4230</errorID>
      <errorWord>已</errorWord>
      <group>L1_Word</group>
      <groupName>字词问题</groupName>
      <ability>L2_Typo</ability>
      <abilityName>字词错误</abilityName>
      <candidateList>
        <item>已支</item>
      </candidateList>
      <explain/>
      <paraID>6EF4BE54</paraID>
      <start>83</start>
      <end>84</end>
      <status>unmodified</status>
      <modifiedWord/>
      <trackRevisions>false</trackRevisions>
    </reviewItem>
    <reviewItem>
      <errorID>d1c8efb9-a7bf-4459-879b-3270cd378df0</errorID>
      <errorWord>内时</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4DB46CC8</paraID>
      <start>40</start>
      <end>42</end>
      <status>unmodified</status>
      <modifiedWord/>
      <trackRevisions>false</trackRevisions>
    </reviewItem>
    <reviewItem>
      <errorID>bfb3b2b8-c90d-4a29-999b-44d39b5e6cbe</errorID>
      <errorWord>超</errorWord>
      <group>L1_Word</group>
      <groupName>字词问题</groupName>
      <ability>L2_Typo</ability>
      <abilityName>字词错误</abilityName>
      <candidateList>
        <item>超过</item>
      </candidateList>
      <explain/>
      <paraID>71F5F089</paraID>
      <start>21</start>
      <end>22</end>
      <status>unmodified</status>
      <modifiedWord/>
      <trackRevisions>false</trackRevisions>
    </reviewItem>
    <reviewItem>
      <errorID>a642256e-d633-495d-94e9-12a3d9d8d567</errorID>
      <errorWord>,</errorWord>
      <group>L1_Format</group>
      <groupName>格式问题</groupName>
      <ability>L2_HalfPunc_CN</ability>
      <abilityName/>
      <candidateList>
        <item>，</item>
      </candidateList>
      <explain>文本全半角错误。</explain>
      <paraID>1553204C</paraID>
      <start>37</start>
      <end>38</end>
      <status>unmodified</status>
      <modifiedWord/>
      <trackRevisions>false</trackRevisions>
    </reviewItem>
    <reviewItem>
      <errorID>238d01cc-7bf0-458e-9a8d-facde3dc6cac</errorID>
      <errorWord>&lt;</errorWord>
      <group>L1_Format</group>
      <groupName>格式问题</groupName>
      <ability>L2_HalfPunc_CN</ability>
      <abilityName/>
      <candidateList>
        <item>〈</item>
      </candidateList>
      <explain>文本全半角错误。</explain>
      <paraID>24B2EDE3</paraID>
      <start>37</start>
      <end>38</end>
      <status>unmodified</status>
      <modifiedWord/>
      <trackRevisions>false</trackRevisions>
    </reviewItem>
    <reviewItem>
      <errorID>e2b9e930-0186-495b-8a99-835e4f155aad</errorID>
      <errorWord>&gt;的通知》</errorWord>
      <group>L1_Punc</group>
      <groupName>标点问题</groupName>
      <ability>L2_Punc_CN</ability>
      <abilityName/>
      <candidateList>
        <item>〉的通知》</item>
      </candidateList>
      <explain/>
      <paraID>24B2EDE3</paraID>
      <start>59</start>
      <end>64</end>
      <status>unmodified</status>
      <modifiedWord/>
      <trackRevisions>false</trackRevisions>
    </reviewItem>
    <reviewItem>
      <errorID>e661e7e3-0667-41cb-bb8f-31435af63ec8</errorID>
      <errorWord>,</errorWord>
      <group>L1_Format</group>
      <groupName>格式问题</groupName>
      <ability>L2_HalfPunc_CN</ability>
      <abilityName/>
      <candidateList>
        <item>，</item>
      </candidateList>
      <explain>文本全半角错误。</explain>
      <paraID>274C4C65</paraID>
      <start>67</start>
      <end>68</end>
      <status>unmodified</status>
      <modifiedWord/>
      <trackRevisions>false</trackRevisions>
    </reviewItem>
    <reviewItem>
      <errorID>62bc4bb4-594c-41de-a51a-6fff6670a014</errorID>
      <errorWord>,</errorWord>
      <group>L1_Format</group>
      <groupName>格式问题</groupName>
      <ability>L2_HalfPunc_CN</ability>
      <abilityName/>
      <candidateList>
        <item>，</item>
      </candidateList>
      <explain>文本全半角错误。</explain>
      <paraID>66C4E56F</paraID>
      <start>37</start>
      <end>38</end>
      <status>unmodified</status>
      <modifiedWord/>
      <trackRevisions>false</trackRevisions>
    </reviewItem>
    <reviewItem>
      <errorID>b7222cad-7e55-4d12-b9bb-9d5e0cf377ed</errorID>
      <errorWord>OpenMPL</errorWord>
      <group>L1_English</group>
      <groupName>英文问题</groupName>
      <ability>L2_Spell</ability>
      <abilityName>拼写问题</abilityName>
      <candidateList>
        <item>OpenMP</item>
      </candidateList>
      <explain>疑似单词拼写有误，建议将OpenMPL修改为OpenMP</explain>
      <paraID>2261F8C2</paraID>
      <start>21</start>
      <end>28</end>
      <status>unmodified</status>
      <modifiedWord/>
      <trackRevisions>false</trackRevisions>
    </reviewItem>
    <reviewItem>
      <errorID>490fc83f-5fd1-46ac-a045-b36f1982264d</errorID>
      <errorWord>OpenMPL</errorWord>
      <group>L1_English</group>
      <groupName>英文问题</groupName>
      <ability>L2_Spell</ability>
      <abilityName>拼写问题</abilityName>
      <candidateList>
        <item>OpenMP</item>
      </candidateList>
      <explain>疑似单词拼写有误，建议将OpenMPL修改为OpenMP</explain>
      <paraID>2261F8C2</paraID>
      <start>29</start>
      <end>36</end>
      <status>unmodified</status>
      <modifiedWord/>
      <trackRevisions>false</trackRevisions>
    </reviewItem>
    <reviewItem>
      <errorID>64e6ae97-1784-48f3-8076-38c1ce73af86</errorID>
      <errorWord>&lt;</errorWord>
      <group>L1_Format</group>
      <groupName>格式问题</groupName>
      <ability>L2_HalfPunc_CN</ability>
      <abilityName/>
      <candidateList>
        <item>〈</item>
      </candidateList>
      <explain>文本全半角错误。</explain>
      <paraID>  AA2FEF</paraID>
      <start>37</start>
      <end>38</end>
      <status>unmodified</status>
      <modifiedWord/>
      <trackRevisions>false</trackRevisions>
    </reviewItem>
    <reviewItem>
      <errorID>042d0cf8-849d-4727-ae65-19ae742933d4</errorID>
      <errorWord>&gt;的通知》</errorWord>
      <group>L1_Punc</group>
      <groupName>标点问题</groupName>
      <ability>L2_Punc_CN</ability>
      <abilityName/>
      <candidateList>
        <item>〉的通知》</item>
      </candidateList>
      <explain/>
      <paraID>  AA2FEF</paraID>
      <start>59</start>
      <end>64</end>
      <status>unmodified</status>
      <modifiedWord/>
      <trackRevisions>false</trackRevisions>
    </reviewItem>
    <reviewItem>
      <errorID>f5f8d3f3-c587-4a57-8295-608a9ed2663e</errorID>
      <errorWord>.</errorWord>
      <group>L1_Punc</group>
      <groupName>标点问题</groupName>
      <ability>L2_Punc_CN</ability>
      <abilityName/>
      <candidateList/>
      <explain/>
      <paraID>5857A58D</paraID>
      <start>0</start>
      <end>1</end>
      <status>unmodified</status>
      <modifiedWord/>
      <trackRevisions>false</trackRevisions>
    </reviewItem>
    <reviewItem>
      <errorID>e25e25d8-14d8-4246-a880-73208623b551</errorID>
      <errorWord>WIFI</errorWord>
      <group>L1_Word</group>
      <groupName>字词问题</groupName>
      <ability>L2_Typo</ability>
      <abilityName>字词错误</abilityName>
      <candidateList>
        <item>Wi-Fi</item>
      </candidateList>
      <explain/>
      <paraID>30317205</paraID>
      <start>17</start>
      <end>21</end>
      <status>unmodified</status>
      <modifiedWord/>
      <trackRevisions>false</trackRevisions>
    </reviewItem>
    <reviewItem>
      <errorID>3c5f8c9f-1c38-4c56-bbb3-15662688b3ca</errorID>
      <errorWord>,</errorWord>
      <group>L1_Format</group>
      <groupName>格式问题</groupName>
      <ability>L2_HalfPunc_CN</ability>
      <abilityName/>
      <candidateList>
        <item>，</item>
      </candidateList>
      <explain>文本全半角错误。</explain>
      <paraID>36B06F1D</paraID>
      <start>17</start>
      <end>18</end>
      <status>unmodified</status>
      <modifiedWord/>
      <trackRevisions>false</trackRevisions>
    </reviewItem>
    <reviewItem>
      <errorID>d03c397f-e007-418a-bc6f-ee10e55f2f58</errorID>
      <errorWord>&lt;</errorWord>
      <group>L1_Format</group>
      <groupName>格式问题</groupName>
      <ability>L2_HalfPunc_CN</ability>
      <abilityName/>
      <candidateList>
        <item>〈</item>
      </candidateList>
      <explain>文本全半角错误。</explain>
      <paraID>381DFED1</paraID>
      <start>37</start>
      <end>38</end>
      <status>unmodified</status>
      <modifiedWord/>
      <trackRevisions>false</trackRevisions>
    </reviewItem>
    <reviewItem>
      <errorID>6f365bb2-33c9-476f-82d2-7a7edfa72625</errorID>
      <errorWord>&gt;的通知》</errorWord>
      <group>L1_Punc</group>
      <groupName>标点问题</groupName>
      <ability>L2_Punc_CN</ability>
      <abilityName/>
      <candidateList>
        <item>〉的通知》</item>
      </candidateList>
      <explain/>
      <paraID>381DFED1</paraID>
      <start>57</start>
      <end>62</end>
      <status>unmodified</status>
      <modifiedWord/>
      <trackRevisions>false</trackRevisions>
    </reviewItem>
    <reviewItem>
      <errorID>2edc15d3-aae6-4d6c-82c6-32ba09ee0bd3</errorID>
      <errorWord>WIFI</errorWord>
      <group>L1_Word</group>
      <groupName>字词问题</groupName>
      <ability>L2_Typo</ability>
      <abilityName>字词错误</abilityName>
      <candidateList>
        <item>Wi-Fi</item>
      </candidateList>
      <explain/>
      <paraID> 43C7564</paraID>
      <start>17</start>
      <end>21</end>
      <status>unmodified</status>
      <modifiedWord/>
      <trackRevisions>false</trackRevisions>
    </reviewItem>
    <reviewItem>
      <errorID>54227db3-1308-4c58-abee-59912cecf3f4</errorID>
      <errorWord>,</errorWord>
      <group>L1_Format</group>
      <groupName>格式问题</groupName>
      <ability>L2_HalfPunc_CN</ability>
      <abilityName/>
      <candidateList>
        <item>，</item>
      </candidateList>
      <explain>文本全半角错误。</explain>
      <paraID>49C22F99</paraID>
      <start>17</start>
      <end>18</end>
      <status>unmodified</status>
      <modifiedWord/>
      <trackRevisions>false</trackRevisions>
    </reviewItem>
    <reviewItem>
      <errorID>118f399c-a5da-4fc2-b425-ee3672a716d3</errorID>
      <errorWord>&lt;</errorWord>
      <group>L1_Format</group>
      <groupName>格式问题</groupName>
      <ability>L2_HalfPunc_CN</ability>
      <abilityName/>
      <candidateList>
        <item>〈</item>
      </candidateList>
      <explain>文本全半角错误。</explain>
      <paraID>6B960F81</paraID>
      <start>37</start>
      <end>38</end>
      <status>unmodified</status>
      <modifiedWord/>
      <trackRevisions>false</trackRevisions>
    </reviewItem>
    <reviewItem>
      <errorID>ef5e0206-655e-4f0b-99d3-8c3ca0373e64</errorID>
      <errorWord>&gt;的通知》</errorWord>
      <group>L1_Punc</group>
      <groupName>标点问题</groupName>
      <ability>L2_Punc_CN</ability>
      <abilityName/>
      <candidateList>
        <item>〉的通知》</item>
      </candidateList>
      <explain/>
      <paraID>6B960F81</paraID>
      <start>57</start>
      <end>62</end>
      <status>unmodified</status>
      <modifiedWord/>
      <trackRevisions>false</trackRevisions>
    </reviewItem>
    <reviewItem>
      <errorID>c28da9a1-af59-4bac-8d86-e186e0c4dbcc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2592D1D1</paraID>
      <start>0</start>
      <end>2</end>
      <status>unmodified</status>
      <modifiedWord/>
      <trackRevisions>false</trackRevisions>
    </reviewItem>
    <reviewItem>
      <errorID>f40d6246-0fd0-4555-baae-58eb7033f584</errorID>
      <errorWord>给以</errorWord>
      <group>L1_Word</group>
      <groupName>字词问题</groupName>
      <ability>L2_Typo</ability>
      <abilityName>字词错误</abilityName>
      <candidateList>
        <item>给予</item>
      </candidateList>
      <explain>存在发音相近字词的误用。</explain>
      <paraID>5A959B1C</paraID>
      <start>79</start>
      <end>81</end>
      <status>unmodified</status>
      <modifiedWord/>
      <trackRevisions>false</trackRevisions>
    </reviewItem>
    <reviewItem>
      <errorID>61f32173-e1fc-4f7b-b8e8-6197b9d893f7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3CA2DD9C</paraID>
      <start>0</start>
      <end>2</end>
      <status>unmodified</status>
      <modifiedWord/>
      <trackRevisions>false</trackRevisions>
    </reviewItem>
    <reviewItem>
      <errorID>06a50325-d506-4905-875a-918a0b24967f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22A32D59</paraID>
      <start>0</start>
      <end>2</end>
      <status>unmodified</status>
      <modifiedWord/>
      <trackRevisions>false</trackRevisions>
    </reviewItem>
    <reviewItem>
      <errorID>3c7ab2db-f241-4528-acb6-c028ef39b3d1</errorID>
      <errorWord>：）</errorWord>
      <group>L1_Punc</group>
      <groupName>标点问题</groupName>
      <ability>L2_Punc_CN</ability>
      <abilityName/>
      <candidateList>
        <item>）</item>
      </candidateList>
      <explain/>
      <paraID>5F5DB31C</paraID>
      <start>21</start>
      <end>23</end>
      <status>unmodified</status>
      <modifiedWord/>
      <trackRevisions>false</trackRevisions>
    </reviewItem>
    <reviewItem>
      <errorID>c3aab2b8-7dbe-4ca5-8676-9003d6fe621f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1759B6BE</paraID>
      <start>0</start>
      <end>2</end>
      <status>unmodified</status>
      <modifiedWord/>
      <trackRevisions>false</trackRevisions>
    </reviewItem>
    <reviewItem>
      <errorID>2c378ed0-c0bf-41b6-92b0-ad2f4b9b6006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67C44866</paraID>
      <start>0</start>
      <end>2</end>
      <status>unmodified</status>
      <modifiedWord/>
      <trackRevisions>false</trackRevisions>
    </reviewItem>
    <reviewItem>
      <errorID>dfbe1967-f725-4cd2-8091-cc7da5048b67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701A65CA</paraID>
      <start>0</start>
      <end>2</end>
      <status>unmodified</status>
      <modifiedWord/>
      <trackRevisions>false</trackRevisions>
    </reviewItem>
    <reviewItem>
      <errorID>9ba4f251-8774-44eb-af97-f47470615d2d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3FBFF670</paraID>
      <start>0</start>
      <end>2</end>
      <status>unmodified</status>
      <modifiedWord/>
      <trackRevisions>false</trackRevisions>
    </reviewItem>
    <reviewItem>
      <errorID>14f2ac46-8376-465a-abd7-50cc1fb7037b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27F9F2BD</paraID>
      <start>0</start>
      <end>2</end>
      <status>unmodified</status>
      <modifiedWord/>
      <trackRevisions>false</trackRevisions>
    </reviewItem>
    <reviewItem>
      <errorID>4ad99f12-7e9f-44ab-9b62-b4724266c9cc</errorID>
      <errorWord>【2017】213号</errorWord>
      <group>L1_Knowledge</group>
      <groupName>知识性问题</groupName>
      <ability>L2_Knowledge</ability>
      <abilityName>其他知识</abilityName>
      <candidateList>
        <item>〔2017〕213号</item>
      </candidateList>
      <explain>发文字号格式错误。</explain>
      <paraID>3AE20604</paraID>
      <start>61</start>
      <end>71</end>
      <status>unmodified</status>
      <modifiedWord/>
      <trackRevisions>false</trackRevisions>
    </reviewItem>
    <reviewItem>
      <errorID>58c9bde3-49f6-4ec9-b4d0-c71b2b511ade</errorID>
      <errorWord>必需</errorWord>
      <group>L1_Word</group>
      <groupName>字词问题</groupName>
      <ability>L2_Typo</ability>
      <abilityName>字词错误</abilityName>
      <candidateList>
        <item>必须</item>
      </candidateList>
      <explain>存在发音相同字词的误用。</explain>
      <paraID>15C63299</paraID>
      <start>4</start>
      <end>6</end>
      <status>unmodified</status>
      <modifiedWord/>
      <trackRevisions>false</trackRevisions>
    </reviewItem>
    <reviewItem>
      <errorID>b099f5ed-e4e3-4185-9d12-932a21f49725</errorID>
      <errorWord>&lt;</errorWord>
      <group>L1_Format</group>
      <groupName>格式问题</groupName>
      <ability>L2_HalfPunc_CN</ability>
      <abilityName/>
      <candidateList>
        <item>〈</item>
      </candidateList>
      <explain>文本全半角错误。</explain>
      <paraID>35D452CA</paraID>
      <start>102</start>
      <end>103</end>
      <status>unmodified</status>
      <modifiedWord/>
      <trackRevisions>false</trackRevisions>
    </reviewItem>
    <reviewItem>
      <errorID>61ef3a5d-8bf9-4232-8704-3389a3158810</errorID>
      <errorWord>&gt;的通知》</errorWord>
      <group>L1_Punc</group>
      <groupName>标点问题</groupName>
      <ability>L2_Punc_CN</ability>
      <abilityName/>
      <candidateList>
        <item>〉的通知》</item>
      </candidateList>
      <explain/>
      <paraID>35D452CA</paraID>
      <start>124</start>
      <end>129</end>
      <status>unmodified</status>
      <modifiedWord/>
      <trackRevisions>false</trackRevisions>
    </reviewItem>
    <reviewItem>
      <errorID>dcc0d4eb-bdfa-4b0a-9fec-e948bbbccd29</errorID>
      <errorWord>&lt;</errorWord>
      <group>L1_Format</group>
      <groupName>格式问题</groupName>
      <ability>L2_HalfPunc_CN</ability>
      <abilityName/>
      <candidateList>
        <item>〈</item>
      </candidateList>
      <explain>文本全半角错误。</explain>
      <paraID>35D452CA</paraID>
      <start>159</start>
      <end>160</end>
      <status>unmodified</status>
      <modifiedWord/>
      <trackRevisions>false</trackRevisions>
    </reviewItem>
    <reviewItem>
      <errorID>5895e933-099b-4c6b-988c-4c2c40bb234e</errorID>
      <errorWord>&gt;的通知》</errorWord>
      <group>L1_Punc</group>
      <groupName>标点问题</groupName>
      <ability>L2_Punc_CN</ability>
      <abilityName/>
      <candidateList>
        <item>〉的通知》</item>
      </candidateList>
      <explain/>
      <paraID>35D452CA</paraID>
      <start>179</start>
      <end>184</end>
      <status>unmodified</status>
      <modifiedWord/>
      <trackRevisions>false</trackRevisions>
    </reviewItem>
    <reviewItem>
      <errorID>2a604462-5745-4cbf-893c-e10f0c72c46b</errorID>
      <errorWord>给以</errorWord>
      <group>L1_Word</group>
      <groupName>字词问题</groupName>
      <ability>L2_Typo</ability>
      <abilityName>字词错误</abilityName>
      <candidateList>
        <item>给予</item>
      </candidateList>
      <explain>存在发音相近字词的误用。</explain>
      <paraID> 186D3EE</paraID>
      <start>79</start>
      <end>81</end>
      <status>unmodified</status>
      <modifiedWord/>
      <trackRevisions>false</trackRevisions>
    </reviewItem>
    <reviewItem>
      <errorID>5e33793e-9bcd-4385-a7ba-aa488c97d2ec</errorID>
      <errorWord>《政府采购法》</errorWord>
      <group>L1_Word</group>
      <groupName>字词问题</groupName>
      <ability>L2_Typo</ability>
      <abilityName>字词错误</abilityName>
      <candidateList>
        <item>《中华人民共和国政府采购法》</item>
      </candidateList>
      <explain/>
      <paraID>634FC7D2</paraID>
      <start>21</start>
      <end>28</end>
      <status>unmodified</status>
      <modifiedWord/>
      <trackRevisions>false</trackRevisions>
    </reviewItem>
    <reviewItem>
      <errorID>e051fbc6-b9fe-4016-81d1-f3d25b429b9e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3F10A8FD</paraID>
      <start>0</start>
      <end>2</end>
      <status>unmodified</status>
      <modifiedWord/>
      <trackRevisions>false</trackRevisions>
    </reviewItem>
    <reviewItem>
      <errorID>c042795f-37e0-42d8-8886-16fbc49edc6e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7D2FB5A4</paraID>
      <start>0</start>
      <end>2</end>
      <status>unmodified</status>
      <modifiedWord/>
      <trackRevisions>false</trackRevisions>
    </reviewItem>
    <reviewItem>
      <errorID>ef358254-b2a5-43b3-8ad7-5e3d302e235f</errorID>
      <errorWord>《政府采购法》</errorWord>
      <group>L1_Word</group>
      <groupName>字词问题</groupName>
      <ability>L2_Typo</ability>
      <abilityName>字词错误</abilityName>
      <candidateList>
        <item>《中华人民共和国政府采购法》</item>
      </candidateList>
      <explain/>
      <paraID>7D2FB5A4</paraID>
      <start>26</start>
      <end>33</end>
      <status>unmodified</status>
      <modifiedWord/>
      <trackRevisions>false</trackRevisions>
    </reviewItem>
    <reviewItem>
      <errorID>d222f219-69bb-4664-8a10-7902dbd61f24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2A585C93</paraID>
      <start>0</start>
      <end>2</end>
      <status>unmodified</status>
      <modifiedWord/>
      <trackRevisions>false</trackRevisions>
    </reviewItem>
    <reviewItem>
      <errorID>148a20ac-c2a0-4b16-88e6-2f7f2bc050b3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1AE440F5</paraID>
      <start>0</start>
      <end>2</end>
      <status>unmodified</status>
      <modifiedWord/>
      <trackRevisions>false</trackRevisions>
    </reviewItem>
    <reviewItem>
      <errorID>d6cd9c12-b93b-403d-b88a-9413e4e2fc3c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419CAA68</paraID>
      <start>0</start>
      <end>2</end>
      <status>unmodified</status>
      <modifiedWord/>
      <trackRevisions>false</trackRevisions>
    </reviewItem>
    <reviewItem>
      <errorID>8f3b5237-5379-4954-b06b-a76673f90e53</errorID>
      <errorWord>〔2017〕 141号</errorWord>
      <group>L1_Knowledge</group>
      <groupName>知识性问题</groupName>
      <ability>L2_Knowledge</ability>
      <abilityName>其他知识</abilityName>
      <candidateList>
        <item>〔2017〕141号</item>
      </candidateList>
      <explain>发文字号格式错误。</explain>
      <paraID>39D67193</paraID>
      <start>47</start>
      <end>58</end>
      <status>unmodified</status>
      <modifiedWord/>
      <trackRevisions>false</trackRevisions>
    </reviewItem>
    <reviewItem>
      <errorID>6754f108-d4fe-4c7d-94d2-9608983bf128</errorID>
      <errorWord>《政府采购法》</errorWord>
      <group>L1_Word</group>
      <groupName>字词问题</groupName>
      <ability>L2_Typo</ability>
      <abilityName>字词错误</abilityName>
      <candidateList>
        <item>《中华人民共和国政府采购法》</item>
      </candidateList>
      <explain/>
      <paraID>3B88B7D1</paraID>
      <start>30</start>
      <end>37</end>
      <status>unmodified</status>
      <modifiedWord/>
      <trackRevisions>false</trackRevisions>
    </reviewItem>
    <reviewItem>
      <errorID>b250b138-9bbb-4c23-ac26-672155fe8a02</errorID>
      <errorWord>）</errorWord>
      <group>L1_Punc</group>
      <groupName>标点问题</groupName>
      <ability>L2_Punc_CN</ability>
      <abilityName/>
      <candidateList/>
      <explain>此处标点可能未正确匹配，请检查句子中是否存在标点冗余、缺失或使用错误的情况。</explain>
      <paraID>5963E936</paraID>
      <start>88</start>
      <end>89</end>
      <status>unmodified</status>
      <modifiedWord/>
      <trackRevisions>false</trackRevisions>
    </reviewItem>
    <reviewItem>
      <errorID>6704bea2-c59f-4e7c-b3d7-dd804964786d</errorID>
      <errorWord>所必须的</errorWord>
      <group>L1_Word</group>
      <groupName>字词问题</groupName>
      <ability>L2_Typo</ability>
      <abilityName>字词错误</abilityName>
      <candidateList>
        <item>所必需的</item>
      </candidateList>
      <explain/>
      <paraID>7410CAA9</paraID>
      <start>6</start>
      <end>10</end>
      <status>unmodified</status>
      <modifiedWord/>
      <trackRevisions>false</trackRevisions>
    </reviewItem>
    <reviewItem>
      <errorID>14744863-d017-4f14-ad12-9e28a0e44eb2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CD768DE</paraID>
      <start>0</start>
      <end>2</end>
      <status>unmodified</status>
      <modifiedWord/>
      <trackRevisions>false</trackRevisions>
    </reviewItem>
    <reviewItem>
      <errorID>fdefce9b-ad36-42f4-9b02-97d37d9be65e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3EDECB4A</paraID>
      <start>0</start>
      <end>2</end>
      <status>unmodified</status>
      <modifiedWord/>
      <trackRevisions>false</trackRevisions>
    </reviewItem>
    <reviewItem>
      <errorID>8c75015f-ccb7-440d-a063-0ce6f1c28b71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429AA08</paraID>
      <start>0</start>
      <end>2</end>
      <status>unmodified</status>
      <modifiedWord/>
      <trackRevisions>false</trackRevisions>
    </reviewItem>
    <reviewItem>
      <errorID>3d177603-f0df-45a2-aaba-d41a39cc43ba</errorID>
      <errorWord>务</errorWord>
      <group>L1_Word</group>
      <groupName>字词问题</groupName>
      <ability>L2_Typo</ability>
      <abilityName>字词错误</abilityName>
      <candidateList>
        <item>务等</item>
      </candidateList>
      <explain/>
      <paraID>13386952</paraID>
      <start>37</start>
      <end>38</end>
      <status>unmodified</status>
      <modifiedWord/>
      <trackRevisions>false</trackRevisions>
    </reviewItem>
    <reviewItem>
      <errorID>a4f672da-297e-4bcc-960a-9a8aa55264cd</errorID>
      <errorWord>“</errorWord>
      <group>L1_Punc</group>
      <groupName>标点问题</groupName>
      <ability>L2_Punc_CN</ability>
      <abilityName/>
      <candidateList/>
      <explain>此处标点可能未正确匹配，请检查句子中是否存在标点冗余、缺失或使用错误的情况。</explain>
      <paraID> D48660B</paraID>
      <start>22</start>
      <end>23</end>
      <status>unmodified</status>
      <modifiedWord/>
      <trackRevisions>false</trackRevisions>
    </reviewItem>
    <reviewItem>
      <errorID>bd7d2d4b-787d-4343-824f-33700c6f6c07</errorID>
      <errorWord>）</errorWord>
      <group>L1_Punc</group>
      <groupName>标点问题</groupName>
      <ability>L2_Punc_CN</ability>
      <abilityName/>
      <candidateList/>
      <explain>此处标点可能未正确匹配，请检查句子中是否存在标点冗余、缺失或使用错误的情况。</explain>
      <paraID>450E0753</paraID>
      <start>88</start>
      <end>89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24A56B-E9AC-4D86-A46C-66D18F444990}">
  <ds:schemaRefs/>
</ds:datastoreItem>
</file>

<file path=customXml/itemProps3.xml><?xml version="1.0" encoding="utf-8"?>
<ds:datastoreItem xmlns:ds="http://schemas.openxmlformats.org/officeDocument/2006/customXml" ds:itemID="{E2775A37-74D9-4B82-9F9B-7D34372D152F}">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81</Pages>
  <Words>19824</Words>
  <Characters>21326</Characters>
  <Lines>416</Lines>
  <Paragraphs>1345</Paragraphs>
  <TotalTime>16</TotalTime>
  <ScaleCrop>false</ScaleCrop>
  <LinksUpToDate>false</LinksUpToDate>
  <CharactersWithSpaces>21675</CharactersWithSpaces>
  <Application>WPS Office_12.1.0.23542_F1E327BC-269C-435d-A152-05C5408002CA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2026-05-19T07:38:00Z</dcterms:created>
  <dc:creator>采购与招标管理办公室</dc:creator>
  <cp:lastModifiedBy>Administrator</cp:lastModifiedBy>
  <cp:lastPrinted>2024-11-18T05:28:00Z</cp:lastPrinted>
  <dcterms:modified xsi:type="dcterms:W3CDTF">2026-05-21T02:03:28Z</dcterms:modified>
  <dc:title>大连理工大学公开招标文件模板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5F6AF61C1231497EBB0CE8C676D14C52</vt:lpwstr>
  </property>
  <property fmtid="{D5CDD505-2E9C-101B-9397-08002B2CF9AE}" pid="4" name="KSOTemplateDocerSaveRecord">
    <vt:lpwstr>eyJoZGlkIjoiNjdkOGNiZjExZjM2ZjE1YjM0NTZhOWU0YjkxNzllOTgiLCJ1c2VySWQiOiIxNDc2MDM3OTIxIn0=</vt:lpwstr>
  </property>
</Properties>
</file>