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C0E33">
      <w:pPr>
        <w:pStyle w:val="13"/>
        <w:adjustRightInd w:val="0"/>
        <w:snapToGrid w:val="0"/>
        <w:spacing w:line="360" w:lineRule="auto"/>
        <w:jc w:val="center"/>
        <w:rPr>
          <w:rFonts w:ascii="宋体" w:eastAsia="宋体" w:cs="宋体"/>
          <w:color w:val="auto"/>
          <w:sz w:val="44"/>
          <w:szCs w:val="44"/>
          <w:highlight w:val="none"/>
        </w:rPr>
      </w:pPr>
      <w:bookmarkStart w:id="156" w:name="_GoBack"/>
    </w:p>
    <w:p w14:paraId="017985E9">
      <w:pPr>
        <w:pStyle w:val="13"/>
        <w:adjustRightInd w:val="0"/>
        <w:snapToGrid w:val="0"/>
        <w:spacing w:line="360" w:lineRule="auto"/>
        <w:jc w:val="center"/>
        <w:rPr>
          <w:rFonts w:ascii="宋体" w:eastAsia="宋体" w:cs="宋体"/>
          <w:color w:val="auto"/>
          <w:sz w:val="44"/>
          <w:szCs w:val="44"/>
          <w:highlight w:val="none"/>
        </w:rPr>
      </w:pPr>
    </w:p>
    <w:p w14:paraId="2E12E4C8">
      <w:pPr>
        <w:pStyle w:val="13"/>
        <w:adjustRightInd w:val="0"/>
        <w:snapToGrid w:val="0"/>
        <w:spacing w:line="360" w:lineRule="auto"/>
        <w:jc w:val="center"/>
        <w:rPr>
          <w:rFonts w:ascii="宋体" w:eastAsia="宋体" w:cs="宋体"/>
          <w:color w:val="auto"/>
          <w:sz w:val="44"/>
          <w:szCs w:val="44"/>
          <w:highlight w:val="none"/>
        </w:rPr>
      </w:pPr>
      <w:r>
        <w:rPr>
          <w:rFonts w:hint="eastAsia" w:ascii="宋体" w:eastAsia="宋体" w:cs="宋体"/>
          <w:color w:val="auto"/>
          <w:sz w:val="44"/>
          <w:szCs w:val="44"/>
          <w:highlight w:val="none"/>
        </w:rPr>
        <w:t>南京大学</w:t>
      </w:r>
    </w:p>
    <w:p w14:paraId="25DF9BC9">
      <w:pPr>
        <w:pStyle w:val="13"/>
        <w:adjustRightInd w:val="0"/>
        <w:snapToGrid w:val="0"/>
        <w:spacing w:line="360" w:lineRule="auto"/>
        <w:jc w:val="center"/>
        <w:rPr>
          <w:rFonts w:hint="eastAsia" w:ascii="宋体" w:eastAsia="宋体" w:cs="宋体"/>
          <w:color w:val="auto"/>
          <w:sz w:val="44"/>
          <w:szCs w:val="44"/>
          <w:highlight w:val="none"/>
          <w:lang w:eastAsia="zh-CN"/>
        </w:rPr>
      </w:pPr>
      <w:r>
        <w:rPr>
          <w:rFonts w:hint="eastAsia" w:ascii="宋体" w:eastAsia="宋体" w:cs="宋体"/>
          <w:color w:val="auto"/>
          <w:sz w:val="44"/>
          <w:szCs w:val="44"/>
          <w:highlight w:val="none"/>
          <w:lang w:eastAsia="zh-CN"/>
        </w:rPr>
        <w:t>生物分子芯片制样点印仪</w:t>
      </w:r>
    </w:p>
    <w:p w14:paraId="0E6825CF">
      <w:pPr>
        <w:adjustRightInd w:val="0"/>
        <w:snapToGrid w:val="0"/>
        <w:spacing w:line="360" w:lineRule="auto"/>
        <w:jc w:val="center"/>
        <w:rPr>
          <w:rFonts w:ascii="宋体" w:hAnsi="宋体" w:eastAsia="宋体" w:cs="宋体"/>
          <w:color w:val="auto"/>
          <w:sz w:val="32"/>
          <w:szCs w:val="32"/>
          <w:highlight w:val="none"/>
        </w:rPr>
      </w:pPr>
    </w:p>
    <w:p w14:paraId="4C7F1F5F">
      <w:pPr>
        <w:pStyle w:val="16"/>
        <w:adjustRightInd w:val="0"/>
        <w:snapToGrid w:val="0"/>
        <w:spacing w:line="360" w:lineRule="auto"/>
        <w:ind w:left="0" w:leftChars="0"/>
        <w:jc w:val="center"/>
        <w:rPr>
          <w:rFonts w:ascii="宋体" w:hAnsi="宋体" w:eastAsia="宋体" w:cs="宋体"/>
          <w:color w:val="auto"/>
          <w:sz w:val="32"/>
          <w:szCs w:val="32"/>
          <w:highlight w:val="none"/>
        </w:rPr>
      </w:pPr>
    </w:p>
    <w:p w14:paraId="43E3654D">
      <w:pPr>
        <w:adjustRightInd w:val="0"/>
        <w:snapToGrid w:val="0"/>
        <w:spacing w:line="360" w:lineRule="auto"/>
        <w:jc w:val="center"/>
        <w:rPr>
          <w:rFonts w:ascii="宋体" w:hAnsi="宋体" w:eastAsia="宋体" w:cs="宋体"/>
          <w:color w:val="auto"/>
          <w:sz w:val="32"/>
          <w:szCs w:val="32"/>
          <w:highlight w:val="none"/>
        </w:rPr>
      </w:pPr>
    </w:p>
    <w:p w14:paraId="05B21EC8">
      <w:pPr>
        <w:adjustRightInd w:val="0"/>
        <w:snapToGrid w:val="0"/>
        <w:spacing w:line="360" w:lineRule="auto"/>
        <w:jc w:val="center"/>
        <w:rPr>
          <w:rFonts w:ascii="宋体" w:hAnsi="宋体" w:eastAsia="宋体" w:cs="宋体"/>
          <w:b/>
          <w:bCs/>
          <w:color w:val="auto"/>
          <w:sz w:val="32"/>
          <w:szCs w:val="32"/>
          <w:highlight w:val="none"/>
        </w:rPr>
      </w:pPr>
      <w:bookmarkStart w:id="0" w:name="_Toc19040"/>
      <w:bookmarkStart w:id="1" w:name="_第一章_公开招标公告"/>
      <w:bookmarkStart w:id="2" w:name="_Toc452384169"/>
      <w:r>
        <w:rPr>
          <w:rFonts w:hint="eastAsia" w:ascii="宋体" w:hAnsi="宋体" w:eastAsia="宋体" w:cs="宋体"/>
          <w:color w:val="auto"/>
          <w:sz w:val="72"/>
          <w:szCs w:val="72"/>
          <w:highlight w:val="none"/>
        </w:rPr>
        <w:t>招 标 文 件</w:t>
      </w:r>
    </w:p>
    <w:p w14:paraId="1D539009">
      <w:pPr>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（公开招标）</w:t>
      </w:r>
    </w:p>
    <w:p w14:paraId="29C977A5">
      <w:pPr>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r>
        <w:rPr>
          <w:rFonts w:hint="eastAsia" w:ascii="宋体" w:hAnsi="宋体" w:eastAsia="宋体" w:cs="宋体"/>
          <w:color w:val="auto"/>
          <w:sz w:val="32"/>
          <w:szCs w:val="32"/>
          <w:highlight w:val="none"/>
          <w:lang w:eastAsia="zh-CN"/>
        </w:rPr>
        <w:t>GZH2602124</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eastAsia="zh-CN"/>
        </w:rPr>
        <w:t>0675-266JOC004341</w:t>
      </w:r>
      <w:r>
        <w:rPr>
          <w:rFonts w:hint="eastAsia" w:ascii="宋体" w:hAnsi="宋体" w:eastAsia="宋体" w:cs="宋体"/>
          <w:color w:val="auto"/>
          <w:sz w:val="32"/>
          <w:szCs w:val="32"/>
          <w:highlight w:val="none"/>
        </w:rPr>
        <w:t>）</w:t>
      </w:r>
    </w:p>
    <w:p w14:paraId="30FFCEA2">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60A6E096">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7D02BC1F">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6CF7E519">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7D1CE963">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59327E2A">
      <w:pPr>
        <w:autoSpaceDE w:val="0"/>
        <w:autoSpaceDN w:val="0"/>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招标人：南京大学</w:t>
      </w:r>
    </w:p>
    <w:p w14:paraId="011EED33">
      <w:pPr>
        <w:autoSpaceDE w:val="0"/>
        <w:autoSpaceDN w:val="0"/>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招标代理机构：江苏海外集团国际工程咨询有限公司</w:t>
      </w:r>
    </w:p>
    <w:p w14:paraId="1A7E6C23">
      <w:pPr>
        <w:adjustRightInd w:val="0"/>
        <w:snapToGrid w:val="0"/>
        <w:spacing w:line="360" w:lineRule="auto"/>
        <w:jc w:val="center"/>
        <w:rPr>
          <w:rFonts w:ascii="宋体" w:hAnsi="宋体" w:eastAsia="宋体" w:cs="宋体"/>
          <w:color w:val="auto"/>
          <w:spacing w:val="30"/>
          <w:sz w:val="32"/>
          <w:szCs w:val="32"/>
          <w:highlight w:val="none"/>
        </w:rPr>
      </w:pPr>
      <w:r>
        <w:rPr>
          <w:rFonts w:hint="eastAsia" w:ascii="宋体" w:hAnsi="宋体" w:eastAsia="宋体" w:cs="宋体"/>
          <w:color w:val="auto"/>
          <w:spacing w:val="30"/>
          <w:sz w:val="32"/>
          <w:szCs w:val="32"/>
          <w:highlight w:val="none"/>
        </w:rPr>
        <w:t>2026年</w:t>
      </w:r>
      <w:r>
        <w:rPr>
          <w:rFonts w:hint="eastAsia" w:ascii="宋体" w:hAnsi="宋体" w:eastAsia="宋体" w:cs="宋体"/>
          <w:color w:val="auto"/>
          <w:spacing w:val="30"/>
          <w:sz w:val="32"/>
          <w:szCs w:val="32"/>
          <w:highlight w:val="none"/>
          <w:lang w:val="en-US" w:eastAsia="zh-CN"/>
        </w:rPr>
        <w:t>05</w:t>
      </w:r>
      <w:r>
        <w:rPr>
          <w:rFonts w:hint="eastAsia" w:ascii="宋体" w:hAnsi="宋体" w:eastAsia="宋体" w:cs="宋体"/>
          <w:color w:val="auto"/>
          <w:spacing w:val="30"/>
          <w:sz w:val="32"/>
          <w:szCs w:val="32"/>
          <w:highlight w:val="none"/>
        </w:rPr>
        <w:t>月</w:t>
      </w:r>
    </w:p>
    <w:p w14:paraId="7F072D70">
      <w:pPr>
        <w:adjustRightInd w:val="0"/>
        <w:snapToGrid w:val="0"/>
        <w:jc w:val="left"/>
        <w:rPr>
          <w:rFonts w:ascii="宋体" w:hAnsi="宋体" w:eastAsia="宋体" w:cs="宋体"/>
          <w:color w:val="auto"/>
          <w:spacing w:val="30"/>
          <w:sz w:val="32"/>
          <w:szCs w:val="32"/>
          <w:highlight w:val="none"/>
        </w:rPr>
      </w:pPr>
    </w:p>
    <w:p w14:paraId="51672C44">
      <w:pPr>
        <w:adjustRightInd w:val="0"/>
        <w:snapToGrid w:val="0"/>
        <w:jc w:val="left"/>
        <w:rPr>
          <w:rFonts w:ascii="宋体" w:hAnsi="宋体" w:eastAsia="宋体" w:cs="宋体"/>
          <w:color w:val="auto"/>
          <w:spacing w:val="30"/>
          <w:sz w:val="32"/>
          <w:szCs w:val="32"/>
          <w:highlight w:val="none"/>
        </w:rPr>
        <w:sectPr>
          <w:headerReference r:id="rId4"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p>
    <w:p w14:paraId="7E1A179F">
      <w:pPr>
        <w:ind w:firstLine="600"/>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  录</w:t>
      </w:r>
    </w:p>
    <w:p w14:paraId="4A0936AE">
      <w:pPr>
        <w:pStyle w:val="26"/>
        <w:tabs>
          <w:tab w:val="right" w:leader="dot" w:pos="8306"/>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"1-3"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"_Toc21479" </w:instrText>
      </w:r>
      <w:r>
        <w:rPr>
          <w:color w:val="auto"/>
          <w:highlight w:val="none"/>
        </w:rPr>
        <w:fldChar w:fldCharType="separate"/>
      </w:r>
      <w:r>
        <w:rPr>
          <w:rFonts w:hint="eastAsia" w:ascii="宋体" w:hAnsi="宋体" w:cs="宋体"/>
          <w:color w:val="auto"/>
          <w:szCs w:val="32"/>
          <w:highlight w:val="none"/>
        </w:rPr>
        <w:t>第一章 投标邀请（招标公告）</w:t>
      </w:r>
      <w:r>
        <w:rPr>
          <w:color w:val="auto"/>
          <w:highlight w:val="none"/>
        </w:rPr>
        <w:tab/>
      </w:r>
      <w:r>
        <w:rPr>
          <w:color w:val="auto"/>
          <w:highlight w:val="none"/>
        </w:rPr>
        <w:fldChar w:fldCharType="begin"/>
      </w:r>
      <w:r>
        <w:rPr>
          <w:color w:val="auto"/>
          <w:highlight w:val="none"/>
        </w:rPr>
        <w:instrText xml:space="preserve"> PAGEREF _Toc21479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E839E3B">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"_Toc9490" </w:instrText>
      </w:r>
      <w:r>
        <w:rPr>
          <w:color w:val="auto"/>
          <w:highlight w:val="none"/>
        </w:rPr>
        <w:fldChar w:fldCharType="separate"/>
      </w:r>
      <w:r>
        <w:rPr>
          <w:rFonts w:hint="eastAsia" w:ascii="宋体" w:hAnsi="宋体" w:cs="宋体"/>
          <w:color w:val="auto"/>
          <w:szCs w:val="3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_Toc9490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7A5A2249">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"_Toc17856" </w:instrText>
      </w:r>
      <w:r>
        <w:rPr>
          <w:color w:val="auto"/>
          <w:highlight w:val="none"/>
        </w:rPr>
        <w:fldChar w:fldCharType="separate"/>
      </w:r>
      <w:r>
        <w:rPr>
          <w:rFonts w:hint="eastAsia" w:ascii="宋体" w:hAnsi="宋体" w:cs="宋体"/>
          <w:color w:val="auto"/>
          <w:highlight w:val="none"/>
        </w:rPr>
        <w:t>一、总则</w:t>
      </w:r>
      <w:r>
        <w:rPr>
          <w:color w:val="auto"/>
          <w:highlight w:val="none"/>
        </w:rPr>
        <w:tab/>
      </w:r>
      <w:r>
        <w:rPr>
          <w:color w:val="auto"/>
          <w:highlight w:val="none"/>
        </w:rPr>
        <w:fldChar w:fldCharType="begin"/>
      </w:r>
      <w:r>
        <w:rPr>
          <w:color w:val="auto"/>
          <w:highlight w:val="none"/>
        </w:rPr>
        <w:instrText xml:space="preserve"> PAGEREF _Toc17856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EE23717">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"_Toc12371" </w:instrText>
      </w:r>
      <w:r>
        <w:rPr>
          <w:color w:val="auto"/>
          <w:highlight w:val="none"/>
        </w:rPr>
        <w:fldChar w:fldCharType="separate"/>
      </w:r>
      <w:r>
        <w:rPr>
          <w:rFonts w:hint="eastAsia" w:ascii="宋体" w:hAnsi="宋体" w:cs="宋体"/>
          <w:color w:val="auto"/>
          <w:szCs w:val="24"/>
          <w:highlight w:val="none"/>
        </w:rPr>
        <w:t>1.1 适用范围</w:t>
      </w:r>
      <w:r>
        <w:rPr>
          <w:color w:val="auto"/>
          <w:highlight w:val="none"/>
        </w:rPr>
        <w:tab/>
      </w:r>
      <w:r>
        <w:rPr>
          <w:color w:val="auto"/>
          <w:highlight w:val="none"/>
        </w:rPr>
        <w:fldChar w:fldCharType="begin"/>
      </w:r>
      <w:r>
        <w:rPr>
          <w:color w:val="auto"/>
          <w:highlight w:val="none"/>
        </w:rPr>
        <w:instrText xml:space="preserve"> PAGEREF _Toc12371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7684ED6">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"_Toc12080" </w:instrText>
      </w:r>
      <w:r>
        <w:rPr>
          <w:color w:val="auto"/>
          <w:highlight w:val="none"/>
        </w:rPr>
        <w:fldChar w:fldCharType="separate"/>
      </w:r>
      <w:r>
        <w:rPr>
          <w:rFonts w:hint="eastAsia" w:ascii="宋体" w:hAnsi="宋体" w:cs="宋体"/>
          <w:color w:val="auto"/>
          <w:szCs w:val="24"/>
          <w:highlight w:val="none"/>
        </w:rPr>
        <w:t>1.2 合格的投标人</w:t>
      </w:r>
      <w:r>
        <w:rPr>
          <w:color w:val="auto"/>
          <w:highlight w:val="none"/>
        </w:rPr>
        <w:tab/>
      </w:r>
      <w:r>
        <w:rPr>
          <w:color w:val="auto"/>
          <w:highlight w:val="none"/>
        </w:rPr>
        <w:fldChar w:fldCharType="begin"/>
      </w:r>
      <w:r>
        <w:rPr>
          <w:color w:val="auto"/>
          <w:highlight w:val="none"/>
        </w:rPr>
        <w:instrText xml:space="preserve"> PAGEREF _Toc12080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7A54DB7">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"_Toc18828" </w:instrText>
      </w:r>
      <w:r>
        <w:rPr>
          <w:color w:val="auto"/>
          <w:highlight w:val="none"/>
        </w:rPr>
        <w:fldChar w:fldCharType="separate"/>
      </w:r>
      <w:r>
        <w:rPr>
          <w:rFonts w:hint="eastAsia" w:ascii="宋体" w:hAnsi="宋体" w:cs="宋体"/>
          <w:color w:val="auto"/>
          <w:szCs w:val="24"/>
          <w:highlight w:val="none"/>
        </w:rPr>
        <w:t>1.3 参加招标活动费用</w:t>
      </w:r>
      <w:r>
        <w:rPr>
          <w:color w:val="auto"/>
          <w:highlight w:val="none"/>
        </w:rPr>
        <w:tab/>
      </w:r>
      <w:r>
        <w:rPr>
          <w:color w:val="auto"/>
          <w:highlight w:val="none"/>
        </w:rPr>
        <w:fldChar w:fldCharType="begin"/>
      </w:r>
      <w:r>
        <w:rPr>
          <w:color w:val="auto"/>
          <w:highlight w:val="none"/>
        </w:rPr>
        <w:instrText xml:space="preserve"> PAGEREF _Toc18828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1BA36DED">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"_Toc32147" </w:instrText>
      </w:r>
      <w:r>
        <w:rPr>
          <w:color w:val="auto"/>
          <w:highlight w:val="none"/>
        </w:rPr>
        <w:fldChar w:fldCharType="separate"/>
      </w:r>
      <w:r>
        <w:rPr>
          <w:rFonts w:hint="eastAsia" w:ascii="宋体" w:hAnsi="宋体" w:cs="宋体"/>
          <w:color w:val="auto"/>
          <w:szCs w:val="24"/>
          <w:highlight w:val="none"/>
        </w:rPr>
        <w:t>1.4 法律适用</w:t>
      </w:r>
      <w:r>
        <w:rPr>
          <w:color w:val="auto"/>
          <w:highlight w:val="none"/>
        </w:rPr>
        <w:tab/>
      </w:r>
      <w:r>
        <w:rPr>
          <w:color w:val="auto"/>
          <w:highlight w:val="none"/>
        </w:rPr>
        <w:fldChar w:fldCharType="begin"/>
      </w:r>
      <w:r>
        <w:rPr>
          <w:color w:val="auto"/>
          <w:highlight w:val="none"/>
        </w:rPr>
        <w:instrText xml:space="preserve"> PAGEREF _Toc32147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7BCEE18">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"_Toc16474" </w:instrText>
      </w:r>
      <w:r>
        <w:rPr>
          <w:color w:val="auto"/>
          <w:highlight w:val="none"/>
        </w:rPr>
        <w:fldChar w:fldCharType="separate"/>
      </w:r>
      <w:r>
        <w:rPr>
          <w:rFonts w:hint="eastAsia" w:ascii="宋体" w:hAnsi="宋体" w:cs="宋体"/>
          <w:color w:val="auto"/>
          <w:szCs w:val="24"/>
          <w:highlight w:val="none"/>
        </w:rPr>
        <w:t>1.5 招标文件的约束力</w:t>
      </w:r>
      <w:r>
        <w:rPr>
          <w:color w:val="auto"/>
          <w:highlight w:val="none"/>
        </w:rPr>
        <w:tab/>
      </w:r>
      <w:r>
        <w:rPr>
          <w:color w:val="auto"/>
          <w:highlight w:val="none"/>
        </w:rPr>
        <w:fldChar w:fldCharType="begin"/>
      </w:r>
      <w:r>
        <w:rPr>
          <w:color w:val="auto"/>
          <w:highlight w:val="none"/>
        </w:rPr>
        <w:instrText xml:space="preserve"> PAGEREF _Toc16474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5606F61E">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"_Toc25313" </w:instrText>
      </w:r>
      <w:r>
        <w:rPr>
          <w:color w:val="auto"/>
          <w:highlight w:val="none"/>
        </w:rPr>
        <w:fldChar w:fldCharType="separate"/>
      </w:r>
      <w:r>
        <w:rPr>
          <w:rFonts w:hint="eastAsia" w:ascii="宋体" w:hAnsi="宋体" w:cs="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_Toc25313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41CD036">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"_Toc25697" </w:instrText>
      </w:r>
      <w:r>
        <w:rPr>
          <w:color w:val="auto"/>
          <w:highlight w:val="none"/>
        </w:rPr>
        <w:fldChar w:fldCharType="separate"/>
      </w:r>
      <w:r>
        <w:rPr>
          <w:rFonts w:hint="eastAsia" w:ascii="宋体" w:hAnsi="宋体" w:cs="宋体"/>
          <w:color w:val="auto"/>
          <w:szCs w:val="24"/>
          <w:highlight w:val="none"/>
        </w:rPr>
        <w:t>2.1 招标文件的组成</w:t>
      </w:r>
      <w:r>
        <w:rPr>
          <w:color w:val="auto"/>
          <w:highlight w:val="none"/>
        </w:rPr>
        <w:tab/>
      </w:r>
      <w:r>
        <w:rPr>
          <w:color w:val="auto"/>
          <w:highlight w:val="none"/>
        </w:rPr>
        <w:fldChar w:fldCharType="begin"/>
      </w:r>
      <w:r>
        <w:rPr>
          <w:color w:val="auto"/>
          <w:highlight w:val="none"/>
        </w:rPr>
        <w:instrText xml:space="preserve"> PAGEREF _Toc25697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406C965D">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"_Toc26519" </w:instrText>
      </w:r>
      <w:r>
        <w:rPr>
          <w:color w:val="auto"/>
          <w:highlight w:val="none"/>
        </w:rPr>
        <w:fldChar w:fldCharType="separate"/>
      </w:r>
      <w:r>
        <w:rPr>
          <w:rFonts w:hint="eastAsia" w:ascii="宋体" w:hAnsi="宋体" w:cs="宋体"/>
          <w:color w:val="auto"/>
          <w:szCs w:val="24"/>
          <w:highlight w:val="none"/>
        </w:rPr>
        <w:t>2.2 招标文件的更正或补充</w:t>
      </w:r>
      <w:r>
        <w:rPr>
          <w:color w:val="auto"/>
          <w:highlight w:val="none"/>
        </w:rPr>
        <w:tab/>
      </w:r>
      <w:r>
        <w:rPr>
          <w:color w:val="auto"/>
          <w:highlight w:val="none"/>
        </w:rPr>
        <w:fldChar w:fldCharType="begin"/>
      </w:r>
      <w:r>
        <w:rPr>
          <w:color w:val="auto"/>
          <w:highlight w:val="none"/>
        </w:rPr>
        <w:instrText xml:space="preserve"> PAGEREF _Toc26519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20D13319">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"_Toc15881" </w:instrText>
      </w:r>
      <w:r>
        <w:rPr>
          <w:color w:val="auto"/>
          <w:highlight w:val="none"/>
        </w:rPr>
        <w:fldChar w:fldCharType="separate"/>
      </w:r>
      <w:r>
        <w:rPr>
          <w:rFonts w:hint="eastAsia" w:ascii="宋体" w:hAnsi="宋体" w:cs="宋体"/>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_Toc15881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14A1FA3C">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"_Toc29926" </w:instrText>
      </w:r>
      <w:r>
        <w:rPr>
          <w:color w:val="auto"/>
          <w:highlight w:val="none"/>
        </w:rPr>
        <w:fldChar w:fldCharType="separate"/>
      </w:r>
      <w:r>
        <w:rPr>
          <w:rFonts w:hint="eastAsia" w:ascii="宋体" w:hAnsi="宋体" w:cs="宋体"/>
          <w:color w:val="auto"/>
          <w:szCs w:val="24"/>
          <w:highlight w:val="none"/>
        </w:rPr>
        <w:t>3.1 投标文件的语言及度量衡</w:t>
      </w:r>
      <w:r>
        <w:rPr>
          <w:color w:val="auto"/>
          <w:highlight w:val="none"/>
        </w:rPr>
        <w:tab/>
      </w:r>
      <w:r>
        <w:rPr>
          <w:color w:val="auto"/>
          <w:highlight w:val="none"/>
        </w:rPr>
        <w:fldChar w:fldCharType="begin"/>
      </w:r>
      <w:r>
        <w:rPr>
          <w:color w:val="auto"/>
          <w:highlight w:val="none"/>
        </w:rPr>
        <w:instrText xml:space="preserve"> PAGEREF _Toc29926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25099376">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"_Toc21089" </w:instrText>
      </w:r>
      <w:r>
        <w:rPr>
          <w:color w:val="auto"/>
          <w:highlight w:val="none"/>
        </w:rPr>
        <w:fldChar w:fldCharType="separate"/>
      </w:r>
      <w:r>
        <w:rPr>
          <w:rFonts w:hint="eastAsia" w:ascii="宋体" w:hAnsi="宋体" w:cs="宋体"/>
          <w:color w:val="auto"/>
          <w:szCs w:val="24"/>
          <w:highlight w:val="none"/>
        </w:rPr>
        <w:t>3.2 投标文件的组成</w:t>
      </w:r>
      <w:r>
        <w:rPr>
          <w:color w:val="auto"/>
          <w:highlight w:val="none"/>
        </w:rPr>
        <w:tab/>
      </w:r>
      <w:r>
        <w:rPr>
          <w:color w:val="auto"/>
          <w:highlight w:val="none"/>
        </w:rPr>
        <w:fldChar w:fldCharType="begin"/>
      </w:r>
      <w:r>
        <w:rPr>
          <w:color w:val="auto"/>
          <w:highlight w:val="none"/>
        </w:rPr>
        <w:instrText xml:space="preserve"> PAGEREF _Toc21089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7B6ACA2A">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cs="宋体"/>
          <w:color w:val="auto"/>
          <w:szCs w:val="24"/>
          <w:highlight w:val="none"/>
        </w:rPr>
        <w:t>3.3 投标报价</w:t>
      </w:r>
      <w:r>
        <w:rPr>
          <w:color w:val="auto"/>
          <w:highlight w:val="none"/>
        </w:rPr>
        <w:tab/>
      </w:r>
      <w:r>
        <w:rPr>
          <w:color w:val="auto"/>
          <w:highlight w:val="none"/>
        </w:rPr>
        <w:fldChar w:fldCharType="begin"/>
      </w:r>
      <w:r>
        <w:rPr>
          <w:color w:val="auto"/>
          <w:highlight w:val="none"/>
        </w:rPr>
        <w:instrText xml:space="preserve"> PAGEREF _Toc25002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4ADAA538">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"_Toc29398" </w:instrText>
      </w:r>
      <w:r>
        <w:rPr>
          <w:color w:val="auto"/>
          <w:highlight w:val="none"/>
        </w:rPr>
        <w:fldChar w:fldCharType="separate"/>
      </w:r>
      <w:r>
        <w:rPr>
          <w:rFonts w:hint="eastAsia" w:ascii="宋体" w:hAnsi="宋体" w:cs="宋体"/>
          <w:color w:val="auto"/>
          <w:szCs w:val="24"/>
          <w:highlight w:val="none"/>
        </w:rPr>
        <w:t>3.4 投标报价中的货币</w:t>
      </w:r>
      <w:r>
        <w:rPr>
          <w:color w:val="auto"/>
          <w:highlight w:val="none"/>
        </w:rPr>
        <w:tab/>
      </w:r>
      <w:r>
        <w:rPr>
          <w:color w:val="auto"/>
          <w:highlight w:val="none"/>
        </w:rPr>
        <w:fldChar w:fldCharType="begin"/>
      </w:r>
      <w:r>
        <w:rPr>
          <w:color w:val="auto"/>
          <w:highlight w:val="none"/>
        </w:rPr>
        <w:instrText xml:space="preserve"> PAGEREF _Toc29398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410127D7">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"_Toc8104" </w:instrText>
      </w:r>
      <w:r>
        <w:rPr>
          <w:color w:val="auto"/>
          <w:highlight w:val="none"/>
        </w:rPr>
        <w:fldChar w:fldCharType="separate"/>
      </w:r>
      <w:r>
        <w:rPr>
          <w:rFonts w:hint="eastAsia" w:ascii="宋体" w:hAnsi="宋体" w:cs="宋体"/>
          <w:color w:val="auto"/>
          <w:szCs w:val="24"/>
          <w:highlight w:val="none"/>
        </w:rPr>
        <w:t>3.5 投标保证金</w:t>
      </w:r>
      <w:r>
        <w:rPr>
          <w:color w:val="auto"/>
          <w:highlight w:val="none"/>
        </w:rPr>
        <w:tab/>
      </w:r>
      <w:r>
        <w:rPr>
          <w:color w:val="auto"/>
          <w:highlight w:val="none"/>
        </w:rPr>
        <w:fldChar w:fldCharType="begin"/>
      </w:r>
      <w:r>
        <w:rPr>
          <w:color w:val="auto"/>
          <w:highlight w:val="none"/>
        </w:rPr>
        <w:instrText xml:space="preserve"> PAGEREF _Toc8104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64623C6B">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"_Toc24543" </w:instrText>
      </w:r>
      <w:r>
        <w:rPr>
          <w:color w:val="auto"/>
          <w:highlight w:val="none"/>
        </w:rPr>
        <w:fldChar w:fldCharType="separate"/>
      </w:r>
      <w:r>
        <w:rPr>
          <w:rFonts w:hint="eastAsia" w:ascii="宋体" w:hAnsi="宋体" w:cs="宋体"/>
          <w:color w:val="auto"/>
          <w:szCs w:val="24"/>
          <w:highlight w:val="none"/>
        </w:rPr>
        <w:t>3.6 投标有效期</w:t>
      </w:r>
      <w:r>
        <w:rPr>
          <w:color w:val="auto"/>
          <w:highlight w:val="none"/>
        </w:rPr>
        <w:tab/>
      </w:r>
      <w:r>
        <w:rPr>
          <w:color w:val="auto"/>
          <w:highlight w:val="none"/>
        </w:rPr>
        <w:fldChar w:fldCharType="begin"/>
      </w:r>
      <w:r>
        <w:rPr>
          <w:color w:val="auto"/>
          <w:highlight w:val="none"/>
        </w:rPr>
        <w:instrText xml:space="preserve"> PAGEREF _Toc24543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7B4C27E">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"_Toc21540" </w:instrText>
      </w:r>
      <w:r>
        <w:rPr>
          <w:color w:val="auto"/>
          <w:highlight w:val="none"/>
        </w:rPr>
        <w:fldChar w:fldCharType="separate"/>
      </w:r>
      <w:r>
        <w:rPr>
          <w:rFonts w:hint="eastAsia" w:ascii="宋体" w:hAnsi="宋体" w:cs="宋体"/>
          <w:color w:val="auto"/>
          <w:szCs w:val="24"/>
          <w:highlight w:val="none"/>
        </w:rPr>
        <w:t>3.7 投标文件的签署、形式及装订</w:t>
      </w:r>
      <w:r>
        <w:rPr>
          <w:color w:val="auto"/>
          <w:highlight w:val="none"/>
        </w:rPr>
        <w:tab/>
      </w:r>
      <w:r>
        <w:rPr>
          <w:color w:val="auto"/>
          <w:highlight w:val="none"/>
        </w:rPr>
        <w:fldChar w:fldCharType="begin"/>
      </w:r>
      <w:r>
        <w:rPr>
          <w:color w:val="auto"/>
          <w:highlight w:val="none"/>
        </w:rPr>
        <w:instrText xml:space="preserve"> PAGEREF _Toc21540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5C962BA5">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"_Toc32205" </w:instrText>
      </w:r>
      <w:r>
        <w:rPr>
          <w:color w:val="auto"/>
          <w:highlight w:val="none"/>
        </w:rPr>
        <w:fldChar w:fldCharType="separate"/>
      </w:r>
      <w:r>
        <w:rPr>
          <w:rFonts w:hint="eastAsia" w:ascii="宋体" w:hAnsi="宋体" w:cs="宋体"/>
          <w:color w:val="auto"/>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_Toc32205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08154AE9">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"_Toc15828" </w:instrText>
      </w:r>
      <w:r>
        <w:rPr>
          <w:color w:val="auto"/>
          <w:highlight w:val="none"/>
        </w:rPr>
        <w:fldChar w:fldCharType="separate"/>
      </w:r>
      <w:r>
        <w:rPr>
          <w:rFonts w:hint="eastAsia" w:ascii="宋体" w:hAnsi="宋体" w:cs="宋体"/>
          <w:color w:val="auto"/>
          <w:szCs w:val="24"/>
          <w:highlight w:val="none"/>
        </w:rPr>
        <w:t>4.1 投标文件的密封</w:t>
      </w:r>
      <w:r>
        <w:rPr>
          <w:color w:val="auto"/>
          <w:highlight w:val="none"/>
        </w:rPr>
        <w:tab/>
      </w:r>
      <w:r>
        <w:rPr>
          <w:color w:val="auto"/>
          <w:highlight w:val="none"/>
        </w:rPr>
        <w:fldChar w:fldCharType="begin"/>
      </w:r>
      <w:r>
        <w:rPr>
          <w:color w:val="auto"/>
          <w:highlight w:val="none"/>
        </w:rPr>
        <w:instrText xml:space="preserve"> PAGEREF _Toc15828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33E78AB0">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"_Toc5476" </w:instrText>
      </w:r>
      <w:r>
        <w:rPr>
          <w:color w:val="auto"/>
          <w:highlight w:val="none"/>
        </w:rPr>
        <w:fldChar w:fldCharType="separate"/>
      </w:r>
      <w:r>
        <w:rPr>
          <w:rFonts w:hint="eastAsia" w:ascii="宋体" w:hAnsi="宋体" w:cs="宋体"/>
          <w:color w:val="auto"/>
          <w:szCs w:val="24"/>
          <w:highlight w:val="none"/>
        </w:rPr>
        <w:t>4.2投标截止时间</w:t>
      </w:r>
      <w:r>
        <w:rPr>
          <w:color w:val="auto"/>
          <w:highlight w:val="none"/>
        </w:rPr>
        <w:tab/>
      </w:r>
      <w:r>
        <w:rPr>
          <w:color w:val="auto"/>
          <w:highlight w:val="none"/>
        </w:rPr>
        <w:fldChar w:fldCharType="begin"/>
      </w:r>
      <w:r>
        <w:rPr>
          <w:color w:val="auto"/>
          <w:highlight w:val="none"/>
        </w:rPr>
        <w:instrText xml:space="preserve"> PAGEREF _Toc5476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54C044B3">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"_Toc7096" </w:instrText>
      </w:r>
      <w:r>
        <w:rPr>
          <w:color w:val="auto"/>
          <w:highlight w:val="none"/>
        </w:rPr>
        <w:fldChar w:fldCharType="separate"/>
      </w:r>
      <w:r>
        <w:rPr>
          <w:rFonts w:hint="eastAsia" w:ascii="宋体" w:hAnsi="宋体" w:cs="宋体"/>
          <w:color w:val="auto"/>
          <w:szCs w:val="24"/>
          <w:highlight w:val="none"/>
        </w:rPr>
        <w:t>4.3 迟交的投标文件</w:t>
      </w:r>
      <w:r>
        <w:rPr>
          <w:color w:val="auto"/>
          <w:highlight w:val="none"/>
        </w:rPr>
        <w:tab/>
      </w:r>
      <w:r>
        <w:rPr>
          <w:color w:val="auto"/>
          <w:highlight w:val="none"/>
        </w:rPr>
        <w:fldChar w:fldCharType="begin"/>
      </w:r>
      <w:r>
        <w:rPr>
          <w:color w:val="auto"/>
          <w:highlight w:val="none"/>
        </w:rPr>
        <w:instrText xml:space="preserve"> PAGEREF _Toc7096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6F185ACB">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"_Toc9699" </w:instrText>
      </w:r>
      <w:r>
        <w:rPr>
          <w:color w:val="auto"/>
          <w:highlight w:val="none"/>
        </w:rPr>
        <w:fldChar w:fldCharType="separate"/>
      </w:r>
      <w:r>
        <w:rPr>
          <w:rFonts w:hint="eastAsia" w:ascii="宋体" w:hAnsi="宋体" w:cs="宋体"/>
          <w:color w:val="auto"/>
          <w:szCs w:val="24"/>
          <w:highlight w:val="none"/>
        </w:rPr>
        <w:t>4.4 投标文件的修改和撤回</w:t>
      </w:r>
      <w:r>
        <w:rPr>
          <w:color w:val="auto"/>
          <w:highlight w:val="none"/>
        </w:rPr>
        <w:tab/>
      </w:r>
      <w:r>
        <w:rPr>
          <w:color w:val="auto"/>
          <w:highlight w:val="none"/>
        </w:rPr>
        <w:fldChar w:fldCharType="begin"/>
      </w:r>
      <w:r>
        <w:rPr>
          <w:color w:val="auto"/>
          <w:highlight w:val="none"/>
        </w:rPr>
        <w:instrText xml:space="preserve"> PAGEREF _Toc9699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46020CC">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"_Toc9054" </w:instrText>
      </w:r>
      <w:r>
        <w:rPr>
          <w:color w:val="auto"/>
          <w:highlight w:val="none"/>
        </w:rPr>
        <w:fldChar w:fldCharType="separate"/>
      </w:r>
      <w:r>
        <w:rPr>
          <w:rFonts w:hint="eastAsia" w:ascii="宋体" w:hAnsi="宋体" w:cs="宋体"/>
          <w:color w:val="auto"/>
          <w:highlight w:val="none"/>
        </w:rPr>
        <w:t>五、投标文件启封及评审</w:t>
      </w:r>
      <w:r>
        <w:rPr>
          <w:color w:val="auto"/>
          <w:highlight w:val="none"/>
        </w:rPr>
        <w:tab/>
      </w:r>
      <w:r>
        <w:rPr>
          <w:color w:val="auto"/>
          <w:highlight w:val="none"/>
        </w:rPr>
        <w:fldChar w:fldCharType="begin"/>
      </w:r>
      <w:r>
        <w:rPr>
          <w:color w:val="auto"/>
          <w:highlight w:val="none"/>
        </w:rPr>
        <w:instrText xml:space="preserve"> PAGEREF _Toc9054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46D7001C">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"_Toc15525" </w:instrText>
      </w:r>
      <w:r>
        <w:rPr>
          <w:color w:val="auto"/>
          <w:highlight w:val="none"/>
        </w:rPr>
        <w:fldChar w:fldCharType="separate"/>
      </w:r>
      <w:r>
        <w:rPr>
          <w:rFonts w:hint="eastAsia" w:ascii="宋体" w:hAnsi="宋体" w:cs="宋体"/>
          <w:color w:val="auto"/>
          <w:szCs w:val="24"/>
          <w:highlight w:val="none"/>
        </w:rPr>
        <w:t>5.1 投标文件启封</w:t>
      </w:r>
      <w:r>
        <w:rPr>
          <w:color w:val="auto"/>
          <w:highlight w:val="none"/>
        </w:rPr>
        <w:tab/>
      </w:r>
      <w:r>
        <w:rPr>
          <w:color w:val="auto"/>
          <w:highlight w:val="none"/>
        </w:rPr>
        <w:fldChar w:fldCharType="begin"/>
      </w:r>
      <w:r>
        <w:rPr>
          <w:color w:val="auto"/>
          <w:highlight w:val="none"/>
        </w:rPr>
        <w:instrText xml:space="preserve"> PAGEREF _Toc15525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412C0F62">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"_Toc19099" </w:instrText>
      </w:r>
      <w:r>
        <w:rPr>
          <w:color w:val="auto"/>
          <w:highlight w:val="none"/>
        </w:rPr>
        <w:fldChar w:fldCharType="separate"/>
      </w:r>
      <w:r>
        <w:rPr>
          <w:rFonts w:hint="eastAsia" w:ascii="宋体" w:hAnsi="宋体" w:cs="宋体"/>
          <w:color w:val="auto"/>
          <w:szCs w:val="24"/>
          <w:highlight w:val="none"/>
        </w:rPr>
        <w:t>5.2 评标委员会</w:t>
      </w:r>
      <w:r>
        <w:rPr>
          <w:color w:val="auto"/>
          <w:highlight w:val="none"/>
        </w:rPr>
        <w:tab/>
      </w:r>
      <w:r>
        <w:rPr>
          <w:color w:val="auto"/>
          <w:highlight w:val="none"/>
        </w:rPr>
        <w:fldChar w:fldCharType="begin"/>
      </w:r>
      <w:r>
        <w:rPr>
          <w:color w:val="auto"/>
          <w:highlight w:val="none"/>
        </w:rPr>
        <w:instrText xml:space="preserve"> PAGEREF _Toc19099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5256FAF1">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"_Toc9864" </w:instrText>
      </w:r>
      <w:r>
        <w:rPr>
          <w:color w:val="auto"/>
          <w:highlight w:val="none"/>
        </w:rPr>
        <w:fldChar w:fldCharType="separate"/>
      </w:r>
      <w:r>
        <w:rPr>
          <w:rFonts w:hint="eastAsia" w:ascii="宋体" w:hAnsi="宋体" w:cs="宋体"/>
          <w:color w:val="auto"/>
          <w:szCs w:val="24"/>
          <w:highlight w:val="none"/>
        </w:rPr>
        <w:t>5.3 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_Toc9864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6DE5CF4F">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"_Toc1989" </w:instrText>
      </w:r>
      <w:r>
        <w:rPr>
          <w:color w:val="auto"/>
          <w:highlight w:val="none"/>
        </w:rPr>
        <w:fldChar w:fldCharType="separate"/>
      </w:r>
      <w:r>
        <w:rPr>
          <w:rFonts w:hint="eastAsia" w:ascii="宋体" w:hAnsi="宋体" w:cs="宋体"/>
          <w:color w:val="auto"/>
          <w:szCs w:val="24"/>
          <w:highlight w:val="none"/>
        </w:rPr>
        <w:t>5.4 投标文件的澄清</w:t>
      </w:r>
      <w:r>
        <w:rPr>
          <w:color w:val="auto"/>
          <w:highlight w:val="none"/>
        </w:rPr>
        <w:tab/>
      </w:r>
      <w:r>
        <w:rPr>
          <w:color w:val="auto"/>
          <w:highlight w:val="none"/>
        </w:rPr>
        <w:fldChar w:fldCharType="begin"/>
      </w:r>
      <w:r>
        <w:rPr>
          <w:color w:val="auto"/>
          <w:highlight w:val="none"/>
        </w:rPr>
        <w:instrText xml:space="preserve"> PAGEREF _Toc1989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244EE8C9">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"_Toc12723" </w:instrText>
      </w:r>
      <w:r>
        <w:rPr>
          <w:color w:val="auto"/>
          <w:highlight w:val="none"/>
        </w:rPr>
        <w:fldChar w:fldCharType="separate"/>
      </w:r>
      <w:r>
        <w:rPr>
          <w:rFonts w:hint="eastAsia" w:ascii="宋体" w:hAnsi="宋体" w:cs="宋体"/>
          <w:color w:val="auto"/>
          <w:szCs w:val="24"/>
          <w:highlight w:val="none"/>
        </w:rPr>
        <w:t>5.5 评标及中标</w:t>
      </w:r>
      <w:r>
        <w:rPr>
          <w:color w:val="auto"/>
          <w:highlight w:val="none"/>
        </w:rPr>
        <w:tab/>
      </w:r>
      <w:r>
        <w:rPr>
          <w:color w:val="auto"/>
          <w:highlight w:val="none"/>
        </w:rPr>
        <w:fldChar w:fldCharType="begin"/>
      </w:r>
      <w:r>
        <w:rPr>
          <w:color w:val="auto"/>
          <w:highlight w:val="none"/>
        </w:rPr>
        <w:instrText xml:space="preserve"> PAGEREF _Toc12723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02452DD5">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"_Toc1256" </w:instrText>
      </w:r>
      <w:r>
        <w:rPr>
          <w:color w:val="auto"/>
          <w:highlight w:val="none"/>
        </w:rPr>
        <w:fldChar w:fldCharType="separate"/>
      </w:r>
      <w:r>
        <w:rPr>
          <w:rFonts w:hint="eastAsia" w:ascii="宋体" w:hAnsi="宋体" w:cs="宋体"/>
          <w:color w:val="auto"/>
          <w:szCs w:val="24"/>
          <w:highlight w:val="none"/>
        </w:rPr>
        <w:t>5.6 评标过程保密</w:t>
      </w:r>
      <w:r>
        <w:rPr>
          <w:color w:val="auto"/>
          <w:highlight w:val="none"/>
        </w:rPr>
        <w:tab/>
      </w:r>
      <w:r>
        <w:rPr>
          <w:color w:val="auto"/>
          <w:highlight w:val="none"/>
        </w:rPr>
        <w:fldChar w:fldCharType="begin"/>
      </w:r>
      <w:r>
        <w:rPr>
          <w:color w:val="auto"/>
          <w:highlight w:val="none"/>
        </w:rPr>
        <w:instrText xml:space="preserve"> PAGEREF _Toc1256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32FBEA72">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"_Toc10875" </w:instrText>
      </w:r>
      <w:r>
        <w:rPr>
          <w:color w:val="auto"/>
          <w:highlight w:val="none"/>
        </w:rPr>
        <w:fldChar w:fldCharType="separate"/>
      </w:r>
      <w:r>
        <w:rPr>
          <w:rFonts w:hint="eastAsia" w:ascii="宋体" w:hAnsi="宋体" w:cs="宋体"/>
          <w:color w:val="auto"/>
          <w:szCs w:val="24"/>
          <w:highlight w:val="none"/>
        </w:rPr>
        <w:t>5.7 投标截止时间结束后参加投标人不足三家情况的处理</w:t>
      </w:r>
      <w:r>
        <w:rPr>
          <w:color w:val="auto"/>
          <w:highlight w:val="none"/>
        </w:rPr>
        <w:tab/>
      </w:r>
      <w:r>
        <w:rPr>
          <w:color w:val="auto"/>
          <w:highlight w:val="none"/>
        </w:rPr>
        <w:fldChar w:fldCharType="begin"/>
      </w:r>
      <w:r>
        <w:rPr>
          <w:color w:val="auto"/>
          <w:highlight w:val="none"/>
        </w:rPr>
        <w:instrText xml:space="preserve"> PAGEREF _Toc10875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055DD563">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"_Toc26008" </w:instrText>
      </w:r>
      <w:r>
        <w:rPr>
          <w:color w:val="auto"/>
          <w:highlight w:val="none"/>
        </w:rPr>
        <w:fldChar w:fldCharType="separate"/>
      </w:r>
      <w:r>
        <w:rPr>
          <w:rFonts w:hint="eastAsia" w:ascii="宋体" w:hAnsi="宋体" w:cs="宋体"/>
          <w:color w:val="auto"/>
          <w:szCs w:val="24"/>
          <w:highlight w:val="none"/>
        </w:rPr>
        <w:t>5.8 废标（终止招标活动）</w:t>
      </w:r>
      <w:r>
        <w:rPr>
          <w:color w:val="auto"/>
          <w:highlight w:val="none"/>
        </w:rPr>
        <w:tab/>
      </w:r>
      <w:r>
        <w:rPr>
          <w:color w:val="auto"/>
          <w:highlight w:val="none"/>
        </w:rPr>
        <w:fldChar w:fldCharType="begin"/>
      </w:r>
      <w:r>
        <w:rPr>
          <w:color w:val="auto"/>
          <w:highlight w:val="none"/>
        </w:rPr>
        <w:instrText xml:space="preserve"> PAGEREF _Toc26008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BCFE365">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"_Toc21618" </w:instrText>
      </w:r>
      <w:r>
        <w:rPr>
          <w:color w:val="auto"/>
          <w:highlight w:val="none"/>
        </w:rPr>
        <w:fldChar w:fldCharType="separate"/>
      </w:r>
      <w:r>
        <w:rPr>
          <w:rFonts w:hint="eastAsia" w:ascii="宋体" w:hAnsi="宋体" w:cs="宋体"/>
          <w:color w:val="auto"/>
          <w:szCs w:val="24"/>
          <w:highlight w:val="none"/>
        </w:rPr>
        <w:t>5.9 有下列情形之一的，视为投标人串通投标，其投标无效：</w:t>
      </w:r>
      <w:r>
        <w:rPr>
          <w:color w:val="auto"/>
          <w:highlight w:val="none"/>
        </w:rPr>
        <w:tab/>
      </w:r>
      <w:r>
        <w:rPr>
          <w:color w:val="auto"/>
          <w:highlight w:val="none"/>
        </w:rPr>
        <w:fldChar w:fldCharType="begin"/>
      </w:r>
      <w:r>
        <w:rPr>
          <w:color w:val="auto"/>
          <w:highlight w:val="none"/>
        </w:rPr>
        <w:instrText xml:space="preserve"> PAGEREF _Toc21618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1538EE0">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"_Toc31812" </w:instrText>
      </w:r>
      <w:r>
        <w:rPr>
          <w:color w:val="auto"/>
          <w:highlight w:val="none"/>
        </w:rPr>
        <w:fldChar w:fldCharType="separate"/>
      </w:r>
      <w:r>
        <w:rPr>
          <w:rFonts w:hint="eastAsia" w:ascii="宋体" w:hAnsi="宋体" w:cs="宋体"/>
          <w:color w:val="auto"/>
          <w:highlight w:val="none"/>
        </w:rPr>
        <w:t>六、合同授予及签订</w:t>
      </w:r>
      <w:r>
        <w:rPr>
          <w:color w:val="auto"/>
          <w:highlight w:val="none"/>
        </w:rPr>
        <w:tab/>
      </w:r>
      <w:r>
        <w:rPr>
          <w:color w:val="auto"/>
          <w:highlight w:val="none"/>
        </w:rPr>
        <w:fldChar w:fldCharType="begin"/>
      </w:r>
      <w:r>
        <w:rPr>
          <w:color w:val="auto"/>
          <w:highlight w:val="none"/>
        </w:rPr>
        <w:instrText xml:space="preserve"> PAGEREF _Toc31812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D9D2AE0">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"_Toc26850" </w:instrText>
      </w:r>
      <w:r>
        <w:rPr>
          <w:color w:val="auto"/>
          <w:highlight w:val="none"/>
        </w:rPr>
        <w:fldChar w:fldCharType="separate"/>
      </w:r>
      <w:r>
        <w:rPr>
          <w:rFonts w:hint="eastAsia" w:ascii="宋体" w:hAnsi="宋体" w:cs="宋体"/>
          <w:color w:val="auto"/>
          <w:szCs w:val="24"/>
          <w:highlight w:val="none"/>
        </w:rPr>
        <w:t>6.1 确定中标人</w:t>
      </w:r>
      <w:r>
        <w:rPr>
          <w:color w:val="auto"/>
          <w:highlight w:val="none"/>
        </w:rPr>
        <w:tab/>
      </w:r>
      <w:r>
        <w:rPr>
          <w:color w:val="auto"/>
          <w:highlight w:val="none"/>
        </w:rPr>
        <w:fldChar w:fldCharType="begin"/>
      </w:r>
      <w:r>
        <w:rPr>
          <w:color w:val="auto"/>
          <w:highlight w:val="none"/>
        </w:rPr>
        <w:instrText xml:space="preserve"> PAGEREF _Toc26850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0182A4D4">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"_Toc29497" </w:instrText>
      </w:r>
      <w:r>
        <w:rPr>
          <w:color w:val="auto"/>
          <w:highlight w:val="none"/>
        </w:rPr>
        <w:fldChar w:fldCharType="separate"/>
      </w:r>
      <w:r>
        <w:rPr>
          <w:rFonts w:hint="eastAsia" w:ascii="宋体" w:hAnsi="宋体" w:cs="宋体"/>
          <w:color w:val="auto"/>
          <w:szCs w:val="24"/>
          <w:highlight w:val="none"/>
        </w:rPr>
        <w:t>6.2 质疑处理</w:t>
      </w:r>
      <w:r>
        <w:rPr>
          <w:color w:val="auto"/>
          <w:highlight w:val="none"/>
        </w:rPr>
        <w:tab/>
      </w:r>
      <w:r>
        <w:rPr>
          <w:color w:val="auto"/>
          <w:highlight w:val="none"/>
        </w:rPr>
        <w:fldChar w:fldCharType="begin"/>
      </w:r>
      <w:r>
        <w:rPr>
          <w:color w:val="auto"/>
          <w:highlight w:val="none"/>
        </w:rPr>
        <w:instrText xml:space="preserve"> PAGEREF _Toc29497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0BF9F724">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"_Toc11852" </w:instrText>
      </w:r>
      <w:r>
        <w:rPr>
          <w:color w:val="auto"/>
          <w:highlight w:val="none"/>
        </w:rPr>
        <w:fldChar w:fldCharType="separate"/>
      </w:r>
      <w:r>
        <w:rPr>
          <w:rFonts w:hint="eastAsia" w:ascii="宋体" w:hAnsi="宋体" w:cs="宋体"/>
          <w:color w:val="auto"/>
          <w:szCs w:val="24"/>
          <w:highlight w:val="none"/>
        </w:rPr>
        <w:t>6.3 中标通知书</w:t>
      </w:r>
      <w:r>
        <w:rPr>
          <w:color w:val="auto"/>
          <w:highlight w:val="none"/>
        </w:rPr>
        <w:tab/>
      </w:r>
      <w:r>
        <w:rPr>
          <w:color w:val="auto"/>
          <w:highlight w:val="none"/>
        </w:rPr>
        <w:fldChar w:fldCharType="begin"/>
      </w:r>
      <w:r>
        <w:rPr>
          <w:color w:val="auto"/>
          <w:highlight w:val="none"/>
        </w:rPr>
        <w:instrText xml:space="preserve"> PAGEREF _Toc11852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0F8AD44F">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"_Toc20158" </w:instrText>
      </w:r>
      <w:r>
        <w:rPr>
          <w:color w:val="auto"/>
          <w:highlight w:val="none"/>
        </w:rPr>
        <w:fldChar w:fldCharType="separate"/>
      </w:r>
      <w:r>
        <w:rPr>
          <w:rFonts w:hint="eastAsia" w:ascii="宋体" w:hAnsi="宋体" w:cs="宋体"/>
          <w:color w:val="auto"/>
          <w:szCs w:val="24"/>
          <w:highlight w:val="none"/>
        </w:rPr>
        <w:t>6.4 签订合同</w:t>
      </w:r>
      <w:r>
        <w:rPr>
          <w:color w:val="auto"/>
          <w:highlight w:val="none"/>
        </w:rPr>
        <w:tab/>
      </w:r>
      <w:r>
        <w:rPr>
          <w:color w:val="auto"/>
          <w:highlight w:val="none"/>
        </w:rPr>
        <w:fldChar w:fldCharType="begin"/>
      </w:r>
      <w:r>
        <w:rPr>
          <w:color w:val="auto"/>
          <w:highlight w:val="none"/>
        </w:rPr>
        <w:instrText xml:space="preserve"> PAGEREF _Toc20158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BFF8A77">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"_Toc6298" </w:instrText>
      </w:r>
      <w:r>
        <w:rPr>
          <w:color w:val="auto"/>
          <w:highlight w:val="none"/>
        </w:rPr>
        <w:fldChar w:fldCharType="separate"/>
      </w:r>
      <w:r>
        <w:rPr>
          <w:rFonts w:hint="eastAsia" w:ascii="宋体" w:hAnsi="宋体" w:cs="宋体"/>
          <w:color w:val="auto"/>
          <w:szCs w:val="32"/>
          <w:highlight w:val="none"/>
        </w:rPr>
        <w:t>第三章 评标办法和定标原则</w:t>
      </w:r>
      <w:r>
        <w:rPr>
          <w:color w:val="auto"/>
          <w:highlight w:val="none"/>
        </w:rPr>
        <w:tab/>
      </w:r>
      <w:r>
        <w:rPr>
          <w:color w:val="auto"/>
          <w:highlight w:val="none"/>
        </w:rPr>
        <w:fldChar w:fldCharType="begin"/>
      </w:r>
      <w:r>
        <w:rPr>
          <w:color w:val="auto"/>
          <w:highlight w:val="none"/>
        </w:rPr>
        <w:instrText xml:space="preserve"> PAGEREF _Toc6298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756FDC6B">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"_Toc6369" </w:instrText>
      </w:r>
      <w:r>
        <w:rPr>
          <w:color w:val="auto"/>
          <w:highlight w:val="none"/>
        </w:rPr>
        <w:fldChar w:fldCharType="separate"/>
      </w:r>
      <w:r>
        <w:rPr>
          <w:rFonts w:hint="eastAsia" w:ascii="宋体" w:hAnsi="宋体" w:cs="宋体"/>
          <w:color w:val="auto"/>
          <w:szCs w:val="32"/>
          <w:highlight w:val="none"/>
        </w:rPr>
        <w:t>第四章 项目招标需求</w:t>
      </w:r>
      <w:r>
        <w:rPr>
          <w:color w:val="auto"/>
          <w:highlight w:val="none"/>
        </w:rPr>
        <w:tab/>
      </w:r>
      <w:r>
        <w:rPr>
          <w:color w:val="auto"/>
          <w:highlight w:val="none"/>
        </w:rPr>
        <w:fldChar w:fldCharType="begin"/>
      </w:r>
      <w:r>
        <w:rPr>
          <w:color w:val="auto"/>
          <w:highlight w:val="none"/>
        </w:rPr>
        <w:instrText xml:space="preserve"> PAGEREF _Toc6369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5F67EDA7">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"_Toc8230" </w:instrText>
      </w:r>
      <w:r>
        <w:rPr>
          <w:color w:val="auto"/>
          <w:highlight w:val="none"/>
        </w:rPr>
        <w:fldChar w:fldCharType="separate"/>
      </w:r>
      <w:r>
        <w:rPr>
          <w:rFonts w:hint="eastAsia" w:ascii="宋体" w:hAnsi="宋体" w:cs="宋体"/>
          <w:color w:val="auto"/>
          <w:szCs w:val="32"/>
          <w:highlight w:val="none"/>
        </w:rPr>
        <w:t>第五章 采购合同</w:t>
      </w:r>
      <w:r>
        <w:rPr>
          <w:color w:val="auto"/>
          <w:highlight w:val="none"/>
        </w:rPr>
        <w:tab/>
      </w:r>
      <w:r>
        <w:rPr>
          <w:color w:val="auto"/>
          <w:highlight w:val="none"/>
        </w:rPr>
        <w:fldChar w:fldCharType="begin"/>
      </w:r>
      <w:r>
        <w:rPr>
          <w:color w:val="auto"/>
          <w:highlight w:val="none"/>
        </w:rPr>
        <w:instrText xml:space="preserve"> PAGEREF _Toc8230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31151861">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"_Toc19704" </w:instrText>
      </w:r>
      <w:r>
        <w:rPr>
          <w:color w:val="auto"/>
          <w:highlight w:val="none"/>
        </w:rPr>
        <w:fldChar w:fldCharType="separate"/>
      </w:r>
      <w:r>
        <w:rPr>
          <w:rFonts w:hint="eastAsia" w:ascii="宋体" w:hAnsi="宋体" w:cs="宋体"/>
          <w:color w:val="auto"/>
          <w:szCs w:val="32"/>
          <w:highlight w:val="none"/>
        </w:rPr>
        <w:t>第六章 投标文件格式及附件</w:t>
      </w:r>
      <w:r>
        <w:rPr>
          <w:color w:val="auto"/>
          <w:highlight w:val="none"/>
        </w:rPr>
        <w:tab/>
      </w:r>
      <w:r>
        <w:rPr>
          <w:color w:val="auto"/>
          <w:highlight w:val="none"/>
        </w:rPr>
        <w:fldChar w:fldCharType="begin"/>
      </w:r>
      <w:r>
        <w:rPr>
          <w:color w:val="auto"/>
          <w:highlight w:val="none"/>
        </w:rPr>
        <w:instrText xml:space="preserve"> PAGEREF _Toc19704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11550C9F">
      <w:pPr>
        <w:rPr>
          <w:rFonts w:ascii="宋体" w:hAnsi="宋体" w:eastAsia="宋体" w:cs="宋体"/>
          <w:color w:val="auto"/>
          <w:highlight w:val="none"/>
        </w:rPr>
      </w:pPr>
      <w:r>
        <w:rPr>
          <w:rFonts w:hint="eastAsia" w:ascii="宋体" w:hAnsi="宋体" w:eastAsia="宋体" w:cs="宋体"/>
          <w:color w:val="auto"/>
          <w:highlight w:val="none"/>
        </w:rPr>
        <w:fldChar w:fldCharType="end"/>
      </w:r>
    </w:p>
    <w:p w14:paraId="06D1D8E7">
      <w:pPr>
        <w:pStyle w:val="2"/>
        <w:adjustRightInd w:val="0"/>
        <w:snapToGrid w:val="0"/>
        <w:spacing w:before="0" w:after="0" w:line="360" w:lineRule="auto"/>
        <w:rPr>
          <w:rStyle w:val="44"/>
          <w:rFonts w:ascii="宋体" w:hAnsi="宋体" w:eastAsia="宋体" w:cs="宋体"/>
          <w:bCs w:val="0"/>
          <w:color w:val="auto"/>
          <w:kern w:val="2"/>
          <w:sz w:val="32"/>
          <w:szCs w:val="32"/>
          <w:highlight w:val="none"/>
        </w:rPr>
      </w:pPr>
      <w:r>
        <w:rPr>
          <w:rFonts w:hint="eastAsia" w:ascii="宋体" w:hAnsi="宋体" w:eastAsia="宋体" w:cs="宋体"/>
          <w:color w:val="auto"/>
          <w:sz w:val="24"/>
          <w:szCs w:val="24"/>
          <w:highlight w:val="none"/>
        </w:rPr>
        <w:br w:type="page"/>
      </w:r>
      <w:bookmarkStart w:id="3" w:name="_Toc21479"/>
      <w:r>
        <w:rPr>
          <w:rFonts w:hint="eastAsia" w:ascii="宋体" w:hAnsi="宋体" w:eastAsia="宋体" w:cs="宋体"/>
          <w:bCs w:val="0"/>
          <w:color w:val="auto"/>
          <w:szCs w:val="32"/>
          <w:highlight w:val="none"/>
        </w:rPr>
        <w:t>第一章 投标邀请（招标公告</w:t>
      </w:r>
      <w:bookmarkEnd w:id="0"/>
      <w:r>
        <w:rPr>
          <w:rFonts w:hint="eastAsia" w:ascii="宋体" w:hAnsi="宋体" w:eastAsia="宋体" w:cs="宋体"/>
          <w:bCs w:val="0"/>
          <w:color w:val="auto"/>
          <w:szCs w:val="32"/>
          <w:highlight w:val="none"/>
        </w:rPr>
        <w:t>）</w:t>
      </w:r>
      <w:bookmarkEnd w:id="3"/>
    </w:p>
    <w:bookmarkEnd w:id="1"/>
    <w:p w14:paraId="3B7ABEAE">
      <w:pPr>
        <w:pBdr>
          <w:top w:val="none" w:color="auto" w:sz="0" w:space="1"/>
          <w:left w:val="none" w:color="auto" w:sz="0" w:space="4"/>
          <w:bottom w:val="none" w:color="auto" w:sz="0" w:space="1"/>
          <w:right w:val="none" w:color="auto" w:sz="0" w:space="4"/>
        </w:pBd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6EF1EBDB">
      <w:pPr>
        <w:pBdr>
          <w:top w:val="none" w:color="auto" w:sz="0" w:space="1"/>
          <w:left w:val="none" w:color="auto" w:sz="0" w:space="4"/>
          <w:bottom w:val="none" w:color="auto" w:sz="0" w:space="1"/>
          <w:right w:val="none" w:color="auto" w:sz="0" w:space="4"/>
        </w:pBd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南京大学</w:t>
      </w:r>
      <w:r>
        <w:rPr>
          <w:rFonts w:hint="eastAsia" w:ascii="宋体" w:hAnsi="宋体" w:eastAsia="宋体" w:cs="宋体"/>
          <w:b/>
          <w:bCs/>
          <w:color w:val="auto"/>
          <w:sz w:val="21"/>
          <w:szCs w:val="21"/>
          <w:highlight w:val="none"/>
          <w:u w:val="single"/>
          <w:lang w:eastAsia="zh-CN"/>
        </w:rPr>
        <w:t>生物分子芯片制样点印仪</w:t>
      </w:r>
      <w:r>
        <w:rPr>
          <w:rFonts w:hint="eastAsia" w:ascii="宋体" w:hAnsi="宋体" w:eastAsia="宋体" w:cs="宋体"/>
          <w:color w:val="auto"/>
          <w:sz w:val="21"/>
          <w:szCs w:val="21"/>
          <w:highlight w:val="none"/>
        </w:rPr>
        <w:t>的潜在投标人应在</w:t>
      </w:r>
      <w:r>
        <w:rPr>
          <w:rFonts w:hint="eastAsia" w:ascii="宋体" w:hAnsi="宋体" w:eastAsia="宋体" w:cs="宋体"/>
          <w:color w:val="auto"/>
          <w:sz w:val="21"/>
          <w:szCs w:val="21"/>
          <w:highlight w:val="none"/>
          <w:u w:val="single"/>
        </w:rPr>
        <w:t>江苏海外集团国际工程咨询有限公司</w:t>
      </w:r>
      <w:r>
        <w:rPr>
          <w:rFonts w:hint="eastAsia" w:ascii="宋体" w:hAnsi="宋体" w:eastAsia="宋体" w:cs="宋体"/>
          <w:color w:val="auto"/>
          <w:sz w:val="21"/>
          <w:szCs w:val="21"/>
          <w:highlight w:val="none"/>
        </w:rPr>
        <w:t>获取招标文件，并于2026</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06</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22</w:t>
      </w:r>
      <w:r>
        <w:rPr>
          <w:rFonts w:hint="eastAsia" w:ascii="宋体" w:hAnsi="宋体" w:eastAsia="宋体" w:cs="宋体"/>
          <w:bCs/>
          <w:color w:val="auto"/>
          <w:sz w:val="21"/>
          <w:szCs w:val="21"/>
          <w:highlight w:val="none"/>
        </w:rPr>
        <w:t>日</w:t>
      </w:r>
      <w:r>
        <w:rPr>
          <w:rFonts w:hint="eastAsia" w:ascii="宋体" w:hAnsi="宋体" w:eastAsia="宋体" w:cs="宋体"/>
          <w:bCs/>
          <w:color w:val="auto"/>
          <w:sz w:val="21"/>
          <w:szCs w:val="21"/>
          <w:highlight w:val="none"/>
          <w:lang w:val="en-US" w:eastAsia="zh-CN"/>
        </w:rPr>
        <w:t>14</w:t>
      </w:r>
      <w:r>
        <w:rPr>
          <w:rFonts w:hint="eastAsia" w:ascii="宋体" w:hAnsi="宋体" w:eastAsia="宋体" w:cs="宋体"/>
          <w:bCs/>
          <w:color w:val="auto"/>
          <w:sz w:val="21"/>
          <w:szCs w:val="21"/>
          <w:highlight w:val="none"/>
        </w:rPr>
        <w:t>点</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0分（北京时间）前递交投标文件</w:t>
      </w:r>
      <w:r>
        <w:rPr>
          <w:rFonts w:hint="eastAsia" w:ascii="宋体" w:hAnsi="宋体" w:eastAsia="宋体" w:cs="宋体"/>
          <w:color w:val="auto"/>
          <w:sz w:val="21"/>
          <w:szCs w:val="21"/>
          <w:highlight w:val="none"/>
        </w:rPr>
        <w:t>。</w:t>
      </w:r>
    </w:p>
    <w:p w14:paraId="51F217CF">
      <w:pPr>
        <w:adjustRightInd w:val="0"/>
        <w:snapToGrid w:val="0"/>
        <w:spacing w:line="360" w:lineRule="auto"/>
        <w:rPr>
          <w:rFonts w:hint="eastAsia" w:ascii="宋体" w:hAnsi="宋体" w:eastAsia="宋体" w:cs="宋体"/>
          <w:b/>
          <w:bCs/>
          <w:color w:val="auto"/>
          <w:sz w:val="21"/>
          <w:szCs w:val="21"/>
          <w:highlight w:val="none"/>
        </w:rPr>
      </w:pPr>
      <w:bookmarkStart w:id="4" w:name="_Toc35393621"/>
      <w:bookmarkStart w:id="5" w:name="_Toc5452"/>
      <w:bookmarkStart w:id="6" w:name="_Toc28359079"/>
      <w:bookmarkStart w:id="7" w:name="_Toc28359002"/>
      <w:bookmarkStart w:id="8" w:name="_Toc35393790"/>
      <w:bookmarkStart w:id="9" w:name="_Hlk24379207"/>
      <w:r>
        <w:rPr>
          <w:rFonts w:hint="eastAsia" w:ascii="宋体" w:hAnsi="宋体" w:eastAsia="宋体" w:cs="宋体"/>
          <w:b/>
          <w:bCs/>
          <w:color w:val="auto"/>
          <w:sz w:val="21"/>
          <w:szCs w:val="21"/>
          <w:highlight w:val="none"/>
        </w:rPr>
        <w:t>一、项目基本情况</w:t>
      </w:r>
      <w:bookmarkEnd w:id="4"/>
      <w:bookmarkEnd w:id="5"/>
      <w:bookmarkEnd w:id="6"/>
      <w:bookmarkEnd w:id="7"/>
      <w:bookmarkEnd w:id="8"/>
    </w:p>
    <w:p w14:paraId="4F8845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GZH2602124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0675-266JOC004341</w:t>
      </w:r>
      <w:r>
        <w:rPr>
          <w:rFonts w:hint="eastAsia" w:ascii="宋体" w:hAnsi="宋体" w:eastAsia="宋体" w:cs="宋体"/>
          <w:color w:val="auto"/>
          <w:sz w:val="21"/>
          <w:szCs w:val="21"/>
          <w:highlight w:val="none"/>
        </w:rPr>
        <w:t>）</w:t>
      </w:r>
    </w:p>
    <w:p w14:paraId="39E7CF21">
      <w:p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项目名称：南京大学</w:t>
      </w:r>
      <w:r>
        <w:rPr>
          <w:rFonts w:hint="eastAsia" w:ascii="宋体" w:hAnsi="宋体" w:eastAsia="宋体" w:cs="宋体"/>
          <w:color w:val="auto"/>
          <w:sz w:val="21"/>
          <w:szCs w:val="21"/>
          <w:highlight w:val="none"/>
          <w:lang w:eastAsia="zh-CN"/>
        </w:rPr>
        <w:t>生物分子芯片制样点印仪</w:t>
      </w:r>
    </w:p>
    <w:bookmarkEnd w:id="9"/>
    <w:p w14:paraId="0D0207AC">
      <w:p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预算金额：人民币</w:t>
      </w:r>
      <w:r>
        <w:rPr>
          <w:rFonts w:hint="eastAsia" w:ascii="宋体" w:hAnsi="宋体" w:eastAsia="宋体" w:cs="宋体"/>
          <w:color w:val="auto"/>
          <w:sz w:val="21"/>
          <w:szCs w:val="21"/>
          <w:highlight w:val="none"/>
          <w:lang w:eastAsia="zh-CN"/>
        </w:rPr>
        <w:t>132万元</w:t>
      </w:r>
    </w:p>
    <w:p w14:paraId="21ED0D6E">
      <w:p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最高限价：人民币</w:t>
      </w:r>
      <w:r>
        <w:rPr>
          <w:rFonts w:hint="eastAsia" w:ascii="宋体" w:hAnsi="宋体" w:eastAsia="宋体" w:cs="宋体"/>
          <w:color w:val="auto"/>
          <w:sz w:val="21"/>
          <w:szCs w:val="21"/>
          <w:highlight w:val="none"/>
          <w:lang w:eastAsia="zh-CN"/>
        </w:rPr>
        <w:t>132万元</w:t>
      </w:r>
    </w:p>
    <w:p w14:paraId="1642F8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招标需求：</w:t>
      </w:r>
      <w:r>
        <w:rPr>
          <w:rFonts w:hint="eastAsia" w:ascii="宋体" w:hAnsi="宋体" w:eastAsia="宋体" w:cs="宋体"/>
          <w:color w:val="auto"/>
          <w:sz w:val="21"/>
          <w:szCs w:val="21"/>
          <w:highlight w:val="none"/>
          <w:lang w:eastAsia="zh-CN"/>
        </w:rPr>
        <w:t>生物分子芯片制样点印仪</w:t>
      </w:r>
      <w:r>
        <w:rPr>
          <w:rFonts w:hint="eastAsia" w:ascii="宋体" w:hAnsi="宋体" w:eastAsia="宋体" w:cs="宋体"/>
          <w:color w:val="auto"/>
          <w:sz w:val="21"/>
          <w:szCs w:val="21"/>
          <w:highlight w:val="none"/>
        </w:rPr>
        <w:t>1套，具体技术参数要求详见招标文件。</w:t>
      </w:r>
    </w:p>
    <w:p w14:paraId="2435CDA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交货时间：</w:t>
      </w:r>
      <w:r>
        <w:rPr>
          <w:rFonts w:hint="eastAsia" w:ascii="宋体" w:hAnsi="宋体" w:eastAsia="宋体" w:cs="宋体"/>
          <w:color w:val="auto"/>
          <w:sz w:val="21"/>
          <w:szCs w:val="21"/>
          <w:highlight w:val="none"/>
          <w:lang w:eastAsia="zh-CN"/>
        </w:rPr>
        <w:t>合同签订后60天内</w:t>
      </w:r>
      <w:r>
        <w:rPr>
          <w:rFonts w:hint="eastAsia" w:ascii="宋体" w:hAnsi="宋体" w:eastAsia="宋体" w:cs="宋体"/>
          <w:color w:val="auto"/>
          <w:sz w:val="21"/>
          <w:szCs w:val="21"/>
          <w:highlight w:val="none"/>
        </w:rPr>
        <w:t>。</w:t>
      </w:r>
    </w:p>
    <w:p w14:paraId="363613E8">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本项目不接受进口产品投标。（注：本文件所称进口产品是指通过中国海关报关验放进入中国境内且产自关境外的产品）</w:t>
      </w:r>
    </w:p>
    <w:p w14:paraId="57495642">
      <w:pPr>
        <w:adjustRightInd w:val="0"/>
        <w:snapToGrid w:val="0"/>
        <w:spacing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本项目只面向中型、小型或微型企业采购，非中小微型企业参与本项目投标，将作无效投标处理，投标人须提供中小企业声明函</w:t>
      </w:r>
      <w:r>
        <w:rPr>
          <w:rFonts w:hint="eastAsia" w:ascii="宋体" w:hAnsi="宋体" w:eastAsia="宋体" w:cs="宋体"/>
          <w:b/>
          <w:bCs/>
          <w:color w:val="auto"/>
          <w:sz w:val="21"/>
          <w:szCs w:val="21"/>
          <w:highlight w:val="none"/>
          <w:lang w:eastAsia="zh-CN"/>
        </w:rPr>
        <w:t>。</w:t>
      </w:r>
    </w:p>
    <w:p w14:paraId="3F1FEB5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i/>
          <w:color w:val="auto"/>
          <w:sz w:val="21"/>
          <w:szCs w:val="21"/>
          <w:highlight w:val="none"/>
        </w:rPr>
        <w:t>是/否</w:t>
      </w:r>
      <w:r>
        <w:rPr>
          <w:rFonts w:hint="eastAsia" w:ascii="宋体" w:hAnsi="宋体" w:eastAsia="宋体" w:cs="宋体"/>
          <w:color w:val="auto"/>
          <w:sz w:val="21"/>
          <w:szCs w:val="21"/>
          <w:highlight w:val="none"/>
        </w:rPr>
        <w:t>）接受联合体：</w:t>
      </w:r>
      <w:r>
        <w:rPr>
          <w:rFonts w:hint="eastAsia" w:ascii="宋体" w:hAnsi="宋体" w:eastAsia="宋体" w:cs="宋体"/>
          <w:b/>
          <w:bCs/>
          <w:color w:val="auto"/>
          <w:sz w:val="21"/>
          <w:szCs w:val="21"/>
          <w:highlight w:val="none"/>
        </w:rPr>
        <w:t>否</w:t>
      </w:r>
    </w:p>
    <w:p w14:paraId="4693663B">
      <w:pPr>
        <w:adjustRightInd w:val="0"/>
        <w:snapToGrid w:val="0"/>
        <w:spacing w:line="360" w:lineRule="auto"/>
        <w:rPr>
          <w:rFonts w:hint="eastAsia" w:ascii="宋体" w:hAnsi="宋体" w:eastAsia="宋体" w:cs="宋体"/>
          <w:b/>
          <w:bCs/>
          <w:color w:val="auto"/>
          <w:sz w:val="21"/>
          <w:szCs w:val="21"/>
          <w:highlight w:val="none"/>
        </w:rPr>
      </w:pPr>
      <w:bookmarkStart w:id="10" w:name="_Toc35393622"/>
      <w:bookmarkStart w:id="11" w:name="_Toc35393791"/>
      <w:bookmarkStart w:id="12" w:name="_Toc28359003"/>
      <w:bookmarkStart w:id="13" w:name="_Toc28359080"/>
      <w:bookmarkStart w:id="14" w:name="_Toc18689"/>
      <w:r>
        <w:rPr>
          <w:rFonts w:hint="eastAsia" w:ascii="宋体" w:hAnsi="宋体" w:eastAsia="宋体" w:cs="宋体"/>
          <w:b/>
          <w:bCs/>
          <w:color w:val="auto"/>
          <w:sz w:val="21"/>
          <w:szCs w:val="21"/>
          <w:highlight w:val="none"/>
        </w:rPr>
        <w:t>二、申请人的资格要求：</w:t>
      </w:r>
      <w:bookmarkEnd w:id="10"/>
      <w:bookmarkEnd w:id="11"/>
      <w:bookmarkEnd w:id="12"/>
      <w:bookmarkEnd w:id="13"/>
      <w:bookmarkEnd w:id="14"/>
    </w:p>
    <w:p w14:paraId="1FC5BD2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1.满足《中华人民共和国政府采购法》第二十二条规定，具体为：</w:t>
      </w:r>
    </w:p>
    <w:p w14:paraId="7FF735B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1.1具有独立承担民事责任的能力（提供法人或者其他组织的营业执照复印件）；</w:t>
      </w:r>
    </w:p>
    <w:p w14:paraId="49D4D3E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1.2具有良好的商业信誉和健全的财务会计制度，提供以下资料之一（采用复印件的须加盖公章）：</w:t>
      </w:r>
    </w:p>
    <w:p w14:paraId="04D1E25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①上一年度（2024年或2025年）的经第三方会计师事务所审计的财务报告复印件(包括报告及报告中所附的完整内容，并由注册会计师签名、盖章以及会计师事务所盖章)；</w:t>
      </w:r>
    </w:p>
    <w:p w14:paraId="02E5F26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②投标文件递交截止日前六个月内基本开户银行出具的资信证明；</w:t>
      </w:r>
    </w:p>
    <w:p w14:paraId="4A90895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③截止到投标文件递交截止之日公司成立不足1年的，可提供任意一个月的财务状况记录（至少包括资产负债表和损益表，并加盖公章）；</w:t>
      </w:r>
    </w:p>
    <w:p w14:paraId="25F0E1F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1.3具有履行合同所必需的设备和专业技术能力的证明材料（需提供承诺书，格式自拟，加盖公章，必须包含此条内容）；</w:t>
      </w:r>
    </w:p>
    <w:p w14:paraId="25197C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1.4有依法缴纳税收</w:t>
      </w:r>
      <w:r>
        <w:rPr>
          <w:rFonts w:hint="eastAsia" w:ascii="宋体" w:hAnsi="宋体" w:eastAsia="宋体" w:cs="宋体"/>
          <w:b/>
          <w:bCs/>
          <w:color w:val="auto"/>
          <w:sz w:val="21"/>
          <w:szCs w:val="21"/>
          <w:highlight w:val="none"/>
        </w:rPr>
        <w:t>和</w:t>
      </w:r>
      <w:r>
        <w:rPr>
          <w:rFonts w:hint="eastAsia" w:ascii="宋体" w:hAnsi="宋体" w:eastAsia="宋体" w:cs="宋体"/>
          <w:color w:val="auto"/>
          <w:sz w:val="21"/>
          <w:szCs w:val="21"/>
          <w:highlight w:val="none"/>
        </w:rPr>
        <w:t>社会保障资金的良好记录（提供投标文件递交截止时间前六个月内任意一个月依法缴纳税收的凭据（企业代缴的个人所得税除外），以及缴纳社会保险的凭据（专用收据或社会保险的凭据）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依法免税或不需要缴纳社会保障资金的投标人，应提供相应文件证明；</w:t>
      </w:r>
    </w:p>
    <w:p w14:paraId="5DD0B84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1.5参加本次招标活动前三年内（成立时间不足三年的自成立之日起），在经营活动中没有重大违法记录（提供参加本次招标活动前三年内在经营活动中没有重大违法记录的书面声明）；</w:t>
      </w:r>
    </w:p>
    <w:p w14:paraId="2B3BA92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1.6投标人须提供法定代表人授权书原件、法定代表人身份证复印件、授权代表身份证复印件（如果是法定代表人直接参与投标的可以不提供授权书）。</w:t>
      </w:r>
      <w:bookmarkStart w:id="15" w:name="_Toc28359004"/>
      <w:bookmarkStart w:id="16" w:name="_Toc28359081"/>
    </w:p>
    <w:p w14:paraId="2AD44F8D">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bookmarkStart w:id="17" w:name="_Toc35393792"/>
      <w:bookmarkStart w:id="18" w:name="_Toc35393623"/>
      <w:bookmarkStart w:id="19" w:name="_Toc15914"/>
      <w:r>
        <w:rPr>
          <w:rFonts w:hint="eastAsia" w:ascii="宋体" w:hAnsi="宋体" w:eastAsia="宋体" w:cs="宋体"/>
          <w:color w:val="auto"/>
          <w:sz w:val="21"/>
          <w:szCs w:val="21"/>
          <w:highlight w:val="none"/>
        </w:rPr>
        <w:t>2.是否专门面向中小企业：</w:t>
      </w:r>
      <w:r>
        <w:rPr>
          <w:rFonts w:hint="eastAsia" w:ascii="宋体" w:hAnsi="宋体" w:eastAsia="宋体" w:cs="宋体"/>
          <w:b/>
          <w:bCs/>
          <w:color w:val="auto"/>
          <w:sz w:val="21"/>
          <w:szCs w:val="21"/>
          <w:highlight w:val="none"/>
          <w:lang w:eastAsia="zh-CN"/>
        </w:rPr>
        <w:t>是</w:t>
      </w:r>
    </w:p>
    <w:p w14:paraId="2DFC91A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p>
    <w:p w14:paraId="4D6CFE8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4.本项目的特定资格要求：无。</w:t>
      </w:r>
    </w:p>
    <w:p w14:paraId="696C42D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5.本项目不接受联合体投标。</w:t>
      </w:r>
    </w:p>
    <w:p w14:paraId="794E651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6.拒绝下述供应商参加本次采购活动：</w:t>
      </w:r>
    </w:p>
    <w:p w14:paraId="4F8800E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6.1为采购项目提供整体设计、规范编制或者项目管理、监理、检测等服务的；</w:t>
      </w:r>
    </w:p>
    <w:p w14:paraId="2F97CC4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6.2供应商单位负责人为同一人或者存在直接控股、管理关系的不同供应商，不得参加同一合同项下的采购活动；</w:t>
      </w:r>
    </w:p>
    <w:p w14:paraId="6D848D4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6.3被“信用中国”网站（www.creditchina.gov.cn）或中国政府采购网（www.ccgp.gov.cn））列入失信被执行人、重大税收违法案件当事人、政府采购严重违法失信行为记录名单的。</w:t>
      </w:r>
    </w:p>
    <w:p w14:paraId="112C62DE">
      <w:pPr>
        <w:adjustRightInd w:val="0"/>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w:t>
      </w:r>
      <w:bookmarkEnd w:id="15"/>
      <w:bookmarkEnd w:id="16"/>
      <w:bookmarkEnd w:id="17"/>
      <w:bookmarkEnd w:id="18"/>
      <w:bookmarkEnd w:id="19"/>
      <w:r>
        <w:rPr>
          <w:rFonts w:hint="eastAsia" w:ascii="宋体" w:hAnsi="宋体" w:eastAsia="宋体" w:cs="宋体"/>
          <w:b/>
          <w:bCs/>
          <w:color w:val="auto"/>
          <w:sz w:val="21"/>
          <w:szCs w:val="21"/>
          <w:highlight w:val="none"/>
        </w:rPr>
        <w:t>招标文件</w:t>
      </w:r>
    </w:p>
    <w:p w14:paraId="6ED9872F">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20" w:name="_Toc35393793"/>
      <w:bookmarkStart w:id="21" w:name="_Toc1219"/>
      <w:bookmarkStart w:id="22" w:name="_Toc35393624"/>
      <w:bookmarkStart w:id="23" w:name="_Toc28359082"/>
      <w:bookmarkStart w:id="24" w:name="_Toc28359005"/>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rPr>
        <w:t>2026年</w:t>
      </w:r>
      <w:r>
        <w:rPr>
          <w:rFonts w:hint="eastAsia" w:ascii="宋体" w:hAnsi="宋体" w:eastAsia="宋体" w:cs="宋体"/>
          <w:color w:val="auto"/>
          <w:sz w:val="21"/>
          <w:szCs w:val="21"/>
          <w:highlight w:val="none"/>
          <w:u w:val="single"/>
          <w:lang w:val="en-US" w:eastAsia="zh-CN"/>
        </w:rPr>
        <w:t>05</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28</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2026年</w:t>
      </w:r>
      <w:r>
        <w:rPr>
          <w:rFonts w:hint="eastAsia" w:ascii="宋体" w:hAnsi="宋体" w:eastAsia="宋体" w:cs="宋体"/>
          <w:color w:val="auto"/>
          <w:sz w:val="21"/>
          <w:szCs w:val="21"/>
          <w:highlight w:val="none"/>
          <w:u w:val="single"/>
          <w:lang w:val="en-US" w:eastAsia="zh-CN"/>
        </w:rPr>
        <w:t>06</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04</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，每天上午</w:t>
      </w:r>
      <w:r>
        <w:rPr>
          <w:rFonts w:hint="eastAsia" w:ascii="宋体" w:hAnsi="宋体" w:eastAsia="宋体" w:cs="宋体"/>
          <w:color w:val="auto"/>
          <w:sz w:val="21"/>
          <w:szCs w:val="21"/>
          <w:highlight w:val="none"/>
          <w:u w:val="single"/>
        </w:rPr>
        <w:t>09:00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11:30</w:t>
      </w:r>
      <w:r>
        <w:rPr>
          <w:rFonts w:hint="eastAsia" w:ascii="宋体" w:hAnsi="宋体" w:eastAsia="宋体" w:cs="宋体"/>
          <w:color w:val="auto"/>
          <w:sz w:val="21"/>
          <w:szCs w:val="21"/>
          <w:highlight w:val="none"/>
        </w:rPr>
        <w:t>，下午</w:t>
      </w:r>
      <w:r>
        <w:rPr>
          <w:rFonts w:hint="eastAsia" w:ascii="宋体" w:hAnsi="宋体" w:eastAsia="宋体" w:cs="宋体"/>
          <w:color w:val="auto"/>
          <w:sz w:val="21"/>
          <w:szCs w:val="21"/>
          <w:highlight w:val="none"/>
          <w:u w:val="single"/>
        </w:rPr>
        <w:t>13:30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17:00</w:t>
      </w:r>
      <w:r>
        <w:rPr>
          <w:rFonts w:hint="eastAsia" w:ascii="宋体" w:hAnsi="宋体" w:eastAsia="宋体" w:cs="宋体"/>
          <w:color w:val="auto"/>
          <w:sz w:val="21"/>
          <w:szCs w:val="21"/>
          <w:highlight w:val="none"/>
        </w:rPr>
        <w:t>（北京时间，法定节假日除外）</w:t>
      </w:r>
    </w:p>
    <w:p w14:paraId="2A23FA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地点：南京市建邺区云龙山路</w:t>
      </w:r>
      <w:r>
        <w:rPr>
          <w:rFonts w:hint="eastAsia" w:ascii="宋体" w:hAnsi="宋体" w:eastAsia="宋体" w:cs="宋体"/>
          <w:color w:val="auto"/>
          <w:sz w:val="21"/>
          <w:szCs w:val="21"/>
          <w:highlight w:val="none"/>
          <w:lang w:eastAsia="zh-CN"/>
        </w:rPr>
        <w:t>58号大唐科技大厦A座</w:t>
      </w:r>
      <w:r>
        <w:rPr>
          <w:rFonts w:hint="eastAsia" w:ascii="宋体" w:hAnsi="宋体" w:eastAsia="宋体" w:cs="宋体"/>
          <w:color w:val="auto"/>
          <w:sz w:val="21"/>
          <w:szCs w:val="21"/>
          <w:highlight w:val="none"/>
        </w:rPr>
        <w:t>15楼（https://www.joccon.cn）获取招标文件。</w:t>
      </w:r>
    </w:p>
    <w:p w14:paraId="414183F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方式：(1)文件提供方式：纸质文件 (2)支付方式：投标人登录https://www.joccon.cn江苏海外电子招投标平台</w:t>
      </w:r>
      <w:r>
        <w:rPr>
          <w:rFonts w:hint="eastAsia" w:ascii="宋体" w:hAnsi="宋体" w:eastAsia="宋体" w:cs="宋体"/>
          <w:color w:val="auto"/>
          <w:sz w:val="21"/>
          <w:szCs w:val="21"/>
          <w:highlight w:val="none"/>
          <w:lang w:eastAsia="zh-CN"/>
        </w:rPr>
        <w:t>。投标人如未在江苏海外电子招投标平台注册，可进行免费注册</w:t>
      </w:r>
      <w:r>
        <w:rPr>
          <w:rFonts w:hint="eastAsia" w:ascii="宋体" w:hAnsi="宋体" w:eastAsia="宋体" w:cs="宋体"/>
          <w:color w:val="auto"/>
          <w:sz w:val="21"/>
          <w:szCs w:val="21"/>
          <w:highlight w:val="none"/>
        </w:rPr>
        <w:t>，注册完成后进入“搜索项目”栏目，在搜索框中输入本项目编号或项目名称，选择本项目并支付费用，支付完成后电子发票可自行在平台下载。(3)支付完成后，纸质文件可通过现场领取或邮寄送达，现场领取的请至江苏海外集团国际工程咨询有限公司（南京市建邺区云龙山路</w:t>
      </w:r>
      <w:r>
        <w:rPr>
          <w:rFonts w:hint="eastAsia" w:ascii="宋体" w:hAnsi="宋体" w:eastAsia="宋体" w:cs="宋体"/>
          <w:color w:val="auto"/>
          <w:sz w:val="21"/>
          <w:szCs w:val="21"/>
          <w:highlight w:val="none"/>
          <w:lang w:eastAsia="zh-CN"/>
        </w:rPr>
        <w:t>58号大唐科技大厦A座</w:t>
      </w:r>
      <w:r>
        <w:rPr>
          <w:rFonts w:hint="eastAsia" w:ascii="宋体" w:hAnsi="宋体" w:eastAsia="宋体" w:cs="宋体"/>
          <w:color w:val="auto"/>
          <w:sz w:val="21"/>
          <w:szCs w:val="21"/>
          <w:highlight w:val="none"/>
        </w:rPr>
        <w:t>15楼）领取；需邮寄送达的请将公司名称、项目编号+标段号（如有）、邮寄地址发送至邮箱：sxh@jocite.com。为方便投标人制作投标文件，投标人可在“我的项目”栏目中下载电子文件，电子文件仅为方便投标人制作投标文件所用，如纸质文件与电子文件不一致的，以纸质文件为准。(4)提醒：投标人必须在上述招标文件发售截止时间前完成注册及领取招标文件事宜,否则系统到时即关闭,投标人将不再允许获取招标文件。</w:t>
      </w:r>
    </w:p>
    <w:p w14:paraId="097058A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售价：¥500元，本公告包含的招标文件售价总和。</w:t>
      </w:r>
    </w:p>
    <w:p w14:paraId="3604A6F3">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w:t>
      </w:r>
      <w:bookmarkEnd w:id="20"/>
      <w:bookmarkEnd w:id="21"/>
      <w:bookmarkEnd w:id="22"/>
      <w:bookmarkEnd w:id="23"/>
      <w:bookmarkEnd w:id="24"/>
      <w:r>
        <w:rPr>
          <w:rFonts w:hint="eastAsia" w:ascii="宋体" w:hAnsi="宋体" w:eastAsia="宋体" w:cs="宋体"/>
          <w:b/>
          <w:color w:val="auto"/>
          <w:sz w:val="21"/>
          <w:szCs w:val="21"/>
          <w:highlight w:val="none"/>
        </w:rPr>
        <w:t>提交投标文件截止时间、开标时间和地点</w:t>
      </w:r>
    </w:p>
    <w:p w14:paraId="6B859449">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截止时间：</w:t>
      </w:r>
      <w:r>
        <w:rPr>
          <w:rFonts w:hint="eastAsia" w:ascii="宋体" w:hAnsi="宋体" w:eastAsia="宋体" w:cs="宋体"/>
          <w:color w:val="auto"/>
          <w:sz w:val="21"/>
          <w:szCs w:val="21"/>
          <w:highlight w:val="none"/>
        </w:rPr>
        <w:t>2026年06月22日14点00分</w:t>
      </w:r>
      <w:r>
        <w:rPr>
          <w:rFonts w:hint="eastAsia" w:ascii="宋体" w:hAnsi="宋体" w:eastAsia="宋体" w:cs="宋体"/>
          <w:bCs/>
          <w:color w:val="auto"/>
          <w:sz w:val="21"/>
          <w:szCs w:val="21"/>
          <w:highlight w:val="none"/>
        </w:rPr>
        <w:t>（北京时间）</w:t>
      </w:r>
    </w:p>
    <w:p w14:paraId="7E96B6D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开标时间：</w:t>
      </w:r>
      <w:r>
        <w:rPr>
          <w:rFonts w:hint="eastAsia" w:ascii="宋体" w:hAnsi="宋体" w:eastAsia="宋体" w:cs="宋体"/>
          <w:color w:val="auto"/>
          <w:sz w:val="21"/>
          <w:szCs w:val="21"/>
          <w:highlight w:val="none"/>
        </w:rPr>
        <w:t>2026年06月22日14点00分（北京时间）</w:t>
      </w:r>
    </w:p>
    <w:p w14:paraId="76F06B5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地点：南京市建邺区云龙山路</w:t>
      </w:r>
      <w:r>
        <w:rPr>
          <w:rFonts w:hint="eastAsia" w:ascii="宋体" w:hAnsi="宋体" w:eastAsia="宋体" w:cs="宋体"/>
          <w:color w:val="auto"/>
          <w:sz w:val="21"/>
          <w:szCs w:val="21"/>
          <w:highlight w:val="none"/>
          <w:lang w:eastAsia="zh-CN"/>
        </w:rPr>
        <w:t>58号大唐科技大厦A座</w:t>
      </w:r>
      <w:r>
        <w:rPr>
          <w:rFonts w:hint="eastAsia" w:ascii="宋体" w:hAnsi="宋体" w:eastAsia="宋体" w:cs="宋体"/>
          <w:color w:val="auto"/>
          <w:sz w:val="21"/>
          <w:szCs w:val="21"/>
          <w:highlight w:val="none"/>
        </w:rPr>
        <w:t>14楼开标</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厅</w:t>
      </w:r>
    </w:p>
    <w:p w14:paraId="00527C04">
      <w:pPr>
        <w:adjustRightInd w:val="0"/>
        <w:snapToGrid w:val="0"/>
        <w:spacing w:line="360" w:lineRule="auto"/>
        <w:rPr>
          <w:rFonts w:hint="eastAsia" w:ascii="宋体" w:hAnsi="宋体" w:eastAsia="宋体" w:cs="宋体"/>
          <w:b/>
          <w:bCs/>
          <w:color w:val="auto"/>
          <w:sz w:val="21"/>
          <w:szCs w:val="21"/>
          <w:highlight w:val="none"/>
        </w:rPr>
      </w:pPr>
      <w:bookmarkStart w:id="25" w:name="_Toc31210"/>
      <w:bookmarkStart w:id="26" w:name="_Toc28359007"/>
      <w:bookmarkStart w:id="27" w:name="_Toc35393625"/>
      <w:bookmarkStart w:id="28" w:name="_Toc35393794"/>
      <w:bookmarkStart w:id="29" w:name="_Toc28359084"/>
      <w:r>
        <w:rPr>
          <w:rFonts w:hint="eastAsia" w:ascii="宋体" w:hAnsi="宋体" w:eastAsia="宋体" w:cs="宋体"/>
          <w:b/>
          <w:bCs/>
          <w:color w:val="auto"/>
          <w:sz w:val="21"/>
          <w:szCs w:val="21"/>
          <w:highlight w:val="none"/>
        </w:rPr>
        <w:t>五、公告期限</w:t>
      </w:r>
      <w:bookmarkEnd w:id="25"/>
      <w:bookmarkEnd w:id="26"/>
      <w:bookmarkEnd w:id="27"/>
      <w:bookmarkEnd w:id="28"/>
      <w:bookmarkEnd w:id="29"/>
    </w:p>
    <w:p w14:paraId="776C5A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自本公告发布之日起5个工作日。</w:t>
      </w:r>
    </w:p>
    <w:p w14:paraId="12E17109">
      <w:pPr>
        <w:adjustRightInd w:val="0"/>
        <w:snapToGrid w:val="0"/>
        <w:spacing w:line="360" w:lineRule="auto"/>
        <w:rPr>
          <w:rFonts w:hint="eastAsia" w:ascii="宋体" w:hAnsi="宋体" w:eastAsia="宋体" w:cs="宋体"/>
          <w:b/>
          <w:bCs/>
          <w:color w:val="auto"/>
          <w:sz w:val="21"/>
          <w:szCs w:val="21"/>
          <w:highlight w:val="none"/>
        </w:rPr>
      </w:pPr>
      <w:bookmarkStart w:id="30" w:name="_Toc35393626"/>
      <w:bookmarkStart w:id="31" w:name="_Toc35393795"/>
      <w:bookmarkStart w:id="32" w:name="_Toc19985"/>
      <w:r>
        <w:rPr>
          <w:rFonts w:hint="eastAsia" w:ascii="宋体" w:hAnsi="宋体" w:eastAsia="宋体" w:cs="宋体"/>
          <w:b/>
          <w:bCs/>
          <w:color w:val="auto"/>
          <w:sz w:val="21"/>
          <w:szCs w:val="21"/>
          <w:highlight w:val="none"/>
        </w:rPr>
        <w:t>六、其他补充事宜</w:t>
      </w:r>
      <w:bookmarkEnd w:id="30"/>
      <w:bookmarkEnd w:id="31"/>
      <w:bookmarkEnd w:id="32"/>
    </w:p>
    <w:p w14:paraId="6DBA1180">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33" w:name="_Toc35393627"/>
      <w:bookmarkStart w:id="34" w:name="_Toc19317"/>
      <w:bookmarkStart w:id="35" w:name="_Toc35393796"/>
      <w:bookmarkStart w:id="36" w:name="_Toc28359085"/>
      <w:bookmarkStart w:id="37" w:name="_Toc28359008"/>
      <w:r>
        <w:rPr>
          <w:rFonts w:hint="eastAsia" w:ascii="宋体" w:hAnsi="宋体" w:eastAsia="宋体" w:cs="宋体"/>
          <w:color w:val="auto"/>
          <w:sz w:val="21"/>
          <w:szCs w:val="21"/>
          <w:highlight w:val="none"/>
        </w:rPr>
        <w:t>1.评标方法和标准：采用综合评分法。</w:t>
      </w:r>
    </w:p>
    <w:p w14:paraId="163E544A">
      <w:pPr>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2.此公告在中国政府采购网、中国招标投标公共服务平台、南京大学招标办公室首页发布。</w:t>
      </w:r>
    </w:p>
    <w:p w14:paraId="703446DD">
      <w:pPr>
        <w:adjustRightInd w:val="0"/>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七、对本次招标提出询问，请按以下方式联系。</w:t>
      </w:r>
      <w:bookmarkEnd w:id="33"/>
      <w:bookmarkEnd w:id="34"/>
      <w:bookmarkEnd w:id="35"/>
      <w:bookmarkEnd w:id="36"/>
      <w:bookmarkEnd w:id="37"/>
    </w:p>
    <w:p w14:paraId="208F7E07">
      <w:pPr>
        <w:adjustRightInd w:val="0"/>
        <w:snapToGrid w:val="0"/>
        <w:spacing w:line="360" w:lineRule="auto"/>
        <w:ind w:firstLine="420" w:firstLineChars="200"/>
        <w:rPr>
          <w:rFonts w:hint="eastAsia" w:ascii="宋体" w:hAnsi="宋体" w:eastAsia="宋体" w:cs="宋体"/>
          <w:bCs/>
          <w:color w:val="auto"/>
          <w:sz w:val="21"/>
          <w:szCs w:val="21"/>
          <w:highlight w:val="none"/>
        </w:rPr>
      </w:pPr>
      <w:bookmarkStart w:id="38" w:name="_Toc35393806"/>
      <w:bookmarkStart w:id="39" w:name="_Toc28359096"/>
      <w:bookmarkStart w:id="40" w:name="_Toc35393637"/>
      <w:bookmarkStart w:id="41" w:name="_Toc28359019"/>
      <w:r>
        <w:rPr>
          <w:rFonts w:hint="eastAsia" w:ascii="宋体" w:hAnsi="宋体" w:eastAsia="宋体" w:cs="宋体"/>
          <w:bCs/>
          <w:color w:val="auto"/>
          <w:sz w:val="21"/>
          <w:szCs w:val="21"/>
          <w:highlight w:val="none"/>
        </w:rPr>
        <w:t>1.招标人信息</w:t>
      </w:r>
      <w:bookmarkEnd w:id="38"/>
      <w:bookmarkEnd w:id="39"/>
      <w:bookmarkEnd w:id="40"/>
      <w:bookmarkEnd w:id="41"/>
    </w:p>
    <w:p w14:paraId="3BE2A231">
      <w:pPr>
        <w:adjustRightInd w:val="0"/>
        <w:snapToGrid w:val="0"/>
        <w:spacing w:line="360" w:lineRule="auto"/>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名    称：南京大学</w:t>
      </w:r>
    </w:p>
    <w:p w14:paraId="00750EDE">
      <w:pPr>
        <w:adjustRightInd w:val="0"/>
        <w:snapToGrid w:val="0"/>
        <w:spacing w:line="360" w:lineRule="auto"/>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    址：南京市栖霞区仙林大道163号</w:t>
      </w:r>
    </w:p>
    <w:p w14:paraId="25C7FEB1">
      <w:pPr>
        <w:adjustRightInd w:val="0"/>
        <w:snapToGrid w:val="0"/>
        <w:spacing w:line="360" w:lineRule="auto"/>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w:t>
      </w:r>
      <w:r>
        <w:rPr>
          <w:rFonts w:hint="eastAsia" w:ascii="宋体" w:hAnsi="宋体" w:eastAsia="宋体" w:cs="宋体"/>
          <w:bCs/>
          <w:color w:val="auto"/>
          <w:sz w:val="21"/>
          <w:szCs w:val="21"/>
          <w:highlight w:val="none"/>
          <w:lang w:val="en-US" w:eastAsia="zh-CN"/>
        </w:rPr>
        <w:t>胡老师</w:t>
      </w:r>
      <w:r>
        <w:rPr>
          <w:rFonts w:hint="eastAsia" w:ascii="宋体" w:hAnsi="宋体" w:eastAsia="宋体" w:cs="宋体"/>
          <w:bCs/>
          <w:color w:val="auto"/>
          <w:sz w:val="21"/>
          <w:szCs w:val="21"/>
          <w:highlight w:val="none"/>
        </w:rPr>
        <w:t xml:space="preserve"> 025-89688969</w:t>
      </w:r>
    </w:p>
    <w:p w14:paraId="04828DF1">
      <w:pPr>
        <w:adjustRightInd w:val="0"/>
        <w:snapToGrid w:val="0"/>
        <w:spacing w:line="360" w:lineRule="auto"/>
        <w:ind w:firstLine="420" w:firstLineChars="200"/>
        <w:rPr>
          <w:rFonts w:hint="eastAsia" w:ascii="宋体" w:hAnsi="宋体" w:eastAsia="宋体" w:cs="宋体"/>
          <w:bCs/>
          <w:color w:val="auto"/>
          <w:sz w:val="21"/>
          <w:szCs w:val="21"/>
          <w:highlight w:val="none"/>
        </w:rPr>
      </w:pPr>
      <w:bookmarkStart w:id="42" w:name="_Toc35393638"/>
      <w:bookmarkStart w:id="43" w:name="_Toc35393807"/>
      <w:bookmarkStart w:id="44" w:name="_Toc28359097"/>
      <w:bookmarkStart w:id="45" w:name="_Toc28359020"/>
      <w:r>
        <w:rPr>
          <w:rFonts w:hint="eastAsia" w:ascii="宋体" w:hAnsi="宋体" w:eastAsia="宋体" w:cs="宋体"/>
          <w:bCs/>
          <w:color w:val="auto"/>
          <w:sz w:val="21"/>
          <w:szCs w:val="21"/>
          <w:highlight w:val="none"/>
        </w:rPr>
        <w:t>2.招标代理机构信息</w:t>
      </w:r>
      <w:bookmarkEnd w:id="42"/>
      <w:bookmarkEnd w:id="43"/>
      <w:bookmarkEnd w:id="44"/>
      <w:bookmarkEnd w:id="45"/>
    </w:p>
    <w:p w14:paraId="1F8C1A07">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名    称：江苏海外集团国际工程咨询有限公司</w:t>
      </w:r>
    </w:p>
    <w:p w14:paraId="5CCF349A">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    址：南京市建邺区云龙山路5</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号大唐科技大厦A座15楼</w:t>
      </w:r>
    </w:p>
    <w:p w14:paraId="1421E708">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联系方式：025-84795991</w:t>
      </w:r>
    </w:p>
    <w:p w14:paraId="73A8C910">
      <w:pPr>
        <w:adjustRightInd w:val="0"/>
        <w:snapToGrid w:val="0"/>
        <w:spacing w:line="360" w:lineRule="auto"/>
        <w:ind w:firstLine="420" w:firstLineChars="200"/>
        <w:rPr>
          <w:rFonts w:hint="eastAsia" w:ascii="宋体" w:hAnsi="宋体" w:eastAsia="宋体" w:cs="宋体"/>
          <w:bCs/>
          <w:color w:val="auto"/>
          <w:sz w:val="21"/>
          <w:szCs w:val="21"/>
          <w:highlight w:val="none"/>
        </w:rPr>
      </w:pPr>
      <w:bookmarkStart w:id="46" w:name="_Toc28359021"/>
      <w:bookmarkStart w:id="47" w:name="_Toc35393639"/>
      <w:bookmarkStart w:id="48" w:name="_Toc35393808"/>
      <w:bookmarkStart w:id="49" w:name="_Toc28359098"/>
      <w:r>
        <w:rPr>
          <w:rFonts w:hint="eastAsia" w:ascii="宋体" w:hAnsi="宋体" w:eastAsia="宋体" w:cs="宋体"/>
          <w:bCs/>
          <w:color w:val="auto"/>
          <w:sz w:val="21"/>
          <w:szCs w:val="21"/>
          <w:highlight w:val="none"/>
        </w:rPr>
        <w:t>3.项目联系方式</w:t>
      </w:r>
      <w:bookmarkEnd w:id="46"/>
      <w:bookmarkEnd w:id="47"/>
      <w:bookmarkEnd w:id="48"/>
      <w:bookmarkEnd w:id="49"/>
    </w:p>
    <w:p w14:paraId="2D365CA1">
      <w:pPr>
        <w:pStyle w:val="19"/>
        <w:adjustRightInd w:val="0"/>
        <w:snapToGrid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项目联系人：孙夏卉  陶冉  周兵  喻飞</w:t>
      </w:r>
    </w:p>
    <w:p w14:paraId="198C6308">
      <w:pPr>
        <w:adjustRightInd w:val="0"/>
        <w:snapToGrid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Cs/>
          <w:color w:val="auto"/>
          <w:sz w:val="21"/>
          <w:szCs w:val="21"/>
          <w:highlight w:val="none"/>
        </w:rPr>
        <w:t>025-84795991、025-84795941</w:t>
      </w:r>
    </w:p>
    <w:p w14:paraId="39BFFBE1">
      <w:pPr>
        <w:pStyle w:val="16"/>
        <w:spacing w:line="360" w:lineRule="auto"/>
        <w:ind w:left="1260"/>
        <w:rPr>
          <w:rFonts w:hint="eastAsia" w:ascii="宋体" w:hAnsi="宋体" w:eastAsia="宋体" w:cs="宋体"/>
          <w:color w:val="auto"/>
          <w:sz w:val="21"/>
          <w:szCs w:val="21"/>
          <w:highlight w:val="none"/>
        </w:rPr>
        <w:sectPr>
          <w:headerReference r:id="rId6" w:type="default"/>
          <w:footerReference r:id="rId7" w:type="default"/>
          <w:pgSz w:w="11906" w:h="16838"/>
          <w:pgMar w:top="1440" w:right="1800" w:bottom="1440" w:left="1800" w:header="851" w:footer="992" w:gutter="0"/>
          <w:pgNumType w:start="2"/>
          <w:cols w:space="720" w:num="1"/>
          <w:docGrid w:type="lines" w:linePitch="312" w:charSpace="0"/>
        </w:sectPr>
      </w:pPr>
    </w:p>
    <w:p w14:paraId="152EB5A4">
      <w:pPr>
        <w:pStyle w:val="2"/>
        <w:adjustRightInd w:val="0"/>
        <w:snapToGrid w:val="0"/>
        <w:spacing w:before="0" w:after="0" w:line="360" w:lineRule="auto"/>
        <w:rPr>
          <w:rFonts w:ascii="宋体" w:hAnsi="宋体" w:eastAsia="宋体" w:cs="宋体"/>
          <w:bCs w:val="0"/>
          <w:color w:val="auto"/>
          <w:szCs w:val="32"/>
          <w:highlight w:val="none"/>
        </w:rPr>
      </w:pPr>
      <w:bookmarkStart w:id="50" w:name="_Toc26547"/>
      <w:bookmarkStart w:id="51" w:name="_Toc9490"/>
      <w:r>
        <w:rPr>
          <w:rFonts w:hint="eastAsia" w:ascii="宋体" w:hAnsi="宋体" w:eastAsia="宋体" w:cs="宋体"/>
          <w:bCs w:val="0"/>
          <w:color w:val="auto"/>
          <w:szCs w:val="32"/>
          <w:highlight w:val="none"/>
        </w:rPr>
        <w:t>第二章 投标人须知</w:t>
      </w:r>
      <w:bookmarkEnd w:id="2"/>
      <w:bookmarkEnd w:id="50"/>
      <w:bookmarkEnd w:id="51"/>
    </w:p>
    <w:p w14:paraId="3BFB1252">
      <w:pPr>
        <w:widowControl/>
        <w:spacing w:line="360" w:lineRule="auto"/>
        <w:ind w:firstLine="482" w:firstLineChars="200"/>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投标人须知前附表</w:t>
      </w:r>
      <w:r>
        <w:rPr>
          <w:rFonts w:hint="eastAsia" w:ascii="宋体" w:hAnsi="宋体" w:eastAsia="宋体" w:cs="宋体"/>
          <w:b/>
          <w:bCs/>
          <w:color w:val="auto"/>
          <w:kern w:val="0"/>
          <w:sz w:val="24"/>
          <w:szCs w:val="24"/>
          <w:highlight w:val="none"/>
          <w:lang w:bidi="ar"/>
        </w:rPr>
        <w:t>（招标文件中与此表内容表述不一致部分，以此表内容为准）</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0"/>
        <w:gridCol w:w="1755"/>
        <w:gridCol w:w="6117"/>
      </w:tblGrid>
      <w:tr w14:paraId="7D56C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50" w:type="dxa"/>
            <w:vAlign w:val="center"/>
          </w:tcPr>
          <w:p w14:paraId="29FAA10B">
            <w:pPr>
              <w:adjustRightInd w:val="0"/>
              <w:snapToGrid w:val="0"/>
              <w:spacing w:line="38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755" w:type="dxa"/>
            <w:vAlign w:val="center"/>
          </w:tcPr>
          <w:p w14:paraId="0F00E0E4">
            <w:pPr>
              <w:adjustRightInd w:val="0"/>
              <w:snapToGrid w:val="0"/>
              <w:spacing w:line="38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w:t>
            </w:r>
          </w:p>
        </w:tc>
        <w:tc>
          <w:tcPr>
            <w:tcW w:w="6117" w:type="dxa"/>
            <w:vAlign w:val="center"/>
          </w:tcPr>
          <w:p w14:paraId="2FC03FA7">
            <w:pPr>
              <w:adjustRightInd w:val="0"/>
              <w:snapToGrid w:val="0"/>
              <w:spacing w:line="38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具 体 内  容</w:t>
            </w:r>
          </w:p>
        </w:tc>
      </w:tr>
      <w:tr w14:paraId="6C920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650" w:type="dxa"/>
            <w:vAlign w:val="center"/>
          </w:tcPr>
          <w:p w14:paraId="04EA802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55" w:type="dxa"/>
            <w:vAlign w:val="center"/>
          </w:tcPr>
          <w:p w14:paraId="334306D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117" w:type="dxa"/>
            <w:vAlign w:val="center"/>
          </w:tcPr>
          <w:p w14:paraId="2D6A92E4">
            <w:pPr>
              <w:tabs>
                <w:tab w:val="left" w:pos="373"/>
              </w:tabs>
              <w:adjustRightInd w:val="0"/>
              <w:snapToGrid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南京大学</w:t>
            </w:r>
            <w:r>
              <w:rPr>
                <w:rFonts w:hint="eastAsia" w:ascii="宋体" w:hAnsi="宋体" w:eastAsia="宋体" w:cs="宋体"/>
                <w:color w:val="auto"/>
                <w:szCs w:val="21"/>
                <w:highlight w:val="none"/>
                <w:lang w:eastAsia="zh-CN"/>
              </w:rPr>
              <w:t>生物分子芯片制样点印仪</w:t>
            </w:r>
          </w:p>
        </w:tc>
      </w:tr>
      <w:tr w14:paraId="6A5E3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650" w:type="dxa"/>
            <w:vAlign w:val="center"/>
          </w:tcPr>
          <w:p w14:paraId="398050D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755" w:type="dxa"/>
            <w:vAlign w:val="center"/>
          </w:tcPr>
          <w:p w14:paraId="0AAA5BCB">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6117" w:type="dxa"/>
            <w:vAlign w:val="center"/>
          </w:tcPr>
          <w:p w14:paraId="44902EBF">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GZH2602124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0675-266JOC004341</w:t>
            </w:r>
            <w:r>
              <w:rPr>
                <w:rFonts w:hint="eastAsia" w:ascii="宋体" w:hAnsi="宋体" w:eastAsia="宋体" w:cs="宋体"/>
                <w:color w:val="auto"/>
                <w:szCs w:val="21"/>
                <w:highlight w:val="none"/>
              </w:rPr>
              <w:t>）</w:t>
            </w:r>
          </w:p>
        </w:tc>
      </w:tr>
      <w:tr w14:paraId="17527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650" w:type="dxa"/>
            <w:vAlign w:val="center"/>
          </w:tcPr>
          <w:p w14:paraId="3A9CD1DD">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755" w:type="dxa"/>
            <w:vAlign w:val="center"/>
          </w:tcPr>
          <w:p w14:paraId="2D2BDC22">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招标方式</w:t>
            </w:r>
          </w:p>
        </w:tc>
        <w:tc>
          <w:tcPr>
            <w:tcW w:w="6117" w:type="dxa"/>
            <w:vAlign w:val="center"/>
          </w:tcPr>
          <w:p w14:paraId="06A8DDD2">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公开招标</w:t>
            </w:r>
          </w:p>
        </w:tc>
      </w:tr>
      <w:tr w14:paraId="172C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50" w:type="dxa"/>
            <w:vAlign w:val="center"/>
          </w:tcPr>
          <w:p w14:paraId="50A41CE4">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755" w:type="dxa"/>
            <w:vAlign w:val="center"/>
          </w:tcPr>
          <w:p w14:paraId="42F5498B">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预算金额</w:t>
            </w:r>
          </w:p>
        </w:tc>
        <w:tc>
          <w:tcPr>
            <w:tcW w:w="6117" w:type="dxa"/>
            <w:vAlign w:val="center"/>
          </w:tcPr>
          <w:p w14:paraId="571336DB">
            <w:pPr>
              <w:adjustRightInd w:val="0"/>
              <w:snapToGrid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lang w:eastAsia="zh-CN"/>
              </w:rPr>
              <w:t>132万元</w:t>
            </w:r>
          </w:p>
        </w:tc>
      </w:tr>
      <w:tr w14:paraId="190FE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50" w:type="dxa"/>
            <w:vAlign w:val="center"/>
          </w:tcPr>
          <w:p w14:paraId="1AE5CA43">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755" w:type="dxa"/>
            <w:vAlign w:val="center"/>
          </w:tcPr>
          <w:p w14:paraId="7C8D25CE">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最高限价</w:t>
            </w:r>
          </w:p>
        </w:tc>
        <w:tc>
          <w:tcPr>
            <w:tcW w:w="6117" w:type="dxa"/>
            <w:vAlign w:val="center"/>
          </w:tcPr>
          <w:p w14:paraId="4DF05C40">
            <w:pPr>
              <w:adjustRightInd w:val="0"/>
              <w:snapToGrid w:val="0"/>
              <w:spacing w:line="380" w:lineRule="exact"/>
              <w:jc w:val="left"/>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lang w:eastAsia="zh-CN"/>
              </w:rPr>
              <w:t>132万元</w:t>
            </w:r>
          </w:p>
        </w:tc>
      </w:tr>
      <w:tr w14:paraId="16C7A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650" w:type="dxa"/>
            <w:vAlign w:val="center"/>
          </w:tcPr>
          <w:p w14:paraId="12EBF2A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755" w:type="dxa"/>
            <w:vAlign w:val="center"/>
          </w:tcPr>
          <w:p w14:paraId="00C880A2">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分包</w:t>
            </w:r>
          </w:p>
        </w:tc>
        <w:tc>
          <w:tcPr>
            <w:tcW w:w="6117" w:type="dxa"/>
            <w:vAlign w:val="center"/>
          </w:tcPr>
          <w:p w14:paraId="26FB6E6A">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58C86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650" w:type="dxa"/>
            <w:vAlign w:val="center"/>
          </w:tcPr>
          <w:p w14:paraId="0587E3B8">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755" w:type="dxa"/>
            <w:vAlign w:val="center"/>
          </w:tcPr>
          <w:p w14:paraId="4937AB2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招标人</w:t>
            </w:r>
          </w:p>
        </w:tc>
        <w:tc>
          <w:tcPr>
            <w:tcW w:w="6117" w:type="dxa"/>
            <w:vAlign w:val="center"/>
          </w:tcPr>
          <w:p w14:paraId="77ADB3D2">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单位名称：南京大学</w:t>
            </w:r>
          </w:p>
          <w:p w14:paraId="5DD86DBB">
            <w:pPr>
              <w:adjustRightInd w:val="0"/>
              <w:snapToGrid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联系人：</w:t>
            </w:r>
            <w:r>
              <w:rPr>
                <w:rFonts w:hint="eastAsia" w:ascii="宋体" w:hAnsi="宋体" w:eastAsia="宋体" w:cs="宋体"/>
                <w:bCs/>
                <w:color w:val="auto"/>
                <w:szCs w:val="21"/>
                <w:highlight w:val="none"/>
                <w:lang w:eastAsia="zh-CN"/>
              </w:rPr>
              <w:t>胡老师</w:t>
            </w:r>
          </w:p>
          <w:p w14:paraId="52F6953F">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bCs/>
                <w:color w:val="auto"/>
                <w:szCs w:val="21"/>
                <w:highlight w:val="none"/>
              </w:rPr>
              <w:t>025-89688969</w:t>
            </w:r>
          </w:p>
        </w:tc>
      </w:tr>
      <w:tr w14:paraId="3BB1D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650" w:type="dxa"/>
            <w:vAlign w:val="center"/>
          </w:tcPr>
          <w:p w14:paraId="1AC2BCCA">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755" w:type="dxa"/>
            <w:vAlign w:val="center"/>
          </w:tcPr>
          <w:p w14:paraId="3BD15485">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招标代理机构</w:t>
            </w:r>
          </w:p>
        </w:tc>
        <w:tc>
          <w:tcPr>
            <w:tcW w:w="6117" w:type="dxa"/>
            <w:vAlign w:val="center"/>
          </w:tcPr>
          <w:p w14:paraId="68A44290">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江苏海外集团国际工程咨询有限公司</w:t>
            </w:r>
          </w:p>
          <w:p w14:paraId="009A7CC3">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项目负责人：</w:t>
            </w:r>
            <w:r>
              <w:rPr>
                <w:rFonts w:hint="eastAsia" w:ascii="宋体" w:hAnsi="宋体" w:eastAsia="宋体" w:cs="宋体"/>
                <w:bCs/>
                <w:color w:val="auto"/>
                <w:szCs w:val="21"/>
                <w:highlight w:val="none"/>
              </w:rPr>
              <w:t>孙夏卉  陶冉  周兵  喻飞</w:t>
            </w:r>
          </w:p>
          <w:p w14:paraId="41B0EE47">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bCs/>
                <w:color w:val="auto"/>
                <w:szCs w:val="21"/>
                <w:highlight w:val="none"/>
              </w:rPr>
              <w:t>025-84795991、025-84795941</w:t>
            </w:r>
          </w:p>
        </w:tc>
      </w:tr>
      <w:tr w14:paraId="23928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1" w:hRule="atLeast"/>
          <w:jc w:val="center"/>
        </w:trPr>
        <w:tc>
          <w:tcPr>
            <w:tcW w:w="650" w:type="dxa"/>
            <w:vAlign w:val="center"/>
          </w:tcPr>
          <w:p w14:paraId="31AEEF9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755" w:type="dxa"/>
            <w:vAlign w:val="center"/>
          </w:tcPr>
          <w:p w14:paraId="1F2A2E3A">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117" w:type="dxa"/>
            <w:vAlign w:val="center"/>
          </w:tcPr>
          <w:p w14:paraId="303C2DA7">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金额：人民币</w:t>
            </w:r>
            <w:r>
              <w:rPr>
                <w:rFonts w:hint="eastAsia" w:ascii="宋体" w:hAnsi="宋体" w:eastAsia="宋体" w:cs="宋体"/>
                <w:color w:val="auto"/>
                <w:szCs w:val="21"/>
                <w:highlight w:val="none"/>
                <w:lang w:eastAsia="zh-CN"/>
              </w:rPr>
              <w:t>贰</w:t>
            </w:r>
            <w:r>
              <w:rPr>
                <w:rFonts w:hint="eastAsia" w:ascii="宋体" w:hAnsi="宋体" w:eastAsia="宋体" w:cs="宋体"/>
                <w:color w:val="auto"/>
                <w:szCs w:val="21"/>
                <w:highlight w:val="none"/>
              </w:rPr>
              <w:t>万元整（¥</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0,000）</w:t>
            </w:r>
          </w:p>
          <w:p w14:paraId="0FB03D8E">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投标保证金以银行汇款方式，也可以提供在中华人民共和国境内（不含港澳台地区）注册的银行出具的有效银行支票、汇票、本票、保函等（不接受现金方式提交的保证金），但以银行支票、汇票、本票等方式提交的，请提前一定时间到本公司财务处办理进账手续（开标现场不接受支票、汇票、本票），务必保证资金于投标截止时间前到账。</w:t>
            </w:r>
          </w:p>
          <w:p w14:paraId="77363AE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备注：</w:t>
            </w:r>
          </w:p>
          <w:p w14:paraId="767F040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1.为确保及时到账，建议采用电汇（网银转账）方式；</w:t>
            </w:r>
          </w:p>
          <w:p w14:paraId="01CAD62B">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2.不接受个人代公司汇款；</w:t>
            </w:r>
          </w:p>
          <w:p w14:paraId="5D86DDB3">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3.银行汇款用途务必备注项目编号＋保证金。</w:t>
            </w:r>
          </w:p>
          <w:p w14:paraId="19F41112">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以下为投标保证金汇款账号：</w:t>
            </w:r>
          </w:p>
          <w:p w14:paraId="433F9F61">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单位名称：江苏海外集团国际工程咨询有限公司；</w:t>
            </w:r>
          </w:p>
          <w:p w14:paraId="7AD21CC8">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账号：登录“江苏海外电子招投标平台”（网址为：https://www.joccon.cn）（免费注册审核成功后选择该项目）获取投标保证金虚拟子账号，以电汇（不接受现金和转账支票）形式支付；</w:t>
            </w:r>
          </w:p>
          <w:p w14:paraId="69A72EF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开户行：交行江苏省分行营业部；</w:t>
            </w:r>
          </w:p>
          <w:p w14:paraId="4DC1EC4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开户行行号：301301000693。</w:t>
            </w:r>
          </w:p>
        </w:tc>
      </w:tr>
      <w:tr w14:paraId="3A223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650" w:type="dxa"/>
            <w:vAlign w:val="center"/>
          </w:tcPr>
          <w:p w14:paraId="465BF30D">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755" w:type="dxa"/>
            <w:vAlign w:val="center"/>
          </w:tcPr>
          <w:p w14:paraId="50881D8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现场勘查/答疑</w:t>
            </w:r>
          </w:p>
        </w:tc>
        <w:tc>
          <w:tcPr>
            <w:tcW w:w="6117" w:type="dxa"/>
            <w:vAlign w:val="center"/>
          </w:tcPr>
          <w:p w14:paraId="10E19BCA">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7499C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0" w:type="dxa"/>
            <w:vAlign w:val="center"/>
          </w:tcPr>
          <w:p w14:paraId="4E73C861">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755" w:type="dxa"/>
            <w:vAlign w:val="center"/>
          </w:tcPr>
          <w:p w14:paraId="4ADB1B5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投标文件递交开始时间、截止时间及地点</w:t>
            </w:r>
          </w:p>
        </w:tc>
        <w:tc>
          <w:tcPr>
            <w:tcW w:w="6117" w:type="dxa"/>
            <w:vAlign w:val="center"/>
          </w:tcPr>
          <w:p w14:paraId="52B493DF">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详见第一章投标邀请（招标公告）</w:t>
            </w:r>
          </w:p>
        </w:tc>
      </w:tr>
      <w:tr w14:paraId="46794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0" w:hRule="atLeast"/>
          <w:jc w:val="center"/>
        </w:trPr>
        <w:tc>
          <w:tcPr>
            <w:tcW w:w="650" w:type="dxa"/>
            <w:vAlign w:val="center"/>
          </w:tcPr>
          <w:p w14:paraId="4A480EFE">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755" w:type="dxa"/>
            <w:vAlign w:val="center"/>
          </w:tcPr>
          <w:p w14:paraId="4973F52C">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投标文件数量</w:t>
            </w:r>
          </w:p>
        </w:tc>
        <w:tc>
          <w:tcPr>
            <w:tcW w:w="6117" w:type="dxa"/>
            <w:vAlign w:val="center"/>
          </w:tcPr>
          <w:p w14:paraId="00917D18">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正本份数：1份</w:t>
            </w:r>
          </w:p>
          <w:p w14:paraId="6878A89B">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副本份数：5份</w:t>
            </w:r>
          </w:p>
          <w:p w14:paraId="77E92690">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电子文件：1份（U盘）（注：电子版须为投标文件盖红色公章正本的PDF扫描件，扫描件内容应与纸质文件正本完全一致。文件名建议修改为公司名+项目编号简写。电子文档用于存档，以U盘（请勿提交刻录光盘）形式递交，当纸质正本文件和电子文档不一致时，以纸质正本文件为准。U盘不予退还。）</w:t>
            </w:r>
          </w:p>
        </w:tc>
      </w:tr>
      <w:tr w14:paraId="18BB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0" w:hRule="atLeast"/>
          <w:jc w:val="center"/>
        </w:trPr>
        <w:tc>
          <w:tcPr>
            <w:tcW w:w="650" w:type="dxa"/>
            <w:vAlign w:val="center"/>
          </w:tcPr>
          <w:p w14:paraId="35F0FFE0">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755" w:type="dxa"/>
            <w:vAlign w:val="center"/>
          </w:tcPr>
          <w:p w14:paraId="79950D8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开标流程</w:t>
            </w:r>
          </w:p>
        </w:tc>
        <w:tc>
          <w:tcPr>
            <w:tcW w:w="6117" w:type="dxa"/>
            <w:vAlign w:val="center"/>
          </w:tcPr>
          <w:p w14:paraId="663546D0">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1.投标人授权代表在投标截止时间前到达开标地点。</w:t>
            </w:r>
          </w:p>
          <w:p w14:paraId="24EA981E">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2.投标人授权代表持</w:t>
            </w:r>
            <w:r>
              <w:rPr>
                <w:rFonts w:hint="eastAsia" w:ascii="宋体" w:hAnsi="宋体" w:eastAsia="宋体" w:cs="宋体"/>
                <w:b/>
                <w:bCs/>
                <w:color w:val="auto"/>
                <w:highlight w:val="none"/>
              </w:rPr>
              <w:t>《法人授权委托书》原件和身份证原件</w:t>
            </w:r>
            <w:r>
              <w:rPr>
                <w:rFonts w:hint="eastAsia" w:ascii="宋体" w:hAnsi="宋体" w:eastAsia="宋体" w:cs="宋体"/>
                <w:color w:val="auto"/>
                <w:highlight w:val="none"/>
              </w:rPr>
              <w:t>到签到处验证合格后办理签到手续，并递交投标文件。</w:t>
            </w:r>
          </w:p>
          <w:p w14:paraId="56DA88B8">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3.招标代理机构开标、唱标。投标人未参加开标的，视同认可开标结果。</w:t>
            </w:r>
          </w:p>
        </w:tc>
      </w:tr>
      <w:tr w14:paraId="62B9A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650" w:type="dxa"/>
            <w:vAlign w:val="center"/>
          </w:tcPr>
          <w:p w14:paraId="7AE077F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755" w:type="dxa"/>
            <w:vAlign w:val="center"/>
          </w:tcPr>
          <w:p w14:paraId="1067319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投标文件有效期</w:t>
            </w:r>
          </w:p>
        </w:tc>
        <w:tc>
          <w:tcPr>
            <w:tcW w:w="6117" w:type="dxa"/>
            <w:vAlign w:val="center"/>
          </w:tcPr>
          <w:p w14:paraId="61E67F97">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投标截止时间后九十天</w:t>
            </w:r>
          </w:p>
        </w:tc>
      </w:tr>
      <w:tr w14:paraId="032E0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50" w:type="dxa"/>
            <w:vAlign w:val="center"/>
          </w:tcPr>
          <w:p w14:paraId="078FD412">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755" w:type="dxa"/>
            <w:vAlign w:val="center"/>
          </w:tcPr>
          <w:p w14:paraId="33C7695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6117" w:type="dxa"/>
            <w:vAlign w:val="center"/>
          </w:tcPr>
          <w:p w14:paraId="04210E4B">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投标报价包括到南京大学现场的全部费用，含相关税费，运输费，保险费，安装费，及相关服务费等一切可能发生的费用。</w:t>
            </w:r>
          </w:p>
        </w:tc>
      </w:tr>
      <w:tr w14:paraId="343B5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50" w:type="dxa"/>
            <w:vAlign w:val="center"/>
          </w:tcPr>
          <w:p w14:paraId="17829BDB">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755" w:type="dxa"/>
            <w:vAlign w:val="center"/>
          </w:tcPr>
          <w:p w14:paraId="08A1E5A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关于联合体投标</w:t>
            </w:r>
          </w:p>
        </w:tc>
        <w:tc>
          <w:tcPr>
            <w:tcW w:w="6117" w:type="dxa"/>
            <w:vAlign w:val="center"/>
          </w:tcPr>
          <w:p w14:paraId="45F3C78E">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2343A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650" w:type="dxa"/>
            <w:vAlign w:val="center"/>
          </w:tcPr>
          <w:p w14:paraId="63E703DC">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755" w:type="dxa"/>
            <w:vAlign w:val="center"/>
          </w:tcPr>
          <w:p w14:paraId="308BEB03">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投标文件有效性</w:t>
            </w:r>
          </w:p>
        </w:tc>
        <w:tc>
          <w:tcPr>
            <w:tcW w:w="6117" w:type="dxa"/>
            <w:vAlign w:val="center"/>
          </w:tcPr>
          <w:p w14:paraId="02C38EA3">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招标文件中有明确规定需要签字和盖章的必须要有签字和盖章，否则作无效投标处理。</w:t>
            </w:r>
          </w:p>
        </w:tc>
      </w:tr>
      <w:tr w14:paraId="12C9B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0" w:type="dxa"/>
            <w:vAlign w:val="center"/>
          </w:tcPr>
          <w:p w14:paraId="766B857E">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1755" w:type="dxa"/>
            <w:vAlign w:val="center"/>
          </w:tcPr>
          <w:p w14:paraId="15ED1EF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采购标的对应中小企业划分标准所属行业</w:t>
            </w:r>
          </w:p>
        </w:tc>
        <w:tc>
          <w:tcPr>
            <w:tcW w:w="6117" w:type="dxa"/>
            <w:vAlign w:val="center"/>
          </w:tcPr>
          <w:p w14:paraId="44C9F506">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工业（制造业）</w:t>
            </w:r>
          </w:p>
        </w:tc>
      </w:tr>
      <w:tr w14:paraId="2C2CF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3" w:hRule="atLeast"/>
          <w:jc w:val="center"/>
        </w:trPr>
        <w:tc>
          <w:tcPr>
            <w:tcW w:w="650" w:type="dxa"/>
            <w:vAlign w:val="center"/>
          </w:tcPr>
          <w:p w14:paraId="5F18E458">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1755" w:type="dxa"/>
            <w:vAlign w:val="center"/>
          </w:tcPr>
          <w:p w14:paraId="58FCE34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代理费用</w:t>
            </w:r>
          </w:p>
        </w:tc>
        <w:tc>
          <w:tcPr>
            <w:tcW w:w="6117" w:type="dxa"/>
            <w:vAlign w:val="center"/>
          </w:tcPr>
          <w:p w14:paraId="5EA5B96B">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1.本次招标活动招标代理服务费按下表计取：</w:t>
            </w:r>
          </w:p>
          <w:tbl>
            <w:tblPr>
              <w:tblStyle w:val="37"/>
              <w:tblW w:w="6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735"/>
              <w:gridCol w:w="720"/>
              <w:gridCol w:w="742"/>
              <w:gridCol w:w="638"/>
              <w:gridCol w:w="722"/>
              <w:gridCol w:w="695"/>
              <w:gridCol w:w="799"/>
            </w:tblGrid>
            <w:tr w14:paraId="5B5D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1004" w:type="dxa"/>
                  <w:vAlign w:val="center"/>
                </w:tcPr>
                <w:p w14:paraId="16C72799">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中标/成交</w:t>
                  </w:r>
                </w:p>
                <w:p w14:paraId="7146D75F">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金额（万元）</w:t>
                  </w:r>
                </w:p>
              </w:tc>
              <w:tc>
                <w:tcPr>
                  <w:tcW w:w="735" w:type="dxa"/>
                  <w:vAlign w:val="center"/>
                </w:tcPr>
                <w:p w14:paraId="45C13998">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&lt;100</w:t>
                  </w:r>
                </w:p>
              </w:tc>
              <w:tc>
                <w:tcPr>
                  <w:tcW w:w="720" w:type="dxa"/>
                  <w:vAlign w:val="center"/>
                </w:tcPr>
                <w:p w14:paraId="20CB4D38">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w:t>
                  </w:r>
                </w:p>
                <w:p w14:paraId="325E1E62">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tc>
              <w:tc>
                <w:tcPr>
                  <w:tcW w:w="742" w:type="dxa"/>
                  <w:vAlign w:val="center"/>
                </w:tcPr>
                <w:p w14:paraId="5FC0628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p w14:paraId="7291A9F7">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tc>
              <w:tc>
                <w:tcPr>
                  <w:tcW w:w="638" w:type="dxa"/>
                  <w:vAlign w:val="center"/>
                </w:tcPr>
                <w:p w14:paraId="59325467">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p w14:paraId="7ADCCE01">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tc>
              <w:tc>
                <w:tcPr>
                  <w:tcW w:w="722" w:type="dxa"/>
                  <w:vAlign w:val="center"/>
                </w:tcPr>
                <w:p w14:paraId="03D7ED5C">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p w14:paraId="0DB9929B">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w:t>
                  </w:r>
                </w:p>
              </w:tc>
              <w:tc>
                <w:tcPr>
                  <w:tcW w:w="695" w:type="dxa"/>
                  <w:vAlign w:val="center"/>
                </w:tcPr>
                <w:p w14:paraId="2339EFEB">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10000-100000</w:t>
                  </w:r>
                </w:p>
              </w:tc>
              <w:tc>
                <w:tcPr>
                  <w:tcW w:w="799" w:type="dxa"/>
                  <w:vAlign w:val="center"/>
                </w:tcPr>
                <w:p w14:paraId="00B5D946">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&gt;100000</w:t>
                  </w:r>
                </w:p>
              </w:tc>
            </w:tr>
            <w:tr w14:paraId="6A08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04" w:type="dxa"/>
                  <w:vAlign w:val="center"/>
                </w:tcPr>
                <w:p w14:paraId="1C42353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费率</w:t>
                  </w:r>
                </w:p>
              </w:tc>
              <w:tc>
                <w:tcPr>
                  <w:tcW w:w="735" w:type="dxa"/>
                  <w:vAlign w:val="center"/>
                </w:tcPr>
                <w:p w14:paraId="33012E84">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0.525%</w:t>
                  </w:r>
                </w:p>
              </w:tc>
              <w:tc>
                <w:tcPr>
                  <w:tcW w:w="720" w:type="dxa"/>
                  <w:vAlign w:val="center"/>
                </w:tcPr>
                <w:p w14:paraId="4F62511F">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0.385%</w:t>
                  </w:r>
                </w:p>
              </w:tc>
              <w:tc>
                <w:tcPr>
                  <w:tcW w:w="742" w:type="dxa"/>
                  <w:vAlign w:val="center"/>
                </w:tcPr>
                <w:p w14:paraId="09CF03EE">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0.28%</w:t>
                  </w:r>
                </w:p>
              </w:tc>
              <w:tc>
                <w:tcPr>
                  <w:tcW w:w="638" w:type="dxa"/>
                  <w:vAlign w:val="center"/>
                </w:tcPr>
                <w:p w14:paraId="65D689F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0.175%</w:t>
                  </w:r>
                </w:p>
              </w:tc>
              <w:tc>
                <w:tcPr>
                  <w:tcW w:w="722" w:type="dxa"/>
                  <w:vAlign w:val="center"/>
                </w:tcPr>
                <w:p w14:paraId="7278A884">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0.0875%</w:t>
                  </w:r>
                </w:p>
              </w:tc>
              <w:tc>
                <w:tcPr>
                  <w:tcW w:w="695" w:type="dxa"/>
                  <w:vAlign w:val="center"/>
                </w:tcPr>
                <w:p w14:paraId="19E5C897">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0.0175%</w:t>
                  </w:r>
                </w:p>
              </w:tc>
              <w:tc>
                <w:tcPr>
                  <w:tcW w:w="799" w:type="dxa"/>
                  <w:vAlign w:val="center"/>
                </w:tcPr>
                <w:p w14:paraId="1F4D0D6B">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0.0035%</w:t>
                  </w:r>
                </w:p>
              </w:tc>
            </w:tr>
            <w:tr w14:paraId="3C14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4" w:type="dxa"/>
                  <w:vAlign w:val="center"/>
                </w:tcPr>
                <w:p w14:paraId="62B2BBAE">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最低执行价</w:t>
                  </w:r>
                </w:p>
              </w:tc>
              <w:tc>
                <w:tcPr>
                  <w:tcW w:w="5051" w:type="dxa"/>
                  <w:gridSpan w:val="7"/>
                  <w:vAlign w:val="center"/>
                </w:tcPr>
                <w:p w14:paraId="7DD6FF7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3000元</w:t>
                  </w:r>
                </w:p>
              </w:tc>
            </w:tr>
            <w:tr w14:paraId="3CD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004" w:type="dxa"/>
                  <w:vAlign w:val="center"/>
                </w:tcPr>
                <w:p w14:paraId="72C99270">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最高执行价</w:t>
                  </w:r>
                </w:p>
              </w:tc>
              <w:tc>
                <w:tcPr>
                  <w:tcW w:w="5051" w:type="dxa"/>
                  <w:gridSpan w:val="7"/>
                  <w:vAlign w:val="center"/>
                </w:tcPr>
                <w:p w14:paraId="3A03BFA2">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18000元</w:t>
                  </w:r>
                </w:p>
              </w:tc>
            </w:tr>
          </w:tbl>
          <w:p w14:paraId="03DEC9BA">
            <w:pPr>
              <w:adjustRightInd w:val="0"/>
              <w:snapToGrid w:val="0"/>
              <w:spacing w:line="380" w:lineRule="exact"/>
              <w:rPr>
                <w:rFonts w:ascii="宋体" w:hAnsi="宋体" w:eastAsia="宋体" w:cs="宋体"/>
                <w:color w:val="auto"/>
                <w:highlight w:val="none"/>
              </w:rPr>
            </w:pPr>
          </w:p>
          <w:p w14:paraId="1A875DFE">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2.本次招标活动招标代理服务费由中标人支付，中标人领取《中标通知书》时一次性向招标代理机构缴纳。</w:t>
            </w:r>
          </w:p>
          <w:p w14:paraId="562D8AA6">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3.代理费用缴纳方式：</w:t>
            </w:r>
            <w:r>
              <w:rPr>
                <w:rFonts w:hint="eastAsia" w:ascii="宋体" w:hAnsi="宋体" w:eastAsia="宋体" w:cs="宋体"/>
                <w:color w:val="auto"/>
                <w:szCs w:val="21"/>
                <w:highlight w:val="none"/>
              </w:rPr>
              <w:t>登陆“江苏海外电子招投标平台”（网址为：https://www.joccon.cn）获取服务费缴纳账户，户名：江苏海外集团国际工程咨询有限公司，开户行：交行江苏省分行营业部。</w:t>
            </w:r>
          </w:p>
        </w:tc>
      </w:tr>
      <w:tr w14:paraId="64650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6" w:hRule="atLeast"/>
          <w:jc w:val="center"/>
        </w:trPr>
        <w:tc>
          <w:tcPr>
            <w:tcW w:w="650" w:type="dxa"/>
            <w:vAlign w:val="center"/>
          </w:tcPr>
          <w:p w14:paraId="540E3AAF">
            <w:pPr>
              <w:adjustRightInd w:val="0"/>
              <w:snapToGrid w:val="0"/>
              <w:spacing w:line="380" w:lineRule="exact"/>
              <w:jc w:val="center"/>
              <w:rPr>
                <w:rFonts w:ascii="宋体" w:hAnsi="宋体" w:eastAsia="宋体" w:cs="宋体"/>
                <w:color w:val="auto"/>
                <w:szCs w:val="21"/>
                <w:highlight w:val="none"/>
              </w:rPr>
            </w:pPr>
            <w:bookmarkStart w:id="52" w:name="_Toc452384170"/>
            <w:bookmarkStart w:id="53" w:name="_Toc4078"/>
            <w:r>
              <w:rPr>
                <w:rFonts w:hint="eastAsia" w:ascii="宋体" w:hAnsi="宋体" w:eastAsia="宋体" w:cs="宋体"/>
                <w:color w:val="auto"/>
                <w:szCs w:val="21"/>
                <w:highlight w:val="none"/>
              </w:rPr>
              <w:t>20</w:t>
            </w:r>
          </w:p>
        </w:tc>
        <w:tc>
          <w:tcPr>
            <w:tcW w:w="1755" w:type="dxa"/>
            <w:shd w:val="clear" w:color="auto" w:fill="auto"/>
            <w:vAlign w:val="center"/>
          </w:tcPr>
          <w:p w14:paraId="40EE35AC">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其他相关说明</w:t>
            </w:r>
          </w:p>
        </w:tc>
        <w:tc>
          <w:tcPr>
            <w:tcW w:w="6117" w:type="dxa"/>
            <w:shd w:val="clear" w:color="auto" w:fill="auto"/>
            <w:vAlign w:val="center"/>
          </w:tcPr>
          <w:p w14:paraId="0D8DE91F">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1.有关本项目的相关公告敬请关注中国政府采购网、中国招标投标公共服务平台、</w:t>
            </w:r>
            <w:r>
              <w:rPr>
                <w:rFonts w:hint="eastAsia" w:ascii="宋体" w:hAnsi="宋体" w:eastAsia="宋体" w:cs="宋体"/>
                <w:color w:val="auto"/>
                <w:szCs w:val="21"/>
                <w:highlight w:val="none"/>
              </w:rPr>
              <w:t>南京大学招标办公室首页</w:t>
            </w:r>
            <w:r>
              <w:rPr>
                <w:rFonts w:hint="eastAsia" w:ascii="宋体" w:hAnsi="宋体" w:eastAsia="宋体" w:cs="宋体"/>
                <w:color w:val="auto"/>
                <w:highlight w:val="none"/>
              </w:rPr>
              <w:t>，也可以与我公司项目部联系，联系人及电话：孙工 陶工025-84795991、84795941。</w:t>
            </w:r>
          </w:p>
          <w:p w14:paraId="1834F161">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2.有关保证金退还事项：请填好保证金退款申请函后盖公章发至招标代理邮箱：sxh@jocite.com。（保证金退款申请函包括项目名称、项目编号及单位的汇款信息等）。</w:t>
            </w:r>
          </w:p>
          <w:p w14:paraId="421CC2AC">
            <w:pPr>
              <w:pStyle w:val="16"/>
              <w:adjustRightInd w:val="0"/>
              <w:snapToGrid w:val="0"/>
              <w:spacing w:line="380" w:lineRule="exact"/>
              <w:ind w:left="0" w:leftChars="0"/>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szCs w:val="21"/>
                <w:highlight w:val="none"/>
              </w:rPr>
              <w:t>有关发票开具事项：登陆“江苏海外电子招投标平台”（网址为：https://www.joccon.cn）自行下载电子发票。</w:t>
            </w:r>
          </w:p>
        </w:tc>
      </w:tr>
    </w:tbl>
    <w:p w14:paraId="3E23B11D">
      <w:pPr>
        <w:pStyle w:val="3"/>
        <w:adjustRightInd w:val="0"/>
        <w:snapToGrid w:val="0"/>
        <w:spacing w:before="0" w:after="0" w:line="440" w:lineRule="exact"/>
        <w:rPr>
          <w:rFonts w:ascii="宋体" w:hAnsi="宋体" w:eastAsia="宋体" w:cs="宋体"/>
          <w:color w:val="auto"/>
          <w:highlight w:val="none"/>
        </w:rPr>
      </w:pPr>
      <w:r>
        <w:rPr>
          <w:rFonts w:hint="eastAsia" w:ascii="宋体" w:hAnsi="宋体" w:eastAsia="宋体" w:cs="宋体"/>
          <w:color w:val="auto"/>
          <w:highlight w:val="none"/>
        </w:rPr>
        <w:br w:type="page"/>
      </w:r>
      <w:bookmarkStart w:id="54" w:name="_Toc17856"/>
      <w:r>
        <w:rPr>
          <w:rFonts w:hint="eastAsia" w:ascii="宋体" w:hAnsi="宋体" w:eastAsia="宋体" w:cs="宋体"/>
          <w:color w:val="auto"/>
          <w:sz w:val="32"/>
          <w:szCs w:val="32"/>
          <w:highlight w:val="none"/>
        </w:rPr>
        <w:t>一、总则</w:t>
      </w:r>
      <w:bookmarkEnd w:id="52"/>
      <w:bookmarkEnd w:id="53"/>
      <w:bookmarkEnd w:id="54"/>
    </w:p>
    <w:p w14:paraId="7A4E8969">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55" w:name="_Toc12371"/>
      <w:bookmarkStart w:id="56" w:name="_Toc452384171"/>
      <w:r>
        <w:rPr>
          <w:rFonts w:hint="eastAsia" w:ascii="宋体" w:hAnsi="宋体" w:eastAsia="宋体" w:cs="宋体"/>
          <w:b/>
          <w:bCs w:val="0"/>
          <w:color w:val="auto"/>
          <w:sz w:val="24"/>
          <w:szCs w:val="24"/>
          <w:highlight w:val="none"/>
        </w:rPr>
        <w:t>1.1 适用范围</w:t>
      </w:r>
      <w:bookmarkEnd w:id="55"/>
      <w:bookmarkEnd w:id="56"/>
    </w:p>
    <w:p w14:paraId="31FA863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1.1.1 本招标文件仅适用于江苏海外集团国际工程咨询有限公司（以下简称招标代理机构）组织的招标活动。</w:t>
      </w:r>
    </w:p>
    <w:p w14:paraId="72FBDC9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1.1.2 招标人指</w:t>
      </w:r>
      <w:r>
        <w:rPr>
          <w:rFonts w:hint="eastAsia" w:ascii="宋体" w:hAnsi="宋体" w:eastAsia="宋体" w:cs="宋体"/>
          <w:b/>
          <w:bCs/>
          <w:color w:val="auto"/>
          <w:highlight w:val="none"/>
        </w:rPr>
        <w:t>南京大学</w:t>
      </w:r>
      <w:r>
        <w:rPr>
          <w:rFonts w:hint="eastAsia" w:ascii="宋体" w:hAnsi="宋体" w:eastAsia="宋体" w:cs="宋体"/>
          <w:color w:val="auto"/>
          <w:highlight w:val="none"/>
        </w:rPr>
        <w:t>。</w:t>
      </w:r>
    </w:p>
    <w:p w14:paraId="434AB3A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57" w:name="_Toc452384172"/>
      <w:bookmarkStart w:id="58" w:name="_Toc12080"/>
      <w:r>
        <w:rPr>
          <w:rFonts w:hint="eastAsia" w:ascii="宋体" w:hAnsi="宋体" w:eastAsia="宋体" w:cs="宋体"/>
          <w:b/>
          <w:bCs w:val="0"/>
          <w:color w:val="auto"/>
          <w:sz w:val="24"/>
          <w:szCs w:val="24"/>
          <w:highlight w:val="none"/>
        </w:rPr>
        <w:t>1.2 合格的</w:t>
      </w:r>
      <w:bookmarkEnd w:id="57"/>
      <w:r>
        <w:rPr>
          <w:rFonts w:hint="eastAsia" w:ascii="宋体" w:hAnsi="宋体" w:eastAsia="宋体" w:cs="宋体"/>
          <w:b/>
          <w:bCs w:val="0"/>
          <w:color w:val="auto"/>
          <w:sz w:val="24"/>
          <w:szCs w:val="24"/>
          <w:highlight w:val="none"/>
        </w:rPr>
        <w:t>投标人</w:t>
      </w:r>
      <w:bookmarkEnd w:id="58"/>
    </w:p>
    <w:p w14:paraId="23DAA7A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1.2.1 凡有能力按照本招标文件规定的要求提供货物、服务，并符合招标文件第一章 “投标人的资格要求”的投标人均可成为合格的投标人。</w:t>
      </w:r>
    </w:p>
    <w:p w14:paraId="165F261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1.2.2 投标人参加本次招标活动应当符合本招标文件的规定。</w:t>
      </w:r>
    </w:p>
    <w:p w14:paraId="5B44E11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1.2.3 投标人应遵守《中华人民共和国政府采购法》《中华人民共和国政府采购法实施条例》《中华人民共和国民法典》和《反不正当竞争法》等有关法律、法规，如有违反将视为不合格投标人，其投标文件无效。</w:t>
      </w:r>
    </w:p>
    <w:p w14:paraId="7C7C6461">
      <w:pPr>
        <w:spacing w:line="440" w:lineRule="exact"/>
        <w:ind w:firstLine="420" w:firstLineChars="200"/>
        <w:rPr>
          <w:rFonts w:ascii="宋体" w:hAnsi="宋体" w:eastAsia="宋体" w:cs="宋体"/>
          <w:b/>
          <w:i/>
          <w:color w:val="auto"/>
          <w:highlight w:val="none"/>
          <w:u w:val="single"/>
        </w:rPr>
      </w:pPr>
      <w:r>
        <w:rPr>
          <w:rFonts w:hint="eastAsia" w:ascii="宋体" w:hAnsi="宋体" w:eastAsia="宋体" w:cs="宋体"/>
          <w:color w:val="auto"/>
          <w:highlight w:val="none"/>
        </w:rPr>
        <w:t>1.2.4无论招标文件是否提及，投标人所递交的投标文件中所有内容均应是真实有效的；</w:t>
      </w:r>
      <w:r>
        <w:rPr>
          <w:rFonts w:hint="eastAsia" w:ascii="宋体" w:hAnsi="宋体" w:eastAsia="宋体" w:cs="宋体"/>
          <w:b/>
          <w:i/>
          <w:color w:val="auto"/>
          <w:highlight w:val="none"/>
          <w:u w:val="single"/>
        </w:rPr>
        <w:t>投标人所提供的产品或者服务，必须满足国家相关强制性规定要求（如CCC认证、医疗器械注册证等），由于投标人违反国家相关强制性规定给招标人造成损失，一切责任和后果均由投标人承担。</w:t>
      </w:r>
    </w:p>
    <w:p w14:paraId="4B23D772">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59" w:name="_Toc403671109"/>
      <w:bookmarkStart w:id="60" w:name="_Toc452384173"/>
      <w:bookmarkStart w:id="61" w:name="_Toc18828"/>
      <w:r>
        <w:rPr>
          <w:rFonts w:hint="eastAsia" w:ascii="宋体" w:hAnsi="宋体" w:eastAsia="宋体" w:cs="宋体"/>
          <w:b/>
          <w:bCs w:val="0"/>
          <w:color w:val="auto"/>
          <w:sz w:val="24"/>
          <w:szCs w:val="24"/>
          <w:highlight w:val="none"/>
        </w:rPr>
        <w:t xml:space="preserve">1.3 </w:t>
      </w:r>
      <w:bookmarkEnd w:id="59"/>
      <w:r>
        <w:rPr>
          <w:rFonts w:hint="eastAsia" w:ascii="宋体" w:hAnsi="宋体" w:eastAsia="宋体" w:cs="宋体"/>
          <w:b/>
          <w:bCs w:val="0"/>
          <w:color w:val="auto"/>
          <w:sz w:val="24"/>
          <w:szCs w:val="24"/>
          <w:highlight w:val="none"/>
        </w:rPr>
        <w:t>参加招标活动费用</w:t>
      </w:r>
      <w:bookmarkEnd w:id="60"/>
      <w:bookmarkEnd w:id="61"/>
    </w:p>
    <w:p w14:paraId="390D142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1.3.1 无论招标活动的结果如何，投标人自行承担与参加招标活动有关的全部费用。</w:t>
      </w:r>
    </w:p>
    <w:p w14:paraId="45CAA03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1.3.2 有关费用的收取标准，详见投标人须知前附表。</w:t>
      </w:r>
    </w:p>
    <w:p w14:paraId="0971307B">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62" w:name="_Toc452384174"/>
      <w:bookmarkStart w:id="63" w:name="_Toc32147"/>
      <w:r>
        <w:rPr>
          <w:rFonts w:hint="eastAsia" w:ascii="宋体" w:hAnsi="宋体" w:eastAsia="宋体" w:cs="宋体"/>
          <w:b/>
          <w:bCs w:val="0"/>
          <w:color w:val="auto"/>
          <w:sz w:val="24"/>
          <w:szCs w:val="24"/>
          <w:highlight w:val="none"/>
        </w:rPr>
        <w:t>1.4 法律适用</w:t>
      </w:r>
      <w:bookmarkEnd w:id="62"/>
      <w:bookmarkEnd w:id="63"/>
    </w:p>
    <w:p w14:paraId="565D91A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本次招标活动及其产生的合同适用中华人民共和国法律。</w:t>
      </w:r>
    </w:p>
    <w:p w14:paraId="5EA8E178">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64" w:name="_Toc452384175"/>
      <w:bookmarkStart w:id="65" w:name="_Toc16474"/>
      <w:r>
        <w:rPr>
          <w:rFonts w:hint="eastAsia" w:ascii="宋体" w:hAnsi="宋体" w:eastAsia="宋体" w:cs="宋体"/>
          <w:b/>
          <w:bCs w:val="0"/>
          <w:color w:val="auto"/>
          <w:sz w:val="24"/>
          <w:szCs w:val="24"/>
          <w:highlight w:val="none"/>
        </w:rPr>
        <w:t>1.5 招标文件的约束力</w:t>
      </w:r>
      <w:bookmarkEnd w:id="64"/>
      <w:bookmarkEnd w:id="65"/>
    </w:p>
    <w:p w14:paraId="0FDEAE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1.5.1 投标人一旦参加本次招标活动，即被认为接受了本招标文件中的所有条款和规定。</w:t>
      </w:r>
    </w:p>
    <w:p w14:paraId="6CE5ECF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1.5.2 本招标文件由招标代理机构负责解释。</w:t>
      </w:r>
    </w:p>
    <w:p w14:paraId="4BC13D96">
      <w:pPr>
        <w:pStyle w:val="3"/>
        <w:adjustRightInd w:val="0"/>
        <w:snapToGrid w:val="0"/>
        <w:spacing w:before="0" w:after="0" w:line="440" w:lineRule="exact"/>
        <w:rPr>
          <w:rFonts w:ascii="宋体" w:hAnsi="宋体" w:eastAsia="宋体" w:cs="宋体"/>
          <w:color w:val="auto"/>
          <w:highlight w:val="none"/>
        </w:rPr>
      </w:pPr>
      <w:bookmarkStart w:id="66" w:name="_Toc452384176"/>
      <w:bookmarkStart w:id="67" w:name="_Toc25313"/>
      <w:r>
        <w:rPr>
          <w:rFonts w:hint="eastAsia" w:ascii="宋体" w:hAnsi="宋体" w:eastAsia="宋体" w:cs="宋体"/>
          <w:color w:val="auto"/>
          <w:highlight w:val="none"/>
        </w:rPr>
        <w:t>二、</w:t>
      </w:r>
      <w:bookmarkEnd w:id="66"/>
      <w:r>
        <w:rPr>
          <w:rFonts w:hint="eastAsia" w:ascii="宋体" w:hAnsi="宋体" w:eastAsia="宋体" w:cs="宋体"/>
          <w:color w:val="auto"/>
          <w:highlight w:val="none"/>
        </w:rPr>
        <w:t>招标文件</w:t>
      </w:r>
      <w:bookmarkEnd w:id="67"/>
    </w:p>
    <w:p w14:paraId="4F648C9E">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68" w:name="_Toc25697"/>
      <w:bookmarkStart w:id="69" w:name="_Toc452384177"/>
      <w:r>
        <w:rPr>
          <w:rFonts w:hint="eastAsia" w:ascii="宋体" w:hAnsi="宋体" w:eastAsia="宋体" w:cs="宋体"/>
          <w:b/>
          <w:bCs w:val="0"/>
          <w:color w:val="auto"/>
          <w:sz w:val="24"/>
          <w:szCs w:val="24"/>
          <w:highlight w:val="none"/>
        </w:rPr>
        <w:t>2.1 招标文件的组成</w:t>
      </w:r>
      <w:bookmarkEnd w:id="68"/>
      <w:bookmarkEnd w:id="69"/>
    </w:p>
    <w:p w14:paraId="5F735D2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2.1.1 招标文件由以下部分组成：</w:t>
      </w:r>
    </w:p>
    <w:p w14:paraId="67CA174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第一章  投标邀请（招标公告）</w:t>
      </w:r>
    </w:p>
    <w:p w14:paraId="4EECFF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第二章  投标人须知</w:t>
      </w:r>
    </w:p>
    <w:p w14:paraId="7517735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第三章  评分标准和定标原则</w:t>
      </w:r>
    </w:p>
    <w:p w14:paraId="1FB1B99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第四章  项目招标需求</w:t>
      </w:r>
    </w:p>
    <w:p w14:paraId="002A753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第五章  采购合同</w:t>
      </w:r>
    </w:p>
    <w:p w14:paraId="77DF3C6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第六章  投标文件格式及附件</w:t>
      </w:r>
    </w:p>
    <w:p w14:paraId="4A1E416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请仔细检查招标文件是否齐全，如有缺漏，请立即向招标代理机构提出。</w:t>
      </w:r>
    </w:p>
    <w:p w14:paraId="05C09F0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2.1.2 投标人被视为充分熟悉本招标项目所在地的与履行合同有关的各种情况，包括自然环境、气候条件、劳动力及公用设施等，本招标文件不再对上述情况进行描述。</w:t>
      </w:r>
    </w:p>
    <w:p w14:paraId="49A1C4B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2.1.3 投标人必须详阅招标文件的所有条款、文件及表格格式等。投标人若未按招标文件的要求和规范编制、提交投标文件，将有可能导致投标文件被拒绝接受或被视为无效。</w:t>
      </w:r>
    </w:p>
    <w:p w14:paraId="5E051711">
      <w:pPr>
        <w:pStyle w:val="4"/>
        <w:adjustRightInd w:val="0"/>
        <w:snapToGrid w:val="0"/>
        <w:spacing w:before="0" w:after="0" w:line="440" w:lineRule="exact"/>
        <w:jc w:val="both"/>
        <w:rPr>
          <w:rFonts w:ascii="宋体" w:hAnsi="宋体" w:eastAsia="宋体" w:cs="宋体"/>
          <w:b/>
          <w:bCs w:val="0"/>
          <w:color w:val="auto"/>
          <w:sz w:val="24"/>
          <w:szCs w:val="24"/>
          <w:highlight w:val="none"/>
        </w:rPr>
      </w:pPr>
      <w:bookmarkStart w:id="70" w:name="_Toc26519"/>
      <w:bookmarkStart w:id="71" w:name="_Toc452384179"/>
      <w:r>
        <w:rPr>
          <w:rFonts w:hint="eastAsia" w:ascii="宋体" w:hAnsi="宋体" w:eastAsia="宋体" w:cs="宋体"/>
          <w:b/>
          <w:bCs w:val="0"/>
          <w:color w:val="auto"/>
          <w:sz w:val="24"/>
          <w:szCs w:val="24"/>
          <w:highlight w:val="none"/>
        </w:rPr>
        <w:t>2.2 招标文件的更正或补充</w:t>
      </w:r>
      <w:bookmarkEnd w:id="70"/>
      <w:bookmarkEnd w:id="71"/>
    </w:p>
    <w:p w14:paraId="0452DEE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2.2.1 在投标截止时间前，招标代理机构可根据有关规定对招标文件用更正公告的方式进行修正。</w:t>
      </w:r>
    </w:p>
    <w:p w14:paraId="7A3E748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2.2.2 对招标文件的更正，将在原公告媒体上以更正公告的方式通知投标人。更正公告将作为招标文件的组成部分，对所有参加本次招标活动并获取招标文件的投标人有约束力。因投标人未能及时全面地关注更正公告而导致其投标文件不符合要求并产生的风险及损失，由投标人自行承担。</w:t>
      </w:r>
    </w:p>
    <w:p w14:paraId="4909176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2.2.3 当招标文件与更正公告的内容不一致时，以招标代理机构最后发出的更正公告为准。</w:t>
      </w:r>
    </w:p>
    <w:p w14:paraId="7CD3219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2.2.4 为使投标人有足够的时间按招标文件的更正要求修正投标文件，招标代理机构有权决定推迟投标截止时间，并按2.2.2条规定的方式将具体变更情况通知投标人。</w:t>
      </w:r>
    </w:p>
    <w:p w14:paraId="4ABC2B31">
      <w:pPr>
        <w:pStyle w:val="3"/>
        <w:adjustRightInd w:val="0"/>
        <w:snapToGrid w:val="0"/>
        <w:spacing w:before="0" w:after="0" w:line="440" w:lineRule="exact"/>
        <w:rPr>
          <w:rFonts w:ascii="宋体" w:hAnsi="宋体" w:eastAsia="宋体" w:cs="宋体"/>
          <w:color w:val="auto"/>
          <w:highlight w:val="none"/>
        </w:rPr>
      </w:pPr>
      <w:bookmarkStart w:id="72" w:name="_Toc452384180"/>
      <w:bookmarkStart w:id="73" w:name="_Toc15881"/>
      <w:r>
        <w:rPr>
          <w:rFonts w:hint="eastAsia" w:ascii="宋体" w:hAnsi="宋体" w:eastAsia="宋体" w:cs="宋体"/>
          <w:color w:val="auto"/>
          <w:highlight w:val="none"/>
        </w:rPr>
        <w:t>三、投标文件</w:t>
      </w:r>
      <w:bookmarkEnd w:id="72"/>
      <w:bookmarkEnd w:id="73"/>
    </w:p>
    <w:p w14:paraId="2FD1DD87">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74" w:name="_Toc452384181"/>
      <w:bookmarkStart w:id="75" w:name="_Toc29926"/>
      <w:r>
        <w:rPr>
          <w:rFonts w:hint="eastAsia" w:ascii="宋体" w:hAnsi="宋体" w:eastAsia="宋体" w:cs="宋体"/>
          <w:b/>
          <w:bCs w:val="0"/>
          <w:color w:val="auto"/>
          <w:sz w:val="24"/>
          <w:szCs w:val="24"/>
          <w:highlight w:val="none"/>
        </w:rPr>
        <w:t>3.1 投标文件的语言及度量衡</w:t>
      </w:r>
      <w:bookmarkEnd w:id="74"/>
      <w:bookmarkEnd w:id="75"/>
    </w:p>
    <w:p w14:paraId="212C5F0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3.1.1 投标文件以及投标人与招标代理机构之间的所有书面往来都应用简体中文书写。</w:t>
      </w:r>
    </w:p>
    <w:p w14:paraId="3E4596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3.1.2 投标人已印刷好的资料如产品样本、说明书等可以用其他语言，但其中要点应附有中文译文。在解释投标文件时，以译文为准。如译文有误，有关风险与责任由投标人承担。</w:t>
      </w:r>
    </w:p>
    <w:p w14:paraId="0EB851A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3.1.3 除在招标文件第六章中另有规定外，度量衡单位应使用国际单位制。</w:t>
      </w:r>
    </w:p>
    <w:p w14:paraId="5022540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3.1.4 本招标文件所表述的时间均为北京时间。</w:t>
      </w:r>
    </w:p>
    <w:p w14:paraId="4FFF80BD">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76" w:name="_Toc21089"/>
      <w:bookmarkStart w:id="77" w:name="_Toc452384182"/>
      <w:r>
        <w:rPr>
          <w:rFonts w:hint="eastAsia" w:ascii="宋体" w:hAnsi="宋体" w:eastAsia="宋体" w:cs="宋体"/>
          <w:b/>
          <w:bCs w:val="0"/>
          <w:color w:val="auto"/>
          <w:sz w:val="24"/>
          <w:szCs w:val="24"/>
          <w:highlight w:val="none"/>
        </w:rPr>
        <w:t>3.2 投标文件的组成</w:t>
      </w:r>
      <w:bookmarkEnd w:id="76"/>
      <w:bookmarkEnd w:id="77"/>
    </w:p>
    <w:p w14:paraId="17FAC2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3.2.1 投标文件应包括下列部分（目录及有关格式按招标文件第六章“投标文件格式”要求）：</w:t>
      </w:r>
    </w:p>
    <w:p w14:paraId="0A1115A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（1）投标函和投标报价及相关证明文件。</w:t>
      </w:r>
    </w:p>
    <w:p w14:paraId="4C77C0C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（2）投标人资格证明文件。</w:t>
      </w:r>
    </w:p>
    <w:p w14:paraId="292BF68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（3）投标人有能力履行合同的证明文件，除必须具有的履行合同所需的提供货物的能力外，还必须具备相应的财务、专业技术方面的能力；</w:t>
      </w:r>
    </w:p>
    <w:p w14:paraId="169D572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（4）其他根据合同要求证明其产品质量合格以及符合招标文件规定的证明文件。</w:t>
      </w:r>
    </w:p>
    <w:p w14:paraId="2D2589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3.2.2 招标文件第四章中指出的工艺、材料和设备的标准，以及商标、牌号或其目录编号，仅起说明作用并非进行限制。</w:t>
      </w:r>
    </w:p>
    <w:p w14:paraId="141D8EC7">
      <w:pPr>
        <w:spacing w:line="440" w:lineRule="exact"/>
        <w:ind w:firstLine="420" w:firstLineChars="200"/>
        <w:rPr>
          <w:rFonts w:ascii="宋体" w:hAnsi="宋体" w:eastAsia="宋体" w:cs="宋体"/>
          <w:b/>
          <w:i/>
          <w:color w:val="auto"/>
          <w:highlight w:val="none"/>
          <w:u w:val="single"/>
        </w:rPr>
      </w:pPr>
      <w:r>
        <w:rPr>
          <w:rFonts w:hint="eastAsia" w:ascii="宋体" w:hAnsi="宋体" w:eastAsia="宋体" w:cs="宋体"/>
          <w:color w:val="auto"/>
          <w:highlight w:val="none"/>
        </w:rPr>
        <w:t xml:space="preserve">3.2.3 </w:t>
      </w:r>
      <w:r>
        <w:rPr>
          <w:rFonts w:hint="eastAsia" w:ascii="宋体" w:hAnsi="宋体" w:eastAsia="宋体" w:cs="宋体"/>
          <w:b/>
          <w:i/>
          <w:color w:val="auto"/>
          <w:highlight w:val="none"/>
          <w:u w:val="single"/>
        </w:rPr>
        <w:t>若投标人未按招标文件的要求提供资料，或未对招标文件做出实质性响应，将导致投标文件被视为无效。</w:t>
      </w:r>
    </w:p>
    <w:p w14:paraId="4CFB1EFD">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78" w:name="_Toc25002"/>
      <w:bookmarkStart w:id="79" w:name="_Toc452384183"/>
      <w:r>
        <w:rPr>
          <w:rFonts w:hint="eastAsia" w:ascii="宋体" w:hAnsi="宋体" w:eastAsia="宋体" w:cs="宋体"/>
          <w:b/>
          <w:bCs w:val="0"/>
          <w:color w:val="auto"/>
          <w:sz w:val="24"/>
          <w:szCs w:val="24"/>
          <w:highlight w:val="none"/>
        </w:rPr>
        <w:t>3.3 投标报价</w:t>
      </w:r>
      <w:bookmarkEnd w:id="78"/>
      <w:bookmarkEnd w:id="79"/>
    </w:p>
    <w:p w14:paraId="58E0C0A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3.3.1 如招标文件无其他特殊说明，本次招标采用总承包方式，因此投标人的报价应包括全部服务的价格及相关税费、培训、售后服务等其他有关的所有费用。</w:t>
      </w:r>
    </w:p>
    <w:p w14:paraId="414C94D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3.3.2 除非招标文件有特别说明，招标代理机构不接受备选的投标方案或有选择的报价。</w:t>
      </w:r>
    </w:p>
    <w:p w14:paraId="31F7272B">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3.3.3 投标报价不得超过最高限价，否则投标文件被视为无效。</w:t>
      </w:r>
    </w:p>
    <w:p w14:paraId="71A66A6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0" w:name="_Toc452384184"/>
      <w:bookmarkStart w:id="81" w:name="_Toc29398"/>
      <w:r>
        <w:rPr>
          <w:rFonts w:hint="eastAsia" w:ascii="宋体" w:hAnsi="宋体" w:eastAsia="宋体" w:cs="宋体"/>
          <w:b/>
          <w:bCs w:val="0"/>
          <w:color w:val="auto"/>
          <w:sz w:val="24"/>
          <w:szCs w:val="24"/>
          <w:highlight w:val="none"/>
        </w:rPr>
        <w:t>3.4 投标报价中的货币</w:t>
      </w:r>
      <w:bookmarkEnd w:id="80"/>
      <w:bookmarkEnd w:id="81"/>
    </w:p>
    <w:p w14:paraId="184C935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投标报价均须以人民币为计算单位，招标文件另有规定的，从其规定。</w:t>
      </w:r>
    </w:p>
    <w:p w14:paraId="4CBE1533">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2" w:name="_Toc8104"/>
      <w:bookmarkStart w:id="83" w:name="_Toc452384185"/>
      <w:r>
        <w:rPr>
          <w:rFonts w:hint="eastAsia" w:ascii="宋体" w:hAnsi="宋体" w:eastAsia="宋体" w:cs="宋体"/>
          <w:b/>
          <w:bCs w:val="0"/>
          <w:color w:val="auto"/>
          <w:sz w:val="24"/>
          <w:szCs w:val="24"/>
          <w:highlight w:val="none"/>
        </w:rPr>
        <w:t>3.5 投标保证金</w:t>
      </w:r>
      <w:bookmarkEnd w:id="82"/>
      <w:bookmarkEnd w:id="83"/>
    </w:p>
    <w:p w14:paraId="33402B2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3.5.1 投标保证金是参加本项目招标活动的必要条件，金额按投标人须知前附表要求执行。</w:t>
      </w:r>
    </w:p>
    <w:p w14:paraId="3FC3768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3.5.2 投标保证金的退还</w:t>
      </w:r>
    </w:p>
    <w:p w14:paraId="2A9E045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中标人保证金将在合同签订后五个工作日内无息原路退还。</w:t>
      </w:r>
      <w:r>
        <w:rPr>
          <w:rFonts w:hint="eastAsia" w:ascii="宋体" w:hAnsi="宋体" w:eastAsia="宋体" w:cs="宋体"/>
          <w:color w:val="auto"/>
          <w:highlight w:val="none"/>
          <w:lang w:val="zh-CN"/>
        </w:rPr>
        <w:t>招标文件中另有约定的从其约定。未中标投标人的投标保证金，将在中标通知发出后五个工作日内无息退还。</w:t>
      </w:r>
    </w:p>
    <w:p w14:paraId="3736784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所有参加本次招标活动的投标人，</w:t>
      </w:r>
      <w:r>
        <w:rPr>
          <w:rFonts w:hint="eastAsia" w:ascii="宋体" w:hAnsi="宋体" w:eastAsia="宋体" w:cs="宋体"/>
          <w:color w:val="auto"/>
          <w:highlight w:val="none"/>
          <w:lang w:val="zh-CN"/>
        </w:rPr>
        <w:t>在规定退保时间满后</w:t>
      </w:r>
      <w:r>
        <w:rPr>
          <w:rFonts w:hint="eastAsia" w:ascii="宋体" w:hAnsi="宋体" w:eastAsia="宋体" w:cs="宋体"/>
          <w:color w:val="auto"/>
          <w:highlight w:val="none"/>
        </w:rPr>
        <w:t>，</w:t>
      </w:r>
      <w:r>
        <w:rPr>
          <w:rFonts w:hint="eastAsia" w:ascii="宋体" w:hAnsi="宋体" w:eastAsia="宋体" w:cs="宋体"/>
          <w:color w:val="auto"/>
          <w:highlight w:val="none"/>
          <w:lang w:val="zh-CN"/>
        </w:rPr>
        <w:t>应主动与采购代理机构联系办理投标保证金退还事宜以及办理退还手续</w:t>
      </w:r>
      <w:r>
        <w:rPr>
          <w:rFonts w:hint="eastAsia" w:ascii="宋体" w:hAnsi="宋体" w:eastAsia="宋体" w:cs="宋体"/>
          <w:color w:val="auto"/>
          <w:highlight w:val="none"/>
        </w:rPr>
        <w:t>，</w:t>
      </w:r>
      <w:r>
        <w:rPr>
          <w:rFonts w:hint="eastAsia" w:ascii="宋体" w:hAnsi="宋体" w:eastAsia="宋体" w:cs="宋体"/>
          <w:color w:val="auto"/>
          <w:highlight w:val="none"/>
          <w:lang w:val="zh-CN"/>
        </w:rPr>
        <w:t>请填好保证金退款申请函</w:t>
      </w:r>
      <w:r>
        <w:rPr>
          <w:rFonts w:hint="eastAsia" w:ascii="宋体" w:hAnsi="宋体" w:eastAsia="宋体" w:cs="宋体"/>
          <w:color w:val="auto"/>
          <w:highlight w:val="none"/>
        </w:rPr>
        <w:t>（</w:t>
      </w:r>
      <w:r>
        <w:rPr>
          <w:rFonts w:hint="eastAsia" w:ascii="宋体" w:hAnsi="宋体" w:eastAsia="宋体" w:cs="宋体"/>
          <w:color w:val="auto"/>
          <w:highlight w:val="none"/>
          <w:lang w:val="zh-CN"/>
        </w:rPr>
        <w:t>内容至少包含项目名称、项目编号及汇款信息等内容</w:t>
      </w:r>
      <w:r>
        <w:rPr>
          <w:rFonts w:hint="eastAsia" w:ascii="宋体" w:hAnsi="宋体" w:eastAsia="宋体" w:cs="宋体"/>
          <w:color w:val="auto"/>
          <w:highlight w:val="none"/>
        </w:rPr>
        <w:t>）</w:t>
      </w:r>
      <w:r>
        <w:rPr>
          <w:rFonts w:hint="eastAsia" w:ascii="宋体" w:hAnsi="宋体" w:eastAsia="宋体" w:cs="宋体"/>
          <w:color w:val="auto"/>
          <w:highlight w:val="none"/>
          <w:lang w:val="zh-CN"/>
        </w:rPr>
        <w:t>后盖公章发至财务邮箱</w:t>
      </w:r>
      <w:r>
        <w:rPr>
          <w:rFonts w:hint="eastAsia" w:ascii="宋体" w:hAnsi="宋体" w:eastAsia="宋体" w:cs="宋体"/>
          <w:color w:val="auto"/>
          <w:highlight w:val="none"/>
        </w:rPr>
        <w:t>：sxh@jocite.com</w:t>
      </w:r>
      <w:r>
        <w:rPr>
          <w:rFonts w:hint="eastAsia" w:ascii="宋体" w:hAnsi="宋体" w:eastAsia="宋体" w:cs="宋体"/>
          <w:color w:val="auto"/>
          <w:highlight w:val="none"/>
          <w:lang w:val="zh-CN"/>
        </w:rPr>
        <w:t>。由于投标人自身原因未及时联系办理保证金退还的，其责任和由此造成的后果由投标人自行承担。</w:t>
      </w:r>
    </w:p>
    <w:p w14:paraId="3FB0D1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3.5.3 发生下列情况之一，投标保证金将不予退还：</w:t>
      </w:r>
    </w:p>
    <w:p w14:paraId="7D5D0F5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（1）投标人在投标有效期内放弃或撤回投标以及在提交投标文件截止时间后撤回投标文件的；</w:t>
      </w:r>
    </w:p>
    <w:p w14:paraId="762250A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（2）中标人未按第6.4条规定签订合同；</w:t>
      </w:r>
    </w:p>
    <w:p w14:paraId="1D7DCF3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（3）投标人提供虚假材料谋取中标；</w:t>
      </w:r>
    </w:p>
    <w:p w14:paraId="7E827C9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（4）采取不正当手段诋毁、排挤其他投标人的；</w:t>
      </w:r>
    </w:p>
    <w:p w14:paraId="6EF38FD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（5）与招标人或者其他投标人恶意串通的；</w:t>
      </w:r>
    </w:p>
    <w:p w14:paraId="10E302C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（6）向招标人、招标代理机构行贿或者提供其他不正当利益的；</w:t>
      </w:r>
    </w:p>
    <w:p w14:paraId="6FEF538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（7）中标人将中标项目转让给他人，或者在投标文件中未说明，且未经招标人同意，将中标项目分包给他人的；</w:t>
      </w:r>
    </w:p>
    <w:p w14:paraId="4B635E5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（8）中标人拒绝履行合同义务的。</w:t>
      </w:r>
    </w:p>
    <w:p w14:paraId="3E263D57">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4" w:name="_Toc24543"/>
      <w:bookmarkStart w:id="85" w:name="_Toc452384186"/>
      <w:r>
        <w:rPr>
          <w:rFonts w:hint="eastAsia" w:ascii="宋体" w:hAnsi="宋体" w:eastAsia="宋体" w:cs="宋体"/>
          <w:b/>
          <w:bCs w:val="0"/>
          <w:color w:val="auto"/>
          <w:sz w:val="24"/>
          <w:szCs w:val="24"/>
          <w:highlight w:val="none"/>
        </w:rPr>
        <w:t>3.6 投标有效期</w:t>
      </w:r>
      <w:bookmarkEnd w:id="84"/>
      <w:bookmarkEnd w:id="85"/>
    </w:p>
    <w:p w14:paraId="5C0C0C5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3.6.1 投标有效期为从投标截止之日起计算的九十天，有效期短于此规定的投标文件将被视为无效。</w:t>
      </w:r>
    </w:p>
    <w:p w14:paraId="5543633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3.6.2 在特殊情况下，招标代理机构可于投标有效期满之前，征得投标人同意延长有效期，要求与答复均应以书面形式进行。投标人可以拒绝接受这一要求而放弃投标，保证金将无息退还。同意这一要求的投标人，不得修改其投标文件，但须相应延长保证金的有效期。受投标有效期制约的所有权利和义务均应延长至新的有效期。</w:t>
      </w:r>
    </w:p>
    <w:p w14:paraId="1542127E">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6" w:name="_Toc21540"/>
      <w:bookmarkStart w:id="87" w:name="_Toc452384187"/>
      <w:r>
        <w:rPr>
          <w:rFonts w:hint="eastAsia" w:ascii="宋体" w:hAnsi="宋体" w:eastAsia="宋体" w:cs="宋体"/>
          <w:b/>
          <w:bCs w:val="0"/>
          <w:color w:val="auto"/>
          <w:sz w:val="24"/>
          <w:szCs w:val="24"/>
          <w:highlight w:val="none"/>
        </w:rPr>
        <w:t>3.7 投标文件的签署、形式及装订</w:t>
      </w:r>
      <w:bookmarkEnd w:id="86"/>
      <w:bookmarkEnd w:id="87"/>
    </w:p>
    <w:p w14:paraId="22CC39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 xml:space="preserve">3.7.1 </w:t>
      </w:r>
      <w:r>
        <w:rPr>
          <w:rFonts w:hint="eastAsia" w:ascii="宋体" w:hAnsi="宋体" w:eastAsia="宋体" w:cs="宋体"/>
          <w:bCs/>
          <w:color w:val="auto"/>
          <w:highlight w:val="none"/>
        </w:rPr>
        <w:t>投标文件按招标文件第二章要求执行，每份投标文件均须在封面上清楚标明“正本”、“副本”“电子投标文件”（如有）字样，“正本”、“副本”“电子投标文件”（如有）之间如有差异，以“正本”为准。</w:t>
      </w:r>
    </w:p>
    <w:p w14:paraId="0FCB7E6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3.7.2 投标文件正本中，除招标文件第六章规定的可提交复印件外，其他文件均须提交原件，文字材料需打印或用不褪色墨水书写。投标文件的正本须经法定代表人（授权代表）签字/盖章，并且须加盖投标人公章。</w:t>
      </w:r>
    </w:p>
    <w:p w14:paraId="0CBCEFA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本招标文件所表述（指定）的公章是指刻有投标人法定名称的印章，不包括投标、合同、财务、税务、发票等形式的业务专用章。</w:t>
      </w:r>
    </w:p>
    <w:p w14:paraId="47421F3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3.7.3 投标文件如有错误必须修改时，修改处须由法定代表人（授权代表）签字或加盖公章。</w:t>
      </w:r>
    </w:p>
    <w:p w14:paraId="4EB4B3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3.7.4 投标文件需包含评分索引表、目录及页码。投标文件需固定胶装成册。</w:t>
      </w:r>
    </w:p>
    <w:p w14:paraId="0563E253">
      <w:pPr>
        <w:pStyle w:val="3"/>
        <w:adjustRightInd w:val="0"/>
        <w:snapToGrid w:val="0"/>
        <w:spacing w:before="0" w:after="0" w:line="440" w:lineRule="exact"/>
        <w:rPr>
          <w:rFonts w:ascii="宋体" w:hAnsi="宋体" w:eastAsia="宋体" w:cs="宋体"/>
          <w:color w:val="auto"/>
          <w:highlight w:val="none"/>
        </w:rPr>
      </w:pPr>
      <w:bookmarkStart w:id="88" w:name="_Toc32205"/>
      <w:bookmarkStart w:id="89" w:name="_Toc452384188"/>
      <w:r>
        <w:rPr>
          <w:rFonts w:hint="eastAsia" w:ascii="宋体" w:hAnsi="宋体" w:eastAsia="宋体" w:cs="宋体"/>
          <w:color w:val="auto"/>
          <w:highlight w:val="none"/>
        </w:rPr>
        <w:t>四、投标文件的递交</w:t>
      </w:r>
      <w:bookmarkEnd w:id="88"/>
      <w:bookmarkEnd w:id="89"/>
    </w:p>
    <w:p w14:paraId="63EE4BDD">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0" w:name="_Toc452384189"/>
      <w:bookmarkStart w:id="91" w:name="_Toc15828"/>
      <w:r>
        <w:rPr>
          <w:rFonts w:hint="eastAsia" w:ascii="宋体" w:hAnsi="宋体" w:eastAsia="宋体" w:cs="宋体"/>
          <w:b/>
          <w:bCs w:val="0"/>
          <w:color w:val="auto"/>
          <w:sz w:val="24"/>
          <w:szCs w:val="24"/>
          <w:highlight w:val="none"/>
        </w:rPr>
        <w:t>4.1 投标文件的密封</w:t>
      </w:r>
      <w:bookmarkEnd w:id="90"/>
      <w:bookmarkEnd w:id="91"/>
    </w:p>
    <w:p w14:paraId="47E1429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4.1.1 投标人递交的所有投标文件均应密封，封口处应骑缝加盖公章或法定代表人（授权代表）签字/盖章。</w:t>
      </w:r>
    </w:p>
    <w:p w14:paraId="27C4648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4.1.2 密封袋（箱）上须注明：</w:t>
      </w:r>
    </w:p>
    <w:p w14:paraId="3450BE4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（1）项目编号及项目名称；</w:t>
      </w:r>
    </w:p>
    <w:p w14:paraId="18A03E4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（2）分包号（如有）；</w:t>
      </w:r>
    </w:p>
    <w:p w14:paraId="5680E74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（3）投标人的名称、地址、联系人、电话等。</w:t>
      </w:r>
    </w:p>
    <w:p w14:paraId="2A357A5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 xml:space="preserve">4.1.3 投标文件未按第 4.1.1和 4.1.2条规定书写标记和密封者，招标代理机构不对其被错放或先期启封负责。    </w:t>
      </w:r>
    </w:p>
    <w:p w14:paraId="60A24200">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2" w:name="_Toc452384190"/>
      <w:bookmarkStart w:id="93" w:name="_Toc5476"/>
      <w:r>
        <w:rPr>
          <w:rFonts w:hint="eastAsia" w:ascii="宋体" w:hAnsi="宋体" w:eastAsia="宋体" w:cs="宋体"/>
          <w:b/>
          <w:bCs w:val="0"/>
          <w:color w:val="auto"/>
          <w:sz w:val="24"/>
          <w:szCs w:val="24"/>
          <w:highlight w:val="none"/>
        </w:rPr>
        <w:t>4.2投标截止时间</w:t>
      </w:r>
      <w:bookmarkEnd w:id="92"/>
      <w:bookmarkEnd w:id="93"/>
    </w:p>
    <w:p w14:paraId="4BCAEC4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4.2.1 投标人须在招标文件第一章“投标邀请”规定的投标截止时间前将投标文件送达招标代理机构指定的投标地点。</w:t>
      </w:r>
    </w:p>
    <w:p w14:paraId="42D6C69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4.2.2 若招标代理机构按2.2.4条规定推迟了投标截止时间，招标代理机构和投标人受投标截止时间制约的所有权利和义务均应以新的截止时间为准。</w:t>
      </w:r>
    </w:p>
    <w:p w14:paraId="448E740A">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4" w:name="_Toc7096"/>
      <w:bookmarkStart w:id="95" w:name="_Toc452384191"/>
      <w:r>
        <w:rPr>
          <w:rFonts w:hint="eastAsia" w:ascii="宋体" w:hAnsi="宋体" w:eastAsia="宋体" w:cs="宋体"/>
          <w:b/>
          <w:bCs w:val="0"/>
          <w:color w:val="auto"/>
          <w:sz w:val="24"/>
          <w:szCs w:val="24"/>
          <w:highlight w:val="none"/>
        </w:rPr>
        <w:t>4.3 迟交的投标文件</w:t>
      </w:r>
      <w:bookmarkEnd w:id="94"/>
      <w:bookmarkEnd w:id="95"/>
    </w:p>
    <w:p w14:paraId="280678E7">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在投标截止时间后递交的投标文件，招标代理机构将拒绝接收。</w:t>
      </w:r>
    </w:p>
    <w:p w14:paraId="1B59048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6" w:name="_Toc452384192"/>
      <w:bookmarkStart w:id="97" w:name="_Toc9699"/>
      <w:r>
        <w:rPr>
          <w:rFonts w:hint="eastAsia" w:ascii="宋体" w:hAnsi="宋体" w:eastAsia="宋体" w:cs="宋体"/>
          <w:b/>
          <w:bCs w:val="0"/>
          <w:color w:val="auto"/>
          <w:sz w:val="24"/>
          <w:szCs w:val="24"/>
          <w:highlight w:val="none"/>
        </w:rPr>
        <w:t>4.4 投标文件的修改和撤回</w:t>
      </w:r>
      <w:bookmarkEnd w:id="96"/>
      <w:bookmarkEnd w:id="97"/>
    </w:p>
    <w:p w14:paraId="410F2A8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4.4.1 投标人在提交投标文件后可对其进行修改或撤回，但招标代理机构必须在投标截止时间前收到该修改的书面内容或撤回的书面通知，该书面文件须由法定代表人（授权代表）签字/盖章。</w:t>
      </w:r>
    </w:p>
    <w:p w14:paraId="7DE01A9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4.4.2 投标文件的修改文件应按第3.7.3条规定签署，正、副本密封，并按第 4.1.1条规定标记，还须注明“修改投标文件”和“开标前不得启封”字样。修改文件须在投标截止时间前送达招标代理机构指定地点。上述补充或修改若涉及投标报价，必须注明“最后唯一报价”字样，否则将视为有选择的报价。</w:t>
      </w:r>
    </w:p>
    <w:p w14:paraId="19691BF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4.4.3 投标人不得在投标截止时间以后修改投标文件。</w:t>
      </w:r>
    </w:p>
    <w:p w14:paraId="706308E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4.4.4 投标人不得在投标截止时间起至投标有效期满前撤回投标文件，否则投标保证金将被没收。</w:t>
      </w:r>
    </w:p>
    <w:p w14:paraId="22588F6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4.4.5 招标代理机构接收的所有投标文件，均不予退还。</w:t>
      </w:r>
    </w:p>
    <w:p w14:paraId="3A816EF4">
      <w:pPr>
        <w:pStyle w:val="3"/>
        <w:adjustRightInd w:val="0"/>
        <w:snapToGrid w:val="0"/>
        <w:spacing w:before="0" w:after="0" w:line="440" w:lineRule="exact"/>
        <w:rPr>
          <w:rFonts w:ascii="宋体" w:hAnsi="宋体" w:eastAsia="宋体" w:cs="宋体"/>
          <w:color w:val="auto"/>
          <w:highlight w:val="none"/>
        </w:rPr>
      </w:pPr>
      <w:bookmarkStart w:id="98" w:name="_Toc452384193"/>
      <w:bookmarkStart w:id="99" w:name="_Toc9054"/>
      <w:r>
        <w:rPr>
          <w:rFonts w:hint="eastAsia" w:ascii="宋体" w:hAnsi="宋体" w:eastAsia="宋体" w:cs="宋体"/>
          <w:color w:val="auto"/>
          <w:highlight w:val="none"/>
        </w:rPr>
        <w:t>五、投标文件启封及评审</w:t>
      </w:r>
      <w:bookmarkEnd w:id="98"/>
      <w:bookmarkEnd w:id="99"/>
    </w:p>
    <w:p w14:paraId="128A6401">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0" w:name="_Toc15525"/>
      <w:bookmarkStart w:id="101" w:name="_Toc452384194"/>
      <w:r>
        <w:rPr>
          <w:rFonts w:hint="eastAsia" w:ascii="宋体" w:hAnsi="宋体" w:eastAsia="宋体" w:cs="宋体"/>
          <w:b/>
          <w:bCs w:val="0"/>
          <w:color w:val="auto"/>
          <w:sz w:val="24"/>
          <w:szCs w:val="24"/>
          <w:highlight w:val="none"/>
        </w:rPr>
        <w:t>5.1 投标文件启封</w:t>
      </w:r>
      <w:bookmarkEnd w:id="100"/>
      <w:bookmarkEnd w:id="101"/>
    </w:p>
    <w:p w14:paraId="622B3A4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5.1.1 招标人、招标代理机构按招标文件规定的时间和地点启封投标文件。</w:t>
      </w:r>
    </w:p>
    <w:p w14:paraId="2F678D5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5.1.2 投标人法定代表人（授权代表）需持本人身份证件及法人授权委托书原件参加投标项目的开标活动。若法定代表人参加投标项目的开标活动，则无需提供法人授权委托书，但需持本人身份证件办理有关手续。</w:t>
      </w:r>
    </w:p>
    <w:p w14:paraId="32A4EF8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5.1.3 投标人必须在投标截止时间前办理完毕签名报到、递交投标文件以及其它招标文件所规定的应在投标截止时间前完成的事项（如样品递交等）。</w:t>
      </w:r>
    </w:p>
    <w:p w14:paraId="7C861A7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5.1.4 投标文件启封时，投标人代表、公证员（必要时）将查验投标文件密封情况，确认无误后拆封唱标，公布每份投标文件中“开标一览表”的报价以及招标代理机构认为合适的其他内容，招标代理机构将作开标记录。</w:t>
      </w:r>
    </w:p>
    <w:p w14:paraId="3FB1E37B">
      <w:pPr>
        <w:spacing w:line="440" w:lineRule="exact"/>
        <w:ind w:firstLine="420" w:firstLineChars="200"/>
        <w:rPr>
          <w:rFonts w:ascii="宋体" w:hAnsi="宋体" w:eastAsia="宋体" w:cs="宋体"/>
          <w:b/>
          <w:i/>
          <w:color w:val="auto"/>
          <w:highlight w:val="none"/>
          <w:u w:val="single"/>
        </w:rPr>
      </w:pPr>
      <w:r>
        <w:rPr>
          <w:rFonts w:hint="eastAsia" w:ascii="宋体" w:hAnsi="宋体" w:eastAsia="宋体" w:cs="宋体"/>
          <w:color w:val="auto"/>
          <w:highlight w:val="none"/>
        </w:rPr>
        <w:t>5.1.5</w:t>
      </w:r>
      <w:r>
        <w:rPr>
          <w:rFonts w:hint="eastAsia" w:ascii="宋体" w:hAnsi="宋体" w:eastAsia="宋体" w:cs="宋体"/>
          <w:b/>
          <w:i/>
          <w:color w:val="auto"/>
          <w:highlight w:val="none"/>
          <w:u w:val="single"/>
        </w:rPr>
        <w:t xml:space="preserve"> 若投标文件未密封，招标代理机构将拒绝接收该投标人的投标文件。</w:t>
      </w:r>
    </w:p>
    <w:p w14:paraId="2670AB9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5.1.6 按照第4.4.1条规定，同意撤回的投标文件将不予拆封。</w:t>
      </w:r>
    </w:p>
    <w:p w14:paraId="4B73ABC0">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2" w:name="_Toc19099"/>
      <w:bookmarkStart w:id="103" w:name="_Toc452384195"/>
      <w:r>
        <w:rPr>
          <w:rFonts w:hint="eastAsia" w:ascii="宋体" w:hAnsi="宋体" w:eastAsia="宋体" w:cs="宋体"/>
          <w:b/>
          <w:bCs w:val="0"/>
          <w:color w:val="auto"/>
          <w:sz w:val="24"/>
          <w:szCs w:val="24"/>
          <w:highlight w:val="none"/>
        </w:rPr>
        <w:t>5.2 评标委员会</w:t>
      </w:r>
      <w:bookmarkEnd w:id="102"/>
      <w:bookmarkEnd w:id="103"/>
    </w:p>
    <w:p w14:paraId="2F90D42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评标委员会按照法律法规及相关文件的规定由招标人代表和有关技术、经济等方面的专家组成，评标委员会独立工作，负责评审所有投标文件并推荐中标候选人。</w:t>
      </w:r>
    </w:p>
    <w:p w14:paraId="62285348">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4" w:name="_Toc452384196"/>
      <w:bookmarkStart w:id="105" w:name="_Toc9864"/>
      <w:r>
        <w:rPr>
          <w:rFonts w:hint="eastAsia" w:ascii="宋体" w:hAnsi="宋体" w:eastAsia="宋体" w:cs="宋体"/>
          <w:b/>
          <w:bCs w:val="0"/>
          <w:color w:val="auto"/>
          <w:sz w:val="24"/>
          <w:szCs w:val="24"/>
          <w:highlight w:val="none"/>
        </w:rPr>
        <w:t>5.3 对投标文件的资格性审查和符合性审查</w:t>
      </w:r>
      <w:bookmarkEnd w:id="104"/>
      <w:bookmarkEnd w:id="105"/>
    </w:p>
    <w:p w14:paraId="400FCC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5.3.1 资格性审查的内容包括：</w:t>
      </w:r>
    </w:p>
    <w:p w14:paraId="393626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（1）投标人资质（招标文件第一章要求）；</w:t>
      </w:r>
    </w:p>
    <w:p w14:paraId="6D80F33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（2）投标保证金交纳情况（招标文件第二章投标人须知前附表要求）；</w:t>
      </w:r>
    </w:p>
    <w:p w14:paraId="07008FD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（3）投标报价是否超过最高限价。</w:t>
      </w:r>
    </w:p>
    <w:p w14:paraId="3B9B81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5.3.2 符合性审查的内容包括：</w:t>
      </w:r>
    </w:p>
    <w:p w14:paraId="57C8B26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（1）投标文件的有效性(签署、盖章情况等)；</w:t>
      </w:r>
    </w:p>
    <w:p w14:paraId="497062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（2）投标文件的完整性（正本、副本、内容等）；</w:t>
      </w:r>
    </w:p>
    <w:p w14:paraId="7790B5B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（3）对招标文件的响应程度（是否存在重大负偏离等）。</w:t>
      </w:r>
    </w:p>
    <w:p w14:paraId="05989C48">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招标代理机构和招标人代表依法对投标人的资质进行审查，以上资格性审查的内容只要有一条不满足，则投标文件无效。</w:t>
      </w:r>
    </w:p>
    <w:p w14:paraId="4AB02570">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评标委员会依法对投标人的符合性进行审查，以上符合性审查的内容只要有一条不满足，则投标文件无效。</w:t>
      </w:r>
    </w:p>
    <w:p w14:paraId="629904C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5.3.3 所谓偏离是指投标文件的内容高于或低于招标文件的相关要求。所谓重大负偏离是指投标人所响应的范围、质量、数量和服务期限等明显不能满足招标文件的要求。重大负偏离的认定须经多数评标委员会成员同意作出结论。</w:t>
      </w:r>
    </w:p>
    <w:p w14:paraId="2358AD32">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判断投标文件的响应与否只根据投标文件本身，而不寻求外部证据。</w:t>
      </w:r>
    </w:p>
    <w:p w14:paraId="1BF9106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5.3.4 评标委员会在初审中，投标文件报价出现前后不一致的，按照下列规定修正：</w:t>
      </w:r>
    </w:p>
    <w:p w14:paraId="3CF75D4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（1）开标一览表内容与投标文件中明细表内容不一致的，以开标一览表为准；</w:t>
      </w:r>
    </w:p>
    <w:p w14:paraId="78C2D53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（2）投标文件的大写金额和小写金额不一致的，以大写金额为准；</w:t>
      </w:r>
    </w:p>
    <w:p w14:paraId="657AB06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2ECEC21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CF83E8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（5）同时出现两种以上不一致的，按照前款规定的顺序修正。修正后的报价经投标人确认后产生约束力，若投标人不同意以上修正，将被视为无效投标。</w:t>
      </w:r>
    </w:p>
    <w:p w14:paraId="6A82880B">
      <w:pPr>
        <w:spacing w:line="440" w:lineRule="exact"/>
        <w:ind w:firstLine="422" w:firstLineChars="200"/>
        <w:rPr>
          <w:rFonts w:ascii="宋体" w:hAnsi="宋体" w:eastAsia="宋体" w:cs="宋体"/>
          <w:b/>
          <w:bCs/>
          <w:color w:val="auto"/>
          <w:highlight w:val="none"/>
        </w:rPr>
      </w:pPr>
      <w:r>
        <w:rPr>
          <w:rFonts w:hint="eastAsia" w:ascii="宋体" w:hAnsi="宋体" w:eastAsia="宋体" w:cs="宋体"/>
          <w:b/>
          <w:bCs/>
          <w:color w:val="auto"/>
          <w:highlight w:val="none"/>
        </w:rPr>
        <w:t>5.3.5启动异常低价投标审查的情形和具体要求：</w:t>
      </w:r>
    </w:p>
    <w:p w14:paraId="2CA9FC2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(一)评标过程中出现下列情形之一的，评标委员会应当启动异常低价投标审查程序:</w:t>
      </w:r>
    </w:p>
    <w:p w14:paraId="103ACB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1.投标报价低于全部通过符合性审查投标人投标报价平均值50%的，即投标报价＜全部通过符合性审查投标人投标报价平均值×50%；</w:t>
      </w:r>
    </w:p>
    <w:p w14:paraId="3A98AA4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2.投标报价低于通过符合性审查的次低报价投标人投标报价50%的，即投标报价＜通过符合性审查的次低报价投标人投标报价×50%；</w:t>
      </w:r>
    </w:p>
    <w:p w14:paraId="0DC8D9B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3.投标报价低于招标项目最高限价45%的，即投标报价＜招标项目最高限价×45%；</w:t>
      </w:r>
    </w:p>
    <w:p w14:paraId="6D55AB6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4.评标委员会基于专业判断，认为投标人报价过低，有可能影响产品质量或者不能诚信履约的其他情形。</w:t>
      </w:r>
    </w:p>
    <w:p w14:paraId="0A9D91C5">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highlight w:val="none"/>
        </w:rPr>
        <w:t>(二)启动异常低价投标审查后，评标委员会应当</w:t>
      </w:r>
      <w:bookmarkStart w:id="106" w:name="OLE_LINK1"/>
      <w:r>
        <w:rPr>
          <w:rFonts w:hint="eastAsia" w:ascii="宋体" w:hAnsi="宋体" w:eastAsia="宋体" w:cs="宋体"/>
          <w:color w:val="auto"/>
          <w:highlight w:val="none"/>
        </w:rPr>
        <w:t>要求相关投标人在评标现场合理的时间内，提供项目具体成本测算等与报价合理性相关的书面说明及相关证明材料，对投标价格作出解释，由评标委员会依据专业经验，参考同类项目中标（成交）价格、类似产品市场价格水平、行业人工费用标准、国家有关部门指导行业协会发布的行业平均成本等情况，对报价合理性进行判断。投标人不能提供书面说明、证明材料</w:t>
      </w:r>
      <w:r>
        <w:rPr>
          <w:rFonts w:hint="eastAsia" w:ascii="宋体" w:hAnsi="宋体" w:eastAsia="宋体" w:cs="宋体"/>
          <w:color w:val="auto"/>
          <w:szCs w:val="21"/>
          <w:highlight w:val="none"/>
        </w:rPr>
        <w:t>，或者提供的书面说明、证明材料不能证明其报价合理性的，评标委员会应当将其作为无效投标处理。</w:t>
      </w:r>
      <w:bookmarkEnd w:id="106"/>
    </w:p>
    <w:p w14:paraId="59EDF613">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7" w:name="_Toc452384197"/>
      <w:bookmarkStart w:id="108" w:name="_Toc1989"/>
      <w:r>
        <w:rPr>
          <w:rFonts w:hint="eastAsia" w:ascii="宋体" w:hAnsi="宋体" w:eastAsia="宋体" w:cs="宋体"/>
          <w:b/>
          <w:bCs w:val="0"/>
          <w:color w:val="auto"/>
          <w:sz w:val="24"/>
          <w:szCs w:val="24"/>
          <w:highlight w:val="none"/>
        </w:rPr>
        <w:t>5.4 投标文件的澄清</w:t>
      </w:r>
      <w:bookmarkEnd w:id="107"/>
      <w:bookmarkEnd w:id="108"/>
    </w:p>
    <w:p w14:paraId="190629F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5.4.1 在评标期间，评标委员会有权要求投标人对其投标文件中含义不明确、同类问题前后表述不一致或者有明显文字和计算错误的内容进行澄清。投标人应派授权代表和技术人员按评标委员会通知的时间和地点接受质询。</w:t>
      </w:r>
    </w:p>
    <w:p w14:paraId="1C85CF1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5.4.2 评标委员会认为有必要，可以要求投标人对某些问题作出必要的澄清、说明和补正。投标人的澄清、说明或者补正应当采用书面形式，并由法定代表人或其授权代表签字，且不得超出投标文件的范围或者改变投标文件的实质性内容(范围仅限招标需求中的技术、服务要求以及合同草案条款）。投标人的书面澄清材料作为投标文件的补充。</w:t>
      </w:r>
    </w:p>
    <w:p w14:paraId="54675D3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5.4.3投标人不按评标委员会规定的时间和地点作书面澄清，将视为放弃该权利。</w:t>
      </w:r>
    </w:p>
    <w:p w14:paraId="1C6F93A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5.4.4 并非每个投标人都将被要求澄清。</w:t>
      </w:r>
    </w:p>
    <w:p w14:paraId="7F7FEF2A">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9" w:name="_Toc452384198"/>
      <w:bookmarkStart w:id="110" w:name="_Toc12723"/>
      <w:r>
        <w:rPr>
          <w:rFonts w:hint="eastAsia" w:ascii="宋体" w:hAnsi="宋体" w:eastAsia="宋体" w:cs="宋体"/>
          <w:b/>
          <w:bCs w:val="0"/>
          <w:color w:val="auto"/>
          <w:sz w:val="24"/>
          <w:szCs w:val="24"/>
          <w:highlight w:val="none"/>
        </w:rPr>
        <w:t>5.5 评标及中标</w:t>
      </w:r>
      <w:bookmarkEnd w:id="109"/>
      <w:bookmarkEnd w:id="110"/>
    </w:p>
    <w:p w14:paraId="6A0710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5.5.1 评标委员会将对通过资格性审查和符合性审查的投标文件进行评价和比较。</w:t>
      </w:r>
    </w:p>
    <w:p w14:paraId="2C0BFEE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5.5.2 评标委员会按招标文件第三章中公布的评审办法对每份合格投标文件进行评审，推荐中标候选人名单，招标人在评标委员会推荐的中标候选人名单中按排序确定中标人，</w:t>
      </w:r>
      <w:r>
        <w:rPr>
          <w:rFonts w:hint="eastAsia" w:ascii="宋体" w:hAnsi="宋体" w:eastAsia="宋体" w:cs="宋体"/>
          <w:b/>
          <w:i/>
          <w:color w:val="auto"/>
          <w:highlight w:val="none"/>
          <w:u w:val="single"/>
        </w:rPr>
        <w:t>任何单项因素的最优不能作为中标的保证</w:t>
      </w:r>
      <w:r>
        <w:rPr>
          <w:rFonts w:hint="eastAsia" w:ascii="宋体" w:hAnsi="宋体" w:eastAsia="宋体" w:cs="宋体"/>
          <w:color w:val="auto"/>
          <w:highlight w:val="none"/>
        </w:rPr>
        <w:t>。</w:t>
      </w:r>
    </w:p>
    <w:p w14:paraId="633FB1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5.5.3 评标委员会发现招标文件存在歧义、重大缺陷导致评审工作无法进行，或者招标文件内容存在违反国家有关规定的，评标工作停止，招标代理机构修改招标文件后重新组织招标活动。</w:t>
      </w:r>
    </w:p>
    <w:p w14:paraId="1D9A87AE">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1" w:name="_Toc452384199"/>
      <w:bookmarkStart w:id="112" w:name="_Toc1256"/>
      <w:r>
        <w:rPr>
          <w:rFonts w:hint="eastAsia" w:ascii="宋体" w:hAnsi="宋体" w:eastAsia="宋体" w:cs="宋体"/>
          <w:b/>
          <w:bCs w:val="0"/>
          <w:color w:val="auto"/>
          <w:sz w:val="24"/>
          <w:szCs w:val="24"/>
          <w:highlight w:val="none"/>
        </w:rPr>
        <w:t>5.6 评标过程保密</w:t>
      </w:r>
      <w:bookmarkEnd w:id="111"/>
      <w:bookmarkEnd w:id="112"/>
    </w:p>
    <w:p w14:paraId="4C53CDD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5.6.1 在宣布中标结果之前，凡属于审查、澄清、评价、比较投标文件和中标意向等有关信息，相关当事人均不得泄露给任何投标人或与评标工作无关的人员。</w:t>
      </w:r>
    </w:p>
    <w:p w14:paraId="460D853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5.6.2 投标人不得探听上述信息，不得以任何行为影响评标过程，否则其投标文件将被作无效处理。</w:t>
      </w:r>
    </w:p>
    <w:p w14:paraId="0FBC07A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5.6.3 在评标期间，招标代理机构将指定专人与投标人进行联络。</w:t>
      </w:r>
    </w:p>
    <w:p w14:paraId="3B7DD9B2">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3" w:name="_Toc452384200"/>
      <w:bookmarkStart w:id="114" w:name="_Toc10875"/>
      <w:r>
        <w:rPr>
          <w:rFonts w:hint="eastAsia" w:ascii="宋体" w:hAnsi="宋体" w:eastAsia="宋体" w:cs="宋体"/>
          <w:b/>
          <w:bCs w:val="0"/>
          <w:color w:val="auto"/>
          <w:sz w:val="24"/>
          <w:szCs w:val="24"/>
          <w:highlight w:val="none"/>
        </w:rPr>
        <w:t>5.7 投标截止时间结束后参加投标人不足三家情况的处理</w:t>
      </w:r>
      <w:bookmarkEnd w:id="113"/>
      <w:bookmarkEnd w:id="114"/>
    </w:p>
    <w:p w14:paraId="6615679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投标截止后投标人不足3家或者通过资格性审查或符合性审查的投标人不足3家的，除招标任务取消情形外，按照以下方式处理：</w:t>
      </w:r>
    </w:p>
    <w:p w14:paraId="5E3300B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（一）招标文件存在不合理条款或者招标程序不符合规定的，招标人、招标代理机构改正后依法重新招标；</w:t>
      </w:r>
    </w:p>
    <w:p w14:paraId="65AF3A8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（二）招标文件没有不合理条款、招标程序符合规定，需要采用其他招标方式招标的，招标人应当报相关部门批准。</w:t>
      </w:r>
    </w:p>
    <w:p w14:paraId="0E663DC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5" w:name="_Toc452384201"/>
      <w:bookmarkStart w:id="116" w:name="_Toc26008"/>
      <w:r>
        <w:rPr>
          <w:rFonts w:hint="eastAsia" w:ascii="宋体" w:hAnsi="宋体" w:eastAsia="宋体" w:cs="宋体"/>
          <w:b/>
          <w:bCs w:val="0"/>
          <w:color w:val="auto"/>
          <w:sz w:val="24"/>
          <w:szCs w:val="24"/>
          <w:highlight w:val="none"/>
        </w:rPr>
        <w:t>5.8 废标（终止招标活动）</w:t>
      </w:r>
      <w:bookmarkEnd w:id="115"/>
      <w:bookmarkEnd w:id="116"/>
    </w:p>
    <w:p w14:paraId="035C5C6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出现下列情形之一的，将予废标（终止招标活动）：</w:t>
      </w:r>
    </w:p>
    <w:p w14:paraId="09527B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5.8.1符合专业条件的投标人或者对招标文件作实质响应的投标人不足三家的；</w:t>
      </w:r>
    </w:p>
    <w:p w14:paraId="3C53A0B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5.8.2 出现影响招标公正的违法、违规行为的；</w:t>
      </w:r>
    </w:p>
    <w:p w14:paraId="6F493E9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5.8.3 投标人的报价均超过了最高限价的；</w:t>
      </w:r>
    </w:p>
    <w:p w14:paraId="67F3AE0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5.8.4 因重大变故，招标任务取消的。</w:t>
      </w:r>
    </w:p>
    <w:p w14:paraId="0A67333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7" w:name="_Toc21618"/>
      <w:r>
        <w:rPr>
          <w:rFonts w:hint="eastAsia" w:ascii="宋体" w:hAnsi="宋体" w:eastAsia="宋体" w:cs="宋体"/>
          <w:b/>
          <w:bCs w:val="0"/>
          <w:color w:val="auto"/>
          <w:sz w:val="24"/>
          <w:szCs w:val="24"/>
          <w:highlight w:val="none"/>
        </w:rPr>
        <w:t>5.9 有下列情形之一的，视为投标人串通投标，其投标无效：</w:t>
      </w:r>
      <w:bookmarkEnd w:id="117"/>
    </w:p>
    <w:p w14:paraId="34243FB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5.9.1 不同投标人的投标文件由同一单位或者个人编制；</w:t>
      </w:r>
    </w:p>
    <w:p w14:paraId="6DADF41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5.9.2 不同投标人委托同一单位或者个人办理投标事宜；</w:t>
      </w:r>
    </w:p>
    <w:p w14:paraId="4579628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5.9.3 不同投标人的投标文件载明的项目管理成员或者联系人员为同一人；</w:t>
      </w:r>
    </w:p>
    <w:p w14:paraId="5CC4D46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5.9.4 不同投标人的投标文件异常一致或者投标报价呈规律性差异；</w:t>
      </w:r>
    </w:p>
    <w:p w14:paraId="0614DEE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5.9.5 不同投标人的投标文件相互混装；</w:t>
      </w:r>
    </w:p>
    <w:p w14:paraId="69B78D2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5.9.6 不同投标人的投标保证金从同一单位或者个人的账户转出。</w:t>
      </w:r>
    </w:p>
    <w:p w14:paraId="41AEA6BF">
      <w:pPr>
        <w:pStyle w:val="3"/>
        <w:adjustRightInd w:val="0"/>
        <w:snapToGrid w:val="0"/>
        <w:spacing w:before="0" w:after="0" w:line="440" w:lineRule="exact"/>
        <w:rPr>
          <w:rFonts w:ascii="宋体" w:hAnsi="宋体" w:eastAsia="宋体" w:cs="宋体"/>
          <w:color w:val="auto"/>
          <w:highlight w:val="none"/>
        </w:rPr>
      </w:pPr>
      <w:bookmarkStart w:id="118" w:name="_Toc31812"/>
      <w:bookmarkStart w:id="119" w:name="_Toc452384202"/>
      <w:r>
        <w:rPr>
          <w:rFonts w:hint="eastAsia" w:ascii="宋体" w:hAnsi="宋体" w:eastAsia="宋体" w:cs="宋体"/>
          <w:color w:val="auto"/>
          <w:highlight w:val="none"/>
        </w:rPr>
        <w:t>六、合同授予及签订</w:t>
      </w:r>
      <w:bookmarkEnd w:id="118"/>
      <w:bookmarkEnd w:id="119"/>
    </w:p>
    <w:p w14:paraId="643FD336">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0" w:name="_Toc452384203"/>
      <w:bookmarkStart w:id="121" w:name="_Toc26850"/>
      <w:r>
        <w:rPr>
          <w:rFonts w:hint="eastAsia" w:ascii="宋体" w:hAnsi="宋体" w:eastAsia="宋体" w:cs="宋体"/>
          <w:b/>
          <w:bCs w:val="0"/>
          <w:color w:val="auto"/>
          <w:sz w:val="24"/>
          <w:szCs w:val="24"/>
          <w:highlight w:val="none"/>
        </w:rPr>
        <w:t>6.1 确定中标</w:t>
      </w:r>
      <w:bookmarkEnd w:id="120"/>
      <w:r>
        <w:rPr>
          <w:rFonts w:hint="eastAsia" w:ascii="宋体" w:hAnsi="宋体" w:eastAsia="宋体" w:cs="宋体"/>
          <w:b/>
          <w:bCs w:val="0"/>
          <w:color w:val="auto"/>
          <w:sz w:val="24"/>
          <w:szCs w:val="24"/>
          <w:highlight w:val="none"/>
        </w:rPr>
        <w:t>人</w:t>
      </w:r>
      <w:bookmarkEnd w:id="121"/>
    </w:p>
    <w:p w14:paraId="7F96B90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6.1.1 招标人严格按照本招标文件的约定和有关规定确定中标人。中标人将在原公告媒体上公示。</w:t>
      </w:r>
    </w:p>
    <w:p w14:paraId="5445F9E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6.1.2  中标人出现下列情况之一的，将被取消中标人资格，没收投标保证金：</w:t>
      </w:r>
    </w:p>
    <w:p w14:paraId="1B91904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（1）提供虚假材料谋取中标的；</w:t>
      </w:r>
    </w:p>
    <w:p w14:paraId="3A57C5F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（2）采取不正当手段诋毁、排挤其他投标人的；</w:t>
      </w:r>
    </w:p>
    <w:p w14:paraId="5452389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（3）与招标人、招标代理机构或者其他投标人恶意串通的；</w:t>
      </w:r>
    </w:p>
    <w:p w14:paraId="715305D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（4）向招标人、招标代理机构行贿或者提供其他不正当利益的；</w:t>
      </w:r>
    </w:p>
    <w:p w14:paraId="1913563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（5）不符合法律、法规的规定。</w:t>
      </w:r>
    </w:p>
    <w:p w14:paraId="15DFE28A">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2" w:name="_Toc452384204"/>
      <w:bookmarkStart w:id="123" w:name="_Toc29497"/>
      <w:r>
        <w:rPr>
          <w:rFonts w:hint="eastAsia" w:ascii="宋体" w:hAnsi="宋体" w:eastAsia="宋体" w:cs="宋体"/>
          <w:b/>
          <w:bCs w:val="0"/>
          <w:color w:val="auto"/>
          <w:sz w:val="24"/>
          <w:szCs w:val="24"/>
          <w:highlight w:val="none"/>
        </w:rPr>
        <w:t>6.2 质疑处理</w:t>
      </w:r>
      <w:bookmarkEnd w:id="122"/>
      <w:bookmarkEnd w:id="123"/>
    </w:p>
    <w:p w14:paraId="4902781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6.2.1 投标人认为招标文件、招标过程和中标结果使自己的权益受到损害的，可以在知道或者应知其权益受到损害之日起七个工作日内，以书面形式向招标人、招标代理机构提出质疑。非书面形式、七个工作日之外以及匿名的质疑将不予受理。</w:t>
      </w:r>
    </w:p>
    <w:p w14:paraId="7EC5C76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6.2.2 提出质疑的投标人应当是参与所质疑项目招标活动的投标人。并在法定质疑期内一次性提出针对同一招标程序环节的质疑。</w:t>
      </w:r>
    </w:p>
    <w:p w14:paraId="0480558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6.2.3 质疑必须由投标人的法定代表人或授权代表（投标文件中所确定的，如递交质疑者不是投标文件中确定的授权代表，须由投标人另行出具授权）以送达或邮寄的方式提交，未按上述要求提交的质疑函（含传真、电子邮件等）招标人或招标代理机构有权不予受理。</w:t>
      </w:r>
    </w:p>
    <w:p w14:paraId="4A5CCC4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6.2.4 质疑函应当包括下列内容：</w:t>
      </w:r>
    </w:p>
    <w:p w14:paraId="6515327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（1）投标人的姓名或者名称、地址、邮编、联系人及联系电话；</w:t>
      </w:r>
    </w:p>
    <w:p w14:paraId="793D7F9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（2）质疑项目的名称、编号；</w:t>
      </w:r>
    </w:p>
    <w:p w14:paraId="475533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（3）具体、明确的质疑事项和与质疑事项相关的请求；</w:t>
      </w:r>
    </w:p>
    <w:p w14:paraId="2AAA648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（4）事实依据；</w:t>
      </w:r>
    </w:p>
    <w:p w14:paraId="65E076D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（5）必要的法律依据；</w:t>
      </w:r>
    </w:p>
    <w:p w14:paraId="6F3C45C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（6）提出质疑的日期。</w:t>
      </w:r>
    </w:p>
    <w:p w14:paraId="764F146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投标人为自然人的，应当由本人签字并附有效身份证明；投标人为法人或其他组织的，应当由法定代表人、主要负责人或者其授权代表签字或者盖章，并加盖公章。</w:t>
      </w:r>
    </w:p>
    <w:p w14:paraId="52CDA29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质疑人委托代理人质疑的，应当向招标代理机构提交法人授权委托书，其法人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5E303C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6.2.5 招标代理机构收到质疑函后，将对质疑的形式和内容进行审查，如质疑函内容、格式不符合规定，招标代理机构将告知质疑人进行补正。</w:t>
      </w:r>
    </w:p>
    <w:p w14:paraId="61148E02">
      <w:pPr>
        <w:spacing w:line="440" w:lineRule="exact"/>
        <w:rPr>
          <w:rFonts w:ascii="宋体" w:hAnsi="宋体" w:eastAsia="宋体" w:cs="宋体"/>
          <w:color w:val="auto"/>
          <w:highlight w:val="none"/>
        </w:rPr>
      </w:pPr>
      <w:r>
        <w:rPr>
          <w:rFonts w:hint="eastAsia" w:ascii="宋体" w:hAnsi="宋体" w:eastAsia="宋体" w:cs="宋体"/>
          <w:color w:val="auto"/>
          <w:highlight w:val="none"/>
        </w:rPr>
        <w:t>质疑人应当在法定质疑期限内进行补正并重新提交质疑函，拒不补正或者超过期限后未重新提交质疑函的，为无效质疑，采购代理机构有权不予受理。</w:t>
      </w:r>
    </w:p>
    <w:p w14:paraId="6C98BCB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6.2.6 对于内容、格式符合规定的质疑函，招标代理机构将在七个工作日内以书面形式作出答复，其内容不得泄露国家秘密、其他投标人商业机密和个人隐私。</w:t>
      </w:r>
    </w:p>
    <w:p w14:paraId="3A8C9817">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4" w:name="_Toc452384205"/>
      <w:bookmarkStart w:id="125" w:name="_Toc11852"/>
      <w:r>
        <w:rPr>
          <w:rFonts w:hint="eastAsia" w:ascii="宋体" w:hAnsi="宋体" w:eastAsia="宋体" w:cs="宋体"/>
          <w:b/>
          <w:bCs w:val="0"/>
          <w:color w:val="auto"/>
          <w:sz w:val="24"/>
          <w:szCs w:val="24"/>
          <w:highlight w:val="none"/>
        </w:rPr>
        <w:t>6.3 中标通知书</w:t>
      </w:r>
      <w:bookmarkEnd w:id="124"/>
      <w:bookmarkEnd w:id="125"/>
    </w:p>
    <w:p w14:paraId="3EB37B8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6.3.1 确定中标人后,向中标人发出中标通知书。</w:t>
      </w:r>
    </w:p>
    <w:p w14:paraId="0695D2D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6.3.2 中标通知书是合同的组成部分。</w:t>
      </w:r>
    </w:p>
    <w:p w14:paraId="3CC646D1">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6" w:name="_Toc20158"/>
      <w:bookmarkStart w:id="127" w:name="_Toc452384206"/>
      <w:r>
        <w:rPr>
          <w:rFonts w:hint="eastAsia" w:ascii="宋体" w:hAnsi="宋体" w:eastAsia="宋体" w:cs="宋体"/>
          <w:b/>
          <w:bCs w:val="0"/>
          <w:color w:val="auto"/>
          <w:sz w:val="24"/>
          <w:szCs w:val="24"/>
          <w:highlight w:val="none"/>
        </w:rPr>
        <w:t>6.4 签订合同</w:t>
      </w:r>
      <w:bookmarkEnd w:id="126"/>
      <w:bookmarkEnd w:id="127"/>
    </w:p>
    <w:p w14:paraId="1D97890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6.4.1 中标人应当在中标通知书发出之日起三十日内，按照招标文件确定的事项与招标人签订采购合同,如中标人未按要求签订合同并给招标人和招标代理机构造成损失的，中标人还应承担赔偿责任。</w:t>
      </w:r>
    </w:p>
    <w:p w14:paraId="5971C2B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6.4.2 中标人拒绝与招标人签订合同的，招标人可以按照评审报告推荐的中标候选人名单排序，确定下一候选人为中标人，也可以重新开展招标活动。</w:t>
      </w:r>
    </w:p>
    <w:p w14:paraId="7C47BE2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6.4.3 招标文件、中标人的投标文件及评标过程中有关澄清文件均应作为合同附件。</w:t>
      </w:r>
    </w:p>
    <w:p w14:paraId="67567F3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6.4.4 签订合同后，中标人不得将货物及其他相关服务进行转包。未经招标人同意，中标人不得采用分包的形式履行合同。否则招标人有权终止合同，中标人的履约保证金将不予退还。转包或分包造成招标人损失的，中标人还应承担相应赔偿责任。</w:t>
      </w:r>
    </w:p>
    <w:p w14:paraId="7C5B1880">
      <w:pPr>
        <w:spacing w:line="440" w:lineRule="exact"/>
        <w:rPr>
          <w:rFonts w:ascii="宋体" w:hAnsi="宋体" w:eastAsia="宋体" w:cs="宋体"/>
          <w:color w:val="auto"/>
          <w:highlight w:val="none"/>
        </w:rPr>
      </w:pPr>
    </w:p>
    <w:p w14:paraId="4DC7D731">
      <w:pPr>
        <w:spacing w:line="440" w:lineRule="exact"/>
        <w:rPr>
          <w:rFonts w:ascii="宋体" w:hAnsi="宋体" w:eastAsia="宋体" w:cs="宋体"/>
          <w:color w:val="auto"/>
          <w:highlight w:val="none"/>
        </w:rPr>
      </w:pPr>
    </w:p>
    <w:p w14:paraId="069753D6">
      <w:pPr>
        <w:rPr>
          <w:rFonts w:ascii="宋体" w:hAnsi="宋体" w:eastAsia="宋体" w:cs="宋体"/>
          <w:color w:val="auto"/>
          <w:highlight w:val="none"/>
        </w:rPr>
      </w:pPr>
      <w:bookmarkStart w:id="128" w:name="_Toc12748"/>
      <w:r>
        <w:rPr>
          <w:rFonts w:hint="eastAsia" w:ascii="宋体" w:hAnsi="宋体" w:eastAsia="宋体" w:cs="宋体"/>
          <w:color w:val="auto"/>
          <w:highlight w:val="none"/>
        </w:rPr>
        <w:br w:type="page"/>
      </w:r>
    </w:p>
    <w:p w14:paraId="7677F4D5">
      <w:pPr>
        <w:pStyle w:val="2"/>
        <w:adjustRightInd w:val="0"/>
        <w:snapToGrid w:val="0"/>
        <w:spacing w:before="0" w:after="0" w:line="360" w:lineRule="auto"/>
        <w:rPr>
          <w:rFonts w:ascii="宋体" w:hAnsi="宋体" w:eastAsia="宋体" w:cs="宋体"/>
          <w:bCs w:val="0"/>
          <w:color w:val="auto"/>
          <w:szCs w:val="32"/>
          <w:highlight w:val="none"/>
        </w:rPr>
      </w:pPr>
      <w:bookmarkStart w:id="129" w:name="_Toc6298"/>
      <w:r>
        <w:rPr>
          <w:rFonts w:hint="eastAsia" w:ascii="宋体" w:hAnsi="宋体" w:eastAsia="宋体" w:cs="宋体"/>
          <w:bCs w:val="0"/>
          <w:color w:val="auto"/>
          <w:szCs w:val="32"/>
          <w:highlight w:val="none"/>
        </w:rPr>
        <w:t xml:space="preserve">第三章 </w:t>
      </w:r>
      <w:bookmarkEnd w:id="128"/>
      <w:r>
        <w:rPr>
          <w:rFonts w:hint="eastAsia" w:ascii="宋体" w:hAnsi="宋体" w:eastAsia="宋体" w:cs="宋体"/>
          <w:bCs w:val="0"/>
          <w:color w:val="auto"/>
          <w:szCs w:val="32"/>
          <w:highlight w:val="none"/>
        </w:rPr>
        <w:t>评标办法和定标原则</w:t>
      </w:r>
      <w:bookmarkEnd w:id="129"/>
    </w:p>
    <w:p w14:paraId="10EDA53B">
      <w:pPr>
        <w:adjustRightInd w:val="0"/>
        <w:snapToGrid w:val="0"/>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本项目采用综合评分法，总分为100分，评标结果按评审后得分由高到低顺序排列。得分相同的，按投标报价由低到高顺序排列。投标文件满足招标文件全部实质性要求，且按照评审因素的量化指标评审得分最高的投标人为中标人。</w:t>
      </w:r>
    </w:p>
    <w:p w14:paraId="7665B7E7">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过程中出现下列情形之一的，评标委员会应当启动异常低价投标审查程序，要求相关投标人在评标现场合理的时间内，提供项目具体成本测算等与报价合理性相关的书面说明及相关证明材料，对投标价格作出解释，由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374D0F01">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1.投标报价低于全部通过符合性审查投标人投标报价平均值50%的，即投标报价＜全部通过符合性审查投标人投标报价平均值×50%；</w:t>
      </w:r>
    </w:p>
    <w:p w14:paraId="22457D65">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2.投标报价低于通过符合性审查的次低报价投标人投标报价50%的，即投标报价＜通过符合性审查的次低报价投标人投标报价×50%；</w:t>
      </w:r>
    </w:p>
    <w:p w14:paraId="5EE851F9">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3.投标报价低于招标项目最高限价45%的，即投标报价＜招标项目最高限价×45%；</w:t>
      </w:r>
    </w:p>
    <w:p w14:paraId="77AF7262">
      <w:pPr>
        <w:adjustRightInd w:val="0"/>
        <w:snapToGrid w:val="0"/>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4.评标委员会基于专业判断，认为投标人报价过低，有可能影响产品质量或者不能诚信履约的其他情形。</w:t>
      </w:r>
    </w:p>
    <w:p w14:paraId="72F88324">
      <w:pPr>
        <w:adjustRightInd w:val="0"/>
        <w:snapToGrid w:val="0"/>
        <w:spacing w:line="440" w:lineRule="exact"/>
        <w:ind w:firstLine="420" w:firstLineChars="200"/>
        <w:rPr>
          <w:rFonts w:ascii="宋体" w:hAnsi="宋体" w:eastAsia="宋体" w:cs="宋体"/>
          <w:color w:val="auto"/>
          <w:highlight w:val="none"/>
        </w:rPr>
      </w:pPr>
    </w:p>
    <w:p w14:paraId="42CBEE58">
      <w:pPr>
        <w:spacing w:line="400" w:lineRule="exact"/>
        <w:jc w:val="center"/>
        <w:rPr>
          <w:rFonts w:ascii="宋体" w:hAnsi="宋体" w:eastAsia="宋体" w:cs="宋体"/>
          <w:color w:val="auto"/>
          <w:sz w:val="24"/>
          <w:szCs w:val="24"/>
          <w:highlight w:val="none"/>
        </w:rPr>
      </w:pPr>
      <w:r>
        <w:rPr>
          <w:rFonts w:hint="eastAsia" w:ascii="宋体" w:hAnsi="宋体" w:eastAsia="宋体" w:cs="宋体"/>
          <w:b/>
          <w:bCs/>
          <w:color w:val="auto"/>
          <w:kern w:val="0"/>
          <w:sz w:val="28"/>
          <w:szCs w:val="28"/>
          <w:highlight w:val="none"/>
          <w:lang w:val="zh-CN"/>
        </w:rPr>
        <w:t>评标细则</w:t>
      </w:r>
    </w:p>
    <w:p w14:paraId="24837FF6">
      <w:pPr>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（一）资格性审查</w:t>
      </w:r>
      <w:r>
        <w:rPr>
          <w:rFonts w:hint="eastAsia" w:ascii="宋体" w:hAnsi="宋体" w:eastAsia="宋体" w:cs="宋体"/>
          <w:b/>
          <w:bCs/>
          <w:color w:val="auto"/>
          <w:highlight w:val="none"/>
          <w:lang w:val="zh-CN"/>
        </w:rPr>
        <w:t>（通过/未通过）</w:t>
      </w:r>
      <w:r>
        <w:rPr>
          <w:rFonts w:hint="eastAsia" w:ascii="宋体" w:hAnsi="宋体" w:eastAsia="宋体" w:cs="宋体"/>
          <w:b/>
          <w:bCs/>
          <w:color w:val="auto"/>
          <w:highlight w:val="none"/>
        </w:rPr>
        <w:t>：</w:t>
      </w:r>
    </w:p>
    <w:tbl>
      <w:tblPr>
        <w:tblStyle w:val="36"/>
        <w:tblW w:w="0" w:type="auto"/>
        <w:jc w:val="center"/>
        <w:tblLayout w:type="fixed"/>
        <w:tblCellMar>
          <w:top w:w="0" w:type="dxa"/>
          <w:left w:w="108" w:type="dxa"/>
          <w:bottom w:w="0" w:type="dxa"/>
          <w:right w:w="108" w:type="dxa"/>
        </w:tblCellMar>
      </w:tblPr>
      <w:tblGrid>
        <w:gridCol w:w="1312"/>
        <w:gridCol w:w="4441"/>
        <w:gridCol w:w="1451"/>
        <w:gridCol w:w="1443"/>
      </w:tblGrid>
      <w:tr w14:paraId="3B73D174">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3D0B99C">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序号</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96D8D2E">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评定标准</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ACE130C">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通过√</w:t>
            </w: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2EBD9E6F">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未通过X</w:t>
            </w:r>
          </w:p>
        </w:tc>
      </w:tr>
      <w:tr w14:paraId="5332E5C0">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53733C4">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1</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11C9E43C">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资格证明文件</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9459935">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E133DB3">
            <w:pPr>
              <w:adjustRightInd w:val="0"/>
              <w:snapToGrid w:val="0"/>
              <w:spacing w:line="440" w:lineRule="exact"/>
              <w:rPr>
                <w:rFonts w:ascii="宋体" w:hAnsi="宋体" w:eastAsia="宋体" w:cs="宋体"/>
                <w:color w:val="auto"/>
                <w:highlight w:val="none"/>
                <w:lang w:val="zh-CN"/>
              </w:rPr>
            </w:pPr>
          </w:p>
        </w:tc>
      </w:tr>
      <w:tr w14:paraId="680E63B1">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2A4DBE7">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2</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9950EFF">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投标保证金</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166D43ED">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8D3952A">
            <w:pPr>
              <w:adjustRightInd w:val="0"/>
              <w:snapToGrid w:val="0"/>
              <w:spacing w:line="440" w:lineRule="exact"/>
              <w:rPr>
                <w:rFonts w:ascii="宋体" w:hAnsi="宋体" w:eastAsia="宋体" w:cs="宋体"/>
                <w:color w:val="auto"/>
                <w:highlight w:val="none"/>
                <w:lang w:val="zh-CN"/>
              </w:rPr>
            </w:pPr>
          </w:p>
        </w:tc>
      </w:tr>
      <w:tr w14:paraId="6F163802">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B136BD3">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3</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31C2E0F">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法定代表人授权书盖章原件</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B1FB5F6">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3A948745">
            <w:pPr>
              <w:adjustRightInd w:val="0"/>
              <w:snapToGrid w:val="0"/>
              <w:spacing w:line="440" w:lineRule="exact"/>
              <w:rPr>
                <w:rFonts w:ascii="宋体" w:hAnsi="宋体" w:eastAsia="宋体" w:cs="宋体"/>
                <w:color w:val="auto"/>
                <w:highlight w:val="none"/>
                <w:lang w:val="zh-CN"/>
              </w:rPr>
            </w:pPr>
          </w:p>
        </w:tc>
      </w:tr>
      <w:tr w14:paraId="7A72D421">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26F8BAE">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4</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C4E5BDD">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投标报价是否超过最高限价</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5271C53">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876A3B2">
            <w:pPr>
              <w:adjustRightInd w:val="0"/>
              <w:snapToGrid w:val="0"/>
              <w:spacing w:line="440" w:lineRule="exact"/>
              <w:rPr>
                <w:rFonts w:ascii="宋体" w:hAnsi="宋体" w:eastAsia="宋体" w:cs="宋体"/>
                <w:color w:val="auto"/>
                <w:highlight w:val="none"/>
                <w:lang w:val="zh-CN"/>
              </w:rPr>
            </w:pPr>
          </w:p>
        </w:tc>
      </w:tr>
    </w:tbl>
    <w:p w14:paraId="2240E88E">
      <w:pPr>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（二）符合性审查</w:t>
      </w:r>
      <w:r>
        <w:rPr>
          <w:rFonts w:hint="eastAsia" w:ascii="宋体" w:hAnsi="宋体" w:eastAsia="宋体" w:cs="宋体"/>
          <w:b/>
          <w:bCs/>
          <w:color w:val="auto"/>
          <w:highlight w:val="none"/>
          <w:lang w:val="zh-CN"/>
        </w:rPr>
        <w:t>（通过/未通过）</w:t>
      </w:r>
      <w:r>
        <w:rPr>
          <w:rFonts w:hint="eastAsia" w:ascii="宋体" w:hAnsi="宋体" w:eastAsia="宋体" w:cs="宋体"/>
          <w:b/>
          <w:bCs/>
          <w:color w:val="auto"/>
          <w:highlight w:val="none"/>
        </w:rPr>
        <w:t>：</w:t>
      </w:r>
    </w:p>
    <w:tbl>
      <w:tblPr>
        <w:tblStyle w:val="36"/>
        <w:tblW w:w="0" w:type="auto"/>
        <w:jc w:val="center"/>
        <w:tblLayout w:type="fixed"/>
        <w:tblCellMar>
          <w:top w:w="0" w:type="dxa"/>
          <w:left w:w="108" w:type="dxa"/>
          <w:bottom w:w="0" w:type="dxa"/>
          <w:right w:w="108" w:type="dxa"/>
        </w:tblCellMar>
      </w:tblPr>
      <w:tblGrid>
        <w:gridCol w:w="1312"/>
        <w:gridCol w:w="4441"/>
        <w:gridCol w:w="1451"/>
        <w:gridCol w:w="1443"/>
      </w:tblGrid>
      <w:tr w14:paraId="1C8A02A3">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265F16">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序号</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A9E1D">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评定标准</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30B78C">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通过√</w:t>
            </w: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FE36D2">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未通过X</w:t>
            </w:r>
          </w:p>
        </w:tc>
      </w:tr>
      <w:tr w14:paraId="714E8FF7">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3F3DD">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1</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F5E85">
            <w:pPr>
              <w:spacing w:line="440" w:lineRule="exact"/>
              <w:rPr>
                <w:rFonts w:ascii="宋体" w:hAnsi="宋体" w:eastAsia="宋体" w:cs="宋体"/>
                <w:color w:val="auto"/>
                <w:highlight w:val="none"/>
              </w:rPr>
            </w:pPr>
            <w:r>
              <w:rPr>
                <w:rFonts w:hint="eastAsia" w:ascii="宋体" w:hAnsi="宋体" w:eastAsia="宋体" w:cs="宋体"/>
                <w:color w:val="auto"/>
                <w:highlight w:val="none"/>
                <w:lang w:val="zh-CN"/>
              </w:rPr>
              <w:t>投标文件的有效性（</w:t>
            </w:r>
            <w:r>
              <w:rPr>
                <w:rFonts w:hint="eastAsia" w:ascii="宋体" w:hAnsi="宋体" w:eastAsia="宋体" w:cs="宋体"/>
                <w:color w:val="auto"/>
                <w:highlight w:val="none"/>
              </w:rPr>
              <w:t>是否签字盖章）</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9EA43">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CCCEF">
            <w:pPr>
              <w:spacing w:line="440" w:lineRule="exact"/>
              <w:rPr>
                <w:rFonts w:ascii="宋体" w:hAnsi="宋体" w:eastAsia="宋体" w:cs="宋体"/>
                <w:color w:val="auto"/>
                <w:highlight w:val="none"/>
                <w:lang w:val="zh-CN"/>
              </w:rPr>
            </w:pPr>
          </w:p>
        </w:tc>
      </w:tr>
      <w:tr w14:paraId="7660EE4B">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F5D7D6">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2</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66162B">
            <w:pPr>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投标文件的完整性</w:t>
            </w:r>
          </w:p>
          <w:p w14:paraId="666D38F9">
            <w:pPr>
              <w:spacing w:line="440" w:lineRule="exact"/>
              <w:rPr>
                <w:rFonts w:ascii="宋体" w:hAnsi="宋体" w:eastAsia="宋体" w:cs="宋体"/>
                <w:color w:val="auto"/>
                <w:highlight w:val="none"/>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1正5副，电子投标文件1份</w:t>
            </w:r>
            <w:r>
              <w:rPr>
                <w:rFonts w:hint="eastAsia" w:ascii="宋体" w:hAnsi="宋体" w:eastAsia="宋体" w:cs="宋体"/>
                <w:color w:val="auto"/>
                <w:highlight w:val="none"/>
                <w:lang w:val="zh-CN"/>
              </w:rPr>
              <w:t>）</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FA1FF">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65893">
            <w:pPr>
              <w:spacing w:line="440" w:lineRule="exact"/>
              <w:rPr>
                <w:rFonts w:ascii="宋体" w:hAnsi="宋体" w:eastAsia="宋体" w:cs="宋体"/>
                <w:color w:val="auto"/>
                <w:highlight w:val="none"/>
                <w:lang w:val="zh-CN"/>
              </w:rPr>
            </w:pPr>
          </w:p>
        </w:tc>
      </w:tr>
      <w:tr w14:paraId="6484C634">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A2ACDA">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rPr>
              <w:t>3</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E1FE8">
            <w:pPr>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符合招标文件第六章格式</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AD2BB">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634CC5">
            <w:pPr>
              <w:spacing w:line="440" w:lineRule="exact"/>
              <w:rPr>
                <w:rFonts w:ascii="宋体" w:hAnsi="宋体" w:eastAsia="宋体" w:cs="宋体"/>
                <w:color w:val="auto"/>
                <w:highlight w:val="none"/>
                <w:lang w:val="zh-CN"/>
              </w:rPr>
            </w:pPr>
          </w:p>
        </w:tc>
      </w:tr>
      <w:tr w14:paraId="122B84B7">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B4B246">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rPr>
              <w:t>4</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80B29">
            <w:pPr>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不存在重大负偏离</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0F4AB">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F7169E">
            <w:pPr>
              <w:spacing w:line="440" w:lineRule="exact"/>
              <w:rPr>
                <w:rFonts w:ascii="宋体" w:hAnsi="宋体" w:eastAsia="宋体" w:cs="宋体"/>
                <w:color w:val="auto"/>
                <w:highlight w:val="none"/>
                <w:lang w:val="zh-CN"/>
              </w:rPr>
            </w:pPr>
          </w:p>
        </w:tc>
      </w:tr>
    </w:tbl>
    <w:p w14:paraId="2A8F27BD">
      <w:pPr>
        <w:rPr>
          <w:rFonts w:ascii="宋体" w:hAnsi="宋体" w:eastAsia="宋体" w:cs="宋体"/>
          <w:b/>
          <w:bCs/>
          <w:color w:val="auto"/>
          <w:highlight w:val="none"/>
        </w:rPr>
      </w:pPr>
      <w:bookmarkStart w:id="130" w:name="_Hlk72848049"/>
      <w:r>
        <w:rPr>
          <w:rFonts w:hint="eastAsia" w:ascii="宋体" w:hAnsi="宋体" w:eastAsia="宋体" w:cs="宋体"/>
          <w:b/>
          <w:bCs/>
          <w:color w:val="auto"/>
          <w:highlight w:val="none"/>
        </w:rPr>
        <w:br w:type="page"/>
      </w:r>
    </w:p>
    <w:p w14:paraId="50F44D88">
      <w:pPr>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（三）评分因素及分值</w:t>
      </w:r>
    </w:p>
    <w:bookmarkEnd w:id="130"/>
    <w:p w14:paraId="70173808">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评标办法细则</w:t>
      </w:r>
    </w:p>
    <w:tbl>
      <w:tblPr>
        <w:tblStyle w:val="36"/>
        <w:tblW w:w="900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35"/>
        <w:gridCol w:w="1142"/>
        <w:gridCol w:w="6120"/>
        <w:gridCol w:w="610"/>
      </w:tblGrid>
      <w:tr w14:paraId="601F9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135" w:type="dxa"/>
            <w:tcBorders>
              <w:top w:val="single" w:color="auto" w:sz="6" w:space="0"/>
              <w:left w:val="single" w:color="auto" w:sz="6" w:space="0"/>
              <w:bottom w:val="single" w:color="auto" w:sz="6" w:space="0"/>
              <w:right w:val="single" w:color="auto" w:sz="6" w:space="0"/>
            </w:tcBorders>
            <w:noWrap w:val="0"/>
            <w:vAlign w:val="center"/>
          </w:tcPr>
          <w:p w14:paraId="3302C445">
            <w:pPr>
              <w:adjustRightInd w:val="0"/>
              <w:snapToGrid w:val="0"/>
              <w:spacing w:line="360" w:lineRule="exact"/>
              <w:jc w:val="center"/>
              <w:rPr>
                <w:rFonts w:hint="eastAsia" w:ascii="宋体" w:hAnsi="宋体" w:eastAsia="宋体"/>
                <w:b/>
                <w:bCs/>
                <w:color w:val="auto"/>
                <w:szCs w:val="21"/>
                <w:highlight w:val="none"/>
              </w:rPr>
            </w:pPr>
            <w:bookmarkStart w:id="131" w:name="_Hlk155796188"/>
            <w:r>
              <w:rPr>
                <w:rFonts w:hint="eastAsia" w:ascii="宋体" w:hAnsi="宋体" w:eastAsia="宋体"/>
                <w:b/>
                <w:bCs/>
                <w:color w:val="auto"/>
                <w:szCs w:val="21"/>
                <w:highlight w:val="none"/>
              </w:rPr>
              <w:t>类别</w:t>
            </w:r>
            <w:bookmarkEnd w:id="131"/>
          </w:p>
        </w:tc>
        <w:tc>
          <w:tcPr>
            <w:tcW w:w="1142" w:type="dxa"/>
            <w:tcBorders>
              <w:top w:val="single" w:color="auto" w:sz="6" w:space="0"/>
              <w:left w:val="single" w:color="auto" w:sz="6" w:space="0"/>
              <w:bottom w:val="single" w:color="auto" w:sz="6" w:space="0"/>
              <w:right w:val="single" w:color="auto" w:sz="6" w:space="0"/>
            </w:tcBorders>
            <w:noWrap w:val="0"/>
            <w:vAlign w:val="center"/>
          </w:tcPr>
          <w:p w14:paraId="4028F7BE">
            <w:pPr>
              <w:adjustRightInd w:val="0"/>
              <w:snapToGrid w:val="0"/>
              <w:spacing w:line="360" w:lineRule="exact"/>
              <w:jc w:val="center"/>
              <w:rPr>
                <w:rFonts w:hint="eastAsia" w:ascii="宋体" w:hAnsi="宋体" w:eastAsia="宋体"/>
                <w:b/>
                <w:color w:val="auto"/>
                <w:szCs w:val="21"/>
                <w:highlight w:val="none"/>
              </w:rPr>
            </w:pPr>
            <w:r>
              <w:rPr>
                <w:rFonts w:hint="eastAsia" w:ascii="宋体" w:hAnsi="宋体" w:eastAsia="宋体"/>
                <w:b/>
                <w:color w:val="auto"/>
                <w:szCs w:val="21"/>
                <w:highlight w:val="none"/>
              </w:rPr>
              <w:t>项目</w:t>
            </w:r>
          </w:p>
        </w:tc>
        <w:tc>
          <w:tcPr>
            <w:tcW w:w="6120" w:type="dxa"/>
            <w:tcBorders>
              <w:top w:val="single" w:color="auto" w:sz="6" w:space="0"/>
              <w:left w:val="single" w:color="auto" w:sz="6" w:space="0"/>
              <w:bottom w:val="single" w:color="auto" w:sz="6" w:space="0"/>
              <w:right w:val="single" w:color="auto" w:sz="6" w:space="0"/>
            </w:tcBorders>
            <w:noWrap w:val="0"/>
            <w:vAlign w:val="center"/>
          </w:tcPr>
          <w:p w14:paraId="6C284B45">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评分依据</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49BD79ED">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分值</w:t>
            </w:r>
          </w:p>
        </w:tc>
      </w:tr>
      <w:tr w14:paraId="732AF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24" w:hRule="atLeast"/>
          <w:jc w:val="center"/>
        </w:trPr>
        <w:tc>
          <w:tcPr>
            <w:tcW w:w="1135" w:type="dxa"/>
            <w:tcBorders>
              <w:top w:val="single" w:color="auto" w:sz="6" w:space="0"/>
              <w:left w:val="single" w:color="auto" w:sz="6" w:space="0"/>
              <w:bottom w:val="single" w:color="auto" w:sz="6" w:space="0"/>
              <w:right w:val="single" w:color="auto" w:sz="6" w:space="0"/>
            </w:tcBorders>
            <w:noWrap w:val="0"/>
            <w:vAlign w:val="center"/>
          </w:tcPr>
          <w:p w14:paraId="2B9CBA9A">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价格</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664F73D4">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投标报价</w:t>
            </w:r>
          </w:p>
        </w:tc>
        <w:tc>
          <w:tcPr>
            <w:tcW w:w="6120" w:type="dxa"/>
            <w:tcBorders>
              <w:top w:val="single" w:color="auto" w:sz="6" w:space="0"/>
              <w:left w:val="single" w:color="auto" w:sz="6" w:space="0"/>
              <w:bottom w:val="single" w:color="auto" w:sz="6" w:space="0"/>
              <w:right w:val="single" w:color="auto" w:sz="6" w:space="0"/>
            </w:tcBorders>
            <w:noWrap w:val="0"/>
            <w:vAlign w:val="center"/>
          </w:tcPr>
          <w:p w14:paraId="60CE47EA">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的最终报价。</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1E09944D">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30</w:t>
            </w:r>
          </w:p>
        </w:tc>
      </w:tr>
      <w:tr w14:paraId="5AD3E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46" w:hRule="atLeast"/>
          <w:jc w:val="center"/>
        </w:trPr>
        <w:tc>
          <w:tcPr>
            <w:tcW w:w="1135" w:type="dxa"/>
            <w:vMerge w:val="restart"/>
            <w:tcBorders>
              <w:top w:val="nil"/>
              <w:left w:val="single" w:color="auto" w:sz="6" w:space="0"/>
              <w:bottom w:val="single" w:color="auto" w:sz="6" w:space="0"/>
              <w:right w:val="single" w:color="auto" w:sz="6" w:space="0"/>
            </w:tcBorders>
            <w:noWrap w:val="0"/>
            <w:vAlign w:val="center"/>
          </w:tcPr>
          <w:p w14:paraId="6A190534">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商务及技术响应</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3648E744">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投标文件对商务、技术需求响应情况</w:t>
            </w:r>
          </w:p>
        </w:tc>
        <w:tc>
          <w:tcPr>
            <w:tcW w:w="6120" w:type="dxa"/>
            <w:tcBorders>
              <w:top w:val="single" w:color="auto" w:sz="6" w:space="0"/>
              <w:left w:val="single" w:color="auto" w:sz="6" w:space="0"/>
              <w:bottom w:val="single" w:color="auto" w:sz="6" w:space="0"/>
              <w:right w:val="single" w:color="auto" w:sz="6" w:space="0"/>
            </w:tcBorders>
            <w:noWrap w:val="0"/>
            <w:vAlign w:val="center"/>
          </w:tcPr>
          <w:p w14:paraId="125ECBAA">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投标产品商务及技术参数响应情况占5</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分，具体由评标委员会根据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的投标文件中产品情况、《分项报价表》、《技术参数响应表》、《商务条款响应表》等有关资料打分。其中：完全满足招标文件商务及技术参数要求的得5</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分；</w:t>
            </w:r>
          </w:p>
          <w:p w14:paraId="2AC2CD11">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在此基础上，招标文件中标注“★”的内容为实质性要求，有一项负偏离的，作投标无效处理；</w:t>
            </w:r>
          </w:p>
          <w:p w14:paraId="34FA694C">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标注“▲”的内容为重要参数，有一项负偏离的，每项扣</w:t>
            </w: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分；</w:t>
            </w:r>
          </w:p>
          <w:p w14:paraId="4608C3C2">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其他非重要参数和商务条款负偏离的，每项扣1分。缺项漏项视为负偏离。</w:t>
            </w:r>
          </w:p>
          <w:p w14:paraId="04457D2A">
            <w:pPr>
              <w:adjustRightInd w:val="0"/>
              <w:snapToGrid w:val="0"/>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对标注“★”和“▲”技术参数的响应均须提供支撑资料：有具体要求的，按照要求提供支撑资料；无特别要求的，均须提供明确说明该技术内容的官方网页（含链接），或公开发行的产品彩页或产品说明书，或第三方检测机构出具的带有CMA标识的检测报告等，自拟无效。因未在《技术参数响应表》注明支撑资料具体位置（如页码或序号）导致评审不得分的，评标委员会概不负责。</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699982C9">
            <w:pPr>
              <w:adjustRightInd w:val="0"/>
              <w:snapToGrid w:val="0"/>
              <w:spacing w:line="360" w:lineRule="exact"/>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52</w:t>
            </w:r>
          </w:p>
        </w:tc>
      </w:tr>
      <w:tr w14:paraId="2FC6A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5" w:hRule="atLeast"/>
          <w:jc w:val="center"/>
        </w:trPr>
        <w:tc>
          <w:tcPr>
            <w:tcW w:w="1135" w:type="dxa"/>
            <w:vMerge w:val="continue"/>
            <w:tcBorders>
              <w:top w:val="nil"/>
              <w:left w:val="single" w:color="auto" w:sz="6" w:space="0"/>
              <w:bottom w:val="single" w:color="auto" w:sz="6" w:space="0"/>
              <w:right w:val="single" w:color="auto" w:sz="6" w:space="0"/>
            </w:tcBorders>
            <w:noWrap w:val="0"/>
            <w:vAlign w:val="center"/>
          </w:tcPr>
          <w:p w14:paraId="4F85655F">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78C988B0">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产品科研前瞻性、可升级性</w:t>
            </w:r>
          </w:p>
        </w:tc>
        <w:tc>
          <w:tcPr>
            <w:tcW w:w="6120" w:type="dxa"/>
            <w:tcBorders>
              <w:top w:val="single" w:color="auto" w:sz="6" w:space="0"/>
              <w:left w:val="single" w:color="auto" w:sz="6" w:space="0"/>
              <w:bottom w:val="single" w:color="auto" w:sz="6" w:space="0"/>
              <w:right w:val="single" w:color="auto" w:sz="6" w:space="0"/>
            </w:tcBorders>
            <w:noWrap w:val="0"/>
            <w:vAlign w:val="top"/>
          </w:tcPr>
          <w:p w14:paraId="4EE83E08">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提供产品的科研前瞻性、整体设备可升级性等进行综合评审：</w:t>
            </w:r>
          </w:p>
          <w:p w14:paraId="716A05EC">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产品在科研上具备领先的前瞻性和可升级性的，得3分；</w:t>
            </w:r>
          </w:p>
          <w:p w14:paraId="5A03CC6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产品在科研上前瞻性或整体可升级性一般的，得2分；</w:t>
            </w:r>
          </w:p>
          <w:p w14:paraId="14E1DA1A">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产品在科研上的前瞻性不强或整体设备可升级性不强的，得1分；</w:t>
            </w:r>
          </w:p>
          <w:p w14:paraId="2007D335">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完全无前瞻性或不具备可升级性的或未提供有效证明材料的，得0分。</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5DD569FF">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47E6D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1135" w:type="dxa"/>
            <w:vMerge w:val="continue"/>
            <w:tcBorders>
              <w:top w:val="nil"/>
              <w:left w:val="single" w:color="auto" w:sz="6" w:space="0"/>
              <w:bottom w:val="single" w:color="auto" w:sz="6" w:space="0"/>
              <w:right w:val="single" w:color="auto" w:sz="6" w:space="0"/>
            </w:tcBorders>
            <w:noWrap w:val="0"/>
            <w:vAlign w:val="center"/>
          </w:tcPr>
          <w:p w14:paraId="2CFFC094">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3FC37B36">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产品可靠性</w:t>
            </w:r>
          </w:p>
        </w:tc>
        <w:tc>
          <w:tcPr>
            <w:tcW w:w="6120" w:type="dxa"/>
            <w:tcBorders>
              <w:top w:val="single" w:color="auto" w:sz="6" w:space="0"/>
              <w:left w:val="single" w:color="auto" w:sz="6" w:space="0"/>
              <w:bottom w:val="single" w:color="auto" w:sz="6" w:space="0"/>
              <w:right w:val="single" w:color="auto" w:sz="6" w:space="0"/>
            </w:tcBorders>
            <w:noWrap w:val="0"/>
            <w:vAlign w:val="top"/>
          </w:tcPr>
          <w:p w14:paraId="03B06C9B">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提供的证明材料（诸如既往用户满意度评价、第三方市场占有率的调查数据、文献等）进行综合评审：</w:t>
            </w:r>
          </w:p>
          <w:p w14:paraId="099F9625">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产品在使用中具备可靠性且既往用户或第三方数据或文献可证明的，得3分；</w:t>
            </w:r>
          </w:p>
          <w:p w14:paraId="7F19BD41">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产品具备基本的使用可靠性但既往用户或第三方数据或文献仅能部分支撑的，得2分；</w:t>
            </w:r>
          </w:p>
          <w:p w14:paraId="1DE543E2">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产品可靠性评价一般或既往用户或第三方数据或文献不能证明其使用可靠性的，得1分；</w:t>
            </w:r>
          </w:p>
          <w:p w14:paraId="390E998A">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可靠性差或未提供有效证明材料的，得0分。</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3D42CC9A">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2482F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135" w:type="dxa"/>
            <w:vMerge w:val="restart"/>
            <w:tcBorders>
              <w:top w:val="nil"/>
              <w:left w:val="single" w:color="auto" w:sz="6" w:space="0"/>
              <w:right w:val="single" w:color="auto" w:sz="6" w:space="0"/>
            </w:tcBorders>
            <w:noWrap w:val="0"/>
            <w:vAlign w:val="center"/>
          </w:tcPr>
          <w:p w14:paraId="4291C05B">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项目售后服务、培训、</w:t>
            </w:r>
            <w:r>
              <w:rPr>
                <w:rFonts w:hint="eastAsia" w:ascii="宋体" w:hAnsi="宋体" w:eastAsia="宋体"/>
                <w:color w:val="auto"/>
                <w:szCs w:val="21"/>
                <w:highlight w:val="none"/>
                <w:lang w:eastAsia="zh-CN"/>
              </w:rPr>
              <w:t>免费质保</w:t>
            </w:r>
            <w:r>
              <w:rPr>
                <w:rFonts w:hint="eastAsia" w:ascii="宋体" w:hAnsi="宋体" w:eastAsia="宋体"/>
                <w:color w:val="auto"/>
                <w:szCs w:val="21"/>
                <w:highlight w:val="none"/>
              </w:rPr>
              <w:t>情况</w:t>
            </w:r>
          </w:p>
        </w:tc>
        <w:tc>
          <w:tcPr>
            <w:tcW w:w="1142" w:type="dxa"/>
            <w:vMerge w:val="restart"/>
            <w:tcBorders>
              <w:top w:val="nil"/>
              <w:left w:val="single" w:color="auto" w:sz="6" w:space="0"/>
              <w:bottom w:val="single" w:color="auto" w:sz="6" w:space="0"/>
              <w:right w:val="single" w:color="auto" w:sz="6" w:space="0"/>
            </w:tcBorders>
            <w:noWrap w:val="0"/>
            <w:vAlign w:val="center"/>
          </w:tcPr>
          <w:p w14:paraId="0563EB18">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售后服务响应</w:t>
            </w:r>
          </w:p>
        </w:tc>
        <w:tc>
          <w:tcPr>
            <w:tcW w:w="6120" w:type="dxa"/>
            <w:tcBorders>
              <w:top w:val="single" w:color="auto" w:sz="6" w:space="0"/>
              <w:left w:val="single" w:color="auto" w:sz="6" w:space="0"/>
              <w:bottom w:val="single" w:color="auto" w:sz="4" w:space="0"/>
              <w:right w:val="single" w:color="auto" w:sz="6" w:space="0"/>
            </w:tcBorders>
            <w:noWrap w:val="0"/>
            <w:vAlign w:val="center"/>
          </w:tcPr>
          <w:p w14:paraId="0FE0736E">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提供制造商售后服务承诺的得1分。</w:t>
            </w:r>
          </w:p>
        </w:tc>
        <w:tc>
          <w:tcPr>
            <w:tcW w:w="610" w:type="dxa"/>
            <w:vMerge w:val="restart"/>
            <w:tcBorders>
              <w:top w:val="nil"/>
              <w:left w:val="single" w:color="auto" w:sz="6" w:space="0"/>
              <w:bottom w:val="single" w:color="auto" w:sz="6" w:space="0"/>
              <w:right w:val="single" w:color="auto" w:sz="6" w:space="0"/>
            </w:tcBorders>
            <w:noWrap w:val="0"/>
            <w:vAlign w:val="center"/>
          </w:tcPr>
          <w:p w14:paraId="20F2F101">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4</w:t>
            </w:r>
          </w:p>
        </w:tc>
      </w:tr>
      <w:tr w14:paraId="499D4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75" w:hRule="atLeast"/>
          <w:jc w:val="center"/>
        </w:trPr>
        <w:tc>
          <w:tcPr>
            <w:tcW w:w="1135" w:type="dxa"/>
            <w:vMerge w:val="continue"/>
            <w:tcBorders>
              <w:left w:val="single" w:color="auto" w:sz="6" w:space="0"/>
              <w:right w:val="single" w:color="auto" w:sz="6" w:space="0"/>
            </w:tcBorders>
            <w:noWrap w:val="0"/>
            <w:vAlign w:val="center"/>
          </w:tcPr>
          <w:p w14:paraId="33F60DC8">
            <w:pPr>
              <w:adjustRightInd w:val="0"/>
              <w:snapToGrid w:val="0"/>
              <w:spacing w:line="400" w:lineRule="exact"/>
              <w:rPr>
                <w:rFonts w:hint="eastAsia" w:ascii="宋体" w:hAnsi="宋体" w:eastAsia="宋体"/>
                <w:color w:val="auto"/>
                <w:szCs w:val="21"/>
                <w:highlight w:val="none"/>
              </w:rPr>
            </w:pPr>
          </w:p>
        </w:tc>
        <w:tc>
          <w:tcPr>
            <w:tcW w:w="1142" w:type="dxa"/>
            <w:vMerge w:val="continue"/>
            <w:tcBorders>
              <w:top w:val="nil"/>
              <w:left w:val="single" w:color="auto" w:sz="6" w:space="0"/>
              <w:bottom w:val="single" w:color="auto" w:sz="6" w:space="0"/>
              <w:right w:val="single" w:color="auto" w:sz="6" w:space="0"/>
            </w:tcBorders>
            <w:noWrap w:val="0"/>
            <w:vAlign w:val="center"/>
          </w:tcPr>
          <w:p w14:paraId="5F132CAE">
            <w:pPr>
              <w:adjustRightInd w:val="0"/>
              <w:snapToGrid w:val="0"/>
              <w:spacing w:line="400" w:lineRule="exact"/>
              <w:rPr>
                <w:rFonts w:hint="eastAsia" w:ascii="宋体" w:hAnsi="宋体" w:eastAsia="宋体"/>
                <w:color w:val="auto"/>
                <w:szCs w:val="21"/>
                <w:highlight w:val="none"/>
              </w:rPr>
            </w:pPr>
          </w:p>
        </w:tc>
        <w:tc>
          <w:tcPr>
            <w:tcW w:w="6120" w:type="dxa"/>
            <w:tcBorders>
              <w:top w:val="single" w:color="auto" w:sz="4" w:space="0"/>
              <w:left w:val="single" w:color="auto" w:sz="6" w:space="0"/>
              <w:bottom w:val="single" w:color="auto" w:sz="6" w:space="0"/>
              <w:right w:val="single" w:color="auto" w:sz="6" w:space="0"/>
            </w:tcBorders>
            <w:noWrap w:val="0"/>
            <w:vAlign w:val="center"/>
          </w:tcPr>
          <w:p w14:paraId="16A98DB6">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售后服务体系，维修站数量和技术人员、服务响应时间和方式进行综合评审：</w:t>
            </w:r>
          </w:p>
          <w:p w14:paraId="26A3BB80">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售后服务体系完善，技术人员专业齐全、服务响应及时、承诺解决问题周期短，得3分；</w:t>
            </w:r>
          </w:p>
          <w:p w14:paraId="1217A4D1">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具备基础的售后服务体系，配备技术人员、并承诺做到响应、解决问题，得2分；</w:t>
            </w:r>
          </w:p>
          <w:p w14:paraId="305C9281">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售后服务体系不够完善，技术人员配备缺乏相对应的专业、服务响应不够及时的，得1分；</w:t>
            </w:r>
          </w:p>
          <w:p w14:paraId="6CC4B264">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完全不满足或未提供售后服务响应方案的，得0分。</w:t>
            </w:r>
          </w:p>
        </w:tc>
        <w:tc>
          <w:tcPr>
            <w:tcW w:w="610" w:type="dxa"/>
            <w:vMerge w:val="continue"/>
            <w:tcBorders>
              <w:top w:val="nil"/>
              <w:left w:val="single" w:color="auto" w:sz="6" w:space="0"/>
              <w:bottom w:val="single" w:color="auto" w:sz="6" w:space="0"/>
              <w:right w:val="single" w:color="auto" w:sz="6" w:space="0"/>
            </w:tcBorders>
            <w:noWrap w:val="0"/>
            <w:vAlign w:val="center"/>
          </w:tcPr>
          <w:p w14:paraId="1FA35AE3">
            <w:pPr>
              <w:adjustRightInd w:val="0"/>
              <w:snapToGrid w:val="0"/>
              <w:spacing w:line="400" w:lineRule="exact"/>
              <w:jc w:val="left"/>
              <w:rPr>
                <w:rFonts w:hint="eastAsia" w:ascii="宋体" w:hAnsi="宋体" w:eastAsia="宋体"/>
                <w:color w:val="auto"/>
                <w:szCs w:val="21"/>
                <w:highlight w:val="none"/>
              </w:rPr>
            </w:pPr>
          </w:p>
        </w:tc>
      </w:tr>
      <w:tr w14:paraId="770A3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20" w:hRule="atLeast"/>
          <w:jc w:val="center"/>
        </w:trPr>
        <w:tc>
          <w:tcPr>
            <w:tcW w:w="1135" w:type="dxa"/>
            <w:vMerge w:val="continue"/>
            <w:tcBorders>
              <w:left w:val="single" w:color="auto" w:sz="6" w:space="0"/>
              <w:right w:val="single" w:color="auto" w:sz="6" w:space="0"/>
            </w:tcBorders>
            <w:noWrap w:val="0"/>
            <w:vAlign w:val="center"/>
          </w:tcPr>
          <w:p w14:paraId="12ACAE5E">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68DD6727">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rPr>
              <w:t>免费培训</w:t>
            </w:r>
          </w:p>
        </w:tc>
        <w:tc>
          <w:tcPr>
            <w:tcW w:w="6120" w:type="dxa"/>
            <w:tcBorders>
              <w:top w:val="single" w:color="auto" w:sz="6" w:space="0"/>
              <w:left w:val="single" w:color="auto" w:sz="6" w:space="0"/>
              <w:bottom w:val="single" w:color="auto" w:sz="6" w:space="0"/>
              <w:right w:val="single" w:color="auto" w:sz="6" w:space="0"/>
            </w:tcBorders>
            <w:noWrap w:val="0"/>
            <w:vAlign w:val="center"/>
          </w:tcPr>
          <w:p w14:paraId="7B2948B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提供的免费培训方案（包括但不限于频次安排和内容安排等）进行综合评审：</w:t>
            </w:r>
          </w:p>
          <w:p w14:paraId="786651F0">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方案详细、培训时间长、培训内容丰富的，得3分；</w:t>
            </w:r>
          </w:p>
          <w:p w14:paraId="5E05F109">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具备基本方案、培训时间和内容较完善的，得2分；</w:t>
            </w:r>
          </w:p>
          <w:p w14:paraId="3470EDE3">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方案简单、培训时间和内容稍有欠缺的，得1分；</w:t>
            </w:r>
          </w:p>
          <w:p w14:paraId="02687A45">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rPr>
              <w:t>不满足培训要求或未提供方案介绍的，得0分。</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32C3BDF4">
            <w:pPr>
              <w:adjustRightInd w:val="0"/>
              <w:snapToGrid w:val="0"/>
              <w:spacing w:line="360" w:lineRule="exact"/>
              <w:jc w:val="center"/>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rPr>
              <w:t>3</w:t>
            </w:r>
          </w:p>
        </w:tc>
      </w:tr>
      <w:tr w14:paraId="3E800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65" w:hRule="atLeast"/>
          <w:jc w:val="center"/>
        </w:trPr>
        <w:tc>
          <w:tcPr>
            <w:tcW w:w="1135" w:type="dxa"/>
            <w:vMerge w:val="continue"/>
            <w:tcBorders>
              <w:left w:val="single" w:color="auto" w:sz="6" w:space="0"/>
              <w:right w:val="single" w:color="auto" w:sz="6" w:space="0"/>
            </w:tcBorders>
            <w:noWrap w:val="0"/>
            <w:vAlign w:val="center"/>
          </w:tcPr>
          <w:p w14:paraId="5077D632">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49CF6D52">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bCs/>
                <w:color w:val="auto"/>
                <w:szCs w:val="21"/>
                <w:highlight w:val="none"/>
              </w:rPr>
              <w:t>免费质保</w:t>
            </w:r>
          </w:p>
        </w:tc>
        <w:tc>
          <w:tcPr>
            <w:tcW w:w="6120" w:type="dxa"/>
            <w:tcBorders>
              <w:top w:val="single" w:color="auto" w:sz="6" w:space="0"/>
              <w:left w:val="single" w:color="auto" w:sz="6" w:space="0"/>
              <w:bottom w:val="single" w:color="auto" w:sz="6" w:space="0"/>
              <w:right w:val="single" w:color="auto" w:sz="6" w:space="0"/>
            </w:tcBorders>
            <w:noWrap w:val="0"/>
            <w:vAlign w:val="center"/>
          </w:tcPr>
          <w:p w14:paraId="133C76A9">
            <w:pPr>
              <w:adjustRightInd w:val="0"/>
              <w:snapToGrid w:val="0"/>
              <w:spacing w:line="360" w:lineRule="exact"/>
              <w:rPr>
                <w:rFonts w:ascii="宋体" w:hAnsi="宋体" w:eastAsia="宋体" w:cs="宋体"/>
                <w:color w:val="auto"/>
                <w:kern w:val="0"/>
                <w:szCs w:val="21"/>
                <w:highlight w:val="none"/>
              </w:rPr>
            </w:pPr>
            <w:r>
              <w:rPr>
                <w:rFonts w:hint="eastAsia" w:ascii="宋体" w:hAnsi="宋体" w:eastAsia="宋体" w:cs="宋体"/>
                <w:color w:val="auto"/>
                <w:szCs w:val="21"/>
                <w:highlight w:val="none"/>
              </w:rPr>
              <w:t>投标人所投所有产品均满足招标文件基本要求的，不得分；在此基础上，投标人所投所有产品均每增加1年免费质保得1分，最多得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r>
              <w:rPr>
                <w:rFonts w:hint="eastAsia" w:ascii="宋体" w:hAnsi="宋体" w:eastAsia="宋体" w:cs="宋体"/>
                <w:color w:val="auto"/>
                <w:kern w:val="0"/>
                <w:szCs w:val="21"/>
                <w:highlight w:val="none"/>
              </w:rPr>
              <w:t>（</w:t>
            </w:r>
            <w:r>
              <w:rPr>
                <w:rFonts w:hint="eastAsia" w:ascii="宋体" w:hAnsi="宋体" w:eastAsia="宋体" w:cs="宋体"/>
                <w:b/>
                <w:bCs/>
                <w:color w:val="auto"/>
                <w:kern w:val="0"/>
                <w:szCs w:val="21"/>
                <w:highlight w:val="none"/>
              </w:rPr>
              <w:t>以制造商出具的售后服务承诺为准；若所投产品涉及多个制造商，则应以其各自提供的售后服务承诺中明确的质保年限为准</w:t>
            </w:r>
            <w:r>
              <w:rPr>
                <w:rFonts w:hint="eastAsia" w:ascii="宋体" w:hAnsi="宋体" w:eastAsia="宋体" w:cs="宋体"/>
                <w:color w:val="auto"/>
                <w:kern w:val="0"/>
                <w:szCs w:val="21"/>
                <w:highlight w:val="none"/>
              </w:rPr>
              <w:t>）</w:t>
            </w:r>
          </w:p>
          <w:p w14:paraId="59AB16B6">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cs="宋体"/>
                <w:color w:val="auto"/>
                <w:szCs w:val="21"/>
                <w:highlight w:val="none"/>
              </w:rPr>
              <w:t>若投标文件中出现</w:t>
            </w:r>
            <w:r>
              <w:rPr>
                <w:rFonts w:hint="eastAsia" w:ascii="宋体" w:hAnsi="宋体" w:eastAsia="宋体" w:cs="宋体"/>
                <w:b/>
                <w:bCs/>
                <w:color w:val="auto"/>
                <w:szCs w:val="21"/>
                <w:highlight w:val="none"/>
              </w:rPr>
              <w:t>质保年限前后不一致</w:t>
            </w:r>
            <w:r>
              <w:rPr>
                <w:rFonts w:hint="eastAsia" w:ascii="宋体" w:hAnsi="宋体" w:eastAsia="宋体" w:cs="宋体"/>
                <w:color w:val="auto"/>
                <w:szCs w:val="21"/>
                <w:highlight w:val="none"/>
              </w:rPr>
              <w:t>或</w:t>
            </w:r>
            <w:r>
              <w:rPr>
                <w:rFonts w:hint="eastAsia" w:ascii="宋体" w:hAnsi="宋体" w:eastAsia="宋体" w:cs="宋体"/>
                <w:b/>
                <w:bCs/>
                <w:color w:val="auto"/>
                <w:szCs w:val="21"/>
                <w:highlight w:val="none"/>
              </w:rPr>
              <w:t>多个制造商质保年限不统一</w:t>
            </w:r>
            <w:r>
              <w:rPr>
                <w:rFonts w:hint="eastAsia" w:ascii="宋体" w:hAnsi="宋体" w:eastAsia="宋体" w:cs="宋体"/>
                <w:color w:val="auto"/>
                <w:szCs w:val="21"/>
                <w:highlight w:val="none"/>
              </w:rPr>
              <w:t>的情况，以最低免费质保期作为评分依据。</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1660EE20">
            <w:pPr>
              <w:adjustRightInd w:val="0"/>
              <w:snapToGrid w:val="0"/>
              <w:spacing w:line="360" w:lineRule="exact"/>
              <w:jc w:val="center"/>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lang w:val="en-US" w:eastAsia="zh-CN"/>
              </w:rPr>
              <w:t>2</w:t>
            </w:r>
          </w:p>
        </w:tc>
      </w:tr>
      <w:tr w14:paraId="24C3B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 w:hRule="atLeast"/>
          <w:jc w:val="center"/>
        </w:trPr>
        <w:tc>
          <w:tcPr>
            <w:tcW w:w="1135" w:type="dxa"/>
            <w:tcBorders>
              <w:left w:val="single" w:color="auto" w:sz="6" w:space="0"/>
              <w:bottom w:val="single" w:color="auto" w:sz="6" w:space="0"/>
              <w:right w:val="single" w:color="auto" w:sz="6" w:space="0"/>
            </w:tcBorders>
            <w:noWrap w:val="0"/>
            <w:vAlign w:val="center"/>
          </w:tcPr>
          <w:p w14:paraId="0CB80F21">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业绩</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74DAD580">
            <w:pPr>
              <w:adjustRightInd w:val="0"/>
              <w:snapToGrid w:val="0"/>
              <w:spacing w:line="400" w:lineRule="exact"/>
              <w:ind w:left="181" w:leftChars="86"/>
              <w:rPr>
                <w:rFonts w:hint="eastAsia" w:ascii="仿宋" w:hAnsi="仿宋" w:eastAsia="仿宋" w:cs="仿宋"/>
                <w:color w:val="auto"/>
                <w:sz w:val="24"/>
                <w:szCs w:val="24"/>
                <w:highlight w:val="none"/>
              </w:rPr>
            </w:pPr>
            <w:r>
              <w:rPr>
                <w:rFonts w:hint="eastAsia" w:ascii="宋体" w:hAnsi="宋体" w:eastAsia="宋体"/>
                <w:color w:val="auto"/>
                <w:szCs w:val="21"/>
                <w:highlight w:val="none"/>
              </w:rPr>
              <w:t>业绩</w:t>
            </w:r>
          </w:p>
        </w:tc>
        <w:tc>
          <w:tcPr>
            <w:tcW w:w="6120" w:type="dxa"/>
            <w:tcBorders>
              <w:top w:val="single" w:color="auto" w:sz="6" w:space="0"/>
              <w:left w:val="single" w:color="auto" w:sz="6" w:space="0"/>
              <w:bottom w:val="single" w:color="auto" w:sz="6" w:space="0"/>
              <w:right w:val="single" w:color="auto" w:sz="6" w:space="0"/>
            </w:tcBorders>
            <w:noWrap w:val="0"/>
            <w:vAlign w:val="center"/>
          </w:tcPr>
          <w:p w14:paraId="5921F2D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s="宋体"/>
                <w:color w:val="auto"/>
                <w:szCs w:val="21"/>
                <w:highlight w:val="none"/>
              </w:rPr>
              <w:t>2023年</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月1日至今（以合同签订日期为准），提供</w:t>
            </w:r>
            <w:r>
              <w:rPr>
                <w:rFonts w:hint="eastAsia" w:ascii="宋体" w:hAnsi="宋体" w:eastAsia="宋体" w:cs="宋体"/>
                <w:b/>
                <w:bCs/>
                <w:color w:val="auto"/>
                <w:szCs w:val="21"/>
                <w:highlight w:val="none"/>
              </w:rPr>
              <w:t>与所投产品同一品牌的同类产品</w:t>
            </w:r>
            <w:r>
              <w:rPr>
                <w:rFonts w:hint="eastAsia" w:ascii="宋体" w:hAnsi="宋体" w:eastAsia="宋体" w:cs="宋体"/>
                <w:color w:val="auto"/>
                <w:szCs w:val="21"/>
                <w:highlight w:val="none"/>
              </w:rPr>
              <w:t>的案例，提供一个得1分，最高得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分；提供有效合同复印件（配置清单、签订日期等关键评审因素不清晰的合同不得分，合同原件备查）。</w:t>
            </w:r>
          </w:p>
        </w:tc>
        <w:tc>
          <w:tcPr>
            <w:tcW w:w="610" w:type="dxa"/>
            <w:tcBorders>
              <w:top w:val="single" w:color="auto" w:sz="6" w:space="0"/>
              <w:left w:val="single" w:color="auto" w:sz="6" w:space="0"/>
              <w:bottom w:val="single" w:color="auto" w:sz="6" w:space="0"/>
              <w:right w:val="single" w:color="auto" w:sz="6" w:space="0"/>
            </w:tcBorders>
            <w:noWrap w:val="0"/>
            <w:vAlign w:val="center"/>
          </w:tcPr>
          <w:p w14:paraId="3E22E1F5">
            <w:pPr>
              <w:adjustRightInd w:val="0"/>
              <w:snapToGrid w:val="0"/>
              <w:spacing w:line="360" w:lineRule="exact"/>
              <w:ind w:left="181" w:leftChars="86"/>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3</w:t>
            </w:r>
          </w:p>
        </w:tc>
      </w:tr>
      <w:tr w14:paraId="11C38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9007" w:type="dxa"/>
            <w:gridSpan w:val="4"/>
            <w:tcBorders>
              <w:top w:val="single" w:color="auto" w:sz="6" w:space="0"/>
              <w:left w:val="single" w:color="auto" w:sz="6" w:space="0"/>
              <w:bottom w:val="single" w:color="auto" w:sz="6" w:space="0"/>
              <w:right w:val="single" w:color="auto" w:sz="6" w:space="0"/>
            </w:tcBorders>
            <w:noWrap w:val="0"/>
            <w:vAlign w:val="center"/>
          </w:tcPr>
          <w:p w14:paraId="05037651">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合计：100分</w:t>
            </w:r>
          </w:p>
        </w:tc>
      </w:tr>
    </w:tbl>
    <w:p w14:paraId="65182DE4">
      <w:pPr>
        <w:rPr>
          <w:color w:val="auto"/>
          <w:highlight w:val="none"/>
        </w:rPr>
      </w:pPr>
    </w:p>
    <w:p w14:paraId="7A8EE90B">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（四）政府采购政策功能落实</w:t>
      </w:r>
    </w:p>
    <w:p w14:paraId="067E7896">
      <w:pPr>
        <w:adjustRightInd w:val="0"/>
        <w:snapToGrid w:val="0"/>
        <w:spacing w:line="360" w:lineRule="auto"/>
        <w:ind w:firstLine="422" w:firstLineChars="200"/>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1.残疾人福利单位</w:t>
      </w:r>
      <w:r>
        <w:rPr>
          <w:rFonts w:hint="eastAsia" w:ascii="宋体" w:hAnsi="宋体" w:eastAsia="宋体" w:cs="宋体"/>
          <w:b/>
          <w:color w:val="auto"/>
          <w:szCs w:val="21"/>
          <w:highlight w:val="none"/>
          <w:lang w:eastAsia="zh-CN"/>
        </w:rPr>
        <w:t>（视同中小微）</w:t>
      </w:r>
    </w:p>
    <w:p w14:paraId="2DF91EDF">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)残疾人福利单位需按照采购文件的要求提供《残疾人福利性单位声明函》。供应商如不提供上述证明文件，将作无效投标处理。</w:t>
      </w:r>
    </w:p>
    <w:p w14:paraId="49222BE6">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)残疾人福利单位标准请参照《关于促进残疾人就业政府采购政策的通知》（财库〔2017〕141号）。</w:t>
      </w:r>
    </w:p>
    <w:p w14:paraId="34DCDCA2">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2</w:t>
      </w:r>
      <w:r>
        <w:rPr>
          <w:rFonts w:hint="eastAsia" w:ascii="宋体" w:hAnsi="宋体" w:eastAsia="宋体" w:cs="宋体"/>
          <w:b/>
          <w:color w:val="auto"/>
          <w:szCs w:val="21"/>
          <w:highlight w:val="none"/>
        </w:rPr>
        <w:t>.监狱和戒毒企业</w:t>
      </w:r>
      <w:r>
        <w:rPr>
          <w:rFonts w:hint="eastAsia" w:ascii="宋体" w:hAnsi="宋体" w:eastAsia="宋体" w:cs="宋体"/>
          <w:b/>
          <w:color w:val="auto"/>
          <w:szCs w:val="21"/>
          <w:highlight w:val="none"/>
          <w:lang w:eastAsia="zh-CN"/>
        </w:rPr>
        <w:t>（视同中小微）</w:t>
      </w:r>
    </w:p>
    <w:p w14:paraId="2D2CC4B3">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)监狱企业参加政府采购活动时，需提供由省级以上监狱管理局、戒毒管理局(含新疆生产建设兵团)出具的属于监狱企业的证明文件。供应商如不提供上述证明文件，将作无效投标处理。</w:t>
      </w:r>
    </w:p>
    <w:p w14:paraId="2982C7D8">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)监狱企业标准请参照《关于政府采购支持监狱企业发展有关问题的通知》（财库[2014]68号）。</w:t>
      </w:r>
    </w:p>
    <w:p w14:paraId="495ED9B2">
      <w:pPr>
        <w:pBdr>
          <w:top w:val="none" w:color="000000" w:sz="0" w:space="0"/>
          <w:left w:val="none" w:color="000000" w:sz="0" w:space="0"/>
          <w:bottom w:val="none" w:color="000000" w:sz="0" w:space="0"/>
          <w:right w:val="none" w:color="000000" w:sz="0" w:space="0"/>
        </w:pBd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.采购本国产品的支持政策</w:t>
      </w:r>
    </w:p>
    <w:p w14:paraId="56D26C36">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618E38B2">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21DFC7">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692AA56">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具体内容如下：</w:t>
      </w:r>
    </w:p>
    <w:p w14:paraId="339D854D">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（1）本项目政府采购活动中既有本国产品又有非本国产品参与竞争的，依法对本国产品给予价格评审优惠，对本国产品的报价给予20%的价格扣除，用扣除后的价格参与评审。</w:t>
      </w:r>
    </w:p>
    <w:p w14:paraId="3D0FAF91">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DCF2A4A">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2F961FD7">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D505578">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B48BA33">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4</w:t>
      </w:r>
      <w:r>
        <w:rPr>
          <w:rFonts w:hint="eastAsia" w:ascii="宋体" w:hAnsi="宋体" w:eastAsia="宋体" w:cs="宋体"/>
          <w:b/>
          <w:color w:val="auto"/>
          <w:szCs w:val="21"/>
          <w:highlight w:val="none"/>
        </w:rPr>
        <w:t xml:space="preserve">.根据财政部、国家环保总局《关于环境标志产品政府采购实施的意见》，投标产品属于《环境标志产品政府采购清单》（最新一期）内的产品（最小计算单位为品目），对相应产品的价格给予1%的扣除，用扣除后的价格参与评审。 </w:t>
      </w:r>
    </w:p>
    <w:p w14:paraId="222EEEB1">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根据财政部、国家发改委《节能产品政府采购实施意见》，投标产品属于《节能产品政府采购清单》（最新一期）内的政府采购的节能产品（最小计算单位为品目），对相应产品的价格给予 1%的扣除，用扣除后的价格参与评审。</w:t>
      </w:r>
    </w:p>
    <w:p w14:paraId="7DEBB8AD">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（五）同品牌投标人的认定：</w:t>
      </w:r>
    </w:p>
    <w:p w14:paraId="5718CE1D">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提供核心产品品牌相同且通过资格性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p>
    <w:p w14:paraId="6DA825BE">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（六）本项目核心产品为：</w:t>
      </w:r>
      <w:r>
        <w:rPr>
          <w:rFonts w:hint="eastAsia" w:ascii="宋体" w:hAnsi="宋体" w:eastAsia="宋体" w:cs="宋体"/>
          <w:b/>
          <w:color w:val="auto"/>
          <w:szCs w:val="21"/>
          <w:highlight w:val="none"/>
          <w:u w:val="none"/>
          <w:lang w:val="en-US" w:eastAsia="zh-CN"/>
        </w:rPr>
        <w:t>/</w:t>
      </w:r>
      <w:r>
        <w:rPr>
          <w:rFonts w:hint="eastAsia" w:ascii="宋体" w:hAnsi="宋体" w:eastAsia="宋体" w:cs="宋体"/>
          <w:b/>
          <w:color w:val="auto"/>
          <w:szCs w:val="21"/>
          <w:highlight w:val="none"/>
          <w:u w:val="none"/>
          <w:lang w:eastAsia="zh-CN"/>
        </w:rPr>
        <w:t>。</w:t>
      </w:r>
    </w:p>
    <w:p w14:paraId="66BCE9D9">
      <w:pPr>
        <w:pStyle w:val="2"/>
        <w:adjustRightInd w:val="0"/>
        <w:snapToGrid w:val="0"/>
        <w:spacing w:before="0" w:after="0" w:line="360" w:lineRule="auto"/>
        <w:rPr>
          <w:rFonts w:ascii="宋体" w:hAnsi="宋体" w:eastAsia="宋体" w:cs="宋体"/>
          <w:bCs w:val="0"/>
          <w:color w:val="auto"/>
          <w:szCs w:val="32"/>
          <w:highlight w:val="none"/>
        </w:rPr>
      </w:pPr>
      <w:r>
        <w:rPr>
          <w:rFonts w:hint="eastAsia" w:ascii="宋体" w:hAnsi="宋体" w:eastAsia="宋体" w:cs="宋体"/>
          <w:color w:val="auto"/>
          <w:highlight w:val="none"/>
        </w:rPr>
        <w:br w:type="page"/>
      </w:r>
      <w:bookmarkStart w:id="132" w:name="_Toc21811"/>
      <w:bookmarkStart w:id="133" w:name="_Toc6369"/>
      <w:r>
        <w:rPr>
          <w:rFonts w:hint="eastAsia" w:ascii="宋体" w:hAnsi="宋体" w:eastAsia="宋体" w:cs="宋体"/>
          <w:bCs w:val="0"/>
          <w:color w:val="auto"/>
          <w:szCs w:val="32"/>
          <w:highlight w:val="none"/>
        </w:rPr>
        <w:t>第四章 项目招标需求</w:t>
      </w:r>
      <w:bookmarkEnd w:id="132"/>
      <w:bookmarkEnd w:id="133"/>
      <w:bookmarkStart w:id="134" w:name="_Toc512937852"/>
    </w:p>
    <w:bookmarkEnd w:id="134"/>
    <w:p w14:paraId="03FE6A45">
      <w:pPr>
        <w:widowControl w:val="0"/>
        <w:spacing w:line="360" w:lineRule="auto"/>
        <w:ind w:left="510" w:hanging="510" w:firstLineChars="0"/>
        <w:jc w:val="both"/>
        <w:rPr>
          <w:rFonts w:ascii="宋体" w:hAnsi="宋体" w:eastAsia="宋体" w:cs="宋体"/>
          <w:b/>
          <w:color w:val="auto"/>
          <w:kern w:val="2"/>
          <w:sz w:val="21"/>
          <w:szCs w:val="21"/>
          <w:highlight w:val="none"/>
          <w:lang w:val="en-US" w:eastAsia="zh-CN" w:bidi="ar-SA"/>
        </w:rPr>
      </w:pPr>
      <w:bookmarkStart w:id="135" w:name="_Toc22289"/>
      <w:r>
        <w:rPr>
          <w:rFonts w:hint="eastAsia" w:ascii="宋体" w:hAnsi="宋体" w:eastAsia="宋体" w:cs="宋体"/>
          <w:b/>
          <w:color w:val="auto"/>
          <w:kern w:val="2"/>
          <w:sz w:val="21"/>
          <w:szCs w:val="21"/>
          <w:highlight w:val="none"/>
          <w:lang w:val="en-US" w:eastAsia="zh-CN" w:bidi="ar-SA"/>
        </w:rPr>
        <w:t>一、本次招标采购拟实现的功能和目标</w:t>
      </w:r>
    </w:p>
    <w:p w14:paraId="56035255">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次采购的生物分子芯片制样点印仪旨在支持生物材料（包括天然高分子材料、合成高分子材料、自制材料等）及生物单元（包括细胞、蛋白质和DNA等）的微阵列点印和定位组装，可在玻片、培养皿、孔板、生物膜等基质表面制备高密度生物分子芯片。同时，该设备需支持在自由设计或医学影像数据重建的三维模型指导下，按照仿生形态学、生物结构或细胞特定环境等要求，定位装配为个性化的体外仿生组织或器官。通过引进该设备，将极大满足我单位在药物筛选、类器官制备、蛋白功能研究等方面的实验需求，全面提升生物芯片制备的效率与重复性。</w:t>
      </w:r>
    </w:p>
    <w:p w14:paraId="07549EF3">
      <w:pPr>
        <w:spacing w:line="360" w:lineRule="auto"/>
        <w:rPr>
          <w:rFonts w:ascii="宋体" w:hAnsi="宋体" w:eastAsia="宋体" w:cs="宋体"/>
          <w:color w:val="auto"/>
          <w:szCs w:val="21"/>
          <w:highlight w:val="none"/>
        </w:rPr>
      </w:pPr>
    </w:p>
    <w:p w14:paraId="0365658D">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二、产品清单</w:t>
      </w:r>
    </w:p>
    <w:tbl>
      <w:tblPr>
        <w:tblStyle w:val="37"/>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4135"/>
        <w:gridCol w:w="2606"/>
      </w:tblGrid>
      <w:tr w14:paraId="677B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32E4588D">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序号</w:t>
            </w:r>
          </w:p>
        </w:tc>
        <w:tc>
          <w:tcPr>
            <w:tcW w:w="4135" w:type="dxa"/>
          </w:tcPr>
          <w:p w14:paraId="18C304C9">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名称</w:t>
            </w:r>
          </w:p>
        </w:tc>
        <w:tc>
          <w:tcPr>
            <w:tcW w:w="2606" w:type="dxa"/>
          </w:tcPr>
          <w:p w14:paraId="19B6A2EA">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数量</w:t>
            </w:r>
          </w:p>
        </w:tc>
      </w:tr>
      <w:tr w14:paraId="5D21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2034CBAB">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4135" w:type="dxa"/>
          </w:tcPr>
          <w:p w14:paraId="3A058906">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生物分子芯片制样点印仪</w:t>
            </w:r>
          </w:p>
        </w:tc>
        <w:tc>
          <w:tcPr>
            <w:tcW w:w="2606" w:type="dxa"/>
          </w:tcPr>
          <w:p w14:paraId="36BAD221">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1套</w:t>
            </w:r>
          </w:p>
        </w:tc>
      </w:tr>
    </w:tbl>
    <w:p w14:paraId="1EFE601F">
      <w:pPr>
        <w:widowControl w:val="0"/>
        <w:spacing w:line="360" w:lineRule="auto"/>
        <w:ind w:left="480" w:firstLine="0" w:firstLineChars="0"/>
        <w:jc w:val="both"/>
        <w:rPr>
          <w:rFonts w:ascii="宋体" w:hAnsi="宋体" w:eastAsia="宋体" w:cs="宋体"/>
          <w:color w:val="auto"/>
          <w:kern w:val="2"/>
          <w:sz w:val="21"/>
          <w:szCs w:val="21"/>
          <w:highlight w:val="none"/>
          <w:lang w:val="en-US" w:eastAsia="zh-CN" w:bidi="ar-SA"/>
        </w:rPr>
      </w:pPr>
    </w:p>
    <w:p w14:paraId="5D6BABFB">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三、产品需满足的功能和质量要求，包括性能、材料、结构、外观、安全或服务内容和标准等（所有对标注“★”和“▲”技术参数的响应，均须提供支撑资料：有具体要求的，应按照要求提供支撑资料；无具体要求的，须提供官网相关截图、链接或公开发行的产品彩页或公开发行的产品说明书，或第三方检测机构出具的带有 CMA 标识的检测报告，自拟无效，否则视为未实质性响应。)</w:t>
      </w:r>
    </w:p>
    <w:p w14:paraId="12136976">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★1.点印区域不小于40mm*40mm；</w:t>
      </w:r>
    </w:p>
    <w:p w14:paraId="4873A14A">
      <w:pPr>
        <w:adjustRightInd w:val="0"/>
        <w:snapToGrid w:val="0"/>
        <w:spacing w:line="36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2.可实现的最小印点的尺寸不大于0.1μm，且最大印点的尺寸不小于10μm；</w:t>
      </w:r>
    </w:p>
    <w:p w14:paraId="07E2DBA2">
      <w:pPr>
        <w:adjustRightInd w:val="0"/>
        <w:snapToGrid w:val="0"/>
        <w:spacing w:line="36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3.具有全自动调平控制的线性位移台，X-轴的位移范围不小于 50mm，Y-轴的位移范围不小于50mm，Z-轴的位移范围不小于10mm；</w:t>
      </w:r>
    </w:p>
    <w:p w14:paraId="4AFBE4D1">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4.X-轴、Y-轴平台稳定性的误差不大于150nm，Z-轴的平台稳定性的误差不大于75nm；</w:t>
      </w:r>
    </w:p>
    <w:p w14:paraId="7BA54ECE">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5.全自动的调平控制系统，位移范围不小于5°；</w:t>
      </w:r>
    </w:p>
    <w:p w14:paraId="52991147">
      <w:pPr>
        <w:adjustRightInd w:val="0"/>
        <w:snapToGrid w:val="0"/>
        <w:spacing w:line="36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6.使用直径大于10nm的针尖或喷头；</w:t>
      </w:r>
    </w:p>
    <w:p w14:paraId="49AC7771">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7.一次开机可实现点印获得的印点数≥50000；</w:t>
      </w:r>
    </w:p>
    <w:p w14:paraId="52CD481C">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8.一次开机可点印不少于12种不同的原料样品；</w:t>
      </w:r>
    </w:p>
    <w:p w14:paraId="1C75148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9.一次操作实现不少于1000个点印数量；</w:t>
      </w:r>
    </w:p>
    <w:p w14:paraId="77E1FF77">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10.最快点印的数目不小于4000个/30分钟，并且点印面积不小于0.4mm</w:t>
      </w:r>
      <w:r>
        <w:rPr>
          <w:rFonts w:hint="eastAsia" w:ascii="宋体" w:hAnsi="宋体" w:eastAsia="宋体" w:cs="宋体"/>
          <w:color w:val="auto"/>
          <w:szCs w:val="21"/>
          <w:highlight w:val="none"/>
          <w:vertAlign w:val="superscript"/>
        </w:rPr>
        <w:t>2</w:t>
      </w:r>
      <w:r>
        <w:rPr>
          <w:rFonts w:hint="eastAsia" w:ascii="宋体" w:hAnsi="宋体" w:eastAsia="宋体" w:cs="宋体"/>
          <w:color w:val="auto"/>
          <w:szCs w:val="21"/>
          <w:highlight w:val="none"/>
        </w:rPr>
        <w:t>；</w:t>
      </w:r>
    </w:p>
    <w:p w14:paraId="4D5A956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11.气动挤压式挤出的气压控制范围为0.1-6.0bar，最小步长小于0.01 mm（即10μm）；</w:t>
      </w:r>
    </w:p>
    <w:p w14:paraId="7FBA017F">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12.配备独立Z轴的点印喷头，可支持独立喷头交替协同工作；</w:t>
      </w:r>
    </w:p>
    <w:p w14:paraId="660BC143">
      <w:pPr>
        <w:adjustRightInd w:val="0"/>
        <w:snapToGrid w:val="0"/>
        <w:spacing w:line="36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13.设备通道数≥5，多喷头1秒内自动切换；</w:t>
      </w:r>
    </w:p>
    <w:p w14:paraId="626D2C8F">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14.标准平台温控范围：-5~40℃，兼容常用的孔板、培养皿；</w:t>
      </w:r>
    </w:p>
    <w:p w14:paraId="4D1B54F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15.运动精度：1μm，控温精度：±0.1℃；</w:t>
      </w:r>
    </w:p>
    <w:p w14:paraId="47930D82">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16.支持配置的紫外光固化模块：波长365nm/405nm可选，光功率0-130mw/cm</w:t>
      </w:r>
      <w:r>
        <w:rPr>
          <w:rFonts w:hint="eastAsia" w:ascii="宋体" w:hAnsi="宋体" w:eastAsia="宋体" w:cs="宋体"/>
          <w:color w:val="auto"/>
          <w:szCs w:val="21"/>
          <w:highlight w:val="none"/>
          <w:vertAlign w:val="superscript"/>
        </w:rPr>
        <w:t>2</w:t>
      </w:r>
      <w:r>
        <w:rPr>
          <w:rFonts w:hint="eastAsia" w:ascii="宋体" w:hAnsi="宋体" w:eastAsia="宋体" w:cs="宋体"/>
          <w:color w:val="auto"/>
          <w:szCs w:val="21"/>
          <w:highlight w:val="none"/>
        </w:rPr>
        <w:t>；</w:t>
      </w:r>
    </w:p>
    <w:p w14:paraId="2924922F">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17.支持配置的低温气动点印喷头：温度范围：-5℃~80℃，喷头料筒满载容量≥5cc；</w:t>
      </w:r>
    </w:p>
    <w:p w14:paraId="2E033D38">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18.支持配置的高温螺杆喷头：温度范围：室温~300℃，喷头料筒满载容量≥5cc，挤出力≥80kg；</w:t>
      </w:r>
    </w:p>
    <w:p w14:paraId="6C8D04E2">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★19.配置双组份点印喷头；</w:t>
      </w:r>
    </w:p>
    <w:p w14:paraId="10B14EDD">
      <w:pPr>
        <w:adjustRightInd w:val="0"/>
        <w:snapToGrid w:val="0"/>
        <w:spacing w:line="36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20.双组份点印喷头温度范围：-5℃~60℃，双料桶独立控制温度和气压，料筒满载容量≥5cc，可实现壳核双组份或中空纤维丝结构点印；</w:t>
      </w:r>
    </w:p>
    <w:p w14:paraId="4B38D4F9">
      <w:pPr>
        <w:adjustRightInd w:val="0"/>
        <w:snapToGrid w:val="0"/>
        <w:spacing w:line="36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21.配置活塞微挤出点印头；</w:t>
      </w:r>
    </w:p>
    <w:p w14:paraId="004BC1E0">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22.活塞微挤出点印头喷头料筒容量≤200μl，挤出力≥15kg，推进速度V：0.001≤V≤10mm/s，最小步长0.001mm；</w:t>
      </w:r>
    </w:p>
    <w:p w14:paraId="74B441B7">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★23.配置的软件支持构建模型的STL文件格式，支持控制软件设置喷头温度，平台温度、控制气压、移动速度、层高及间距等参数实现全自动控制，无需手动调节参数；</w:t>
      </w:r>
    </w:p>
    <w:p w14:paraId="60BA3030">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24.配置的软件支持线性填充/非线性填充/表层轮廓螺旋填充/放射线-轮廓偏置线填充等多种填充模型打印；</w:t>
      </w:r>
    </w:p>
    <w:p w14:paraId="6CBBF55A">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25.配置的软件支持外部编程Gcode代码直接控制设备，实现复杂路径点印，支持IGT绘图可能，软件可直接绘制特殊路径，无需Gcode编写；</w:t>
      </w:r>
    </w:p>
    <w:p w14:paraId="67A43DEB">
      <w:pPr>
        <w:spacing w:line="360" w:lineRule="auto"/>
        <w:rPr>
          <w:rFonts w:ascii="宋体" w:hAnsi="宋体" w:eastAsia="宋体" w:cs="宋体"/>
          <w:color w:val="auto"/>
          <w:szCs w:val="21"/>
          <w:highlight w:val="none"/>
        </w:rPr>
      </w:pPr>
    </w:p>
    <w:p w14:paraId="6968FF6D">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四、配件、备件、软硬件对接要求</w:t>
      </w:r>
    </w:p>
    <w:p w14:paraId="36E0597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1.本次采购需配备的配件、备件、耗材内容和数量要求：</w:t>
      </w:r>
    </w:p>
    <w:p w14:paraId="6E6FB08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随设备提供原厂标准配置的全套安装、调试、日常测试所需配件、备件及初始耗材，保证设备正常运行。具体配置包括但不限于：主机1套、控制点印仪的工作站1套、专业软件1套、光固化模块1套、配套空压机1套、低温气动喷头1套、高温螺杆喷头1套、同轴双组分喷头1套、活塞微挤出喷头1套、超低温冷井平台1套、旋转轴接收平台1套。</w:t>
      </w:r>
    </w:p>
    <w:p w14:paraId="14E67C2F">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2.后续采购配件、备件、耗材折扣要求：</w:t>
      </w:r>
    </w:p>
    <w:p w14:paraId="78A87FA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质保期内免费维修，质保期内配件价格不高于原厂售价90%。质保期后提供原厂配件耗材，价格不高于零售价90%，保证常年稳定供应。</w:t>
      </w:r>
    </w:p>
    <w:p w14:paraId="3D2C0599">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3.本次采购的软硬件对接要求及费用：无</w:t>
      </w:r>
    </w:p>
    <w:p w14:paraId="192B223F">
      <w:pPr>
        <w:widowControl w:val="0"/>
        <w:spacing w:line="360" w:lineRule="auto"/>
        <w:ind w:left="840" w:firstLine="0" w:firstLineChars="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是否有软硬件对接：无</w:t>
      </w:r>
    </w:p>
    <w:p w14:paraId="2DB4359B">
      <w:pPr>
        <w:widowControl w:val="0"/>
        <w:spacing w:line="360" w:lineRule="auto"/>
        <w:ind w:left="840" w:firstLine="0" w:firstLineChars="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原有软硬件情况：无</w:t>
      </w:r>
    </w:p>
    <w:p w14:paraId="3C7EA9BA">
      <w:pPr>
        <w:widowControl w:val="0"/>
        <w:spacing w:line="360" w:lineRule="auto"/>
        <w:ind w:left="840" w:firstLine="0" w:firstLineChars="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对接要求（如有）：无</w:t>
      </w:r>
    </w:p>
    <w:p w14:paraId="790E56A8">
      <w:pPr>
        <w:widowControl w:val="0"/>
        <w:spacing w:line="360" w:lineRule="auto"/>
        <w:ind w:left="840" w:firstLine="0" w:firstLineChars="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对接费用（如有）：无</w:t>
      </w:r>
    </w:p>
    <w:p w14:paraId="7ABD71E5">
      <w:pPr>
        <w:spacing w:line="360" w:lineRule="auto"/>
        <w:rPr>
          <w:rFonts w:ascii="宋体" w:hAnsi="宋体" w:eastAsia="宋体" w:cs="宋体"/>
          <w:color w:val="auto"/>
          <w:szCs w:val="21"/>
          <w:highlight w:val="none"/>
        </w:rPr>
      </w:pPr>
    </w:p>
    <w:p w14:paraId="3BDE5740">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五、产品需执行的国家相关标准、行业标准、地方标准或者其他标准、规范</w:t>
      </w:r>
    </w:p>
    <w:p w14:paraId="2CF93A78">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GB4793.1《测量、控制和实验室用电气设备的安全要求》如涉及标准更新，按最新版执行。</w:t>
      </w:r>
    </w:p>
    <w:p w14:paraId="23623FE8">
      <w:pPr>
        <w:spacing w:line="360" w:lineRule="auto"/>
        <w:rPr>
          <w:rFonts w:ascii="宋体" w:hAnsi="宋体" w:eastAsia="宋体" w:cs="宋体"/>
          <w:color w:val="auto"/>
          <w:szCs w:val="21"/>
          <w:highlight w:val="none"/>
        </w:rPr>
      </w:pPr>
    </w:p>
    <w:p w14:paraId="7EA95479">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六、供应商特殊资质要求</w:t>
      </w:r>
    </w:p>
    <w:p w14:paraId="15F77331">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无</w:t>
      </w:r>
    </w:p>
    <w:p w14:paraId="1D6E66B4">
      <w:pPr>
        <w:spacing w:line="360" w:lineRule="auto"/>
        <w:rPr>
          <w:rFonts w:ascii="宋体" w:hAnsi="宋体" w:eastAsia="宋体" w:cs="宋体"/>
          <w:color w:val="auto"/>
          <w:szCs w:val="21"/>
          <w:highlight w:val="none"/>
        </w:rPr>
      </w:pPr>
    </w:p>
    <w:p w14:paraId="24080DF4">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七、商务要求</w:t>
      </w:r>
    </w:p>
    <w:p w14:paraId="0845DC76">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★1.质保期：自设备验收合格之日起原厂整机免费质保1年。</w:t>
      </w:r>
    </w:p>
    <w:p w14:paraId="562A367C">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★2.交货时间：合同签订后60天内。</w:t>
      </w:r>
    </w:p>
    <w:p w14:paraId="03B36A57">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★3.交货地点：南京大学鼓楼校区（采购人指定地点）。</w:t>
      </w:r>
    </w:p>
    <w:p w14:paraId="118B0698">
      <w:pPr>
        <w:widowControl w:val="0"/>
        <w:adjustRightInd w:val="0"/>
        <w:snapToGrid w:val="0"/>
        <w:spacing w:line="360" w:lineRule="auto"/>
        <w:ind w:firstLine="630" w:firstLineChars="3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4.包装和运输要求：采用标准防护包装，防潮、防震、防锈，运输风险由供应商承担。</w:t>
      </w:r>
    </w:p>
    <w:p w14:paraId="28A551C6">
      <w:pPr>
        <w:widowControl w:val="0"/>
        <w:adjustRightInd w:val="0"/>
        <w:snapToGrid w:val="0"/>
        <w:spacing w:line="360" w:lineRule="auto"/>
        <w:ind w:firstLine="630" w:firstLineChars="3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5.保险：由供应商承担</w:t>
      </w:r>
    </w:p>
    <w:p w14:paraId="22C48504">
      <w:pPr>
        <w:widowControl w:val="0"/>
        <w:adjustRightInd w:val="0"/>
        <w:snapToGrid w:val="0"/>
        <w:spacing w:line="360" w:lineRule="auto"/>
        <w:ind w:firstLine="630" w:firstLineChars="3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6.售后服务响应要求：免费安装、调试、现场培训。2小时响应，24小时出方案，如需上门服务，应在48小时内到达采购人现场解决问题。质保期后仅收取配件成本费，提供终身维修服务。</w:t>
      </w:r>
    </w:p>
    <w:p w14:paraId="261867CB">
      <w:pPr>
        <w:widowControl w:val="0"/>
        <w:adjustRightInd w:val="0"/>
        <w:snapToGrid w:val="0"/>
        <w:spacing w:line="360" w:lineRule="auto"/>
        <w:ind w:firstLine="630" w:firstLineChars="3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7.培训要求：现场操作、维护、故障处理培训，确保采购人能独立使用。</w:t>
      </w:r>
    </w:p>
    <w:p w14:paraId="43A6168E">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付款方式：供应商应在合同签订前将合同金额的5%作为履约保证金提交至南京大学指定账户。货到且最终验收合格后【70】日内，采购人支付100%合同价款。履约保证金于设备最终验收合格且正常运行2个月后无息退还（如在履约担保期限内设备无法正常运行，则担保期限自消除故障之日重新起算）。</w:t>
      </w:r>
    </w:p>
    <w:p w14:paraId="3FB29D02">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知识产权的归属和处理方式：供应商为执行本项目而提供的设备、技术资料、软件的使用权归采购人所有，该使用权不受时间限制。供应商应保证，采购人在中华人民共和国使用该货物或货物的任何一部分时，免受第三方提出的侵犯其专利权、商标权或其他知识产权的指控。如发生此类纠纷，由供应商承担一切责任，并赔偿采购人因此遭受的一切损失。采购人无法继续使用该设备或设备使用限制超过本项目约定范围的，供应商应当退还全部或部分已付金额。</w:t>
      </w:r>
    </w:p>
    <w:p w14:paraId="0D256AC4">
      <w:pPr>
        <w:spacing w:line="360" w:lineRule="auto"/>
        <w:rPr>
          <w:rFonts w:ascii="宋体" w:hAnsi="宋体" w:eastAsia="宋体" w:cs="宋体"/>
          <w:color w:val="auto"/>
          <w:szCs w:val="21"/>
          <w:highlight w:val="none"/>
        </w:rPr>
      </w:pPr>
    </w:p>
    <w:p w14:paraId="7C707454">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八、履约验收方案</w:t>
      </w:r>
    </w:p>
    <w:p w14:paraId="29639613">
      <w:pPr>
        <w:spacing w:line="360" w:lineRule="auto"/>
        <w:ind w:firstLine="495"/>
        <w:rPr>
          <w:rFonts w:ascii="宋体" w:hAnsi="宋体" w:eastAsia="宋体" w:cs="宋体"/>
          <w:b/>
          <w:color w:val="auto"/>
          <w:szCs w:val="21"/>
          <w:highlight w:val="none"/>
        </w:rPr>
      </w:pPr>
      <w:r>
        <w:rPr>
          <w:rFonts w:hint="eastAsia" w:ascii="宋体" w:hAnsi="宋体" w:eastAsia="宋体" w:cs="宋体"/>
          <w:b/>
          <w:color w:val="auto"/>
          <w:szCs w:val="21"/>
          <w:highlight w:val="none"/>
        </w:rPr>
        <w:t>1、验收内容（包括每项技术和商务要求）：</w:t>
      </w:r>
    </w:p>
    <w:p w14:paraId="2BE0B76E">
      <w:pPr>
        <w:spacing w:line="360" w:lineRule="auto"/>
        <w:ind w:firstLine="495"/>
        <w:rPr>
          <w:rFonts w:ascii="宋体" w:hAnsi="宋体" w:eastAsia="宋体" w:cs="宋体"/>
          <w:bCs/>
          <w:color w:val="auto"/>
          <w:szCs w:val="21"/>
          <w:highlight w:val="none"/>
        </w:rPr>
      </w:pPr>
      <w:r>
        <w:rPr>
          <w:rFonts w:hint="eastAsia" w:ascii="宋体" w:hAnsi="宋体" w:eastAsia="宋体" w:cs="宋体"/>
          <w:bCs/>
          <w:color w:val="auto"/>
          <w:szCs w:val="21"/>
          <w:highlight w:val="none"/>
        </w:rPr>
        <w:t>（1）到货验收阶段：</w:t>
      </w:r>
    </w:p>
    <w:p w14:paraId="1E380B3F">
      <w:pPr>
        <w:spacing w:line="360" w:lineRule="auto"/>
        <w:ind w:firstLine="495"/>
        <w:rPr>
          <w:rFonts w:ascii="宋体" w:hAnsi="宋体" w:eastAsia="宋体" w:cs="宋体"/>
          <w:bCs/>
          <w:color w:val="auto"/>
          <w:szCs w:val="21"/>
          <w:highlight w:val="none"/>
        </w:rPr>
      </w:pPr>
      <w:r>
        <w:rPr>
          <w:rFonts w:hint="eastAsia" w:ascii="宋体" w:hAnsi="宋体" w:eastAsia="宋体" w:cs="宋体"/>
          <w:bCs/>
          <w:color w:val="auto"/>
          <w:szCs w:val="21"/>
          <w:highlight w:val="none"/>
        </w:rPr>
        <w:t>设备到达后，双方共同开箱检验，核对货物数量、品种、型号、规格，检查技术资料、原厂供货证明、装箱单和合格证。</w:t>
      </w:r>
    </w:p>
    <w:p w14:paraId="335CCB35">
      <w:pPr>
        <w:spacing w:line="360" w:lineRule="auto"/>
        <w:ind w:firstLine="495"/>
        <w:rPr>
          <w:rFonts w:ascii="宋体" w:hAnsi="宋体" w:eastAsia="宋体" w:cs="宋体"/>
          <w:bCs/>
          <w:color w:val="auto"/>
          <w:szCs w:val="21"/>
          <w:highlight w:val="none"/>
        </w:rPr>
      </w:pPr>
      <w:r>
        <w:rPr>
          <w:rFonts w:hint="eastAsia" w:ascii="宋体" w:hAnsi="宋体" w:eastAsia="宋体" w:cs="宋体"/>
          <w:bCs/>
          <w:color w:val="auto"/>
          <w:szCs w:val="21"/>
          <w:highlight w:val="none"/>
        </w:rPr>
        <w:t>（2）安装调试与技术验收阶段：</w:t>
      </w:r>
    </w:p>
    <w:p w14:paraId="5B5CE697">
      <w:pPr>
        <w:spacing w:line="360" w:lineRule="auto"/>
        <w:ind w:firstLine="495"/>
        <w:rPr>
          <w:rFonts w:ascii="宋体" w:hAnsi="宋体" w:eastAsia="宋体" w:cs="宋体"/>
          <w:bCs/>
          <w:color w:val="auto"/>
          <w:szCs w:val="21"/>
          <w:highlight w:val="none"/>
        </w:rPr>
      </w:pPr>
      <w:r>
        <w:rPr>
          <w:rFonts w:hint="eastAsia" w:ascii="宋体" w:hAnsi="宋体" w:eastAsia="宋体" w:cs="宋体"/>
          <w:bCs/>
          <w:color w:val="auto"/>
          <w:szCs w:val="21"/>
          <w:highlight w:val="none"/>
        </w:rPr>
        <w:t>在实验室达到安装要求后，供应商工程师现场免费安装调试。根据招标参数要求逐条验收所有客观、量化指标。</w:t>
      </w:r>
    </w:p>
    <w:p w14:paraId="7884BCDE">
      <w:pPr>
        <w:spacing w:line="360" w:lineRule="auto"/>
        <w:ind w:firstLine="495"/>
        <w:rPr>
          <w:rFonts w:ascii="宋体" w:hAnsi="宋体" w:eastAsia="宋体" w:cs="宋体"/>
          <w:bCs/>
          <w:color w:val="auto"/>
          <w:szCs w:val="21"/>
          <w:highlight w:val="none"/>
        </w:rPr>
      </w:pPr>
      <w:r>
        <w:rPr>
          <w:rFonts w:hint="eastAsia" w:ascii="宋体" w:hAnsi="宋体" w:eastAsia="宋体" w:cs="宋体"/>
          <w:bCs/>
          <w:color w:val="auto"/>
          <w:szCs w:val="21"/>
          <w:highlight w:val="none"/>
        </w:rPr>
        <w:t>（3）商务及服务验收：</w:t>
      </w:r>
    </w:p>
    <w:p w14:paraId="23C086A8">
      <w:pPr>
        <w:spacing w:line="360" w:lineRule="auto"/>
        <w:ind w:firstLine="495"/>
        <w:rPr>
          <w:rFonts w:ascii="宋体" w:hAnsi="宋体" w:eastAsia="宋体" w:cs="宋体"/>
          <w:bCs/>
          <w:color w:val="auto"/>
          <w:szCs w:val="21"/>
          <w:highlight w:val="none"/>
        </w:rPr>
      </w:pPr>
      <w:r>
        <w:rPr>
          <w:rFonts w:hint="eastAsia" w:ascii="宋体" w:hAnsi="宋体" w:eastAsia="宋体" w:cs="宋体"/>
          <w:bCs/>
          <w:color w:val="auto"/>
          <w:szCs w:val="21"/>
          <w:highlight w:val="none"/>
        </w:rPr>
        <w:t>核对质保期承诺、培训服务及其他商务条款的落实情况。</w:t>
      </w:r>
    </w:p>
    <w:p w14:paraId="3FCF4538">
      <w:pPr>
        <w:spacing w:line="360" w:lineRule="auto"/>
        <w:ind w:firstLine="495"/>
        <w:rPr>
          <w:rFonts w:ascii="宋体" w:hAnsi="宋体" w:eastAsia="宋体" w:cs="宋体"/>
          <w:b/>
          <w:color w:val="auto"/>
          <w:szCs w:val="21"/>
          <w:highlight w:val="none"/>
        </w:rPr>
      </w:pPr>
      <w:r>
        <w:rPr>
          <w:rFonts w:hint="eastAsia" w:ascii="宋体" w:hAnsi="宋体" w:eastAsia="宋体" w:cs="宋体"/>
          <w:b/>
          <w:color w:val="auto"/>
          <w:szCs w:val="21"/>
          <w:highlight w:val="none"/>
        </w:rPr>
        <w:t>2、验收标准（包括所有客观、量化指标）：</w:t>
      </w:r>
    </w:p>
    <w:p w14:paraId="3311239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（1）验证设备点印区域不小于40mm*40mm。</w:t>
      </w:r>
    </w:p>
    <w:p w14:paraId="4DEF693F">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（2）验证点印仪配置双组份点印喷头。</w:t>
      </w:r>
    </w:p>
    <w:p w14:paraId="08493BE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（3）验证设备配置活塞微挤出点印头。</w:t>
      </w:r>
    </w:p>
    <w:p w14:paraId="59F19C0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（4）验证设备配置的软件支持构建模型的STL文件格式，支持控制软件设置喷头温度，平台温度、控制气压、移动速度、层高及间距等参数实现全自动控制，无需手动调节参数。</w:t>
      </w:r>
    </w:p>
    <w:p w14:paraId="2BD2AF6B">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（5）验证设备设备通道数≥5，多喷头1秒内自动切换。</w:t>
      </w:r>
    </w:p>
    <w:p w14:paraId="4993849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（6）验证设备需配备活塞式微挤出点印头，适用于微量作业，推进速度可在0.01毫米（即10微米）至10毫米/秒之间调节，最小步进精度为0.01毫米（即10微米）。</w:t>
      </w:r>
    </w:p>
    <w:p w14:paraId="14B3FA3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（7）验证设备配套软件应具备图形绘制功能，采购人可直接绘制特殊路径并转换为设备指令。</w:t>
      </w:r>
    </w:p>
    <w:p w14:paraId="5BA8DE42">
      <w:pPr>
        <w:spacing w:line="360" w:lineRule="auto"/>
        <w:ind w:firstLine="420" w:firstLineChars="200"/>
        <w:rPr>
          <w:rFonts w:ascii="宋体" w:hAnsi="宋体" w:eastAsia="宋体" w:cs="宋体"/>
          <w:color w:val="auto"/>
          <w:szCs w:val="21"/>
          <w:highlight w:val="none"/>
        </w:rPr>
      </w:pPr>
    </w:p>
    <w:p w14:paraId="2177CE1D">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九、其他</w:t>
      </w:r>
    </w:p>
    <w:p w14:paraId="04E569DA">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无</w:t>
      </w:r>
    </w:p>
    <w:p w14:paraId="06140545">
      <w:pPr>
        <w:spacing w:line="400" w:lineRule="exact"/>
        <w:ind w:firstLine="420" w:firstLineChars="200"/>
        <w:rPr>
          <w:rFonts w:ascii="宋体" w:hAnsi="宋体" w:eastAsia="宋体" w:cs="宋体"/>
          <w:color w:val="auto"/>
          <w:szCs w:val="21"/>
          <w:highlight w:val="none"/>
        </w:rPr>
      </w:pPr>
    </w:p>
    <w:p w14:paraId="696E306E">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344CDBE">
      <w:pPr>
        <w:rPr>
          <w:rFonts w:ascii="仿宋" w:hAnsi="仿宋" w:eastAsia="仿宋" w:cs="仿宋"/>
          <w:color w:val="auto"/>
          <w:sz w:val="24"/>
          <w:szCs w:val="24"/>
          <w:highlight w:val="none"/>
        </w:rPr>
      </w:pPr>
    </w:p>
    <w:p w14:paraId="4195CD70">
      <w:pPr>
        <w:pStyle w:val="2"/>
        <w:adjustRightInd w:val="0"/>
        <w:snapToGrid w:val="0"/>
        <w:spacing w:before="0" w:after="0" w:line="360" w:lineRule="auto"/>
        <w:rPr>
          <w:rFonts w:ascii="宋体" w:hAnsi="宋体" w:eastAsia="宋体" w:cs="宋体"/>
          <w:bCs w:val="0"/>
          <w:color w:val="auto"/>
          <w:szCs w:val="32"/>
          <w:highlight w:val="none"/>
        </w:rPr>
      </w:pPr>
      <w:bookmarkStart w:id="136" w:name="_Toc8230"/>
      <w:r>
        <w:rPr>
          <w:rFonts w:hint="eastAsia" w:ascii="宋体" w:hAnsi="宋体" w:eastAsia="宋体" w:cs="宋体"/>
          <w:bCs w:val="0"/>
          <w:color w:val="auto"/>
          <w:szCs w:val="32"/>
          <w:highlight w:val="none"/>
        </w:rPr>
        <w:t>第五章 采购合同</w:t>
      </w:r>
      <w:bookmarkEnd w:id="135"/>
      <w:bookmarkEnd w:id="136"/>
      <w:bookmarkStart w:id="137" w:name="purchase_relation_tel"/>
      <w:bookmarkEnd w:id="137"/>
      <w:bookmarkStart w:id="138" w:name="purchase_relation_name"/>
      <w:bookmarkEnd w:id="138"/>
      <w:bookmarkStart w:id="139" w:name="supplier_relation_tel"/>
      <w:bookmarkEnd w:id="139"/>
      <w:bookmarkStart w:id="140" w:name="suppliers_name_one"/>
      <w:bookmarkEnd w:id="140"/>
      <w:bookmarkStart w:id="141" w:name="purchase_name_one"/>
      <w:bookmarkEnd w:id="141"/>
      <w:bookmarkStart w:id="142" w:name="supplier_relation_name"/>
      <w:bookmarkEnd w:id="142"/>
      <w:bookmarkStart w:id="143" w:name="suppliers_name"/>
      <w:bookmarkEnd w:id="143"/>
      <w:bookmarkStart w:id="144" w:name="purchase_one_start"/>
      <w:bookmarkEnd w:id="144"/>
    </w:p>
    <w:p w14:paraId="2AF70C3E">
      <w:pPr>
        <w:pStyle w:val="45"/>
        <w:rPr>
          <w:color w:val="auto"/>
          <w:highlight w:val="none"/>
          <w:lang w:val="zh-CN"/>
        </w:rPr>
      </w:pPr>
    </w:p>
    <w:p w14:paraId="31B24CC3">
      <w:pPr>
        <w:spacing w:line="430" w:lineRule="exact"/>
        <w:jc w:val="center"/>
        <w:rPr>
          <w:rFonts w:eastAsia="宋体"/>
          <w:b/>
          <w:bCs/>
          <w:color w:val="auto"/>
          <w:sz w:val="40"/>
          <w:szCs w:val="20"/>
          <w:highlight w:val="none"/>
        </w:rPr>
      </w:pPr>
      <w:r>
        <w:rPr>
          <w:rFonts w:hint="eastAsia" w:eastAsia="宋体"/>
          <w:b/>
          <w:bCs/>
          <w:color w:val="auto"/>
          <w:sz w:val="40"/>
          <w:szCs w:val="20"/>
          <w:highlight w:val="none"/>
          <w:lang w:eastAsia="zh-Hans"/>
        </w:rPr>
        <w:t>南京大学</w:t>
      </w:r>
      <w:r>
        <w:rPr>
          <w:rFonts w:hint="eastAsia" w:eastAsia="宋体"/>
          <w:b/>
          <w:bCs/>
          <w:color w:val="auto"/>
          <w:sz w:val="40"/>
          <w:szCs w:val="20"/>
          <w:highlight w:val="none"/>
          <w:u w:val="single"/>
          <w:lang w:eastAsia="zh-CN"/>
        </w:rPr>
        <w:t>生物分子芯片制样点印仪</w:t>
      </w:r>
      <w:r>
        <w:rPr>
          <w:rFonts w:hint="eastAsia" w:eastAsia="宋体"/>
          <w:b/>
          <w:bCs/>
          <w:color w:val="auto"/>
          <w:sz w:val="40"/>
          <w:szCs w:val="20"/>
          <w:highlight w:val="none"/>
          <w:lang w:eastAsia="zh-Hans"/>
        </w:rPr>
        <w:t>采购</w:t>
      </w:r>
      <w:r>
        <w:rPr>
          <w:rFonts w:hint="eastAsia" w:eastAsia="宋体"/>
          <w:b/>
          <w:bCs/>
          <w:color w:val="auto"/>
          <w:sz w:val="40"/>
          <w:szCs w:val="20"/>
          <w:highlight w:val="none"/>
        </w:rPr>
        <w:t>合同</w:t>
      </w:r>
    </w:p>
    <w:p w14:paraId="3A7A0ACD">
      <w:pPr>
        <w:spacing w:line="430" w:lineRule="exact"/>
        <w:jc w:val="center"/>
        <w:rPr>
          <w:rFonts w:eastAsia="宋体"/>
          <w:b/>
          <w:bCs/>
          <w:color w:val="auto"/>
          <w:sz w:val="28"/>
          <w:szCs w:val="28"/>
          <w:highlight w:val="none"/>
        </w:rPr>
      </w:pPr>
    </w:p>
    <w:p w14:paraId="76F59294">
      <w:pPr>
        <w:spacing w:line="430" w:lineRule="exact"/>
        <w:rPr>
          <w:rFonts w:eastAsia="宋体"/>
          <w:color w:val="auto"/>
          <w:sz w:val="24"/>
          <w:szCs w:val="24"/>
          <w:highlight w:val="none"/>
        </w:rPr>
      </w:pPr>
      <w:r>
        <w:rPr>
          <w:rFonts w:hint="eastAsia" w:eastAsia="宋体"/>
          <w:b/>
          <w:color w:val="auto"/>
          <w:sz w:val="24"/>
          <w:szCs w:val="24"/>
          <w:highlight w:val="none"/>
        </w:rPr>
        <w:t>甲方：</w:t>
      </w:r>
      <w:r>
        <w:rPr>
          <w:rFonts w:hint="eastAsia" w:eastAsia="宋体"/>
          <w:color w:val="auto"/>
          <w:sz w:val="24"/>
          <w:szCs w:val="24"/>
          <w:highlight w:val="none"/>
          <w:u w:val="single"/>
        </w:rPr>
        <w:t xml:space="preserve">    南京大学    </w:t>
      </w:r>
      <w:r>
        <w:rPr>
          <w:rFonts w:hint="eastAsia" w:eastAsia="宋体"/>
          <w:color w:val="auto"/>
          <w:sz w:val="24"/>
          <w:szCs w:val="24"/>
          <w:highlight w:val="none"/>
        </w:rPr>
        <w:t xml:space="preserve">                  合同甲方编号：</w:t>
      </w:r>
      <w:r>
        <w:rPr>
          <w:rFonts w:hint="eastAsia" w:ascii="仿宋" w:hAnsi="仿宋" w:eastAsia="仿宋" w:cs="仿宋"/>
          <w:i/>
          <w:iCs/>
          <w:color w:val="auto"/>
          <w:sz w:val="24"/>
          <w:szCs w:val="20"/>
          <w:highlight w:val="none"/>
          <w:u w:val="single"/>
        </w:rPr>
        <w:t>ZB+项目编号</w:t>
      </w:r>
    </w:p>
    <w:p w14:paraId="42A9ABB4">
      <w:pPr>
        <w:spacing w:line="430" w:lineRule="exact"/>
        <w:rPr>
          <w:rFonts w:eastAsia="宋体"/>
          <w:color w:val="auto"/>
          <w:sz w:val="24"/>
          <w:szCs w:val="24"/>
          <w:highlight w:val="none"/>
        </w:rPr>
      </w:pPr>
      <w:r>
        <w:rPr>
          <w:rFonts w:hint="eastAsia" w:eastAsia="宋体"/>
          <w:b/>
          <w:color w:val="auto"/>
          <w:sz w:val="24"/>
          <w:szCs w:val="24"/>
          <w:highlight w:val="none"/>
        </w:rPr>
        <w:t>乙方：</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合同乙方编号：</w:t>
      </w:r>
    </w:p>
    <w:p w14:paraId="1D0C93ED">
      <w:pPr>
        <w:spacing w:line="430" w:lineRule="exact"/>
        <w:ind w:firstLine="4800" w:firstLineChars="2000"/>
        <w:rPr>
          <w:rFonts w:eastAsia="宋体"/>
          <w:color w:val="auto"/>
          <w:sz w:val="24"/>
          <w:szCs w:val="24"/>
          <w:highlight w:val="none"/>
        </w:rPr>
      </w:pPr>
      <w:r>
        <w:rPr>
          <w:rFonts w:hint="eastAsia" w:eastAsia="宋体"/>
          <w:color w:val="auto"/>
          <w:sz w:val="24"/>
          <w:szCs w:val="24"/>
          <w:highlight w:val="none"/>
        </w:rPr>
        <w:t>合同  签约地：南京</w:t>
      </w:r>
    </w:p>
    <w:p w14:paraId="207944E5">
      <w:pPr>
        <w:widowControl/>
        <w:snapToGrid w:val="0"/>
        <w:spacing w:line="430" w:lineRule="exact"/>
        <w:rPr>
          <w:rFonts w:ascii="仿宋_GB2312" w:eastAsia="宋体"/>
          <w:color w:val="auto"/>
          <w:sz w:val="24"/>
          <w:szCs w:val="24"/>
          <w:highlight w:val="none"/>
        </w:rPr>
      </w:pPr>
    </w:p>
    <w:p w14:paraId="192099FF">
      <w:pPr>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t>为维护甲、乙双方合法权益，就</w:t>
      </w:r>
      <w:r>
        <w:rPr>
          <w:rFonts w:hint="eastAsia" w:ascii="仿宋_GB2312" w:eastAsia="宋体"/>
          <w:color w:val="auto"/>
          <w:sz w:val="24"/>
          <w:szCs w:val="20"/>
          <w:highlight w:val="none"/>
          <w:u w:val="single"/>
        </w:rPr>
        <w:t xml:space="preserve">              </w:t>
      </w:r>
      <w:r>
        <w:rPr>
          <w:rFonts w:ascii="仿宋_GB2312" w:eastAsia="宋体"/>
          <w:color w:val="auto"/>
          <w:sz w:val="24"/>
          <w:szCs w:val="20"/>
          <w:highlight w:val="none"/>
        </w:rPr>
        <w:t>号</w:t>
      </w:r>
      <w:r>
        <w:rPr>
          <w:rFonts w:hint="eastAsia" w:ascii="仿宋_GB2312" w:eastAsia="宋体"/>
          <w:color w:val="auto"/>
          <w:sz w:val="24"/>
          <w:szCs w:val="20"/>
          <w:highlight w:val="none"/>
        </w:rPr>
        <w:t>招标</w:t>
      </w:r>
      <w:r>
        <w:rPr>
          <w:rFonts w:ascii="仿宋_GB2312" w:eastAsia="宋体"/>
          <w:color w:val="auto"/>
          <w:sz w:val="24"/>
          <w:szCs w:val="20"/>
          <w:highlight w:val="none"/>
        </w:rPr>
        <w:t>采购项目</w:t>
      </w:r>
      <w:r>
        <w:rPr>
          <w:rFonts w:hint="eastAsia" w:ascii="仿宋_GB2312" w:eastAsia="宋体"/>
          <w:color w:val="auto"/>
          <w:sz w:val="24"/>
          <w:szCs w:val="20"/>
          <w:highlight w:val="none"/>
        </w:rPr>
        <w:t>，</w:t>
      </w:r>
      <w:r>
        <w:rPr>
          <w:rFonts w:ascii="仿宋_GB2312" w:eastAsia="宋体"/>
          <w:color w:val="auto"/>
          <w:sz w:val="24"/>
          <w:szCs w:val="20"/>
          <w:highlight w:val="none"/>
        </w:rPr>
        <w:t>南京大学（甲方）与</w:t>
      </w:r>
      <w:r>
        <w:rPr>
          <w:rFonts w:hint="eastAsia" w:ascii="仿宋_GB2312" w:eastAsia="宋体"/>
          <w:color w:val="auto"/>
          <w:sz w:val="24"/>
          <w:szCs w:val="20"/>
          <w:highlight w:val="none"/>
          <w:u w:val="single"/>
        </w:rPr>
        <w:t xml:space="preserve">             </w:t>
      </w:r>
      <w:r>
        <w:rPr>
          <w:rFonts w:ascii="仿宋_GB2312" w:eastAsia="宋体"/>
          <w:color w:val="auto"/>
          <w:sz w:val="24"/>
          <w:szCs w:val="20"/>
          <w:highlight w:val="none"/>
        </w:rPr>
        <w:t>（乙方）经友好协商，达成如下</w:t>
      </w:r>
      <w:r>
        <w:rPr>
          <w:rFonts w:hint="eastAsia" w:ascii="仿宋_GB2312" w:eastAsia="宋体"/>
          <w:color w:val="auto"/>
          <w:sz w:val="24"/>
          <w:szCs w:val="20"/>
          <w:highlight w:val="none"/>
        </w:rPr>
        <w:t>货物购销合同</w:t>
      </w:r>
      <w:r>
        <w:rPr>
          <w:rFonts w:ascii="仿宋_GB2312" w:eastAsia="宋体"/>
          <w:color w:val="auto"/>
          <w:sz w:val="24"/>
          <w:szCs w:val="20"/>
          <w:highlight w:val="none"/>
        </w:rPr>
        <w:t>：</w:t>
      </w:r>
    </w:p>
    <w:p w14:paraId="723AA210">
      <w:pPr>
        <w:widowControl/>
        <w:snapToGrid w:val="0"/>
        <w:spacing w:line="430" w:lineRule="exact"/>
        <w:rPr>
          <w:rFonts w:ascii="仿宋_GB2312" w:eastAsia="宋体"/>
          <w:b/>
          <w:color w:val="auto"/>
          <w:sz w:val="24"/>
          <w:szCs w:val="20"/>
          <w:highlight w:val="none"/>
        </w:rPr>
      </w:pPr>
    </w:p>
    <w:p w14:paraId="08E00F59">
      <w:pPr>
        <w:widowControl/>
        <w:snapToGrid w:val="0"/>
        <w:spacing w:after="156" w:afterLines="50"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第一条 本合同所述货物：</w:t>
      </w:r>
      <w:r>
        <w:rPr>
          <w:rFonts w:hint="eastAsia" w:ascii="仿宋_GB2312" w:eastAsia="宋体"/>
          <w:color w:val="auto"/>
          <w:sz w:val="24"/>
          <w:szCs w:val="20"/>
          <w:highlight w:val="none"/>
        </w:rPr>
        <w:t>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w:t>
      </w:r>
      <w:r>
        <w:rPr>
          <w:rFonts w:ascii="仿宋_GB2312" w:eastAsia="宋体"/>
          <w:color w:val="auto"/>
          <w:sz w:val="24"/>
          <w:szCs w:val="20"/>
          <w:highlight w:val="none"/>
        </w:rPr>
        <w:t>，</w:t>
      </w:r>
      <w:r>
        <w:rPr>
          <w:rFonts w:hint="eastAsia" w:ascii="仿宋_GB2312" w:eastAsia="宋体"/>
          <w:color w:val="auto"/>
          <w:sz w:val="24"/>
          <w:szCs w:val="20"/>
          <w:highlight w:val="none"/>
          <w:lang w:eastAsia="zh-Hans"/>
        </w:rPr>
        <w:t>甲方</w:t>
      </w:r>
      <w:r>
        <w:rPr>
          <w:rFonts w:ascii="仿宋_GB2312" w:eastAsia="宋体"/>
          <w:color w:val="auto"/>
          <w:sz w:val="24"/>
          <w:szCs w:val="20"/>
          <w:highlight w:val="none"/>
        </w:rPr>
        <w:t>除依本合同约定支付价款外，不再向</w:t>
      </w:r>
      <w:r>
        <w:rPr>
          <w:rFonts w:hint="eastAsia" w:ascii="仿宋_GB2312" w:eastAsia="宋体"/>
          <w:color w:val="auto"/>
          <w:sz w:val="24"/>
          <w:szCs w:val="20"/>
          <w:highlight w:val="none"/>
          <w:lang w:eastAsia="zh-Hans"/>
        </w:rPr>
        <w:t>乙方</w:t>
      </w:r>
      <w:r>
        <w:rPr>
          <w:rFonts w:ascii="仿宋_GB2312" w:eastAsia="宋体"/>
          <w:color w:val="auto"/>
          <w:sz w:val="24"/>
          <w:szCs w:val="20"/>
          <w:highlight w:val="none"/>
        </w:rPr>
        <w:t>支付任何费用。</w:t>
      </w:r>
    </w:p>
    <w:tbl>
      <w:tblPr>
        <w:tblStyle w:val="36"/>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3"/>
        <w:gridCol w:w="1227"/>
        <w:gridCol w:w="1782"/>
        <w:gridCol w:w="840"/>
        <w:gridCol w:w="1428"/>
        <w:gridCol w:w="1276"/>
      </w:tblGrid>
      <w:tr w14:paraId="6F7D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1DF8C6B4">
            <w:pPr>
              <w:jc w:val="center"/>
              <w:rPr>
                <w:rFonts w:ascii="仿宋_GB2312" w:eastAsia="宋体"/>
                <w:b/>
                <w:bCs/>
                <w:color w:val="auto"/>
                <w:szCs w:val="21"/>
                <w:highlight w:val="none"/>
              </w:rPr>
            </w:pPr>
            <w:r>
              <w:rPr>
                <w:rFonts w:hint="eastAsia" w:ascii="仿宋_GB2312" w:eastAsia="宋体"/>
                <w:b/>
                <w:bCs/>
                <w:color w:val="auto"/>
                <w:szCs w:val="21"/>
                <w:highlight w:val="none"/>
              </w:rPr>
              <w:t>货物名称</w:t>
            </w:r>
          </w:p>
        </w:tc>
        <w:tc>
          <w:tcPr>
            <w:tcW w:w="1227" w:type="dxa"/>
            <w:vAlign w:val="center"/>
          </w:tcPr>
          <w:p w14:paraId="200CF247">
            <w:pPr>
              <w:jc w:val="center"/>
              <w:rPr>
                <w:rFonts w:ascii="仿宋_GB2312" w:eastAsia="宋体"/>
                <w:b/>
                <w:bCs/>
                <w:color w:val="auto"/>
                <w:szCs w:val="21"/>
                <w:highlight w:val="none"/>
              </w:rPr>
            </w:pPr>
            <w:r>
              <w:rPr>
                <w:rFonts w:hint="eastAsia" w:ascii="仿宋_GB2312" w:eastAsia="宋体"/>
                <w:b/>
                <w:bCs/>
                <w:color w:val="auto"/>
                <w:szCs w:val="21"/>
                <w:highlight w:val="none"/>
              </w:rPr>
              <w:t>产地</w:t>
            </w:r>
          </w:p>
        </w:tc>
        <w:tc>
          <w:tcPr>
            <w:tcW w:w="1782" w:type="dxa"/>
            <w:vAlign w:val="center"/>
          </w:tcPr>
          <w:p w14:paraId="188797D1">
            <w:pPr>
              <w:jc w:val="center"/>
              <w:rPr>
                <w:rFonts w:ascii="仿宋_GB2312" w:eastAsia="宋体"/>
                <w:b/>
                <w:bCs/>
                <w:color w:val="auto"/>
                <w:szCs w:val="21"/>
                <w:highlight w:val="none"/>
              </w:rPr>
            </w:pPr>
            <w:r>
              <w:rPr>
                <w:rFonts w:hint="eastAsia" w:ascii="仿宋_GB2312" w:eastAsia="宋体"/>
                <w:b/>
                <w:bCs/>
                <w:color w:val="auto"/>
                <w:szCs w:val="21"/>
                <w:highlight w:val="none"/>
              </w:rPr>
              <w:t>品牌/型号</w:t>
            </w:r>
          </w:p>
        </w:tc>
        <w:tc>
          <w:tcPr>
            <w:tcW w:w="840" w:type="dxa"/>
            <w:vAlign w:val="center"/>
          </w:tcPr>
          <w:p w14:paraId="1E2912FC">
            <w:pPr>
              <w:jc w:val="center"/>
              <w:rPr>
                <w:rFonts w:ascii="仿宋_GB2312" w:eastAsia="宋体"/>
                <w:b/>
                <w:bCs/>
                <w:color w:val="auto"/>
                <w:szCs w:val="21"/>
                <w:highlight w:val="none"/>
              </w:rPr>
            </w:pPr>
            <w:r>
              <w:rPr>
                <w:rFonts w:hint="eastAsia" w:ascii="仿宋_GB2312" w:eastAsia="宋体"/>
                <w:b/>
                <w:bCs/>
                <w:color w:val="auto"/>
                <w:szCs w:val="21"/>
                <w:highlight w:val="none"/>
              </w:rPr>
              <w:t>数量</w:t>
            </w:r>
          </w:p>
        </w:tc>
        <w:tc>
          <w:tcPr>
            <w:tcW w:w="1428" w:type="dxa"/>
            <w:vAlign w:val="center"/>
          </w:tcPr>
          <w:p w14:paraId="45B87EFE">
            <w:pPr>
              <w:jc w:val="center"/>
              <w:rPr>
                <w:rFonts w:ascii="仿宋_GB2312" w:eastAsia="宋体"/>
                <w:b/>
                <w:bCs/>
                <w:color w:val="auto"/>
                <w:szCs w:val="21"/>
                <w:highlight w:val="none"/>
              </w:rPr>
            </w:pPr>
            <w:r>
              <w:rPr>
                <w:rFonts w:hint="eastAsia" w:ascii="仿宋_GB2312" w:eastAsia="宋体"/>
                <w:b/>
                <w:bCs/>
                <w:color w:val="auto"/>
                <w:szCs w:val="21"/>
                <w:highlight w:val="none"/>
              </w:rPr>
              <w:t>单价（元）</w:t>
            </w:r>
          </w:p>
        </w:tc>
        <w:tc>
          <w:tcPr>
            <w:tcW w:w="1276" w:type="dxa"/>
            <w:vAlign w:val="center"/>
          </w:tcPr>
          <w:p w14:paraId="39FDD166">
            <w:pPr>
              <w:jc w:val="center"/>
              <w:rPr>
                <w:rFonts w:ascii="仿宋_GB2312" w:eastAsia="宋体"/>
                <w:b/>
                <w:bCs/>
                <w:color w:val="auto"/>
                <w:szCs w:val="21"/>
                <w:highlight w:val="none"/>
              </w:rPr>
            </w:pPr>
            <w:r>
              <w:rPr>
                <w:rFonts w:hint="eastAsia" w:ascii="仿宋_GB2312" w:eastAsia="宋体"/>
                <w:b/>
                <w:bCs/>
                <w:color w:val="auto"/>
                <w:szCs w:val="21"/>
                <w:highlight w:val="none"/>
              </w:rPr>
              <w:t>总价（元）</w:t>
            </w:r>
          </w:p>
        </w:tc>
      </w:tr>
      <w:tr w14:paraId="40D2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03689200">
            <w:pPr>
              <w:ind w:firstLine="480"/>
              <w:rPr>
                <w:rFonts w:ascii="仿宋_GB2312" w:eastAsia="宋体"/>
                <w:color w:val="auto"/>
                <w:sz w:val="24"/>
                <w:szCs w:val="20"/>
                <w:highlight w:val="none"/>
              </w:rPr>
            </w:pPr>
          </w:p>
        </w:tc>
        <w:tc>
          <w:tcPr>
            <w:tcW w:w="1227" w:type="dxa"/>
            <w:vAlign w:val="center"/>
          </w:tcPr>
          <w:p w14:paraId="602E0E03">
            <w:pPr>
              <w:ind w:firstLine="480"/>
              <w:jc w:val="center"/>
              <w:rPr>
                <w:rFonts w:ascii="仿宋_GB2312" w:eastAsia="宋体"/>
                <w:color w:val="auto"/>
                <w:sz w:val="24"/>
                <w:szCs w:val="20"/>
                <w:highlight w:val="none"/>
              </w:rPr>
            </w:pPr>
          </w:p>
        </w:tc>
        <w:tc>
          <w:tcPr>
            <w:tcW w:w="1782" w:type="dxa"/>
            <w:vAlign w:val="center"/>
          </w:tcPr>
          <w:p w14:paraId="45DD3254">
            <w:pPr>
              <w:ind w:firstLine="480"/>
              <w:jc w:val="center"/>
              <w:rPr>
                <w:rFonts w:ascii="仿宋_GB2312" w:eastAsia="宋体"/>
                <w:color w:val="auto"/>
                <w:sz w:val="24"/>
                <w:szCs w:val="20"/>
                <w:highlight w:val="none"/>
              </w:rPr>
            </w:pPr>
          </w:p>
        </w:tc>
        <w:tc>
          <w:tcPr>
            <w:tcW w:w="840" w:type="dxa"/>
            <w:vAlign w:val="center"/>
          </w:tcPr>
          <w:p w14:paraId="38E8DFA2">
            <w:pPr>
              <w:ind w:firstLine="480"/>
              <w:jc w:val="center"/>
              <w:rPr>
                <w:rFonts w:ascii="仿宋_GB2312" w:eastAsia="宋体"/>
                <w:color w:val="auto"/>
                <w:sz w:val="24"/>
                <w:szCs w:val="20"/>
                <w:highlight w:val="none"/>
              </w:rPr>
            </w:pPr>
          </w:p>
        </w:tc>
        <w:tc>
          <w:tcPr>
            <w:tcW w:w="1428" w:type="dxa"/>
            <w:vAlign w:val="center"/>
          </w:tcPr>
          <w:p w14:paraId="00A628EE">
            <w:pPr>
              <w:rPr>
                <w:rFonts w:ascii="仿宋_GB2312" w:eastAsia="宋体"/>
                <w:color w:val="auto"/>
                <w:sz w:val="24"/>
                <w:szCs w:val="20"/>
                <w:highlight w:val="none"/>
              </w:rPr>
            </w:pPr>
          </w:p>
        </w:tc>
        <w:tc>
          <w:tcPr>
            <w:tcW w:w="1276" w:type="dxa"/>
            <w:vAlign w:val="center"/>
          </w:tcPr>
          <w:p w14:paraId="6A81A3BF">
            <w:pPr>
              <w:ind w:firstLine="480"/>
              <w:jc w:val="center"/>
              <w:rPr>
                <w:rFonts w:ascii="仿宋_GB2312" w:eastAsia="宋体"/>
                <w:color w:val="auto"/>
                <w:sz w:val="24"/>
                <w:szCs w:val="20"/>
                <w:highlight w:val="none"/>
              </w:rPr>
            </w:pPr>
          </w:p>
        </w:tc>
      </w:tr>
      <w:tr w14:paraId="74FA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4A75624D">
            <w:pPr>
              <w:ind w:firstLine="480"/>
              <w:rPr>
                <w:rFonts w:ascii="仿宋_GB2312" w:eastAsia="宋体"/>
                <w:color w:val="auto"/>
                <w:sz w:val="24"/>
                <w:szCs w:val="20"/>
                <w:highlight w:val="none"/>
              </w:rPr>
            </w:pPr>
          </w:p>
        </w:tc>
        <w:tc>
          <w:tcPr>
            <w:tcW w:w="1227" w:type="dxa"/>
            <w:vAlign w:val="center"/>
          </w:tcPr>
          <w:p w14:paraId="4979E6CC">
            <w:pPr>
              <w:ind w:firstLine="480"/>
              <w:jc w:val="center"/>
              <w:rPr>
                <w:rFonts w:ascii="仿宋_GB2312" w:eastAsia="宋体"/>
                <w:color w:val="auto"/>
                <w:sz w:val="24"/>
                <w:szCs w:val="20"/>
                <w:highlight w:val="none"/>
              </w:rPr>
            </w:pPr>
          </w:p>
        </w:tc>
        <w:tc>
          <w:tcPr>
            <w:tcW w:w="1782" w:type="dxa"/>
            <w:vAlign w:val="center"/>
          </w:tcPr>
          <w:p w14:paraId="16B0CC13">
            <w:pPr>
              <w:ind w:firstLine="480"/>
              <w:jc w:val="center"/>
              <w:rPr>
                <w:rFonts w:ascii="仿宋_GB2312" w:eastAsia="宋体"/>
                <w:color w:val="auto"/>
                <w:sz w:val="24"/>
                <w:szCs w:val="20"/>
                <w:highlight w:val="none"/>
              </w:rPr>
            </w:pPr>
          </w:p>
        </w:tc>
        <w:tc>
          <w:tcPr>
            <w:tcW w:w="840" w:type="dxa"/>
            <w:vAlign w:val="center"/>
          </w:tcPr>
          <w:p w14:paraId="0A43C3E1">
            <w:pPr>
              <w:ind w:firstLine="480"/>
              <w:jc w:val="center"/>
              <w:rPr>
                <w:rFonts w:ascii="仿宋_GB2312" w:eastAsia="宋体"/>
                <w:color w:val="auto"/>
                <w:sz w:val="24"/>
                <w:szCs w:val="20"/>
                <w:highlight w:val="none"/>
              </w:rPr>
            </w:pPr>
          </w:p>
        </w:tc>
        <w:tc>
          <w:tcPr>
            <w:tcW w:w="1428" w:type="dxa"/>
            <w:vAlign w:val="center"/>
          </w:tcPr>
          <w:p w14:paraId="54261D4F">
            <w:pPr>
              <w:ind w:firstLine="480"/>
              <w:rPr>
                <w:rFonts w:ascii="仿宋_GB2312" w:eastAsia="宋体"/>
                <w:color w:val="auto"/>
                <w:sz w:val="24"/>
                <w:szCs w:val="20"/>
                <w:highlight w:val="none"/>
              </w:rPr>
            </w:pPr>
          </w:p>
        </w:tc>
        <w:tc>
          <w:tcPr>
            <w:tcW w:w="1276" w:type="dxa"/>
            <w:vAlign w:val="center"/>
          </w:tcPr>
          <w:p w14:paraId="33063F92">
            <w:pPr>
              <w:ind w:firstLine="480"/>
              <w:jc w:val="center"/>
              <w:rPr>
                <w:rFonts w:ascii="仿宋_GB2312" w:eastAsia="宋体"/>
                <w:color w:val="auto"/>
                <w:sz w:val="24"/>
                <w:szCs w:val="20"/>
                <w:highlight w:val="none"/>
              </w:rPr>
            </w:pPr>
          </w:p>
        </w:tc>
      </w:tr>
      <w:tr w14:paraId="5C3E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3F5542EE">
            <w:pPr>
              <w:jc w:val="center"/>
              <w:rPr>
                <w:rFonts w:ascii="仿宋_GB2312" w:eastAsia="宋体"/>
                <w:color w:val="auto"/>
                <w:szCs w:val="21"/>
                <w:highlight w:val="none"/>
              </w:rPr>
            </w:pPr>
            <w:r>
              <w:rPr>
                <w:rFonts w:hint="eastAsia" w:ascii="仿宋_GB2312" w:eastAsia="宋体"/>
                <w:b/>
                <w:bCs/>
                <w:color w:val="auto"/>
                <w:szCs w:val="21"/>
                <w:highlight w:val="none"/>
              </w:rPr>
              <w:t>合计金额</w:t>
            </w:r>
          </w:p>
        </w:tc>
        <w:tc>
          <w:tcPr>
            <w:tcW w:w="3009" w:type="dxa"/>
            <w:gridSpan w:val="2"/>
            <w:vAlign w:val="center"/>
          </w:tcPr>
          <w:p w14:paraId="0AA66857">
            <w:pPr>
              <w:jc w:val="left"/>
              <w:rPr>
                <w:rFonts w:ascii="仿宋_GB2312" w:eastAsia="宋体"/>
                <w:color w:val="auto"/>
                <w:szCs w:val="21"/>
                <w:highlight w:val="none"/>
              </w:rPr>
            </w:pPr>
            <w:r>
              <w:rPr>
                <w:rFonts w:hint="eastAsia" w:ascii="仿宋_GB2312" w:eastAsia="宋体"/>
                <w:color w:val="auto"/>
                <w:szCs w:val="21"/>
                <w:highlight w:val="none"/>
              </w:rPr>
              <w:t>小写：</w:t>
            </w:r>
          </w:p>
        </w:tc>
        <w:tc>
          <w:tcPr>
            <w:tcW w:w="3544" w:type="dxa"/>
            <w:gridSpan w:val="3"/>
            <w:vAlign w:val="center"/>
          </w:tcPr>
          <w:p w14:paraId="0749E75D">
            <w:pPr>
              <w:jc w:val="left"/>
              <w:rPr>
                <w:rFonts w:ascii="仿宋_GB2312" w:eastAsia="宋体"/>
                <w:color w:val="auto"/>
                <w:szCs w:val="21"/>
                <w:highlight w:val="none"/>
              </w:rPr>
            </w:pPr>
            <w:r>
              <w:rPr>
                <w:rFonts w:hint="eastAsia" w:ascii="仿宋_GB2312" w:eastAsia="宋体"/>
                <w:color w:val="auto"/>
                <w:szCs w:val="21"/>
                <w:highlight w:val="none"/>
              </w:rPr>
              <w:t>大写：</w:t>
            </w:r>
          </w:p>
        </w:tc>
      </w:tr>
    </w:tbl>
    <w:p w14:paraId="5E32E6CF">
      <w:pPr>
        <w:widowControl/>
        <w:snapToGrid w:val="0"/>
        <w:spacing w:line="430" w:lineRule="exact"/>
        <w:ind w:left="225"/>
        <w:rPr>
          <w:rFonts w:ascii="仿宋_GB2312" w:eastAsia="宋体"/>
          <w:color w:val="auto"/>
          <w:sz w:val="24"/>
          <w:szCs w:val="20"/>
          <w:highlight w:val="none"/>
        </w:rPr>
      </w:pPr>
    </w:p>
    <w:p w14:paraId="3009CD1F">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第二条 质保期为</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u w:val="single"/>
        </w:rPr>
        <w:t xml:space="preserve"> 若为原厂质保（且供应商非原厂)，需补充说明：乙方要确保由原厂商提供质保，如果原厂商不提供的，乙方承担不低于原厂商提供的质保责任 </w:t>
      </w:r>
      <w:r>
        <w:rPr>
          <w:rFonts w:hint="eastAsia" w:ascii="仿宋_GB2312" w:eastAsia="宋体"/>
          <w:color w:val="auto"/>
          <w:sz w:val="24"/>
          <w:szCs w:val="20"/>
          <w:highlight w:val="none"/>
        </w:rPr>
        <w:t>（自货物验收合格之日起开始计算）。乙方所提供的货物，若技术性能无特殊说明，则按生产企业或国家有关部门最新颁布的标准及规范为准。乙方应保证货物是全新、未使用过的原装合格正品（行货），不存在抵押权等担保物权，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B64D2DB">
      <w:pPr>
        <w:widowControl/>
        <w:snapToGrid w:val="0"/>
        <w:spacing w:line="430" w:lineRule="exact"/>
        <w:rPr>
          <w:rFonts w:ascii="仿宋_GB2312" w:eastAsia="宋体"/>
          <w:b/>
          <w:color w:val="auto"/>
          <w:sz w:val="24"/>
          <w:szCs w:val="20"/>
          <w:highlight w:val="none"/>
        </w:rPr>
      </w:pPr>
    </w:p>
    <w:p w14:paraId="19880BD1">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第三条 交货时间和地点</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 xml:space="preserve">。 </w:t>
      </w:r>
    </w:p>
    <w:p w14:paraId="1D790867">
      <w:pPr>
        <w:widowControl/>
        <w:snapToGrid w:val="0"/>
        <w:spacing w:line="430" w:lineRule="exact"/>
        <w:rPr>
          <w:rFonts w:ascii="仿宋_GB2312" w:eastAsia="宋体"/>
          <w:color w:val="auto"/>
          <w:sz w:val="24"/>
          <w:szCs w:val="20"/>
          <w:highlight w:val="none"/>
        </w:rPr>
      </w:pPr>
    </w:p>
    <w:p w14:paraId="30C24321">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第四条</w:t>
      </w:r>
      <w:r>
        <w:rPr>
          <w:rFonts w:ascii="仿宋_GB2312" w:eastAsia="宋体"/>
          <w:b/>
          <w:color w:val="auto"/>
          <w:sz w:val="24"/>
          <w:szCs w:val="20"/>
          <w:highlight w:val="none"/>
        </w:rPr>
        <w:t xml:space="preserve"> </w:t>
      </w:r>
      <w:r>
        <w:rPr>
          <w:rFonts w:hint="eastAsia" w:ascii="仿宋_GB2312" w:eastAsia="宋体"/>
          <w:b/>
          <w:color w:val="auto"/>
          <w:sz w:val="24"/>
          <w:szCs w:val="20"/>
          <w:highlight w:val="none"/>
        </w:rPr>
        <w:t>运输方式</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，费用及保险由</w:t>
      </w:r>
      <w:r>
        <w:rPr>
          <w:rFonts w:hint="eastAsia" w:ascii="仿宋_GB2312" w:eastAsia="宋体"/>
          <w:color w:val="auto"/>
          <w:sz w:val="24"/>
          <w:szCs w:val="20"/>
          <w:highlight w:val="none"/>
          <w:lang w:eastAsia="zh-Hans"/>
        </w:rPr>
        <w:t>乙</w:t>
      </w:r>
      <w:r>
        <w:rPr>
          <w:rFonts w:hint="eastAsia" w:ascii="仿宋_GB2312" w:eastAsia="宋体"/>
          <w:color w:val="auto"/>
          <w:sz w:val="24"/>
          <w:szCs w:val="20"/>
          <w:highlight w:val="none"/>
        </w:rPr>
        <w:t>方承担。</w:t>
      </w:r>
    </w:p>
    <w:p w14:paraId="26988D52">
      <w:pPr>
        <w:widowControl/>
        <w:snapToGrid w:val="0"/>
        <w:spacing w:line="430" w:lineRule="exact"/>
        <w:rPr>
          <w:rFonts w:ascii="仿宋_GB2312" w:eastAsia="宋体"/>
          <w:b/>
          <w:color w:val="auto"/>
          <w:sz w:val="24"/>
          <w:szCs w:val="20"/>
          <w:highlight w:val="none"/>
        </w:rPr>
      </w:pPr>
    </w:p>
    <w:p w14:paraId="5FC689C7">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五</w:t>
      </w:r>
      <w:r>
        <w:rPr>
          <w:rFonts w:hint="eastAsia" w:ascii="仿宋_GB2312" w:eastAsia="宋体"/>
          <w:b/>
          <w:color w:val="auto"/>
          <w:sz w:val="24"/>
          <w:szCs w:val="20"/>
          <w:highlight w:val="none"/>
        </w:rPr>
        <w:t>条 包装方式</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rPr>
        <w:t>乙方应保证将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p>
    <w:p w14:paraId="13448AD1">
      <w:pPr>
        <w:widowControl/>
        <w:snapToGrid w:val="0"/>
        <w:spacing w:line="430" w:lineRule="exact"/>
        <w:rPr>
          <w:rFonts w:ascii="仿宋_GB2312" w:eastAsia="宋体"/>
          <w:b/>
          <w:color w:val="auto"/>
          <w:sz w:val="24"/>
          <w:szCs w:val="20"/>
          <w:highlight w:val="none"/>
        </w:rPr>
      </w:pPr>
    </w:p>
    <w:p w14:paraId="15B1D216">
      <w:pPr>
        <w:widowControl/>
        <w:snapToGrid w:val="0"/>
        <w:spacing w:line="430" w:lineRule="exact"/>
        <w:rPr>
          <w:rFonts w:hint="eastAsia" w:ascii="仿宋_GB2312" w:eastAsia="宋体"/>
          <w:b/>
          <w:bCs/>
          <w:color w:val="auto"/>
          <w:sz w:val="24"/>
          <w:szCs w:val="20"/>
          <w:highlight w:val="none"/>
        </w:rPr>
      </w:pPr>
      <w:r>
        <w:rPr>
          <w:rFonts w:hint="eastAsia" w:ascii="仿宋_GB2312" w:eastAsia="宋体"/>
          <w:b/>
          <w:bCs/>
          <w:color w:val="auto"/>
          <w:sz w:val="24"/>
          <w:szCs w:val="20"/>
          <w:highlight w:val="none"/>
        </w:rPr>
        <w:t>第</w:t>
      </w:r>
      <w:r>
        <w:rPr>
          <w:rFonts w:hint="eastAsia" w:ascii="仿宋_GB2312" w:eastAsia="宋体"/>
          <w:b/>
          <w:bCs/>
          <w:color w:val="auto"/>
          <w:sz w:val="24"/>
          <w:szCs w:val="20"/>
          <w:highlight w:val="none"/>
          <w:lang w:eastAsia="zh-Hans"/>
        </w:rPr>
        <w:t>六</w:t>
      </w:r>
      <w:r>
        <w:rPr>
          <w:rFonts w:hint="eastAsia" w:ascii="仿宋_GB2312" w:eastAsia="宋体"/>
          <w:b/>
          <w:bCs/>
          <w:color w:val="auto"/>
          <w:sz w:val="24"/>
          <w:szCs w:val="20"/>
          <w:highlight w:val="none"/>
        </w:rPr>
        <w:t>条 履约验收：</w:t>
      </w:r>
    </w:p>
    <w:p w14:paraId="775BB6BF">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1、验收主体：甲方；甲方有权邀请国家认可的质量、技术检测机构和社会监督人参与验收。乙方无正当理由拒绝到场参与验收的，甲方有权单方组织验收，验收结果对乙方具有约束力。</w:t>
      </w:r>
    </w:p>
    <w:p w14:paraId="4AF8F52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2、验收方式和验收程序：</w:t>
      </w:r>
    </w:p>
    <w:p w14:paraId="085AA85D">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（1）生产期间检验□；</w:t>
      </w:r>
    </w:p>
    <w:p w14:paraId="095232D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产品生产期间，甲方将不定期到生产现场进行突击检验，费用由甲方自行承担。</w:t>
      </w:r>
    </w:p>
    <w:p w14:paraId="34C4C3C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（2）出厂检验□；</w:t>
      </w:r>
    </w:p>
    <w:p w14:paraId="327E966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产品出厂前，乙方提前通知甲方，甲方到现场进行检验。</w:t>
      </w:r>
    </w:p>
    <w:p w14:paraId="4E47BF6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（3）到货检验□；</w:t>
      </w:r>
    </w:p>
    <w:p w14:paraId="54398ABB">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产品到达交货地点后，甲方组织验收。</w:t>
      </w:r>
    </w:p>
    <w:p w14:paraId="12E051E1">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（4）安装调试、试运行验收□；</w:t>
      </w:r>
    </w:p>
    <w:p w14:paraId="74EF2F0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产品安装完成后，甲方组织调试或试运行验收。</w:t>
      </w:r>
    </w:p>
    <w:p w14:paraId="7CA21BDE">
      <w:pPr>
        <w:widowControl/>
        <w:numPr>
          <w:ilvl w:val="0"/>
          <w:numId w:val="5"/>
        </w:numPr>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其他□</w:t>
      </w:r>
    </w:p>
    <w:p w14:paraId="4BA9CDCB">
      <w:pPr>
        <w:widowControl/>
        <w:snapToGrid w:val="0"/>
        <w:spacing w:line="360" w:lineRule="auto"/>
        <w:rPr>
          <w:rFonts w:hint="eastAsia" w:eastAsia="宋体"/>
          <w:color w:val="auto"/>
          <w:szCs w:val="20"/>
          <w:highlight w:val="none"/>
        </w:rPr>
      </w:pP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9328B6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3、验收内容：</w:t>
      </w:r>
    </w:p>
    <w:p w14:paraId="630CA0D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（1）产品的数量、包装；</w:t>
      </w:r>
    </w:p>
    <w:p w14:paraId="07BFC58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（2）所有技术和商务要求的履约情况；</w:t>
      </w:r>
    </w:p>
    <w:p w14:paraId="20F2E1F5">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（3）甲乙双方提供的测试样本不同，导致验收结论不同的，以甲方提供的测试样本的验收结论为准；</w:t>
      </w:r>
    </w:p>
    <w:p w14:paraId="5416754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（4）其他。</w:t>
      </w:r>
    </w:p>
    <w:p w14:paraId="4BCF521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4、验收标准：</w:t>
      </w:r>
    </w:p>
    <w:p w14:paraId="6CFE5F4E">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（1）国家或行业相关标准（如有）；</w:t>
      </w:r>
    </w:p>
    <w:p w14:paraId="10328298">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（2）合同、招标采购文件的要求、投标/响应等文件的承诺；</w:t>
      </w:r>
    </w:p>
    <w:p w14:paraId="17B5D474">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（3）已封存的样品（如有）；</w:t>
      </w:r>
    </w:p>
    <w:p w14:paraId="0B34F280">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（4）其他。</w:t>
      </w:r>
    </w:p>
    <w:p w14:paraId="1E681C1D">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5、其他验收要求：</w:t>
      </w:r>
    </w:p>
    <w:p w14:paraId="56F584BB">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（1）乙方应按照本合同规定的时间、地点和方式向甲方交付货物；货到现场后，双方签署书面交接记录，明确货物基本情况（型号、外包装、规格情况）、签收时间等。</w:t>
      </w:r>
    </w:p>
    <w:p w14:paraId="0092472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（2）乙方提供的货物不符合合同规定的，甲方有权拒收货物，</w:t>
      </w:r>
      <w:r>
        <w:rPr>
          <w:rFonts w:hint="eastAsia" w:ascii="仿宋_GB2312" w:eastAsia="宋体"/>
          <w:color w:val="auto"/>
          <w:sz w:val="24"/>
          <w:szCs w:val="20"/>
          <w:highlight w:val="none"/>
          <w:lang w:eastAsia="zh-Hans"/>
        </w:rPr>
        <w:t>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4F015E6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货到现场后，由乙方负责货物的现场安装，并在日内完成安装，甲方需按乙方要求准备安装场地；甲方应当在货物签收后日内对货物进行验收，验收包括但不限于：型号、规格、数量、外观质量、及货物包装是否完好，安装调试是否合格；所提供货物的装箱清单、用户手册、原厂保修卡、随机资料及配件、随机工具等是否齐全。如果甲方发现乙方交付的货物、附随文件、备件不符合合同约定的，甲方应以书面形式通知乙方验收结果，且甲方可以拒收或解除合同或要求乙方按照合同约定更换或补足，相应货物验收期限按照完成更换或补足的时间重新计算。更换或补足的时间超出合同约定的交货时间，视为逾期交货，乙方应承担违约责任。乙方在约定的时间内未能弥补缺陷，甲方可采取必要的补救措施，但其风险和费用将由乙方承担，甲方根据合同约定对乙方行使的其他权利不受影响。</w:t>
      </w:r>
    </w:p>
    <w:p w14:paraId="55DDDA4E">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（4）生产期间检验、出厂检验、到货检验和安装调试、试运行验收合格后，视为货物最终验收合格。</w:t>
      </w:r>
    </w:p>
    <w:p w14:paraId="4669C084">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5）验收过程中乙方无正当理由拒签任何验收文件的，甲方可通过拍照、录像、第三方见证等方式留存验收记录，该记录作为验收结果的有效依据，甲方有权据此暂停支付相应款项，直至乙方配合完成验收手续。</w:t>
      </w:r>
    </w:p>
    <w:p w14:paraId="03A440F1">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（6）因验收争议导致项目停滞的，甲方有权按照合同约定解除合同，乙方应承担由此产生的全部责任和损失。</w:t>
      </w:r>
    </w:p>
    <w:p w14:paraId="0D51BCCF">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6、验收不通过处理流程</w:t>
      </w:r>
    </w:p>
    <w:p w14:paraId="3974AA2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（1）甲方验收发现货物/服务不符合合同约定的，应当在验收结束后7个工作日内以书面形式（包括但不限于加盖公章的函件、甲方官方邮箱、双方确认的工作微信/钉钉）告知乙方。</w:t>
      </w:r>
    </w:p>
    <w:p w14:paraId="03C4F7A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甲方同意整改的，乙方应在甲方指定的整改期限内提交详细整改方案、完成整改并重新提请验收；整改仅限一次，整改后仍不合格或乙方逾期未完成整改的，视为乙方根本性违约，甲方有权单方解除本合同。</w:t>
      </w:r>
    </w:p>
    <w:p w14:paraId="0958434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（3）若甲方经审查认为乙方提出的整改方案无法达到合同约定的验收标准，或整改将导致项目合同目的无法实现、产生不可挽回的损失的，甲方有权拒绝乙方整改要求并立即发出书面解除合同</w:t>
      </w:r>
      <w:bookmarkStart w:id="145" w:name="OLE_LINK198"/>
      <w:bookmarkStart w:id="146" w:name="OLE_LINK199"/>
      <w:r>
        <w:rPr>
          <w:rFonts w:hint="eastAsia" w:ascii="仿宋_GB2312" w:eastAsia="宋体"/>
          <w:color w:val="auto"/>
          <w:sz w:val="24"/>
          <w:szCs w:val="20"/>
          <w:highlight w:val="none"/>
        </w:rPr>
        <w:t>通知</w:t>
      </w:r>
      <w:bookmarkEnd w:id="145"/>
      <w:bookmarkEnd w:id="146"/>
      <w:r>
        <w:rPr>
          <w:rFonts w:hint="eastAsia" w:ascii="仿宋_GB2312" w:eastAsia="宋体"/>
          <w:color w:val="auto"/>
          <w:sz w:val="24"/>
          <w:szCs w:val="20"/>
          <w:highlight w:val="none"/>
        </w:rPr>
        <w:t>。合同自该通知送达乙方之日起解除，乙方不得就合同解除提出任何异议，且不得要求甲方继续履行合同或主张任何补偿。</w:t>
      </w:r>
    </w:p>
    <w:p w14:paraId="6AD9BDB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（4）乙方应在甲方发出解除合同通知后7个工作日内无条件清场并运回所有货物，退还甲方已支付的全部款项，并承担由此给甲方造成的一切损失</w:t>
      </w:r>
    </w:p>
    <w:p w14:paraId="3FFF3933">
      <w:pPr>
        <w:widowControl/>
        <w:snapToGrid w:val="0"/>
        <w:spacing w:line="43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（5）乙方逾期未清场的，甲方有权自行处置货物，产生的搬运、仓储等全部费用由乙方承担。  </w:t>
      </w:r>
    </w:p>
    <w:p w14:paraId="0BE31DEB">
      <w:pPr>
        <w:widowControl/>
        <w:snapToGrid w:val="0"/>
        <w:spacing w:line="430" w:lineRule="exact"/>
        <w:rPr>
          <w:rFonts w:ascii="仿宋_GB2312" w:eastAsia="宋体"/>
          <w:color w:val="auto"/>
          <w:sz w:val="24"/>
          <w:szCs w:val="20"/>
          <w:highlight w:val="none"/>
        </w:rPr>
      </w:pPr>
    </w:p>
    <w:p w14:paraId="22F7E654">
      <w:pPr>
        <w:widowControl/>
        <w:snapToGrid w:val="0"/>
        <w:spacing w:line="430" w:lineRule="exact"/>
        <w:rPr>
          <w:rFonts w:ascii="仿宋_GB2312" w:eastAsia="宋体"/>
          <w:b/>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七</w:t>
      </w:r>
      <w:r>
        <w:rPr>
          <w:rFonts w:hint="eastAsia" w:ascii="仿宋_GB2312" w:eastAsia="宋体"/>
          <w:b/>
          <w:color w:val="auto"/>
          <w:sz w:val="24"/>
          <w:szCs w:val="20"/>
          <w:highlight w:val="none"/>
        </w:rPr>
        <w:t xml:space="preserve">条 </w:t>
      </w:r>
      <w:r>
        <w:rPr>
          <w:rFonts w:hint="eastAsia" w:ascii="仿宋_GB2312" w:eastAsia="宋体"/>
          <w:b/>
          <w:color w:val="auto"/>
          <w:sz w:val="24"/>
          <w:szCs w:val="20"/>
          <w:highlight w:val="none"/>
          <w:lang w:eastAsia="zh-Hans"/>
        </w:rPr>
        <w:t>履约担保及</w:t>
      </w:r>
      <w:r>
        <w:rPr>
          <w:rFonts w:hint="eastAsia" w:ascii="仿宋_GB2312" w:eastAsia="宋体"/>
          <w:b/>
          <w:color w:val="auto"/>
          <w:sz w:val="24"/>
          <w:szCs w:val="20"/>
          <w:highlight w:val="none"/>
        </w:rPr>
        <w:t>付款方式：</w:t>
      </w:r>
    </w:p>
    <w:p w14:paraId="282AD13D">
      <w:pPr>
        <w:widowControl/>
        <w:snapToGrid w:val="0"/>
        <w:spacing w:line="430" w:lineRule="exact"/>
        <w:rPr>
          <w:rFonts w:ascii="仿宋_GB2312" w:eastAsia="宋体"/>
          <w:color w:val="auto"/>
          <w:sz w:val="24"/>
          <w:szCs w:val="20"/>
          <w:highlight w:val="none"/>
        </w:rPr>
      </w:pPr>
      <w:r>
        <w:rPr>
          <w:rFonts w:hint="eastAsia" w:ascii="仿宋_GB2312" w:eastAsia="宋体"/>
          <w:color w:val="auto"/>
          <w:sz w:val="24"/>
          <w:szCs w:val="20"/>
          <w:highlight w:val="none"/>
        </w:rPr>
        <w:t>（1）</w:t>
      </w:r>
      <w:r>
        <w:rPr>
          <w:rFonts w:hint="eastAsia" w:ascii="仿宋_GB2312" w:eastAsia="宋体"/>
          <w:color w:val="auto"/>
          <w:sz w:val="24"/>
          <w:szCs w:val="20"/>
          <w:highlight w:val="none"/>
          <w:lang w:eastAsia="zh-Hans"/>
        </w:rPr>
        <w:t>履约担保</w:t>
      </w:r>
      <w:r>
        <w:rPr>
          <w:rFonts w:ascii="仿宋_GB2312" w:eastAsia="宋体"/>
          <w:color w:val="auto"/>
          <w:sz w:val="24"/>
          <w:szCs w:val="20"/>
          <w:highlight w:val="none"/>
          <w:lang w:eastAsia="zh-Hans"/>
        </w:rPr>
        <w:t>：</w:t>
      </w:r>
      <w:r>
        <w:rPr>
          <w:rFonts w:hint="eastAsia" w:ascii="仿宋_GB2312" w:eastAsia="宋体"/>
          <w:color w:val="auto"/>
          <w:sz w:val="24"/>
          <w:szCs w:val="20"/>
          <w:highlight w:val="none"/>
        </w:rPr>
        <w:t>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p>
    <w:p w14:paraId="6ED20BDD">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t>收取履约保证金金额：合同金额的5%</w:t>
      </w:r>
    </w:p>
    <w:p w14:paraId="38481EC6">
      <w:pPr>
        <w:widowControl/>
        <w:snapToGrid w:val="0"/>
        <w:spacing w:line="430" w:lineRule="exact"/>
        <w:ind w:firstLine="480" w:firstLineChars="200"/>
        <w:rPr>
          <w:rFonts w:hint="eastAsia" w:ascii="仿宋_GB2312" w:eastAsia="宋体"/>
          <w:color w:val="auto"/>
          <w:sz w:val="24"/>
          <w:szCs w:val="20"/>
          <w:highlight w:val="none"/>
          <w:lang w:val="en-US" w:eastAsia="zh-CN"/>
        </w:rPr>
      </w:pPr>
      <w:r>
        <w:rPr>
          <w:rFonts w:hint="eastAsia" w:ascii="仿宋_GB2312" w:eastAsia="宋体"/>
          <w:color w:val="auto"/>
          <w:sz w:val="24"/>
          <w:szCs w:val="20"/>
          <w:highlight w:val="none"/>
        </w:rPr>
        <w:t>履约担保期限：设备最终验收合格且正常运行</w:t>
      </w:r>
      <w:r>
        <w:rPr>
          <w:rFonts w:hint="eastAsia" w:ascii="仿宋_GB2312" w:eastAsia="宋体"/>
          <w:color w:val="auto"/>
          <w:sz w:val="24"/>
          <w:szCs w:val="20"/>
          <w:highlight w:val="none"/>
          <w:lang w:val="en-US" w:eastAsia="zh-CN"/>
        </w:rPr>
        <w:t>2</w:t>
      </w:r>
      <w:r>
        <w:rPr>
          <w:rFonts w:hint="eastAsia" w:ascii="仿宋_GB2312" w:eastAsia="宋体"/>
          <w:color w:val="auto"/>
          <w:sz w:val="24"/>
          <w:szCs w:val="20"/>
          <w:highlight w:val="none"/>
        </w:rPr>
        <w:t>个月后无息退还（如在履约担保期限内设备无法正常运行，则担保期限自消除故障之日重新起算）</w:t>
      </w:r>
      <w:r>
        <w:rPr>
          <w:rFonts w:hint="eastAsia" w:ascii="仿宋_GB2312" w:eastAsia="宋体"/>
          <w:color w:val="auto"/>
          <w:sz w:val="24"/>
          <w:szCs w:val="20"/>
          <w:highlight w:val="none"/>
          <w:lang w:val="en-US" w:eastAsia="zh-CN"/>
        </w:rPr>
        <w:t>.</w:t>
      </w:r>
    </w:p>
    <w:p w14:paraId="34A68DC4">
      <w:pPr>
        <w:autoSpaceDE w:val="0"/>
        <w:autoSpaceDN w:val="0"/>
        <w:adjustRightInd w:val="0"/>
        <w:spacing w:line="400" w:lineRule="exact"/>
        <w:ind w:firstLine="480" w:firstLineChars="200"/>
        <w:rPr>
          <w:rFonts w:ascii="仿宋_GB2312" w:hAnsi="Times New Roman" w:eastAsia="宋体" w:cs="Times New Roman"/>
          <w:color w:val="auto"/>
          <w:kern w:val="2"/>
          <w:sz w:val="24"/>
          <w:szCs w:val="20"/>
          <w:highlight w:val="none"/>
          <w:lang w:val="en-US" w:eastAsia="zh-CN" w:bidi="ar-SA"/>
        </w:rPr>
      </w:pPr>
      <w:r>
        <w:rPr>
          <w:rFonts w:hint="eastAsia" w:ascii="仿宋_GB2312" w:hAnsi="Times New Roman" w:eastAsia="宋体" w:cs="Times New Roman"/>
          <w:color w:val="auto"/>
          <w:kern w:val="2"/>
          <w:sz w:val="24"/>
          <w:szCs w:val="20"/>
          <w:highlight w:val="none"/>
          <w:lang w:val="en-US" w:eastAsia="zh-CN" w:bidi="ar-SA"/>
        </w:rPr>
        <w:t>其他约定：如果乙方未能按合同约定全面履行义务，甲方有权从履约保证金中取得补偿或赔偿，且不影响甲方要求乙方承担合同约定的超过履约保证金的违约责任的权利。</w:t>
      </w:r>
    </w:p>
    <w:p w14:paraId="5FF86420">
      <w:pPr>
        <w:widowControl/>
        <w:numPr>
          <w:ilvl w:val="0"/>
          <w:numId w:val="6"/>
        </w:numPr>
        <w:snapToGrid w:val="0"/>
        <w:spacing w:line="430" w:lineRule="exact"/>
        <w:rPr>
          <w:rFonts w:ascii="仿宋_GB2312" w:eastAsia="宋体"/>
          <w:color w:val="auto"/>
          <w:sz w:val="24"/>
          <w:szCs w:val="20"/>
          <w:highlight w:val="none"/>
          <w:lang w:eastAsia="zh-Hans"/>
        </w:rPr>
      </w:pPr>
      <w:r>
        <w:rPr>
          <w:rFonts w:hint="eastAsia" w:ascii="仿宋_GB2312" w:eastAsia="宋体"/>
          <w:color w:val="auto"/>
          <w:sz w:val="24"/>
          <w:szCs w:val="20"/>
          <w:highlight w:val="none"/>
          <w:lang w:eastAsia="zh-Hans"/>
        </w:rPr>
        <w:t>付款方式</w:t>
      </w:r>
      <w:r>
        <w:rPr>
          <w:rFonts w:ascii="仿宋_GB2312" w:eastAsia="宋体"/>
          <w:color w:val="auto"/>
          <w:sz w:val="24"/>
          <w:szCs w:val="20"/>
          <w:highlight w:val="none"/>
          <w:lang w:eastAsia="zh-Hans"/>
        </w:rPr>
        <w:t>：</w:t>
      </w:r>
    </w:p>
    <w:p w14:paraId="1EB0353B">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sym w:font="Wingdings" w:char="00FE"/>
      </w:r>
      <w:r>
        <w:rPr>
          <w:rFonts w:hint="eastAsia" w:ascii="仿宋_GB2312" w:eastAsia="宋体"/>
          <w:color w:val="auto"/>
          <w:sz w:val="24"/>
          <w:szCs w:val="20"/>
          <w:highlight w:val="none"/>
        </w:rPr>
        <w:t>全额付款：</w:t>
      </w:r>
      <w:r>
        <w:rPr>
          <w:rFonts w:hint="eastAsia" w:ascii="仿宋_GB2312" w:eastAsia="宋体"/>
          <w:color w:val="auto"/>
          <w:sz w:val="24"/>
          <w:szCs w:val="20"/>
          <w:highlight w:val="none"/>
          <w:u w:val="single"/>
        </w:rPr>
        <w:t>货到且最终验收合格后【70】日内，</w:t>
      </w:r>
      <w:r>
        <w:rPr>
          <w:rFonts w:hint="eastAsia" w:ascii="仿宋_GB2312" w:eastAsia="宋体"/>
          <w:color w:val="auto"/>
          <w:sz w:val="24"/>
          <w:szCs w:val="20"/>
          <w:highlight w:val="none"/>
          <w:u w:val="single"/>
          <w:lang w:eastAsia="zh-CN"/>
        </w:rPr>
        <w:t>甲方</w:t>
      </w:r>
      <w:r>
        <w:rPr>
          <w:rFonts w:hint="eastAsia" w:ascii="仿宋_GB2312" w:eastAsia="宋体"/>
          <w:color w:val="auto"/>
          <w:sz w:val="24"/>
          <w:szCs w:val="20"/>
          <w:highlight w:val="none"/>
          <w:u w:val="single"/>
        </w:rPr>
        <w:t>支付100%合同价款</w:t>
      </w:r>
      <w:r>
        <w:rPr>
          <w:rFonts w:hint="eastAsia" w:ascii="仿宋_GB2312" w:eastAsia="宋体"/>
          <w:color w:val="auto"/>
          <w:sz w:val="24"/>
          <w:szCs w:val="20"/>
          <w:highlight w:val="none"/>
        </w:rPr>
        <w:t xml:space="preserve">。                    </w:t>
      </w:r>
    </w:p>
    <w:p w14:paraId="4BEBA7B3">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sym w:font="Wingdings" w:char="00A8"/>
      </w:r>
      <w:r>
        <w:rPr>
          <w:rFonts w:hint="eastAsia" w:ascii="仿宋_GB2312" w:eastAsia="宋体"/>
          <w:color w:val="auto"/>
          <w:sz w:val="24"/>
          <w:szCs w:val="20"/>
          <w:highlight w:val="none"/>
        </w:rPr>
        <w:t>分期付款：</w:t>
      </w:r>
      <w:r>
        <w:rPr>
          <w:rFonts w:hint="eastAsia" w:ascii="仿宋_GB2312" w:eastAsia="宋体"/>
          <w:color w:val="auto"/>
          <w:sz w:val="24"/>
          <w:szCs w:val="20"/>
          <w:highlight w:val="none"/>
          <w:u w:val="single"/>
          <w:lang w:val="en-US" w:eastAsia="zh-CN"/>
        </w:rPr>
        <w:t xml:space="preserve">             </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w:t>
      </w:r>
    </w:p>
    <w:p w14:paraId="17112C80">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t>其他约定：</w:t>
      </w:r>
      <w:r>
        <w:rPr>
          <w:rFonts w:ascii="仿宋_GB2312" w:eastAsia="宋体"/>
          <w:color w:val="auto"/>
          <w:sz w:val="24"/>
          <w:szCs w:val="20"/>
          <w:highlight w:val="none"/>
        </w:rPr>
        <w:t>付款前，乙方向甲方出具符合法律规定增值税专用发票</w:t>
      </w:r>
      <w:r>
        <w:rPr>
          <w:rFonts w:hint="eastAsia" w:ascii="仿宋_GB2312" w:eastAsia="宋体"/>
          <w:color w:val="auto"/>
          <w:sz w:val="24"/>
          <w:szCs w:val="20"/>
          <w:highlight w:val="none"/>
        </w:rPr>
        <w:t>，</w:t>
      </w:r>
      <w:r>
        <w:rPr>
          <w:rFonts w:ascii="仿宋_GB2312" w:eastAsia="宋体"/>
          <w:color w:val="auto"/>
          <w:sz w:val="24"/>
          <w:szCs w:val="20"/>
          <w:highlight w:val="none"/>
        </w:rPr>
        <w:t>否则甲方可以迟延付款且不承担任何责任。</w:t>
      </w:r>
      <w:r>
        <w:rPr>
          <w:rFonts w:hint="eastAsia" w:ascii="仿宋_GB2312" w:eastAsia="宋体"/>
          <w:color w:val="auto"/>
          <w:sz w:val="24"/>
          <w:szCs w:val="20"/>
          <w:highlight w:val="none"/>
        </w:rPr>
        <w:t>甲方原则上应当自收到发票后</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个工作日内将资金支付到合同约定的乙方账户。</w:t>
      </w:r>
    </w:p>
    <w:p w14:paraId="43796732">
      <w:pPr>
        <w:widowControl/>
        <w:snapToGrid w:val="0"/>
        <w:spacing w:before="19" w:line="430" w:lineRule="exact"/>
        <w:rPr>
          <w:rFonts w:ascii="仿宋_GB2312" w:eastAsia="宋体"/>
          <w:color w:val="auto"/>
          <w:sz w:val="24"/>
          <w:szCs w:val="20"/>
          <w:highlight w:val="none"/>
        </w:rPr>
      </w:pPr>
    </w:p>
    <w:p w14:paraId="77A4C2A1">
      <w:pPr>
        <w:widowControl/>
        <w:snapToGrid w:val="0"/>
        <w:spacing w:line="430" w:lineRule="exact"/>
        <w:rPr>
          <w:rFonts w:ascii="仿宋_GB2312" w:eastAsia="宋体"/>
          <w:b/>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八</w:t>
      </w:r>
      <w:r>
        <w:rPr>
          <w:rFonts w:hint="eastAsia" w:ascii="仿宋_GB2312" w:eastAsia="宋体"/>
          <w:b/>
          <w:color w:val="auto"/>
          <w:sz w:val="24"/>
          <w:szCs w:val="20"/>
          <w:highlight w:val="none"/>
        </w:rPr>
        <w:t>条 发票类型：</w:t>
      </w:r>
    </w:p>
    <w:p w14:paraId="69887D94">
      <w:pPr>
        <w:widowControl/>
        <w:snapToGrid w:val="0"/>
        <w:spacing w:line="430" w:lineRule="exact"/>
        <w:rPr>
          <w:rFonts w:ascii="仿宋_GB2312" w:eastAsia="宋体"/>
          <w:color w:val="auto"/>
          <w:sz w:val="24"/>
          <w:szCs w:val="20"/>
          <w:highlight w:val="none"/>
        </w:rPr>
      </w:pPr>
      <w:r>
        <w:rPr>
          <w:rFonts w:hint="eastAsia" w:ascii="仿宋_GB2312" w:eastAsia="宋体"/>
          <w:color w:val="auto"/>
          <w:sz w:val="24"/>
          <w:szCs w:val="20"/>
          <w:highlight w:val="none"/>
        </w:rPr>
        <w:t>乙方须在甲方付款前开具相应增值税（专用）发票，相关发票信息如下：</w:t>
      </w:r>
    </w:p>
    <w:p w14:paraId="570A3A7C">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纳税人名称：南京大学</w:t>
      </w:r>
    </w:p>
    <w:p w14:paraId="76583021">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纳税人识别号：</w:t>
      </w:r>
      <w:r>
        <w:rPr>
          <w:rFonts w:ascii="宋体" w:hAnsi="宋体" w:eastAsia="宋体"/>
          <w:color w:val="auto"/>
          <w:sz w:val="24"/>
          <w:szCs w:val="20"/>
          <w:highlight w:val="none"/>
        </w:rPr>
        <w:t>12100000466007458M</w:t>
      </w:r>
    </w:p>
    <w:p w14:paraId="7587E602">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开户银行：工行汉口路支行</w:t>
      </w:r>
    </w:p>
    <w:p w14:paraId="088267CC">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账号：</w:t>
      </w:r>
      <w:r>
        <w:rPr>
          <w:rFonts w:ascii="宋体" w:hAnsi="宋体" w:eastAsia="宋体"/>
          <w:color w:val="auto"/>
          <w:sz w:val="24"/>
          <w:szCs w:val="20"/>
          <w:highlight w:val="none"/>
        </w:rPr>
        <w:t>4301011309001041656</w:t>
      </w:r>
    </w:p>
    <w:p w14:paraId="021837A2">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地址、电话：南京市栖霞区仙林大道163号，</w:t>
      </w:r>
      <w:r>
        <w:rPr>
          <w:rFonts w:ascii="宋体" w:hAnsi="宋体" w:eastAsia="宋体"/>
          <w:color w:val="auto"/>
          <w:sz w:val="24"/>
          <w:szCs w:val="20"/>
          <w:highlight w:val="none"/>
        </w:rPr>
        <w:t>025-89684117</w:t>
      </w:r>
    </w:p>
    <w:p w14:paraId="29A5F20A">
      <w:pPr>
        <w:spacing w:line="430" w:lineRule="exact"/>
        <w:ind w:firstLine="480" w:firstLineChars="200"/>
        <w:rPr>
          <w:rFonts w:ascii="宋体" w:hAnsi="宋体" w:eastAsia="宋体"/>
          <w:color w:val="auto"/>
          <w:sz w:val="24"/>
          <w:szCs w:val="20"/>
          <w:highlight w:val="none"/>
        </w:rPr>
      </w:pPr>
    </w:p>
    <w:p w14:paraId="3FDE56F5">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九</w:t>
      </w:r>
      <w:r>
        <w:rPr>
          <w:rFonts w:hint="eastAsia" w:ascii="仿宋_GB2312" w:eastAsia="宋体"/>
          <w:b/>
          <w:color w:val="auto"/>
          <w:sz w:val="24"/>
          <w:szCs w:val="20"/>
          <w:highlight w:val="none"/>
        </w:rPr>
        <w:t>条 售后服务</w:t>
      </w:r>
      <w:r>
        <w:rPr>
          <w:rFonts w:hint="eastAsia" w:ascii="仿宋_GB2312" w:eastAsia="宋体"/>
          <w:b/>
          <w:bCs/>
          <w:color w:val="auto"/>
          <w:sz w:val="24"/>
          <w:szCs w:val="20"/>
          <w:highlight w:val="none"/>
        </w:rPr>
        <w:t>：</w:t>
      </w:r>
    </w:p>
    <w:p w14:paraId="3D33B76E">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1、乙方应按照国家有关法律法规规章和“三包”规定以及乙方提供的“服务承诺”提供服务。所有货物保修服务方式均为乙方上门保修，即由乙方派员到货物使用现场维修，由此产生的一切费用均由乙方承担。</w:t>
      </w:r>
    </w:p>
    <w:p w14:paraId="2CF6DF39">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2、在质保期内，乙方接到甲方求助电话后</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小时内给予答复，</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小时内到达现场，提供服务。</w:t>
      </w:r>
      <w:r>
        <w:rPr>
          <w:rFonts w:hint="eastAsia" w:ascii="仿宋_GB2312" w:eastAsia="宋体"/>
          <w:color w:val="auto"/>
          <w:sz w:val="24"/>
          <w:szCs w:val="20"/>
          <w:highlight w:val="none"/>
        </w:rPr>
        <w:t>（可根据采购文件实际响应填写）</w:t>
      </w:r>
    </w:p>
    <w:p w14:paraId="728DDD27">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3、在质保期内，乙方应对甲方提供以下培训服务（如有）：</w:t>
      </w:r>
    </w:p>
    <w:p w14:paraId="56164C34">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（1）乙方负责对甲方相关人员提供产品及配套产品的使用培训。</w:t>
      </w:r>
    </w:p>
    <w:p w14:paraId="1753B811">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（2）对管理员提供针对于平台的、来自厂家的技术支持和培训服务；对最终用户提供技术支持和使用培训。</w:t>
      </w:r>
    </w:p>
    <w:p w14:paraId="4FDC2789">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4、在质保期内，乙方应对相关产品及配套软件提供以下免费支持（如有）：</w:t>
      </w:r>
    </w:p>
    <w:p w14:paraId="4D641D77">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（1）提供免费的软件产品支持；</w:t>
      </w:r>
    </w:p>
    <w:p w14:paraId="0D2A4465">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（2）软件系统实施指导；</w:t>
      </w:r>
    </w:p>
    <w:p w14:paraId="3721B153">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（3）软件产品的介质、附属产品的保修服务；</w:t>
      </w:r>
    </w:p>
    <w:p w14:paraId="6CE6A07A">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（4）版本软件升级服务。</w:t>
      </w:r>
    </w:p>
    <w:p w14:paraId="435A9096">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5、其他：</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w:t>
      </w:r>
    </w:p>
    <w:p w14:paraId="7ED9774E">
      <w:pPr>
        <w:widowControl/>
        <w:snapToGrid w:val="0"/>
        <w:spacing w:before="19" w:line="430" w:lineRule="exact"/>
        <w:rPr>
          <w:rFonts w:ascii="仿宋_GB2312" w:eastAsia="宋体"/>
          <w:color w:val="auto"/>
          <w:sz w:val="24"/>
          <w:szCs w:val="20"/>
          <w:highlight w:val="none"/>
        </w:rPr>
      </w:pPr>
    </w:p>
    <w:p w14:paraId="6579BC71">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十</w:t>
      </w:r>
      <w:r>
        <w:rPr>
          <w:rFonts w:hint="eastAsia" w:ascii="仿宋_GB2312" w:eastAsia="宋体"/>
          <w:b/>
          <w:color w:val="auto"/>
          <w:sz w:val="24"/>
          <w:szCs w:val="20"/>
          <w:highlight w:val="none"/>
        </w:rPr>
        <w:t>条 违约责任</w:t>
      </w:r>
      <w:r>
        <w:rPr>
          <w:rFonts w:hint="eastAsia" w:ascii="仿宋_GB2312" w:eastAsia="宋体"/>
          <w:b/>
          <w:bCs/>
          <w:color w:val="auto"/>
          <w:sz w:val="24"/>
          <w:szCs w:val="20"/>
          <w:highlight w:val="none"/>
        </w:rPr>
        <w:t>：</w:t>
      </w:r>
    </w:p>
    <w:p w14:paraId="30E108B7">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1、甲方无正当理由拒收货物、拒付货物款的，由甲方向乙方偿付合同总价款的5%违约金。</w:t>
      </w:r>
    </w:p>
    <w:p w14:paraId="6E9398A0">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2、甲方未按合同规定的期限向乙方支付货款的，每逾期1天甲方向乙方偿付欠款总额的5‰滞纳金，但累计滞纳金总额不超过欠款总额的5%。</w:t>
      </w:r>
    </w:p>
    <w:p w14:paraId="518FC09A">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3、</w:t>
      </w:r>
      <w:r>
        <w:rPr>
          <w:rFonts w:ascii="仿宋_GB2312" w:eastAsia="宋体"/>
          <w:color w:val="auto"/>
          <w:sz w:val="24"/>
          <w:szCs w:val="20"/>
          <w:highlight w:val="none"/>
        </w:rPr>
        <w:t>乙方逾期交付货物</w:t>
      </w:r>
      <w:r>
        <w:rPr>
          <w:rFonts w:hint="eastAsia" w:ascii="仿宋_GB2312" w:eastAsia="宋体"/>
          <w:color w:val="auto"/>
          <w:sz w:val="24"/>
          <w:szCs w:val="20"/>
          <w:highlight w:val="none"/>
        </w:rPr>
        <w:t>（包括货物对应的附随文件）</w:t>
      </w:r>
      <w:r>
        <w:rPr>
          <w:rFonts w:ascii="仿宋_GB2312" w:eastAsia="宋体"/>
          <w:color w:val="auto"/>
          <w:sz w:val="24"/>
          <w:szCs w:val="20"/>
          <w:highlight w:val="none"/>
        </w:rPr>
        <w:t>的，每逾期1天，乙方向甲方偿付</w:t>
      </w:r>
      <w:bookmarkStart w:id="147" w:name="_Hlk209779119"/>
      <w:r>
        <w:rPr>
          <w:rFonts w:ascii="仿宋_GB2312" w:eastAsia="宋体"/>
          <w:color w:val="auto"/>
          <w:sz w:val="24"/>
          <w:szCs w:val="20"/>
          <w:highlight w:val="none"/>
        </w:rPr>
        <w:t>逾期交货部分货款</w:t>
      </w:r>
      <w:bookmarkEnd w:id="147"/>
      <w:r>
        <w:rPr>
          <w:rFonts w:ascii="仿宋_GB2312" w:eastAsia="宋体"/>
          <w:color w:val="auto"/>
          <w:sz w:val="24"/>
          <w:szCs w:val="20"/>
          <w:highlight w:val="none"/>
        </w:rPr>
        <w:t>总额的5‰的滞纳金</w:t>
      </w:r>
      <w:r>
        <w:rPr>
          <w:rFonts w:hint="eastAsia" w:ascii="仿宋_GB2312" w:eastAsia="宋体"/>
          <w:color w:val="auto"/>
          <w:sz w:val="24"/>
          <w:szCs w:val="20"/>
          <w:highlight w:val="none"/>
        </w:rPr>
        <w:t>，但累计滞纳金总额不超过逾期交货部分货款总额的5%，甲方有权优先从履约保证金中扣除（如有）。</w:t>
      </w:r>
    </w:p>
    <w:p w14:paraId="588FBE10">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4、发生下列情形之一的，甲方有权解除合同并要求乙方退回全部货款，扣除本合同100%的履约保证金（如有）。同时，乙方应赔偿甲方因此遭受的全部损失（包括但不限于甲方维权产生的律师费、差旅费、鉴定费），如使用其他担保形式的（含预付款保函），扣除甲方损失后，退还担保：</w:t>
      </w:r>
    </w:p>
    <w:p w14:paraId="27325D11">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（1）乙方逾期交付货物超过【</w:t>
      </w:r>
      <w:r>
        <w:rPr>
          <w:rFonts w:ascii="仿宋_GB2312" w:eastAsia="宋体"/>
          <w:color w:val="auto"/>
          <w:sz w:val="24"/>
          <w:szCs w:val="20"/>
          <w:highlight w:val="none"/>
        </w:rPr>
        <w:t xml:space="preserve"> </w:t>
      </w:r>
      <w:r>
        <w:rPr>
          <w:rFonts w:hint="eastAsia" w:ascii="仿宋_GB2312" w:eastAsia="宋体"/>
          <w:color w:val="auto"/>
          <w:sz w:val="24"/>
          <w:szCs w:val="20"/>
          <w:highlight w:val="none"/>
        </w:rPr>
        <w:t>】日的；</w:t>
      </w:r>
    </w:p>
    <w:p w14:paraId="14E4F84A">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（2）乙方提供的货物不符合合同约定的；</w:t>
      </w:r>
    </w:p>
    <w:p w14:paraId="07316CCB">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（3）质保期内，如经乙方两次维修或更换，货物仍不能达到合同约定的质量标准。</w:t>
      </w:r>
    </w:p>
    <w:p w14:paraId="08797E11">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5、乙方未按本合同的规定和“服务承诺”提供伴随服务/售后服务的，应按合同总价款的5%向甲方承担违约责任。</w:t>
      </w:r>
    </w:p>
    <w:p w14:paraId="68DB4D78">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6、乙方有义务支持甲方的廉政建设，不得向甲方有关人员提供任何经济上或物质上的好处，若发现乙方有违反本条款的，甲方可按合同总价款的10%对乙方进行经济处罚，并通报其监管部门。</w:t>
      </w:r>
    </w:p>
    <w:p w14:paraId="57235416">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7、乙方必须向甲方提供正式合法的发票，如果乙方提供的发票被有关政府部门确认为虚假发票，乙方必须向甲方按票面金额的两倍支付违约金，并赔偿甲方的一切损失。</w:t>
      </w:r>
    </w:p>
    <w:p w14:paraId="06764454">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8</w:t>
      </w:r>
      <w:r>
        <w:rPr>
          <w:rFonts w:hint="eastAsia" w:ascii="仿宋_GB2312" w:eastAsia="宋体"/>
          <w:color w:val="auto"/>
          <w:sz w:val="24"/>
          <w:szCs w:val="20"/>
          <w:highlight w:val="none"/>
        </w:rPr>
        <w:t>、乙方按合同约定应支付的违约金低于给甲方造成的损失的，并应就差额部分向甲方进行赔偿。</w:t>
      </w:r>
    </w:p>
    <w:p w14:paraId="28ECF4E4">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9</w:t>
      </w:r>
      <w:r>
        <w:rPr>
          <w:rFonts w:hint="eastAsia" w:ascii="仿宋_GB2312" w:eastAsia="宋体"/>
          <w:color w:val="auto"/>
          <w:sz w:val="24"/>
          <w:szCs w:val="20"/>
          <w:highlight w:val="none"/>
        </w:rPr>
        <w:t>、因不可抗力原因不能正常履行合同的，当事方应当及时以书面或传真方式通知对方，可免除违约责任。</w:t>
      </w:r>
    </w:p>
    <w:p w14:paraId="25079E89">
      <w:pPr>
        <w:widowControl/>
        <w:snapToGrid w:val="0"/>
        <w:spacing w:before="19" w:line="430" w:lineRule="exact"/>
        <w:rPr>
          <w:rFonts w:ascii="仿宋_GB2312" w:eastAsia="宋体"/>
          <w:color w:val="auto"/>
          <w:sz w:val="24"/>
          <w:szCs w:val="20"/>
          <w:highlight w:val="none"/>
        </w:rPr>
      </w:pPr>
    </w:p>
    <w:p w14:paraId="0D4D646B">
      <w:pPr>
        <w:widowControl/>
        <w:numPr>
          <w:ilvl w:val="0"/>
          <w:numId w:val="7"/>
        </w:numPr>
        <w:snapToGrid w:val="0"/>
        <w:spacing w:before="19" w:line="430" w:lineRule="exact"/>
        <w:rPr>
          <w:rFonts w:ascii="宋体" w:hAnsi="宋体" w:eastAsia="宋体"/>
          <w:color w:val="auto"/>
          <w:sz w:val="24"/>
          <w:szCs w:val="20"/>
          <w:highlight w:val="none"/>
        </w:rPr>
      </w:pPr>
      <w:r>
        <w:rPr>
          <w:rFonts w:hint="eastAsia" w:ascii="宋体" w:hAnsi="宋体" w:eastAsia="宋体"/>
          <w:b/>
          <w:color w:val="auto"/>
          <w:sz w:val="24"/>
          <w:szCs w:val="20"/>
          <w:highlight w:val="none"/>
        </w:rPr>
        <w:t>知识产权</w:t>
      </w:r>
      <w:r>
        <w:rPr>
          <w:rFonts w:hint="eastAsia" w:ascii="宋体" w:hAnsi="宋体" w:eastAsia="宋体"/>
          <w:b/>
          <w:bCs/>
          <w:color w:val="auto"/>
          <w:sz w:val="24"/>
          <w:szCs w:val="20"/>
          <w:highlight w:val="none"/>
        </w:rPr>
        <w:t>：</w:t>
      </w:r>
      <w:r>
        <w:rPr>
          <w:rFonts w:ascii="宋体" w:hAnsi="宋体" w:eastAsia="宋体"/>
          <w:color w:val="auto"/>
          <w:sz w:val="24"/>
          <w:szCs w:val="20"/>
          <w:highlight w:val="none"/>
        </w:rPr>
        <w:t>乙方为执行</w:t>
      </w:r>
      <w:r>
        <w:rPr>
          <w:rFonts w:hint="eastAsia" w:ascii="宋体" w:hAnsi="宋体" w:eastAsia="宋体"/>
          <w:color w:val="auto"/>
          <w:sz w:val="24"/>
          <w:szCs w:val="20"/>
          <w:highlight w:val="none"/>
        </w:rPr>
        <w:t>本合同而</w:t>
      </w:r>
      <w:r>
        <w:rPr>
          <w:rFonts w:ascii="宋体" w:hAnsi="宋体" w:eastAsia="宋体"/>
          <w:color w:val="auto"/>
          <w:sz w:val="24"/>
          <w:szCs w:val="20"/>
          <w:highlight w:val="none"/>
        </w:rPr>
        <w:t>提供的技术资料、软件的使用权归甲方</w:t>
      </w:r>
      <w:r>
        <w:rPr>
          <w:rFonts w:hint="eastAsia" w:ascii="宋体" w:hAnsi="宋体" w:eastAsia="宋体"/>
          <w:color w:val="auto"/>
          <w:sz w:val="24"/>
          <w:szCs w:val="20"/>
          <w:highlight w:val="none"/>
        </w:rPr>
        <w:t>所有，该使用权不受时间限制。乙方应保证，甲方在使用该货物或货物的任何一部分时，免受第三方提出的侵犯其专利权、商标权或其他知识产权的起诉。如发生此类纠纷，由乙方承担一切责任，并赔偿甲方因此遭受的一切损失。甲方无法继续使用该设备或设备使用限制超过本合同约定范围的，乙方应当退还全部或部分合同款。</w:t>
      </w:r>
    </w:p>
    <w:p w14:paraId="70D5C1F3">
      <w:pPr>
        <w:autoSpaceDE w:val="0"/>
        <w:autoSpaceDN w:val="0"/>
        <w:adjustRightInd w:val="0"/>
        <w:spacing w:line="400" w:lineRule="exact"/>
        <w:ind w:firstLine="0" w:firstLineChars="0"/>
        <w:rPr>
          <w:rFonts w:ascii="华文楷体" w:hAnsi="华文楷体" w:eastAsia="华文楷体" w:cs="华文楷体"/>
          <w:color w:val="auto"/>
          <w:sz w:val="22"/>
          <w:szCs w:val="21"/>
          <w:highlight w:val="none"/>
          <w:lang w:val="en-US" w:eastAsia="zh-CN" w:bidi="ar-SA"/>
        </w:rPr>
      </w:pPr>
    </w:p>
    <w:p w14:paraId="217A0BF1">
      <w:pPr>
        <w:autoSpaceDE w:val="0"/>
        <w:autoSpaceDN w:val="0"/>
        <w:adjustRightInd w:val="0"/>
        <w:spacing w:line="400" w:lineRule="exact"/>
        <w:ind w:firstLine="0" w:firstLineChars="0"/>
        <w:rPr>
          <w:rFonts w:ascii="宋体" w:hAnsi="宋体" w:eastAsia="宋体" w:cs="Times New Roman"/>
          <w:b/>
          <w:color w:val="auto"/>
          <w:kern w:val="2"/>
          <w:sz w:val="24"/>
          <w:szCs w:val="20"/>
          <w:highlight w:val="none"/>
          <w:lang w:val="en-US" w:eastAsia="zh-CN" w:bidi="ar-SA"/>
        </w:rPr>
      </w:pPr>
      <w:r>
        <w:rPr>
          <w:rFonts w:hint="eastAsia" w:ascii="宋体" w:hAnsi="宋体" w:eastAsia="宋体" w:cs="Times New Roman"/>
          <w:b/>
          <w:color w:val="auto"/>
          <w:kern w:val="2"/>
          <w:sz w:val="24"/>
          <w:szCs w:val="20"/>
          <w:highlight w:val="none"/>
          <w:lang w:val="en-US" w:eastAsia="zh-CN" w:bidi="ar-SA"/>
        </w:rPr>
        <w:t>第十二条 保密义务：</w:t>
      </w:r>
      <w:r>
        <w:rPr>
          <w:rFonts w:hint="eastAsia" w:ascii="宋体" w:hAnsi="宋体" w:eastAsia="宋体" w:cs="Times New Roman"/>
          <w:bCs/>
          <w:color w:val="auto"/>
          <w:kern w:val="2"/>
          <w:sz w:val="24"/>
          <w:szCs w:val="20"/>
          <w:highlight w:val="none"/>
          <w:lang w:val="en-US" w:eastAsia="zh-CN" w:bidi="ar-SA"/>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7B440E6C">
      <w:pPr>
        <w:widowControl/>
        <w:snapToGrid w:val="0"/>
        <w:spacing w:before="19" w:line="430" w:lineRule="exact"/>
        <w:rPr>
          <w:rFonts w:ascii="宋体" w:hAnsi="宋体" w:eastAsia="宋体"/>
          <w:color w:val="auto"/>
          <w:sz w:val="24"/>
          <w:szCs w:val="20"/>
          <w:highlight w:val="none"/>
        </w:rPr>
      </w:pPr>
    </w:p>
    <w:p w14:paraId="3D04148E">
      <w:pPr>
        <w:widowControl/>
        <w:snapToGrid w:val="0"/>
        <w:spacing w:before="19" w:line="430" w:lineRule="exact"/>
        <w:rPr>
          <w:rFonts w:ascii="宋体" w:hAnsi="宋体" w:eastAsia="宋体"/>
          <w:color w:val="auto"/>
          <w:sz w:val="24"/>
          <w:szCs w:val="20"/>
          <w:highlight w:val="none"/>
        </w:rPr>
      </w:pPr>
      <w:r>
        <w:rPr>
          <w:rFonts w:hint="eastAsia" w:ascii="宋体" w:hAnsi="宋体" w:eastAsia="宋体"/>
          <w:b/>
          <w:color w:val="auto"/>
          <w:sz w:val="24"/>
          <w:szCs w:val="20"/>
          <w:highlight w:val="none"/>
          <w:lang w:eastAsia="zh-Hans"/>
        </w:rPr>
        <w:t>第十</w:t>
      </w:r>
      <w:r>
        <w:rPr>
          <w:rFonts w:hint="eastAsia" w:ascii="宋体" w:hAnsi="宋体" w:eastAsia="宋体"/>
          <w:b/>
          <w:color w:val="auto"/>
          <w:sz w:val="24"/>
          <w:szCs w:val="20"/>
          <w:highlight w:val="none"/>
        </w:rPr>
        <w:t>三</w:t>
      </w:r>
      <w:r>
        <w:rPr>
          <w:rFonts w:hint="eastAsia" w:ascii="宋体" w:hAnsi="宋体" w:eastAsia="宋体"/>
          <w:b/>
          <w:color w:val="auto"/>
          <w:sz w:val="24"/>
          <w:szCs w:val="20"/>
          <w:highlight w:val="none"/>
          <w:lang w:eastAsia="zh-Hans"/>
        </w:rPr>
        <w:t>条</w:t>
      </w:r>
      <w:r>
        <w:rPr>
          <w:rFonts w:ascii="宋体" w:hAnsi="宋体" w:eastAsia="宋体"/>
          <w:b/>
          <w:color w:val="auto"/>
          <w:sz w:val="24"/>
          <w:szCs w:val="20"/>
          <w:highlight w:val="none"/>
          <w:lang w:eastAsia="zh-Hans"/>
        </w:rPr>
        <w:t xml:space="preserve"> </w:t>
      </w:r>
      <w:r>
        <w:rPr>
          <w:rFonts w:hint="eastAsia" w:ascii="宋体" w:hAnsi="宋体" w:eastAsia="宋体"/>
          <w:b/>
          <w:bCs/>
          <w:color w:val="auto"/>
          <w:sz w:val="24"/>
          <w:szCs w:val="20"/>
          <w:highlight w:val="none"/>
        </w:rPr>
        <w:t>不可抗力：</w:t>
      </w:r>
      <w:r>
        <w:rPr>
          <w:rFonts w:hint="eastAsia" w:ascii="宋体" w:hAnsi="宋体" w:eastAsia="宋体"/>
          <w:color w:val="auto"/>
          <w:sz w:val="24"/>
          <w:szCs w:val="20"/>
          <w:highlight w:val="none"/>
        </w:rPr>
        <w:t>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14:paraId="44B5414E">
      <w:pPr>
        <w:widowControl/>
        <w:snapToGrid w:val="0"/>
        <w:spacing w:before="19" w:line="430" w:lineRule="exact"/>
        <w:rPr>
          <w:rFonts w:ascii="仿宋_GB2312" w:eastAsia="宋体"/>
          <w:color w:val="auto"/>
          <w:sz w:val="24"/>
          <w:szCs w:val="20"/>
          <w:highlight w:val="none"/>
        </w:rPr>
      </w:pPr>
    </w:p>
    <w:p w14:paraId="20429A6A">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第十四条 合同纠纷处理及争议的解决：</w:t>
      </w:r>
      <w:r>
        <w:rPr>
          <w:rFonts w:hint="eastAsia" w:ascii="仿宋_GB2312" w:eastAsia="宋体"/>
          <w:color w:val="auto"/>
          <w:sz w:val="24"/>
          <w:szCs w:val="20"/>
          <w:highlight w:val="none"/>
        </w:rPr>
        <w:t>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且甲方保留拒收货物、解除合同及要求赔偿的权利。因履行本合同引起的或与本合同有关的争议，甲、乙双方应首先通过友好协商解决，如果协商不能解决争议，采取以下第</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种方式解决争议：</w:t>
      </w:r>
    </w:p>
    <w:p w14:paraId="78C4DAAB">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（1）向甲方所在地有管辖权的地方人民法院提起诉讼；</w:t>
      </w:r>
    </w:p>
    <w:p w14:paraId="48EC4F28">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（2）向南京仲裁委员会按其仲裁规则申请仲裁。</w:t>
      </w:r>
    </w:p>
    <w:p w14:paraId="4B7078D8">
      <w:pPr>
        <w:widowControl/>
        <w:snapToGrid w:val="0"/>
        <w:spacing w:before="19" w:line="430" w:lineRule="exact"/>
        <w:rPr>
          <w:rFonts w:ascii="仿宋_GB2312" w:eastAsia="宋体"/>
          <w:color w:val="auto"/>
          <w:sz w:val="24"/>
          <w:szCs w:val="20"/>
          <w:highlight w:val="none"/>
        </w:rPr>
      </w:pPr>
    </w:p>
    <w:p w14:paraId="69B743F9">
      <w:pPr>
        <w:widowControl/>
        <w:snapToGrid w:val="0"/>
        <w:spacing w:before="19" w:line="430" w:lineRule="exact"/>
        <w:rPr>
          <w:rFonts w:ascii="仿宋_GB2312" w:eastAsia="宋体"/>
          <w:color w:val="auto"/>
          <w:sz w:val="24"/>
          <w:szCs w:val="20"/>
          <w:highlight w:val="none"/>
        </w:rPr>
      </w:pPr>
      <w:r>
        <w:rPr>
          <w:rFonts w:hint="eastAsia" w:ascii="宋体" w:hAnsi="宋体" w:eastAsia="宋体"/>
          <w:b/>
          <w:color w:val="auto"/>
          <w:sz w:val="24"/>
          <w:szCs w:val="20"/>
          <w:highlight w:val="none"/>
          <w:lang w:eastAsia="zh-Hans"/>
        </w:rPr>
        <w:t>第十</w:t>
      </w:r>
      <w:r>
        <w:rPr>
          <w:rFonts w:hint="eastAsia" w:ascii="宋体" w:hAnsi="宋体" w:eastAsia="宋体"/>
          <w:b/>
          <w:color w:val="auto"/>
          <w:sz w:val="24"/>
          <w:szCs w:val="20"/>
          <w:highlight w:val="none"/>
        </w:rPr>
        <w:t>五</w:t>
      </w:r>
      <w:r>
        <w:rPr>
          <w:rFonts w:hint="eastAsia" w:ascii="宋体" w:hAnsi="宋体" w:eastAsia="宋体"/>
          <w:b/>
          <w:color w:val="auto"/>
          <w:sz w:val="24"/>
          <w:szCs w:val="20"/>
          <w:highlight w:val="none"/>
          <w:lang w:eastAsia="zh-Hans"/>
        </w:rPr>
        <w:t>条</w:t>
      </w:r>
      <w:r>
        <w:rPr>
          <w:rFonts w:ascii="仿宋_GB2312" w:eastAsia="宋体"/>
          <w:b/>
          <w:color w:val="auto"/>
          <w:sz w:val="24"/>
          <w:szCs w:val="20"/>
          <w:highlight w:val="none"/>
        </w:rPr>
        <w:t xml:space="preserve"> </w:t>
      </w:r>
      <w:r>
        <w:rPr>
          <w:rFonts w:hint="eastAsia" w:ascii="仿宋_GB2312" w:eastAsia="宋体"/>
          <w:b/>
          <w:color w:val="auto"/>
          <w:sz w:val="24"/>
          <w:szCs w:val="20"/>
          <w:highlight w:val="none"/>
        </w:rPr>
        <w:t>合同的变更和终止：</w:t>
      </w:r>
      <w:r>
        <w:rPr>
          <w:rFonts w:hint="eastAsia" w:ascii="仿宋_GB2312" w:eastAsia="宋体"/>
          <w:color w:val="auto"/>
          <w:sz w:val="24"/>
          <w:szCs w:val="20"/>
          <w:highlight w:val="none"/>
        </w:rPr>
        <w:t>除《政府采购法》第49条、第50条第二款规定的情形及本合同约定外，本合同一经签订，甲乙双方不得擅自变更、中止或终止合同。</w:t>
      </w:r>
    </w:p>
    <w:p w14:paraId="13A013B9">
      <w:pPr>
        <w:widowControl/>
        <w:snapToGrid w:val="0"/>
        <w:spacing w:before="19" w:line="430" w:lineRule="exact"/>
        <w:rPr>
          <w:rFonts w:ascii="仿宋_GB2312" w:eastAsia="宋体"/>
          <w:color w:val="auto"/>
          <w:sz w:val="24"/>
          <w:szCs w:val="20"/>
          <w:highlight w:val="none"/>
        </w:rPr>
      </w:pPr>
    </w:p>
    <w:p w14:paraId="31C92F66">
      <w:pPr>
        <w:widowControl/>
        <w:snapToGrid w:val="0"/>
        <w:spacing w:before="19" w:line="430" w:lineRule="exact"/>
        <w:rPr>
          <w:rFonts w:ascii="仿宋_GB2312" w:eastAsia="宋体"/>
          <w:b/>
          <w:bCs/>
          <w:color w:val="auto"/>
          <w:sz w:val="24"/>
          <w:szCs w:val="20"/>
          <w:highlight w:val="none"/>
        </w:rPr>
      </w:pPr>
      <w:r>
        <w:rPr>
          <w:rFonts w:hint="eastAsia" w:ascii="宋体" w:hAnsi="宋体" w:eastAsia="宋体"/>
          <w:b/>
          <w:color w:val="auto"/>
          <w:sz w:val="24"/>
          <w:szCs w:val="20"/>
          <w:highlight w:val="none"/>
          <w:lang w:eastAsia="zh-Hans"/>
        </w:rPr>
        <w:t>第十</w:t>
      </w:r>
      <w:r>
        <w:rPr>
          <w:rFonts w:hint="eastAsia" w:ascii="宋体" w:hAnsi="宋体" w:eastAsia="宋体"/>
          <w:b/>
          <w:color w:val="auto"/>
          <w:sz w:val="24"/>
          <w:szCs w:val="20"/>
          <w:highlight w:val="none"/>
        </w:rPr>
        <w:t>六</w:t>
      </w:r>
      <w:r>
        <w:rPr>
          <w:rFonts w:hint="eastAsia" w:ascii="宋体" w:hAnsi="宋体" w:eastAsia="宋体"/>
          <w:b/>
          <w:color w:val="auto"/>
          <w:sz w:val="24"/>
          <w:szCs w:val="20"/>
          <w:highlight w:val="none"/>
          <w:lang w:eastAsia="zh-Hans"/>
        </w:rPr>
        <w:t>条</w:t>
      </w:r>
      <w:r>
        <w:rPr>
          <w:rFonts w:ascii="宋体" w:hAnsi="宋体" w:eastAsia="宋体"/>
          <w:b/>
          <w:color w:val="auto"/>
          <w:sz w:val="24"/>
          <w:szCs w:val="20"/>
          <w:highlight w:val="none"/>
          <w:lang w:eastAsia="zh-Hans"/>
        </w:rPr>
        <w:t xml:space="preserve"> </w:t>
      </w:r>
      <w:r>
        <w:rPr>
          <w:rFonts w:hint="eastAsia" w:ascii="仿宋_GB2312" w:eastAsia="宋体"/>
          <w:b/>
          <w:bCs/>
          <w:color w:val="auto"/>
          <w:sz w:val="24"/>
          <w:szCs w:val="20"/>
          <w:highlight w:val="none"/>
        </w:rPr>
        <w:t>通知与送达</w:t>
      </w:r>
    </w:p>
    <w:p w14:paraId="4A3ED985">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（1）</w:t>
      </w:r>
      <w:r>
        <w:rPr>
          <w:rFonts w:hint="eastAsia" w:ascii="仿宋_GB2312" w:eastAsia="宋体"/>
          <w:color w:val="auto"/>
          <w:sz w:val="24"/>
          <w:szCs w:val="20"/>
          <w:highlight w:val="none"/>
        </w:rPr>
        <w:t>本合同项下所有甲乙双方应当互相通知的事项，非因紧急情形，需采用书面形式。若事态紧急不能采用书面形式通知或者告知的，可以采用口头形式，并于事后补齐相关书面材料。</w:t>
      </w:r>
    </w:p>
    <w:p w14:paraId="45C6295A">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（2）</w:t>
      </w:r>
      <w:r>
        <w:rPr>
          <w:rFonts w:hint="eastAsia" w:ascii="仿宋_GB2312" w:eastAsia="宋体"/>
          <w:color w:val="auto"/>
          <w:sz w:val="24"/>
          <w:szCs w:val="20"/>
          <w:highlight w:val="none"/>
        </w:rPr>
        <w:t>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达仍为合法有效的送达。</w:t>
      </w:r>
    </w:p>
    <w:p w14:paraId="4AEC44D1">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（3）</w:t>
      </w:r>
      <w:r>
        <w:rPr>
          <w:rFonts w:hint="eastAsia" w:ascii="仿宋_GB2312" w:eastAsia="宋体"/>
          <w:color w:val="auto"/>
          <w:sz w:val="24"/>
          <w:szCs w:val="20"/>
          <w:highlight w:val="none"/>
        </w:rPr>
        <w:t>双方在本合同约定的联系地址可作为</w:t>
      </w:r>
      <w:r>
        <w:rPr>
          <w:rFonts w:hint="eastAsia" w:ascii="仿宋_GB2312" w:eastAsia="宋体"/>
          <w:color w:val="auto"/>
          <w:sz w:val="24"/>
          <w:szCs w:val="20"/>
          <w:highlight w:val="none"/>
          <w:lang w:eastAsia="zh-Hans"/>
        </w:rPr>
        <w:t>诉讼</w:t>
      </w:r>
      <w:r>
        <w:rPr>
          <w:rFonts w:ascii="仿宋_GB2312" w:eastAsia="宋体"/>
          <w:color w:val="auto"/>
          <w:sz w:val="24"/>
          <w:szCs w:val="20"/>
          <w:highlight w:val="none"/>
          <w:lang w:eastAsia="zh-Hans"/>
        </w:rPr>
        <w:t>/</w:t>
      </w:r>
      <w:r>
        <w:rPr>
          <w:rFonts w:hint="eastAsia" w:ascii="仿宋_GB2312" w:eastAsia="宋体"/>
          <w:color w:val="auto"/>
          <w:sz w:val="24"/>
          <w:szCs w:val="20"/>
          <w:highlight w:val="none"/>
          <w:lang w:eastAsia="zh-Hans"/>
        </w:rPr>
        <w:t>仲裁</w:t>
      </w:r>
      <w:r>
        <w:rPr>
          <w:rFonts w:hint="eastAsia" w:ascii="仿宋_GB2312" w:eastAsia="宋体"/>
          <w:color w:val="auto"/>
          <w:sz w:val="24"/>
          <w:szCs w:val="20"/>
          <w:highlight w:val="none"/>
        </w:rPr>
        <w:t>时向其送达法律文书或通知的地址。</w:t>
      </w:r>
    </w:p>
    <w:p w14:paraId="78CFDC8E">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甲方联系地址：地址，联系人，联系电话</w:t>
      </w:r>
    </w:p>
    <w:p w14:paraId="1976090B">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乙方联系地址：地址，联系人，联系电话</w:t>
      </w:r>
    </w:p>
    <w:p w14:paraId="2BEE7D17">
      <w:pPr>
        <w:widowControl/>
        <w:snapToGrid w:val="0"/>
        <w:spacing w:before="19" w:line="430" w:lineRule="exact"/>
        <w:rPr>
          <w:rFonts w:ascii="仿宋_GB2312" w:eastAsia="宋体"/>
          <w:b/>
          <w:color w:val="auto"/>
          <w:sz w:val="24"/>
          <w:szCs w:val="20"/>
          <w:highlight w:val="none"/>
        </w:rPr>
      </w:pPr>
    </w:p>
    <w:p w14:paraId="45E52C07">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第十七条 合同生效</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rPr>
        <w:t>本合同由甲乙双方签字盖章后生效，本合同应按照中华人民共和国的现行法律进行解释。</w:t>
      </w:r>
    </w:p>
    <w:p w14:paraId="260479CB">
      <w:pPr>
        <w:widowControl/>
        <w:snapToGrid w:val="0"/>
        <w:spacing w:before="19" w:line="430" w:lineRule="exact"/>
        <w:rPr>
          <w:rFonts w:ascii="仿宋_GB2312" w:eastAsia="宋体"/>
          <w:color w:val="auto"/>
          <w:sz w:val="24"/>
          <w:szCs w:val="20"/>
          <w:highlight w:val="none"/>
        </w:rPr>
      </w:pPr>
    </w:p>
    <w:p w14:paraId="10C28F34">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第十八条</w:t>
      </w:r>
      <w:r>
        <w:rPr>
          <w:rFonts w:hint="eastAsia" w:ascii="仿宋_GB2312" w:eastAsia="宋体"/>
          <w:color w:val="auto"/>
          <w:sz w:val="24"/>
          <w:szCs w:val="20"/>
          <w:highlight w:val="none"/>
        </w:rPr>
        <w:t xml:space="preserve"> 项目招标采购文件、响应文件以及相关的澄清确认函（如有）本合同不可分割的一部分，与本合同具有同等法律效力。本合同未约定的，则参照招标采购文件和响应文件执行。</w:t>
      </w:r>
    </w:p>
    <w:p w14:paraId="6A1A3853">
      <w:pPr>
        <w:widowControl/>
        <w:snapToGrid w:val="0"/>
        <w:spacing w:before="19" w:line="430" w:lineRule="exact"/>
        <w:rPr>
          <w:rFonts w:ascii="仿宋_GB2312" w:eastAsia="宋体"/>
          <w:color w:val="auto"/>
          <w:sz w:val="24"/>
          <w:szCs w:val="20"/>
          <w:highlight w:val="none"/>
        </w:rPr>
      </w:pPr>
    </w:p>
    <w:p w14:paraId="03C4A615">
      <w:pPr>
        <w:widowControl/>
        <w:snapToGrid w:val="0"/>
        <w:spacing w:before="19" w:line="430" w:lineRule="exact"/>
        <w:rPr>
          <w:rFonts w:ascii="仿宋_GB2312" w:eastAsia="宋体"/>
          <w:color w:val="auto"/>
          <w:sz w:val="24"/>
          <w:szCs w:val="20"/>
          <w:highlight w:val="none"/>
        </w:rPr>
      </w:pPr>
      <w:r>
        <w:rPr>
          <w:rFonts w:hint="eastAsia" w:ascii="仿宋_GB2312" w:eastAsia="宋体"/>
          <w:b/>
          <w:bCs/>
          <w:color w:val="auto"/>
          <w:sz w:val="24"/>
          <w:szCs w:val="20"/>
          <w:highlight w:val="none"/>
        </w:rPr>
        <w:t>第十九条</w:t>
      </w:r>
      <w:r>
        <w:rPr>
          <w:rFonts w:hint="eastAsia" w:ascii="仿宋_GB2312" w:eastAsia="宋体"/>
          <w:color w:val="auto"/>
          <w:sz w:val="24"/>
          <w:szCs w:val="20"/>
          <w:highlight w:val="none"/>
        </w:rPr>
        <w:t xml:space="preserve"> 本合同一式肆份，甲方</w:t>
      </w:r>
      <w:r>
        <w:rPr>
          <w:rFonts w:hint="eastAsia" w:ascii="仿宋_GB2312" w:eastAsia="宋体"/>
          <w:bCs/>
          <w:color w:val="auto"/>
          <w:sz w:val="24"/>
          <w:szCs w:val="20"/>
          <w:highlight w:val="none"/>
        </w:rPr>
        <w:t>持</w:t>
      </w:r>
      <w:r>
        <w:rPr>
          <w:rFonts w:hint="eastAsia" w:ascii="仿宋_GB2312" w:eastAsia="宋体"/>
          <w:color w:val="auto"/>
          <w:sz w:val="24"/>
          <w:szCs w:val="20"/>
          <w:highlight w:val="none"/>
        </w:rPr>
        <w:t>叁份，乙方持壹份，均具有同等法律效力。</w:t>
      </w:r>
    </w:p>
    <w:p w14:paraId="2F8DD4BB">
      <w:pPr>
        <w:widowControl/>
        <w:snapToGrid w:val="0"/>
        <w:spacing w:before="19" w:line="400" w:lineRule="exact"/>
        <w:rPr>
          <w:rFonts w:ascii="仿宋_GB2312" w:eastAsia="宋体"/>
          <w:color w:val="auto"/>
          <w:sz w:val="24"/>
          <w:szCs w:val="20"/>
          <w:highlight w:val="none"/>
        </w:rPr>
      </w:pPr>
    </w:p>
    <w:tbl>
      <w:tblPr>
        <w:tblStyle w:val="36"/>
        <w:tblW w:w="84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7"/>
        <w:gridCol w:w="4276"/>
      </w:tblGrid>
      <w:tr w14:paraId="3727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2" w:hRule="atLeast"/>
        </w:trPr>
        <w:tc>
          <w:tcPr>
            <w:tcW w:w="4167" w:type="dxa"/>
          </w:tcPr>
          <w:p w14:paraId="1EDB67B3">
            <w:pPr>
              <w:widowControl/>
              <w:snapToGrid w:val="0"/>
              <w:spacing w:line="400" w:lineRule="exact"/>
              <w:rPr>
                <w:rFonts w:ascii="仿宋_GB2312" w:eastAsia="宋体"/>
                <w:b/>
                <w:color w:val="auto"/>
                <w:sz w:val="24"/>
                <w:szCs w:val="20"/>
                <w:highlight w:val="none"/>
              </w:rPr>
            </w:pPr>
            <w:r>
              <w:rPr>
                <w:rFonts w:hint="eastAsia" w:ascii="仿宋_GB2312" w:eastAsia="宋体"/>
                <w:b/>
                <w:color w:val="auto"/>
                <w:sz w:val="24"/>
                <w:szCs w:val="20"/>
                <w:highlight w:val="none"/>
              </w:rPr>
              <w:t xml:space="preserve">甲方：南京大学     </w:t>
            </w:r>
            <w:r>
              <w:rPr>
                <w:rFonts w:hint="eastAsia" w:ascii="仿宋_GB2312" w:eastAsia="宋体"/>
                <w:b/>
                <w:color w:val="auto"/>
                <w:sz w:val="24"/>
                <w:szCs w:val="20"/>
                <w:highlight w:val="none"/>
              </w:rPr>
              <w:tab/>
            </w:r>
            <w:r>
              <w:rPr>
                <w:rFonts w:hint="eastAsia" w:ascii="仿宋_GB2312" w:eastAsia="宋体"/>
                <w:b/>
                <w:color w:val="auto"/>
                <w:sz w:val="24"/>
                <w:szCs w:val="20"/>
                <w:highlight w:val="none"/>
              </w:rPr>
              <w:tab/>
            </w:r>
          </w:p>
          <w:p w14:paraId="304902BD">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地址：</w:t>
            </w:r>
            <w:r>
              <w:rPr>
                <w:rFonts w:ascii="仿宋_GB2312" w:eastAsia="宋体"/>
                <w:color w:val="auto"/>
                <w:sz w:val="24"/>
                <w:szCs w:val="20"/>
                <w:highlight w:val="none"/>
              </w:rPr>
              <w:t>南京市</w:t>
            </w:r>
            <w:r>
              <w:rPr>
                <w:rFonts w:hint="eastAsia" w:ascii="仿宋_GB2312" w:eastAsia="宋体"/>
                <w:color w:val="auto"/>
                <w:sz w:val="24"/>
                <w:szCs w:val="20"/>
                <w:highlight w:val="none"/>
              </w:rPr>
              <w:t>仙林大道163</w:t>
            </w:r>
            <w:r>
              <w:rPr>
                <w:rFonts w:ascii="仿宋_GB2312" w:eastAsia="宋体"/>
                <w:color w:val="auto"/>
                <w:sz w:val="24"/>
                <w:szCs w:val="20"/>
                <w:highlight w:val="none"/>
              </w:rPr>
              <w:t>号　</w:t>
            </w:r>
          </w:p>
          <w:p w14:paraId="244A9C25">
            <w:pPr>
              <w:widowControl/>
              <w:snapToGrid w:val="0"/>
              <w:spacing w:line="400" w:lineRule="exact"/>
              <w:rPr>
                <w:rFonts w:ascii="仿宋_GB2312" w:eastAsia="宋体"/>
                <w:color w:val="auto"/>
                <w:sz w:val="24"/>
                <w:szCs w:val="20"/>
                <w:highlight w:val="none"/>
                <w:u w:val="single"/>
              </w:rPr>
            </w:pPr>
            <w:r>
              <w:rPr>
                <w:rFonts w:hint="eastAsia" w:ascii="仿宋_GB2312" w:eastAsia="宋体"/>
                <w:color w:val="auto"/>
                <w:sz w:val="24"/>
                <w:szCs w:val="20"/>
                <w:highlight w:val="none"/>
              </w:rPr>
              <w:t>法定（授权）代表人签字：</w:t>
            </w:r>
            <w:r>
              <w:rPr>
                <w:rFonts w:hint="eastAsia" w:ascii="仿宋_GB2312" w:eastAsia="宋体"/>
                <w:color w:val="auto"/>
                <w:sz w:val="24"/>
                <w:szCs w:val="20"/>
                <w:highlight w:val="none"/>
                <w:u w:val="single"/>
              </w:rPr>
              <w:t xml:space="preserve">        </w:t>
            </w:r>
          </w:p>
          <w:p w14:paraId="00B13E67">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固定电话：</w:t>
            </w:r>
          </w:p>
          <w:p w14:paraId="2F381E6E">
            <w:pPr>
              <w:widowControl/>
              <w:spacing w:before="0" w:beforeAutospacing="0" w:after="0" w:afterAutospacing="0" w:line="400" w:lineRule="exact"/>
              <w:jc w:val="both"/>
              <w:textAlignment w:val="baseline"/>
              <w:rPr>
                <w:rFonts w:ascii="仿宋_GB2312" w:hAnsi="宋体" w:eastAsia="宋体" w:cs="宋体"/>
                <w:color w:val="auto"/>
                <w:kern w:val="0"/>
                <w:sz w:val="24"/>
                <w:szCs w:val="24"/>
                <w:highlight w:val="none"/>
                <w:lang w:val="en-US" w:eastAsia="zh-CN" w:bidi="ar-SA"/>
              </w:rPr>
            </w:pPr>
          </w:p>
          <w:p w14:paraId="4D141520">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1AC1B5D9">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7BE7D605">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285B34F8">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7FD6EF53">
            <w:pPr>
              <w:widowControl/>
              <w:spacing w:before="0" w:beforeAutospacing="0" w:after="0" w:afterAutospacing="0" w:line="400" w:lineRule="exact"/>
              <w:jc w:val="right"/>
              <w:textAlignment w:val="baseline"/>
              <w:rPr>
                <w:rFonts w:ascii="Arial" w:hAnsi="Arial" w:eastAsia="宋体" w:cs="Arial"/>
                <w:color w:val="auto"/>
                <w:kern w:val="0"/>
                <w:sz w:val="27"/>
                <w:szCs w:val="27"/>
                <w:highlight w:val="none"/>
                <w:lang w:val="en-US" w:eastAsia="zh-CN" w:bidi="ar-SA"/>
              </w:rPr>
            </w:pP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年</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月</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日</w:t>
            </w:r>
          </w:p>
        </w:tc>
        <w:tc>
          <w:tcPr>
            <w:tcW w:w="4276" w:type="dxa"/>
          </w:tcPr>
          <w:p w14:paraId="5BB0B38D">
            <w:pPr>
              <w:widowControl/>
              <w:snapToGrid w:val="0"/>
              <w:spacing w:line="400" w:lineRule="exact"/>
              <w:rPr>
                <w:rFonts w:ascii="仿宋_GB2312" w:eastAsia="宋体"/>
                <w:b/>
                <w:color w:val="auto"/>
                <w:sz w:val="24"/>
                <w:szCs w:val="20"/>
                <w:highlight w:val="none"/>
                <w:u w:val="single"/>
              </w:rPr>
            </w:pPr>
            <w:r>
              <w:rPr>
                <w:rFonts w:hint="eastAsia" w:ascii="仿宋_GB2312" w:eastAsia="宋体"/>
                <w:b/>
                <w:color w:val="auto"/>
                <w:sz w:val="24"/>
                <w:szCs w:val="20"/>
                <w:highlight w:val="none"/>
              </w:rPr>
              <w:t>乙方：</w:t>
            </w:r>
          </w:p>
          <w:p w14:paraId="72930880">
            <w:pPr>
              <w:widowControl/>
              <w:snapToGrid w:val="0"/>
              <w:spacing w:line="400" w:lineRule="exact"/>
              <w:rPr>
                <w:rFonts w:ascii="仿宋_GB2312" w:eastAsia="宋体"/>
                <w:color w:val="auto"/>
                <w:sz w:val="24"/>
                <w:szCs w:val="20"/>
                <w:highlight w:val="none"/>
                <w:u w:val="single"/>
              </w:rPr>
            </w:pPr>
            <w:r>
              <w:rPr>
                <w:rFonts w:hint="eastAsia" w:ascii="仿宋_GB2312" w:eastAsia="宋体"/>
                <w:color w:val="auto"/>
                <w:sz w:val="24"/>
                <w:szCs w:val="20"/>
                <w:highlight w:val="none"/>
              </w:rPr>
              <w:t>地址：</w:t>
            </w:r>
          </w:p>
          <w:p w14:paraId="02730D8A">
            <w:pPr>
              <w:widowControl/>
              <w:snapToGrid w:val="0"/>
              <w:spacing w:line="400" w:lineRule="exact"/>
              <w:rPr>
                <w:rFonts w:ascii="仿宋_GB2312" w:eastAsia="宋体"/>
                <w:color w:val="auto"/>
                <w:sz w:val="24"/>
                <w:szCs w:val="20"/>
                <w:highlight w:val="none"/>
                <w:u w:val="single"/>
              </w:rPr>
            </w:pPr>
            <w:r>
              <w:rPr>
                <w:rFonts w:hint="eastAsia" w:ascii="仿宋_GB2312" w:eastAsia="宋体"/>
                <w:color w:val="auto"/>
                <w:sz w:val="24"/>
                <w:szCs w:val="20"/>
                <w:highlight w:val="none"/>
              </w:rPr>
              <w:t>法定（授权）代表人签字：</w:t>
            </w:r>
            <w:r>
              <w:rPr>
                <w:rFonts w:hint="eastAsia" w:ascii="仿宋_GB2312" w:eastAsia="宋体"/>
                <w:color w:val="auto"/>
                <w:sz w:val="24"/>
                <w:szCs w:val="20"/>
                <w:highlight w:val="none"/>
                <w:u w:val="single"/>
              </w:rPr>
              <w:t xml:space="preserve">          </w:t>
            </w:r>
          </w:p>
          <w:p w14:paraId="47B9BD1F">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固定电话：</w:t>
            </w:r>
          </w:p>
          <w:p w14:paraId="39300786">
            <w:pPr>
              <w:widowControl/>
              <w:snapToGrid w:val="0"/>
              <w:spacing w:line="400" w:lineRule="exact"/>
              <w:rPr>
                <w:rFonts w:ascii="仿宋_GB2312" w:eastAsia="宋体"/>
                <w:color w:val="auto"/>
                <w:sz w:val="24"/>
                <w:szCs w:val="20"/>
                <w:highlight w:val="none"/>
              </w:rPr>
            </w:pPr>
          </w:p>
          <w:p w14:paraId="1FF85C86">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户 </w:t>
            </w:r>
            <w:r>
              <w:rPr>
                <w:rFonts w:ascii="仿宋_GB2312" w:eastAsia="宋体"/>
                <w:color w:val="auto"/>
                <w:sz w:val="24"/>
                <w:szCs w:val="20"/>
                <w:highlight w:val="none"/>
              </w:rPr>
              <w:t xml:space="preserve">   </w:t>
            </w:r>
            <w:r>
              <w:rPr>
                <w:rFonts w:hint="eastAsia" w:ascii="仿宋_GB2312" w:eastAsia="宋体"/>
                <w:color w:val="auto"/>
                <w:sz w:val="24"/>
                <w:szCs w:val="20"/>
                <w:highlight w:val="none"/>
              </w:rPr>
              <w:t>名：</w:t>
            </w:r>
          </w:p>
          <w:p w14:paraId="0ACCD848">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开户银行： </w:t>
            </w:r>
          </w:p>
          <w:p w14:paraId="778AC7DB">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账 </w:t>
            </w:r>
            <w:r>
              <w:rPr>
                <w:rFonts w:ascii="仿宋_GB2312" w:eastAsia="宋体"/>
                <w:color w:val="auto"/>
                <w:sz w:val="24"/>
                <w:szCs w:val="20"/>
                <w:highlight w:val="none"/>
              </w:rPr>
              <w:t xml:space="preserve">   </w:t>
            </w:r>
            <w:r>
              <w:rPr>
                <w:rFonts w:hint="eastAsia" w:ascii="仿宋_GB2312" w:eastAsia="宋体"/>
                <w:color w:val="auto"/>
                <w:sz w:val="24"/>
                <w:szCs w:val="20"/>
                <w:highlight w:val="none"/>
              </w:rPr>
              <w:t>号：</w:t>
            </w:r>
          </w:p>
          <w:p w14:paraId="78EB9634">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1AF3C947">
            <w:pPr>
              <w:widowControl/>
              <w:spacing w:before="0" w:beforeAutospacing="0" w:after="0" w:afterAutospacing="0" w:line="400" w:lineRule="exact"/>
              <w:jc w:val="right"/>
              <w:textAlignment w:val="baseline"/>
              <w:rPr>
                <w:rFonts w:ascii="Arial" w:hAnsi="Arial" w:eastAsia="宋体" w:cs="Arial"/>
                <w:color w:val="auto"/>
                <w:kern w:val="0"/>
                <w:sz w:val="27"/>
                <w:szCs w:val="27"/>
                <w:highlight w:val="none"/>
                <w:lang w:val="en-US" w:eastAsia="zh-CN" w:bidi="ar-SA"/>
              </w:rPr>
            </w:pP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年</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月</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日</w:t>
            </w:r>
          </w:p>
        </w:tc>
      </w:tr>
    </w:tbl>
    <w:p w14:paraId="0925C798">
      <w:pPr>
        <w:widowControl/>
        <w:rPr>
          <w:rFonts w:ascii="仿宋_GB2312" w:eastAsia="宋体"/>
          <w:b/>
          <w:color w:val="auto"/>
          <w:sz w:val="24"/>
          <w:szCs w:val="20"/>
          <w:highlight w:val="none"/>
        </w:rPr>
      </w:pPr>
      <w:r>
        <w:rPr>
          <w:rFonts w:hint="eastAsia" w:ascii="仿宋_GB2312" w:eastAsia="宋体"/>
          <w:b/>
          <w:color w:val="auto"/>
          <w:sz w:val="24"/>
          <w:szCs w:val="20"/>
          <w:highlight w:val="none"/>
        </w:rPr>
        <w:br w:type="page"/>
      </w:r>
      <w:r>
        <w:rPr>
          <w:rFonts w:hint="eastAsia" w:ascii="仿宋_GB2312" w:eastAsia="宋体"/>
          <w:b/>
          <w:color w:val="auto"/>
          <w:sz w:val="24"/>
          <w:szCs w:val="20"/>
          <w:highlight w:val="none"/>
        </w:rPr>
        <w:t>附件一：产品清单（如有）</w:t>
      </w:r>
    </w:p>
    <w:p w14:paraId="63B3D283">
      <w:pPr>
        <w:rPr>
          <w:rFonts w:ascii="仿宋_GB2312" w:eastAsia="宋体"/>
          <w:color w:val="auto"/>
          <w:sz w:val="24"/>
          <w:szCs w:val="20"/>
          <w:highlight w:val="none"/>
        </w:rPr>
      </w:pPr>
      <w:r>
        <w:rPr>
          <w:rFonts w:hint="eastAsia" w:ascii="仿宋_GB2312" w:eastAsia="宋体"/>
          <w:color w:val="auto"/>
          <w:sz w:val="24"/>
          <w:szCs w:val="20"/>
          <w:highlight w:val="none"/>
        </w:rPr>
        <w:br w:type="page"/>
      </w:r>
    </w:p>
    <w:p w14:paraId="32F606C4">
      <w:pPr>
        <w:widowControl/>
        <w:snapToGrid w:val="0"/>
        <w:spacing w:before="19" w:line="400" w:lineRule="exact"/>
        <w:rPr>
          <w:rFonts w:ascii="仿宋_GB2312" w:eastAsia="宋体"/>
          <w:b/>
          <w:color w:val="auto"/>
          <w:sz w:val="24"/>
          <w:szCs w:val="20"/>
          <w:highlight w:val="none"/>
        </w:rPr>
      </w:pPr>
      <w:r>
        <w:rPr>
          <w:rFonts w:hint="eastAsia" w:ascii="仿宋_GB2312" w:eastAsia="宋体"/>
          <w:b/>
          <w:color w:val="auto"/>
          <w:sz w:val="24"/>
          <w:szCs w:val="20"/>
          <w:highlight w:val="none"/>
        </w:rPr>
        <w:t>附件二：乙方售后服务承诺</w:t>
      </w:r>
    </w:p>
    <w:p w14:paraId="7EEC3F58">
      <w:pPr>
        <w:autoSpaceDE w:val="0"/>
        <w:autoSpaceDN w:val="0"/>
        <w:adjustRightInd w:val="0"/>
        <w:spacing w:line="400" w:lineRule="exact"/>
        <w:ind w:firstLine="440" w:firstLineChars="200"/>
        <w:rPr>
          <w:rFonts w:ascii="华文楷体" w:hAnsi="华文楷体" w:eastAsia="华文楷体" w:cs="华文楷体"/>
          <w:color w:val="auto"/>
          <w:sz w:val="22"/>
          <w:szCs w:val="21"/>
          <w:highlight w:val="none"/>
          <w:lang w:val="en-US" w:eastAsia="zh-CN" w:bidi="ar-SA"/>
        </w:rPr>
      </w:pPr>
    </w:p>
    <w:p w14:paraId="5375CCF4">
      <w:pPr>
        <w:widowControl/>
        <w:snapToGrid w:val="0"/>
        <w:spacing w:before="19" w:line="400" w:lineRule="exact"/>
        <w:rPr>
          <w:rFonts w:ascii="仿宋_GB2312" w:eastAsia="宋体"/>
          <w:color w:val="auto"/>
          <w:sz w:val="24"/>
          <w:szCs w:val="20"/>
          <w:highlight w:val="none"/>
        </w:rPr>
      </w:pPr>
    </w:p>
    <w:p w14:paraId="59A6824E">
      <w:pPr>
        <w:widowControl/>
        <w:snapToGrid w:val="0"/>
        <w:spacing w:before="19" w:line="400" w:lineRule="exact"/>
        <w:rPr>
          <w:rFonts w:ascii="仿宋_GB2312" w:eastAsia="宋体"/>
          <w:color w:val="auto"/>
          <w:sz w:val="24"/>
          <w:szCs w:val="20"/>
          <w:highlight w:val="none"/>
        </w:rPr>
      </w:pPr>
    </w:p>
    <w:p w14:paraId="02803829">
      <w:pPr>
        <w:widowControl/>
        <w:snapToGrid w:val="0"/>
        <w:spacing w:before="19" w:line="400" w:lineRule="exact"/>
        <w:rPr>
          <w:rFonts w:ascii="仿宋_GB2312" w:eastAsia="宋体"/>
          <w:color w:val="auto"/>
          <w:sz w:val="24"/>
          <w:szCs w:val="20"/>
          <w:highlight w:val="none"/>
        </w:rPr>
      </w:pPr>
    </w:p>
    <w:p w14:paraId="03354AD3">
      <w:pPr>
        <w:widowControl/>
        <w:snapToGrid w:val="0"/>
        <w:spacing w:before="19" w:line="400" w:lineRule="exact"/>
        <w:rPr>
          <w:rFonts w:ascii="仿宋_GB2312" w:eastAsia="宋体"/>
          <w:color w:val="auto"/>
          <w:sz w:val="24"/>
          <w:szCs w:val="20"/>
          <w:highlight w:val="none"/>
        </w:rPr>
      </w:pPr>
    </w:p>
    <w:p w14:paraId="433E5198">
      <w:pPr>
        <w:rPr>
          <w:rFonts w:ascii="仿宋_GB2312" w:eastAsia="宋体"/>
          <w:color w:val="auto"/>
          <w:sz w:val="24"/>
          <w:szCs w:val="20"/>
          <w:highlight w:val="none"/>
        </w:rPr>
      </w:pPr>
    </w:p>
    <w:p w14:paraId="4BCB1F4B">
      <w:pPr>
        <w:autoSpaceDE w:val="0"/>
        <w:autoSpaceDN w:val="0"/>
        <w:adjustRightInd w:val="0"/>
        <w:spacing w:line="400" w:lineRule="exact"/>
        <w:ind w:firstLine="440" w:firstLineChars="200"/>
        <w:rPr>
          <w:rFonts w:ascii="华文楷体" w:hAnsi="华文楷体" w:eastAsia="华文楷体" w:cs="华文楷体"/>
          <w:color w:val="auto"/>
          <w:sz w:val="22"/>
          <w:szCs w:val="21"/>
          <w:highlight w:val="none"/>
        </w:rPr>
      </w:pPr>
    </w:p>
    <w:p w14:paraId="4A7C4F85">
      <w:pPr>
        <w:widowControl/>
        <w:snapToGrid w:val="0"/>
        <w:spacing w:before="19" w:line="400" w:lineRule="exact"/>
        <w:rPr>
          <w:rFonts w:ascii="仿宋_GB2312" w:eastAsia="宋体"/>
          <w:color w:val="auto"/>
          <w:sz w:val="24"/>
          <w:szCs w:val="20"/>
          <w:highlight w:val="none"/>
        </w:rPr>
      </w:pPr>
    </w:p>
    <w:p w14:paraId="1E0381E7">
      <w:pPr>
        <w:widowControl/>
        <w:snapToGrid w:val="0"/>
        <w:spacing w:before="19" w:line="400" w:lineRule="exact"/>
        <w:rPr>
          <w:rFonts w:ascii="仿宋_GB2312" w:eastAsia="宋体"/>
          <w:color w:val="auto"/>
          <w:sz w:val="24"/>
          <w:szCs w:val="20"/>
          <w:highlight w:val="none"/>
        </w:rPr>
      </w:pPr>
    </w:p>
    <w:p w14:paraId="079B3391">
      <w:pPr>
        <w:widowControl/>
        <w:snapToGrid w:val="0"/>
        <w:spacing w:before="19" w:line="400" w:lineRule="exact"/>
        <w:rPr>
          <w:rFonts w:ascii="仿宋_GB2312" w:eastAsia="宋体"/>
          <w:color w:val="auto"/>
          <w:sz w:val="24"/>
          <w:szCs w:val="20"/>
          <w:highlight w:val="none"/>
        </w:rPr>
      </w:pPr>
    </w:p>
    <w:p w14:paraId="4CD950B7">
      <w:pPr>
        <w:widowControl/>
        <w:snapToGrid w:val="0"/>
        <w:spacing w:before="19" w:line="400" w:lineRule="exact"/>
        <w:rPr>
          <w:rFonts w:ascii="仿宋_GB2312" w:eastAsia="宋体"/>
          <w:color w:val="auto"/>
          <w:sz w:val="24"/>
          <w:szCs w:val="20"/>
          <w:highlight w:val="none"/>
        </w:rPr>
      </w:pPr>
    </w:p>
    <w:p w14:paraId="6D4F311C">
      <w:pPr>
        <w:widowControl/>
        <w:snapToGrid w:val="0"/>
        <w:spacing w:before="19" w:line="400" w:lineRule="exact"/>
        <w:rPr>
          <w:rFonts w:ascii="仿宋_GB2312" w:eastAsia="宋体"/>
          <w:color w:val="auto"/>
          <w:sz w:val="24"/>
          <w:szCs w:val="20"/>
          <w:highlight w:val="none"/>
        </w:rPr>
      </w:pPr>
    </w:p>
    <w:p w14:paraId="5418BA8A">
      <w:pPr>
        <w:widowControl/>
        <w:snapToGrid w:val="0"/>
        <w:spacing w:before="19" w:line="400" w:lineRule="exact"/>
        <w:rPr>
          <w:rFonts w:ascii="仿宋_GB2312" w:eastAsia="宋体"/>
          <w:color w:val="auto"/>
          <w:sz w:val="24"/>
          <w:szCs w:val="20"/>
          <w:highlight w:val="none"/>
        </w:rPr>
      </w:pPr>
    </w:p>
    <w:p w14:paraId="00260BA0">
      <w:pPr>
        <w:widowControl/>
        <w:snapToGrid w:val="0"/>
        <w:spacing w:before="19" w:line="400" w:lineRule="exact"/>
        <w:rPr>
          <w:rFonts w:ascii="仿宋_GB2312" w:eastAsia="宋体"/>
          <w:color w:val="auto"/>
          <w:sz w:val="24"/>
          <w:szCs w:val="20"/>
          <w:highlight w:val="none"/>
        </w:rPr>
      </w:pPr>
    </w:p>
    <w:p w14:paraId="4ED82783">
      <w:pPr>
        <w:widowControl/>
        <w:snapToGrid w:val="0"/>
        <w:spacing w:before="19" w:line="400" w:lineRule="exact"/>
        <w:rPr>
          <w:rFonts w:ascii="仿宋_GB2312" w:eastAsia="宋体"/>
          <w:color w:val="auto"/>
          <w:sz w:val="24"/>
          <w:szCs w:val="20"/>
          <w:highlight w:val="none"/>
        </w:rPr>
      </w:pPr>
    </w:p>
    <w:p w14:paraId="5CBF065E">
      <w:pPr>
        <w:widowControl/>
        <w:snapToGrid w:val="0"/>
        <w:spacing w:before="19" w:line="400" w:lineRule="exact"/>
        <w:rPr>
          <w:rFonts w:ascii="仿宋_GB2312" w:eastAsia="宋体"/>
          <w:color w:val="auto"/>
          <w:sz w:val="24"/>
          <w:szCs w:val="20"/>
          <w:highlight w:val="none"/>
        </w:rPr>
      </w:pPr>
    </w:p>
    <w:p w14:paraId="68160170">
      <w:pPr>
        <w:widowControl/>
        <w:snapToGrid w:val="0"/>
        <w:spacing w:before="19" w:line="400" w:lineRule="exact"/>
        <w:rPr>
          <w:rFonts w:ascii="仿宋_GB2312" w:eastAsia="宋体"/>
          <w:color w:val="auto"/>
          <w:sz w:val="24"/>
          <w:szCs w:val="20"/>
          <w:highlight w:val="none"/>
        </w:rPr>
      </w:pPr>
    </w:p>
    <w:p w14:paraId="2F4215A2">
      <w:pPr>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br w:type="page"/>
      </w:r>
    </w:p>
    <w:p w14:paraId="1544A991">
      <w:pPr>
        <w:pStyle w:val="2"/>
        <w:adjustRightInd w:val="0"/>
        <w:snapToGrid w:val="0"/>
        <w:spacing w:before="0" w:after="0" w:line="360" w:lineRule="auto"/>
        <w:rPr>
          <w:rFonts w:ascii="宋体" w:hAnsi="宋体" w:eastAsia="宋体" w:cs="宋体"/>
          <w:bCs w:val="0"/>
          <w:color w:val="auto"/>
          <w:szCs w:val="32"/>
          <w:highlight w:val="none"/>
        </w:rPr>
      </w:pPr>
      <w:bookmarkStart w:id="148" w:name="_Toc13204"/>
      <w:bookmarkStart w:id="149" w:name="_Toc19704"/>
      <w:r>
        <w:rPr>
          <w:rFonts w:hint="eastAsia" w:ascii="宋体" w:hAnsi="宋体" w:eastAsia="宋体" w:cs="宋体"/>
          <w:bCs w:val="0"/>
          <w:color w:val="auto"/>
          <w:szCs w:val="32"/>
          <w:highlight w:val="none"/>
        </w:rPr>
        <w:t>第六章 投标文件格式</w:t>
      </w:r>
      <w:bookmarkEnd w:id="148"/>
      <w:r>
        <w:rPr>
          <w:rFonts w:hint="eastAsia" w:ascii="宋体" w:hAnsi="宋体" w:eastAsia="宋体" w:cs="宋体"/>
          <w:bCs w:val="0"/>
          <w:color w:val="auto"/>
          <w:szCs w:val="32"/>
          <w:highlight w:val="none"/>
        </w:rPr>
        <w:t>及附件</w:t>
      </w:r>
      <w:bookmarkEnd w:id="149"/>
    </w:p>
    <w:p w14:paraId="0629DE9F">
      <w:pPr>
        <w:pStyle w:val="45"/>
        <w:ind w:firstLine="0" w:firstLineChars="0"/>
        <w:rPr>
          <w:color w:val="auto"/>
          <w:highlight w:val="none"/>
        </w:rPr>
      </w:pPr>
    </w:p>
    <w:p w14:paraId="0F4E1D0E">
      <w:pPr>
        <w:widowControl/>
        <w:adjustRightInd w:val="0"/>
        <w:snapToGrid w:val="0"/>
        <w:spacing w:line="440" w:lineRule="exac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42BD6AC4">
      <w:pPr>
        <w:widowControl/>
        <w:adjustRightInd w:val="0"/>
        <w:snapToGrid w:val="0"/>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kern w:val="0"/>
          <w:szCs w:val="21"/>
          <w:highlight w:val="none"/>
        </w:rPr>
        <w:t>1.本部分内容仅供格式参考。</w:t>
      </w:r>
    </w:p>
    <w:p w14:paraId="77B5C262">
      <w:pPr>
        <w:pStyle w:val="16"/>
        <w:adjustRightInd w:val="0"/>
        <w:snapToGrid w:val="0"/>
        <w:spacing w:line="440" w:lineRule="exact"/>
        <w:ind w:left="0" w:leftChars="0"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2.请投标人按照以下文件的要求格式、内容，顺序制作投标文件，并请编制目录及页码，否则可能将影响对投标文件的评价。</w:t>
      </w:r>
    </w:p>
    <w:p w14:paraId="12EF19FF">
      <w:pPr>
        <w:adjustRightInd w:val="0"/>
        <w:snapToGrid w:val="0"/>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3.投标人提交的材料不予退还。</w:t>
      </w:r>
    </w:p>
    <w:p w14:paraId="79C510CB">
      <w:pPr>
        <w:pStyle w:val="16"/>
        <w:ind w:left="1260"/>
        <w:rPr>
          <w:rFonts w:ascii="宋体" w:hAnsi="宋体" w:eastAsia="宋体" w:cs="宋体"/>
          <w:color w:val="auto"/>
          <w:highlight w:val="none"/>
        </w:rPr>
      </w:pPr>
    </w:p>
    <w:p w14:paraId="18222EB0">
      <w:pPr>
        <w:spacing w:line="420" w:lineRule="exact"/>
        <w:jc w:val="center"/>
        <w:rPr>
          <w:rFonts w:ascii="宋体" w:hAnsi="宋体" w:eastAsia="宋体" w:cs="宋体"/>
          <w:color w:val="auto"/>
          <w:highlight w:val="none"/>
        </w:rPr>
      </w:pPr>
      <w:r>
        <w:rPr>
          <w:rFonts w:hint="eastAsia" w:ascii="宋体" w:hAnsi="宋体" w:eastAsia="宋体" w:cs="宋体"/>
          <w:color w:val="auto"/>
          <w:highlight w:val="none"/>
        </w:rPr>
        <w:br w:type="page"/>
      </w:r>
    </w:p>
    <w:p w14:paraId="7265E1FD">
      <w:pPr>
        <w:adjustRightInd w:val="0"/>
        <w:snapToGrid w:val="0"/>
        <w:spacing w:line="360" w:lineRule="auto"/>
        <w:rPr>
          <w:rFonts w:ascii="宋体" w:hAnsi="宋体" w:eastAsia="宋体" w:cs="宋体"/>
          <w:color w:val="auto"/>
          <w:sz w:val="44"/>
          <w:szCs w:val="44"/>
          <w:highlight w:val="none"/>
        </w:rPr>
      </w:pPr>
    </w:p>
    <w:p w14:paraId="499B8EC3">
      <w:pPr>
        <w:pStyle w:val="16"/>
        <w:adjustRightInd w:val="0"/>
        <w:snapToGrid w:val="0"/>
        <w:spacing w:line="360" w:lineRule="auto"/>
        <w:ind w:left="0" w:leftChars="0"/>
        <w:rPr>
          <w:rFonts w:ascii="宋体" w:hAnsi="宋体" w:eastAsia="宋体" w:cs="宋体"/>
          <w:color w:val="auto"/>
          <w:sz w:val="44"/>
          <w:szCs w:val="44"/>
          <w:highlight w:val="none"/>
        </w:rPr>
      </w:pPr>
    </w:p>
    <w:p w14:paraId="6FC09F63">
      <w:pPr>
        <w:spacing w:line="360" w:lineRule="auto"/>
        <w:jc w:val="center"/>
        <w:rPr>
          <w:rFonts w:ascii="宋体" w:hAnsi="宋体" w:eastAsia="宋体" w:cs="宋体"/>
          <w:color w:val="auto"/>
          <w:sz w:val="56"/>
          <w:szCs w:val="56"/>
          <w:highlight w:val="none"/>
        </w:rPr>
      </w:pPr>
      <w:r>
        <w:rPr>
          <w:rFonts w:hint="eastAsia" w:ascii="宋体" w:hAnsi="宋体" w:eastAsia="宋体" w:cs="宋体"/>
          <w:color w:val="auto"/>
          <w:sz w:val="56"/>
          <w:szCs w:val="56"/>
          <w:highlight w:val="none"/>
        </w:rPr>
        <w:t>投标文件</w:t>
      </w:r>
    </w:p>
    <w:p w14:paraId="4BAF7CEB">
      <w:pPr>
        <w:spacing w:line="420" w:lineRule="exact"/>
        <w:jc w:val="center"/>
        <w:rPr>
          <w:rFonts w:ascii="宋体" w:hAnsi="宋体" w:eastAsia="宋体" w:cs="宋体"/>
          <w:color w:val="auto"/>
          <w:sz w:val="48"/>
          <w:szCs w:val="48"/>
          <w:highlight w:val="none"/>
        </w:rPr>
      </w:pPr>
    </w:p>
    <w:p w14:paraId="26582933">
      <w:pPr>
        <w:spacing w:line="420" w:lineRule="exact"/>
        <w:jc w:val="center"/>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t>【正/副本】</w:t>
      </w:r>
    </w:p>
    <w:p w14:paraId="1F315D99">
      <w:pPr>
        <w:spacing w:line="420" w:lineRule="exact"/>
        <w:jc w:val="center"/>
        <w:rPr>
          <w:rFonts w:ascii="宋体" w:hAnsi="宋体" w:eastAsia="宋体" w:cs="宋体"/>
          <w:color w:val="auto"/>
          <w:sz w:val="44"/>
          <w:szCs w:val="44"/>
          <w:highlight w:val="none"/>
        </w:rPr>
      </w:pPr>
    </w:p>
    <w:p w14:paraId="43E088C7">
      <w:pPr>
        <w:spacing w:line="420" w:lineRule="exact"/>
        <w:jc w:val="center"/>
        <w:rPr>
          <w:rFonts w:ascii="宋体" w:hAnsi="宋体" w:eastAsia="宋体" w:cs="宋体"/>
          <w:color w:val="auto"/>
          <w:sz w:val="44"/>
          <w:szCs w:val="44"/>
          <w:highlight w:val="none"/>
        </w:rPr>
      </w:pPr>
    </w:p>
    <w:p w14:paraId="17EC1E1A">
      <w:pPr>
        <w:spacing w:line="420" w:lineRule="exact"/>
        <w:jc w:val="center"/>
        <w:rPr>
          <w:rFonts w:ascii="宋体" w:hAnsi="宋体" w:eastAsia="宋体" w:cs="宋体"/>
          <w:color w:val="auto"/>
          <w:sz w:val="44"/>
          <w:szCs w:val="44"/>
          <w:highlight w:val="none"/>
        </w:rPr>
      </w:pPr>
    </w:p>
    <w:p w14:paraId="584B7CD2">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p>
    <w:p w14:paraId="63007907">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242FDB3C">
      <w:pPr>
        <w:spacing w:line="360" w:lineRule="auto"/>
        <w:jc w:val="center"/>
        <w:rPr>
          <w:rFonts w:ascii="宋体" w:hAnsi="宋体" w:eastAsia="宋体" w:cs="宋体"/>
          <w:color w:val="auto"/>
          <w:sz w:val="32"/>
          <w:szCs w:val="32"/>
          <w:highlight w:val="none"/>
        </w:rPr>
      </w:pPr>
    </w:p>
    <w:p w14:paraId="5AFA5088">
      <w:pPr>
        <w:spacing w:line="360" w:lineRule="auto"/>
        <w:jc w:val="center"/>
        <w:rPr>
          <w:rFonts w:ascii="宋体" w:hAnsi="宋体" w:eastAsia="宋体" w:cs="宋体"/>
          <w:color w:val="auto"/>
          <w:sz w:val="32"/>
          <w:szCs w:val="32"/>
          <w:highlight w:val="none"/>
        </w:rPr>
      </w:pPr>
    </w:p>
    <w:p w14:paraId="4FF0530A">
      <w:pPr>
        <w:spacing w:line="360" w:lineRule="auto"/>
        <w:jc w:val="center"/>
        <w:rPr>
          <w:rFonts w:ascii="宋体" w:hAnsi="宋体" w:eastAsia="宋体" w:cs="宋体"/>
          <w:color w:val="auto"/>
          <w:sz w:val="32"/>
          <w:szCs w:val="32"/>
          <w:highlight w:val="none"/>
        </w:rPr>
      </w:pPr>
    </w:p>
    <w:p w14:paraId="51AE741C">
      <w:pPr>
        <w:spacing w:line="360" w:lineRule="auto"/>
        <w:jc w:val="center"/>
        <w:rPr>
          <w:rFonts w:ascii="宋体" w:hAnsi="宋体" w:eastAsia="宋体" w:cs="宋体"/>
          <w:color w:val="auto"/>
          <w:sz w:val="32"/>
          <w:szCs w:val="32"/>
          <w:highlight w:val="none"/>
        </w:rPr>
      </w:pPr>
    </w:p>
    <w:p w14:paraId="2CA928F8">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投标人（全称）：</w:t>
      </w:r>
    </w:p>
    <w:p w14:paraId="709580EA">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授权代表：</w:t>
      </w:r>
    </w:p>
    <w:p w14:paraId="327F9482">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联系电话：</w:t>
      </w:r>
    </w:p>
    <w:p w14:paraId="637110AC">
      <w:pPr>
        <w:spacing w:line="360" w:lineRule="auto"/>
        <w:jc w:val="center"/>
        <w:rPr>
          <w:rFonts w:ascii="宋体" w:hAnsi="宋体" w:eastAsia="宋体" w:cs="宋体"/>
          <w:color w:val="auto"/>
          <w:sz w:val="36"/>
          <w:szCs w:val="36"/>
          <w:highlight w:val="none"/>
        </w:rPr>
      </w:pPr>
      <w:r>
        <w:rPr>
          <w:rFonts w:hint="eastAsia" w:ascii="宋体" w:hAnsi="宋体" w:eastAsia="宋体" w:cs="宋体"/>
          <w:color w:val="auto"/>
          <w:sz w:val="32"/>
          <w:szCs w:val="32"/>
          <w:highlight w:val="none"/>
        </w:rPr>
        <w:t>日    期：</w:t>
      </w:r>
    </w:p>
    <w:p w14:paraId="03998156">
      <w:pPr>
        <w:widowControl/>
        <w:spacing w:line="420" w:lineRule="exact"/>
        <w:rPr>
          <w:rFonts w:ascii="宋体" w:hAnsi="宋体" w:eastAsia="宋体" w:cs="宋体"/>
          <w:color w:val="auto"/>
          <w:highlight w:val="none"/>
        </w:rPr>
      </w:pPr>
      <w:r>
        <w:rPr>
          <w:rFonts w:hint="eastAsia" w:ascii="宋体" w:hAnsi="宋体" w:eastAsia="宋体" w:cs="宋体"/>
          <w:color w:val="auto"/>
          <w:highlight w:val="none"/>
        </w:rPr>
        <w:br w:type="page"/>
      </w:r>
    </w:p>
    <w:p w14:paraId="33037478">
      <w:pPr>
        <w:spacing w:line="420" w:lineRule="exact"/>
        <w:jc w:val="center"/>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2697EA39">
      <w:pPr>
        <w:spacing w:line="420" w:lineRule="exact"/>
        <w:ind w:firstLine="120" w:firstLineChars="50"/>
        <w:rPr>
          <w:rFonts w:ascii="宋体" w:hAnsi="宋体" w:eastAsia="宋体" w:cs="宋体"/>
          <w:b/>
          <w:bCs/>
          <w:color w:val="auto"/>
          <w:sz w:val="24"/>
          <w:szCs w:val="21"/>
          <w:highlight w:val="none"/>
        </w:rPr>
      </w:pPr>
    </w:p>
    <w:p w14:paraId="2D016340">
      <w:pPr>
        <w:spacing w:line="420" w:lineRule="exact"/>
        <w:jc w:val="center"/>
        <w:rPr>
          <w:rFonts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请投标人编制目录及页码，否则可能将影响对投标文件的评价。</w:t>
      </w:r>
    </w:p>
    <w:p w14:paraId="29496039">
      <w:pPr>
        <w:pStyle w:val="16"/>
        <w:ind w:left="1260" w:firstLine="480"/>
        <w:rPr>
          <w:rFonts w:ascii="宋体" w:hAnsi="宋体" w:eastAsia="宋体" w:cs="宋体"/>
          <w:color w:val="auto"/>
          <w:sz w:val="24"/>
          <w:szCs w:val="21"/>
          <w:highlight w:val="none"/>
        </w:rPr>
      </w:pPr>
    </w:p>
    <w:p w14:paraId="7EFD399A">
      <w:pPr>
        <w:ind w:firstLine="480"/>
        <w:rPr>
          <w:rFonts w:ascii="宋体" w:hAnsi="宋体" w:eastAsia="宋体" w:cs="宋体"/>
          <w:color w:val="auto"/>
          <w:sz w:val="24"/>
          <w:szCs w:val="21"/>
          <w:highlight w:val="none"/>
        </w:rPr>
      </w:pPr>
    </w:p>
    <w:p w14:paraId="5397D369">
      <w:pPr>
        <w:pStyle w:val="16"/>
        <w:ind w:left="1260" w:firstLine="480"/>
        <w:rPr>
          <w:rFonts w:ascii="宋体" w:hAnsi="宋体" w:eastAsia="宋体" w:cs="宋体"/>
          <w:color w:val="auto"/>
          <w:sz w:val="24"/>
          <w:szCs w:val="21"/>
          <w:highlight w:val="none"/>
        </w:rPr>
      </w:pPr>
    </w:p>
    <w:p w14:paraId="029656C3">
      <w:pPr>
        <w:ind w:firstLine="480"/>
        <w:rPr>
          <w:rFonts w:ascii="宋体" w:hAnsi="宋体" w:eastAsia="宋体" w:cs="宋体"/>
          <w:color w:val="auto"/>
          <w:sz w:val="24"/>
          <w:szCs w:val="21"/>
          <w:highlight w:val="none"/>
        </w:rPr>
      </w:pPr>
    </w:p>
    <w:p w14:paraId="5C8B34BB">
      <w:pPr>
        <w:pStyle w:val="16"/>
        <w:ind w:left="1260" w:firstLine="480"/>
        <w:rPr>
          <w:rFonts w:ascii="宋体" w:hAnsi="宋体" w:eastAsia="宋体" w:cs="宋体"/>
          <w:color w:val="auto"/>
          <w:sz w:val="24"/>
          <w:szCs w:val="21"/>
          <w:highlight w:val="none"/>
        </w:rPr>
      </w:pPr>
    </w:p>
    <w:p w14:paraId="6372C51F">
      <w:pPr>
        <w:ind w:firstLine="480"/>
        <w:rPr>
          <w:rFonts w:ascii="宋体" w:hAnsi="宋体" w:eastAsia="宋体" w:cs="宋体"/>
          <w:color w:val="auto"/>
          <w:sz w:val="24"/>
          <w:szCs w:val="21"/>
          <w:highlight w:val="none"/>
        </w:rPr>
      </w:pPr>
    </w:p>
    <w:p w14:paraId="45012947">
      <w:pPr>
        <w:pStyle w:val="16"/>
        <w:ind w:left="1260" w:firstLine="480"/>
        <w:rPr>
          <w:rFonts w:ascii="宋体" w:hAnsi="宋体" w:eastAsia="宋体" w:cs="宋体"/>
          <w:color w:val="auto"/>
          <w:sz w:val="24"/>
          <w:szCs w:val="21"/>
          <w:highlight w:val="none"/>
        </w:rPr>
      </w:pPr>
    </w:p>
    <w:p w14:paraId="58995BAA">
      <w:pPr>
        <w:ind w:firstLine="480"/>
        <w:rPr>
          <w:rFonts w:ascii="宋体" w:hAnsi="宋体" w:eastAsia="宋体" w:cs="宋体"/>
          <w:color w:val="auto"/>
          <w:sz w:val="24"/>
          <w:szCs w:val="21"/>
          <w:highlight w:val="none"/>
        </w:rPr>
      </w:pPr>
    </w:p>
    <w:p w14:paraId="0E5E5E8E">
      <w:pPr>
        <w:pStyle w:val="16"/>
        <w:ind w:left="1260" w:firstLine="480"/>
        <w:rPr>
          <w:rFonts w:ascii="宋体" w:hAnsi="宋体" w:eastAsia="宋体" w:cs="宋体"/>
          <w:color w:val="auto"/>
          <w:sz w:val="24"/>
          <w:szCs w:val="21"/>
          <w:highlight w:val="none"/>
        </w:rPr>
      </w:pPr>
    </w:p>
    <w:p w14:paraId="555E203D">
      <w:pPr>
        <w:ind w:firstLine="480"/>
        <w:rPr>
          <w:rFonts w:ascii="宋体" w:hAnsi="宋体" w:eastAsia="宋体" w:cs="宋体"/>
          <w:color w:val="auto"/>
          <w:sz w:val="24"/>
          <w:szCs w:val="21"/>
          <w:highlight w:val="none"/>
        </w:rPr>
      </w:pPr>
    </w:p>
    <w:p w14:paraId="170795E9">
      <w:pPr>
        <w:pStyle w:val="16"/>
        <w:ind w:left="1260" w:firstLine="480"/>
        <w:rPr>
          <w:rFonts w:ascii="宋体" w:hAnsi="宋体" w:eastAsia="宋体" w:cs="宋体"/>
          <w:color w:val="auto"/>
          <w:sz w:val="24"/>
          <w:szCs w:val="21"/>
          <w:highlight w:val="none"/>
        </w:rPr>
      </w:pPr>
    </w:p>
    <w:p w14:paraId="190EC5A4">
      <w:pPr>
        <w:ind w:firstLine="480"/>
        <w:rPr>
          <w:rFonts w:ascii="宋体" w:hAnsi="宋体" w:eastAsia="宋体" w:cs="宋体"/>
          <w:color w:val="auto"/>
          <w:sz w:val="24"/>
          <w:szCs w:val="21"/>
          <w:highlight w:val="none"/>
        </w:rPr>
      </w:pPr>
    </w:p>
    <w:p w14:paraId="66C0EEAE">
      <w:pPr>
        <w:pStyle w:val="16"/>
        <w:ind w:left="1260" w:firstLine="480"/>
        <w:rPr>
          <w:rFonts w:ascii="宋体" w:hAnsi="宋体" w:eastAsia="宋体" w:cs="宋体"/>
          <w:color w:val="auto"/>
          <w:sz w:val="24"/>
          <w:szCs w:val="21"/>
          <w:highlight w:val="none"/>
        </w:rPr>
      </w:pPr>
    </w:p>
    <w:p w14:paraId="12917BB4">
      <w:pPr>
        <w:ind w:firstLine="480"/>
        <w:rPr>
          <w:rFonts w:ascii="宋体" w:hAnsi="宋体" w:eastAsia="宋体" w:cs="宋体"/>
          <w:color w:val="auto"/>
          <w:sz w:val="24"/>
          <w:szCs w:val="21"/>
          <w:highlight w:val="none"/>
        </w:rPr>
      </w:pPr>
    </w:p>
    <w:p w14:paraId="724370D8">
      <w:pPr>
        <w:pStyle w:val="16"/>
        <w:ind w:left="1260" w:firstLine="480"/>
        <w:rPr>
          <w:rFonts w:ascii="宋体" w:hAnsi="宋体" w:eastAsia="宋体" w:cs="宋体"/>
          <w:color w:val="auto"/>
          <w:sz w:val="24"/>
          <w:szCs w:val="21"/>
          <w:highlight w:val="none"/>
        </w:rPr>
      </w:pPr>
    </w:p>
    <w:p w14:paraId="204D011C">
      <w:pPr>
        <w:ind w:firstLine="480"/>
        <w:rPr>
          <w:rFonts w:ascii="宋体" w:hAnsi="宋体" w:eastAsia="宋体" w:cs="宋体"/>
          <w:color w:val="auto"/>
          <w:sz w:val="24"/>
          <w:szCs w:val="21"/>
          <w:highlight w:val="none"/>
        </w:rPr>
      </w:pPr>
    </w:p>
    <w:p w14:paraId="453065B7">
      <w:pPr>
        <w:pStyle w:val="16"/>
        <w:ind w:left="1260" w:firstLine="480"/>
        <w:rPr>
          <w:rFonts w:ascii="宋体" w:hAnsi="宋体" w:eastAsia="宋体" w:cs="宋体"/>
          <w:color w:val="auto"/>
          <w:sz w:val="24"/>
          <w:szCs w:val="21"/>
          <w:highlight w:val="none"/>
        </w:rPr>
      </w:pPr>
    </w:p>
    <w:p w14:paraId="6CBAEF73">
      <w:pPr>
        <w:ind w:firstLine="480"/>
        <w:rPr>
          <w:rFonts w:ascii="宋体" w:hAnsi="宋体" w:eastAsia="宋体" w:cs="宋体"/>
          <w:color w:val="auto"/>
          <w:sz w:val="24"/>
          <w:szCs w:val="21"/>
          <w:highlight w:val="none"/>
        </w:rPr>
      </w:pPr>
    </w:p>
    <w:p w14:paraId="5A81040A">
      <w:pPr>
        <w:pStyle w:val="16"/>
        <w:ind w:left="1260" w:firstLine="480"/>
        <w:rPr>
          <w:rFonts w:ascii="宋体" w:hAnsi="宋体" w:eastAsia="宋体" w:cs="宋体"/>
          <w:color w:val="auto"/>
          <w:sz w:val="24"/>
          <w:szCs w:val="21"/>
          <w:highlight w:val="none"/>
        </w:rPr>
      </w:pPr>
    </w:p>
    <w:p w14:paraId="2284D7D0">
      <w:pPr>
        <w:ind w:firstLine="480"/>
        <w:rPr>
          <w:rFonts w:ascii="宋体" w:hAnsi="宋体" w:eastAsia="宋体" w:cs="宋体"/>
          <w:color w:val="auto"/>
          <w:sz w:val="24"/>
          <w:szCs w:val="21"/>
          <w:highlight w:val="none"/>
        </w:rPr>
      </w:pPr>
    </w:p>
    <w:p w14:paraId="5D581AC8">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8084ACB">
      <w:pPr>
        <w:pStyle w:val="16"/>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资格性审查索引表</w:t>
      </w:r>
    </w:p>
    <w:p w14:paraId="112A02F3">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（具体详见第一章投标邀请投标人的资格要求）</w:t>
      </w:r>
    </w:p>
    <w:tbl>
      <w:tblPr>
        <w:tblStyle w:val="36"/>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6566"/>
        <w:gridCol w:w="1238"/>
      </w:tblGrid>
      <w:tr w14:paraId="3E30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14:paraId="13BFD668">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566" w:type="dxa"/>
            <w:vAlign w:val="center"/>
          </w:tcPr>
          <w:p w14:paraId="41911B1D">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资格要求</w:t>
            </w:r>
          </w:p>
        </w:tc>
        <w:tc>
          <w:tcPr>
            <w:tcW w:w="1238" w:type="dxa"/>
            <w:vAlign w:val="center"/>
          </w:tcPr>
          <w:p w14:paraId="76C9FE60">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投标文件所在页码</w:t>
            </w:r>
          </w:p>
        </w:tc>
      </w:tr>
      <w:tr w14:paraId="353F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912F5C5">
            <w:pPr>
              <w:spacing w:line="350" w:lineRule="exact"/>
              <w:jc w:val="center"/>
              <w:rPr>
                <w:rFonts w:ascii="宋体" w:hAnsi="宋体" w:eastAsia="宋体" w:cs="宋体"/>
                <w:color w:val="auto"/>
                <w:szCs w:val="21"/>
                <w:highlight w:val="none"/>
              </w:rPr>
            </w:pPr>
          </w:p>
        </w:tc>
        <w:tc>
          <w:tcPr>
            <w:tcW w:w="6566" w:type="dxa"/>
          </w:tcPr>
          <w:p w14:paraId="176B7A1C">
            <w:pPr>
              <w:spacing w:line="350" w:lineRule="exact"/>
              <w:rPr>
                <w:rFonts w:ascii="宋体" w:hAnsi="宋体" w:eastAsia="宋体" w:cs="宋体"/>
                <w:color w:val="auto"/>
                <w:szCs w:val="21"/>
                <w:highlight w:val="none"/>
              </w:rPr>
            </w:pPr>
          </w:p>
        </w:tc>
        <w:tc>
          <w:tcPr>
            <w:tcW w:w="1238" w:type="dxa"/>
          </w:tcPr>
          <w:p w14:paraId="11383B19">
            <w:pPr>
              <w:spacing w:line="350" w:lineRule="exact"/>
              <w:rPr>
                <w:rFonts w:ascii="宋体" w:hAnsi="宋体" w:eastAsia="宋体" w:cs="宋体"/>
                <w:color w:val="auto"/>
                <w:szCs w:val="21"/>
                <w:highlight w:val="none"/>
              </w:rPr>
            </w:pPr>
          </w:p>
        </w:tc>
      </w:tr>
      <w:tr w14:paraId="127F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F8ED32D">
            <w:pPr>
              <w:spacing w:line="350" w:lineRule="exact"/>
              <w:jc w:val="center"/>
              <w:rPr>
                <w:rFonts w:ascii="宋体" w:hAnsi="宋体" w:eastAsia="宋体" w:cs="宋体"/>
                <w:color w:val="auto"/>
                <w:szCs w:val="21"/>
                <w:highlight w:val="none"/>
              </w:rPr>
            </w:pPr>
          </w:p>
        </w:tc>
        <w:tc>
          <w:tcPr>
            <w:tcW w:w="6566" w:type="dxa"/>
          </w:tcPr>
          <w:p w14:paraId="55486B2B">
            <w:pPr>
              <w:spacing w:line="350" w:lineRule="exact"/>
              <w:rPr>
                <w:rFonts w:ascii="宋体" w:hAnsi="宋体" w:eastAsia="宋体" w:cs="宋体"/>
                <w:color w:val="auto"/>
                <w:szCs w:val="21"/>
                <w:highlight w:val="none"/>
              </w:rPr>
            </w:pPr>
          </w:p>
        </w:tc>
        <w:tc>
          <w:tcPr>
            <w:tcW w:w="1238" w:type="dxa"/>
          </w:tcPr>
          <w:p w14:paraId="56443A58">
            <w:pPr>
              <w:spacing w:line="350" w:lineRule="exact"/>
              <w:rPr>
                <w:rFonts w:ascii="宋体" w:hAnsi="宋体" w:eastAsia="宋体" w:cs="宋体"/>
                <w:color w:val="auto"/>
                <w:szCs w:val="21"/>
                <w:highlight w:val="none"/>
              </w:rPr>
            </w:pPr>
          </w:p>
        </w:tc>
      </w:tr>
      <w:tr w14:paraId="1089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30CB258">
            <w:pPr>
              <w:spacing w:line="350" w:lineRule="exact"/>
              <w:jc w:val="center"/>
              <w:rPr>
                <w:rFonts w:ascii="宋体" w:hAnsi="宋体" w:eastAsia="宋体" w:cs="宋体"/>
                <w:color w:val="auto"/>
                <w:szCs w:val="21"/>
                <w:highlight w:val="none"/>
              </w:rPr>
            </w:pPr>
          </w:p>
        </w:tc>
        <w:tc>
          <w:tcPr>
            <w:tcW w:w="6566" w:type="dxa"/>
          </w:tcPr>
          <w:p w14:paraId="0922AAE5">
            <w:pPr>
              <w:spacing w:line="350" w:lineRule="exact"/>
              <w:rPr>
                <w:rFonts w:ascii="宋体" w:hAnsi="宋体" w:eastAsia="宋体" w:cs="宋体"/>
                <w:color w:val="auto"/>
                <w:szCs w:val="21"/>
                <w:highlight w:val="none"/>
              </w:rPr>
            </w:pPr>
          </w:p>
        </w:tc>
        <w:tc>
          <w:tcPr>
            <w:tcW w:w="1238" w:type="dxa"/>
          </w:tcPr>
          <w:p w14:paraId="1202CD44">
            <w:pPr>
              <w:spacing w:line="350" w:lineRule="exact"/>
              <w:rPr>
                <w:rFonts w:ascii="宋体" w:hAnsi="宋体" w:eastAsia="宋体" w:cs="宋体"/>
                <w:color w:val="auto"/>
                <w:szCs w:val="21"/>
                <w:highlight w:val="none"/>
              </w:rPr>
            </w:pPr>
          </w:p>
        </w:tc>
      </w:tr>
      <w:tr w14:paraId="6A34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F782E83">
            <w:pPr>
              <w:spacing w:line="350" w:lineRule="exact"/>
              <w:jc w:val="center"/>
              <w:rPr>
                <w:rFonts w:ascii="宋体" w:hAnsi="宋体" w:eastAsia="宋体" w:cs="宋体"/>
                <w:color w:val="auto"/>
                <w:szCs w:val="21"/>
                <w:highlight w:val="none"/>
              </w:rPr>
            </w:pPr>
          </w:p>
        </w:tc>
        <w:tc>
          <w:tcPr>
            <w:tcW w:w="6566" w:type="dxa"/>
          </w:tcPr>
          <w:p w14:paraId="409D46C9">
            <w:pPr>
              <w:spacing w:line="350" w:lineRule="exact"/>
              <w:rPr>
                <w:rFonts w:ascii="宋体" w:hAnsi="宋体" w:eastAsia="宋体" w:cs="宋体"/>
                <w:color w:val="auto"/>
                <w:szCs w:val="21"/>
                <w:highlight w:val="none"/>
              </w:rPr>
            </w:pPr>
          </w:p>
        </w:tc>
        <w:tc>
          <w:tcPr>
            <w:tcW w:w="1238" w:type="dxa"/>
          </w:tcPr>
          <w:p w14:paraId="6CB155C6">
            <w:pPr>
              <w:spacing w:line="350" w:lineRule="exact"/>
              <w:rPr>
                <w:rFonts w:ascii="宋体" w:hAnsi="宋体" w:eastAsia="宋体" w:cs="宋体"/>
                <w:color w:val="auto"/>
                <w:szCs w:val="21"/>
                <w:highlight w:val="none"/>
              </w:rPr>
            </w:pPr>
          </w:p>
        </w:tc>
      </w:tr>
      <w:tr w14:paraId="1634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97C6CAF">
            <w:pPr>
              <w:spacing w:line="350" w:lineRule="exact"/>
              <w:jc w:val="center"/>
              <w:rPr>
                <w:rFonts w:ascii="宋体" w:hAnsi="宋体" w:eastAsia="宋体" w:cs="宋体"/>
                <w:color w:val="auto"/>
                <w:szCs w:val="21"/>
                <w:highlight w:val="none"/>
              </w:rPr>
            </w:pPr>
          </w:p>
        </w:tc>
        <w:tc>
          <w:tcPr>
            <w:tcW w:w="6566" w:type="dxa"/>
          </w:tcPr>
          <w:p w14:paraId="35626F69">
            <w:pPr>
              <w:spacing w:line="350" w:lineRule="exact"/>
              <w:rPr>
                <w:rFonts w:ascii="宋体" w:hAnsi="宋体" w:eastAsia="宋体" w:cs="宋体"/>
                <w:color w:val="auto"/>
                <w:szCs w:val="21"/>
                <w:highlight w:val="none"/>
              </w:rPr>
            </w:pPr>
          </w:p>
        </w:tc>
        <w:tc>
          <w:tcPr>
            <w:tcW w:w="1238" w:type="dxa"/>
          </w:tcPr>
          <w:p w14:paraId="1C58D01C">
            <w:pPr>
              <w:spacing w:line="350" w:lineRule="exact"/>
              <w:rPr>
                <w:rFonts w:ascii="宋体" w:hAnsi="宋体" w:eastAsia="宋体" w:cs="宋体"/>
                <w:color w:val="auto"/>
                <w:szCs w:val="21"/>
                <w:highlight w:val="none"/>
              </w:rPr>
            </w:pPr>
          </w:p>
        </w:tc>
      </w:tr>
      <w:tr w14:paraId="596DF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8583308">
            <w:pPr>
              <w:spacing w:line="350" w:lineRule="exact"/>
              <w:jc w:val="center"/>
              <w:rPr>
                <w:rFonts w:ascii="宋体" w:hAnsi="宋体" w:eastAsia="宋体" w:cs="宋体"/>
                <w:color w:val="auto"/>
                <w:szCs w:val="21"/>
                <w:highlight w:val="none"/>
              </w:rPr>
            </w:pPr>
          </w:p>
        </w:tc>
        <w:tc>
          <w:tcPr>
            <w:tcW w:w="6566" w:type="dxa"/>
          </w:tcPr>
          <w:p w14:paraId="6AAAA534">
            <w:pPr>
              <w:spacing w:line="350" w:lineRule="exact"/>
              <w:rPr>
                <w:rFonts w:ascii="宋体" w:hAnsi="宋体" w:eastAsia="宋体" w:cs="宋体"/>
                <w:color w:val="auto"/>
                <w:szCs w:val="21"/>
                <w:highlight w:val="none"/>
              </w:rPr>
            </w:pPr>
          </w:p>
        </w:tc>
        <w:tc>
          <w:tcPr>
            <w:tcW w:w="1238" w:type="dxa"/>
          </w:tcPr>
          <w:p w14:paraId="2F9099ED">
            <w:pPr>
              <w:spacing w:line="350" w:lineRule="exact"/>
              <w:rPr>
                <w:rFonts w:ascii="宋体" w:hAnsi="宋体" w:eastAsia="宋体" w:cs="宋体"/>
                <w:color w:val="auto"/>
                <w:szCs w:val="21"/>
                <w:highlight w:val="none"/>
              </w:rPr>
            </w:pPr>
          </w:p>
        </w:tc>
      </w:tr>
      <w:tr w14:paraId="2AA4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9D15593">
            <w:pPr>
              <w:spacing w:line="350" w:lineRule="exact"/>
              <w:jc w:val="center"/>
              <w:rPr>
                <w:rFonts w:ascii="宋体" w:hAnsi="宋体" w:eastAsia="宋体" w:cs="宋体"/>
                <w:color w:val="auto"/>
                <w:szCs w:val="21"/>
                <w:highlight w:val="none"/>
              </w:rPr>
            </w:pPr>
          </w:p>
        </w:tc>
        <w:tc>
          <w:tcPr>
            <w:tcW w:w="6566" w:type="dxa"/>
          </w:tcPr>
          <w:p w14:paraId="1ECCCB9C">
            <w:pPr>
              <w:spacing w:line="350" w:lineRule="exact"/>
              <w:rPr>
                <w:rFonts w:ascii="宋体" w:hAnsi="宋体" w:eastAsia="宋体" w:cs="宋体"/>
                <w:color w:val="auto"/>
                <w:szCs w:val="21"/>
                <w:highlight w:val="none"/>
              </w:rPr>
            </w:pPr>
          </w:p>
        </w:tc>
        <w:tc>
          <w:tcPr>
            <w:tcW w:w="1238" w:type="dxa"/>
          </w:tcPr>
          <w:p w14:paraId="31ABE608">
            <w:pPr>
              <w:spacing w:line="350" w:lineRule="exact"/>
              <w:rPr>
                <w:rFonts w:ascii="宋体" w:hAnsi="宋体" w:eastAsia="宋体" w:cs="宋体"/>
                <w:color w:val="auto"/>
                <w:szCs w:val="21"/>
                <w:highlight w:val="none"/>
              </w:rPr>
            </w:pPr>
          </w:p>
        </w:tc>
      </w:tr>
      <w:tr w14:paraId="76FC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054AA029">
            <w:pPr>
              <w:spacing w:line="350" w:lineRule="exact"/>
              <w:jc w:val="center"/>
              <w:rPr>
                <w:rFonts w:ascii="宋体" w:hAnsi="宋体" w:eastAsia="宋体" w:cs="宋体"/>
                <w:color w:val="auto"/>
                <w:szCs w:val="21"/>
                <w:highlight w:val="none"/>
              </w:rPr>
            </w:pPr>
          </w:p>
        </w:tc>
        <w:tc>
          <w:tcPr>
            <w:tcW w:w="6566" w:type="dxa"/>
          </w:tcPr>
          <w:p w14:paraId="1AEEFE71">
            <w:pPr>
              <w:spacing w:line="350" w:lineRule="exact"/>
              <w:rPr>
                <w:rFonts w:ascii="宋体" w:hAnsi="宋体" w:eastAsia="宋体" w:cs="宋体"/>
                <w:color w:val="auto"/>
                <w:szCs w:val="21"/>
                <w:highlight w:val="none"/>
              </w:rPr>
            </w:pPr>
          </w:p>
        </w:tc>
        <w:tc>
          <w:tcPr>
            <w:tcW w:w="1238" w:type="dxa"/>
          </w:tcPr>
          <w:p w14:paraId="5DA3FBB5">
            <w:pPr>
              <w:spacing w:line="350" w:lineRule="exact"/>
              <w:rPr>
                <w:rFonts w:ascii="宋体" w:hAnsi="宋体" w:eastAsia="宋体" w:cs="宋体"/>
                <w:color w:val="auto"/>
                <w:szCs w:val="21"/>
                <w:highlight w:val="none"/>
              </w:rPr>
            </w:pPr>
          </w:p>
        </w:tc>
      </w:tr>
      <w:tr w14:paraId="1428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454ADE1">
            <w:pPr>
              <w:spacing w:line="350" w:lineRule="exact"/>
              <w:jc w:val="center"/>
              <w:rPr>
                <w:rFonts w:ascii="宋体" w:hAnsi="宋体" w:eastAsia="宋体" w:cs="宋体"/>
                <w:color w:val="auto"/>
                <w:szCs w:val="21"/>
                <w:highlight w:val="none"/>
              </w:rPr>
            </w:pPr>
          </w:p>
        </w:tc>
        <w:tc>
          <w:tcPr>
            <w:tcW w:w="6566" w:type="dxa"/>
          </w:tcPr>
          <w:p w14:paraId="7F9F7237">
            <w:pPr>
              <w:spacing w:line="350" w:lineRule="exact"/>
              <w:rPr>
                <w:rFonts w:ascii="宋体" w:hAnsi="宋体" w:eastAsia="宋体" w:cs="宋体"/>
                <w:color w:val="auto"/>
                <w:szCs w:val="21"/>
                <w:highlight w:val="none"/>
              </w:rPr>
            </w:pPr>
          </w:p>
        </w:tc>
        <w:tc>
          <w:tcPr>
            <w:tcW w:w="1238" w:type="dxa"/>
          </w:tcPr>
          <w:p w14:paraId="22EDB440">
            <w:pPr>
              <w:spacing w:line="350" w:lineRule="exact"/>
              <w:rPr>
                <w:rFonts w:ascii="宋体" w:hAnsi="宋体" w:eastAsia="宋体" w:cs="宋体"/>
                <w:color w:val="auto"/>
                <w:szCs w:val="21"/>
                <w:highlight w:val="none"/>
              </w:rPr>
            </w:pPr>
          </w:p>
        </w:tc>
      </w:tr>
      <w:tr w14:paraId="0228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7F1E52B">
            <w:pPr>
              <w:spacing w:line="350" w:lineRule="exact"/>
              <w:jc w:val="center"/>
              <w:rPr>
                <w:rFonts w:ascii="宋体" w:hAnsi="宋体" w:eastAsia="宋体" w:cs="宋体"/>
                <w:color w:val="auto"/>
                <w:szCs w:val="21"/>
                <w:highlight w:val="none"/>
              </w:rPr>
            </w:pPr>
          </w:p>
        </w:tc>
        <w:tc>
          <w:tcPr>
            <w:tcW w:w="6566" w:type="dxa"/>
          </w:tcPr>
          <w:p w14:paraId="15F1AD2B">
            <w:pPr>
              <w:spacing w:line="350" w:lineRule="exact"/>
              <w:rPr>
                <w:rFonts w:ascii="宋体" w:hAnsi="宋体" w:eastAsia="宋体" w:cs="宋体"/>
                <w:color w:val="auto"/>
                <w:szCs w:val="21"/>
                <w:highlight w:val="none"/>
              </w:rPr>
            </w:pPr>
          </w:p>
        </w:tc>
        <w:tc>
          <w:tcPr>
            <w:tcW w:w="1238" w:type="dxa"/>
          </w:tcPr>
          <w:p w14:paraId="738CF88D">
            <w:pPr>
              <w:spacing w:line="350" w:lineRule="exact"/>
              <w:rPr>
                <w:rFonts w:ascii="宋体" w:hAnsi="宋体" w:eastAsia="宋体" w:cs="宋体"/>
                <w:color w:val="auto"/>
                <w:szCs w:val="21"/>
                <w:highlight w:val="none"/>
              </w:rPr>
            </w:pPr>
          </w:p>
        </w:tc>
      </w:tr>
      <w:tr w14:paraId="055E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86CE798">
            <w:pPr>
              <w:spacing w:line="350" w:lineRule="exact"/>
              <w:jc w:val="center"/>
              <w:rPr>
                <w:rFonts w:ascii="宋体" w:hAnsi="宋体" w:eastAsia="宋体" w:cs="宋体"/>
                <w:color w:val="auto"/>
                <w:szCs w:val="21"/>
                <w:highlight w:val="none"/>
              </w:rPr>
            </w:pPr>
          </w:p>
        </w:tc>
        <w:tc>
          <w:tcPr>
            <w:tcW w:w="6566" w:type="dxa"/>
          </w:tcPr>
          <w:p w14:paraId="64FD8B16">
            <w:pPr>
              <w:spacing w:line="350" w:lineRule="exact"/>
              <w:rPr>
                <w:rFonts w:ascii="宋体" w:hAnsi="宋体" w:eastAsia="宋体" w:cs="宋体"/>
                <w:color w:val="auto"/>
                <w:szCs w:val="21"/>
                <w:highlight w:val="none"/>
              </w:rPr>
            </w:pPr>
          </w:p>
        </w:tc>
        <w:tc>
          <w:tcPr>
            <w:tcW w:w="1238" w:type="dxa"/>
          </w:tcPr>
          <w:p w14:paraId="6DCDA5CE">
            <w:pPr>
              <w:spacing w:line="350" w:lineRule="exact"/>
              <w:rPr>
                <w:rFonts w:ascii="宋体" w:hAnsi="宋体" w:eastAsia="宋体" w:cs="宋体"/>
                <w:color w:val="auto"/>
                <w:szCs w:val="21"/>
                <w:highlight w:val="none"/>
              </w:rPr>
            </w:pPr>
          </w:p>
        </w:tc>
      </w:tr>
      <w:tr w14:paraId="580D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C7A99C5">
            <w:pPr>
              <w:spacing w:line="350" w:lineRule="exact"/>
              <w:jc w:val="center"/>
              <w:rPr>
                <w:rFonts w:ascii="宋体" w:hAnsi="宋体" w:eastAsia="宋体" w:cs="宋体"/>
                <w:color w:val="auto"/>
                <w:szCs w:val="21"/>
                <w:highlight w:val="none"/>
              </w:rPr>
            </w:pPr>
          </w:p>
        </w:tc>
        <w:tc>
          <w:tcPr>
            <w:tcW w:w="6566" w:type="dxa"/>
          </w:tcPr>
          <w:p w14:paraId="2669CE45">
            <w:pPr>
              <w:spacing w:line="350" w:lineRule="exact"/>
              <w:rPr>
                <w:rFonts w:ascii="宋体" w:hAnsi="宋体" w:eastAsia="宋体" w:cs="宋体"/>
                <w:color w:val="auto"/>
                <w:szCs w:val="21"/>
                <w:highlight w:val="none"/>
              </w:rPr>
            </w:pPr>
          </w:p>
        </w:tc>
        <w:tc>
          <w:tcPr>
            <w:tcW w:w="1238" w:type="dxa"/>
          </w:tcPr>
          <w:p w14:paraId="441AED48">
            <w:pPr>
              <w:spacing w:line="350" w:lineRule="exact"/>
              <w:rPr>
                <w:rFonts w:ascii="宋体" w:hAnsi="宋体" w:eastAsia="宋体" w:cs="宋体"/>
                <w:color w:val="auto"/>
                <w:szCs w:val="21"/>
                <w:highlight w:val="none"/>
              </w:rPr>
            </w:pPr>
          </w:p>
        </w:tc>
      </w:tr>
    </w:tbl>
    <w:p w14:paraId="202CCA6D">
      <w:pPr>
        <w:spacing w:line="420" w:lineRule="exact"/>
        <w:rPr>
          <w:rFonts w:ascii="宋体" w:hAnsi="宋体" w:eastAsia="宋体" w:cs="宋体"/>
          <w:color w:val="auto"/>
          <w:highlight w:val="none"/>
        </w:rPr>
      </w:pPr>
    </w:p>
    <w:p w14:paraId="715E78C8">
      <w:pPr>
        <w:ind w:firstLine="480"/>
        <w:rPr>
          <w:rFonts w:ascii="宋体" w:hAnsi="宋体" w:eastAsia="宋体" w:cs="宋体"/>
          <w:color w:val="auto"/>
          <w:sz w:val="24"/>
          <w:szCs w:val="21"/>
          <w:highlight w:val="none"/>
        </w:rPr>
      </w:pPr>
    </w:p>
    <w:p w14:paraId="504C91E8">
      <w:pPr>
        <w:pStyle w:val="16"/>
        <w:ind w:left="1260" w:firstLine="480"/>
        <w:rPr>
          <w:rFonts w:ascii="宋体" w:hAnsi="宋体" w:eastAsia="宋体" w:cs="宋体"/>
          <w:color w:val="auto"/>
          <w:sz w:val="24"/>
          <w:szCs w:val="21"/>
          <w:highlight w:val="none"/>
        </w:rPr>
      </w:pPr>
    </w:p>
    <w:p w14:paraId="248657DC">
      <w:pPr>
        <w:ind w:firstLine="480"/>
        <w:rPr>
          <w:rFonts w:ascii="宋体" w:hAnsi="宋体" w:eastAsia="宋体" w:cs="宋体"/>
          <w:color w:val="auto"/>
          <w:sz w:val="24"/>
          <w:szCs w:val="21"/>
          <w:highlight w:val="none"/>
        </w:rPr>
      </w:pPr>
    </w:p>
    <w:p w14:paraId="50E55FF3">
      <w:pPr>
        <w:pStyle w:val="16"/>
        <w:ind w:left="1260"/>
        <w:rPr>
          <w:rFonts w:ascii="宋体" w:hAnsi="宋体" w:eastAsia="宋体" w:cs="宋体"/>
          <w:color w:val="auto"/>
          <w:highlight w:val="none"/>
        </w:rPr>
      </w:pPr>
    </w:p>
    <w:p w14:paraId="0A9EBCA1">
      <w:pPr>
        <w:pStyle w:val="16"/>
        <w:ind w:left="0" w:leftChars="0" w:firstLine="560"/>
        <w:jc w:val="center"/>
        <w:rPr>
          <w:rFonts w:ascii="宋体" w:hAnsi="宋体" w:eastAsia="宋体" w:cs="宋体"/>
          <w:b/>
          <w:bCs/>
          <w:color w:val="auto"/>
          <w:sz w:val="28"/>
          <w:szCs w:val="28"/>
          <w:highlight w:val="none"/>
        </w:rPr>
      </w:pPr>
    </w:p>
    <w:p w14:paraId="06B72DAE">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C6020BC">
      <w:pPr>
        <w:pStyle w:val="16"/>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评分索引表</w:t>
      </w:r>
    </w:p>
    <w:p w14:paraId="4ED4B2CC">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（具体详见第三章评标办法和定标原则）</w:t>
      </w:r>
    </w:p>
    <w:tbl>
      <w:tblPr>
        <w:tblStyle w:val="36"/>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6566"/>
        <w:gridCol w:w="1238"/>
      </w:tblGrid>
      <w:tr w14:paraId="08D6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vAlign w:val="center"/>
          </w:tcPr>
          <w:p w14:paraId="50DC2888">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566" w:type="dxa"/>
            <w:vAlign w:val="center"/>
          </w:tcPr>
          <w:p w14:paraId="290BBCE1">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c>
          <w:tcPr>
            <w:tcW w:w="1238" w:type="dxa"/>
            <w:vAlign w:val="center"/>
          </w:tcPr>
          <w:p w14:paraId="4259C48D">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投标文件所在页码</w:t>
            </w:r>
          </w:p>
        </w:tc>
      </w:tr>
      <w:tr w14:paraId="0273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C87A299">
            <w:pPr>
              <w:spacing w:line="350" w:lineRule="exact"/>
              <w:jc w:val="center"/>
              <w:rPr>
                <w:rFonts w:ascii="宋体" w:hAnsi="宋体" w:eastAsia="宋体" w:cs="宋体"/>
                <w:color w:val="auto"/>
                <w:szCs w:val="21"/>
                <w:highlight w:val="none"/>
              </w:rPr>
            </w:pPr>
          </w:p>
        </w:tc>
        <w:tc>
          <w:tcPr>
            <w:tcW w:w="6566" w:type="dxa"/>
          </w:tcPr>
          <w:p w14:paraId="1A758BC5">
            <w:pPr>
              <w:spacing w:line="350" w:lineRule="exact"/>
              <w:rPr>
                <w:rFonts w:ascii="宋体" w:hAnsi="宋体" w:eastAsia="宋体" w:cs="宋体"/>
                <w:color w:val="auto"/>
                <w:szCs w:val="21"/>
                <w:highlight w:val="none"/>
              </w:rPr>
            </w:pPr>
          </w:p>
        </w:tc>
        <w:tc>
          <w:tcPr>
            <w:tcW w:w="1238" w:type="dxa"/>
          </w:tcPr>
          <w:p w14:paraId="2A7FC348">
            <w:pPr>
              <w:spacing w:line="350" w:lineRule="exact"/>
              <w:rPr>
                <w:rFonts w:ascii="宋体" w:hAnsi="宋体" w:eastAsia="宋体" w:cs="宋体"/>
                <w:color w:val="auto"/>
                <w:szCs w:val="21"/>
                <w:highlight w:val="none"/>
              </w:rPr>
            </w:pPr>
          </w:p>
        </w:tc>
      </w:tr>
      <w:tr w14:paraId="5299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373381D">
            <w:pPr>
              <w:spacing w:line="350" w:lineRule="exact"/>
              <w:jc w:val="center"/>
              <w:rPr>
                <w:rFonts w:ascii="宋体" w:hAnsi="宋体" w:eastAsia="宋体" w:cs="宋体"/>
                <w:color w:val="auto"/>
                <w:szCs w:val="21"/>
                <w:highlight w:val="none"/>
              </w:rPr>
            </w:pPr>
          </w:p>
        </w:tc>
        <w:tc>
          <w:tcPr>
            <w:tcW w:w="6566" w:type="dxa"/>
          </w:tcPr>
          <w:p w14:paraId="163C6A3C">
            <w:pPr>
              <w:spacing w:line="350" w:lineRule="exact"/>
              <w:rPr>
                <w:rFonts w:ascii="宋体" w:hAnsi="宋体" w:eastAsia="宋体" w:cs="宋体"/>
                <w:color w:val="auto"/>
                <w:szCs w:val="21"/>
                <w:highlight w:val="none"/>
              </w:rPr>
            </w:pPr>
          </w:p>
        </w:tc>
        <w:tc>
          <w:tcPr>
            <w:tcW w:w="1238" w:type="dxa"/>
          </w:tcPr>
          <w:p w14:paraId="26C44508">
            <w:pPr>
              <w:spacing w:line="350" w:lineRule="exact"/>
              <w:rPr>
                <w:rFonts w:ascii="宋体" w:hAnsi="宋体" w:eastAsia="宋体" w:cs="宋体"/>
                <w:color w:val="auto"/>
                <w:szCs w:val="21"/>
                <w:highlight w:val="none"/>
              </w:rPr>
            </w:pPr>
          </w:p>
        </w:tc>
      </w:tr>
      <w:tr w14:paraId="7CE6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62584EC">
            <w:pPr>
              <w:spacing w:line="350" w:lineRule="exact"/>
              <w:jc w:val="center"/>
              <w:rPr>
                <w:rFonts w:ascii="宋体" w:hAnsi="宋体" w:eastAsia="宋体" w:cs="宋体"/>
                <w:color w:val="auto"/>
                <w:szCs w:val="21"/>
                <w:highlight w:val="none"/>
              </w:rPr>
            </w:pPr>
          </w:p>
        </w:tc>
        <w:tc>
          <w:tcPr>
            <w:tcW w:w="6566" w:type="dxa"/>
          </w:tcPr>
          <w:p w14:paraId="78692C05">
            <w:pPr>
              <w:spacing w:line="350" w:lineRule="exact"/>
              <w:rPr>
                <w:rFonts w:ascii="宋体" w:hAnsi="宋体" w:eastAsia="宋体" w:cs="宋体"/>
                <w:color w:val="auto"/>
                <w:szCs w:val="21"/>
                <w:highlight w:val="none"/>
              </w:rPr>
            </w:pPr>
          </w:p>
        </w:tc>
        <w:tc>
          <w:tcPr>
            <w:tcW w:w="1238" w:type="dxa"/>
          </w:tcPr>
          <w:p w14:paraId="75CAB74C">
            <w:pPr>
              <w:spacing w:line="350" w:lineRule="exact"/>
              <w:rPr>
                <w:rFonts w:ascii="宋体" w:hAnsi="宋体" w:eastAsia="宋体" w:cs="宋体"/>
                <w:color w:val="auto"/>
                <w:szCs w:val="21"/>
                <w:highlight w:val="none"/>
              </w:rPr>
            </w:pPr>
          </w:p>
        </w:tc>
      </w:tr>
      <w:tr w14:paraId="7CED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C38CEC3">
            <w:pPr>
              <w:spacing w:line="350" w:lineRule="exact"/>
              <w:jc w:val="center"/>
              <w:rPr>
                <w:rFonts w:ascii="宋体" w:hAnsi="宋体" w:eastAsia="宋体" w:cs="宋体"/>
                <w:color w:val="auto"/>
                <w:szCs w:val="21"/>
                <w:highlight w:val="none"/>
              </w:rPr>
            </w:pPr>
          </w:p>
        </w:tc>
        <w:tc>
          <w:tcPr>
            <w:tcW w:w="6566" w:type="dxa"/>
          </w:tcPr>
          <w:p w14:paraId="6A60F2DE">
            <w:pPr>
              <w:spacing w:line="350" w:lineRule="exact"/>
              <w:rPr>
                <w:rFonts w:ascii="宋体" w:hAnsi="宋体" w:eastAsia="宋体" w:cs="宋体"/>
                <w:color w:val="auto"/>
                <w:szCs w:val="21"/>
                <w:highlight w:val="none"/>
              </w:rPr>
            </w:pPr>
          </w:p>
        </w:tc>
        <w:tc>
          <w:tcPr>
            <w:tcW w:w="1238" w:type="dxa"/>
          </w:tcPr>
          <w:p w14:paraId="24521B4C">
            <w:pPr>
              <w:spacing w:line="350" w:lineRule="exact"/>
              <w:rPr>
                <w:rFonts w:ascii="宋体" w:hAnsi="宋体" w:eastAsia="宋体" w:cs="宋体"/>
                <w:color w:val="auto"/>
                <w:szCs w:val="21"/>
                <w:highlight w:val="none"/>
              </w:rPr>
            </w:pPr>
          </w:p>
        </w:tc>
      </w:tr>
      <w:tr w14:paraId="39C3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FCE5293">
            <w:pPr>
              <w:spacing w:line="350" w:lineRule="exact"/>
              <w:jc w:val="center"/>
              <w:rPr>
                <w:rFonts w:ascii="宋体" w:hAnsi="宋体" w:eastAsia="宋体" w:cs="宋体"/>
                <w:color w:val="auto"/>
                <w:szCs w:val="21"/>
                <w:highlight w:val="none"/>
              </w:rPr>
            </w:pPr>
          </w:p>
        </w:tc>
        <w:tc>
          <w:tcPr>
            <w:tcW w:w="6566" w:type="dxa"/>
          </w:tcPr>
          <w:p w14:paraId="3942B0F0">
            <w:pPr>
              <w:spacing w:line="350" w:lineRule="exact"/>
              <w:rPr>
                <w:rFonts w:ascii="宋体" w:hAnsi="宋体" w:eastAsia="宋体" w:cs="宋体"/>
                <w:color w:val="auto"/>
                <w:szCs w:val="21"/>
                <w:highlight w:val="none"/>
              </w:rPr>
            </w:pPr>
          </w:p>
        </w:tc>
        <w:tc>
          <w:tcPr>
            <w:tcW w:w="1238" w:type="dxa"/>
          </w:tcPr>
          <w:p w14:paraId="4E8AB15E">
            <w:pPr>
              <w:spacing w:line="350" w:lineRule="exact"/>
              <w:rPr>
                <w:rFonts w:ascii="宋体" w:hAnsi="宋体" w:eastAsia="宋体" w:cs="宋体"/>
                <w:color w:val="auto"/>
                <w:szCs w:val="21"/>
                <w:highlight w:val="none"/>
              </w:rPr>
            </w:pPr>
          </w:p>
        </w:tc>
      </w:tr>
      <w:tr w14:paraId="57D7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104D339">
            <w:pPr>
              <w:spacing w:line="350" w:lineRule="exact"/>
              <w:jc w:val="center"/>
              <w:rPr>
                <w:rFonts w:ascii="宋体" w:hAnsi="宋体" w:eastAsia="宋体" w:cs="宋体"/>
                <w:color w:val="auto"/>
                <w:szCs w:val="21"/>
                <w:highlight w:val="none"/>
              </w:rPr>
            </w:pPr>
          </w:p>
        </w:tc>
        <w:tc>
          <w:tcPr>
            <w:tcW w:w="6566" w:type="dxa"/>
          </w:tcPr>
          <w:p w14:paraId="0127FE5D">
            <w:pPr>
              <w:spacing w:line="350" w:lineRule="exact"/>
              <w:rPr>
                <w:rFonts w:ascii="宋体" w:hAnsi="宋体" w:eastAsia="宋体" w:cs="宋体"/>
                <w:color w:val="auto"/>
                <w:szCs w:val="21"/>
                <w:highlight w:val="none"/>
              </w:rPr>
            </w:pPr>
          </w:p>
        </w:tc>
        <w:tc>
          <w:tcPr>
            <w:tcW w:w="1238" w:type="dxa"/>
          </w:tcPr>
          <w:p w14:paraId="7655E24A">
            <w:pPr>
              <w:spacing w:line="350" w:lineRule="exact"/>
              <w:rPr>
                <w:rFonts w:ascii="宋体" w:hAnsi="宋体" w:eastAsia="宋体" w:cs="宋体"/>
                <w:color w:val="auto"/>
                <w:szCs w:val="21"/>
                <w:highlight w:val="none"/>
              </w:rPr>
            </w:pPr>
          </w:p>
        </w:tc>
      </w:tr>
      <w:tr w14:paraId="42D0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4E7BD42">
            <w:pPr>
              <w:spacing w:line="350" w:lineRule="exact"/>
              <w:jc w:val="center"/>
              <w:rPr>
                <w:rFonts w:ascii="宋体" w:hAnsi="宋体" w:eastAsia="宋体" w:cs="宋体"/>
                <w:color w:val="auto"/>
                <w:szCs w:val="21"/>
                <w:highlight w:val="none"/>
              </w:rPr>
            </w:pPr>
          </w:p>
        </w:tc>
        <w:tc>
          <w:tcPr>
            <w:tcW w:w="6566" w:type="dxa"/>
          </w:tcPr>
          <w:p w14:paraId="79548B01">
            <w:pPr>
              <w:spacing w:line="350" w:lineRule="exact"/>
              <w:rPr>
                <w:rFonts w:ascii="宋体" w:hAnsi="宋体" w:eastAsia="宋体" w:cs="宋体"/>
                <w:color w:val="auto"/>
                <w:szCs w:val="21"/>
                <w:highlight w:val="none"/>
              </w:rPr>
            </w:pPr>
          </w:p>
        </w:tc>
        <w:tc>
          <w:tcPr>
            <w:tcW w:w="1238" w:type="dxa"/>
          </w:tcPr>
          <w:p w14:paraId="3B659349">
            <w:pPr>
              <w:spacing w:line="350" w:lineRule="exact"/>
              <w:rPr>
                <w:rFonts w:ascii="宋体" w:hAnsi="宋体" w:eastAsia="宋体" w:cs="宋体"/>
                <w:color w:val="auto"/>
                <w:szCs w:val="21"/>
                <w:highlight w:val="none"/>
              </w:rPr>
            </w:pPr>
          </w:p>
        </w:tc>
      </w:tr>
      <w:tr w14:paraId="5EC3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4F48B45">
            <w:pPr>
              <w:spacing w:line="350" w:lineRule="exact"/>
              <w:jc w:val="center"/>
              <w:rPr>
                <w:rFonts w:ascii="宋体" w:hAnsi="宋体" w:eastAsia="宋体" w:cs="宋体"/>
                <w:color w:val="auto"/>
                <w:szCs w:val="21"/>
                <w:highlight w:val="none"/>
              </w:rPr>
            </w:pPr>
          </w:p>
        </w:tc>
        <w:tc>
          <w:tcPr>
            <w:tcW w:w="6566" w:type="dxa"/>
          </w:tcPr>
          <w:p w14:paraId="748FB7D8">
            <w:pPr>
              <w:spacing w:line="350" w:lineRule="exact"/>
              <w:rPr>
                <w:rFonts w:ascii="宋体" w:hAnsi="宋体" w:eastAsia="宋体" w:cs="宋体"/>
                <w:color w:val="auto"/>
                <w:szCs w:val="21"/>
                <w:highlight w:val="none"/>
              </w:rPr>
            </w:pPr>
          </w:p>
        </w:tc>
        <w:tc>
          <w:tcPr>
            <w:tcW w:w="1238" w:type="dxa"/>
          </w:tcPr>
          <w:p w14:paraId="488CDB3F">
            <w:pPr>
              <w:spacing w:line="350" w:lineRule="exact"/>
              <w:rPr>
                <w:rFonts w:ascii="宋体" w:hAnsi="宋体" w:eastAsia="宋体" w:cs="宋体"/>
                <w:color w:val="auto"/>
                <w:szCs w:val="21"/>
                <w:highlight w:val="none"/>
              </w:rPr>
            </w:pPr>
          </w:p>
        </w:tc>
      </w:tr>
      <w:tr w14:paraId="06E7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83A20A1">
            <w:pPr>
              <w:spacing w:line="350" w:lineRule="exact"/>
              <w:jc w:val="center"/>
              <w:rPr>
                <w:rFonts w:ascii="宋体" w:hAnsi="宋体" w:eastAsia="宋体" w:cs="宋体"/>
                <w:color w:val="auto"/>
                <w:szCs w:val="21"/>
                <w:highlight w:val="none"/>
              </w:rPr>
            </w:pPr>
          </w:p>
        </w:tc>
        <w:tc>
          <w:tcPr>
            <w:tcW w:w="6566" w:type="dxa"/>
          </w:tcPr>
          <w:p w14:paraId="09027039">
            <w:pPr>
              <w:spacing w:line="350" w:lineRule="exact"/>
              <w:rPr>
                <w:rFonts w:ascii="宋体" w:hAnsi="宋体" w:eastAsia="宋体" w:cs="宋体"/>
                <w:color w:val="auto"/>
                <w:szCs w:val="21"/>
                <w:highlight w:val="none"/>
              </w:rPr>
            </w:pPr>
          </w:p>
        </w:tc>
        <w:tc>
          <w:tcPr>
            <w:tcW w:w="1238" w:type="dxa"/>
          </w:tcPr>
          <w:p w14:paraId="3D97E2DE">
            <w:pPr>
              <w:spacing w:line="350" w:lineRule="exact"/>
              <w:rPr>
                <w:rFonts w:ascii="宋体" w:hAnsi="宋体" w:eastAsia="宋体" w:cs="宋体"/>
                <w:color w:val="auto"/>
                <w:szCs w:val="21"/>
                <w:highlight w:val="none"/>
              </w:rPr>
            </w:pPr>
          </w:p>
        </w:tc>
      </w:tr>
      <w:tr w14:paraId="1491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17FCD49">
            <w:pPr>
              <w:spacing w:line="350" w:lineRule="exact"/>
              <w:jc w:val="center"/>
              <w:rPr>
                <w:rFonts w:ascii="宋体" w:hAnsi="宋体" w:eastAsia="宋体" w:cs="宋体"/>
                <w:color w:val="auto"/>
                <w:szCs w:val="21"/>
                <w:highlight w:val="none"/>
              </w:rPr>
            </w:pPr>
          </w:p>
        </w:tc>
        <w:tc>
          <w:tcPr>
            <w:tcW w:w="6566" w:type="dxa"/>
          </w:tcPr>
          <w:p w14:paraId="4EF34BE6">
            <w:pPr>
              <w:spacing w:line="350" w:lineRule="exact"/>
              <w:rPr>
                <w:rFonts w:ascii="宋体" w:hAnsi="宋体" w:eastAsia="宋体" w:cs="宋体"/>
                <w:color w:val="auto"/>
                <w:szCs w:val="21"/>
                <w:highlight w:val="none"/>
              </w:rPr>
            </w:pPr>
          </w:p>
        </w:tc>
        <w:tc>
          <w:tcPr>
            <w:tcW w:w="1238" w:type="dxa"/>
          </w:tcPr>
          <w:p w14:paraId="66B3A36C">
            <w:pPr>
              <w:spacing w:line="350" w:lineRule="exact"/>
              <w:rPr>
                <w:rFonts w:ascii="宋体" w:hAnsi="宋体" w:eastAsia="宋体" w:cs="宋体"/>
                <w:color w:val="auto"/>
                <w:szCs w:val="21"/>
                <w:highlight w:val="none"/>
              </w:rPr>
            </w:pPr>
          </w:p>
        </w:tc>
      </w:tr>
      <w:tr w14:paraId="6EBF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8A38D68">
            <w:pPr>
              <w:spacing w:line="350" w:lineRule="exact"/>
              <w:jc w:val="center"/>
              <w:rPr>
                <w:rFonts w:ascii="宋体" w:hAnsi="宋体" w:eastAsia="宋体" w:cs="宋体"/>
                <w:color w:val="auto"/>
                <w:szCs w:val="21"/>
                <w:highlight w:val="none"/>
              </w:rPr>
            </w:pPr>
          </w:p>
        </w:tc>
        <w:tc>
          <w:tcPr>
            <w:tcW w:w="6566" w:type="dxa"/>
          </w:tcPr>
          <w:p w14:paraId="25748914">
            <w:pPr>
              <w:spacing w:line="350" w:lineRule="exact"/>
              <w:rPr>
                <w:rFonts w:ascii="宋体" w:hAnsi="宋体" w:eastAsia="宋体" w:cs="宋体"/>
                <w:color w:val="auto"/>
                <w:szCs w:val="21"/>
                <w:highlight w:val="none"/>
              </w:rPr>
            </w:pPr>
          </w:p>
        </w:tc>
        <w:tc>
          <w:tcPr>
            <w:tcW w:w="1238" w:type="dxa"/>
          </w:tcPr>
          <w:p w14:paraId="02BB83E2">
            <w:pPr>
              <w:spacing w:line="350" w:lineRule="exact"/>
              <w:rPr>
                <w:rFonts w:ascii="宋体" w:hAnsi="宋体" w:eastAsia="宋体" w:cs="宋体"/>
                <w:color w:val="auto"/>
                <w:szCs w:val="21"/>
                <w:highlight w:val="none"/>
              </w:rPr>
            </w:pPr>
          </w:p>
        </w:tc>
      </w:tr>
      <w:tr w14:paraId="4124A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7BDD958">
            <w:pPr>
              <w:spacing w:line="350" w:lineRule="exact"/>
              <w:jc w:val="center"/>
              <w:rPr>
                <w:rFonts w:ascii="宋体" w:hAnsi="宋体" w:eastAsia="宋体" w:cs="宋体"/>
                <w:color w:val="auto"/>
                <w:szCs w:val="21"/>
                <w:highlight w:val="none"/>
              </w:rPr>
            </w:pPr>
          </w:p>
        </w:tc>
        <w:tc>
          <w:tcPr>
            <w:tcW w:w="6566" w:type="dxa"/>
          </w:tcPr>
          <w:p w14:paraId="0947DA2A">
            <w:pPr>
              <w:spacing w:line="350" w:lineRule="exact"/>
              <w:rPr>
                <w:rFonts w:ascii="宋体" w:hAnsi="宋体" w:eastAsia="宋体" w:cs="宋体"/>
                <w:color w:val="auto"/>
                <w:szCs w:val="21"/>
                <w:highlight w:val="none"/>
              </w:rPr>
            </w:pPr>
          </w:p>
        </w:tc>
        <w:tc>
          <w:tcPr>
            <w:tcW w:w="1238" w:type="dxa"/>
          </w:tcPr>
          <w:p w14:paraId="248944E4">
            <w:pPr>
              <w:spacing w:line="350" w:lineRule="exact"/>
              <w:rPr>
                <w:rFonts w:ascii="宋体" w:hAnsi="宋体" w:eastAsia="宋体" w:cs="宋体"/>
                <w:color w:val="auto"/>
                <w:szCs w:val="21"/>
                <w:highlight w:val="none"/>
              </w:rPr>
            </w:pPr>
          </w:p>
        </w:tc>
      </w:tr>
    </w:tbl>
    <w:p w14:paraId="36C7E113">
      <w:pPr>
        <w:spacing w:line="420" w:lineRule="exact"/>
        <w:rPr>
          <w:rFonts w:ascii="宋体" w:hAnsi="宋体" w:eastAsia="宋体" w:cs="宋体"/>
          <w:color w:val="auto"/>
          <w:highlight w:val="none"/>
        </w:rPr>
      </w:pPr>
    </w:p>
    <w:p w14:paraId="2D1255D1">
      <w:pPr>
        <w:spacing w:line="420" w:lineRule="exact"/>
        <w:rPr>
          <w:rFonts w:ascii="宋体" w:hAnsi="宋体" w:eastAsia="宋体" w:cs="宋体"/>
          <w:color w:val="auto"/>
          <w:highlight w:val="none"/>
        </w:rPr>
      </w:pPr>
    </w:p>
    <w:p w14:paraId="33730A71">
      <w:pPr>
        <w:jc w:val="center"/>
        <w:rPr>
          <w:rFonts w:ascii="宋体" w:hAnsi="宋体" w:eastAsia="宋体" w:cs="宋体"/>
          <w:color w:val="auto"/>
          <w:highlight w:val="none"/>
        </w:rPr>
      </w:pPr>
      <w:r>
        <w:rPr>
          <w:rFonts w:hint="eastAsia" w:ascii="宋体" w:hAnsi="宋体" w:eastAsia="宋体" w:cs="宋体"/>
          <w:color w:val="auto"/>
          <w:highlight w:val="none"/>
        </w:rPr>
        <w:br w:type="page"/>
      </w:r>
      <w:bookmarkStart w:id="150" w:name="_Toc489655320"/>
      <w:bookmarkStart w:id="151" w:name="_Toc403725583"/>
      <w:bookmarkStart w:id="152" w:name="_Toc1448"/>
      <w:bookmarkStart w:id="153" w:name="_Toc487098617"/>
    </w:p>
    <w:p w14:paraId="5F6470E2">
      <w:pPr>
        <w:jc w:val="center"/>
        <w:rPr>
          <w:rFonts w:ascii="宋体" w:hAnsi="宋体" w:eastAsia="宋体" w:cs="宋体"/>
          <w:color w:val="auto"/>
          <w:highlight w:val="none"/>
        </w:rPr>
      </w:pPr>
    </w:p>
    <w:p w14:paraId="2B4B7428">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投标文件主要目录</w:t>
      </w:r>
      <w:bookmarkEnd w:id="150"/>
      <w:r>
        <w:rPr>
          <w:rFonts w:hint="eastAsia" w:ascii="宋体" w:hAnsi="宋体" w:eastAsia="宋体" w:cs="宋体"/>
          <w:b/>
          <w:bCs/>
          <w:color w:val="auto"/>
          <w:szCs w:val="21"/>
          <w:highlight w:val="none"/>
        </w:rPr>
        <w:t>及相关证明材料格式、附件</w:t>
      </w:r>
    </w:p>
    <w:p w14:paraId="08B3E525">
      <w:pPr>
        <w:rPr>
          <w:rFonts w:ascii="宋体" w:hAnsi="宋体" w:eastAsia="宋体" w:cs="宋体"/>
          <w:color w:val="auto"/>
          <w:szCs w:val="21"/>
          <w:highlight w:val="none"/>
        </w:rPr>
      </w:pPr>
    </w:p>
    <w:p w14:paraId="786A8245">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投标申请及声明</w:t>
      </w:r>
    </w:p>
    <w:p w14:paraId="29149C5C">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法定代表人授权书</w:t>
      </w:r>
    </w:p>
    <w:p w14:paraId="16BF42AD">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开标一览表</w:t>
      </w:r>
    </w:p>
    <w:p w14:paraId="426DA4BD">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资格证明文件</w:t>
      </w:r>
    </w:p>
    <w:p w14:paraId="0355C1DA">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分项报价表</w:t>
      </w:r>
    </w:p>
    <w:p w14:paraId="0BFA7DD9">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技术参数响应表</w:t>
      </w:r>
    </w:p>
    <w:p w14:paraId="23BAA368">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商务条款响应表</w:t>
      </w:r>
    </w:p>
    <w:p w14:paraId="4A1BA1C0">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项目实施、集成、实施方案（若有）</w:t>
      </w:r>
    </w:p>
    <w:p w14:paraId="21191BD8">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服务与承诺</w:t>
      </w:r>
    </w:p>
    <w:p w14:paraId="5B4DDFD2">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投标需要的其他证明文件及材料（若有）</w:t>
      </w:r>
    </w:p>
    <w:p w14:paraId="55905786">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资格性和符合性审查响应对照表</w:t>
      </w:r>
    </w:p>
    <w:p w14:paraId="1D7AA086">
      <w:pPr>
        <w:spacing w:line="400" w:lineRule="exact"/>
        <w:rPr>
          <w:rFonts w:ascii="宋体" w:hAnsi="宋体" w:eastAsia="宋体" w:cs="宋体"/>
          <w:color w:val="auto"/>
          <w:szCs w:val="21"/>
          <w:highlight w:val="none"/>
        </w:rPr>
      </w:pPr>
    </w:p>
    <w:p w14:paraId="046CFD4A">
      <w:pPr>
        <w:spacing w:line="400" w:lineRule="exact"/>
        <w:ind w:left="2409"/>
        <w:jc w:val="left"/>
        <w:rPr>
          <w:rFonts w:ascii="宋体" w:hAnsi="宋体" w:eastAsia="宋体" w:cs="宋体"/>
          <w:color w:val="auto"/>
          <w:szCs w:val="21"/>
          <w:highlight w:val="none"/>
        </w:rPr>
      </w:pPr>
    </w:p>
    <w:p w14:paraId="643DB3BB">
      <w:pPr>
        <w:spacing w:line="400" w:lineRule="exact"/>
        <w:ind w:left="2409"/>
        <w:jc w:val="left"/>
        <w:rPr>
          <w:rFonts w:ascii="宋体" w:hAnsi="宋体" w:eastAsia="宋体" w:cs="宋体"/>
          <w:color w:val="auto"/>
          <w:szCs w:val="21"/>
          <w:highlight w:val="none"/>
        </w:rPr>
      </w:pPr>
    </w:p>
    <w:p w14:paraId="2E250173">
      <w:pPr>
        <w:spacing w:line="400" w:lineRule="exact"/>
        <w:ind w:firstLine="1260" w:firstLineChars="600"/>
        <w:jc w:val="left"/>
        <w:rPr>
          <w:rFonts w:ascii="宋体" w:hAnsi="宋体" w:eastAsia="宋体" w:cs="宋体"/>
          <w:color w:val="auto"/>
          <w:szCs w:val="21"/>
          <w:highlight w:val="none"/>
        </w:rPr>
      </w:pPr>
      <w:r>
        <w:rPr>
          <w:rFonts w:hint="eastAsia" w:ascii="宋体" w:hAnsi="宋体" w:eastAsia="宋体" w:cs="宋体"/>
          <w:color w:val="auto"/>
          <w:szCs w:val="21"/>
          <w:highlight w:val="none"/>
        </w:rPr>
        <w:t>附件一、中小企业声明函格式</w:t>
      </w:r>
    </w:p>
    <w:p w14:paraId="5CB55D8F">
      <w:pPr>
        <w:spacing w:line="400" w:lineRule="exact"/>
        <w:ind w:firstLine="1260" w:firstLineChars="600"/>
        <w:jc w:val="left"/>
        <w:rPr>
          <w:rFonts w:ascii="宋体" w:hAnsi="宋体" w:eastAsia="宋体" w:cs="宋体"/>
          <w:color w:val="auto"/>
          <w:szCs w:val="21"/>
          <w:highlight w:val="none"/>
        </w:rPr>
      </w:pPr>
      <w:r>
        <w:rPr>
          <w:rFonts w:hint="eastAsia" w:ascii="宋体" w:hAnsi="宋体" w:eastAsia="宋体" w:cs="宋体"/>
          <w:color w:val="auto"/>
          <w:szCs w:val="21"/>
          <w:highlight w:val="none"/>
        </w:rPr>
        <w:t>附件二、无重大违法记录声明格式</w:t>
      </w:r>
    </w:p>
    <w:p w14:paraId="34D32D69">
      <w:pPr>
        <w:spacing w:line="400" w:lineRule="exact"/>
        <w:ind w:firstLine="1260" w:firstLineChars="600"/>
        <w:jc w:val="left"/>
        <w:rPr>
          <w:rFonts w:ascii="宋体" w:hAnsi="宋体" w:eastAsia="宋体" w:cs="宋体"/>
          <w:color w:val="auto"/>
          <w:szCs w:val="21"/>
          <w:highlight w:val="none"/>
        </w:rPr>
      </w:pPr>
      <w:r>
        <w:rPr>
          <w:rFonts w:hint="eastAsia" w:ascii="宋体" w:hAnsi="宋体" w:eastAsia="宋体" w:cs="宋体"/>
          <w:color w:val="auto"/>
          <w:szCs w:val="21"/>
          <w:highlight w:val="none"/>
        </w:rPr>
        <w:t>附件三、具备履行合同所必需的设备和专业技术能力的声明格式及证明材料</w:t>
      </w:r>
    </w:p>
    <w:p w14:paraId="2481F5A7">
      <w:pPr>
        <w:pStyle w:val="13"/>
        <w:spacing w:line="400" w:lineRule="exact"/>
        <w:ind w:firstLine="1260" w:firstLineChars="600"/>
        <w:jc w:val="left"/>
        <w:rPr>
          <w:rFonts w:ascii="宋体" w:eastAsia="宋体" w:cs="宋体"/>
          <w:color w:val="auto"/>
          <w:sz w:val="21"/>
          <w:szCs w:val="21"/>
          <w:highlight w:val="none"/>
        </w:rPr>
      </w:pPr>
      <w:r>
        <w:rPr>
          <w:rFonts w:hint="eastAsia" w:ascii="宋体" w:eastAsia="宋体" w:cs="宋体"/>
          <w:color w:val="auto"/>
          <w:sz w:val="21"/>
          <w:szCs w:val="21"/>
          <w:highlight w:val="none"/>
        </w:rPr>
        <w:t>附件四、残疾人福利性单位声明函格式</w:t>
      </w:r>
    </w:p>
    <w:p w14:paraId="28B9DFB6">
      <w:pPr>
        <w:pStyle w:val="13"/>
        <w:spacing w:line="400" w:lineRule="exact"/>
        <w:ind w:firstLine="1260" w:firstLineChars="600"/>
        <w:jc w:val="left"/>
        <w:rPr>
          <w:rFonts w:ascii="宋体" w:eastAsia="宋体" w:cs="宋体"/>
          <w:color w:val="auto"/>
          <w:sz w:val="21"/>
          <w:szCs w:val="21"/>
          <w:highlight w:val="none"/>
        </w:rPr>
      </w:pPr>
      <w:r>
        <w:rPr>
          <w:rFonts w:hint="eastAsia" w:ascii="宋体" w:eastAsia="宋体" w:cs="宋体"/>
          <w:color w:val="auto"/>
          <w:sz w:val="21"/>
          <w:szCs w:val="21"/>
          <w:highlight w:val="none"/>
        </w:rPr>
        <w:t>附件五、属于监狱企业的证明文件</w:t>
      </w:r>
    </w:p>
    <w:p w14:paraId="7DC80D00">
      <w:pPr>
        <w:pStyle w:val="13"/>
        <w:spacing w:line="400" w:lineRule="exact"/>
        <w:ind w:firstLine="1260" w:firstLineChars="600"/>
        <w:jc w:val="left"/>
        <w:rPr>
          <w:rFonts w:ascii="宋体" w:eastAsia="宋体" w:cs="宋体"/>
          <w:color w:val="auto"/>
          <w:sz w:val="21"/>
          <w:szCs w:val="21"/>
          <w:highlight w:val="none"/>
        </w:rPr>
      </w:pPr>
      <w:r>
        <w:rPr>
          <w:rFonts w:hint="eastAsia" w:ascii="宋体" w:eastAsia="宋体" w:cs="宋体"/>
          <w:color w:val="auto"/>
          <w:sz w:val="21"/>
          <w:szCs w:val="21"/>
          <w:highlight w:val="none"/>
        </w:rPr>
        <w:t>附件六、关于符合本国产品标准的声明函</w:t>
      </w:r>
    </w:p>
    <w:p w14:paraId="244AE60D">
      <w:pPr>
        <w:pStyle w:val="13"/>
        <w:spacing w:line="400" w:lineRule="exact"/>
        <w:ind w:firstLine="1260" w:firstLineChars="600"/>
        <w:jc w:val="left"/>
        <w:rPr>
          <w:rFonts w:ascii="宋体" w:eastAsia="宋体" w:cs="宋体"/>
          <w:color w:val="auto"/>
          <w:sz w:val="21"/>
          <w:szCs w:val="21"/>
          <w:highlight w:val="none"/>
        </w:rPr>
      </w:pPr>
    </w:p>
    <w:p w14:paraId="7EA7A891">
      <w:pPr>
        <w:autoSpaceDE w:val="0"/>
        <w:autoSpaceDN w:val="0"/>
        <w:adjustRightInd w:val="0"/>
        <w:spacing w:line="360" w:lineRule="auto"/>
        <w:jc w:val="left"/>
        <w:rPr>
          <w:rFonts w:ascii="宋体" w:hAnsi="宋体" w:eastAsia="宋体" w:cs="宋体"/>
          <w:b/>
          <w:color w:val="auto"/>
          <w:szCs w:val="21"/>
          <w:highlight w:val="none"/>
          <w:lang w:val="zh-CN"/>
        </w:rPr>
        <w:sectPr>
          <w:endnotePr>
            <w:numFmt w:val="decimal"/>
          </w:endnotePr>
          <w:pgSz w:w="11906" w:h="16838"/>
          <w:pgMar w:top="1440" w:right="1800" w:bottom="1440" w:left="1800" w:header="170" w:footer="720" w:gutter="0"/>
          <w:cols w:space="720" w:num="1"/>
        </w:sectPr>
      </w:pPr>
    </w:p>
    <w:p w14:paraId="00FAAE5A">
      <w:pPr>
        <w:autoSpaceDE w:val="0"/>
        <w:autoSpaceDN w:val="0"/>
        <w:adjustRightInd w:val="0"/>
        <w:spacing w:line="360" w:lineRule="auto"/>
        <w:jc w:val="left"/>
        <w:rPr>
          <w:rFonts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目录一、投标申请及声明格式</w:t>
      </w:r>
    </w:p>
    <w:p w14:paraId="2BFF66EC">
      <w:pPr>
        <w:autoSpaceDE w:val="0"/>
        <w:autoSpaceDN w:val="0"/>
        <w:adjustRightInd w:val="0"/>
        <w:spacing w:line="360" w:lineRule="auto"/>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投标申请及声明</w:t>
      </w:r>
    </w:p>
    <w:p w14:paraId="001C365E">
      <w:pPr>
        <w:autoSpaceDE w:val="0"/>
        <w:autoSpaceDN w:val="0"/>
        <w:adjustRightInd w:val="0"/>
        <w:spacing w:line="400" w:lineRule="exact"/>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致：南京大学</w:t>
      </w:r>
    </w:p>
    <w:p w14:paraId="555E6FD4">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根据贵方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（项目名称、项目编号）投标邀请，正式授权下述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（签字人姓名、职务）代表</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名称），提交投标文件。</w:t>
      </w:r>
    </w:p>
    <w:p w14:paraId="22F4F8A4">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据此函，签字人兹宣布声明和承诺如下：</w:t>
      </w:r>
    </w:p>
    <w:p w14:paraId="2AF362E0">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val="zh-CN"/>
        </w:rPr>
        <w:t>1.我公司的资格条件符合政府采购法和本次招标要求，</w:t>
      </w:r>
      <w:r>
        <w:rPr>
          <w:rFonts w:hint="eastAsia" w:ascii="宋体" w:hAnsi="宋体" w:eastAsia="宋体" w:cs="宋体"/>
          <w:color w:val="auto"/>
          <w:szCs w:val="21"/>
          <w:highlight w:val="none"/>
        </w:rPr>
        <w:t>我公司</w:t>
      </w:r>
      <w:r>
        <w:rPr>
          <w:rFonts w:hint="eastAsia" w:ascii="宋体" w:hAnsi="宋体" w:eastAsia="宋体" w:cs="宋体"/>
          <w:color w:val="auto"/>
          <w:szCs w:val="21"/>
          <w:highlight w:val="none"/>
          <w:lang w:val="zh-CN"/>
        </w:rPr>
        <w:t>同意并向贵方提供了与投标有关的所有证据和资料。</w:t>
      </w:r>
    </w:p>
    <w:p w14:paraId="56250729">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2.按招标要求，我公司投标的报价为人民币（小写）¥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65909D4A">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3.我公司参加本次采购活动前三年内，在经营活动中没有重大违法记录。</w:t>
      </w:r>
    </w:p>
    <w:p w14:paraId="77EF0136">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4.我公司参加本次采购活动前，没有被信用中国网站、中国政府采购网站列入失信被执行人名单、重大税收违法失信主体、政府采购严重违法失信行为记录名单。</w:t>
      </w:r>
    </w:p>
    <w:p w14:paraId="270E72F3">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5.我公司在全国范围内未受过财政部门禁止参加政府采购活动的处罚，或禁止参加政府采购活动的处罚期限已满。</w:t>
      </w:r>
    </w:p>
    <w:p w14:paraId="705C9157">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6.我公司没有为本采购项目提供整体设计、规范编制，以及项目管理、监理、检测等服务。</w:t>
      </w:r>
    </w:p>
    <w:p w14:paraId="2A40B83C">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7.我公司与参与本次采购活动的其他投标人的授权委托人（或法定代表人、项目经理、项目总监、项目负责人等），在招标文件发布日上月至投标截止日当月未在同一单位缴纳社会保险。</w:t>
      </w:r>
    </w:p>
    <w:p w14:paraId="0FE89291">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8.我公司与参与本次采购活动的其他投标人的负责人不是同一人，也不存在直接控股、管理关系。</w:t>
      </w:r>
    </w:p>
    <w:p w14:paraId="684B8410">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rPr>
        <w:t>9</w:t>
      </w:r>
      <w:r>
        <w:rPr>
          <w:rFonts w:hint="eastAsia" w:ascii="宋体" w:hAnsi="宋体" w:eastAsia="宋体" w:cs="宋体"/>
          <w:color w:val="auto"/>
          <w:szCs w:val="21"/>
          <w:highlight w:val="none"/>
          <w:lang w:val="zh-CN"/>
        </w:rPr>
        <w:t>.我公司已详细审阅全部招标文件及其有效补充文件，放弃对招标文件任何误解的权利，提交投标文件后，不对招标文件本身提出质疑。否则，属于不诚信和故意扰乱政府采购活动行为，我们将无条件接受处罚。</w:t>
      </w:r>
    </w:p>
    <w:p w14:paraId="34164D47">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zh-CN"/>
        </w:rPr>
        <w:t>.我公司同意从规定的开标日期起遵循本投标文件，并在规定的投标有效期期满之前均具有约束力。</w:t>
      </w:r>
    </w:p>
    <w:p w14:paraId="569F731C">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zh-CN"/>
        </w:rPr>
        <w:t>.一旦我公司中标，将根据招标文件的规定严格履行合同，并保证按承诺的时间完成服务的启动/集成、调试等服务，交付采购人验收、使用。</w:t>
      </w:r>
    </w:p>
    <w:p w14:paraId="3E0FDC9A">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我公司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18EDB36">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13.与本投标有关的正式联系方式为：</w:t>
      </w:r>
    </w:p>
    <w:p w14:paraId="607C633C">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地址：</w:t>
      </w:r>
    </w:p>
    <w:p w14:paraId="1EF7CC9E">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电话：</w:t>
      </w:r>
    </w:p>
    <w:p w14:paraId="237183D8">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传真：</w:t>
      </w:r>
    </w:p>
    <w:p w14:paraId="54DBC305">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开户银行：</w:t>
      </w:r>
    </w:p>
    <w:p w14:paraId="0DD57095">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银行账号：</w:t>
      </w:r>
    </w:p>
    <w:p w14:paraId="504CCED5">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授权代表姓名（签字）：</w:t>
      </w:r>
    </w:p>
    <w:p w14:paraId="2DA79EE4">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名称（盖章）：</w:t>
      </w:r>
    </w:p>
    <w:p w14:paraId="12875EAF">
      <w:pPr>
        <w:spacing w:line="400" w:lineRule="exact"/>
        <w:ind w:firstLine="420" w:firstLineChars="200"/>
        <w:jc w:val="left"/>
        <w:rPr>
          <w:rFonts w:ascii="宋体" w:hAnsi="宋体" w:eastAsia="宋体" w:cs="宋体"/>
          <w:b/>
          <w:color w:val="auto"/>
          <w:kern w:val="0"/>
          <w:szCs w:val="21"/>
          <w:highlight w:val="none"/>
          <w:lang w:val="zh-CN"/>
        </w:rPr>
        <w:sectPr>
          <w:endnotePr>
            <w:numFmt w:val="decimal"/>
          </w:endnotePr>
          <w:pgSz w:w="11906" w:h="16838"/>
          <w:pgMar w:top="1440" w:right="1800" w:bottom="1440" w:left="1800" w:header="170" w:footer="720" w:gutter="0"/>
          <w:cols w:space="720" w:num="1"/>
        </w:sectPr>
      </w:pPr>
      <w:r>
        <w:rPr>
          <w:rFonts w:hint="eastAsia" w:ascii="宋体" w:hAnsi="宋体" w:eastAsia="宋体" w:cs="宋体"/>
          <w:color w:val="auto"/>
          <w:szCs w:val="21"/>
          <w:highlight w:val="none"/>
        </w:rPr>
        <w:t>日期：   年   月   日</w:t>
      </w:r>
    </w:p>
    <w:p w14:paraId="6E48087C">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目录二、法定代表人授权书格式</w:t>
      </w:r>
    </w:p>
    <w:p w14:paraId="5C7A5DA1">
      <w:pPr>
        <w:widowControl/>
        <w:adjustRightInd w:val="0"/>
        <w:spacing w:line="360" w:lineRule="auto"/>
        <w:ind w:firstLine="72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法定代表人授权委托书</w:t>
      </w:r>
    </w:p>
    <w:p w14:paraId="5D66C892">
      <w:pPr>
        <w:widowControl/>
        <w:adjustRightInd w:val="0"/>
        <w:spacing w:line="400" w:lineRule="exact"/>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南京大学</w:t>
      </w:r>
      <w:r>
        <w:rPr>
          <w:rFonts w:hint="eastAsia" w:ascii="宋体" w:hAnsi="宋体" w:eastAsia="宋体" w:cs="宋体"/>
          <w:color w:val="auto"/>
          <w:kern w:val="0"/>
          <w:szCs w:val="21"/>
          <w:highlight w:val="none"/>
          <w:lang w:val="zh-CN"/>
        </w:rPr>
        <w:t>：</w:t>
      </w:r>
    </w:p>
    <w:p w14:paraId="4B297622">
      <w:pPr>
        <w:widowControl/>
        <w:adjustRightInd w:val="0"/>
        <w:spacing w:line="400" w:lineRule="exact"/>
        <w:ind w:firstLine="42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本授权书声明：注册于</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（投标人住址）的</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（投标人名称）法定代表人</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（法定代表人姓名、职务）代表我公司授权在下面签字的</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（投标人代表姓名、职务）为我公司的合法代理人，就贵方组织的</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（项目名称、项目编号）投标，以我公司名义处理一切与之有关的事务。</w:t>
      </w:r>
    </w:p>
    <w:p w14:paraId="10A5E22D">
      <w:pPr>
        <w:widowControl/>
        <w:adjustRightInd w:val="0"/>
        <w:spacing w:line="400" w:lineRule="exact"/>
        <w:ind w:firstLine="408"/>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本授权书于  </w:t>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zh-CN"/>
        </w:rPr>
        <w:t>年</w:t>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zh-CN"/>
        </w:rPr>
        <w:t>月</w:t>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zh-CN"/>
        </w:rPr>
        <w:t>日签字生效，特此声明。</w:t>
      </w:r>
    </w:p>
    <w:p w14:paraId="46E29A6F">
      <w:pPr>
        <w:widowControl/>
        <w:adjustRightInd w:val="0"/>
        <w:spacing w:line="400" w:lineRule="exact"/>
        <w:ind w:firstLine="408"/>
        <w:jc w:val="left"/>
        <w:rPr>
          <w:rFonts w:ascii="宋体" w:hAnsi="宋体" w:eastAsia="宋体" w:cs="宋体"/>
          <w:color w:val="auto"/>
          <w:kern w:val="0"/>
          <w:szCs w:val="21"/>
          <w:highlight w:val="none"/>
          <w:lang w:val="zh-CN"/>
        </w:rPr>
      </w:pPr>
    </w:p>
    <w:p w14:paraId="7E4B761A">
      <w:pPr>
        <w:widowControl/>
        <w:adjustRightInd w:val="0"/>
        <w:spacing w:line="400" w:lineRule="exact"/>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w:t>
      </w:r>
      <w:r>
        <w:rPr>
          <w:rFonts w:hint="eastAsia" w:ascii="宋体" w:hAnsi="宋体" w:eastAsia="宋体" w:cs="宋体"/>
          <w:color w:val="auto"/>
          <w:szCs w:val="21"/>
          <w:highlight w:val="none"/>
          <w:lang w:val="zh-CN"/>
        </w:rPr>
        <w:t>（签字）</w:t>
      </w:r>
      <w:r>
        <w:rPr>
          <w:rFonts w:hint="eastAsia" w:ascii="宋体" w:hAnsi="宋体" w:eastAsia="宋体" w:cs="宋体"/>
          <w:color w:val="auto"/>
          <w:kern w:val="0"/>
          <w:szCs w:val="21"/>
          <w:highlight w:val="none"/>
          <w:lang w:val="zh-CN"/>
        </w:rPr>
        <w:t>：</w:t>
      </w:r>
    </w:p>
    <w:p w14:paraId="2FFEC539">
      <w:pPr>
        <w:widowControl/>
        <w:adjustRightInd w:val="0"/>
        <w:spacing w:line="400" w:lineRule="exact"/>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授权委托人</w:t>
      </w:r>
      <w:r>
        <w:rPr>
          <w:rFonts w:hint="eastAsia" w:ascii="宋体" w:hAnsi="宋体" w:eastAsia="宋体" w:cs="宋体"/>
          <w:color w:val="auto"/>
          <w:szCs w:val="21"/>
          <w:highlight w:val="none"/>
          <w:lang w:val="zh-CN"/>
        </w:rPr>
        <w:t>（签字）</w:t>
      </w:r>
      <w:r>
        <w:rPr>
          <w:rFonts w:hint="eastAsia" w:ascii="宋体" w:hAnsi="宋体" w:eastAsia="宋体" w:cs="宋体"/>
          <w:color w:val="auto"/>
          <w:kern w:val="0"/>
          <w:szCs w:val="21"/>
          <w:highlight w:val="none"/>
          <w:lang w:val="zh-CN"/>
        </w:rPr>
        <w:t>：</w:t>
      </w:r>
    </w:p>
    <w:p w14:paraId="5BE0E642">
      <w:pPr>
        <w:widowControl/>
        <w:tabs>
          <w:tab w:val="left" w:pos="1440"/>
        </w:tabs>
        <w:adjustRightInd w:val="0"/>
        <w:spacing w:line="40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lang w:val="zh-CN"/>
        </w:rPr>
        <w:t>投标人名称</w:t>
      </w:r>
      <w:r>
        <w:rPr>
          <w:rFonts w:hint="eastAsia" w:ascii="宋体" w:hAnsi="宋体" w:eastAsia="宋体" w:cs="宋体"/>
          <w:color w:val="auto"/>
          <w:kern w:val="0"/>
          <w:szCs w:val="21"/>
          <w:highlight w:val="none"/>
        </w:rPr>
        <w:t>（盖章）：</w:t>
      </w:r>
    </w:p>
    <w:p w14:paraId="5DEE67EA">
      <w:pPr>
        <w:widowControl/>
        <w:tabs>
          <w:tab w:val="left" w:pos="1440"/>
        </w:tabs>
        <w:adjustRightInd w:val="0"/>
        <w:spacing w:line="400" w:lineRule="exact"/>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日期：  年   月   日</w:t>
      </w:r>
    </w:p>
    <w:p w14:paraId="1E15521A">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32FB7DF9">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751C7AB7">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法定代表人和授权委托人身份证复印件：</w:t>
      </w:r>
    </w:p>
    <w:p w14:paraId="609CC6B3">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797FA38E">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30B27952">
      <w:pPr>
        <w:widowControl/>
        <w:tabs>
          <w:tab w:val="left" w:pos="1440"/>
        </w:tabs>
        <w:adjustRightInd w:val="0"/>
        <w:spacing w:line="400" w:lineRule="exact"/>
        <w:jc w:val="left"/>
        <w:rPr>
          <w:rFonts w:ascii="宋体" w:hAnsi="宋体" w:eastAsia="宋体" w:cs="宋体"/>
          <w:color w:val="auto"/>
          <w:kern w:val="0"/>
          <w:szCs w:val="21"/>
          <w:highlight w:val="none"/>
          <w:lang w:val="zh-CN"/>
        </w:rPr>
      </w:pPr>
    </w:p>
    <w:p w14:paraId="49E506A5">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723CC932">
      <w:pPr>
        <w:widowControl/>
        <w:tabs>
          <w:tab w:val="left" w:pos="1440"/>
        </w:tabs>
        <w:adjustRightInd w:val="0"/>
        <w:spacing w:line="400" w:lineRule="exact"/>
        <w:ind w:firstLine="420"/>
        <w:jc w:val="left"/>
        <w:rPr>
          <w:rFonts w:ascii="宋体" w:hAnsi="宋体" w:eastAsia="宋体" w:cs="宋体"/>
          <w:b/>
          <w:color w:val="auto"/>
          <w:kern w:val="0"/>
          <w:szCs w:val="21"/>
          <w:highlight w:val="none"/>
          <w:lang w:val="zh-CN"/>
        </w:rPr>
        <w:sectPr>
          <w:endnotePr>
            <w:numFmt w:val="decimal"/>
          </w:endnotePr>
          <w:pgSz w:w="11906" w:h="16838"/>
          <w:pgMar w:top="1440" w:right="1800" w:bottom="1440" w:left="1800" w:header="170" w:footer="720" w:gutter="0"/>
          <w:cols w:space="720" w:num="1"/>
        </w:sectPr>
      </w:pPr>
      <w:r>
        <w:rPr>
          <w:rFonts w:hint="eastAsia" w:ascii="宋体" w:hAnsi="宋体" w:eastAsia="宋体" w:cs="宋体"/>
          <w:color w:val="auto"/>
          <w:kern w:val="0"/>
          <w:szCs w:val="21"/>
          <w:highlight w:val="none"/>
          <w:lang w:val="zh-CN"/>
        </w:rPr>
        <w:t>社保证明：</w:t>
      </w:r>
    </w:p>
    <w:p w14:paraId="20FF7A87">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目录三、开标一览表格式</w:t>
      </w:r>
    </w:p>
    <w:p w14:paraId="040C4E29">
      <w:pPr>
        <w:widowControl/>
        <w:adjustRightInd w:val="0"/>
        <w:spacing w:line="360" w:lineRule="auto"/>
        <w:jc w:val="center"/>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开标一览表</w:t>
      </w:r>
    </w:p>
    <w:p w14:paraId="671F2873">
      <w:pPr>
        <w:widowControl/>
        <w:adjustRightInd w:val="0"/>
        <w:spacing w:line="360" w:lineRule="auto"/>
        <w:jc w:val="center"/>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w:t>
      </w:r>
      <w:r>
        <w:rPr>
          <w:rFonts w:hint="eastAsia" w:ascii="宋体" w:hAnsi="宋体" w:eastAsia="宋体" w:cs="宋体"/>
          <w:b/>
          <w:color w:val="auto"/>
          <w:kern w:val="0"/>
          <w:szCs w:val="21"/>
          <w:highlight w:val="none"/>
        </w:rPr>
        <w:t>请将开标一览表放置于投标文件首页</w:t>
      </w:r>
      <w:r>
        <w:rPr>
          <w:rFonts w:hint="eastAsia" w:ascii="宋体" w:hAnsi="宋体" w:eastAsia="宋体" w:cs="宋体"/>
          <w:b/>
          <w:color w:val="auto"/>
          <w:kern w:val="0"/>
          <w:szCs w:val="21"/>
          <w:highlight w:val="none"/>
          <w:lang w:val="zh-CN"/>
        </w:rPr>
        <w:t>）</w:t>
      </w:r>
    </w:p>
    <w:tbl>
      <w:tblPr>
        <w:tblStyle w:val="36"/>
        <w:tblW w:w="93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7"/>
        <w:gridCol w:w="2880"/>
        <w:gridCol w:w="2091"/>
        <w:gridCol w:w="3577"/>
      </w:tblGrid>
      <w:tr w14:paraId="5DC39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5808" w:type="dxa"/>
            <w:gridSpan w:val="3"/>
            <w:tcBorders>
              <w:top w:val="single" w:color="auto" w:sz="4" w:space="0"/>
              <w:left w:val="single" w:color="auto" w:sz="4" w:space="0"/>
              <w:bottom w:val="single" w:color="auto" w:sz="4" w:space="0"/>
              <w:right w:val="single" w:color="auto" w:sz="4" w:space="0"/>
            </w:tcBorders>
            <w:vAlign w:val="center"/>
          </w:tcPr>
          <w:p w14:paraId="315FAE67">
            <w:pPr>
              <w:jc w:val="left"/>
              <w:rPr>
                <w:rFonts w:ascii="宋体" w:hAnsi="宋体" w:eastAsia="宋体" w:cs="宋体"/>
                <w:b/>
                <w:bCs/>
                <w:color w:val="auto"/>
                <w:kern w:val="0"/>
                <w:szCs w:val="21"/>
                <w:highlight w:val="none"/>
                <w:u w:val="single"/>
              </w:rPr>
            </w:pPr>
            <w:r>
              <w:rPr>
                <w:rFonts w:hint="eastAsia" w:ascii="宋体" w:hAnsi="宋体" w:eastAsia="宋体" w:cs="宋体"/>
                <w:color w:val="auto"/>
                <w:szCs w:val="21"/>
                <w:highlight w:val="none"/>
              </w:rPr>
              <w:t>项目名称：</w:t>
            </w:r>
          </w:p>
        </w:tc>
        <w:tc>
          <w:tcPr>
            <w:tcW w:w="3577" w:type="dxa"/>
            <w:tcBorders>
              <w:top w:val="single" w:color="auto" w:sz="4" w:space="0"/>
              <w:left w:val="single" w:color="auto" w:sz="4" w:space="0"/>
              <w:bottom w:val="single" w:color="auto" w:sz="4" w:space="0"/>
              <w:right w:val="single" w:color="auto" w:sz="4" w:space="0"/>
            </w:tcBorders>
            <w:vAlign w:val="center"/>
          </w:tcPr>
          <w:p w14:paraId="3EB26B1A">
            <w:pPr>
              <w:widowControl/>
              <w:snapToGrid w:val="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项目编号：</w:t>
            </w:r>
          </w:p>
        </w:tc>
      </w:tr>
      <w:tr w14:paraId="1A010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14:paraId="342EED1B">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序号</w:t>
            </w:r>
          </w:p>
        </w:tc>
        <w:tc>
          <w:tcPr>
            <w:tcW w:w="2880" w:type="dxa"/>
            <w:tcBorders>
              <w:top w:val="single" w:color="auto" w:sz="4" w:space="0"/>
              <w:left w:val="single" w:color="auto" w:sz="4" w:space="0"/>
              <w:bottom w:val="single" w:color="auto" w:sz="4" w:space="0"/>
              <w:right w:val="single" w:color="auto" w:sz="4" w:space="0"/>
            </w:tcBorders>
            <w:vAlign w:val="center"/>
          </w:tcPr>
          <w:p w14:paraId="074B0159">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货物名称</w:t>
            </w:r>
          </w:p>
        </w:tc>
        <w:tc>
          <w:tcPr>
            <w:tcW w:w="2091" w:type="dxa"/>
            <w:tcBorders>
              <w:top w:val="single" w:color="auto" w:sz="4" w:space="0"/>
              <w:left w:val="single" w:color="auto" w:sz="4" w:space="0"/>
              <w:bottom w:val="single" w:color="auto" w:sz="4" w:space="0"/>
              <w:right w:val="single" w:color="auto" w:sz="4" w:space="0"/>
            </w:tcBorders>
            <w:vAlign w:val="center"/>
          </w:tcPr>
          <w:p w14:paraId="637F7352">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w:t>
            </w:r>
          </w:p>
          <w:p w14:paraId="2B77EF46">
            <w:pPr>
              <w:jc w:val="center"/>
              <w:rPr>
                <w:rFonts w:ascii="宋体" w:hAnsi="宋体" w:eastAsia="宋体" w:cs="宋体"/>
                <w:color w:val="auto"/>
                <w:szCs w:val="21"/>
                <w:highlight w:val="none"/>
              </w:rPr>
            </w:pPr>
            <w:r>
              <w:rPr>
                <w:rFonts w:hint="eastAsia" w:ascii="宋体" w:hAnsi="宋体" w:eastAsia="宋体" w:cs="宋体"/>
                <w:color w:val="auto"/>
                <w:szCs w:val="21"/>
                <w:highlight w:val="none"/>
                <w:lang w:val="zh-CN"/>
              </w:rPr>
              <w:t>品牌</w:t>
            </w:r>
          </w:p>
        </w:tc>
        <w:tc>
          <w:tcPr>
            <w:tcW w:w="3577" w:type="dxa"/>
            <w:tcBorders>
              <w:top w:val="single" w:color="auto" w:sz="4" w:space="0"/>
              <w:left w:val="single" w:color="auto" w:sz="4" w:space="0"/>
              <w:bottom w:val="single" w:color="auto" w:sz="4" w:space="0"/>
              <w:right w:val="single" w:color="auto" w:sz="4" w:space="0"/>
            </w:tcBorders>
            <w:vAlign w:val="center"/>
          </w:tcPr>
          <w:p w14:paraId="33232C25">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w:t>
            </w:r>
          </w:p>
          <w:p w14:paraId="67614781">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rPr>
              <w:t>型号</w:t>
            </w:r>
          </w:p>
        </w:tc>
      </w:tr>
      <w:tr w14:paraId="69E5D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14:paraId="3435CC05">
            <w:pPr>
              <w:jc w:val="center"/>
              <w:rPr>
                <w:rFonts w:ascii="宋体" w:hAnsi="宋体" w:eastAsia="宋体" w:cs="宋体"/>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0EE09C42">
            <w:pPr>
              <w:jc w:val="center"/>
              <w:rPr>
                <w:rFonts w:ascii="宋体" w:hAnsi="宋体" w:eastAsia="宋体" w:cs="宋体"/>
                <w:color w:val="auto"/>
                <w:szCs w:val="21"/>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9D74B8B">
            <w:pPr>
              <w:jc w:val="center"/>
              <w:rPr>
                <w:rFonts w:ascii="宋体" w:hAnsi="宋体" w:eastAsia="宋体" w:cs="宋体"/>
                <w:color w:val="auto"/>
                <w:szCs w:val="21"/>
                <w:highlight w:val="none"/>
                <w:lang w:val="zh-CN"/>
              </w:rPr>
            </w:pPr>
          </w:p>
        </w:tc>
        <w:tc>
          <w:tcPr>
            <w:tcW w:w="3577" w:type="dxa"/>
            <w:tcBorders>
              <w:top w:val="single" w:color="auto" w:sz="4" w:space="0"/>
              <w:left w:val="single" w:color="auto" w:sz="4" w:space="0"/>
              <w:bottom w:val="single" w:color="auto" w:sz="4" w:space="0"/>
              <w:right w:val="single" w:color="auto" w:sz="4" w:space="0"/>
            </w:tcBorders>
            <w:vAlign w:val="center"/>
          </w:tcPr>
          <w:p w14:paraId="3379FCD9">
            <w:pPr>
              <w:jc w:val="center"/>
              <w:rPr>
                <w:rFonts w:ascii="宋体" w:hAnsi="宋体" w:eastAsia="宋体" w:cs="宋体"/>
                <w:color w:val="auto"/>
                <w:szCs w:val="21"/>
                <w:highlight w:val="none"/>
                <w:lang w:val="zh-CN"/>
              </w:rPr>
            </w:pPr>
          </w:p>
        </w:tc>
      </w:tr>
      <w:tr w14:paraId="40ABE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vAlign w:val="center"/>
          </w:tcPr>
          <w:p w14:paraId="30E202C4">
            <w:pPr>
              <w:widowControl/>
              <w:snapToGri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投标总价（人民币）</w:t>
            </w:r>
          </w:p>
        </w:tc>
        <w:tc>
          <w:tcPr>
            <w:tcW w:w="5668" w:type="dxa"/>
            <w:gridSpan w:val="2"/>
            <w:tcBorders>
              <w:top w:val="single" w:color="auto" w:sz="4" w:space="0"/>
              <w:left w:val="single" w:color="auto" w:sz="4" w:space="0"/>
              <w:bottom w:val="single" w:color="auto" w:sz="4" w:space="0"/>
              <w:right w:val="single" w:color="auto" w:sz="4" w:space="0"/>
            </w:tcBorders>
            <w:vAlign w:val="center"/>
          </w:tcPr>
          <w:p w14:paraId="6990E840">
            <w:pPr>
              <w:pStyle w:val="8"/>
              <w:ind w:firstLine="0"/>
              <w:rPr>
                <w:rFonts w:ascii="宋体" w:hAnsi="宋体" w:cs="宋体"/>
                <w:b/>
                <w:color w:val="auto"/>
                <w:highlight w:val="none"/>
              </w:rPr>
            </w:pPr>
            <w:r>
              <w:rPr>
                <w:rFonts w:hint="eastAsia" w:ascii="宋体" w:hAnsi="宋体" w:cs="宋体"/>
                <w:b/>
                <w:color w:val="auto"/>
                <w:highlight w:val="none"/>
              </w:rPr>
              <w:t xml:space="preserve">小写：¥                </w:t>
            </w:r>
          </w:p>
          <w:p w14:paraId="772AD14A">
            <w:pPr>
              <w:pStyle w:val="8"/>
              <w:ind w:firstLine="0"/>
              <w:rPr>
                <w:rFonts w:ascii="宋体" w:hAnsi="宋体" w:cs="宋体"/>
                <w:color w:val="auto"/>
                <w:highlight w:val="none"/>
              </w:rPr>
            </w:pPr>
            <w:r>
              <w:rPr>
                <w:rFonts w:hint="eastAsia" w:ascii="宋体" w:hAnsi="宋体" w:cs="宋体"/>
                <w:b/>
                <w:color w:val="auto"/>
                <w:highlight w:val="none"/>
              </w:rPr>
              <w:t>大写：人民币</w:t>
            </w:r>
          </w:p>
        </w:tc>
      </w:tr>
      <w:tr w14:paraId="3C43D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vAlign w:val="center"/>
          </w:tcPr>
          <w:p w14:paraId="1F0675B2">
            <w:pPr>
              <w:widowControl/>
              <w:snapToGri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制造商名称</w:t>
            </w:r>
          </w:p>
        </w:tc>
        <w:tc>
          <w:tcPr>
            <w:tcW w:w="5668" w:type="dxa"/>
            <w:gridSpan w:val="2"/>
            <w:tcBorders>
              <w:top w:val="single" w:color="auto" w:sz="4" w:space="0"/>
              <w:left w:val="single" w:color="auto" w:sz="4" w:space="0"/>
              <w:bottom w:val="single" w:color="auto" w:sz="4" w:space="0"/>
              <w:right w:val="single" w:color="auto" w:sz="4" w:space="0"/>
            </w:tcBorders>
            <w:vAlign w:val="center"/>
          </w:tcPr>
          <w:p w14:paraId="55DDE26A">
            <w:pPr>
              <w:widowControl/>
              <w:snapToGrid w:val="0"/>
              <w:jc w:val="left"/>
              <w:rPr>
                <w:rFonts w:ascii="宋体" w:hAnsi="宋体" w:eastAsia="宋体" w:cs="宋体"/>
                <w:color w:val="auto"/>
                <w:kern w:val="0"/>
                <w:szCs w:val="21"/>
                <w:highlight w:val="none"/>
              </w:rPr>
            </w:pPr>
          </w:p>
        </w:tc>
      </w:tr>
      <w:tr w14:paraId="073CE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vAlign w:val="center"/>
          </w:tcPr>
          <w:p w14:paraId="10CAEE49">
            <w:pPr>
              <w:widowControl/>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是否属于小微型企业</w:t>
            </w:r>
          </w:p>
        </w:tc>
        <w:tc>
          <w:tcPr>
            <w:tcW w:w="5668" w:type="dxa"/>
            <w:gridSpan w:val="2"/>
            <w:tcBorders>
              <w:top w:val="single" w:color="auto" w:sz="4" w:space="0"/>
              <w:left w:val="single" w:color="auto" w:sz="4" w:space="0"/>
              <w:bottom w:val="single" w:color="auto" w:sz="4" w:space="0"/>
              <w:right w:val="single" w:color="auto" w:sz="4" w:space="0"/>
            </w:tcBorders>
            <w:vAlign w:val="center"/>
          </w:tcPr>
          <w:p w14:paraId="542414C0">
            <w:pPr>
              <w:widowControl/>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是        否</w:t>
            </w:r>
          </w:p>
        </w:tc>
      </w:tr>
    </w:tbl>
    <w:p w14:paraId="465E44BE">
      <w:pPr>
        <w:widowControl/>
        <w:adjustRightInd w:val="0"/>
        <w:spacing w:line="360" w:lineRule="auto"/>
        <w:jc w:val="left"/>
        <w:rPr>
          <w:rFonts w:ascii="宋体" w:hAnsi="宋体" w:eastAsia="宋体" w:cs="宋体"/>
          <w:color w:val="auto"/>
          <w:kern w:val="0"/>
          <w:szCs w:val="21"/>
          <w:highlight w:val="none"/>
          <w:lang w:val="zh-CN"/>
        </w:rPr>
      </w:pPr>
    </w:p>
    <w:p w14:paraId="29800763">
      <w:pPr>
        <w:widowControl/>
        <w:adjustRightInd w:val="0"/>
        <w:spacing w:line="400" w:lineRule="exact"/>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2FA83D0E">
      <w:pPr>
        <w:widowControl/>
        <w:adjustRightInd w:val="0"/>
        <w:spacing w:line="400" w:lineRule="exact"/>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p>
    <w:p w14:paraId="643AFEA0">
      <w:pPr>
        <w:widowControl/>
        <w:adjustRightInd w:val="0"/>
        <w:spacing w:line="400" w:lineRule="exact"/>
        <w:ind w:firstLine="42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1、在“制造商名称”栏后填写制造商全称。</w:t>
      </w:r>
    </w:p>
    <w:p w14:paraId="46473756">
      <w:pPr>
        <w:widowControl/>
        <w:spacing w:line="400" w:lineRule="exact"/>
        <w:ind w:firstLine="422"/>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2、在“</w:t>
      </w:r>
      <w:r>
        <w:rPr>
          <w:rFonts w:hint="eastAsia" w:ascii="宋体" w:hAnsi="宋体" w:eastAsia="宋体" w:cs="宋体"/>
          <w:color w:val="auto"/>
          <w:szCs w:val="21"/>
          <w:highlight w:val="none"/>
        </w:rPr>
        <w:t>是否属于小微型企业</w:t>
      </w:r>
      <w:r>
        <w:rPr>
          <w:rFonts w:hint="eastAsia" w:ascii="宋体" w:hAnsi="宋体" w:eastAsia="宋体" w:cs="宋体"/>
          <w:color w:val="auto"/>
          <w:kern w:val="0"/>
          <w:szCs w:val="21"/>
          <w:highlight w:val="none"/>
          <w:lang w:val="zh-CN"/>
        </w:rPr>
        <w:t>”栏后“是”或“否”上打“√”，如勾选“是”，</w:t>
      </w: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需同时提供《中小企业声明函》。</w:t>
      </w:r>
    </w:p>
    <w:p w14:paraId="3522B7B5">
      <w:pPr>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br w:type="page"/>
      </w:r>
    </w:p>
    <w:p w14:paraId="0FEE6FF3">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目录四、资格证明文件</w:t>
      </w:r>
    </w:p>
    <w:p w14:paraId="494984E9">
      <w:pPr>
        <w:adjustRightInd w:val="0"/>
        <w:snapToGrid w:val="0"/>
        <w:spacing w:line="360" w:lineRule="auto"/>
        <w:jc w:val="center"/>
        <w:rPr>
          <w:rFonts w:ascii="宋体" w:hAnsi="宋体" w:eastAsia="宋体" w:cs="宋体"/>
          <w:b/>
          <w:color w:val="auto"/>
          <w:szCs w:val="21"/>
          <w:highlight w:val="none"/>
        </w:rPr>
      </w:pPr>
      <w:bookmarkStart w:id="154" w:name="_Toc489655335"/>
      <w:r>
        <w:rPr>
          <w:rFonts w:hint="eastAsia" w:ascii="宋体" w:hAnsi="宋体" w:eastAsia="宋体" w:cs="宋体"/>
          <w:b/>
          <w:color w:val="auto"/>
          <w:szCs w:val="21"/>
          <w:highlight w:val="none"/>
        </w:rPr>
        <w:t>资格证明文件</w:t>
      </w:r>
      <w:bookmarkEnd w:id="154"/>
    </w:p>
    <w:p w14:paraId="247CAB00">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1.满足《中华人民共和国政府采购法》第二十二条规定；</w:t>
      </w:r>
    </w:p>
    <w:p w14:paraId="5DB8D5FF">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1.1具有独立承担民事责任的能力（提供法人或者其他组织的营业执照复印件）；</w:t>
      </w:r>
    </w:p>
    <w:p w14:paraId="16F67DEB">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1.2具有良好的商业信誉和健全的财务会计制度，提供以下资料之一（采用复印件的须加盖公章）：</w:t>
      </w:r>
    </w:p>
    <w:p w14:paraId="09495187">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（1）上一年度（2024年或2025年）的经第三方会计师事务所审计的财务报告复印件(包括报告及报告中所附的完整内容，并由注册会计师签名、盖章以及会计师事务所盖章)；</w:t>
      </w:r>
    </w:p>
    <w:p w14:paraId="5CC96183">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（2）投标文件递交截止日前六个月内基本开户银行出具的资信证明；</w:t>
      </w:r>
    </w:p>
    <w:p w14:paraId="34AEC4A5">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（3）截止到投标文件递交截止之日公司成立不足1年的，可提供任意一个月的财务状况记录（至少包括资产负债表和损益表，并加盖公章）；</w:t>
      </w:r>
    </w:p>
    <w:p w14:paraId="2FBAB08E">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1.3具有履行合同所必需的设备和专业技术能力的证明材料（需提供承诺书，格式自拟，加盖公章，必须包含此条内容）； </w:t>
      </w:r>
    </w:p>
    <w:p w14:paraId="2813FD6C">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有依法缴纳税收和社会保障资金的良好记录（提供投标文件递交截止时间前六个月内任意一个月依法缴纳税收的凭据（企业代缴的个人所得税除外），以及缴纳社会保险的凭据（专用收据或社会保险的凭据），依法免税或不需要缴纳社会保障资金的投标人，应提供相应文件证明；</w:t>
      </w:r>
    </w:p>
    <w:p w14:paraId="21EDD6CD">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1.5参加本次招标活动前三年内（成立时间不足三年的自成立之日起），在经营活动中没有重大违法记录（提供参加本次招标活动前三年内在经营活动中没有重大违法记录的书面声明）；</w:t>
      </w:r>
    </w:p>
    <w:p w14:paraId="3C5643A6">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1.6投标人须提供法定代表人授权书原件、法定代表人身份证复印件、授权代表身份证复印件（如果是法定代表人直接参与投标的可以不提供授权书）。</w:t>
      </w:r>
    </w:p>
    <w:p w14:paraId="546E1497">
      <w:pP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br w:type="page"/>
      </w:r>
    </w:p>
    <w:p w14:paraId="1E18C42B">
      <w:pPr>
        <w:widowControl/>
        <w:adjustRightIn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b/>
          <w:color w:val="auto"/>
          <w:kern w:val="0"/>
          <w:szCs w:val="21"/>
          <w:highlight w:val="none"/>
          <w:lang w:val="zh-CN"/>
        </w:rPr>
        <w:t>目录五、分项报价表格式</w:t>
      </w:r>
    </w:p>
    <w:p w14:paraId="372A5AE5">
      <w:pPr>
        <w:widowControl/>
        <w:adjustRightInd w:val="0"/>
        <w:spacing w:line="240" w:lineRule="atLeast"/>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分项报价表</w:t>
      </w:r>
    </w:p>
    <w:tbl>
      <w:tblPr>
        <w:tblStyle w:val="36"/>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712"/>
        <w:gridCol w:w="641"/>
        <w:gridCol w:w="1036"/>
        <w:gridCol w:w="720"/>
        <w:gridCol w:w="163"/>
        <w:gridCol w:w="632"/>
        <w:gridCol w:w="1244"/>
        <w:gridCol w:w="778"/>
        <w:gridCol w:w="1204"/>
      </w:tblGrid>
      <w:tr w14:paraId="5A77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04" w:type="dxa"/>
            <w:gridSpan w:val="6"/>
            <w:tcBorders>
              <w:top w:val="nil"/>
              <w:left w:val="nil"/>
              <w:bottom w:val="single" w:color="auto" w:sz="4" w:space="0"/>
              <w:right w:val="nil"/>
            </w:tcBorders>
            <w:vAlign w:val="center"/>
          </w:tcPr>
          <w:p w14:paraId="6EEDE2A6">
            <w:pPr>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项目名称：</w:t>
            </w:r>
          </w:p>
        </w:tc>
        <w:tc>
          <w:tcPr>
            <w:tcW w:w="632" w:type="dxa"/>
            <w:tcBorders>
              <w:top w:val="nil"/>
              <w:left w:val="nil"/>
              <w:bottom w:val="single" w:color="auto" w:sz="4" w:space="0"/>
              <w:right w:val="nil"/>
            </w:tcBorders>
            <w:vAlign w:val="center"/>
          </w:tcPr>
          <w:p w14:paraId="371CE3E1">
            <w:pPr>
              <w:jc w:val="left"/>
              <w:rPr>
                <w:rFonts w:ascii="宋体" w:hAnsi="宋体" w:eastAsia="宋体" w:cs="宋体"/>
                <w:color w:val="auto"/>
                <w:szCs w:val="21"/>
                <w:highlight w:val="none"/>
              </w:rPr>
            </w:pPr>
          </w:p>
        </w:tc>
        <w:tc>
          <w:tcPr>
            <w:tcW w:w="3226" w:type="dxa"/>
            <w:gridSpan w:val="3"/>
            <w:tcBorders>
              <w:top w:val="nil"/>
              <w:left w:val="nil"/>
              <w:bottom w:val="single" w:color="auto" w:sz="4" w:space="0"/>
              <w:right w:val="nil"/>
            </w:tcBorders>
            <w:vAlign w:val="center"/>
          </w:tcPr>
          <w:p w14:paraId="6A5F0607">
            <w:pPr>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项目编号：</w:t>
            </w:r>
          </w:p>
        </w:tc>
      </w:tr>
      <w:tr w14:paraId="1F20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8D97CC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序号</w:t>
            </w:r>
          </w:p>
        </w:tc>
        <w:tc>
          <w:tcPr>
            <w:tcW w:w="1712" w:type="dxa"/>
            <w:tcBorders>
              <w:top w:val="single" w:color="auto" w:sz="4" w:space="0"/>
              <w:left w:val="single" w:color="auto" w:sz="4" w:space="0"/>
              <w:right w:val="single" w:color="auto" w:sz="4" w:space="0"/>
            </w:tcBorders>
            <w:vAlign w:val="center"/>
          </w:tcPr>
          <w:p w14:paraId="3A955F99">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名称</w:t>
            </w:r>
          </w:p>
        </w:tc>
        <w:tc>
          <w:tcPr>
            <w:tcW w:w="641" w:type="dxa"/>
            <w:tcBorders>
              <w:top w:val="single" w:color="auto" w:sz="4" w:space="0"/>
              <w:left w:val="single" w:color="auto" w:sz="4" w:space="0"/>
              <w:right w:val="single" w:color="auto" w:sz="4" w:space="0"/>
            </w:tcBorders>
            <w:vAlign w:val="center"/>
          </w:tcPr>
          <w:p w14:paraId="0F8140F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品牌</w:t>
            </w:r>
          </w:p>
        </w:tc>
        <w:tc>
          <w:tcPr>
            <w:tcW w:w="1036" w:type="dxa"/>
            <w:tcBorders>
              <w:top w:val="single" w:color="auto" w:sz="4" w:space="0"/>
              <w:left w:val="single" w:color="auto" w:sz="4" w:space="0"/>
              <w:right w:val="single" w:color="auto" w:sz="4" w:space="0"/>
            </w:tcBorders>
            <w:vAlign w:val="center"/>
          </w:tcPr>
          <w:p w14:paraId="6CA6B333">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w:t>
            </w:r>
          </w:p>
          <w:p w14:paraId="52359972">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型号</w:t>
            </w:r>
          </w:p>
        </w:tc>
        <w:tc>
          <w:tcPr>
            <w:tcW w:w="720" w:type="dxa"/>
            <w:tcBorders>
              <w:top w:val="single" w:color="auto" w:sz="4" w:space="0"/>
              <w:left w:val="single" w:color="auto" w:sz="4" w:space="0"/>
              <w:right w:val="single" w:color="auto" w:sz="4" w:space="0"/>
            </w:tcBorders>
            <w:vAlign w:val="center"/>
          </w:tcPr>
          <w:p w14:paraId="6D4C963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产地</w:t>
            </w:r>
          </w:p>
        </w:tc>
        <w:tc>
          <w:tcPr>
            <w:tcW w:w="795" w:type="dxa"/>
            <w:gridSpan w:val="2"/>
            <w:tcBorders>
              <w:top w:val="single" w:color="auto" w:sz="4" w:space="0"/>
              <w:left w:val="single" w:color="auto" w:sz="4" w:space="0"/>
              <w:right w:val="single" w:color="auto" w:sz="4" w:space="0"/>
            </w:tcBorders>
            <w:vAlign w:val="center"/>
          </w:tcPr>
          <w:p w14:paraId="65228946">
            <w:pPr>
              <w:widowControl/>
              <w:jc w:val="left"/>
              <w:rPr>
                <w:rFonts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244" w:type="dxa"/>
            <w:tcBorders>
              <w:top w:val="single" w:color="auto" w:sz="4" w:space="0"/>
              <w:left w:val="single" w:color="auto" w:sz="4" w:space="0"/>
              <w:bottom w:val="single" w:color="auto" w:sz="4" w:space="0"/>
              <w:right w:val="single" w:color="auto" w:sz="4" w:space="0"/>
            </w:tcBorders>
            <w:vAlign w:val="center"/>
          </w:tcPr>
          <w:p w14:paraId="78F92B4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w:t>
            </w:r>
          </w:p>
          <w:p w14:paraId="09FD3AE0">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单价</w:t>
            </w:r>
            <w:r>
              <w:rPr>
                <w:rFonts w:hint="eastAsia" w:ascii="宋体" w:hAnsi="宋体" w:eastAsia="宋体" w:cs="宋体"/>
                <w:b/>
                <w:bCs/>
                <w:color w:val="auto"/>
                <w:kern w:val="0"/>
                <w:sz w:val="20"/>
                <w:szCs w:val="20"/>
                <w:highlight w:val="none"/>
                <w:lang w:bidi="ar"/>
              </w:rPr>
              <w:t>（元）</w:t>
            </w:r>
          </w:p>
        </w:tc>
        <w:tc>
          <w:tcPr>
            <w:tcW w:w="778" w:type="dxa"/>
            <w:tcBorders>
              <w:top w:val="single" w:color="auto" w:sz="4" w:space="0"/>
              <w:left w:val="single" w:color="auto" w:sz="4" w:space="0"/>
              <w:bottom w:val="single" w:color="auto" w:sz="4" w:space="0"/>
              <w:right w:val="single" w:color="auto" w:sz="4" w:space="0"/>
            </w:tcBorders>
            <w:vAlign w:val="center"/>
          </w:tcPr>
          <w:p w14:paraId="52C86A55">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w:t>
            </w:r>
          </w:p>
          <w:p w14:paraId="6DA4193D">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报价</w:t>
            </w:r>
            <w:r>
              <w:rPr>
                <w:rFonts w:hint="eastAsia" w:ascii="宋体" w:hAnsi="宋体" w:eastAsia="宋体" w:cs="宋体"/>
                <w:b/>
                <w:bCs/>
                <w:color w:val="auto"/>
                <w:kern w:val="0"/>
                <w:sz w:val="20"/>
                <w:szCs w:val="20"/>
                <w:highlight w:val="none"/>
                <w:lang w:bidi="ar"/>
              </w:rPr>
              <w:t>（元）</w:t>
            </w:r>
          </w:p>
        </w:tc>
        <w:tc>
          <w:tcPr>
            <w:tcW w:w="1204" w:type="dxa"/>
            <w:tcBorders>
              <w:top w:val="single" w:color="auto" w:sz="4" w:space="0"/>
              <w:left w:val="single" w:color="auto" w:sz="4" w:space="0"/>
              <w:bottom w:val="single" w:color="auto" w:sz="4" w:space="0"/>
              <w:right w:val="single" w:color="auto" w:sz="4" w:space="0"/>
            </w:tcBorders>
            <w:vAlign w:val="center"/>
          </w:tcPr>
          <w:p w14:paraId="4B693B9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是否属于小、微型企业的产品</w:t>
            </w:r>
          </w:p>
        </w:tc>
      </w:tr>
      <w:tr w14:paraId="47FC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4472887C">
            <w:pPr>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712" w:type="dxa"/>
            <w:tcBorders>
              <w:left w:val="single" w:color="auto" w:sz="4" w:space="0"/>
              <w:right w:val="single" w:color="auto" w:sz="4" w:space="0"/>
            </w:tcBorders>
            <w:vAlign w:val="center"/>
          </w:tcPr>
          <w:p w14:paraId="78EAD263">
            <w:pPr>
              <w:jc w:val="left"/>
              <w:rPr>
                <w:rFonts w:ascii="宋体" w:hAnsi="宋体" w:eastAsia="宋体" w:cs="宋体"/>
                <w:color w:val="auto"/>
                <w:kern w:val="0"/>
                <w:szCs w:val="21"/>
                <w:highlight w:val="none"/>
                <w:lang w:val="zh-CN"/>
              </w:rPr>
            </w:pPr>
          </w:p>
        </w:tc>
        <w:tc>
          <w:tcPr>
            <w:tcW w:w="641" w:type="dxa"/>
            <w:tcBorders>
              <w:left w:val="single" w:color="auto" w:sz="4" w:space="0"/>
              <w:right w:val="single" w:color="auto" w:sz="4" w:space="0"/>
            </w:tcBorders>
            <w:vAlign w:val="center"/>
          </w:tcPr>
          <w:p w14:paraId="63961BE5">
            <w:pPr>
              <w:jc w:val="left"/>
              <w:rPr>
                <w:rFonts w:ascii="宋体" w:hAnsi="宋体" w:eastAsia="宋体" w:cs="宋体"/>
                <w:color w:val="auto"/>
                <w:kern w:val="0"/>
                <w:szCs w:val="21"/>
                <w:highlight w:val="none"/>
                <w:lang w:val="zh-CN"/>
              </w:rPr>
            </w:pPr>
          </w:p>
        </w:tc>
        <w:tc>
          <w:tcPr>
            <w:tcW w:w="1036" w:type="dxa"/>
            <w:tcBorders>
              <w:left w:val="single" w:color="auto" w:sz="4" w:space="0"/>
              <w:right w:val="single" w:color="auto" w:sz="4" w:space="0"/>
            </w:tcBorders>
            <w:vAlign w:val="center"/>
          </w:tcPr>
          <w:p w14:paraId="10B90AD1">
            <w:pPr>
              <w:jc w:val="left"/>
              <w:rPr>
                <w:rFonts w:ascii="宋体" w:hAnsi="宋体" w:eastAsia="宋体" w:cs="宋体"/>
                <w:color w:val="auto"/>
                <w:szCs w:val="21"/>
                <w:highlight w:val="none"/>
              </w:rPr>
            </w:pPr>
          </w:p>
        </w:tc>
        <w:tc>
          <w:tcPr>
            <w:tcW w:w="720" w:type="dxa"/>
            <w:tcBorders>
              <w:left w:val="single" w:color="auto" w:sz="4" w:space="0"/>
              <w:right w:val="single" w:color="auto" w:sz="4" w:space="0"/>
            </w:tcBorders>
            <w:vAlign w:val="center"/>
          </w:tcPr>
          <w:p w14:paraId="25E0B99C">
            <w:pPr>
              <w:jc w:val="left"/>
              <w:rPr>
                <w:rFonts w:ascii="宋体" w:hAnsi="宋体" w:eastAsia="宋体" w:cs="宋体"/>
                <w:color w:val="auto"/>
                <w:kern w:val="0"/>
                <w:szCs w:val="21"/>
                <w:highlight w:val="none"/>
                <w:lang w:val="zh-CN"/>
              </w:rPr>
            </w:pPr>
          </w:p>
        </w:tc>
        <w:tc>
          <w:tcPr>
            <w:tcW w:w="795" w:type="dxa"/>
            <w:gridSpan w:val="2"/>
            <w:tcBorders>
              <w:left w:val="single" w:color="auto" w:sz="4" w:space="0"/>
              <w:right w:val="single" w:color="auto" w:sz="4" w:space="0"/>
            </w:tcBorders>
            <w:vAlign w:val="center"/>
          </w:tcPr>
          <w:p w14:paraId="047E8B2E">
            <w:pPr>
              <w:pStyle w:val="46"/>
              <w:spacing w:line="400" w:lineRule="exact"/>
              <w:ind w:firstLine="0" w:firstLineChars="0"/>
              <w:jc w:val="center"/>
              <w:rPr>
                <w:rFonts w:ascii="宋体" w:hAnsi="宋体" w:eastAsia="宋体" w:cs="宋体"/>
                <w:b/>
                <w:bCs/>
                <w:color w:val="auto"/>
                <w:kern w:val="0"/>
                <w:szCs w:val="21"/>
                <w:highlight w:val="none"/>
              </w:rPr>
            </w:pPr>
          </w:p>
        </w:tc>
        <w:tc>
          <w:tcPr>
            <w:tcW w:w="1244" w:type="dxa"/>
            <w:tcBorders>
              <w:top w:val="single" w:color="auto" w:sz="4" w:space="0"/>
              <w:left w:val="single" w:color="auto" w:sz="4" w:space="0"/>
              <w:bottom w:val="single" w:color="auto" w:sz="4" w:space="0"/>
              <w:right w:val="single" w:color="auto" w:sz="4" w:space="0"/>
            </w:tcBorders>
            <w:vAlign w:val="center"/>
          </w:tcPr>
          <w:p w14:paraId="05AE19E3">
            <w:pPr>
              <w:jc w:val="left"/>
              <w:rPr>
                <w:rFonts w:ascii="宋体" w:hAnsi="宋体" w:eastAsia="宋体" w:cs="宋体"/>
                <w:color w:val="auto"/>
                <w:kern w:val="0"/>
                <w:szCs w:val="21"/>
                <w:highlight w:val="none"/>
                <w:lang w:val="zh-CN"/>
              </w:rPr>
            </w:pPr>
          </w:p>
        </w:tc>
        <w:tc>
          <w:tcPr>
            <w:tcW w:w="778" w:type="dxa"/>
            <w:tcBorders>
              <w:top w:val="single" w:color="auto" w:sz="4" w:space="0"/>
              <w:left w:val="single" w:color="auto" w:sz="4" w:space="0"/>
              <w:bottom w:val="single" w:color="auto" w:sz="4" w:space="0"/>
              <w:right w:val="single" w:color="auto" w:sz="4" w:space="0"/>
            </w:tcBorders>
            <w:vAlign w:val="center"/>
          </w:tcPr>
          <w:p w14:paraId="0323D975">
            <w:pPr>
              <w:jc w:val="left"/>
              <w:rPr>
                <w:rFonts w:ascii="宋体" w:hAnsi="宋体" w:eastAsia="宋体" w:cs="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vAlign w:val="center"/>
          </w:tcPr>
          <w:p w14:paraId="115A15A1">
            <w:pPr>
              <w:jc w:val="left"/>
              <w:rPr>
                <w:rFonts w:ascii="宋体" w:hAnsi="宋体" w:eastAsia="宋体" w:cs="宋体"/>
                <w:color w:val="auto"/>
                <w:kern w:val="0"/>
                <w:szCs w:val="21"/>
                <w:highlight w:val="none"/>
                <w:lang w:val="zh-CN"/>
              </w:rPr>
            </w:pPr>
          </w:p>
        </w:tc>
      </w:tr>
      <w:tr w14:paraId="2E4B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3B67ED2C">
            <w:pPr>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712" w:type="dxa"/>
            <w:tcBorders>
              <w:left w:val="single" w:color="auto" w:sz="4" w:space="0"/>
              <w:right w:val="single" w:color="auto" w:sz="4" w:space="0"/>
            </w:tcBorders>
            <w:vAlign w:val="center"/>
          </w:tcPr>
          <w:p w14:paraId="1D028D60">
            <w:pPr>
              <w:jc w:val="left"/>
              <w:rPr>
                <w:rFonts w:ascii="宋体" w:hAnsi="宋体" w:eastAsia="宋体" w:cs="宋体"/>
                <w:color w:val="auto"/>
                <w:kern w:val="0"/>
                <w:szCs w:val="21"/>
                <w:highlight w:val="none"/>
                <w:lang w:val="zh-CN"/>
              </w:rPr>
            </w:pPr>
          </w:p>
        </w:tc>
        <w:tc>
          <w:tcPr>
            <w:tcW w:w="641" w:type="dxa"/>
            <w:tcBorders>
              <w:left w:val="single" w:color="auto" w:sz="4" w:space="0"/>
              <w:right w:val="single" w:color="auto" w:sz="4" w:space="0"/>
            </w:tcBorders>
            <w:vAlign w:val="center"/>
          </w:tcPr>
          <w:p w14:paraId="05F64DEE">
            <w:pPr>
              <w:jc w:val="left"/>
              <w:rPr>
                <w:rFonts w:ascii="宋体" w:hAnsi="宋体" w:eastAsia="宋体" w:cs="宋体"/>
                <w:color w:val="auto"/>
                <w:kern w:val="0"/>
                <w:szCs w:val="21"/>
                <w:highlight w:val="none"/>
                <w:lang w:val="zh-CN"/>
              </w:rPr>
            </w:pPr>
          </w:p>
        </w:tc>
        <w:tc>
          <w:tcPr>
            <w:tcW w:w="1036" w:type="dxa"/>
            <w:tcBorders>
              <w:left w:val="single" w:color="auto" w:sz="4" w:space="0"/>
              <w:right w:val="single" w:color="auto" w:sz="4" w:space="0"/>
            </w:tcBorders>
            <w:vAlign w:val="center"/>
          </w:tcPr>
          <w:p w14:paraId="551863D3">
            <w:pPr>
              <w:jc w:val="left"/>
              <w:rPr>
                <w:rFonts w:ascii="宋体" w:hAnsi="宋体" w:eastAsia="宋体" w:cs="宋体"/>
                <w:color w:val="auto"/>
                <w:szCs w:val="21"/>
                <w:highlight w:val="none"/>
              </w:rPr>
            </w:pPr>
          </w:p>
        </w:tc>
        <w:tc>
          <w:tcPr>
            <w:tcW w:w="720" w:type="dxa"/>
            <w:tcBorders>
              <w:left w:val="single" w:color="auto" w:sz="4" w:space="0"/>
              <w:right w:val="single" w:color="auto" w:sz="4" w:space="0"/>
            </w:tcBorders>
            <w:vAlign w:val="center"/>
          </w:tcPr>
          <w:p w14:paraId="23BA709E">
            <w:pPr>
              <w:jc w:val="left"/>
              <w:rPr>
                <w:rFonts w:ascii="宋体" w:hAnsi="宋体" w:eastAsia="宋体" w:cs="宋体"/>
                <w:color w:val="auto"/>
                <w:kern w:val="0"/>
                <w:szCs w:val="21"/>
                <w:highlight w:val="none"/>
                <w:lang w:val="zh-CN"/>
              </w:rPr>
            </w:pPr>
          </w:p>
        </w:tc>
        <w:tc>
          <w:tcPr>
            <w:tcW w:w="795" w:type="dxa"/>
            <w:gridSpan w:val="2"/>
            <w:tcBorders>
              <w:left w:val="single" w:color="auto" w:sz="4" w:space="0"/>
              <w:right w:val="single" w:color="auto" w:sz="4" w:space="0"/>
            </w:tcBorders>
            <w:vAlign w:val="center"/>
          </w:tcPr>
          <w:p w14:paraId="22A8512A">
            <w:pPr>
              <w:pStyle w:val="46"/>
              <w:spacing w:line="400" w:lineRule="exact"/>
              <w:ind w:firstLine="0" w:firstLineChars="0"/>
              <w:jc w:val="center"/>
              <w:rPr>
                <w:rFonts w:ascii="宋体" w:hAnsi="宋体" w:eastAsia="宋体" w:cs="宋体"/>
                <w:b/>
                <w:bCs/>
                <w:color w:val="auto"/>
                <w:kern w:val="0"/>
                <w:szCs w:val="21"/>
                <w:highlight w:val="none"/>
              </w:rPr>
            </w:pPr>
          </w:p>
        </w:tc>
        <w:tc>
          <w:tcPr>
            <w:tcW w:w="1244" w:type="dxa"/>
            <w:tcBorders>
              <w:top w:val="single" w:color="auto" w:sz="4" w:space="0"/>
              <w:left w:val="single" w:color="auto" w:sz="4" w:space="0"/>
              <w:bottom w:val="single" w:color="auto" w:sz="4" w:space="0"/>
              <w:right w:val="single" w:color="auto" w:sz="4" w:space="0"/>
            </w:tcBorders>
            <w:vAlign w:val="center"/>
          </w:tcPr>
          <w:p w14:paraId="2E3E8C1B">
            <w:pPr>
              <w:jc w:val="left"/>
              <w:rPr>
                <w:rFonts w:ascii="宋体" w:hAnsi="宋体" w:eastAsia="宋体" w:cs="宋体"/>
                <w:color w:val="auto"/>
                <w:kern w:val="0"/>
                <w:szCs w:val="21"/>
                <w:highlight w:val="none"/>
                <w:lang w:val="zh-CN"/>
              </w:rPr>
            </w:pPr>
          </w:p>
        </w:tc>
        <w:tc>
          <w:tcPr>
            <w:tcW w:w="778" w:type="dxa"/>
            <w:tcBorders>
              <w:top w:val="single" w:color="auto" w:sz="4" w:space="0"/>
              <w:left w:val="single" w:color="auto" w:sz="4" w:space="0"/>
              <w:bottom w:val="single" w:color="auto" w:sz="4" w:space="0"/>
              <w:right w:val="single" w:color="auto" w:sz="4" w:space="0"/>
            </w:tcBorders>
            <w:vAlign w:val="center"/>
          </w:tcPr>
          <w:p w14:paraId="3091A51A">
            <w:pPr>
              <w:jc w:val="left"/>
              <w:rPr>
                <w:rFonts w:ascii="宋体" w:hAnsi="宋体" w:eastAsia="宋体" w:cs="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vAlign w:val="center"/>
          </w:tcPr>
          <w:p w14:paraId="5E77A040">
            <w:pPr>
              <w:jc w:val="left"/>
              <w:rPr>
                <w:rFonts w:ascii="宋体" w:hAnsi="宋体" w:eastAsia="宋体" w:cs="宋体"/>
                <w:color w:val="auto"/>
                <w:kern w:val="0"/>
                <w:szCs w:val="21"/>
                <w:highlight w:val="none"/>
                <w:lang w:val="zh-CN"/>
              </w:rPr>
            </w:pPr>
          </w:p>
        </w:tc>
      </w:tr>
      <w:tr w14:paraId="7A6A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38E5697">
            <w:pPr>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712" w:type="dxa"/>
            <w:tcBorders>
              <w:left w:val="single" w:color="auto" w:sz="4" w:space="0"/>
              <w:right w:val="single" w:color="auto" w:sz="4" w:space="0"/>
            </w:tcBorders>
            <w:vAlign w:val="center"/>
          </w:tcPr>
          <w:p w14:paraId="269CA9A3">
            <w:pPr>
              <w:jc w:val="left"/>
              <w:rPr>
                <w:rFonts w:ascii="宋体" w:hAnsi="宋体" w:eastAsia="宋体" w:cs="宋体"/>
                <w:color w:val="auto"/>
                <w:kern w:val="0"/>
                <w:szCs w:val="21"/>
                <w:highlight w:val="none"/>
                <w:lang w:val="zh-CN"/>
              </w:rPr>
            </w:pPr>
          </w:p>
        </w:tc>
        <w:tc>
          <w:tcPr>
            <w:tcW w:w="641" w:type="dxa"/>
            <w:tcBorders>
              <w:left w:val="single" w:color="auto" w:sz="4" w:space="0"/>
              <w:right w:val="single" w:color="auto" w:sz="4" w:space="0"/>
            </w:tcBorders>
            <w:vAlign w:val="center"/>
          </w:tcPr>
          <w:p w14:paraId="63249054">
            <w:pPr>
              <w:jc w:val="left"/>
              <w:rPr>
                <w:rFonts w:ascii="宋体" w:hAnsi="宋体" w:eastAsia="宋体" w:cs="宋体"/>
                <w:color w:val="auto"/>
                <w:kern w:val="0"/>
                <w:szCs w:val="21"/>
                <w:highlight w:val="none"/>
                <w:lang w:val="zh-CN"/>
              </w:rPr>
            </w:pPr>
          </w:p>
        </w:tc>
        <w:tc>
          <w:tcPr>
            <w:tcW w:w="1036" w:type="dxa"/>
            <w:tcBorders>
              <w:left w:val="single" w:color="auto" w:sz="4" w:space="0"/>
              <w:right w:val="single" w:color="auto" w:sz="4" w:space="0"/>
            </w:tcBorders>
            <w:vAlign w:val="center"/>
          </w:tcPr>
          <w:p w14:paraId="0CC1D69D">
            <w:pPr>
              <w:jc w:val="left"/>
              <w:rPr>
                <w:rFonts w:ascii="宋体" w:hAnsi="宋体" w:eastAsia="宋体" w:cs="宋体"/>
                <w:color w:val="auto"/>
                <w:szCs w:val="21"/>
                <w:highlight w:val="none"/>
              </w:rPr>
            </w:pPr>
          </w:p>
        </w:tc>
        <w:tc>
          <w:tcPr>
            <w:tcW w:w="720" w:type="dxa"/>
            <w:tcBorders>
              <w:left w:val="single" w:color="auto" w:sz="4" w:space="0"/>
              <w:right w:val="single" w:color="auto" w:sz="4" w:space="0"/>
            </w:tcBorders>
            <w:vAlign w:val="center"/>
          </w:tcPr>
          <w:p w14:paraId="0352EE53">
            <w:pPr>
              <w:jc w:val="left"/>
              <w:rPr>
                <w:rFonts w:ascii="宋体" w:hAnsi="宋体" w:eastAsia="宋体" w:cs="宋体"/>
                <w:color w:val="auto"/>
                <w:kern w:val="0"/>
                <w:szCs w:val="21"/>
                <w:highlight w:val="none"/>
                <w:lang w:val="zh-CN"/>
              </w:rPr>
            </w:pPr>
          </w:p>
        </w:tc>
        <w:tc>
          <w:tcPr>
            <w:tcW w:w="795" w:type="dxa"/>
            <w:gridSpan w:val="2"/>
            <w:tcBorders>
              <w:left w:val="single" w:color="auto" w:sz="4" w:space="0"/>
              <w:right w:val="single" w:color="auto" w:sz="4" w:space="0"/>
            </w:tcBorders>
            <w:vAlign w:val="center"/>
          </w:tcPr>
          <w:p w14:paraId="16C7219B">
            <w:pPr>
              <w:pStyle w:val="46"/>
              <w:spacing w:line="400" w:lineRule="exact"/>
              <w:ind w:firstLine="0" w:firstLineChars="0"/>
              <w:jc w:val="center"/>
              <w:rPr>
                <w:rFonts w:ascii="宋体" w:hAnsi="宋体" w:eastAsia="宋体" w:cs="宋体"/>
                <w:b/>
                <w:bCs/>
                <w:color w:val="auto"/>
                <w:kern w:val="0"/>
                <w:szCs w:val="21"/>
                <w:highlight w:val="none"/>
              </w:rPr>
            </w:pPr>
          </w:p>
        </w:tc>
        <w:tc>
          <w:tcPr>
            <w:tcW w:w="1244" w:type="dxa"/>
            <w:tcBorders>
              <w:top w:val="single" w:color="auto" w:sz="4" w:space="0"/>
              <w:left w:val="single" w:color="auto" w:sz="4" w:space="0"/>
              <w:bottom w:val="single" w:color="auto" w:sz="4" w:space="0"/>
              <w:right w:val="single" w:color="auto" w:sz="4" w:space="0"/>
            </w:tcBorders>
            <w:vAlign w:val="center"/>
          </w:tcPr>
          <w:p w14:paraId="7060E995">
            <w:pPr>
              <w:jc w:val="left"/>
              <w:rPr>
                <w:rFonts w:ascii="宋体" w:hAnsi="宋体" w:eastAsia="宋体" w:cs="宋体"/>
                <w:color w:val="auto"/>
                <w:kern w:val="0"/>
                <w:szCs w:val="21"/>
                <w:highlight w:val="none"/>
                <w:lang w:val="zh-CN"/>
              </w:rPr>
            </w:pPr>
          </w:p>
        </w:tc>
        <w:tc>
          <w:tcPr>
            <w:tcW w:w="778" w:type="dxa"/>
            <w:tcBorders>
              <w:top w:val="single" w:color="auto" w:sz="4" w:space="0"/>
              <w:left w:val="single" w:color="auto" w:sz="4" w:space="0"/>
              <w:bottom w:val="single" w:color="auto" w:sz="4" w:space="0"/>
              <w:right w:val="single" w:color="auto" w:sz="4" w:space="0"/>
            </w:tcBorders>
            <w:vAlign w:val="center"/>
          </w:tcPr>
          <w:p w14:paraId="50EDF4C3">
            <w:pPr>
              <w:jc w:val="left"/>
              <w:rPr>
                <w:rFonts w:ascii="宋体" w:hAnsi="宋体" w:eastAsia="宋体" w:cs="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vAlign w:val="center"/>
          </w:tcPr>
          <w:p w14:paraId="53D3AB97">
            <w:pPr>
              <w:jc w:val="left"/>
              <w:rPr>
                <w:rFonts w:ascii="宋体" w:hAnsi="宋体" w:eastAsia="宋体" w:cs="宋体"/>
                <w:color w:val="auto"/>
                <w:kern w:val="0"/>
                <w:szCs w:val="21"/>
                <w:highlight w:val="none"/>
                <w:lang w:val="zh-CN"/>
              </w:rPr>
            </w:pPr>
          </w:p>
        </w:tc>
      </w:tr>
      <w:tr w14:paraId="6672D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44" w:type="dxa"/>
            <w:gridSpan w:val="2"/>
            <w:tcBorders>
              <w:top w:val="single" w:color="auto" w:sz="4" w:space="0"/>
              <w:left w:val="single" w:color="auto" w:sz="4" w:space="0"/>
              <w:bottom w:val="single" w:color="auto" w:sz="4" w:space="0"/>
              <w:right w:val="single" w:color="auto" w:sz="4" w:space="0"/>
            </w:tcBorders>
            <w:vAlign w:val="center"/>
          </w:tcPr>
          <w:p w14:paraId="660A39AC">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总价小计</w:t>
            </w:r>
            <w:r>
              <w:rPr>
                <w:rFonts w:hint="eastAsia" w:ascii="宋体" w:hAnsi="宋体" w:eastAsia="宋体" w:cs="宋体"/>
                <w:b/>
                <w:bCs/>
                <w:color w:val="auto"/>
                <w:kern w:val="0"/>
                <w:sz w:val="20"/>
                <w:szCs w:val="20"/>
                <w:highlight w:val="none"/>
                <w:lang w:bidi="ar"/>
              </w:rPr>
              <w:t>（元）</w:t>
            </w:r>
            <w:r>
              <w:rPr>
                <w:rFonts w:hint="eastAsia" w:ascii="宋体" w:hAnsi="宋体" w:eastAsia="宋体" w:cs="宋体"/>
                <w:color w:val="auto"/>
                <w:szCs w:val="21"/>
                <w:highlight w:val="none"/>
              </w:rPr>
              <w:t>：</w:t>
            </w:r>
          </w:p>
        </w:tc>
        <w:tc>
          <w:tcPr>
            <w:tcW w:w="6418" w:type="dxa"/>
            <w:gridSpan w:val="8"/>
            <w:tcBorders>
              <w:top w:val="single" w:color="auto" w:sz="4" w:space="0"/>
              <w:left w:val="single" w:color="auto" w:sz="4" w:space="0"/>
              <w:bottom w:val="single" w:color="auto" w:sz="4" w:space="0"/>
              <w:right w:val="single" w:color="auto" w:sz="4" w:space="0"/>
            </w:tcBorders>
            <w:vAlign w:val="center"/>
          </w:tcPr>
          <w:p w14:paraId="31535F11">
            <w:pPr>
              <w:jc w:val="left"/>
              <w:rPr>
                <w:rFonts w:ascii="宋体" w:hAnsi="宋体" w:eastAsia="宋体" w:cs="宋体"/>
                <w:b/>
                <w:color w:val="auto"/>
                <w:kern w:val="0"/>
                <w:szCs w:val="21"/>
                <w:highlight w:val="none"/>
                <w:lang w:val="zh-CN"/>
              </w:rPr>
            </w:pPr>
          </w:p>
        </w:tc>
      </w:tr>
    </w:tbl>
    <w:p w14:paraId="5DEF97D4">
      <w:pPr>
        <w:widowControl/>
        <w:adjustRightInd w:val="0"/>
        <w:spacing w:line="360" w:lineRule="auto"/>
        <w:jc w:val="left"/>
        <w:rPr>
          <w:rFonts w:ascii="宋体" w:hAnsi="宋体" w:eastAsia="宋体" w:cs="宋体"/>
          <w:color w:val="auto"/>
          <w:kern w:val="0"/>
          <w:szCs w:val="21"/>
          <w:highlight w:val="none"/>
          <w:lang w:val="zh-CN"/>
        </w:rPr>
      </w:pPr>
    </w:p>
    <w:p w14:paraId="4BA07895">
      <w:pPr>
        <w:widowControl/>
        <w:adjustRightInd w:val="0"/>
        <w:spacing w:line="400" w:lineRule="atLeast"/>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663EBA6D">
      <w:pPr>
        <w:widowControl/>
        <w:adjustRightInd w:val="0"/>
        <w:spacing w:line="400" w:lineRule="atLeast"/>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p>
    <w:p w14:paraId="0F82E0AF">
      <w:pPr>
        <w:widowControl/>
        <w:adjustRightInd w:val="0"/>
        <w:snapToGrid w:val="0"/>
        <w:spacing w:line="360" w:lineRule="auto"/>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1、如果行、</w:t>
      </w:r>
      <w:r>
        <w:rPr>
          <w:rFonts w:hint="eastAsia" w:ascii="宋体" w:hAnsi="宋体" w:eastAsia="宋体" w:cs="宋体"/>
          <w:color w:val="auto"/>
          <w:kern w:val="0"/>
          <w:szCs w:val="21"/>
          <w:highlight w:val="none"/>
        </w:rPr>
        <w:t>列</w:t>
      </w:r>
      <w:r>
        <w:rPr>
          <w:rFonts w:hint="eastAsia" w:ascii="宋体" w:hAnsi="宋体" w:eastAsia="宋体" w:cs="宋体"/>
          <w:color w:val="auto"/>
          <w:kern w:val="0"/>
          <w:szCs w:val="21"/>
          <w:highlight w:val="none"/>
          <w:lang w:val="zh-CN"/>
        </w:rPr>
        <w:t>数不够，请自行增加。</w:t>
      </w:r>
    </w:p>
    <w:p w14:paraId="2AF2616F">
      <w:pPr>
        <w:widowControl/>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2、在“</w:t>
      </w:r>
      <w:r>
        <w:rPr>
          <w:rFonts w:hint="eastAsia" w:ascii="宋体" w:hAnsi="宋体" w:eastAsia="宋体" w:cs="宋体"/>
          <w:color w:val="auto"/>
          <w:kern w:val="0"/>
          <w:szCs w:val="21"/>
          <w:highlight w:val="none"/>
        </w:rPr>
        <w:t>是否属于小、微型企业的产品</w:t>
      </w:r>
      <w:r>
        <w:rPr>
          <w:rFonts w:hint="eastAsia" w:ascii="宋体" w:hAnsi="宋体" w:eastAsia="宋体" w:cs="宋体"/>
          <w:color w:val="auto"/>
          <w:kern w:val="0"/>
          <w:szCs w:val="21"/>
          <w:highlight w:val="none"/>
          <w:lang w:val="zh-CN"/>
        </w:rPr>
        <w:t>”栏内，填写“是”或“否”</w:t>
      </w:r>
      <w:r>
        <w:rPr>
          <w:rFonts w:hint="eastAsia" w:ascii="宋体" w:hAnsi="宋体" w:eastAsia="宋体" w:cs="宋体"/>
          <w:color w:val="auto"/>
          <w:kern w:val="0"/>
          <w:szCs w:val="21"/>
          <w:highlight w:val="none"/>
        </w:rPr>
        <w:t>，如果小微型企业的产品报价无法划分计算的，评标时将不予认可。小型和微型企业产品是指</w:t>
      </w: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rPr>
        <w:t>为小企业，且符合中小企业划分标准，提供本企业制造的货物，或者提供其他小企业制造的货物。如果提供的货物为大中型企业注册商标的货物，或者</w:t>
      </w: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rPr>
        <w:t>为小型或微型企业，但提供的货物为大中型企业注册商标的货物，视同大中型企业。</w:t>
      </w:r>
    </w:p>
    <w:p w14:paraId="2F909A38">
      <w:pPr>
        <w:widowControl/>
        <w:snapToGrid w:val="0"/>
        <w:spacing w:line="360" w:lineRule="auto"/>
        <w:jc w:val="left"/>
        <w:rPr>
          <w:rFonts w:ascii="宋体" w:hAnsi="宋体" w:eastAsia="宋体" w:cs="宋体"/>
          <w:color w:val="auto"/>
          <w:kern w:val="0"/>
          <w:szCs w:val="21"/>
          <w:highlight w:val="none"/>
        </w:rPr>
      </w:pPr>
    </w:p>
    <w:p w14:paraId="59792757">
      <w:pPr>
        <w:widowControl/>
        <w:snapToGrid w:val="0"/>
        <w:spacing w:line="360" w:lineRule="auto"/>
        <w:jc w:val="left"/>
        <w:rPr>
          <w:rFonts w:ascii="宋体" w:hAnsi="宋体" w:eastAsia="宋体" w:cs="宋体"/>
          <w:b/>
          <w:color w:val="auto"/>
          <w:kern w:val="0"/>
          <w:szCs w:val="21"/>
          <w:highlight w:val="none"/>
          <w:lang w:val="zh-CN"/>
        </w:rPr>
        <w:sectPr>
          <w:endnotePr>
            <w:numFmt w:val="decimal"/>
          </w:endnotePr>
          <w:pgSz w:w="11906" w:h="16838"/>
          <w:pgMar w:top="1440" w:right="1800" w:bottom="1440" w:left="1800" w:header="170" w:footer="720" w:gutter="0"/>
          <w:cols w:space="720" w:num="1"/>
        </w:sectPr>
      </w:pPr>
    </w:p>
    <w:p w14:paraId="17E71C02">
      <w:pPr>
        <w:widowControl/>
        <w:snapToGri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目录六、技术参数响应表格式</w:t>
      </w:r>
    </w:p>
    <w:p w14:paraId="182A45AE">
      <w:pPr>
        <w:widowControl/>
        <w:adjustRightInd w:val="0"/>
        <w:snapToGrid w:val="0"/>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技术参数响应表</w:t>
      </w:r>
    </w:p>
    <w:tbl>
      <w:tblPr>
        <w:tblStyle w:val="36"/>
        <w:tblW w:w="9594" w:type="dxa"/>
        <w:jc w:val="center"/>
        <w:tblLayout w:type="fixed"/>
        <w:tblCellMar>
          <w:top w:w="0" w:type="dxa"/>
          <w:left w:w="0" w:type="dxa"/>
          <w:bottom w:w="0" w:type="dxa"/>
          <w:right w:w="0" w:type="dxa"/>
        </w:tblCellMar>
      </w:tblPr>
      <w:tblGrid>
        <w:gridCol w:w="924"/>
        <w:gridCol w:w="1620"/>
        <w:gridCol w:w="2700"/>
        <w:gridCol w:w="3240"/>
        <w:gridCol w:w="1110"/>
      </w:tblGrid>
      <w:tr w14:paraId="01BF3D8F">
        <w:tblPrEx>
          <w:tblCellMar>
            <w:top w:w="0" w:type="dxa"/>
            <w:left w:w="0" w:type="dxa"/>
            <w:bottom w:w="0" w:type="dxa"/>
            <w:right w:w="0" w:type="dxa"/>
          </w:tblCellMar>
        </w:tblPrEx>
        <w:trPr>
          <w:trHeight w:val="227" w:hRule="atLeast"/>
          <w:jc w:val="center"/>
        </w:trPr>
        <w:tc>
          <w:tcPr>
            <w:tcW w:w="5244" w:type="dxa"/>
            <w:gridSpan w:val="3"/>
            <w:tcBorders>
              <w:top w:val="single" w:color="auto" w:sz="4" w:space="0"/>
              <w:left w:val="single" w:color="auto" w:sz="4" w:space="0"/>
              <w:bottom w:val="single" w:color="auto" w:sz="4" w:space="0"/>
              <w:right w:val="single" w:color="auto" w:sz="4" w:space="0"/>
            </w:tcBorders>
            <w:vAlign w:val="center"/>
          </w:tcPr>
          <w:p w14:paraId="28BFEC98">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4350" w:type="dxa"/>
            <w:gridSpan w:val="2"/>
            <w:tcBorders>
              <w:top w:val="single" w:color="auto" w:sz="4" w:space="0"/>
              <w:left w:val="single" w:color="auto" w:sz="4" w:space="0"/>
              <w:bottom w:val="single" w:color="auto" w:sz="4" w:space="0"/>
              <w:right w:val="single" w:color="auto" w:sz="4" w:space="0"/>
            </w:tcBorders>
            <w:vAlign w:val="center"/>
          </w:tcPr>
          <w:p w14:paraId="65E44887">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项目编号：</w:t>
            </w:r>
          </w:p>
        </w:tc>
      </w:tr>
      <w:tr w14:paraId="3BDF045A">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20A95A9D">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tcBorders>
              <w:top w:val="single" w:color="auto" w:sz="4" w:space="0"/>
              <w:left w:val="single" w:color="auto" w:sz="4" w:space="0"/>
              <w:bottom w:val="single" w:color="auto" w:sz="4" w:space="0"/>
              <w:right w:val="single" w:color="auto" w:sz="4" w:space="0"/>
            </w:tcBorders>
            <w:vAlign w:val="center"/>
          </w:tcPr>
          <w:p w14:paraId="1C05ED57">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招标文件</w:t>
            </w:r>
          </w:p>
          <w:p w14:paraId="2A6EE4D8">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条目号</w:t>
            </w:r>
          </w:p>
        </w:tc>
        <w:tc>
          <w:tcPr>
            <w:tcW w:w="2700" w:type="dxa"/>
            <w:tcBorders>
              <w:top w:val="single" w:color="auto" w:sz="4" w:space="0"/>
              <w:left w:val="single" w:color="auto" w:sz="4" w:space="0"/>
              <w:bottom w:val="single" w:color="auto" w:sz="4" w:space="0"/>
              <w:right w:val="single" w:color="auto" w:sz="4" w:space="0"/>
            </w:tcBorders>
            <w:vAlign w:val="center"/>
          </w:tcPr>
          <w:p w14:paraId="7B4DFBD2">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招标要求的技术规格</w:t>
            </w:r>
          </w:p>
        </w:tc>
        <w:tc>
          <w:tcPr>
            <w:tcW w:w="3240" w:type="dxa"/>
            <w:tcBorders>
              <w:top w:val="single" w:color="auto" w:sz="4" w:space="0"/>
              <w:left w:val="single" w:color="auto" w:sz="4" w:space="0"/>
              <w:bottom w:val="single" w:color="auto" w:sz="4" w:space="0"/>
              <w:right w:val="single" w:color="auto" w:sz="4" w:space="0"/>
            </w:tcBorders>
            <w:vAlign w:val="center"/>
          </w:tcPr>
          <w:p w14:paraId="79C2A0D2">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投标响应</w:t>
            </w:r>
          </w:p>
        </w:tc>
        <w:tc>
          <w:tcPr>
            <w:tcW w:w="1110" w:type="dxa"/>
            <w:tcBorders>
              <w:top w:val="single" w:color="auto" w:sz="4" w:space="0"/>
              <w:left w:val="single" w:color="auto" w:sz="4" w:space="0"/>
              <w:bottom w:val="single" w:color="auto" w:sz="4" w:space="0"/>
              <w:right w:val="single" w:color="auto" w:sz="4" w:space="0"/>
            </w:tcBorders>
            <w:vAlign w:val="center"/>
          </w:tcPr>
          <w:p w14:paraId="3AA08A1B">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46115AC1">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75B6C2AA">
            <w:pPr>
              <w:widowControl/>
              <w:adjustRightInd w:val="0"/>
              <w:jc w:val="center"/>
              <w:rPr>
                <w:rFonts w:ascii="宋体" w:hAnsi="宋体" w:eastAsia="宋体" w:cs="宋体"/>
                <w:color w:val="auto"/>
                <w:kern w:val="0"/>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vAlign w:val="center"/>
          </w:tcPr>
          <w:p w14:paraId="7F56E904">
            <w:pPr>
              <w:widowControl/>
              <w:adjustRightInd w:val="0"/>
              <w:jc w:val="center"/>
              <w:rPr>
                <w:rFonts w:ascii="宋体" w:hAnsi="宋体" w:eastAsia="宋体" w:cs="宋体"/>
                <w:color w:val="auto"/>
                <w:kern w:val="0"/>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vAlign w:val="center"/>
          </w:tcPr>
          <w:p w14:paraId="443648FF">
            <w:pPr>
              <w:widowControl/>
              <w:adjustRightInd w:val="0"/>
              <w:jc w:val="center"/>
              <w:rPr>
                <w:rFonts w:ascii="宋体" w:hAnsi="宋体" w:eastAsia="宋体" w:cs="宋体"/>
                <w:color w:val="auto"/>
                <w:kern w:val="0"/>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vAlign w:val="center"/>
          </w:tcPr>
          <w:p w14:paraId="719B32EE">
            <w:pPr>
              <w:widowControl/>
              <w:adjustRightInd w:val="0"/>
              <w:jc w:val="center"/>
              <w:rPr>
                <w:rFonts w:ascii="宋体" w:hAnsi="宋体" w:eastAsia="宋体" w:cs="宋体"/>
                <w:color w:val="auto"/>
                <w:kern w:val="0"/>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vAlign w:val="center"/>
          </w:tcPr>
          <w:p w14:paraId="69FDBB8F">
            <w:pPr>
              <w:widowControl/>
              <w:adjustRightInd w:val="0"/>
              <w:jc w:val="center"/>
              <w:rPr>
                <w:rFonts w:ascii="宋体" w:hAnsi="宋体" w:eastAsia="宋体" w:cs="宋体"/>
                <w:color w:val="auto"/>
                <w:kern w:val="0"/>
                <w:szCs w:val="21"/>
                <w:highlight w:val="none"/>
                <w:lang w:val="zh-CN"/>
              </w:rPr>
            </w:pPr>
          </w:p>
        </w:tc>
      </w:tr>
      <w:tr w14:paraId="35E2ABFC">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22D376FB">
            <w:pPr>
              <w:widowControl/>
              <w:adjustRightInd w:val="0"/>
              <w:jc w:val="center"/>
              <w:rPr>
                <w:rFonts w:ascii="宋体" w:hAnsi="宋体" w:eastAsia="宋体" w:cs="宋体"/>
                <w:color w:val="auto"/>
                <w:kern w:val="0"/>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vAlign w:val="center"/>
          </w:tcPr>
          <w:p w14:paraId="25883EFF">
            <w:pPr>
              <w:widowControl/>
              <w:adjustRightInd w:val="0"/>
              <w:jc w:val="center"/>
              <w:rPr>
                <w:rFonts w:ascii="宋体" w:hAnsi="宋体" w:eastAsia="宋体" w:cs="宋体"/>
                <w:color w:val="auto"/>
                <w:kern w:val="0"/>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vAlign w:val="center"/>
          </w:tcPr>
          <w:p w14:paraId="76E57EDF">
            <w:pPr>
              <w:widowControl/>
              <w:adjustRightInd w:val="0"/>
              <w:jc w:val="center"/>
              <w:rPr>
                <w:rFonts w:ascii="宋体" w:hAnsi="宋体" w:eastAsia="宋体" w:cs="宋体"/>
                <w:color w:val="auto"/>
                <w:kern w:val="0"/>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vAlign w:val="center"/>
          </w:tcPr>
          <w:p w14:paraId="5D4120BA">
            <w:pPr>
              <w:widowControl/>
              <w:adjustRightInd w:val="0"/>
              <w:jc w:val="center"/>
              <w:rPr>
                <w:rFonts w:ascii="宋体" w:hAnsi="宋体" w:eastAsia="宋体" w:cs="宋体"/>
                <w:color w:val="auto"/>
                <w:kern w:val="0"/>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vAlign w:val="center"/>
          </w:tcPr>
          <w:p w14:paraId="2691792E">
            <w:pPr>
              <w:widowControl/>
              <w:adjustRightInd w:val="0"/>
              <w:jc w:val="center"/>
              <w:rPr>
                <w:rFonts w:ascii="宋体" w:hAnsi="宋体" w:eastAsia="宋体" w:cs="宋体"/>
                <w:color w:val="auto"/>
                <w:kern w:val="0"/>
                <w:szCs w:val="21"/>
                <w:highlight w:val="none"/>
                <w:lang w:val="zh-CN"/>
              </w:rPr>
            </w:pPr>
          </w:p>
        </w:tc>
      </w:tr>
      <w:tr w14:paraId="35EA516A">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53ECA6F5">
            <w:pPr>
              <w:widowControl/>
              <w:adjustRightInd w:val="0"/>
              <w:jc w:val="center"/>
              <w:rPr>
                <w:rFonts w:ascii="宋体" w:hAnsi="宋体" w:eastAsia="宋体" w:cs="宋体"/>
                <w:color w:val="auto"/>
                <w:kern w:val="0"/>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vAlign w:val="center"/>
          </w:tcPr>
          <w:p w14:paraId="38CDD8A0">
            <w:pPr>
              <w:widowControl/>
              <w:adjustRightInd w:val="0"/>
              <w:jc w:val="center"/>
              <w:rPr>
                <w:rFonts w:ascii="宋体" w:hAnsi="宋体" w:eastAsia="宋体" w:cs="宋体"/>
                <w:color w:val="auto"/>
                <w:kern w:val="0"/>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vAlign w:val="center"/>
          </w:tcPr>
          <w:p w14:paraId="4BFC40E0">
            <w:pPr>
              <w:widowControl/>
              <w:adjustRightInd w:val="0"/>
              <w:jc w:val="center"/>
              <w:rPr>
                <w:rFonts w:ascii="宋体" w:hAnsi="宋体" w:eastAsia="宋体" w:cs="宋体"/>
                <w:color w:val="auto"/>
                <w:kern w:val="0"/>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vAlign w:val="center"/>
          </w:tcPr>
          <w:p w14:paraId="2751A78B">
            <w:pPr>
              <w:widowControl/>
              <w:adjustRightInd w:val="0"/>
              <w:jc w:val="center"/>
              <w:rPr>
                <w:rFonts w:ascii="宋体" w:hAnsi="宋体" w:eastAsia="宋体" w:cs="宋体"/>
                <w:color w:val="auto"/>
                <w:kern w:val="0"/>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vAlign w:val="center"/>
          </w:tcPr>
          <w:p w14:paraId="029554FE">
            <w:pPr>
              <w:widowControl/>
              <w:adjustRightInd w:val="0"/>
              <w:jc w:val="center"/>
              <w:rPr>
                <w:rFonts w:ascii="宋体" w:hAnsi="宋体" w:eastAsia="宋体" w:cs="宋体"/>
                <w:color w:val="auto"/>
                <w:kern w:val="0"/>
                <w:szCs w:val="21"/>
                <w:highlight w:val="none"/>
                <w:lang w:val="zh-CN"/>
              </w:rPr>
            </w:pPr>
          </w:p>
        </w:tc>
      </w:tr>
    </w:tbl>
    <w:p w14:paraId="794231BD">
      <w:pPr>
        <w:widowControl/>
        <w:adjustRightInd w:val="0"/>
        <w:snapToGrid w:val="0"/>
        <w:spacing w:line="360" w:lineRule="auto"/>
        <w:jc w:val="left"/>
        <w:rPr>
          <w:rFonts w:ascii="宋体" w:hAnsi="宋体" w:eastAsia="宋体" w:cs="宋体"/>
          <w:color w:val="auto"/>
          <w:kern w:val="0"/>
          <w:szCs w:val="21"/>
          <w:highlight w:val="none"/>
          <w:lang w:val="zh-CN"/>
        </w:rPr>
      </w:pPr>
    </w:p>
    <w:p w14:paraId="7B7B1585">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3BF584E1">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、如果行数不够，请自行增加；</w:t>
      </w:r>
    </w:p>
    <w:p w14:paraId="54F7856D">
      <w:pPr>
        <w:widowControl/>
        <w:adjustRightInd w:val="0"/>
        <w:snapToGrid w:val="0"/>
        <w:spacing w:line="360" w:lineRule="auto"/>
        <w:ind w:firstLine="632" w:firstLineChars="300"/>
        <w:jc w:val="left"/>
        <w:rPr>
          <w:rFonts w:ascii="宋体" w:hAnsi="宋体" w:eastAsia="宋体" w:cs="宋体"/>
          <w:b/>
          <w:color w:val="auto"/>
          <w:szCs w:val="21"/>
          <w:highlight w:val="none"/>
          <w:lang w:val="zh-CN"/>
        </w:rPr>
      </w:pPr>
      <w:r>
        <w:rPr>
          <w:rFonts w:hint="eastAsia" w:ascii="宋体" w:hAnsi="宋体" w:eastAsia="宋体" w:cs="宋体"/>
          <w:b/>
          <w:color w:val="auto"/>
          <w:szCs w:val="21"/>
          <w:highlight w:val="none"/>
        </w:rPr>
        <w:t>2</w:t>
      </w:r>
      <w:r>
        <w:rPr>
          <w:rFonts w:hint="eastAsia" w:ascii="宋体" w:hAnsi="宋体" w:eastAsia="宋体" w:cs="宋体"/>
          <w:b/>
          <w:color w:val="auto"/>
          <w:szCs w:val="21"/>
          <w:highlight w:val="none"/>
          <w:lang w:val="zh-CN"/>
        </w:rPr>
        <w:t>、投标人应逐一说明投标产品和服务响应，直接复制招标文件技术要求的按照无效投标处理。</w:t>
      </w:r>
    </w:p>
    <w:p w14:paraId="36C690B2">
      <w:pPr>
        <w:widowControl/>
        <w:adjustRightInd w:val="0"/>
        <w:snapToGrid w:val="0"/>
        <w:spacing w:line="360" w:lineRule="auto"/>
        <w:jc w:val="left"/>
        <w:rPr>
          <w:rFonts w:ascii="宋体" w:hAnsi="宋体" w:eastAsia="宋体" w:cs="宋体"/>
          <w:color w:val="auto"/>
          <w:kern w:val="0"/>
          <w:szCs w:val="21"/>
          <w:highlight w:val="none"/>
          <w:lang w:val="zh-CN"/>
        </w:rPr>
      </w:pPr>
    </w:p>
    <w:p w14:paraId="7AA9DE4B">
      <w:pPr>
        <w:widowControl/>
        <w:adjustRightInd w:val="0"/>
        <w:snapToGrid w:val="0"/>
        <w:spacing w:line="360" w:lineRule="auto"/>
        <w:jc w:val="left"/>
        <w:rPr>
          <w:rFonts w:ascii="宋体" w:hAnsi="宋体" w:eastAsia="宋体" w:cs="宋体"/>
          <w:color w:val="auto"/>
          <w:kern w:val="0"/>
          <w:szCs w:val="21"/>
          <w:highlight w:val="none"/>
          <w:lang w:val="zh-CN"/>
        </w:rPr>
      </w:pPr>
    </w:p>
    <w:p w14:paraId="61C1D715">
      <w:pPr>
        <w:widowControl/>
        <w:adjustRightInd w:val="0"/>
        <w:spacing w:line="240" w:lineRule="atLeast"/>
        <w:jc w:val="left"/>
        <w:rPr>
          <w:rFonts w:ascii="宋体" w:hAnsi="宋体" w:eastAsia="宋体" w:cs="宋体"/>
          <w:color w:val="auto"/>
          <w:kern w:val="0"/>
          <w:szCs w:val="21"/>
          <w:highlight w:val="none"/>
          <w:lang w:val="zh-CN"/>
        </w:rPr>
      </w:pPr>
    </w:p>
    <w:p w14:paraId="646539F0">
      <w:pPr>
        <w:widowControl/>
        <w:adjustRightInd w:val="0"/>
        <w:spacing w:line="240" w:lineRule="atLeast"/>
        <w:jc w:val="left"/>
        <w:rPr>
          <w:rFonts w:ascii="宋体" w:hAnsi="宋体" w:eastAsia="宋体" w:cs="宋体"/>
          <w:color w:val="auto"/>
          <w:kern w:val="0"/>
          <w:szCs w:val="21"/>
          <w:highlight w:val="none"/>
          <w:lang w:val="zh-CN"/>
        </w:rPr>
      </w:pPr>
    </w:p>
    <w:p w14:paraId="1A6C88F4">
      <w:pPr>
        <w:widowControl/>
        <w:adjustRightInd w:val="0"/>
        <w:spacing w:line="240" w:lineRule="atLeast"/>
        <w:jc w:val="left"/>
        <w:rPr>
          <w:rFonts w:ascii="宋体" w:hAnsi="宋体" w:eastAsia="宋体" w:cs="宋体"/>
          <w:color w:val="auto"/>
          <w:kern w:val="0"/>
          <w:szCs w:val="21"/>
          <w:highlight w:val="none"/>
          <w:lang w:val="zh-CN"/>
        </w:rPr>
      </w:pPr>
    </w:p>
    <w:p w14:paraId="50CEA72C">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目录七、商务条款响应表格式</w:t>
      </w:r>
    </w:p>
    <w:p w14:paraId="22F0151C">
      <w:pPr>
        <w:widowControl/>
        <w:adjustRightInd w:val="0"/>
        <w:snapToGrid w:val="0"/>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商务条款响应表</w:t>
      </w:r>
    </w:p>
    <w:tbl>
      <w:tblPr>
        <w:tblStyle w:val="36"/>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1"/>
        <w:gridCol w:w="1620"/>
        <w:gridCol w:w="2700"/>
        <w:gridCol w:w="2873"/>
        <w:gridCol w:w="1372"/>
      </w:tblGrid>
      <w:tr w14:paraId="6D97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311" w:type="dxa"/>
            <w:gridSpan w:val="3"/>
            <w:tcBorders>
              <w:top w:val="single" w:color="auto" w:sz="4" w:space="0"/>
              <w:left w:val="single" w:color="auto" w:sz="4" w:space="0"/>
              <w:right w:val="single" w:color="auto" w:sz="4" w:space="0"/>
            </w:tcBorders>
            <w:vAlign w:val="center"/>
          </w:tcPr>
          <w:p w14:paraId="6F6689A4">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4245" w:type="dxa"/>
            <w:gridSpan w:val="2"/>
            <w:tcBorders>
              <w:top w:val="single" w:color="auto" w:sz="4" w:space="0"/>
              <w:left w:val="single" w:color="auto" w:sz="4" w:space="0"/>
              <w:right w:val="single" w:color="auto" w:sz="4" w:space="0"/>
            </w:tcBorders>
            <w:vAlign w:val="center"/>
          </w:tcPr>
          <w:p w14:paraId="4BBB5ACE">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项目编号：</w:t>
            </w:r>
          </w:p>
        </w:tc>
      </w:tr>
      <w:tr w14:paraId="1753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6323D4B1">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tcBorders>
              <w:left w:val="single" w:color="auto" w:sz="4" w:space="0"/>
              <w:right w:val="single" w:color="auto" w:sz="4" w:space="0"/>
            </w:tcBorders>
            <w:vAlign w:val="center"/>
          </w:tcPr>
          <w:p w14:paraId="70A380E9">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招标文件条目号</w:t>
            </w:r>
          </w:p>
        </w:tc>
        <w:tc>
          <w:tcPr>
            <w:tcW w:w="2700" w:type="dxa"/>
            <w:tcBorders>
              <w:left w:val="single" w:color="auto" w:sz="4" w:space="0"/>
              <w:right w:val="single" w:color="auto" w:sz="4" w:space="0"/>
            </w:tcBorders>
            <w:vAlign w:val="center"/>
          </w:tcPr>
          <w:p w14:paraId="4B955917">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招标文件要求的商务条款</w:t>
            </w:r>
          </w:p>
        </w:tc>
        <w:tc>
          <w:tcPr>
            <w:tcW w:w="2873" w:type="dxa"/>
            <w:tcBorders>
              <w:left w:val="single" w:color="auto" w:sz="4" w:space="0"/>
              <w:right w:val="single" w:color="auto" w:sz="4" w:space="0"/>
            </w:tcBorders>
            <w:vAlign w:val="center"/>
          </w:tcPr>
          <w:p w14:paraId="3B87974E">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投标响应</w:t>
            </w:r>
          </w:p>
        </w:tc>
        <w:tc>
          <w:tcPr>
            <w:tcW w:w="1372" w:type="dxa"/>
            <w:tcBorders>
              <w:left w:val="single" w:color="auto" w:sz="4" w:space="0"/>
              <w:right w:val="single" w:color="auto" w:sz="4" w:space="0"/>
            </w:tcBorders>
            <w:vAlign w:val="center"/>
          </w:tcPr>
          <w:p w14:paraId="5BC45DE8">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5A21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769F16CF">
            <w:pPr>
              <w:widowControl/>
              <w:adjustRightInd w:val="0"/>
              <w:jc w:val="center"/>
              <w:rPr>
                <w:rFonts w:ascii="宋体" w:hAnsi="宋体" w:eastAsia="宋体" w:cs="宋体"/>
                <w:color w:val="auto"/>
                <w:kern w:val="0"/>
                <w:szCs w:val="21"/>
                <w:highlight w:val="none"/>
                <w:lang w:val="zh-CN"/>
              </w:rPr>
            </w:pPr>
          </w:p>
        </w:tc>
        <w:tc>
          <w:tcPr>
            <w:tcW w:w="1620" w:type="dxa"/>
            <w:tcBorders>
              <w:left w:val="single" w:color="auto" w:sz="4" w:space="0"/>
              <w:right w:val="single" w:color="auto" w:sz="4" w:space="0"/>
            </w:tcBorders>
            <w:vAlign w:val="center"/>
          </w:tcPr>
          <w:p w14:paraId="503AF9CF">
            <w:pPr>
              <w:widowControl/>
              <w:adjustRightInd w:val="0"/>
              <w:jc w:val="center"/>
              <w:rPr>
                <w:rFonts w:ascii="宋体" w:hAnsi="宋体" w:eastAsia="宋体" w:cs="宋体"/>
                <w:color w:val="auto"/>
                <w:kern w:val="0"/>
                <w:szCs w:val="21"/>
                <w:highlight w:val="none"/>
                <w:lang w:val="zh-CN"/>
              </w:rPr>
            </w:pPr>
          </w:p>
        </w:tc>
        <w:tc>
          <w:tcPr>
            <w:tcW w:w="2700" w:type="dxa"/>
            <w:tcBorders>
              <w:left w:val="single" w:color="auto" w:sz="4" w:space="0"/>
              <w:right w:val="single" w:color="auto" w:sz="4" w:space="0"/>
            </w:tcBorders>
            <w:vAlign w:val="center"/>
          </w:tcPr>
          <w:p w14:paraId="018E68B9">
            <w:pPr>
              <w:widowControl/>
              <w:adjustRightInd w:val="0"/>
              <w:jc w:val="center"/>
              <w:rPr>
                <w:rFonts w:ascii="宋体" w:hAnsi="宋体" w:eastAsia="宋体" w:cs="宋体"/>
                <w:color w:val="auto"/>
                <w:kern w:val="0"/>
                <w:szCs w:val="21"/>
                <w:highlight w:val="none"/>
                <w:lang w:val="zh-CN"/>
              </w:rPr>
            </w:pPr>
          </w:p>
        </w:tc>
        <w:tc>
          <w:tcPr>
            <w:tcW w:w="2873" w:type="dxa"/>
            <w:tcBorders>
              <w:left w:val="single" w:color="auto" w:sz="4" w:space="0"/>
              <w:right w:val="single" w:color="auto" w:sz="4" w:space="0"/>
            </w:tcBorders>
            <w:vAlign w:val="center"/>
          </w:tcPr>
          <w:p w14:paraId="4F54319C">
            <w:pPr>
              <w:widowControl/>
              <w:adjustRightInd w:val="0"/>
              <w:jc w:val="center"/>
              <w:rPr>
                <w:rFonts w:ascii="宋体" w:hAnsi="宋体" w:eastAsia="宋体" w:cs="宋体"/>
                <w:color w:val="auto"/>
                <w:kern w:val="0"/>
                <w:szCs w:val="21"/>
                <w:highlight w:val="none"/>
                <w:lang w:val="zh-CN"/>
              </w:rPr>
            </w:pPr>
          </w:p>
        </w:tc>
        <w:tc>
          <w:tcPr>
            <w:tcW w:w="1372" w:type="dxa"/>
            <w:tcBorders>
              <w:left w:val="single" w:color="auto" w:sz="4" w:space="0"/>
              <w:right w:val="single" w:color="auto" w:sz="4" w:space="0"/>
            </w:tcBorders>
            <w:vAlign w:val="center"/>
          </w:tcPr>
          <w:p w14:paraId="6C00148C">
            <w:pPr>
              <w:widowControl/>
              <w:adjustRightInd w:val="0"/>
              <w:jc w:val="center"/>
              <w:rPr>
                <w:rFonts w:ascii="宋体" w:hAnsi="宋体" w:eastAsia="宋体" w:cs="宋体"/>
                <w:color w:val="auto"/>
                <w:kern w:val="0"/>
                <w:szCs w:val="21"/>
                <w:highlight w:val="none"/>
                <w:lang w:val="zh-CN"/>
              </w:rPr>
            </w:pPr>
          </w:p>
        </w:tc>
      </w:tr>
      <w:tr w14:paraId="3F7D4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991" w:type="dxa"/>
            <w:tcBorders>
              <w:left w:val="single" w:color="auto" w:sz="4" w:space="0"/>
              <w:right w:val="single" w:color="auto" w:sz="4" w:space="0"/>
            </w:tcBorders>
            <w:vAlign w:val="center"/>
          </w:tcPr>
          <w:p w14:paraId="46B6EEFE">
            <w:pPr>
              <w:widowControl/>
              <w:adjustRightInd w:val="0"/>
              <w:jc w:val="center"/>
              <w:rPr>
                <w:rFonts w:ascii="宋体" w:hAnsi="宋体" w:eastAsia="宋体" w:cs="宋体"/>
                <w:color w:val="auto"/>
                <w:kern w:val="0"/>
                <w:szCs w:val="21"/>
                <w:highlight w:val="none"/>
                <w:lang w:val="zh-CN"/>
              </w:rPr>
            </w:pPr>
          </w:p>
        </w:tc>
        <w:tc>
          <w:tcPr>
            <w:tcW w:w="1620" w:type="dxa"/>
            <w:tcBorders>
              <w:left w:val="single" w:color="auto" w:sz="4" w:space="0"/>
              <w:right w:val="single" w:color="auto" w:sz="4" w:space="0"/>
            </w:tcBorders>
            <w:vAlign w:val="center"/>
          </w:tcPr>
          <w:p w14:paraId="72FB6594">
            <w:pPr>
              <w:widowControl/>
              <w:adjustRightInd w:val="0"/>
              <w:jc w:val="center"/>
              <w:rPr>
                <w:rFonts w:ascii="宋体" w:hAnsi="宋体" w:eastAsia="宋体" w:cs="宋体"/>
                <w:color w:val="auto"/>
                <w:kern w:val="0"/>
                <w:szCs w:val="21"/>
                <w:highlight w:val="none"/>
                <w:lang w:val="zh-CN"/>
              </w:rPr>
            </w:pPr>
          </w:p>
        </w:tc>
        <w:tc>
          <w:tcPr>
            <w:tcW w:w="2700" w:type="dxa"/>
            <w:tcBorders>
              <w:left w:val="single" w:color="auto" w:sz="4" w:space="0"/>
              <w:right w:val="single" w:color="auto" w:sz="4" w:space="0"/>
            </w:tcBorders>
            <w:vAlign w:val="center"/>
          </w:tcPr>
          <w:p w14:paraId="3174E0C4">
            <w:pPr>
              <w:widowControl/>
              <w:adjustRightInd w:val="0"/>
              <w:jc w:val="center"/>
              <w:rPr>
                <w:rFonts w:ascii="宋体" w:hAnsi="宋体" w:eastAsia="宋体" w:cs="宋体"/>
                <w:color w:val="auto"/>
                <w:kern w:val="0"/>
                <w:szCs w:val="21"/>
                <w:highlight w:val="none"/>
                <w:lang w:val="zh-CN"/>
              </w:rPr>
            </w:pPr>
          </w:p>
        </w:tc>
        <w:tc>
          <w:tcPr>
            <w:tcW w:w="2873" w:type="dxa"/>
            <w:tcBorders>
              <w:left w:val="single" w:color="auto" w:sz="4" w:space="0"/>
              <w:right w:val="single" w:color="auto" w:sz="4" w:space="0"/>
            </w:tcBorders>
            <w:vAlign w:val="center"/>
          </w:tcPr>
          <w:p w14:paraId="6BDF9EBC">
            <w:pPr>
              <w:widowControl/>
              <w:adjustRightInd w:val="0"/>
              <w:jc w:val="center"/>
              <w:rPr>
                <w:rFonts w:ascii="宋体" w:hAnsi="宋体" w:eastAsia="宋体" w:cs="宋体"/>
                <w:color w:val="auto"/>
                <w:kern w:val="0"/>
                <w:szCs w:val="21"/>
                <w:highlight w:val="none"/>
                <w:lang w:val="zh-CN"/>
              </w:rPr>
            </w:pPr>
          </w:p>
        </w:tc>
        <w:tc>
          <w:tcPr>
            <w:tcW w:w="1372" w:type="dxa"/>
            <w:tcBorders>
              <w:left w:val="single" w:color="auto" w:sz="4" w:space="0"/>
              <w:right w:val="single" w:color="auto" w:sz="4" w:space="0"/>
            </w:tcBorders>
            <w:vAlign w:val="center"/>
          </w:tcPr>
          <w:p w14:paraId="7CD982D6">
            <w:pPr>
              <w:widowControl/>
              <w:adjustRightInd w:val="0"/>
              <w:jc w:val="center"/>
              <w:rPr>
                <w:rFonts w:ascii="宋体" w:hAnsi="宋体" w:eastAsia="宋体" w:cs="宋体"/>
                <w:color w:val="auto"/>
                <w:kern w:val="0"/>
                <w:szCs w:val="21"/>
                <w:highlight w:val="none"/>
                <w:lang w:val="zh-CN"/>
              </w:rPr>
            </w:pPr>
          </w:p>
        </w:tc>
      </w:tr>
      <w:tr w14:paraId="72C2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43DA600B">
            <w:pPr>
              <w:widowControl/>
              <w:adjustRightInd w:val="0"/>
              <w:jc w:val="center"/>
              <w:rPr>
                <w:rFonts w:ascii="宋体" w:hAnsi="宋体" w:eastAsia="宋体" w:cs="宋体"/>
                <w:color w:val="auto"/>
                <w:kern w:val="0"/>
                <w:szCs w:val="21"/>
                <w:highlight w:val="none"/>
                <w:lang w:val="zh-CN"/>
              </w:rPr>
            </w:pPr>
          </w:p>
        </w:tc>
        <w:tc>
          <w:tcPr>
            <w:tcW w:w="1620" w:type="dxa"/>
            <w:tcBorders>
              <w:left w:val="single" w:color="auto" w:sz="4" w:space="0"/>
              <w:right w:val="single" w:color="auto" w:sz="4" w:space="0"/>
            </w:tcBorders>
            <w:vAlign w:val="center"/>
          </w:tcPr>
          <w:p w14:paraId="2BA35160">
            <w:pPr>
              <w:widowControl/>
              <w:adjustRightInd w:val="0"/>
              <w:jc w:val="center"/>
              <w:rPr>
                <w:rFonts w:ascii="宋体" w:hAnsi="宋体" w:eastAsia="宋体" w:cs="宋体"/>
                <w:color w:val="auto"/>
                <w:kern w:val="0"/>
                <w:szCs w:val="21"/>
                <w:highlight w:val="none"/>
                <w:lang w:val="zh-CN"/>
              </w:rPr>
            </w:pPr>
          </w:p>
        </w:tc>
        <w:tc>
          <w:tcPr>
            <w:tcW w:w="2700" w:type="dxa"/>
            <w:tcBorders>
              <w:left w:val="single" w:color="auto" w:sz="4" w:space="0"/>
              <w:right w:val="single" w:color="auto" w:sz="4" w:space="0"/>
            </w:tcBorders>
            <w:vAlign w:val="center"/>
          </w:tcPr>
          <w:p w14:paraId="33759F60">
            <w:pPr>
              <w:widowControl/>
              <w:adjustRightInd w:val="0"/>
              <w:jc w:val="center"/>
              <w:rPr>
                <w:rFonts w:ascii="宋体" w:hAnsi="宋体" w:eastAsia="宋体" w:cs="宋体"/>
                <w:color w:val="auto"/>
                <w:kern w:val="0"/>
                <w:szCs w:val="21"/>
                <w:highlight w:val="none"/>
                <w:lang w:val="zh-CN"/>
              </w:rPr>
            </w:pPr>
          </w:p>
        </w:tc>
        <w:tc>
          <w:tcPr>
            <w:tcW w:w="2873" w:type="dxa"/>
            <w:tcBorders>
              <w:left w:val="single" w:color="auto" w:sz="4" w:space="0"/>
              <w:right w:val="single" w:color="auto" w:sz="4" w:space="0"/>
            </w:tcBorders>
            <w:vAlign w:val="center"/>
          </w:tcPr>
          <w:p w14:paraId="426FF500">
            <w:pPr>
              <w:widowControl/>
              <w:adjustRightInd w:val="0"/>
              <w:jc w:val="center"/>
              <w:rPr>
                <w:rFonts w:ascii="宋体" w:hAnsi="宋体" w:eastAsia="宋体" w:cs="宋体"/>
                <w:color w:val="auto"/>
                <w:kern w:val="0"/>
                <w:szCs w:val="21"/>
                <w:highlight w:val="none"/>
                <w:lang w:val="zh-CN"/>
              </w:rPr>
            </w:pPr>
          </w:p>
        </w:tc>
        <w:tc>
          <w:tcPr>
            <w:tcW w:w="1372" w:type="dxa"/>
            <w:tcBorders>
              <w:left w:val="single" w:color="auto" w:sz="4" w:space="0"/>
              <w:right w:val="single" w:color="auto" w:sz="4" w:space="0"/>
            </w:tcBorders>
            <w:vAlign w:val="center"/>
          </w:tcPr>
          <w:p w14:paraId="5C16D3A5">
            <w:pPr>
              <w:widowControl/>
              <w:adjustRightInd w:val="0"/>
              <w:jc w:val="center"/>
              <w:rPr>
                <w:rFonts w:ascii="宋体" w:hAnsi="宋体" w:eastAsia="宋体" w:cs="宋体"/>
                <w:color w:val="auto"/>
                <w:kern w:val="0"/>
                <w:szCs w:val="21"/>
                <w:highlight w:val="none"/>
                <w:lang w:val="zh-CN"/>
              </w:rPr>
            </w:pPr>
          </w:p>
        </w:tc>
      </w:tr>
    </w:tbl>
    <w:p w14:paraId="2258652E">
      <w:pPr>
        <w:widowControl/>
        <w:adjustRightInd w:val="0"/>
        <w:snapToGrid w:val="0"/>
        <w:spacing w:line="360" w:lineRule="auto"/>
        <w:jc w:val="left"/>
        <w:rPr>
          <w:rFonts w:ascii="宋体" w:hAnsi="宋体" w:eastAsia="宋体" w:cs="宋体"/>
          <w:color w:val="auto"/>
          <w:kern w:val="0"/>
          <w:szCs w:val="21"/>
          <w:highlight w:val="none"/>
          <w:lang w:val="zh-CN"/>
        </w:rPr>
      </w:pPr>
    </w:p>
    <w:p w14:paraId="342E6669">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731B95AB">
      <w:pPr>
        <w:adjustRightInd w:val="0"/>
        <w:snapToGrid w:val="0"/>
        <w:spacing w:line="360" w:lineRule="auto"/>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说明：如果行数不够，请自行增加。</w:t>
      </w:r>
    </w:p>
    <w:p w14:paraId="0449C4ED">
      <w:pPr>
        <w:adjustRightInd w:val="0"/>
        <w:snapToGrid w:val="0"/>
        <w:spacing w:line="360" w:lineRule="auto"/>
        <w:rPr>
          <w:rFonts w:ascii="宋体" w:hAnsi="宋体" w:eastAsia="宋体" w:cs="宋体"/>
          <w:color w:val="auto"/>
          <w:kern w:val="0"/>
          <w:szCs w:val="21"/>
          <w:highlight w:val="none"/>
          <w:lang w:val="zh-CN"/>
        </w:rPr>
      </w:pPr>
    </w:p>
    <w:p w14:paraId="1D1458B2">
      <w:pPr>
        <w:spacing w:line="240" w:lineRule="atLeast"/>
        <w:rPr>
          <w:rFonts w:ascii="宋体" w:hAnsi="宋体" w:eastAsia="宋体" w:cs="宋体"/>
          <w:b/>
          <w:color w:val="auto"/>
          <w:szCs w:val="21"/>
          <w:highlight w:val="none"/>
        </w:rPr>
      </w:pPr>
    </w:p>
    <w:p w14:paraId="309B58AA">
      <w:pP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52A54DD8">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目录八、项目实施或集成方案</w:t>
      </w:r>
    </w:p>
    <w:p w14:paraId="2AA83A60">
      <w:pPr>
        <w:spacing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项目实施或集成方案（若有）</w:t>
      </w:r>
    </w:p>
    <w:p w14:paraId="12D445BA">
      <w:pPr>
        <w:spacing w:line="360" w:lineRule="auto"/>
        <w:rPr>
          <w:rFonts w:ascii="宋体" w:hAnsi="宋体" w:eastAsia="宋体" w:cs="宋体"/>
          <w:b/>
          <w:color w:val="auto"/>
          <w:szCs w:val="21"/>
          <w:highlight w:val="none"/>
        </w:rPr>
      </w:pPr>
    </w:p>
    <w:p w14:paraId="7483A3AB">
      <w:pPr>
        <w:spacing w:line="360" w:lineRule="auto"/>
        <w:rPr>
          <w:rFonts w:ascii="宋体" w:hAnsi="宋体" w:eastAsia="宋体" w:cs="宋体"/>
          <w:b/>
          <w:color w:val="auto"/>
          <w:szCs w:val="21"/>
          <w:highlight w:val="none"/>
        </w:rPr>
      </w:pPr>
    </w:p>
    <w:p w14:paraId="792AD2AD">
      <w:pPr>
        <w:spacing w:line="360" w:lineRule="auto"/>
        <w:rPr>
          <w:rFonts w:ascii="宋体" w:hAnsi="宋体" w:eastAsia="宋体" w:cs="宋体"/>
          <w:b/>
          <w:color w:val="auto"/>
          <w:szCs w:val="21"/>
          <w:highlight w:val="none"/>
        </w:rPr>
      </w:pPr>
    </w:p>
    <w:p w14:paraId="7AE124EA">
      <w:pPr>
        <w:spacing w:line="360" w:lineRule="auto"/>
        <w:rPr>
          <w:rFonts w:ascii="宋体" w:hAnsi="宋体" w:eastAsia="宋体" w:cs="宋体"/>
          <w:b/>
          <w:color w:val="auto"/>
          <w:szCs w:val="21"/>
          <w:highlight w:val="none"/>
        </w:rPr>
      </w:pPr>
    </w:p>
    <w:p w14:paraId="2A521EC5">
      <w:pPr>
        <w:spacing w:line="360" w:lineRule="auto"/>
        <w:rPr>
          <w:rFonts w:ascii="宋体" w:hAnsi="宋体" w:eastAsia="宋体" w:cs="宋体"/>
          <w:b/>
          <w:color w:val="auto"/>
          <w:szCs w:val="21"/>
          <w:highlight w:val="none"/>
        </w:rPr>
      </w:pPr>
    </w:p>
    <w:p w14:paraId="2B73257D">
      <w:pPr>
        <w:spacing w:line="360" w:lineRule="auto"/>
        <w:rPr>
          <w:rFonts w:ascii="宋体" w:hAnsi="宋体" w:eastAsia="宋体" w:cs="宋体"/>
          <w:b/>
          <w:color w:val="auto"/>
          <w:szCs w:val="21"/>
          <w:highlight w:val="none"/>
        </w:rPr>
      </w:pPr>
    </w:p>
    <w:p w14:paraId="7B71EF8B">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目录九、服务与承诺</w:t>
      </w:r>
    </w:p>
    <w:p w14:paraId="5CFF9E1B">
      <w:pPr>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服务与承诺</w:t>
      </w:r>
    </w:p>
    <w:p w14:paraId="55616054">
      <w:pPr>
        <w:spacing w:line="360" w:lineRule="auto"/>
        <w:rPr>
          <w:rFonts w:ascii="宋体" w:hAnsi="宋体" w:eastAsia="宋体" w:cs="宋体"/>
          <w:b/>
          <w:color w:val="auto"/>
          <w:szCs w:val="21"/>
          <w:highlight w:val="none"/>
        </w:rPr>
      </w:pPr>
    </w:p>
    <w:p w14:paraId="13B94D49">
      <w:pPr>
        <w:spacing w:line="360" w:lineRule="auto"/>
        <w:rPr>
          <w:rFonts w:ascii="宋体" w:hAnsi="宋体" w:eastAsia="宋体" w:cs="宋体"/>
          <w:b/>
          <w:color w:val="auto"/>
          <w:szCs w:val="21"/>
          <w:highlight w:val="none"/>
        </w:rPr>
      </w:pPr>
    </w:p>
    <w:p w14:paraId="46D6AA08">
      <w:pPr>
        <w:spacing w:line="360" w:lineRule="auto"/>
        <w:rPr>
          <w:rFonts w:ascii="宋体" w:hAnsi="宋体" w:eastAsia="宋体" w:cs="宋体"/>
          <w:b/>
          <w:color w:val="auto"/>
          <w:szCs w:val="21"/>
          <w:highlight w:val="none"/>
        </w:rPr>
      </w:pPr>
    </w:p>
    <w:p w14:paraId="3445DDCF">
      <w:pPr>
        <w:spacing w:line="360" w:lineRule="auto"/>
        <w:rPr>
          <w:rFonts w:ascii="宋体" w:hAnsi="宋体" w:eastAsia="宋体" w:cs="宋体"/>
          <w:b/>
          <w:color w:val="auto"/>
          <w:szCs w:val="21"/>
          <w:highlight w:val="none"/>
        </w:rPr>
      </w:pPr>
    </w:p>
    <w:p w14:paraId="775B0D10">
      <w:pPr>
        <w:spacing w:line="360" w:lineRule="auto"/>
        <w:rPr>
          <w:rFonts w:ascii="宋体" w:hAnsi="宋体" w:eastAsia="宋体" w:cs="宋体"/>
          <w:b/>
          <w:color w:val="auto"/>
          <w:szCs w:val="21"/>
          <w:highlight w:val="none"/>
        </w:rPr>
      </w:pPr>
    </w:p>
    <w:p w14:paraId="7B1107DC">
      <w:pPr>
        <w:spacing w:line="360" w:lineRule="auto"/>
        <w:rPr>
          <w:rFonts w:ascii="宋体" w:hAnsi="宋体" w:eastAsia="宋体" w:cs="宋体"/>
          <w:b/>
          <w:color w:val="auto"/>
          <w:szCs w:val="21"/>
          <w:highlight w:val="none"/>
        </w:rPr>
      </w:pPr>
    </w:p>
    <w:p w14:paraId="5767763C">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目录十、投标需要的其他证明文件及材料</w:t>
      </w:r>
    </w:p>
    <w:p w14:paraId="372FCA9E">
      <w:pPr>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投标需要的其他证明文件及材料（若有）</w:t>
      </w:r>
    </w:p>
    <w:p w14:paraId="3F7CDBAD">
      <w:pPr>
        <w:snapToGrid w:val="0"/>
        <w:spacing w:before="50" w:after="50" w:line="360" w:lineRule="auto"/>
        <w:rPr>
          <w:rFonts w:ascii="宋体" w:hAnsi="宋体" w:eastAsia="宋体" w:cs="宋体"/>
          <w:b/>
          <w:color w:val="auto"/>
          <w:szCs w:val="21"/>
          <w:highlight w:val="none"/>
        </w:rPr>
      </w:pPr>
    </w:p>
    <w:p w14:paraId="3404523E">
      <w:pPr>
        <w:snapToGrid w:val="0"/>
        <w:spacing w:before="50" w:after="50" w:line="360" w:lineRule="auto"/>
        <w:rPr>
          <w:rFonts w:ascii="宋体" w:hAnsi="宋体" w:eastAsia="宋体" w:cs="宋体"/>
          <w:b/>
          <w:color w:val="auto"/>
          <w:szCs w:val="21"/>
          <w:highlight w:val="none"/>
        </w:rPr>
        <w:sectPr>
          <w:endnotePr>
            <w:numFmt w:val="decimal"/>
          </w:endnotePr>
          <w:pgSz w:w="11906" w:h="16838"/>
          <w:pgMar w:top="1440" w:right="1800" w:bottom="1440" w:left="1800" w:header="170" w:footer="720" w:gutter="0"/>
          <w:cols w:space="720" w:num="1"/>
        </w:sectPr>
      </w:pPr>
    </w:p>
    <w:p w14:paraId="24D3D88F">
      <w:pPr>
        <w:snapToGrid w:val="0"/>
        <w:spacing w:before="50" w:after="50"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目录十一、资格性和符合性审查响应对照表</w:t>
      </w:r>
    </w:p>
    <w:p w14:paraId="6E27BD17">
      <w:pPr>
        <w:snapToGrid w:val="0"/>
        <w:spacing w:before="50" w:after="50"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资格性和符合性审查响应对照表</w:t>
      </w:r>
    </w:p>
    <w:p w14:paraId="058DFEB7">
      <w:pPr>
        <w:snapToGrid w:val="0"/>
        <w:spacing w:before="50" w:after="50"/>
        <w:rPr>
          <w:rFonts w:ascii="宋体" w:hAnsi="宋体" w:eastAsia="宋体" w:cs="宋体"/>
          <w:color w:val="auto"/>
          <w:szCs w:val="21"/>
          <w:highlight w:val="none"/>
          <w:u w:val="single"/>
        </w:rPr>
      </w:pPr>
      <w:r>
        <w:rPr>
          <w:rFonts w:hint="eastAsia" w:ascii="宋体" w:hAnsi="宋体" w:eastAsia="宋体" w:cs="宋体"/>
          <w:color w:val="auto"/>
          <w:szCs w:val="21"/>
          <w:highlight w:val="none"/>
        </w:rPr>
        <w:t>项目名称：                                 项目编号：</w:t>
      </w:r>
    </w:p>
    <w:tbl>
      <w:tblPr>
        <w:tblStyle w:val="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5375"/>
        <w:gridCol w:w="1680"/>
        <w:gridCol w:w="2024"/>
      </w:tblGrid>
      <w:tr w14:paraId="6B30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33716090">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5375" w:type="dxa"/>
            <w:vAlign w:val="center"/>
          </w:tcPr>
          <w:p w14:paraId="1F9242FD">
            <w:pPr>
              <w:snapToGrid w:val="0"/>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资格性审查响应内容</w:t>
            </w:r>
          </w:p>
        </w:tc>
        <w:tc>
          <w:tcPr>
            <w:tcW w:w="1680" w:type="dxa"/>
            <w:vAlign w:val="center"/>
          </w:tcPr>
          <w:p w14:paraId="4920B31C">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是否响应</w:t>
            </w:r>
          </w:p>
          <w:p w14:paraId="068412CA">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（填是或者否）</w:t>
            </w:r>
          </w:p>
        </w:tc>
        <w:tc>
          <w:tcPr>
            <w:tcW w:w="2024" w:type="dxa"/>
            <w:vAlign w:val="center"/>
          </w:tcPr>
          <w:p w14:paraId="13D18C27">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投标文件中的</w:t>
            </w:r>
          </w:p>
          <w:p w14:paraId="68FA738E">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页码位置</w:t>
            </w:r>
          </w:p>
        </w:tc>
      </w:tr>
      <w:tr w14:paraId="2719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2BCB830B">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375" w:type="dxa"/>
            <w:vAlign w:val="center"/>
          </w:tcPr>
          <w:p w14:paraId="396EFA10">
            <w:pPr>
              <w:rPr>
                <w:rFonts w:ascii="宋体" w:hAnsi="宋体" w:eastAsia="宋体" w:cs="宋体"/>
                <w:color w:val="auto"/>
                <w:szCs w:val="21"/>
                <w:highlight w:val="none"/>
              </w:rPr>
            </w:pPr>
          </w:p>
        </w:tc>
        <w:tc>
          <w:tcPr>
            <w:tcW w:w="1680" w:type="dxa"/>
            <w:vAlign w:val="center"/>
          </w:tcPr>
          <w:p w14:paraId="717C1313">
            <w:pPr>
              <w:rPr>
                <w:rFonts w:ascii="宋体" w:hAnsi="宋体" w:eastAsia="宋体" w:cs="宋体"/>
                <w:color w:val="auto"/>
                <w:szCs w:val="21"/>
                <w:highlight w:val="none"/>
              </w:rPr>
            </w:pPr>
          </w:p>
        </w:tc>
        <w:tc>
          <w:tcPr>
            <w:tcW w:w="2024" w:type="dxa"/>
            <w:vAlign w:val="center"/>
          </w:tcPr>
          <w:p w14:paraId="3FF4A2E2">
            <w:pPr>
              <w:rPr>
                <w:rFonts w:ascii="宋体" w:hAnsi="宋体" w:eastAsia="宋体" w:cs="宋体"/>
                <w:color w:val="auto"/>
                <w:szCs w:val="21"/>
                <w:highlight w:val="none"/>
              </w:rPr>
            </w:pPr>
          </w:p>
        </w:tc>
      </w:tr>
      <w:tr w14:paraId="5FA0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1AB5DF96">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375" w:type="dxa"/>
            <w:vAlign w:val="center"/>
          </w:tcPr>
          <w:p w14:paraId="4E4F4EF0">
            <w:pPr>
              <w:rPr>
                <w:rFonts w:ascii="宋体" w:hAnsi="宋体" w:eastAsia="宋体" w:cs="宋体"/>
                <w:color w:val="auto"/>
                <w:szCs w:val="21"/>
                <w:highlight w:val="none"/>
              </w:rPr>
            </w:pPr>
          </w:p>
        </w:tc>
        <w:tc>
          <w:tcPr>
            <w:tcW w:w="1680" w:type="dxa"/>
            <w:vAlign w:val="center"/>
          </w:tcPr>
          <w:p w14:paraId="53943809">
            <w:pPr>
              <w:rPr>
                <w:rFonts w:ascii="宋体" w:hAnsi="宋体" w:eastAsia="宋体" w:cs="宋体"/>
                <w:color w:val="auto"/>
                <w:szCs w:val="21"/>
                <w:highlight w:val="none"/>
              </w:rPr>
            </w:pPr>
          </w:p>
        </w:tc>
        <w:tc>
          <w:tcPr>
            <w:tcW w:w="2024" w:type="dxa"/>
            <w:vAlign w:val="center"/>
          </w:tcPr>
          <w:p w14:paraId="78368BDB">
            <w:pPr>
              <w:rPr>
                <w:rFonts w:ascii="宋体" w:hAnsi="宋体" w:eastAsia="宋体" w:cs="宋体"/>
                <w:color w:val="auto"/>
                <w:szCs w:val="21"/>
                <w:highlight w:val="none"/>
              </w:rPr>
            </w:pPr>
          </w:p>
        </w:tc>
      </w:tr>
      <w:tr w14:paraId="1E88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21FF94C4">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5375" w:type="dxa"/>
            <w:vAlign w:val="center"/>
          </w:tcPr>
          <w:p w14:paraId="64FAF52C">
            <w:pPr>
              <w:rPr>
                <w:rFonts w:ascii="宋体" w:hAnsi="宋体" w:eastAsia="宋体" w:cs="宋体"/>
                <w:color w:val="auto"/>
                <w:szCs w:val="21"/>
                <w:highlight w:val="none"/>
              </w:rPr>
            </w:pPr>
          </w:p>
        </w:tc>
        <w:tc>
          <w:tcPr>
            <w:tcW w:w="1680" w:type="dxa"/>
            <w:vAlign w:val="center"/>
          </w:tcPr>
          <w:p w14:paraId="0A9C8E40">
            <w:pPr>
              <w:rPr>
                <w:rFonts w:ascii="宋体" w:hAnsi="宋体" w:eastAsia="宋体" w:cs="宋体"/>
                <w:color w:val="auto"/>
                <w:szCs w:val="21"/>
                <w:highlight w:val="none"/>
              </w:rPr>
            </w:pPr>
          </w:p>
        </w:tc>
        <w:tc>
          <w:tcPr>
            <w:tcW w:w="2024" w:type="dxa"/>
            <w:vAlign w:val="center"/>
          </w:tcPr>
          <w:p w14:paraId="3309EAFE">
            <w:pPr>
              <w:rPr>
                <w:rFonts w:ascii="宋体" w:hAnsi="宋体" w:eastAsia="宋体" w:cs="宋体"/>
                <w:color w:val="auto"/>
                <w:szCs w:val="21"/>
                <w:highlight w:val="none"/>
              </w:rPr>
            </w:pPr>
          </w:p>
        </w:tc>
      </w:tr>
      <w:tr w14:paraId="051D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03F3FBF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4214DB03">
            <w:pPr>
              <w:snapToGrid w:val="0"/>
              <w:rPr>
                <w:rFonts w:ascii="宋体" w:hAnsi="宋体" w:eastAsia="宋体" w:cs="宋体"/>
                <w:color w:val="auto"/>
                <w:szCs w:val="21"/>
                <w:highlight w:val="none"/>
              </w:rPr>
            </w:pPr>
          </w:p>
        </w:tc>
        <w:tc>
          <w:tcPr>
            <w:tcW w:w="1680" w:type="dxa"/>
            <w:vAlign w:val="center"/>
          </w:tcPr>
          <w:p w14:paraId="3522DE1A">
            <w:pPr>
              <w:rPr>
                <w:rFonts w:ascii="宋体" w:hAnsi="宋体" w:eastAsia="宋体" w:cs="宋体"/>
                <w:color w:val="auto"/>
                <w:szCs w:val="21"/>
                <w:highlight w:val="none"/>
              </w:rPr>
            </w:pPr>
          </w:p>
        </w:tc>
        <w:tc>
          <w:tcPr>
            <w:tcW w:w="2024" w:type="dxa"/>
            <w:vAlign w:val="center"/>
          </w:tcPr>
          <w:p w14:paraId="15AF6763">
            <w:pPr>
              <w:rPr>
                <w:rFonts w:ascii="宋体" w:hAnsi="宋体" w:eastAsia="宋体" w:cs="宋体"/>
                <w:color w:val="auto"/>
                <w:szCs w:val="21"/>
                <w:highlight w:val="none"/>
              </w:rPr>
            </w:pPr>
          </w:p>
        </w:tc>
      </w:tr>
      <w:tr w14:paraId="0D71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687C8D2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0D3F03B5">
            <w:pPr>
              <w:snapToGrid w:val="0"/>
              <w:rPr>
                <w:rFonts w:ascii="宋体" w:hAnsi="宋体" w:eastAsia="宋体" w:cs="宋体"/>
                <w:color w:val="auto"/>
                <w:szCs w:val="21"/>
                <w:highlight w:val="none"/>
              </w:rPr>
            </w:pPr>
          </w:p>
        </w:tc>
        <w:tc>
          <w:tcPr>
            <w:tcW w:w="1680" w:type="dxa"/>
            <w:vAlign w:val="center"/>
          </w:tcPr>
          <w:p w14:paraId="457DECA1">
            <w:pPr>
              <w:rPr>
                <w:rFonts w:ascii="宋体" w:hAnsi="宋体" w:eastAsia="宋体" w:cs="宋体"/>
                <w:color w:val="auto"/>
                <w:szCs w:val="21"/>
                <w:highlight w:val="none"/>
              </w:rPr>
            </w:pPr>
          </w:p>
        </w:tc>
        <w:tc>
          <w:tcPr>
            <w:tcW w:w="2024" w:type="dxa"/>
            <w:vAlign w:val="center"/>
          </w:tcPr>
          <w:p w14:paraId="0AEBA6F8">
            <w:pPr>
              <w:rPr>
                <w:rFonts w:ascii="宋体" w:hAnsi="宋体" w:eastAsia="宋体" w:cs="宋体"/>
                <w:color w:val="auto"/>
                <w:szCs w:val="21"/>
                <w:highlight w:val="none"/>
              </w:rPr>
            </w:pPr>
          </w:p>
        </w:tc>
      </w:tr>
      <w:tr w14:paraId="3AEF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4CCBED3E">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5375" w:type="dxa"/>
            <w:vAlign w:val="center"/>
          </w:tcPr>
          <w:p w14:paraId="465931AC">
            <w:pPr>
              <w:snapToGrid w:val="0"/>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符合性审查响应内容</w:t>
            </w:r>
          </w:p>
        </w:tc>
        <w:tc>
          <w:tcPr>
            <w:tcW w:w="1680" w:type="dxa"/>
            <w:vAlign w:val="center"/>
          </w:tcPr>
          <w:p w14:paraId="66D37EA1">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是否响应</w:t>
            </w:r>
          </w:p>
          <w:p w14:paraId="5AADDCF3">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（填是或者否）</w:t>
            </w:r>
          </w:p>
        </w:tc>
        <w:tc>
          <w:tcPr>
            <w:tcW w:w="2024" w:type="dxa"/>
            <w:vAlign w:val="center"/>
          </w:tcPr>
          <w:p w14:paraId="5B0236C9">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投标文件中的</w:t>
            </w:r>
          </w:p>
          <w:p w14:paraId="7EFC950F">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页码位置</w:t>
            </w:r>
          </w:p>
        </w:tc>
      </w:tr>
      <w:tr w14:paraId="00AF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09117E63">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7F2A48C5">
            <w:pPr>
              <w:snapToGrid w:val="0"/>
              <w:rPr>
                <w:rFonts w:ascii="宋体" w:hAnsi="宋体" w:eastAsia="宋体" w:cs="宋体"/>
                <w:color w:val="auto"/>
                <w:szCs w:val="21"/>
                <w:highlight w:val="none"/>
              </w:rPr>
            </w:pPr>
          </w:p>
        </w:tc>
        <w:tc>
          <w:tcPr>
            <w:tcW w:w="1680" w:type="dxa"/>
            <w:vAlign w:val="center"/>
          </w:tcPr>
          <w:p w14:paraId="14369F3C">
            <w:pPr>
              <w:rPr>
                <w:rFonts w:ascii="宋体" w:hAnsi="宋体" w:eastAsia="宋体" w:cs="宋体"/>
                <w:color w:val="auto"/>
                <w:szCs w:val="21"/>
                <w:highlight w:val="none"/>
              </w:rPr>
            </w:pPr>
          </w:p>
        </w:tc>
        <w:tc>
          <w:tcPr>
            <w:tcW w:w="2024" w:type="dxa"/>
            <w:vAlign w:val="center"/>
          </w:tcPr>
          <w:p w14:paraId="0E878968">
            <w:pPr>
              <w:rPr>
                <w:rFonts w:ascii="宋体" w:hAnsi="宋体" w:eastAsia="宋体" w:cs="宋体"/>
                <w:color w:val="auto"/>
                <w:szCs w:val="21"/>
                <w:highlight w:val="none"/>
              </w:rPr>
            </w:pPr>
          </w:p>
        </w:tc>
      </w:tr>
      <w:tr w14:paraId="52D5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56D12B0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316B8A26">
            <w:pPr>
              <w:snapToGrid w:val="0"/>
              <w:rPr>
                <w:rFonts w:ascii="宋体" w:hAnsi="宋体" w:eastAsia="宋体" w:cs="宋体"/>
                <w:color w:val="auto"/>
                <w:szCs w:val="21"/>
                <w:highlight w:val="none"/>
              </w:rPr>
            </w:pPr>
          </w:p>
        </w:tc>
        <w:tc>
          <w:tcPr>
            <w:tcW w:w="1680" w:type="dxa"/>
            <w:vAlign w:val="center"/>
          </w:tcPr>
          <w:p w14:paraId="059FAF5F">
            <w:pPr>
              <w:rPr>
                <w:rFonts w:ascii="宋体" w:hAnsi="宋体" w:eastAsia="宋体" w:cs="宋体"/>
                <w:color w:val="auto"/>
                <w:szCs w:val="21"/>
                <w:highlight w:val="none"/>
              </w:rPr>
            </w:pPr>
          </w:p>
        </w:tc>
        <w:tc>
          <w:tcPr>
            <w:tcW w:w="2024" w:type="dxa"/>
            <w:vAlign w:val="center"/>
          </w:tcPr>
          <w:p w14:paraId="5A1781A3">
            <w:pPr>
              <w:rPr>
                <w:rFonts w:ascii="宋体" w:hAnsi="宋体" w:eastAsia="宋体" w:cs="宋体"/>
                <w:color w:val="auto"/>
                <w:szCs w:val="21"/>
                <w:highlight w:val="none"/>
              </w:rPr>
            </w:pPr>
          </w:p>
        </w:tc>
      </w:tr>
      <w:tr w14:paraId="1487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58CEBC7C">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0E21CEE5">
            <w:pPr>
              <w:snapToGrid w:val="0"/>
              <w:rPr>
                <w:rFonts w:ascii="宋体" w:hAnsi="宋体" w:eastAsia="宋体" w:cs="宋体"/>
                <w:color w:val="auto"/>
                <w:szCs w:val="21"/>
                <w:highlight w:val="none"/>
              </w:rPr>
            </w:pPr>
          </w:p>
        </w:tc>
        <w:tc>
          <w:tcPr>
            <w:tcW w:w="1680" w:type="dxa"/>
            <w:vAlign w:val="center"/>
          </w:tcPr>
          <w:p w14:paraId="420AE59B">
            <w:pPr>
              <w:rPr>
                <w:rFonts w:ascii="宋体" w:hAnsi="宋体" w:eastAsia="宋体" w:cs="宋体"/>
                <w:color w:val="auto"/>
                <w:szCs w:val="21"/>
                <w:highlight w:val="none"/>
              </w:rPr>
            </w:pPr>
          </w:p>
        </w:tc>
        <w:tc>
          <w:tcPr>
            <w:tcW w:w="2024" w:type="dxa"/>
            <w:vAlign w:val="center"/>
          </w:tcPr>
          <w:p w14:paraId="371750EA">
            <w:pPr>
              <w:rPr>
                <w:rFonts w:ascii="宋体" w:hAnsi="宋体" w:eastAsia="宋体" w:cs="宋体"/>
                <w:color w:val="auto"/>
                <w:szCs w:val="21"/>
                <w:highlight w:val="none"/>
              </w:rPr>
            </w:pPr>
          </w:p>
        </w:tc>
      </w:tr>
      <w:tr w14:paraId="25BF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3BAFD68B">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63C6752D">
            <w:pPr>
              <w:snapToGrid w:val="0"/>
              <w:rPr>
                <w:rFonts w:ascii="宋体" w:hAnsi="宋体" w:eastAsia="宋体" w:cs="宋体"/>
                <w:color w:val="auto"/>
                <w:szCs w:val="21"/>
                <w:highlight w:val="none"/>
              </w:rPr>
            </w:pPr>
          </w:p>
        </w:tc>
        <w:tc>
          <w:tcPr>
            <w:tcW w:w="1680" w:type="dxa"/>
            <w:vAlign w:val="center"/>
          </w:tcPr>
          <w:p w14:paraId="4F8A21A7">
            <w:pPr>
              <w:rPr>
                <w:rFonts w:ascii="宋体" w:hAnsi="宋体" w:eastAsia="宋体" w:cs="宋体"/>
                <w:color w:val="auto"/>
                <w:szCs w:val="21"/>
                <w:highlight w:val="none"/>
              </w:rPr>
            </w:pPr>
          </w:p>
        </w:tc>
        <w:tc>
          <w:tcPr>
            <w:tcW w:w="2024" w:type="dxa"/>
            <w:vAlign w:val="center"/>
          </w:tcPr>
          <w:p w14:paraId="0139E980">
            <w:pPr>
              <w:rPr>
                <w:rFonts w:ascii="宋体" w:hAnsi="宋体" w:eastAsia="宋体" w:cs="宋体"/>
                <w:color w:val="auto"/>
                <w:szCs w:val="21"/>
                <w:highlight w:val="none"/>
              </w:rPr>
            </w:pPr>
          </w:p>
        </w:tc>
      </w:tr>
      <w:tr w14:paraId="6B14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3ECCA074">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4B344B15">
            <w:pPr>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招标文件中的其他实质性要求</w:t>
            </w:r>
          </w:p>
        </w:tc>
        <w:tc>
          <w:tcPr>
            <w:tcW w:w="1680" w:type="dxa"/>
            <w:vAlign w:val="center"/>
          </w:tcPr>
          <w:p w14:paraId="30314AFB">
            <w:pPr>
              <w:rPr>
                <w:rFonts w:ascii="宋体" w:hAnsi="宋体" w:eastAsia="宋体" w:cs="宋体"/>
                <w:color w:val="auto"/>
                <w:szCs w:val="21"/>
                <w:highlight w:val="none"/>
              </w:rPr>
            </w:pPr>
          </w:p>
        </w:tc>
        <w:tc>
          <w:tcPr>
            <w:tcW w:w="2024" w:type="dxa"/>
            <w:vAlign w:val="center"/>
          </w:tcPr>
          <w:p w14:paraId="6E165DAA">
            <w:pPr>
              <w:rPr>
                <w:rFonts w:ascii="宋体" w:hAnsi="宋体" w:eastAsia="宋体" w:cs="宋体"/>
                <w:color w:val="auto"/>
                <w:szCs w:val="21"/>
                <w:highlight w:val="none"/>
              </w:rPr>
            </w:pPr>
          </w:p>
        </w:tc>
      </w:tr>
    </w:tbl>
    <w:p w14:paraId="03A185CF">
      <w:pPr>
        <w:widowControl/>
        <w:adjustRightInd w:val="0"/>
        <w:spacing w:line="360" w:lineRule="auto"/>
        <w:jc w:val="left"/>
        <w:rPr>
          <w:rFonts w:ascii="宋体" w:hAnsi="宋体" w:eastAsia="宋体" w:cs="宋体"/>
          <w:color w:val="auto"/>
          <w:kern w:val="0"/>
          <w:szCs w:val="21"/>
          <w:highlight w:val="none"/>
          <w:lang w:val="zh-CN"/>
        </w:rPr>
      </w:pPr>
    </w:p>
    <w:p w14:paraId="6697155D">
      <w:pPr>
        <w:widowControl/>
        <w:adjustRightIn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4D1B6F58">
      <w:pPr>
        <w:widowControl/>
        <w:adjustRightIn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说明：如果行数不够，请自行增加。</w:t>
      </w:r>
    </w:p>
    <w:p w14:paraId="308B65A7">
      <w:pPr>
        <w:spacing w:line="240" w:lineRule="atLeast"/>
        <w:rPr>
          <w:rFonts w:ascii="宋体" w:hAnsi="宋体" w:eastAsia="宋体" w:cs="宋体"/>
          <w:b/>
          <w:color w:val="auto"/>
          <w:szCs w:val="21"/>
          <w:highlight w:val="none"/>
        </w:rPr>
      </w:pPr>
    </w:p>
    <w:p w14:paraId="6EC7739C">
      <w:pPr>
        <w:spacing w:line="360" w:lineRule="auto"/>
        <w:rPr>
          <w:rFonts w:ascii="宋体" w:hAnsi="宋体" w:eastAsia="宋体" w:cs="宋体"/>
          <w:b/>
          <w:color w:val="auto"/>
          <w:szCs w:val="21"/>
          <w:highlight w:val="none"/>
        </w:rPr>
        <w:sectPr>
          <w:endnotePr>
            <w:numFmt w:val="decimal"/>
          </w:endnotePr>
          <w:pgSz w:w="11906" w:h="16838"/>
          <w:pgMar w:top="1440" w:right="1800" w:bottom="1440" w:left="1800" w:header="170" w:footer="720" w:gutter="0"/>
          <w:cols w:space="720" w:num="1"/>
        </w:sectPr>
      </w:pPr>
    </w:p>
    <w:p w14:paraId="74AB0D7F">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附件一、中小企业声明函格式</w:t>
      </w:r>
    </w:p>
    <w:p w14:paraId="6131BBA5">
      <w:pPr>
        <w:jc w:val="center"/>
        <w:rPr>
          <w:rFonts w:ascii="宋体" w:hAnsi="宋体" w:eastAsia="宋体" w:cs="宋体"/>
          <w:color w:val="auto"/>
          <w:szCs w:val="21"/>
          <w:highlight w:val="none"/>
        </w:rPr>
      </w:pPr>
      <w:bookmarkStart w:id="155" w:name="_bookmark0"/>
      <w:bookmarkEnd w:id="155"/>
      <w:r>
        <w:rPr>
          <w:rFonts w:hint="eastAsia" w:ascii="宋体" w:hAnsi="宋体" w:eastAsia="宋体" w:cs="宋体"/>
          <w:color w:val="auto"/>
          <w:szCs w:val="21"/>
          <w:highlight w:val="none"/>
        </w:rPr>
        <w:t>中小企业声明函（货物）</w:t>
      </w:r>
    </w:p>
    <w:p w14:paraId="4BF8822E">
      <w:pPr>
        <w:rPr>
          <w:rFonts w:ascii="宋体" w:hAnsi="宋体" w:eastAsia="宋体" w:cs="宋体"/>
          <w:color w:val="auto"/>
          <w:szCs w:val="21"/>
          <w:highlight w:val="none"/>
        </w:rPr>
      </w:pPr>
    </w:p>
    <w:p w14:paraId="17A7055E">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我公司（联合体）郑重声明，根据《政府采购促进中小企业发展管理办法》（财库﹝2020﹞46 号）的规定，我公司（联合体）参加</w:t>
      </w:r>
      <w:r>
        <w:rPr>
          <w:rFonts w:hint="eastAsia" w:ascii="宋体" w:hAnsi="宋体" w:eastAsia="宋体" w:cs="宋体"/>
          <w:color w:val="auto"/>
          <w:szCs w:val="21"/>
          <w:highlight w:val="none"/>
          <w:u w:val="single"/>
        </w:rPr>
        <w:t xml:space="preserve">         （单位名称）</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u w:val="single"/>
        </w:rPr>
        <w:t xml:space="preserve">                （项目名称）</w:t>
      </w:r>
      <w:r>
        <w:rPr>
          <w:rFonts w:hint="eastAsia" w:ascii="宋体" w:hAnsi="宋体" w:eastAsia="宋体" w:cs="宋体"/>
          <w:color w:val="auto"/>
          <w:szCs w:val="21"/>
          <w:highlight w:val="none"/>
        </w:rPr>
        <w:t>采购活动，提供的货物全部由符合政策要求的中小企业制造。相关企业（含联合体中的中小企业、签订分包意向协议的中小企业） 的具体情况如下：</w:t>
      </w:r>
    </w:p>
    <w:p w14:paraId="7D8594C7">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，属于</w:t>
      </w:r>
      <w:r>
        <w:rPr>
          <w:rFonts w:hint="eastAsia" w:ascii="宋体" w:hAnsi="宋体" w:eastAsia="宋体" w:cs="宋体"/>
          <w:color w:val="auto"/>
          <w:szCs w:val="21"/>
          <w:highlight w:val="none"/>
          <w:u w:val="single"/>
        </w:rPr>
        <w:t>工业</w:t>
      </w:r>
      <w:r>
        <w:rPr>
          <w:rFonts w:hint="eastAsia" w:ascii="宋体" w:hAnsi="宋体" w:eastAsia="宋体" w:cs="宋体"/>
          <w:color w:val="auto"/>
          <w:szCs w:val="21"/>
          <w:highlight w:val="none"/>
        </w:rPr>
        <w:t>行业；制造商为</w:t>
      </w:r>
      <w:r>
        <w:rPr>
          <w:rFonts w:hint="eastAsia" w:ascii="宋体" w:hAnsi="宋体" w:eastAsia="宋体" w:cs="宋体"/>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人，营业收入为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（中型企业、小型企业、微型企业）</w:t>
      </w:r>
      <w:r>
        <w:rPr>
          <w:rFonts w:hint="eastAsia" w:ascii="宋体" w:hAnsi="宋体" w:eastAsia="宋体" w:cs="宋体"/>
          <w:color w:val="auto"/>
          <w:szCs w:val="21"/>
          <w:highlight w:val="none"/>
        </w:rPr>
        <w:t>；</w:t>
      </w:r>
    </w:p>
    <w:p w14:paraId="08A987E3">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2、（标的名称），属于</w:t>
      </w:r>
      <w:r>
        <w:rPr>
          <w:rFonts w:hint="eastAsia" w:ascii="宋体" w:hAnsi="宋体" w:eastAsia="宋体" w:cs="宋体"/>
          <w:color w:val="auto"/>
          <w:szCs w:val="21"/>
          <w:highlight w:val="none"/>
          <w:u w:val="single"/>
        </w:rPr>
        <w:t>工业</w:t>
      </w:r>
      <w:r>
        <w:rPr>
          <w:rFonts w:hint="eastAsia" w:ascii="宋体" w:hAnsi="宋体" w:eastAsia="宋体" w:cs="宋体"/>
          <w:color w:val="auto"/>
          <w:szCs w:val="21"/>
          <w:highlight w:val="none"/>
        </w:rPr>
        <w:t>行业；制造商为（企业名称），从业人员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（中型企业、小型企业、微型企业）</w:t>
      </w:r>
      <w:r>
        <w:rPr>
          <w:rFonts w:hint="eastAsia" w:ascii="宋体" w:hAnsi="宋体" w:eastAsia="宋体" w:cs="宋体"/>
          <w:color w:val="auto"/>
          <w:szCs w:val="21"/>
          <w:highlight w:val="none"/>
        </w:rPr>
        <w:t>；</w:t>
      </w:r>
    </w:p>
    <w:p w14:paraId="6ACED106">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1B35D0E9">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7A9C4CB0">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我公司对上述声明内容的真实性负责。如有虚假，将依法承担相应责任。</w:t>
      </w:r>
    </w:p>
    <w:p w14:paraId="5936F82B">
      <w:pPr>
        <w:spacing w:line="400" w:lineRule="exact"/>
        <w:rPr>
          <w:rFonts w:ascii="宋体" w:hAnsi="宋体" w:eastAsia="宋体" w:cs="宋体"/>
          <w:color w:val="auto"/>
          <w:szCs w:val="21"/>
          <w:highlight w:val="none"/>
        </w:rPr>
      </w:pPr>
    </w:p>
    <w:p w14:paraId="2399AE82">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7C1BF8E6">
      <w:pPr>
        <w:spacing w:line="400" w:lineRule="exact"/>
        <w:jc w:val="center"/>
        <w:rPr>
          <w:rFonts w:ascii="宋体" w:hAnsi="宋体" w:eastAsia="宋体" w:cs="宋体"/>
          <w:color w:val="auto"/>
          <w:szCs w:val="21"/>
          <w:highlight w:val="none"/>
        </w:rPr>
      </w:pPr>
    </w:p>
    <w:p w14:paraId="27CF2F43">
      <w:pPr>
        <w:spacing w:line="400" w:lineRule="exact"/>
        <w:jc w:val="center"/>
        <w:rPr>
          <w:rFonts w:ascii="宋体" w:hAnsi="宋体" w:eastAsia="宋体" w:cs="宋体"/>
          <w:color w:val="auto"/>
          <w:szCs w:val="21"/>
          <w:highlight w:val="none"/>
        </w:rPr>
      </w:pPr>
    </w:p>
    <w:p w14:paraId="2CDB69C1">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投标人名称（盖章）：</w:t>
      </w:r>
    </w:p>
    <w:p w14:paraId="7874ECAC">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日期：</w:t>
      </w:r>
    </w:p>
    <w:p w14:paraId="1DD4DCEE">
      <w:pPr>
        <w:spacing w:line="400" w:lineRule="exact"/>
        <w:jc w:val="center"/>
        <w:rPr>
          <w:rFonts w:ascii="宋体" w:hAnsi="宋体" w:eastAsia="宋体" w:cs="宋体"/>
          <w:color w:val="auto"/>
          <w:szCs w:val="21"/>
          <w:highlight w:val="none"/>
        </w:rPr>
      </w:pPr>
    </w:p>
    <w:p w14:paraId="6375E752">
      <w:pPr>
        <w:spacing w:line="400" w:lineRule="exact"/>
        <w:jc w:val="center"/>
        <w:rPr>
          <w:rFonts w:ascii="宋体" w:hAnsi="宋体" w:eastAsia="宋体" w:cs="宋体"/>
          <w:color w:val="auto"/>
          <w:szCs w:val="21"/>
          <w:highlight w:val="none"/>
        </w:rPr>
      </w:pPr>
    </w:p>
    <w:p w14:paraId="2A7389B7">
      <w:pPr>
        <w:spacing w:line="400" w:lineRule="exact"/>
        <w:jc w:val="center"/>
        <w:rPr>
          <w:rFonts w:ascii="宋体" w:hAnsi="宋体" w:eastAsia="宋体" w:cs="宋体"/>
          <w:color w:val="auto"/>
          <w:szCs w:val="21"/>
          <w:highlight w:val="none"/>
        </w:rPr>
      </w:pPr>
    </w:p>
    <w:p w14:paraId="38A88157">
      <w:pPr>
        <w:spacing w:line="400" w:lineRule="exac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1：企业规模划型标准依据工业和信息化部、国家统计局、国家发展和改革委员会、财政部印发的《关于印发中小企业划型标准规定的通知》（工信部联企业〔2011〕300号）。投标人可在国务院客户端、工业和信息化部网站，使用“中小企业规模类型自测小程序”进行自测并填写。</w:t>
      </w:r>
    </w:p>
    <w:p w14:paraId="3376AE03">
      <w:pPr>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注2：从业人员、营业收入、资产总额填报上一年度数据，无上一年度数据的新成立企业可不填报。</w:t>
      </w:r>
    </w:p>
    <w:p w14:paraId="6AFE86E6">
      <w:pPr>
        <w:widowControl/>
        <w:adjustRightInd w:val="0"/>
        <w:spacing w:line="400" w:lineRule="exact"/>
        <w:rPr>
          <w:rFonts w:ascii="宋体" w:hAnsi="宋体" w:eastAsia="宋体" w:cs="宋体"/>
          <w:b/>
          <w:color w:val="auto"/>
          <w:szCs w:val="21"/>
          <w:highlight w:val="none"/>
        </w:rPr>
      </w:pPr>
      <w:r>
        <w:rPr>
          <w:rFonts w:hint="eastAsia" w:ascii="宋体" w:hAnsi="宋体" w:eastAsia="宋体" w:cs="宋体"/>
          <w:color w:val="auto"/>
          <w:szCs w:val="21"/>
          <w:highlight w:val="none"/>
        </w:rPr>
        <w:t>注3：</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如未提供此声明函或者提供的货物不由小微企业制造的，价格将不给予相应折扣的扣除。</w:t>
      </w:r>
    </w:p>
    <w:p w14:paraId="418A0F47">
      <w:pPr>
        <w:widowControl/>
        <w:adjustRightInd w:val="0"/>
        <w:spacing w:line="240" w:lineRule="atLeast"/>
        <w:rPr>
          <w:rFonts w:ascii="宋体" w:hAnsi="宋体" w:eastAsia="宋体" w:cs="宋体"/>
          <w:b/>
          <w:color w:val="auto"/>
          <w:szCs w:val="21"/>
          <w:highlight w:val="none"/>
        </w:rPr>
      </w:pPr>
    </w:p>
    <w:p w14:paraId="6878FC05">
      <w:pPr>
        <w:widowControl/>
        <w:adjustRightInd w:val="0"/>
        <w:spacing w:line="240" w:lineRule="atLeast"/>
        <w:rPr>
          <w:rFonts w:ascii="宋体" w:hAnsi="宋体" w:eastAsia="宋体" w:cs="宋体"/>
          <w:b/>
          <w:color w:val="auto"/>
          <w:szCs w:val="21"/>
          <w:highlight w:val="none"/>
        </w:rPr>
      </w:pPr>
    </w:p>
    <w:p w14:paraId="046934DF">
      <w:pP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531DF573">
      <w:pPr>
        <w:widowControl/>
        <w:adjustRightInd w:val="0"/>
        <w:spacing w:line="240" w:lineRule="atLeast"/>
        <w:rPr>
          <w:rFonts w:ascii="宋体" w:hAnsi="宋体" w:eastAsia="宋体" w:cs="宋体"/>
          <w:b/>
          <w:color w:val="auto"/>
          <w:szCs w:val="21"/>
          <w:highlight w:val="none"/>
        </w:rPr>
      </w:pPr>
      <w:r>
        <w:rPr>
          <w:rFonts w:hint="eastAsia" w:ascii="宋体" w:hAnsi="宋体" w:eastAsia="宋体" w:cs="宋体"/>
          <w:b/>
          <w:color w:val="auto"/>
          <w:szCs w:val="21"/>
          <w:highlight w:val="none"/>
        </w:rPr>
        <w:t>附件二、无重大违法记录声明格式</w:t>
      </w:r>
    </w:p>
    <w:p w14:paraId="3F5E1D96">
      <w:pPr>
        <w:widowControl/>
        <w:adjustRightInd w:val="0"/>
        <w:spacing w:line="240" w:lineRule="atLeast"/>
        <w:rPr>
          <w:rFonts w:ascii="宋体" w:hAnsi="宋体" w:eastAsia="宋体" w:cs="宋体"/>
          <w:b/>
          <w:color w:val="auto"/>
          <w:szCs w:val="21"/>
          <w:highlight w:val="none"/>
        </w:rPr>
      </w:pPr>
    </w:p>
    <w:p w14:paraId="18A1D10C">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p w14:paraId="12DD6CC3">
      <w:pPr>
        <w:spacing w:line="360" w:lineRule="auto"/>
        <w:rPr>
          <w:rFonts w:ascii="宋体" w:hAnsi="宋体" w:eastAsia="宋体" w:cs="宋体"/>
          <w:color w:val="auto"/>
          <w:szCs w:val="21"/>
          <w:highlight w:val="none"/>
        </w:rPr>
      </w:pPr>
    </w:p>
    <w:p w14:paraId="53A23F8B">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南京大学：</w:t>
      </w:r>
    </w:p>
    <w:p w14:paraId="126C9502">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我公司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名称）郑重声明：</w:t>
      </w:r>
    </w:p>
    <w:p w14:paraId="6A9D3B93">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参加政府采购活动前3年内在经营活动中</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（在下划线上如实填写：有或没有）重大违法记录。</w:t>
      </w:r>
    </w:p>
    <w:p w14:paraId="2D036C0B">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（说明：政府采购法第二十二条第一款第五项所称重大违法记录，是指</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因违法经营受到刑事处罚或者责令停产停业、吊销许可证或者执照、较大数额罚款等行政处罚。）</w:t>
      </w:r>
    </w:p>
    <w:p w14:paraId="77549C36">
      <w:pPr>
        <w:spacing w:line="400" w:lineRule="exact"/>
        <w:rPr>
          <w:rFonts w:ascii="宋体" w:hAnsi="宋体" w:eastAsia="宋体" w:cs="宋体"/>
          <w:color w:val="auto"/>
          <w:szCs w:val="21"/>
          <w:highlight w:val="none"/>
        </w:rPr>
      </w:pPr>
    </w:p>
    <w:p w14:paraId="03F9C8FE">
      <w:pPr>
        <w:spacing w:line="400" w:lineRule="exact"/>
        <w:rPr>
          <w:rFonts w:ascii="宋体" w:hAnsi="宋体" w:eastAsia="宋体" w:cs="宋体"/>
          <w:color w:val="auto"/>
          <w:szCs w:val="21"/>
          <w:highlight w:val="none"/>
        </w:rPr>
      </w:pPr>
    </w:p>
    <w:p w14:paraId="20A0780A">
      <w:pPr>
        <w:spacing w:line="400" w:lineRule="exact"/>
        <w:ind w:firstLine="2520" w:firstLineChars="1200"/>
        <w:rPr>
          <w:rFonts w:ascii="宋体" w:hAnsi="宋体" w:eastAsia="宋体" w:cs="宋体"/>
          <w:color w:val="auto"/>
          <w:szCs w:val="21"/>
          <w:highlight w:val="none"/>
        </w:rPr>
      </w:pPr>
      <w:r>
        <w:rPr>
          <w:rFonts w:hint="eastAsia" w:ascii="宋体" w:hAnsi="宋体" w:eastAsia="宋体" w:cs="宋体"/>
          <w:color w:val="auto"/>
          <w:szCs w:val="21"/>
          <w:highlight w:val="none"/>
        </w:rPr>
        <w:t>投标人名称（盖章）：</w:t>
      </w:r>
    </w:p>
    <w:p w14:paraId="4729E136">
      <w:pPr>
        <w:spacing w:line="400" w:lineRule="exact"/>
        <w:ind w:firstLine="4830" w:firstLineChars="2300"/>
        <w:rPr>
          <w:rFonts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2CB1BCB2">
      <w:pPr>
        <w:spacing w:line="360" w:lineRule="auto"/>
        <w:rPr>
          <w:rFonts w:ascii="宋体" w:hAnsi="宋体" w:eastAsia="宋体" w:cs="宋体"/>
          <w:b/>
          <w:color w:val="auto"/>
          <w:szCs w:val="21"/>
          <w:highlight w:val="none"/>
        </w:rPr>
        <w:sectPr>
          <w:endnotePr>
            <w:numFmt w:val="decimal"/>
          </w:endnotePr>
          <w:pgSz w:w="11906" w:h="16838"/>
          <w:pgMar w:top="1440" w:right="1800" w:bottom="1440" w:left="1800" w:header="170" w:footer="720" w:gutter="0"/>
          <w:cols w:space="720" w:num="1"/>
        </w:sectPr>
      </w:pPr>
    </w:p>
    <w:p w14:paraId="39A0B79B">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附件三、具备履行合同所必需的设备和专业技术能力的声明格式及证明材料</w:t>
      </w:r>
    </w:p>
    <w:p w14:paraId="65B07EF6">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具备履行合同所必需的设备和专业技术能力的声明格式</w:t>
      </w:r>
    </w:p>
    <w:p w14:paraId="3F039269">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南京大学：</w:t>
      </w:r>
    </w:p>
    <w:p w14:paraId="0714A755">
      <w:pPr>
        <w:spacing w:line="400" w:lineRule="exact"/>
        <w:ind w:firstLine="492"/>
        <w:rPr>
          <w:rFonts w:ascii="宋体" w:hAnsi="宋体" w:eastAsia="宋体" w:cs="宋体"/>
          <w:color w:val="auto"/>
          <w:szCs w:val="21"/>
          <w:highlight w:val="none"/>
        </w:rPr>
      </w:pPr>
      <w:r>
        <w:rPr>
          <w:rFonts w:hint="eastAsia" w:ascii="宋体" w:hAnsi="宋体" w:eastAsia="宋体" w:cs="宋体"/>
          <w:color w:val="auto"/>
          <w:szCs w:val="21"/>
          <w:highlight w:val="none"/>
        </w:rPr>
        <w:t>我公司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名称）郑重声明：我公司具备履行本项采购合同所必需的设备和专业技术能力，为履行本项采购合同我公司具备如下主要设备和主要专业技术能力：</w:t>
      </w:r>
    </w:p>
    <w:p w14:paraId="3E640B8C">
      <w:pPr>
        <w:spacing w:line="400" w:lineRule="exact"/>
        <w:ind w:firstLine="492"/>
        <w:rPr>
          <w:rFonts w:ascii="宋体" w:hAnsi="宋体" w:eastAsia="宋体" w:cs="宋体"/>
          <w:color w:val="auto"/>
          <w:szCs w:val="21"/>
          <w:highlight w:val="none"/>
        </w:rPr>
      </w:pPr>
      <w:r>
        <w:rPr>
          <w:rFonts w:hint="eastAsia" w:ascii="宋体" w:hAnsi="宋体" w:eastAsia="宋体" w:cs="宋体"/>
          <w:color w:val="auto"/>
          <w:szCs w:val="21"/>
          <w:highlight w:val="none"/>
        </w:rPr>
        <w:t>主要设备有：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。（若有）</w:t>
      </w:r>
    </w:p>
    <w:p w14:paraId="1F1BBF05">
      <w:pPr>
        <w:spacing w:line="400" w:lineRule="exact"/>
        <w:ind w:firstLine="492"/>
        <w:rPr>
          <w:rFonts w:ascii="宋体" w:hAnsi="宋体" w:eastAsia="宋体" w:cs="宋体"/>
          <w:color w:val="auto"/>
          <w:szCs w:val="21"/>
          <w:highlight w:val="none"/>
        </w:rPr>
      </w:pPr>
      <w:r>
        <w:rPr>
          <w:rFonts w:hint="eastAsia" w:ascii="宋体" w:hAnsi="宋体" w:eastAsia="宋体" w:cs="宋体"/>
          <w:color w:val="auto"/>
          <w:szCs w:val="21"/>
          <w:highlight w:val="none"/>
        </w:rPr>
        <w:t>主要专业技术能力有：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。（若有）</w:t>
      </w:r>
    </w:p>
    <w:p w14:paraId="067BEF66">
      <w:pPr>
        <w:spacing w:line="400" w:lineRule="exact"/>
        <w:rPr>
          <w:rFonts w:ascii="宋体" w:hAnsi="宋体" w:eastAsia="宋体" w:cs="宋体"/>
          <w:color w:val="auto"/>
          <w:szCs w:val="21"/>
          <w:highlight w:val="none"/>
        </w:rPr>
      </w:pPr>
    </w:p>
    <w:p w14:paraId="5B9BC198">
      <w:pPr>
        <w:spacing w:line="400" w:lineRule="exact"/>
        <w:ind w:firstLine="3570" w:firstLineChars="1700"/>
        <w:rPr>
          <w:rFonts w:ascii="宋体" w:hAnsi="宋体" w:eastAsia="宋体" w:cs="宋体"/>
          <w:color w:val="auto"/>
          <w:szCs w:val="21"/>
          <w:highlight w:val="none"/>
        </w:rPr>
      </w:pPr>
      <w:r>
        <w:rPr>
          <w:rFonts w:hint="eastAsia" w:ascii="宋体" w:hAnsi="宋体" w:eastAsia="宋体" w:cs="宋体"/>
          <w:color w:val="auto"/>
          <w:szCs w:val="21"/>
          <w:highlight w:val="none"/>
        </w:rPr>
        <w:t>投标人名称：（盖章）</w:t>
      </w:r>
    </w:p>
    <w:p w14:paraId="015EBE23">
      <w:pPr>
        <w:spacing w:line="400" w:lineRule="exact"/>
        <w:ind w:firstLine="4200" w:firstLineChars="20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2AB0F6FE">
      <w:pPr>
        <w:spacing w:line="400" w:lineRule="exac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其他证明材料及文件：（如果</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认为需要提供的话）</w:t>
      </w:r>
    </w:p>
    <w:p w14:paraId="6200438B">
      <w:pPr>
        <w:spacing w:line="400" w:lineRule="exact"/>
        <w:ind w:firstLine="4638" w:firstLineChars="2200"/>
        <w:rPr>
          <w:rFonts w:ascii="宋体" w:hAnsi="宋体" w:eastAsia="宋体" w:cs="宋体"/>
          <w:b/>
          <w:color w:val="auto"/>
          <w:szCs w:val="21"/>
          <w:highlight w:val="none"/>
        </w:rPr>
      </w:pPr>
    </w:p>
    <w:p w14:paraId="3F2C0599">
      <w:pPr>
        <w:pStyle w:val="181"/>
        <w:spacing w:before="20" w:line="400" w:lineRule="exact"/>
        <w:ind w:left="0"/>
        <w:outlineLvl w:val="9"/>
        <w:rPr>
          <w:rFonts w:eastAsia="宋体"/>
          <w:color w:val="auto"/>
          <w:sz w:val="21"/>
          <w:szCs w:val="21"/>
          <w:highlight w:val="none"/>
        </w:rPr>
      </w:pPr>
    </w:p>
    <w:p w14:paraId="16DF9580">
      <w:pPr>
        <w:pStyle w:val="181"/>
        <w:spacing w:line="400" w:lineRule="exact"/>
        <w:ind w:left="0"/>
        <w:outlineLvl w:val="9"/>
        <w:rPr>
          <w:rFonts w:eastAsia="宋体"/>
          <w:color w:val="auto"/>
          <w:sz w:val="21"/>
          <w:szCs w:val="21"/>
          <w:highlight w:val="none"/>
        </w:rPr>
      </w:pPr>
    </w:p>
    <w:p w14:paraId="1A771DF4">
      <w:pPr>
        <w:pStyle w:val="181"/>
        <w:spacing w:line="400" w:lineRule="exact"/>
        <w:ind w:left="0"/>
        <w:outlineLvl w:val="9"/>
        <w:rPr>
          <w:rFonts w:eastAsia="宋体"/>
          <w:color w:val="auto"/>
          <w:sz w:val="21"/>
          <w:szCs w:val="21"/>
          <w:highlight w:val="none"/>
        </w:rPr>
      </w:pPr>
    </w:p>
    <w:p w14:paraId="66C4D3EF">
      <w:pPr>
        <w:pStyle w:val="181"/>
        <w:spacing w:line="400" w:lineRule="exact"/>
        <w:ind w:left="0"/>
        <w:outlineLvl w:val="9"/>
        <w:rPr>
          <w:rFonts w:eastAsia="宋体"/>
          <w:color w:val="auto"/>
          <w:sz w:val="21"/>
          <w:szCs w:val="21"/>
          <w:highlight w:val="none"/>
        </w:rPr>
      </w:pPr>
      <w:r>
        <w:rPr>
          <w:rFonts w:hint="eastAsia" w:eastAsia="宋体"/>
          <w:color w:val="auto"/>
          <w:sz w:val="21"/>
          <w:szCs w:val="21"/>
          <w:highlight w:val="none"/>
        </w:rPr>
        <w:t>附件四、残疾人福利性单位声明函格式</w:t>
      </w:r>
    </w:p>
    <w:p w14:paraId="28035DCE">
      <w:pPr>
        <w:pStyle w:val="181"/>
        <w:spacing w:line="400" w:lineRule="exact"/>
        <w:ind w:left="0"/>
        <w:jc w:val="center"/>
        <w:outlineLvl w:val="9"/>
        <w:rPr>
          <w:rFonts w:eastAsia="宋体"/>
          <w:color w:val="auto"/>
          <w:sz w:val="21"/>
          <w:szCs w:val="21"/>
          <w:highlight w:val="none"/>
        </w:rPr>
      </w:pPr>
      <w:r>
        <w:rPr>
          <w:rFonts w:hint="eastAsia" w:eastAsia="宋体"/>
          <w:b w:val="0"/>
          <w:bCs w:val="0"/>
          <w:color w:val="auto"/>
          <w:kern w:val="2"/>
          <w:sz w:val="21"/>
          <w:szCs w:val="21"/>
          <w:highlight w:val="none"/>
          <w:lang w:val="en-US" w:bidi="ar-SA"/>
        </w:rPr>
        <w:t>残疾人福利性单位声明函</w:t>
      </w:r>
    </w:p>
    <w:p w14:paraId="2432637B">
      <w:pPr>
        <w:pStyle w:val="13"/>
        <w:tabs>
          <w:tab w:val="left" w:pos="3711"/>
          <w:tab w:val="left" w:pos="5151"/>
        </w:tabs>
        <w:spacing w:line="400" w:lineRule="exact"/>
        <w:ind w:firstLine="420" w:firstLineChars="200"/>
        <w:jc w:val="left"/>
        <w:rPr>
          <w:rFonts w:ascii="宋体" w:eastAsia="宋体" w:cs="宋体"/>
          <w:color w:val="auto"/>
          <w:sz w:val="21"/>
          <w:szCs w:val="21"/>
          <w:highlight w:val="none"/>
        </w:rPr>
      </w:pPr>
      <w:r>
        <w:rPr>
          <w:rFonts w:hint="eastAsia" w:ascii="宋体" w:eastAsia="宋体" w:cs="宋体"/>
          <w:color w:val="auto"/>
          <w:sz w:val="21"/>
          <w:szCs w:val="21"/>
          <w:highlight w:val="none"/>
        </w:rPr>
        <w:t>我公司郑重声明，根据《财政部民政部中国残疾人联合会关于促进残疾人就业政府采购政策的通知》（财库〔2017〕141号）的规定，我公司为符合条件的残疾人福利性单位，且我公司参加</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单位的</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项目采购活动提供我公司制造的货物，或者提供其他残疾人福利性单位制造的货物（不包括使用非残疾人福利性单位注册商标的货物）。</w:t>
      </w:r>
    </w:p>
    <w:p w14:paraId="3C1F2FA3">
      <w:pPr>
        <w:pStyle w:val="13"/>
        <w:tabs>
          <w:tab w:val="left" w:pos="3711"/>
          <w:tab w:val="left" w:pos="5151"/>
        </w:tabs>
        <w:spacing w:line="400" w:lineRule="exact"/>
        <w:ind w:firstLine="420" w:firstLineChars="200"/>
        <w:jc w:val="left"/>
        <w:rPr>
          <w:rFonts w:ascii="宋体" w:eastAsia="宋体" w:cs="宋体"/>
          <w:color w:val="auto"/>
          <w:sz w:val="21"/>
          <w:szCs w:val="21"/>
          <w:highlight w:val="none"/>
        </w:rPr>
      </w:pPr>
      <w:r>
        <w:rPr>
          <w:rFonts w:hint="eastAsia" w:ascii="宋体" w:eastAsia="宋体" w:cs="宋体"/>
          <w:color w:val="auto"/>
          <w:sz w:val="21"/>
          <w:szCs w:val="21"/>
          <w:highlight w:val="none"/>
        </w:rPr>
        <w:t>我公司对上述声明的真实性负责。如有虚假，将依法承担相应责任。</w:t>
      </w:r>
    </w:p>
    <w:p w14:paraId="137364C6">
      <w:pPr>
        <w:pStyle w:val="13"/>
        <w:spacing w:before="6" w:line="400" w:lineRule="exact"/>
        <w:jc w:val="left"/>
        <w:rPr>
          <w:rFonts w:ascii="宋体" w:eastAsia="宋体" w:cs="宋体"/>
          <w:color w:val="auto"/>
          <w:sz w:val="21"/>
          <w:szCs w:val="21"/>
          <w:highlight w:val="none"/>
        </w:rPr>
      </w:pPr>
    </w:p>
    <w:p w14:paraId="4CEDAA44">
      <w:pPr>
        <w:pStyle w:val="13"/>
        <w:tabs>
          <w:tab w:val="left" w:pos="7098"/>
        </w:tabs>
        <w:spacing w:line="400" w:lineRule="exact"/>
        <w:ind w:firstLine="3570" w:firstLineChars="1700"/>
        <w:jc w:val="left"/>
        <w:rPr>
          <w:rFonts w:ascii="宋体" w:eastAsia="宋体" w:cs="宋体"/>
          <w:color w:val="auto"/>
          <w:sz w:val="21"/>
          <w:szCs w:val="21"/>
          <w:highlight w:val="none"/>
        </w:rPr>
      </w:pPr>
      <w:r>
        <w:rPr>
          <w:rFonts w:hint="eastAsia" w:ascii="宋体" w:eastAsia="宋体" w:cs="宋体"/>
          <w:color w:val="auto"/>
          <w:sz w:val="21"/>
          <w:szCs w:val="21"/>
          <w:highlight w:val="none"/>
        </w:rPr>
        <w:t>投标人名称：（盖章）</w:t>
      </w:r>
    </w:p>
    <w:p w14:paraId="54A9BE3B">
      <w:pPr>
        <w:pStyle w:val="13"/>
        <w:tabs>
          <w:tab w:val="left" w:pos="7098"/>
        </w:tabs>
        <w:spacing w:line="400" w:lineRule="exact"/>
        <w:ind w:firstLine="4200" w:firstLineChars="2000"/>
        <w:jc w:val="left"/>
        <w:rPr>
          <w:rFonts w:ascii="宋体" w:eastAsia="宋体" w:cs="宋体"/>
          <w:color w:val="auto"/>
          <w:sz w:val="21"/>
          <w:szCs w:val="21"/>
          <w:highlight w:val="none"/>
        </w:rPr>
      </w:pPr>
      <w:r>
        <w:rPr>
          <w:rFonts w:hint="eastAsia" w:ascii="宋体" w:eastAsia="宋体" w:cs="宋体"/>
          <w:color w:val="auto"/>
          <w:sz w:val="21"/>
          <w:szCs w:val="21"/>
          <w:highlight w:val="none"/>
        </w:rPr>
        <w:t>日期：</w:t>
      </w:r>
    </w:p>
    <w:p w14:paraId="0EF3BADF">
      <w:pPr>
        <w:pStyle w:val="181"/>
        <w:spacing w:line="400" w:lineRule="exact"/>
        <w:ind w:left="0"/>
        <w:outlineLvl w:val="9"/>
        <w:rPr>
          <w:rFonts w:eastAsia="宋体"/>
          <w:color w:val="auto"/>
          <w:sz w:val="21"/>
          <w:szCs w:val="21"/>
          <w:highlight w:val="none"/>
        </w:rPr>
      </w:pPr>
    </w:p>
    <w:p w14:paraId="3754C3E5">
      <w:pPr>
        <w:pStyle w:val="181"/>
        <w:spacing w:line="400" w:lineRule="exact"/>
        <w:ind w:left="0"/>
        <w:outlineLvl w:val="9"/>
        <w:rPr>
          <w:rFonts w:eastAsia="宋体"/>
          <w:color w:val="auto"/>
          <w:sz w:val="21"/>
          <w:szCs w:val="21"/>
          <w:highlight w:val="none"/>
        </w:rPr>
      </w:pPr>
    </w:p>
    <w:p w14:paraId="49EBFB96">
      <w:pPr>
        <w:pStyle w:val="181"/>
        <w:spacing w:line="400" w:lineRule="exact"/>
        <w:ind w:left="0"/>
        <w:outlineLvl w:val="9"/>
        <w:rPr>
          <w:rFonts w:eastAsia="宋体"/>
          <w:color w:val="auto"/>
          <w:sz w:val="21"/>
          <w:szCs w:val="21"/>
          <w:highlight w:val="none"/>
        </w:rPr>
      </w:pPr>
    </w:p>
    <w:p w14:paraId="7D1F89B2">
      <w:pPr>
        <w:pStyle w:val="181"/>
        <w:spacing w:line="400" w:lineRule="exact"/>
        <w:ind w:left="0"/>
        <w:outlineLvl w:val="9"/>
        <w:rPr>
          <w:rFonts w:eastAsia="宋体"/>
          <w:color w:val="auto"/>
          <w:sz w:val="21"/>
          <w:szCs w:val="21"/>
          <w:highlight w:val="none"/>
        </w:rPr>
      </w:pPr>
      <w:r>
        <w:rPr>
          <w:rFonts w:hint="eastAsia" w:eastAsia="宋体"/>
          <w:color w:val="auto"/>
          <w:sz w:val="21"/>
          <w:szCs w:val="21"/>
          <w:highlight w:val="none"/>
        </w:rPr>
        <w:t>附件五、属于监狱企业的证明文件</w:t>
      </w:r>
    </w:p>
    <w:p w14:paraId="3DF27A8F">
      <w:pPr>
        <w:spacing w:line="400" w:lineRule="exact"/>
        <w:ind w:firstLine="420" w:firstLineChars="200"/>
        <w:jc w:val="left"/>
        <w:rPr>
          <w:rFonts w:ascii="宋体" w:hAnsi="宋体" w:cs="宋体"/>
          <w:color w:val="auto"/>
          <w:kern w:val="0"/>
          <w:szCs w:val="21"/>
          <w:highlight w:val="none"/>
          <w:lang w:val="zh-CN"/>
        </w:rPr>
      </w:pPr>
      <w:r>
        <w:rPr>
          <w:rFonts w:hint="eastAsia" w:ascii="宋体" w:hAnsi="宋体" w:eastAsia="宋体" w:cs="宋体"/>
          <w:color w:val="auto"/>
          <w:szCs w:val="21"/>
          <w:highlight w:val="none"/>
        </w:rPr>
        <w:t>提供由省级以上监狱管理局、戒毒管理局（含新疆生产建设兵团）出具的属于监狱企业的证明文件。</w:t>
      </w:r>
    </w:p>
    <w:p w14:paraId="1A549465">
      <w:pP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39CDB55E">
      <w:pPr>
        <w:pStyle w:val="181"/>
        <w:spacing w:line="400" w:lineRule="exact"/>
        <w:ind w:left="0"/>
        <w:outlineLvl w:val="9"/>
        <w:rPr>
          <w:rFonts w:eastAsia="宋体"/>
          <w:color w:val="auto"/>
          <w:sz w:val="21"/>
          <w:szCs w:val="21"/>
          <w:highlight w:val="none"/>
        </w:rPr>
      </w:pPr>
      <w:r>
        <w:rPr>
          <w:rFonts w:hint="eastAsia" w:eastAsia="宋体"/>
          <w:color w:val="auto"/>
          <w:sz w:val="21"/>
          <w:szCs w:val="21"/>
          <w:highlight w:val="none"/>
        </w:rPr>
        <w:t>附件六、关于符合本国产品标准的声明函</w:t>
      </w:r>
    </w:p>
    <w:p w14:paraId="23B3A65A">
      <w:pPr>
        <w:rPr>
          <w:rFonts w:ascii="宋体" w:hAnsi="宋体" w:eastAsia="宋体" w:cs="宋体"/>
          <w:b/>
          <w:color w:val="auto"/>
          <w:szCs w:val="21"/>
          <w:highlight w:val="none"/>
        </w:rPr>
      </w:pPr>
    </w:p>
    <w:bookmarkEnd w:id="151"/>
    <w:bookmarkEnd w:id="152"/>
    <w:bookmarkEnd w:id="153"/>
    <w:p w14:paraId="3E017DF2">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我公司（单位）郑重声明，根据《国务院办公厅关于在政府采购中实施本国产品标准及相关政策的通知》（国办发〔2025〕34号）的规定，我公司（单位）提供的以下产品属于本国产品。具体情况如下：</w:t>
      </w:r>
    </w:p>
    <w:p w14:paraId="5A49900B">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1.</w:t>
      </w:r>
      <w:r>
        <w:rPr>
          <w:rStyle w:val="42"/>
          <w:rFonts w:hint="eastAsia"/>
          <w:i w:val="0"/>
          <w:iCs w:val="0"/>
          <w:color w:val="auto"/>
          <w:sz w:val="21"/>
          <w:szCs w:val="21"/>
          <w:highlight w:val="none"/>
          <w:u w:val="single"/>
          <w:shd w:val="clear" w:color="auto" w:fill="FFFFFF"/>
        </w:rPr>
        <w:t>（产品名称1）</w:t>
      </w:r>
      <w:r>
        <w:rPr>
          <w:rStyle w:val="42"/>
          <w:rFonts w:hint="eastAsia"/>
          <w:i w:val="0"/>
          <w:iCs w:val="0"/>
          <w:color w:val="auto"/>
          <w:sz w:val="21"/>
          <w:szCs w:val="21"/>
          <w:highlight w:val="none"/>
          <w:shd w:val="clear" w:color="auto" w:fill="FFFFFF"/>
        </w:rPr>
        <w:t>1</w:t>
      </w:r>
      <w:r>
        <w:rPr>
          <w:rFonts w:hint="eastAsia"/>
          <w:color w:val="auto"/>
          <w:sz w:val="21"/>
          <w:szCs w:val="21"/>
          <w:highlight w:val="none"/>
          <w:shd w:val="clear" w:color="auto" w:fill="FFFFFF"/>
        </w:rPr>
        <w:t>，生产厂为</w:t>
      </w:r>
      <w:r>
        <w:rPr>
          <w:rStyle w:val="42"/>
          <w:rFonts w:hint="eastAsia"/>
          <w:i w:val="0"/>
          <w:iCs w:val="0"/>
          <w:color w:val="auto"/>
          <w:sz w:val="21"/>
          <w:szCs w:val="21"/>
          <w:highlight w:val="none"/>
          <w:u w:val="single"/>
          <w:shd w:val="clear" w:color="auto" w:fill="FFFFFF"/>
        </w:rPr>
        <w:t>（厂名）</w:t>
      </w:r>
      <w:r>
        <w:rPr>
          <w:rStyle w:val="42"/>
          <w:rFonts w:hint="eastAsia"/>
          <w:i w:val="0"/>
          <w:iCs w:val="0"/>
          <w:color w:val="auto"/>
          <w:sz w:val="21"/>
          <w:szCs w:val="21"/>
          <w:highlight w:val="none"/>
          <w:shd w:val="clear" w:color="auto" w:fill="FFFFFF"/>
        </w:rPr>
        <w:t>2</w:t>
      </w:r>
      <w:r>
        <w:rPr>
          <w:rFonts w:hint="eastAsia"/>
          <w:color w:val="auto"/>
          <w:sz w:val="21"/>
          <w:szCs w:val="21"/>
          <w:highlight w:val="none"/>
          <w:shd w:val="clear" w:color="auto" w:fill="FFFFFF"/>
        </w:rPr>
        <w:t>，厂址为</w:t>
      </w:r>
      <w:r>
        <w:rPr>
          <w:rStyle w:val="42"/>
          <w:rFonts w:hint="eastAsia"/>
          <w:i w:val="0"/>
          <w:iCs w:val="0"/>
          <w:color w:val="auto"/>
          <w:sz w:val="21"/>
          <w:szCs w:val="21"/>
          <w:highlight w:val="none"/>
          <w:u w:val="single"/>
          <w:shd w:val="clear" w:color="auto" w:fill="FFFFFF"/>
        </w:rPr>
        <w:t>（生产厂址）</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的中国境内生产的组件成本占比≥</w:t>
      </w:r>
      <w:r>
        <w:rPr>
          <w:rStyle w:val="42"/>
          <w:rFonts w:hint="eastAsia"/>
          <w:i w:val="0"/>
          <w:iCs w:val="0"/>
          <w:color w:val="auto"/>
          <w:sz w:val="21"/>
          <w:szCs w:val="21"/>
          <w:highlight w:val="none"/>
          <w:u w:val="single"/>
          <w:shd w:val="clear" w:color="auto" w:fill="FFFFFF"/>
        </w:rPr>
        <w:t>（规定比例）</w:t>
      </w:r>
      <w:r>
        <w:rPr>
          <w:rStyle w:val="42"/>
          <w:rFonts w:hint="eastAsia"/>
          <w:i w:val="0"/>
          <w:iCs w:val="0"/>
          <w:color w:val="auto"/>
          <w:sz w:val="21"/>
          <w:szCs w:val="21"/>
          <w:highlight w:val="none"/>
          <w:shd w:val="clear" w:color="auto" w:fill="FFFFFF"/>
        </w:rPr>
        <w:t>3</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（关键组件）</w:t>
      </w:r>
      <w:r>
        <w:rPr>
          <w:rStyle w:val="42"/>
          <w:rFonts w:hint="eastAsia"/>
          <w:i w:val="0"/>
          <w:iCs w:val="0"/>
          <w:color w:val="auto"/>
          <w:sz w:val="21"/>
          <w:szCs w:val="21"/>
          <w:highlight w:val="none"/>
          <w:shd w:val="clear" w:color="auto" w:fill="FFFFFF"/>
        </w:rPr>
        <w:t>4</w:t>
      </w:r>
      <w:r>
        <w:rPr>
          <w:rFonts w:hint="eastAsia"/>
          <w:color w:val="auto"/>
          <w:sz w:val="21"/>
          <w:szCs w:val="21"/>
          <w:highlight w:val="none"/>
          <w:shd w:val="clear" w:color="auto" w:fill="FFFFFF"/>
        </w:rPr>
        <w:t>在中国境内生产。</w:t>
      </w:r>
      <w:r>
        <w:rPr>
          <w:rStyle w:val="42"/>
          <w:rFonts w:hint="eastAsia"/>
          <w:i w:val="0"/>
          <w:iCs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（关键工序）</w:t>
      </w:r>
      <w:r>
        <w:rPr>
          <w:rStyle w:val="42"/>
          <w:rFonts w:hint="eastAsia"/>
          <w:i w:val="0"/>
          <w:iCs w:val="0"/>
          <w:color w:val="auto"/>
          <w:sz w:val="21"/>
          <w:szCs w:val="21"/>
          <w:highlight w:val="none"/>
          <w:shd w:val="clear" w:color="auto" w:fill="FFFFFF"/>
        </w:rPr>
        <w:t>5</w:t>
      </w:r>
      <w:r>
        <w:rPr>
          <w:rFonts w:hint="eastAsia"/>
          <w:color w:val="auto"/>
          <w:sz w:val="21"/>
          <w:szCs w:val="21"/>
          <w:highlight w:val="none"/>
          <w:shd w:val="clear" w:color="auto" w:fill="FFFFFF"/>
        </w:rPr>
        <w:t>在中国境内完成。</w:t>
      </w:r>
    </w:p>
    <w:p w14:paraId="5327DBBF">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2.</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，生产厂为</w:t>
      </w:r>
      <w:r>
        <w:rPr>
          <w:rStyle w:val="42"/>
          <w:rFonts w:hint="eastAsia"/>
          <w:i w:val="0"/>
          <w:iCs w:val="0"/>
          <w:color w:val="auto"/>
          <w:sz w:val="21"/>
          <w:szCs w:val="21"/>
          <w:highlight w:val="none"/>
          <w:u w:val="single"/>
          <w:shd w:val="clear" w:color="auto" w:fill="FFFFFF"/>
        </w:rPr>
        <w:t>（厂名）</w:t>
      </w:r>
      <w:r>
        <w:rPr>
          <w:rFonts w:hint="eastAsia"/>
          <w:color w:val="auto"/>
          <w:sz w:val="21"/>
          <w:szCs w:val="21"/>
          <w:highlight w:val="none"/>
          <w:shd w:val="clear" w:color="auto" w:fill="FFFFFF"/>
        </w:rPr>
        <w:t>，厂址为</w:t>
      </w:r>
      <w:r>
        <w:rPr>
          <w:rStyle w:val="42"/>
          <w:rFonts w:hint="eastAsia"/>
          <w:i w:val="0"/>
          <w:iCs w:val="0"/>
          <w:color w:val="auto"/>
          <w:sz w:val="21"/>
          <w:szCs w:val="21"/>
          <w:highlight w:val="none"/>
          <w:u w:val="single"/>
          <w:shd w:val="clear" w:color="auto" w:fill="FFFFFF"/>
        </w:rPr>
        <w:t>（生产厂址）</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的中国境内生产的组件成本占比≥</w:t>
      </w:r>
      <w:r>
        <w:rPr>
          <w:rStyle w:val="42"/>
          <w:rFonts w:hint="eastAsia"/>
          <w:i w:val="0"/>
          <w:iCs w:val="0"/>
          <w:color w:val="auto"/>
          <w:sz w:val="21"/>
          <w:szCs w:val="21"/>
          <w:highlight w:val="none"/>
          <w:u w:val="single"/>
          <w:shd w:val="clear" w:color="auto" w:fill="FFFFFF"/>
        </w:rPr>
        <w:t>（规定比例）</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（关键组件）</w:t>
      </w:r>
      <w:r>
        <w:rPr>
          <w:rFonts w:hint="eastAsia"/>
          <w:color w:val="auto"/>
          <w:sz w:val="21"/>
          <w:szCs w:val="21"/>
          <w:highlight w:val="none"/>
          <w:shd w:val="clear" w:color="auto" w:fill="FFFFFF"/>
        </w:rPr>
        <w:t>在中国境内生产。</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（关键工序）</w:t>
      </w:r>
      <w:r>
        <w:rPr>
          <w:rFonts w:hint="eastAsia"/>
          <w:color w:val="auto"/>
          <w:sz w:val="21"/>
          <w:szCs w:val="21"/>
          <w:highlight w:val="none"/>
          <w:shd w:val="clear" w:color="auto" w:fill="FFFFFF"/>
        </w:rPr>
        <w:t>在中国境内完成。</w:t>
      </w:r>
    </w:p>
    <w:p w14:paraId="3B2621DA">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w:t>
      </w:r>
    </w:p>
    <w:p w14:paraId="40ED7E83">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我公司（单位）对上述声明内容的真实性负责。如有虚假，愿承担相应法律责任。</w:t>
      </w:r>
    </w:p>
    <w:p w14:paraId="721B4B04">
      <w:pPr>
        <w:pStyle w:val="32"/>
        <w:spacing w:before="30" w:beforeAutospacing="0" w:after="30" w:afterAutospacing="0" w:line="560" w:lineRule="atLeast"/>
        <w:textAlignment w:val="baseline"/>
        <w:rPr>
          <w:color w:val="auto"/>
          <w:sz w:val="21"/>
          <w:szCs w:val="21"/>
          <w:highlight w:val="none"/>
        </w:rPr>
      </w:pPr>
    </w:p>
    <w:p w14:paraId="1C19DA15">
      <w:pPr>
        <w:pStyle w:val="32"/>
        <w:spacing w:before="30" w:beforeAutospacing="0" w:after="30" w:afterAutospacing="0" w:line="560" w:lineRule="atLeast"/>
        <w:ind w:right="840"/>
        <w:jc w:val="right"/>
        <w:textAlignment w:val="baseline"/>
        <w:rPr>
          <w:color w:val="auto"/>
          <w:sz w:val="21"/>
          <w:szCs w:val="21"/>
          <w:highlight w:val="none"/>
        </w:rPr>
      </w:pPr>
      <w:r>
        <w:rPr>
          <w:rFonts w:hint="eastAsia"/>
          <w:color w:val="auto"/>
          <w:sz w:val="21"/>
          <w:szCs w:val="21"/>
          <w:highlight w:val="none"/>
          <w:shd w:val="clear" w:color="auto" w:fill="FFFFFF"/>
        </w:rPr>
        <w:t>投标人名称（盖章）：</w:t>
      </w:r>
      <w:r>
        <w:rPr>
          <w:rFonts w:hint="eastAsia"/>
          <w:color w:val="auto"/>
          <w:sz w:val="21"/>
          <w:szCs w:val="21"/>
          <w:highlight w:val="none"/>
        </w:rPr>
        <w:t xml:space="preserve">   </w:t>
      </w:r>
    </w:p>
    <w:p w14:paraId="26D01466">
      <w:pPr>
        <w:pStyle w:val="32"/>
        <w:spacing w:before="30" w:beforeAutospacing="0" w:after="30" w:afterAutospacing="0" w:line="560" w:lineRule="atLeast"/>
        <w:jc w:val="right"/>
        <w:textAlignment w:val="baseline"/>
        <w:rPr>
          <w:color w:val="auto"/>
          <w:sz w:val="28"/>
          <w:szCs w:val="28"/>
          <w:highlight w:val="none"/>
        </w:rPr>
      </w:pPr>
      <w:r>
        <w:rPr>
          <w:rFonts w:hint="eastAsia"/>
          <w:color w:val="auto"/>
          <w:sz w:val="21"/>
          <w:szCs w:val="21"/>
          <w:highlight w:val="none"/>
          <w:shd w:val="clear" w:color="auto" w:fill="FFFFFF"/>
        </w:rPr>
        <w:t>日期： 年 月  日</w:t>
      </w:r>
    </w:p>
    <w:p w14:paraId="17AB4C72">
      <w:pPr>
        <w:pStyle w:val="32"/>
        <w:spacing w:before="30" w:beforeAutospacing="0" w:after="30" w:afterAutospacing="0" w:line="560" w:lineRule="atLeast"/>
        <w:textAlignment w:val="baseline"/>
        <w:rPr>
          <w:color w:val="auto"/>
          <w:sz w:val="28"/>
          <w:szCs w:val="28"/>
          <w:highlight w:val="none"/>
        </w:rPr>
      </w:pPr>
      <w:r>
        <w:rPr>
          <w:rFonts w:hint="eastAsia"/>
          <w:color w:val="auto"/>
          <w:sz w:val="28"/>
          <w:szCs w:val="28"/>
          <w:highlight w:val="none"/>
          <w:shd w:val="clear" w:color="auto" w:fill="FFFFFF"/>
        </w:rPr>
        <w:t>__________________</w:t>
      </w:r>
    </w:p>
    <w:p w14:paraId="21A07E84">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1.产品如有型号，请在“产品名称”栏一并填写。</w:t>
      </w:r>
    </w:p>
    <w:p w14:paraId="25226446">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14:paraId="336D8E7F">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3.该产品的中国境内生产的组件成本占比相关要求实施前，“规定比例”栏可不填，下同。</w:t>
      </w:r>
    </w:p>
    <w:p w14:paraId="0D007967">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4.该产品的关键组件要求实施前，“关键组件”栏可不填，下同。</w:t>
      </w:r>
    </w:p>
    <w:p w14:paraId="663E2108">
      <w:pPr>
        <w:pStyle w:val="32"/>
        <w:adjustRightInd w:val="0"/>
        <w:snapToGrid w:val="0"/>
        <w:spacing w:before="0" w:beforeAutospacing="0" w:after="0" w:afterAutospacing="0" w:line="440" w:lineRule="exact"/>
        <w:ind w:firstLine="420"/>
        <w:textAlignment w:val="baseline"/>
        <w:rPr>
          <w:rFonts w:ascii="仿宋" w:hAnsi="仿宋" w:eastAsia="仿宋" w:cs="仿宋"/>
          <w:color w:val="auto"/>
          <w:sz w:val="21"/>
          <w:szCs w:val="21"/>
          <w:highlight w:val="none"/>
        </w:rPr>
      </w:pPr>
      <w:r>
        <w:rPr>
          <w:rFonts w:hint="eastAsia"/>
          <w:color w:val="auto"/>
          <w:sz w:val="21"/>
          <w:szCs w:val="21"/>
          <w:highlight w:val="none"/>
          <w:shd w:val="clear" w:color="auto" w:fill="FFFFFF"/>
        </w:rPr>
        <w:t>5.该产品的关键工序要求实施前，“关键工序”栏可不填，下同。</w:t>
      </w:r>
    </w:p>
    <w:p w14:paraId="78862E15">
      <w:pPr>
        <w:rPr>
          <w:rFonts w:ascii="宋体" w:hAnsi="宋体" w:eastAsia="宋体" w:cs="宋体"/>
          <w:color w:val="auto"/>
          <w:highlight w:val="none"/>
        </w:rPr>
      </w:pPr>
      <w:r>
        <w:rPr>
          <w:rFonts w:hint="eastAsia" w:ascii="宋体" w:hAnsi="宋体" w:eastAsia="宋体" w:cs="宋体"/>
          <w:color w:val="auto"/>
          <w:highlight w:val="none"/>
        </w:rPr>
        <w:br w:type="page"/>
      </w:r>
    </w:p>
    <w:p w14:paraId="4EA2D756">
      <w:pPr>
        <w:pStyle w:val="181"/>
        <w:spacing w:line="400" w:lineRule="exact"/>
        <w:ind w:left="0"/>
        <w:outlineLvl w:val="9"/>
        <w:rPr>
          <w:rFonts w:eastAsia="宋体"/>
          <w:color w:val="auto"/>
          <w:sz w:val="21"/>
          <w:szCs w:val="21"/>
          <w:highlight w:val="none"/>
          <w:lang w:val="zh-TW"/>
        </w:rPr>
      </w:pPr>
      <w:r>
        <w:rPr>
          <w:rFonts w:hint="eastAsia" w:eastAsia="宋体"/>
          <w:color w:val="auto"/>
          <w:sz w:val="21"/>
          <w:szCs w:val="21"/>
          <w:highlight w:val="none"/>
          <w:lang w:val="zh-TW"/>
        </w:rPr>
        <w:t xml:space="preserve">成本比例声明函（如适用） </w:t>
      </w:r>
    </w:p>
    <w:p w14:paraId="582BD3E2">
      <w:pPr>
        <w:spacing w:line="360" w:lineRule="auto"/>
        <w:jc w:val="left"/>
        <w:rPr>
          <w:rFonts w:ascii="宋体" w:hAnsi="宋体" w:eastAsia="宋体" w:cs="宋体"/>
          <w:color w:val="auto"/>
          <w:szCs w:val="21"/>
          <w:highlight w:val="none"/>
        </w:rPr>
      </w:pPr>
      <w:r>
        <w:rPr>
          <w:rFonts w:ascii="宋体" w:hAnsi="宋体" w:eastAsia="宋体" w:cs="宋体"/>
          <w:color w:val="auto"/>
          <w:szCs w:val="21"/>
          <w:highlight w:val="none"/>
        </w:rPr>
        <w:t>（适用于</w:t>
      </w:r>
      <w:r>
        <w:rPr>
          <w:rFonts w:hint="eastAsia" w:ascii="宋体" w:hAnsi="宋体" w:eastAsia="宋体" w:cs="宋体"/>
          <w:color w:val="auto"/>
          <w:szCs w:val="21"/>
          <w:highlight w:val="none"/>
        </w:rPr>
        <w:t>招标</w:t>
      </w:r>
      <w:r>
        <w:rPr>
          <w:rFonts w:ascii="宋体" w:hAnsi="宋体" w:eastAsia="宋体" w:cs="宋体"/>
          <w:color w:val="auto"/>
          <w:szCs w:val="21"/>
          <w:highlight w:val="none"/>
        </w:rPr>
        <w:t>项目或者</w:t>
      </w:r>
      <w:r>
        <w:rPr>
          <w:rFonts w:hint="eastAsia" w:ascii="宋体" w:hAnsi="宋体" w:eastAsia="宋体" w:cs="宋体"/>
          <w:color w:val="auto"/>
          <w:szCs w:val="21"/>
          <w:highlight w:val="none"/>
        </w:rPr>
        <w:t>招标</w:t>
      </w:r>
      <w:r>
        <w:rPr>
          <w:rFonts w:ascii="宋体" w:hAnsi="宋体" w:eastAsia="宋体" w:cs="宋体"/>
          <w:color w:val="auto"/>
          <w:szCs w:val="21"/>
          <w:highlight w:val="none"/>
        </w:rPr>
        <w:t xml:space="preserve">包中含有多种产品时，不提供或者提供声明的比例达不到要求时，不享受价格扣除） </w:t>
      </w:r>
    </w:p>
    <w:p w14:paraId="246C768C">
      <w:pPr>
        <w:spacing w:line="360" w:lineRule="auto"/>
        <w:jc w:val="center"/>
        <w:rPr>
          <w:rFonts w:ascii="宋体" w:hAnsi="宋体" w:eastAsia="宋体" w:cs="宋体"/>
          <w:color w:val="auto"/>
          <w:sz w:val="24"/>
          <w:szCs w:val="24"/>
          <w:highlight w:val="none"/>
        </w:rPr>
      </w:pPr>
      <w:r>
        <w:rPr>
          <w:rFonts w:ascii="宋体" w:hAnsi="宋体" w:eastAsia="宋体" w:cs="宋体"/>
          <w:b/>
          <w:bCs/>
          <w:color w:val="auto"/>
          <w:sz w:val="24"/>
          <w:szCs w:val="24"/>
          <w:highlight w:val="none"/>
        </w:rPr>
        <w:t>成本比例声明函</w:t>
      </w:r>
    </w:p>
    <w:p w14:paraId="700C8C7B">
      <w:pPr>
        <w:spacing w:line="360" w:lineRule="auto"/>
        <w:ind w:firstLine="420" w:firstLineChars="200"/>
        <w:jc w:val="left"/>
        <w:rPr>
          <w:rFonts w:ascii="宋体" w:hAnsi="宋体" w:eastAsia="宋体" w:cs="宋体"/>
          <w:color w:val="auto"/>
          <w:szCs w:val="21"/>
          <w:highlight w:val="none"/>
        </w:rPr>
      </w:pPr>
    </w:p>
    <w:p w14:paraId="2C7650A8">
      <w:pPr>
        <w:widowControl/>
        <w:adjustRightInd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我</w:t>
      </w:r>
      <w:r>
        <w:rPr>
          <w:rFonts w:ascii="宋体" w:hAnsi="宋体" w:eastAsia="宋体" w:cs="宋体"/>
          <w:color w:val="auto"/>
          <w:szCs w:val="21"/>
          <w:highlight w:val="none"/>
        </w:rPr>
        <w:t>公司（单位）郑重声明，根据《国务院办公厅关于在政府采购中实施本国产品标准及相关政策的通知》（国办发〔2025〕34 号）的规定，</w:t>
      </w:r>
      <w:r>
        <w:rPr>
          <w:rFonts w:hint="eastAsia" w:ascii="宋体" w:hAnsi="宋体" w:eastAsia="宋体" w:cs="宋体"/>
          <w:color w:val="auto"/>
          <w:szCs w:val="21"/>
          <w:highlight w:val="none"/>
        </w:rPr>
        <w:t>我</w:t>
      </w:r>
      <w:r>
        <w:rPr>
          <w:rFonts w:ascii="宋体" w:hAnsi="宋体" w:eastAsia="宋体" w:cs="宋体"/>
          <w:color w:val="auto"/>
          <w:szCs w:val="21"/>
          <w:highlight w:val="none"/>
        </w:rPr>
        <w:t>公司（单位）提供的全部产品中，符合本国产品标准的产品成本之和占</w:t>
      </w:r>
      <w:r>
        <w:rPr>
          <w:rFonts w:hint="eastAsia" w:ascii="宋体" w:hAnsi="宋体" w:eastAsia="宋体" w:cs="宋体"/>
          <w:color w:val="auto"/>
          <w:szCs w:val="21"/>
          <w:highlight w:val="none"/>
        </w:rPr>
        <w:t>我</w:t>
      </w:r>
      <w:r>
        <w:rPr>
          <w:rFonts w:ascii="宋体" w:hAnsi="宋体" w:eastAsia="宋体" w:cs="宋体"/>
          <w:color w:val="auto"/>
          <w:szCs w:val="21"/>
          <w:highlight w:val="none"/>
        </w:rPr>
        <w:t>公司（单位）提供的全部产品成本之和的比例达到</w:t>
      </w:r>
      <w:r>
        <w:rPr>
          <w:rFonts w:hint="eastAsia" w:ascii="宋体" w:hAnsi="宋体" w:eastAsia="宋体" w:cs="宋体"/>
          <w:color w:val="auto"/>
          <w:szCs w:val="21"/>
          <w:highlight w:val="none"/>
          <w:u w:val="single"/>
        </w:rPr>
        <w:t xml:space="preserve">       </w:t>
      </w:r>
      <w:r>
        <w:rPr>
          <w:rFonts w:ascii="宋体" w:hAnsi="宋体" w:eastAsia="宋体" w:cs="宋体"/>
          <w:color w:val="auto"/>
          <w:szCs w:val="21"/>
          <w:highlight w:val="none"/>
        </w:rPr>
        <w:t xml:space="preserve">（填写具体百分比）。 </w:t>
      </w:r>
    </w:p>
    <w:p w14:paraId="52010E2E">
      <w:pPr>
        <w:widowControl/>
        <w:adjustRightInd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我</w:t>
      </w:r>
      <w:r>
        <w:rPr>
          <w:rFonts w:ascii="宋体" w:hAnsi="宋体" w:eastAsia="宋体" w:cs="宋体"/>
          <w:color w:val="auto"/>
          <w:szCs w:val="21"/>
          <w:highlight w:val="none"/>
        </w:rPr>
        <w:t xml:space="preserve">公司（单位）对上述声明内容的真实性负责。如有虚假，愿承担相应法律责任。 </w:t>
      </w:r>
    </w:p>
    <w:p w14:paraId="0D89C9B0">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46D28A50">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22A2992E">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40D0F489">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7A0B29A5">
      <w:pPr>
        <w:widowControl/>
        <w:adjustRightInd w:val="0"/>
        <w:snapToGrid w:val="0"/>
        <w:spacing w:line="360" w:lineRule="auto"/>
        <w:ind w:left="562" w:firstLine="420" w:firstLineChars="20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ascii="宋体" w:hAnsi="宋体" w:eastAsia="宋体" w:cs="宋体"/>
          <w:color w:val="auto"/>
          <w:szCs w:val="21"/>
          <w:highlight w:val="none"/>
        </w:rPr>
        <w:t>名称（盖章）：</w:t>
      </w:r>
    </w:p>
    <w:p w14:paraId="19498E70">
      <w:pPr>
        <w:widowControl/>
        <w:adjustRightInd w:val="0"/>
        <w:snapToGrid w:val="0"/>
        <w:spacing w:line="360" w:lineRule="auto"/>
        <w:ind w:left="562" w:firstLine="420" w:firstLineChars="200"/>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日期：     年    月    日</w:t>
      </w:r>
    </w:p>
    <w:p w14:paraId="35EA1CF4">
      <w:pPr>
        <w:spacing w:line="360" w:lineRule="auto"/>
        <w:ind w:left="562" w:firstLine="420" w:firstLineChars="200"/>
        <w:jc w:val="left"/>
        <w:rPr>
          <w:rFonts w:ascii="宋体" w:hAnsi="宋体" w:eastAsia="宋体" w:cs="宋体"/>
          <w:color w:val="auto"/>
          <w:szCs w:val="21"/>
          <w:highlight w:val="none"/>
        </w:rPr>
      </w:pPr>
    </w:p>
    <w:p w14:paraId="7165944E">
      <w:pPr>
        <w:spacing w:line="360" w:lineRule="auto"/>
        <w:ind w:left="562" w:firstLine="420" w:firstLineChars="200"/>
        <w:jc w:val="left"/>
        <w:rPr>
          <w:rFonts w:ascii="宋体" w:hAnsi="宋体" w:eastAsia="宋体" w:cs="宋体"/>
          <w:color w:val="auto"/>
          <w:szCs w:val="21"/>
          <w:highlight w:val="none"/>
        </w:rPr>
      </w:pPr>
    </w:p>
    <w:p w14:paraId="60F7621B">
      <w:pPr>
        <w:pStyle w:val="13"/>
        <w:spacing w:before="229" w:line="360" w:lineRule="auto"/>
        <w:ind w:firstLine="420" w:firstLineChars="200"/>
        <w:jc w:val="left"/>
        <w:rPr>
          <w:color w:val="auto"/>
          <w:sz w:val="21"/>
          <w:szCs w:val="21"/>
          <w:highlight w:val="none"/>
          <w:lang w:val="zh-TW"/>
        </w:rPr>
      </w:pPr>
      <w:r>
        <w:rPr>
          <w:rFonts w:ascii="宋体" w:eastAsia="宋体" w:cs="宋体"/>
          <w:color w:val="auto"/>
          <w:sz w:val="21"/>
          <w:szCs w:val="21"/>
          <w:highlight w:val="none"/>
        </w:rPr>
        <w:t>注：当</w:t>
      </w:r>
      <w:r>
        <w:rPr>
          <w:rFonts w:hint="eastAsia" w:ascii="宋体" w:eastAsia="宋体" w:cs="宋体"/>
          <w:color w:val="auto"/>
          <w:sz w:val="21"/>
          <w:szCs w:val="21"/>
          <w:highlight w:val="none"/>
        </w:rPr>
        <w:t>招标</w:t>
      </w:r>
      <w:r>
        <w:rPr>
          <w:rFonts w:ascii="宋体" w:eastAsia="宋体" w:cs="宋体"/>
          <w:color w:val="auto"/>
          <w:sz w:val="21"/>
          <w:szCs w:val="21"/>
          <w:highlight w:val="none"/>
        </w:rPr>
        <w:t>项目或者</w:t>
      </w:r>
      <w:r>
        <w:rPr>
          <w:rFonts w:hint="eastAsia" w:ascii="宋体" w:eastAsia="宋体" w:cs="宋体"/>
          <w:color w:val="auto"/>
          <w:sz w:val="21"/>
          <w:szCs w:val="21"/>
          <w:highlight w:val="none"/>
        </w:rPr>
        <w:t>招标</w:t>
      </w:r>
      <w:r>
        <w:rPr>
          <w:rFonts w:ascii="宋体" w:eastAsia="宋体" w:cs="宋体"/>
          <w:color w:val="auto"/>
          <w:sz w:val="21"/>
          <w:szCs w:val="21"/>
          <w:highlight w:val="none"/>
        </w:rPr>
        <w:t>包中含有多种产品，</w:t>
      </w:r>
      <w:r>
        <w:rPr>
          <w:rFonts w:hint="eastAsia" w:ascii="宋体" w:eastAsia="宋体" w:cs="宋体"/>
          <w:color w:val="auto"/>
          <w:sz w:val="21"/>
          <w:szCs w:val="21"/>
          <w:highlight w:val="none"/>
        </w:rPr>
        <w:t>投标人</w:t>
      </w:r>
      <w:r>
        <w:rPr>
          <w:rFonts w:ascii="宋体" w:eastAsia="宋体" w:cs="宋体"/>
          <w:color w:val="auto"/>
          <w:sz w:val="21"/>
          <w:szCs w:val="21"/>
          <w:highlight w:val="none"/>
        </w:rPr>
        <w:t>为该</w:t>
      </w:r>
      <w:r>
        <w:rPr>
          <w:rFonts w:hint="eastAsia" w:ascii="宋体" w:eastAsia="宋体" w:cs="宋体"/>
          <w:color w:val="auto"/>
          <w:sz w:val="21"/>
          <w:szCs w:val="21"/>
          <w:highlight w:val="none"/>
        </w:rPr>
        <w:t>招标</w:t>
      </w:r>
      <w:r>
        <w:rPr>
          <w:rFonts w:ascii="宋体" w:eastAsia="宋体" w:cs="宋体"/>
          <w:color w:val="auto"/>
          <w:sz w:val="21"/>
          <w:szCs w:val="21"/>
          <w:highlight w:val="none"/>
        </w:rPr>
        <w:t>项目或者</w:t>
      </w:r>
      <w:r>
        <w:rPr>
          <w:rFonts w:hint="eastAsia" w:ascii="宋体" w:eastAsia="宋体" w:cs="宋体"/>
          <w:color w:val="auto"/>
          <w:sz w:val="21"/>
          <w:szCs w:val="21"/>
          <w:highlight w:val="none"/>
        </w:rPr>
        <w:t>招标</w:t>
      </w:r>
      <w:r>
        <w:rPr>
          <w:rFonts w:ascii="宋体" w:eastAsia="宋体" w:cs="宋体"/>
          <w:color w:val="auto"/>
          <w:sz w:val="21"/>
          <w:szCs w:val="21"/>
          <w:highlight w:val="none"/>
        </w:rPr>
        <w:t>包提供的符合本国产品标准的产品成本之和占该</w:t>
      </w:r>
      <w:r>
        <w:rPr>
          <w:rFonts w:hint="eastAsia" w:ascii="宋体" w:eastAsia="宋体" w:cs="宋体"/>
          <w:color w:val="auto"/>
          <w:sz w:val="21"/>
          <w:szCs w:val="21"/>
          <w:highlight w:val="none"/>
        </w:rPr>
        <w:t>投标人</w:t>
      </w:r>
      <w:r>
        <w:rPr>
          <w:rFonts w:ascii="宋体" w:eastAsia="宋体" w:cs="宋体"/>
          <w:color w:val="auto"/>
          <w:sz w:val="21"/>
          <w:szCs w:val="21"/>
          <w:highlight w:val="none"/>
        </w:rPr>
        <w:t>提供的全部产品成本之和的比例达到80%以上时，依法对该</w:t>
      </w:r>
      <w:r>
        <w:rPr>
          <w:rFonts w:hint="eastAsia" w:ascii="宋体" w:eastAsia="宋体" w:cs="宋体"/>
          <w:color w:val="auto"/>
          <w:sz w:val="21"/>
          <w:szCs w:val="21"/>
          <w:highlight w:val="none"/>
        </w:rPr>
        <w:t>投标人</w:t>
      </w:r>
      <w:r>
        <w:rPr>
          <w:rFonts w:ascii="宋体" w:eastAsia="宋体" w:cs="宋体"/>
          <w:color w:val="auto"/>
          <w:sz w:val="21"/>
          <w:szCs w:val="21"/>
          <w:highlight w:val="none"/>
        </w:rPr>
        <w:t>提供的全部产品给予价格评审优惠，即对该</w:t>
      </w:r>
      <w:r>
        <w:rPr>
          <w:rFonts w:hint="eastAsia" w:ascii="宋体" w:eastAsia="宋体" w:cs="宋体"/>
          <w:color w:val="auto"/>
          <w:sz w:val="21"/>
          <w:szCs w:val="21"/>
          <w:highlight w:val="none"/>
        </w:rPr>
        <w:t>投标人</w:t>
      </w:r>
      <w:r>
        <w:rPr>
          <w:rFonts w:ascii="宋体" w:eastAsia="宋体" w:cs="宋体"/>
          <w:color w:val="auto"/>
          <w:sz w:val="21"/>
          <w:szCs w:val="21"/>
          <w:highlight w:val="none"/>
        </w:rPr>
        <w:t>提供的全部产品的总报价给予 20%的价格扣除，用扣除后的价格参与评审。</w:t>
      </w:r>
    </w:p>
    <w:p w14:paraId="0D7B83B2">
      <w:pPr>
        <w:rPr>
          <w:color w:val="auto"/>
          <w:highlight w:val="none"/>
        </w:rPr>
      </w:pPr>
    </w:p>
    <w:bookmarkEnd w:id="156"/>
    <w:sectPr>
      <w:headerReference r:id="rId8" w:type="default"/>
      <w:footerReference r:id="rId9" w:type="default"/>
      <w:pgSz w:w="11906" w:h="16838"/>
      <w:pgMar w:top="1440" w:right="1797" w:bottom="1440" w:left="179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01" w:csb1="00000000"/>
  </w:font>
  <w:font w:name="宋体_GB2312">
    <w:altName w:val="宋体"/>
    <w:panose1 w:val="00000000000000000000"/>
    <w:charset w:val="7A"/>
    <w:family w:val="roman"/>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BDF79">
    <w:pPr>
      <w:pStyle w:val="24"/>
      <w:jc w:val="center"/>
      <w:rPr>
        <w:rFonts w:ascii="宋体_GB2312" w:eastAsia="宋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E2CBF">
    <w:pPr>
      <w:pStyle w:val="24"/>
      <w:jc w:val="center"/>
      <w:rPr>
        <w:rFonts w:ascii="宋体_GB2312" w:eastAsia="宋体_GB2312"/>
      </w:rPr>
    </w:pPr>
    <w:r>
      <mc:AlternateContent>
        <mc:Choice Requires="wps">
          <w:drawing>
            <wp:anchor distT="0" distB="0" distL="114300" distR="114300" simplePos="0" relativeHeight="251659264" behindDoc="0" locked="0" layoutInCell="1" allowOverlap="1">
              <wp:simplePos x="0" y="0"/>
              <wp:positionH relativeFrom="margin">
                <wp:posOffset>2209800</wp:posOffset>
              </wp:positionH>
              <wp:positionV relativeFrom="paragraph">
                <wp:posOffset>1270</wp:posOffset>
              </wp:positionV>
              <wp:extent cx="981075" cy="147955"/>
              <wp:effectExtent l="0" t="0" r="9525" b="4445"/>
              <wp:wrapNone/>
              <wp:docPr id="2" name="文本框 25"/>
              <wp:cNvGraphicFramePr/>
              <a:graphic xmlns:a="http://schemas.openxmlformats.org/drawingml/2006/main">
                <a:graphicData uri="http://schemas.microsoft.com/office/word/2010/wordprocessingShape">
                  <wps:wsp>
                    <wps:cNvSpPr txBox="1">
                      <a:spLocks noChangeArrowheads="1"/>
                    </wps:cNvSpPr>
                    <wps:spPr bwMode="auto">
                      <a:xfrm>
                        <a:off x="0" y="0"/>
                        <a:ext cx="981075" cy="147955"/>
                      </a:xfrm>
                      <a:prstGeom prst="rect">
                        <a:avLst/>
                      </a:prstGeom>
                      <a:noFill/>
                      <a:ln>
                        <a:noFill/>
                      </a:ln>
                      <a:effectLst/>
                    </wps:spPr>
                    <wps:txbx>
                      <w:txbxContent>
                        <w:p w14:paraId="162B8AB2">
                          <w:pPr>
                            <w:pStyle w:val="24"/>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square" lIns="0" tIns="0" rIns="0" bIns="0" anchor="t" anchorCtr="0" upright="1">
                      <a:spAutoFit/>
                    </wps:bodyPr>
                  </wps:wsp>
                </a:graphicData>
              </a:graphic>
            </wp:anchor>
          </w:drawing>
        </mc:Choice>
        <mc:Fallback>
          <w:pict>
            <v:shape id="文本框 25" o:spid="_x0000_s1026" o:spt="202" type="#_x0000_t202" style="position:absolute;left:0pt;margin-left:174pt;margin-top:0.1pt;height:11.65pt;width:77.25pt;mso-position-horizontal-relative:margin;z-index:251659264;mso-width-relative:page;mso-height-relative:page;" filled="f" stroked="f" coordsize="21600,21600" o:gfxdata="UEsDBAoAAAAAAIdO4kAAAAAAAAAAAAAAAAAEAAAAZHJzL1BLAwQUAAAACACHTuJAU+HW9dQAAAAH&#10;AQAADwAAAGRycy9kb3ducmV2LnhtbE2PMU/DMBSEdyT+g/WQWBC1nZKqDXE6IFjYKCxsbvyaRMTP&#10;Uewmob+exwTj6U5335X7xfdiwjF2gQzolQKBVAfXUWPg4/3lfgsiJkvO9oHQwDdG2FfXV6UtXJjp&#10;DadDagSXUCysgTaloZAy1i16G1dhQGLvFEZvE8uxkW60M5f7XmZKbaS3HfFCawd8arH+Opy9gc3y&#10;PNy97jCbL3U/0edF64TamNsbrR5BJFzSXxh+8RkdKmY6hjO5KHoD64ctf0kGMhBs5yrLQRxZrnOQ&#10;VSn/81c/UEsDBBQAAAAIAIdO4kDj4nDtEgIAABMEAAAOAAAAZHJzL2Uyb0RvYy54bWytU82O0zAQ&#10;viPxDpbvNG1F2d2o6WrZqghp+ZEWHsB1nMYi9pix22R5AHgDTly481x9DsZOUpblsgcu1tie+Tzf&#10;N5+Xl51p2EGh12ALPptMOVNWQqntruAfP2yenXPmg7ClaMCqgt8pzy9XT58sW5erOdTQlAoZgVif&#10;t67gdQguzzIva2WEn4BTli4rQCMCbXGXlShaQjdNNp9OX2QtYOkQpPKeTtf9JR8Q8TGAUFVaqjXI&#10;vVE29KioGhGIkq+183yVuq0qJcO7qvIqsKbgxDSklR6heBvXbLUU+Q6Fq7UcWhCPaeEBJyO0pUdP&#10;UGsRBNuj/gfKaIngoQoTCSbriSRFiMVs+kCb21o4lbiQ1N6dRPf/D1a+PbxHpsuCzzmzwtDAj9+/&#10;HX/8Ov78yuaLqE/rfE5pt44SQ/cSOnJN4urdDchPnlm4roXdqStEaGslSupvFiuze6U9jo8g2/YN&#10;lPSQ2AdIQF2FJopHcjBCp9ncnWajusAkHV6cz6ZnC84kXc2en10sUm+ZyMdihz68UmBYDAqONPoE&#10;Lg43PsRmRD6mxLcsbHTTpPE39q8DSuxPVPLPUB2pxO57HqHbdoM0WyjviBRC7y36WRTUgF84a8lX&#10;Bfef9wIVZ81rS8JEE44BjsF2DISVVFrwwFkfXoferHuHelcT8ij9FYm30YlYbK3vYpCcvJL4Dr6O&#10;Zry/T1l//vL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Ph1vXUAAAABwEAAA8AAAAAAAAAAQAg&#10;AAAAIgAAAGRycy9kb3ducmV2LnhtbFBLAQIUABQAAAAIAIdO4kDj4nDtEgIAABMEAAAOAAAAAAAA&#10;AAEAIAAAACMBAABkcnMvZTJvRG9jLnhtbFBLBQYAAAAABgAGAFkBAACnBQAAAAA=&#10;">
              <v:fill on="f" focussize="0,0"/>
              <v:stroke on="f"/>
              <v:imagedata o:title=""/>
              <o:lock v:ext="edit" aspectratio="f"/>
              <v:textbox inset="0mm,0mm,0mm,0mm" style="mso-fit-shape-to-text:t;">
                <w:txbxContent>
                  <w:p w14:paraId="162B8AB2">
                    <w:pPr>
                      <w:pStyle w:val="24"/>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09E95">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635" b="0"/>
              <wp:wrapNone/>
              <wp:docPr id="1"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561E54D1">
                          <w:pPr>
                            <w:pStyle w:val="24"/>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6" o:spid="_x0000_s1026" o:spt="202" type="#_x0000_t202" style="position:absolute;left:0pt;margin-top:0pt;height:11.65pt;width:76.55pt;mso-position-horizontal:center;mso-position-horizontal-relative:margin;mso-wrap-style:none;z-index:251660288;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L/J+tRACAAARBAAADgAAAGRycy9lMm9Eb2MueG1srVPNjtMwEL4j&#10;8Q6W7zRtRfcnarpatipCWn6khQdwHaexiD3W2G2yPAC8AScu3HmuPgdjJynLctkDl2hiz3wz3zef&#10;l1edadhBoddgCz6bTDlTVkKp7a7gnz5uXlxw5oOwpWjAqoLfK8+vVs+fLVuXqznU0JQKGYFYn7eu&#10;4HUILs8yL2tlhJ+AU5YuK0AjAv3iLitRtIRummw+nZ5lLWDpEKTynk7X/SUfEPEpgFBVWqo1yL1R&#10;NvSoqBoRiJKvtfN8laatKiXD+6ryKrCm4MQ0pC81oXgbv9lqKfIdCldrOYwgnjLCI05GaEtNT1Br&#10;EQTbo/4HymiJ4KEKEwkm64kkRYjFbPpIm7taOJW4kNTenUT3/w9Wvjt8QKZLcgJnVhha+PH7t+OP&#10;X8efX9n8LOrTOp9T2p2jxNC9gi7mRq7e3YL87JmFm1rYnbpGhLZWoqT5ZrEye1Da4/gIsm3fQkmN&#10;xD5AAuoqNBGQ5GCETru5P+1GdYFJOrw8n88uFpxJupq9PL9cLFIHkY/FDn14rcCwGBQcafUJXBxu&#10;fYjDiHxMib0sbHTTpPU39q8DSuxPVPLPUB2pxOl7HqHbdoM0WyjviRRC7y16WRTUgF84a8lXBbf0&#10;jDhr3liSJVpwDHAMtmMgrKTCggfO+vAm9FbdO9S7mnBH4a9Juo1OtOJg/QyD4OSUxHZwdbTiw/+U&#10;9eclr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J2k0NIAAAAEAQAADwAAAAAAAAABACAAAAAi&#10;AAAAZHJzL2Rvd25yZXYueG1sUEsBAhQAFAAAAAgAh07iQC/yfrUQAgAAEQQAAA4AAAAAAAAAAQAg&#10;AAAAIQEAAGRycy9lMm9Eb2MueG1sUEsFBgAAAAAGAAYAWQEAAKMFAAAAAA==&#10;">
              <v:fill on="f" focussize="0,0"/>
              <v:stroke on="f"/>
              <v:imagedata o:title=""/>
              <o:lock v:ext="edit" aspectratio="f"/>
              <v:textbox inset="0mm,0mm,0mm,0mm" style="mso-fit-shape-to-text:t;">
                <w:txbxContent>
                  <w:p w14:paraId="561E54D1">
                    <w:pPr>
                      <w:pStyle w:val="24"/>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55A67">
    <w:pPr>
      <w:pStyle w:val="2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D3C01">
    <w:pPr>
      <w:widowControl/>
      <w:jc w:val="left"/>
      <w:rPr>
        <w:rFonts w:eastAsia="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47D5E">
    <w:pPr>
      <w:widowControl/>
      <w:jc w:val="left"/>
      <w:rPr>
        <w:rFonts w:ascii="微软雅黑" w:hAnsi="微软雅黑" w:cs="微软雅黑"/>
        <w:sz w:val="22"/>
        <w:szCs w:val="24"/>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B26EC">
    <w:pPr>
      <w:widowControl/>
      <w:ind w:firstLine="1260" w:firstLineChars="60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pPr>
        <w:ind w:left="0" w:firstLine="420"/>
      </w:pPr>
      <w:rPr>
        <w:rFonts w:hint="eastAsia"/>
      </w:rPr>
    </w:lvl>
  </w:abstractNum>
  <w:abstractNum w:abstractNumId="1">
    <w:nsid w:val="13125AFD"/>
    <w:multiLevelType w:val="multilevel"/>
    <w:tmpl w:val="13125AFD"/>
    <w:lvl w:ilvl="0" w:tentative="0">
      <w:start w:val="1"/>
      <w:numFmt w:val="bullet"/>
      <w:pStyle w:val="161"/>
      <w:lvlText w:val=""/>
      <w:lvlJc w:val="left"/>
      <w:pPr>
        <w:tabs>
          <w:tab w:val="left" w:pos="360"/>
        </w:tabs>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D2B93FB"/>
    <w:multiLevelType w:val="singleLevel"/>
    <w:tmpl w:val="1D2B93FB"/>
    <w:lvl w:ilvl="0" w:tentative="0">
      <w:start w:val="5"/>
      <w:numFmt w:val="decimal"/>
      <w:suff w:val="nothing"/>
      <w:lvlText w:val="（%1）"/>
      <w:lvlJc w:val="left"/>
    </w:lvl>
  </w:abstractNum>
  <w:abstractNum w:abstractNumId="3">
    <w:nsid w:val="45190D6E"/>
    <w:multiLevelType w:val="multilevel"/>
    <w:tmpl w:val="45190D6E"/>
    <w:lvl w:ilvl="0" w:tentative="0">
      <w:start w:val="1"/>
      <w:numFmt w:val="decimal"/>
      <w:pStyle w:val="116"/>
      <w:lvlText w:val="%1."/>
      <w:lvlJc w:val="left"/>
      <w:pPr>
        <w:tabs>
          <w:tab w:val="left" w:pos="360"/>
        </w:tabs>
      </w:pPr>
      <w:rPr>
        <w:rFonts w:hint="eastAsia"/>
      </w:rPr>
    </w:lvl>
    <w:lvl w:ilvl="1" w:tentative="0">
      <w:start w:val="1"/>
      <w:numFmt w:val="decimal"/>
      <w:pStyle w:val="152"/>
      <w:lvlText w:val="%1.%2"/>
      <w:lvlJc w:val="left"/>
      <w:pPr>
        <w:tabs>
          <w:tab w:val="left" w:pos="720"/>
        </w:tabs>
      </w:pPr>
      <w:rPr>
        <w:rFonts w:hint="eastAsia"/>
        <w:b w:val="0"/>
        <w:bCs w:val="0"/>
        <w:i w:val="0"/>
        <w:iCs w:val="0"/>
      </w:rPr>
    </w:lvl>
    <w:lvl w:ilvl="2" w:tentative="0">
      <w:start w:val="1"/>
      <w:numFmt w:val="decimal"/>
      <w:pStyle w:val="104"/>
      <w:lvlText w:val="%1.%2.%3"/>
      <w:lvlJc w:val="left"/>
      <w:pPr>
        <w:tabs>
          <w:tab w:val="left" w:pos="720"/>
        </w:tabs>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4A0E4B66"/>
    <w:multiLevelType w:val="multilevel"/>
    <w:tmpl w:val="4A0E4B66"/>
    <w:lvl w:ilvl="0" w:tentative="0">
      <w:start w:val="1"/>
      <w:numFmt w:val="lowerLetter"/>
      <w:pStyle w:val="10"/>
      <w:lvlText w:val="%1)"/>
      <w:lvlJc w:val="left"/>
      <w:pPr>
        <w:tabs>
          <w:tab w:val="left" w:pos="990"/>
        </w:tabs>
        <w:ind w:left="990" w:hanging="360"/>
      </w:pPr>
      <w:rPr>
        <w:rFonts w:hint="eastAsia"/>
      </w:rPr>
    </w:lvl>
    <w:lvl w:ilvl="1" w:tentative="0">
      <w:start w:val="1"/>
      <w:numFmt w:val="lowerLetter"/>
      <w:pStyle w:val="172"/>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5">
    <w:nsid w:val="4D2DAF9A"/>
    <w:multiLevelType w:val="singleLevel"/>
    <w:tmpl w:val="4D2DAF9A"/>
    <w:lvl w:ilvl="0" w:tentative="0">
      <w:start w:val="2"/>
      <w:numFmt w:val="decimal"/>
      <w:suff w:val="nothing"/>
      <w:lvlText w:val="（%1）"/>
      <w:lvlJc w:val="left"/>
    </w:lvl>
  </w:abstractNum>
  <w:abstractNum w:abstractNumId="6">
    <w:nsid w:val="543A16A6"/>
    <w:multiLevelType w:val="singleLevel"/>
    <w:tmpl w:val="543A16A6"/>
    <w:lvl w:ilvl="0" w:tentative="0">
      <w:start w:val="11"/>
      <w:numFmt w:val="chineseCounting"/>
      <w:suff w:val="space"/>
      <w:lvlText w:val="第%1条"/>
      <w:lvlJc w:val="left"/>
      <w:rPr>
        <w:rFonts w:hint="eastAsia"/>
        <w:b/>
        <w:bCs/>
      </w:rPr>
    </w:lvl>
  </w:abstractNum>
  <w:abstractNum w:abstractNumId="7">
    <w:nsid w:val="6DBF04F4"/>
    <w:multiLevelType w:val="multilevel"/>
    <w:tmpl w:val="6DBF04F4"/>
    <w:lvl w:ilvl="0" w:tentative="0">
      <w:start w:val="1"/>
      <w:numFmt w:val="none"/>
      <w:pStyle w:val="149"/>
      <w:lvlText w:val="%1注："/>
      <w:lvlJc w:val="left"/>
      <w:pPr>
        <w:tabs>
          <w:tab w:val="left" w:pos="1140"/>
        </w:tabs>
        <w:ind w:left="840" w:hanging="420"/>
      </w:pPr>
      <w:rPr>
        <w:rFonts w:hint="eastAsia" w:ascii="宋体" w:hAnsi="Times New Roman" w:eastAsia="宋体"/>
        <w:b w:val="0"/>
        <w:bCs w:val="0"/>
        <w:i w:val="0"/>
        <w:iCs w:val="0"/>
        <w:sz w:val="18"/>
        <w:szCs w:val="18"/>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7"/>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yNjUwN7c0MjM1sjRW0lEKTi0uzszPAykwqgUAmr3m2SwAAAA="/>
    <w:docVar w:name="commondata" w:val="eyJoZGlkIjoiOGU2MTgyM2U2YTViMjlhODlhNWI4NTU0ODM4ZmI0ODcifQ=="/>
  </w:docVars>
  <w:rsids>
    <w:rsidRoot w:val="00B94B45"/>
    <w:rsid w:val="00000511"/>
    <w:rsid w:val="00000E24"/>
    <w:rsid w:val="00001392"/>
    <w:rsid w:val="000029BE"/>
    <w:rsid w:val="00003E6B"/>
    <w:rsid w:val="00004054"/>
    <w:rsid w:val="00006623"/>
    <w:rsid w:val="00006890"/>
    <w:rsid w:val="000072BC"/>
    <w:rsid w:val="0001068C"/>
    <w:rsid w:val="0001129B"/>
    <w:rsid w:val="000162B9"/>
    <w:rsid w:val="00016592"/>
    <w:rsid w:val="000203B0"/>
    <w:rsid w:val="00024479"/>
    <w:rsid w:val="00026B2B"/>
    <w:rsid w:val="000272D9"/>
    <w:rsid w:val="00027516"/>
    <w:rsid w:val="0003026D"/>
    <w:rsid w:val="0003115B"/>
    <w:rsid w:val="00033B87"/>
    <w:rsid w:val="00035335"/>
    <w:rsid w:val="00036CBB"/>
    <w:rsid w:val="00036D2D"/>
    <w:rsid w:val="00037959"/>
    <w:rsid w:val="000449DD"/>
    <w:rsid w:val="00044E25"/>
    <w:rsid w:val="00046101"/>
    <w:rsid w:val="0005258E"/>
    <w:rsid w:val="00053105"/>
    <w:rsid w:val="000539DB"/>
    <w:rsid w:val="00054751"/>
    <w:rsid w:val="0005610D"/>
    <w:rsid w:val="000611B8"/>
    <w:rsid w:val="0006188D"/>
    <w:rsid w:val="000627D1"/>
    <w:rsid w:val="0006326C"/>
    <w:rsid w:val="00064461"/>
    <w:rsid w:val="00064A22"/>
    <w:rsid w:val="00064C63"/>
    <w:rsid w:val="00064DEE"/>
    <w:rsid w:val="00067EC4"/>
    <w:rsid w:val="00071D98"/>
    <w:rsid w:val="00072A93"/>
    <w:rsid w:val="00075505"/>
    <w:rsid w:val="0007676B"/>
    <w:rsid w:val="00082151"/>
    <w:rsid w:val="000826DC"/>
    <w:rsid w:val="000845B1"/>
    <w:rsid w:val="0008469C"/>
    <w:rsid w:val="00085A72"/>
    <w:rsid w:val="00090351"/>
    <w:rsid w:val="00093F2A"/>
    <w:rsid w:val="00096F04"/>
    <w:rsid w:val="000A122C"/>
    <w:rsid w:val="000A15B7"/>
    <w:rsid w:val="000A2C1A"/>
    <w:rsid w:val="000A4A3E"/>
    <w:rsid w:val="000A557D"/>
    <w:rsid w:val="000A5848"/>
    <w:rsid w:val="000A6765"/>
    <w:rsid w:val="000B0C4A"/>
    <w:rsid w:val="000B0EDD"/>
    <w:rsid w:val="000B1024"/>
    <w:rsid w:val="000B2758"/>
    <w:rsid w:val="000B3F8C"/>
    <w:rsid w:val="000B421B"/>
    <w:rsid w:val="000B4452"/>
    <w:rsid w:val="000B4C14"/>
    <w:rsid w:val="000B57CA"/>
    <w:rsid w:val="000B58F6"/>
    <w:rsid w:val="000C0039"/>
    <w:rsid w:val="000C214A"/>
    <w:rsid w:val="000C4A76"/>
    <w:rsid w:val="000C4BEA"/>
    <w:rsid w:val="000C6E00"/>
    <w:rsid w:val="000D16E0"/>
    <w:rsid w:val="000D19C7"/>
    <w:rsid w:val="000D2A9D"/>
    <w:rsid w:val="000D34EE"/>
    <w:rsid w:val="000D4345"/>
    <w:rsid w:val="000D566A"/>
    <w:rsid w:val="000D5CBF"/>
    <w:rsid w:val="000E0F6D"/>
    <w:rsid w:val="000E3450"/>
    <w:rsid w:val="000E4B45"/>
    <w:rsid w:val="000E5686"/>
    <w:rsid w:val="000E6009"/>
    <w:rsid w:val="000E6EAB"/>
    <w:rsid w:val="000F0286"/>
    <w:rsid w:val="000F13B0"/>
    <w:rsid w:val="000F2132"/>
    <w:rsid w:val="000F339F"/>
    <w:rsid w:val="000F381A"/>
    <w:rsid w:val="000F3B92"/>
    <w:rsid w:val="000F42B7"/>
    <w:rsid w:val="001000B5"/>
    <w:rsid w:val="00101FA4"/>
    <w:rsid w:val="00102E68"/>
    <w:rsid w:val="001079A3"/>
    <w:rsid w:val="0011234B"/>
    <w:rsid w:val="001124EE"/>
    <w:rsid w:val="001138A3"/>
    <w:rsid w:val="00115F94"/>
    <w:rsid w:val="001204DC"/>
    <w:rsid w:val="001258A1"/>
    <w:rsid w:val="00125C2E"/>
    <w:rsid w:val="00127748"/>
    <w:rsid w:val="00130C77"/>
    <w:rsid w:val="0013138E"/>
    <w:rsid w:val="00131BF0"/>
    <w:rsid w:val="001347EA"/>
    <w:rsid w:val="00134AD7"/>
    <w:rsid w:val="00137834"/>
    <w:rsid w:val="00137C50"/>
    <w:rsid w:val="00140797"/>
    <w:rsid w:val="00142299"/>
    <w:rsid w:val="001422A1"/>
    <w:rsid w:val="001422E5"/>
    <w:rsid w:val="00143BFA"/>
    <w:rsid w:val="0014400E"/>
    <w:rsid w:val="001445BB"/>
    <w:rsid w:val="0014554C"/>
    <w:rsid w:val="001458AC"/>
    <w:rsid w:val="00145E2F"/>
    <w:rsid w:val="00147D81"/>
    <w:rsid w:val="001524BC"/>
    <w:rsid w:val="001525F1"/>
    <w:rsid w:val="00152E16"/>
    <w:rsid w:val="001532C5"/>
    <w:rsid w:val="001534F3"/>
    <w:rsid w:val="00160F8E"/>
    <w:rsid w:val="00162DEF"/>
    <w:rsid w:val="0016580B"/>
    <w:rsid w:val="00165CFA"/>
    <w:rsid w:val="00167C6A"/>
    <w:rsid w:val="00170602"/>
    <w:rsid w:val="00171EA1"/>
    <w:rsid w:val="00173FE8"/>
    <w:rsid w:val="00174670"/>
    <w:rsid w:val="0017507D"/>
    <w:rsid w:val="00175770"/>
    <w:rsid w:val="001764B7"/>
    <w:rsid w:val="0017730B"/>
    <w:rsid w:val="00181667"/>
    <w:rsid w:val="00182A13"/>
    <w:rsid w:val="00182E60"/>
    <w:rsid w:val="00183B56"/>
    <w:rsid w:val="001847D9"/>
    <w:rsid w:val="00187E2B"/>
    <w:rsid w:val="00191A32"/>
    <w:rsid w:val="00193232"/>
    <w:rsid w:val="001939B8"/>
    <w:rsid w:val="00193E49"/>
    <w:rsid w:val="0019512F"/>
    <w:rsid w:val="00197213"/>
    <w:rsid w:val="001973B3"/>
    <w:rsid w:val="001973C2"/>
    <w:rsid w:val="001A059E"/>
    <w:rsid w:val="001A16AB"/>
    <w:rsid w:val="001A1A74"/>
    <w:rsid w:val="001A1B3B"/>
    <w:rsid w:val="001A3007"/>
    <w:rsid w:val="001A595B"/>
    <w:rsid w:val="001A6D5F"/>
    <w:rsid w:val="001A7A87"/>
    <w:rsid w:val="001B12FC"/>
    <w:rsid w:val="001B2915"/>
    <w:rsid w:val="001B74B4"/>
    <w:rsid w:val="001B7E5E"/>
    <w:rsid w:val="001C2AAE"/>
    <w:rsid w:val="001C3106"/>
    <w:rsid w:val="001C3564"/>
    <w:rsid w:val="001C539C"/>
    <w:rsid w:val="001C53B6"/>
    <w:rsid w:val="001C5586"/>
    <w:rsid w:val="001D2109"/>
    <w:rsid w:val="001D25D1"/>
    <w:rsid w:val="001D5149"/>
    <w:rsid w:val="001E1B63"/>
    <w:rsid w:val="001E1D52"/>
    <w:rsid w:val="001E34FA"/>
    <w:rsid w:val="001E3677"/>
    <w:rsid w:val="001E3FAE"/>
    <w:rsid w:val="001F045E"/>
    <w:rsid w:val="001F1B63"/>
    <w:rsid w:val="001F2D5B"/>
    <w:rsid w:val="002025E3"/>
    <w:rsid w:val="00204190"/>
    <w:rsid w:val="002063B9"/>
    <w:rsid w:val="00206897"/>
    <w:rsid w:val="002069B3"/>
    <w:rsid w:val="0021004E"/>
    <w:rsid w:val="00210A95"/>
    <w:rsid w:val="00210C0B"/>
    <w:rsid w:val="00210CE6"/>
    <w:rsid w:val="0021212C"/>
    <w:rsid w:val="00212C3E"/>
    <w:rsid w:val="002130A5"/>
    <w:rsid w:val="00215708"/>
    <w:rsid w:val="002157C0"/>
    <w:rsid w:val="00215D88"/>
    <w:rsid w:val="0022087F"/>
    <w:rsid w:val="002259FB"/>
    <w:rsid w:val="00227CA6"/>
    <w:rsid w:val="00231C23"/>
    <w:rsid w:val="00232808"/>
    <w:rsid w:val="002333BC"/>
    <w:rsid w:val="00240FF2"/>
    <w:rsid w:val="002417F7"/>
    <w:rsid w:val="00241F77"/>
    <w:rsid w:val="002426DF"/>
    <w:rsid w:val="00243E42"/>
    <w:rsid w:val="00246740"/>
    <w:rsid w:val="00247B8C"/>
    <w:rsid w:val="002509EA"/>
    <w:rsid w:val="00250C9B"/>
    <w:rsid w:val="00255A19"/>
    <w:rsid w:val="00257A7F"/>
    <w:rsid w:val="0026030D"/>
    <w:rsid w:val="00260FD7"/>
    <w:rsid w:val="002616E8"/>
    <w:rsid w:val="00261ABA"/>
    <w:rsid w:val="002641BF"/>
    <w:rsid w:val="00267DF4"/>
    <w:rsid w:val="00270FF7"/>
    <w:rsid w:val="00271B35"/>
    <w:rsid w:val="002720B3"/>
    <w:rsid w:val="00272E15"/>
    <w:rsid w:val="002763EC"/>
    <w:rsid w:val="00276A27"/>
    <w:rsid w:val="00281F2E"/>
    <w:rsid w:val="00283D91"/>
    <w:rsid w:val="00285E29"/>
    <w:rsid w:val="00286646"/>
    <w:rsid w:val="00286AE7"/>
    <w:rsid w:val="002871C3"/>
    <w:rsid w:val="00290519"/>
    <w:rsid w:val="0029285E"/>
    <w:rsid w:val="00294EF7"/>
    <w:rsid w:val="002951A1"/>
    <w:rsid w:val="002968C0"/>
    <w:rsid w:val="0029725A"/>
    <w:rsid w:val="002A1D59"/>
    <w:rsid w:val="002A58ED"/>
    <w:rsid w:val="002A6170"/>
    <w:rsid w:val="002B0DBF"/>
    <w:rsid w:val="002B171D"/>
    <w:rsid w:val="002B2D8D"/>
    <w:rsid w:val="002B5C29"/>
    <w:rsid w:val="002B605B"/>
    <w:rsid w:val="002B7230"/>
    <w:rsid w:val="002C52A9"/>
    <w:rsid w:val="002C6429"/>
    <w:rsid w:val="002C757C"/>
    <w:rsid w:val="002D1153"/>
    <w:rsid w:val="002D1419"/>
    <w:rsid w:val="002D1FB4"/>
    <w:rsid w:val="002D6501"/>
    <w:rsid w:val="002D65DD"/>
    <w:rsid w:val="002D70B1"/>
    <w:rsid w:val="002D77A9"/>
    <w:rsid w:val="002E0728"/>
    <w:rsid w:val="002E1CC5"/>
    <w:rsid w:val="002E1FA8"/>
    <w:rsid w:val="002E229B"/>
    <w:rsid w:val="002E4EF8"/>
    <w:rsid w:val="002E5467"/>
    <w:rsid w:val="002E6C69"/>
    <w:rsid w:val="002E7631"/>
    <w:rsid w:val="0030046A"/>
    <w:rsid w:val="00301773"/>
    <w:rsid w:val="00301950"/>
    <w:rsid w:val="00302F02"/>
    <w:rsid w:val="00303461"/>
    <w:rsid w:val="00303FF6"/>
    <w:rsid w:val="00304469"/>
    <w:rsid w:val="00305F31"/>
    <w:rsid w:val="00306784"/>
    <w:rsid w:val="00310973"/>
    <w:rsid w:val="00312F46"/>
    <w:rsid w:val="00313944"/>
    <w:rsid w:val="003139E7"/>
    <w:rsid w:val="00316190"/>
    <w:rsid w:val="00316DA3"/>
    <w:rsid w:val="003176D5"/>
    <w:rsid w:val="00320068"/>
    <w:rsid w:val="00321DA7"/>
    <w:rsid w:val="00324A57"/>
    <w:rsid w:val="00331341"/>
    <w:rsid w:val="00331E71"/>
    <w:rsid w:val="00332392"/>
    <w:rsid w:val="003332FD"/>
    <w:rsid w:val="00340E3B"/>
    <w:rsid w:val="00341492"/>
    <w:rsid w:val="0034304C"/>
    <w:rsid w:val="0034399F"/>
    <w:rsid w:val="00345777"/>
    <w:rsid w:val="00346286"/>
    <w:rsid w:val="00346662"/>
    <w:rsid w:val="00347458"/>
    <w:rsid w:val="0035067E"/>
    <w:rsid w:val="003517A6"/>
    <w:rsid w:val="00351D88"/>
    <w:rsid w:val="0035227D"/>
    <w:rsid w:val="00353B45"/>
    <w:rsid w:val="00360C29"/>
    <w:rsid w:val="00360C7F"/>
    <w:rsid w:val="00361ED5"/>
    <w:rsid w:val="0036285B"/>
    <w:rsid w:val="00365C9A"/>
    <w:rsid w:val="00365F22"/>
    <w:rsid w:val="003714A0"/>
    <w:rsid w:val="00371AD6"/>
    <w:rsid w:val="00371EAD"/>
    <w:rsid w:val="00375308"/>
    <w:rsid w:val="00376003"/>
    <w:rsid w:val="00376AB6"/>
    <w:rsid w:val="00381D22"/>
    <w:rsid w:val="003823D1"/>
    <w:rsid w:val="00383898"/>
    <w:rsid w:val="00383FA4"/>
    <w:rsid w:val="00390901"/>
    <w:rsid w:val="00397505"/>
    <w:rsid w:val="00397897"/>
    <w:rsid w:val="00397F82"/>
    <w:rsid w:val="003A2F03"/>
    <w:rsid w:val="003A3C63"/>
    <w:rsid w:val="003A4252"/>
    <w:rsid w:val="003A5B0E"/>
    <w:rsid w:val="003A5E38"/>
    <w:rsid w:val="003A77F7"/>
    <w:rsid w:val="003B0F3A"/>
    <w:rsid w:val="003B25DF"/>
    <w:rsid w:val="003B3A2E"/>
    <w:rsid w:val="003B4C81"/>
    <w:rsid w:val="003B53DC"/>
    <w:rsid w:val="003B6866"/>
    <w:rsid w:val="003B7389"/>
    <w:rsid w:val="003B7856"/>
    <w:rsid w:val="003C1A56"/>
    <w:rsid w:val="003C427E"/>
    <w:rsid w:val="003C629A"/>
    <w:rsid w:val="003D0014"/>
    <w:rsid w:val="003D1131"/>
    <w:rsid w:val="003D13BF"/>
    <w:rsid w:val="003D16C1"/>
    <w:rsid w:val="003D247E"/>
    <w:rsid w:val="003D3D68"/>
    <w:rsid w:val="003D5B69"/>
    <w:rsid w:val="003D5F10"/>
    <w:rsid w:val="003E009F"/>
    <w:rsid w:val="003E0D95"/>
    <w:rsid w:val="003E11C5"/>
    <w:rsid w:val="003E671C"/>
    <w:rsid w:val="003E6C9A"/>
    <w:rsid w:val="003E7418"/>
    <w:rsid w:val="003F12D0"/>
    <w:rsid w:val="003F2EE8"/>
    <w:rsid w:val="003F37E8"/>
    <w:rsid w:val="003F383F"/>
    <w:rsid w:val="003F43BE"/>
    <w:rsid w:val="003F4DA1"/>
    <w:rsid w:val="003F59BE"/>
    <w:rsid w:val="003F69F0"/>
    <w:rsid w:val="00401702"/>
    <w:rsid w:val="00401DA3"/>
    <w:rsid w:val="0040357F"/>
    <w:rsid w:val="00405BEC"/>
    <w:rsid w:val="00405DE6"/>
    <w:rsid w:val="00406ADA"/>
    <w:rsid w:val="00407776"/>
    <w:rsid w:val="00407D24"/>
    <w:rsid w:val="00410CD4"/>
    <w:rsid w:val="004139A5"/>
    <w:rsid w:val="0041426E"/>
    <w:rsid w:val="00414378"/>
    <w:rsid w:val="00414619"/>
    <w:rsid w:val="004162A5"/>
    <w:rsid w:val="00417A8E"/>
    <w:rsid w:val="00417E0D"/>
    <w:rsid w:val="004220BB"/>
    <w:rsid w:val="00426D79"/>
    <w:rsid w:val="00427B4F"/>
    <w:rsid w:val="00430394"/>
    <w:rsid w:val="004304DD"/>
    <w:rsid w:val="00432755"/>
    <w:rsid w:val="00432B83"/>
    <w:rsid w:val="004330CC"/>
    <w:rsid w:val="00433487"/>
    <w:rsid w:val="00433BDC"/>
    <w:rsid w:val="00437DD9"/>
    <w:rsid w:val="00441A91"/>
    <w:rsid w:val="00442502"/>
    <w:rsid w:val="00442605"/>
    <w:rsid w:val="00445062"/>
    <w:rsid w:val="004470DF"/>
    <w:rsid w:val="0045173B"/>
    <w:rsid w:val="00452800"/>
    <w:rsid w:val="00453D4D"/>
    <w:rsid w:val="00456BA8"/>
    <w:rsid w:val="0045732A"/>
    <w:rsid w:val="004578E8"/>
    <w:rsid w:val="00460DF8"/>
    <w:rsid w:val="0046232C"/>
    <w:rsid w:val="00462806"/>
    <w:rsid w:val="00463396"/>
    <w:rsid w:val="004656E7"/>
    <w:rsid w:val="0046591D"/>
    <w:rsid w:val="00467ABC"/>
    <w:rsid w:val="00470522"/>
    <w:rsid w:val="00473EEE"/>
    <w:rsid w:val="00475385"/>
    <w:rsid w:val="0047565F"/>
    <w:rsid w:val="004767DA"/>
    <w:rsid w:val="00476FB8"/>
    <w:rsid w:val="004808BA"/>
    <w:rsid w:val="00481D60"/>
    <w:rsid w:val="00483663"/>
    <w:rsid w:val="00483771"/>
    <w:rsid w:val="00484BC5"/>
    <w:rsid w:val="00490E67"/>
    <w:rsid w:val="00491E11"/>
    <w:rsid w:val="00492A90"/>
    <w:rsid w:val="00493DEB"/>
    <w:rsid w:val="00495D18"/>
    <w:rsid w:val="004960D8"/>
    <w:rsid w:val="0049697B"/>
    <w:rsid w:val="0049789D"/>
    <w:rsid w:val="004A1443"/>
    <w:rsid w:val="004A2B88"/>
    <w:rsid w:val="004A3ED1"/>
    <w:rsid w:val="004A4B4D"/>
    <w:rsid w:val="004A4FFA"/>
    <w:rsid w:val="004A53DB"/>
    <w:rsid w:val="004A61EC"/>
    <w:rsid w:val="004A66C8"/>
    <w:rsid w:val="004A6A05"/>
    <w:rsid w:val="004B04E1"/>
    <w:rsid w:val="004B0E3D"/>
    <w:rsid w:val="004B1FD5"/>
    <w:rsid w:val="004B2897"/>
    <w:rsid w:val="004B2C8D"/>
    <w:rsid w:val="004B2CF7"/>
    <w:rsid w:val="004B4547"/>
    <w:rsid w:val="004B5B7E"/>
    <w:rsid w:val="004B6E7B"/>
    <w:rsid w:val="004B76E1"/>
    <w:rsid w:val="004B7F20"/>
    <w:rsid w:val="004C1758"/>
    <w:rsid w:val="004C1C44"/>
    <w:rsid w:val="004C6635"/>
    <w:rsid w:val="004C7769"/>
    <w:rsid w:val="004D018E"/>
    <w:rsid w:val="004D1278"/>
    <w:rsid w:val="004D2909"/>
    <w:rsid w:val="004D4D90"/>
    <w:rsid w:val="004D4FCB"/>
    <w:rsid w:val="004D58B4"/>
    <w:rsid w:val="004D647D"/>
    <w:rsid w:val="004D64BE"/>
    <w:rsid w:val="004D6BD8"/>
    <w:rsid w:val="004D7E70"/>
    <w:rsid w:val="004D7E8D"/>
    <w:rsid w:val="004E3854"/>
    <w:rsid w:val="004E560D"/>
    <w:rsid w:val="004E71BA"/>
    <w:rsid w:val="004F07CC"/>
    <w:rsid w:val="004F0E0E"/>
    <w:rsid w:val="004F185E"/>
    <w:rsid w:val="004F1C2F"/>
    <w:rsid w:val="004F1D97"/>
    <w:rsid w:val="004F2A29"/>
    <w:rsid w:val="004F405B"/>
    <w:rsid w:val="004F40CE"/>
    <w:rsid w:val="004F419E"/>
    <w:rsid w:val="004F504B"/>
    <w:rsid w:val="004F5150"/>
    <w:rsid w:val="004F5AF7"/>
    <w:rsid w:val="004F6B3D"/>
    <w:rsid w:val="004F6EA2"/>
    <w:rsid w:val="00502AD5"/>
    <w:rsid w:val="005032F3"/>
    <w:rsid w:val="00505AF2"/>
    <w:rsid w:val="00506A34"/>
    <w:rsid w:val="00507B39"/>
    <w:rsid w:val="005101A9"/>
    <w:rsid w:val="00510F09"/>
    <w:rsid w:val="0051295F"/>
    <w:rsid w:val="00512A07"/>
    <w:rsid w:val="00512A1E"/>
    <w:rsid w:val="00514FCC"/>
    <w:rsid w:val="00515027"/>
    <w:rsid w:val="00515479"/>
    <w:rsid w:val="00522242"/>
    <w:rsid w:val="00524CF5"/>
    <w:rsid w:val="00526841"/>
    <w:rsid w:val="00527326"/>
    <w:rsid w:val="005274DA"/>
    <w:rsid w:val="00527C9E"/>
    <w:rsid w:val="00530DE6"/>
    <w:rsid w:val="0053241E"/>
    <w:rsid w:val="00534805"/>
    <w:rsid w:val="00537589"/>
    <w:rsid w:val="00537D7F"/>
    <w:rsid w:val="00540743"/>
    <w:rsid w:val="00541039"/>
    <w:rsid w:val="005415B9"/>
    <w:rsid w:val="00541EE7"/>
    <w:rsid w:val="00543578"/>
    <w:rsid w:val="00544D66"/>
    <w:rsid w:val="00546982"/>
    <w:rsid w:val="00547715"/>
    <w:rsid w:val="00552E3B"/>
    <w:rsid w:val="0055673C"/>
    <w:rsid w:val="0056276B"/>
    <w:rsid w:val="00562AF0"/>
    <w:rsid w:val="005635C1"/>
    <w:rsid w:val="00563BB3"/>
    <w:rsid w:val="00565AA1"/>
    <w:rsid w:val="005660AF"/>
    <w:rsid w:val="00570FF1"/>
    <w:rsid w:val="00573042"/>
    <w:rsid w:val="00575938"/>
    <w:rsid w:val="00575D2C"/>
    <w:rsid w:val="00576BEB"/>
    <w:rsid w:val="00582145"/>
    <w:rsid w:val="00582A57"/>
    <w:rsid w:val="00584706"/>
    <w:rsid w:val="00587880"/>
    <w:rsid w:val="005902EE"/>
    <w:rsid w:val="00590B0C"/>
    <w:rsid w:val="00593732"/>
    <w:rsid w:val="005939D0"/>
    <w:rsid w:val="0059583E"/>
    <w:rsid w:val="005965D9"/>
    <w:rsid w:val="00596FFA"/>
    <w:rsid w:val="005A29BB"/>
    <w:rsid w:val="005A5220"/>
    <w:rsid w:val="005A7E22"/>
    <w:rsid w:val="005B12F2"/>
    <w:rsid w:val="005B20EC"/>
    <w:rsid w:val="005B3757"/>
    <w:rsid w:val="005B6BCC"/>
    <w:rsid w:val="005B7A76"/>
    <w:rsid w:val="005C0AF6"/>
    <w:rsid w:val="005C15A9"/>
    <w:rsid w:val="005C2E78"/>
    <w:rsid w:val="005C34D7"/>
    <w:rsid w:val="005C38EE"/>
    <w:rsid w:val="005C434A"/>
    <w:rsid w:val="005C743E"/>
    <w:rsid w:val="005C7723"/>
    <w:rsid w:val="005C7C83"/>
    <w:rsid w:val="005D037D"/>
    <w:rsid w:val="005D05F7"/>
    <w:rsid w:val="005D0690"/>
    <w:rsid w:val="005D0DC2"/>
    <w:rsid w:val="005D6815"/>
    <w:rsid w:val="005D6C0A"/>
    <w:rsid w:val="005D74C7"/>
    <w:rsid w:val="005D74F9"/>
    <w:rsid w:val="005D7F43"/>
    <w:rsid w:val="005E0759"/>
    <w:rsid w:val="005E09F7"/>
    <w:rsid w:val="005E16EE"/>
    <w:rsid w:val="005E2981"/>
    <w:rsid w:val="005E56C9"/>
    <w:rsid w:val="005E5CD5"/>
    <w:rsid w:val="005F0F07"/>
    <w:rsid w:val="005F1718"/>
    <w:rsid w:val="005F1C4A"/>
    <w:rsid w:val="005F2201"/>
    <w:rsid w:val="005F2D3F"/>
    <w:rsid w:val="005F62FA"/>
    <w:rsid w:val="00600F6B"/>
    <w:rsid w:val="00601E29"/>
    <w:rsid w:val="0060381D"/>
    <w:rsid w:val="00604E1F"/>
    <w:rsid w:val="0060696D"/>
    <w:rsid w:val="006070CE"/>
    <w:rsid w:val="00607BA3"/>
    <w:rsid w:val="006101CA"/>
    <w:rsid w:val="00610AC1"/>
    <w:rsid w:val="00613FBA"/>
    <w:rsid w:val="00614549"/>
    <w:rsid w:val="00614B61"/>
    <w:rsid w:val="00614FA1"/>
    <w:rsid w:val="006166D6"/>
    <w:rsid w:val="0061698D"/>
    <w:rsid w:val="006207C3"/>
    <w:rsid w:val="00620EA9"/>
    <w:rsid w:val="006213F4"/>
    <w:rsid w:val="00621771"/>
    <w:rsid w:val="00624E5D"/>
    <w:rsid w:val="00625B36"/>
    <w:rsid w:val="00627428"/>
    <w:rsid w:val="00627E9D"/>
    <w:rsid w:val="00630963"/>
    <w:rsid w:val="006335CC"/>
    <w:rsid w:val="006341B4"/>
    <w:rsid w:val="00634480"/>
    <w:rsid w:val="006349A0"/>
    <w:rsid w:val="00636D72"/>
    <w:rsid w:val="006378FE"/>
    <w:rsid w:val="00640556"/>
    <w:rsid w:val="006415BA"/>
    <w:rsid w:val="00642A56"/>
    <w:rsid w:val="00642CBE"/>
    <w:rsid w:val="00645ACA"/>
    <w:rsid w:val="006461DA"/>
    <w:rsid w:val="00647098"/>
    <w:rsid w:val="00652B1F"/>
    <w:rsid w:val="00652ED8"/>
    <w:rsid w:val="006607E9"/>
    <w:rsid w:val="00661357"/>
    <w:rsid w:val="00661709"/>
    <w:rsid w:val="0066330B"/>
    <w:rsid w:val="00663684"/>
    <w:rsid w:val="006645EA"/>
    <w:rsid w:val="006648EE"/>
    <w:rsid w:val="0066752A"/>
    <w:rsid w:val="006708B3"/>
    <w:rsid w:val="0067117C"/>
    <w:rsid w:val="006733DB"/>
    <w:rsid w:val="006742B6"/>
    <w:rsid w:val="00675F4C"/>
    <w:rsid w:val="0067682B"/>
    <w:rsid w:val="00677824"/>
    <w:rsid w:val="00677A5A"/>
    <w:rsid w:val="00684CEC"/>
    <w:rsid w:val="0068539E"/>
    <w:rsid w:val="006917DB"/>
    <w:rsid w:val="00692A10"/>
    <w:rsid w:val="0069303C"/>
    <w:rsid w:val="0069569E"/>
    <w:rsid w:val="00696CC8"/>
    <w:rsid w:val="006976D3"/>
    <w:rsid w:val="00697B62"/>
    <w:rsid w:val="006A1009"/>
    <w:rsid w:val="006A1128"/>
    <w:rsid w:val="006A2141"/>
    <w:rsid w:val="006A3F2C"/>
    <w:rsid w:val="006A4660"/>
    <w:rsid w:val="006B295A"/>
    <w:rsid w:val="006B2A5F"/>
    <w:rsid w:val="006B3328"/>
    <w:rsid w:val="006B3C74"/>
    <w:rsid w:val="006B669C"/>
    <w:rsid w:val="006C0EE7"/>
    <w:rsid w:val="006C233A"/>
    <w:rsid w:val="006C4AF3"/>
    <w:rsid w:val="006C4BC3"/>
    <w:rsid w:val="006C5A8B"/>
    <w:rsid w:val="006D1EED"/>
    <w:rsid w:val="006D1FDA"/>
    <w:rsid w:val="006D252C"/>
    <w:rsid w:val="006D2EDF"/>
    <w:rsid w:val="006D3F11"/>
    <w:rsid w:val="006D4104"/>
    <w:rsid w:val="006D5A18"/>
    <w:rsid w:val="006D5DE0"/>
    <w:rsid w:val="006E3409"/>
    <w:rsid w:val="006E4302"/>
    <w:rsid w:val="006E5A9C"/>
    <w:rsid w:val="006E734C"/>
    <w:rsid w:val="006F0B75"/>
    <w:rsid w:val="006F0FBF"/>
    <w:rsid w:val="006F13DD"/>
    <w:rsid w:val="006F398E"/>
    <w:rsid w:val="006F4D99"/>
    <w:rsid w:val="006F6665"/>
    <w:rsid w:val="006F7EF3"/>
    <w:rsid w:val="007004D6"/>
    <w:rsid w:val="00700A01"/>
    <w:rsid w:val="007028B5"/>
    <w:rsid w:val="007033CE"/>
    <w:rsid w:val="00710128"/>
    <w:rsid w:val="00710E30"/>
    <w:rsid w:val="0071147E"/>
    <w:rsid w:val="0071148D"/>
    <w:rsid w:val="00711AD5"/>
    <w:rsid w:val="00712843"/>
    <w:rsid w:val="00714C1A"/>
    <w:rsid w:val="007150A3"/>
    <w:rsid w:val="00715CBA"/>
    <w:rsid w:val="007176A0"/>
    <w:rsid w:val="00720BDA"/>
    <w:rsid w:val="007211F0"/>
    <w:rsid w:val="00721AD6"/>
    <w:rsid w:val="00725A7C"/>
    <w:rsid w:val="00727161"/>
    <w:rsid w:val="00730DD2"/>
    <w:rsid w:val="0073107C"/>
    <w:rsid w:val="00731CDB"/>
    <w:rsid w:val="007354E2"/>
    <w:rsid w:val="007365C3"/>
    <w:rsid w:val="00737D9A"/>
    <w:rsid w:val="00741165"/>
    <w:rsid w:val="007415AC"/>
    <w:rsid w:val="00741E4E"/>
    <w:rsid w:val="00743B8D"/>
    <w:rsid w:val="00747A45"/>
    <w:rsid w:val="00747CB6"/>
    <w:rsid w:val="00750F16"/>
    <w:rsid w:val="00752C7F"/>
    <w:rsid w:val="00753C89"/>
    <w:rsid w:val="00753E5A"/>
    <w:rsid w:val="00754B5B"/>
    <w:rsid w:val="00755249"/>
    <w:rsid w:val="00755CF4"/>
    <w:rsid w:val="00757806"/>
    <w:rsid w:val="00761046"/>
    <w:rsid w:val="00766C6B"/>
    <w:rsid w:val="00766F21"/>
    <w:rsid w:val="00770F76"/>
    <w:rsid w:val="007715B4"/>
    <w:rsid w:val="00772E4B"/>
    <w:rsid w:val="00774429"/>
    <w:rsid w:val="007749D0"/>
    <w:rsid w:val="00776510"/>
    <w:rsid w:val="0077698E"/>
    <w:rsid w:val="00781D9A"/>
    <w:rsid w:val="00781EDA"/>
    <w:rsid w:val="0078269C"/>
    <w:rsid w:val="00784264"/>
    <w:rsid w:val="00784C07"/>
    <w:rsid w:val="00784F50"/>
    <w:rsid w:val="00785728"/>
    <w:rsid w:val="00785EF9"/>
    <w:rsid w:val="00787668"/>
    <w:rsid w:val="007951D8"/>
    <w:rsid w:val="007959C5"/>
    <w:rsid w:val="00796131"/>
    <w:rsid w:val="0079746C"/>
    <w:rsid w:val="007A0420"/>
    <w:rsid w:val="007A04E6"/>
    <w:rsid w:val="007A05BE"/>
    <w:rsid w:val="007A090D"/>
    <w:rsid w:val="007A0C6A"/>
    <w:rsid w:val="007A30DB"/>
    <w:rsid w:val="007A366C"/>
    <w:rsid w:val="007A3722"/>
    <w:rsid w:val="007A5629"/>
    <w:rsid w:val="007A78C5"/>
    <w:rsid w:val="007B2787"/>
    <w:rsid w:val="007B590A"/>
    <w:rsid w:val="007B6083"/>
    <w:rsid w:val="007B6D97"/>
    <w:rsid w:val="007C1113"/>
    <w:rsid w:val="007C13A9"/>
    <w:rsid w:val="007C1C22"/>
    <w:rsid w:val="007C2C8D"/>
    <w:rsid w:val="007C6D12"/>
    <w:rsid w:val="007C708E"/>
    <w:rsid w:val="007D147D"/>
    <w:rsid w:val="007D7C70"/>
    <w:rsid w:val="007E05CC"/>
    <w:rsid w:val="007E0CC5"/>
    <w:rsid w:val="007E1AB8"/>
    <w:rsid w:val="007E3B4B"/>
    <w:rsid w:val="007E3D07"/>
    <w:rsid w:val="007E53C4"/>
    <w:rsid w:val="007E627A"/>
    <w:rsid w:val="007E753B"/>
    <w:rsid w:val="007F2070"/>
    <w:rsid w:val="007F2357"/>
    <w:rsid w:val="00800EE3"/>
    <w:rsid w:val="008017B2"/>
    <w:rsid w:val="008019FD"/>
    <w:rsid w:val="0080666E"/>
    <w:rsid w:val="00811B20"/>
    <w:rsid w:val="00811BAD"/>
    <w:rsid w:val="00815CE1"/>
    <w:rsid w:val="008163FA"/>
    <w:rsid w:val="00816543"/>
    <w:rsid w:val="00817C4B"/>
    <w:rsid w:val="008216E0"/>
    <w:rsid w:val="008219FE"/>
    <w:rsid w:val="00821F53"/>
    <w:rsid w:val="008221F1"/>
    <w:rsid w:val="00822B15"/>
    <w:rsid w:val="00823A08"/>
    <w:rsid w:val="00824DAB"/>
    <w:rsid w:val="00825FCB"/>
    <w:rsid w:val="00827010"/>
    <w:rsid w:val="008271D5"/>
    <w:rsid w:val="008276E1"/>
    <w:rsid w:val="008315D5"/>
    <w:rsid w:val="008322BB"/>
    <w:rsid w:val="008322E3"/>
    <w:rsid w:val="00833755"/>
    <w:rsid w:val="00837CAF"/>
    <w:rsid w:val="00842955"/>
    <w:rsid w:val="00843E40"/>
    <w:rsid w:val="00844DAC"/>
    <w:rsid w:val="00845254"/>
    <w:rsid w:val="00845DD1"/>
    <w:rsid w:val="00851810"/>
    <w:rsid w:val="00852E20"/>
    <w:rsid w:val="008531C5"/>
    <w:rsid w:val="00853E6D"/>
    <w:rsid w:val="00854DDB"/>
    <w:rsid w:val="0085688C"/>
    <w:rsid w:val="00860ACE"/>
    <w:rsid w:val="00860FA7"/>
    <w:rsid w:val="00862BC6"/>
    <w:rsid w:val="00862F9A"/>
    <w:rsid w:val="008658AD"/>
    <w:rsid w:val="0086611C"/>
    <w:rsid w:val="008664D3"/>
    <w:rsid w:val="00870742"/>
    <w:rsid w:val="008710A3"/>
    <w:rsid w:val="00871989"/>
    <w:rsid w:val="00871CE0"/>
    <w:rsid w:val="008723DC"/>
    <w:rsid w:val="00874EE9"/>
    <w:rsid w:val="00875DC5"/>
    <w:rsid w:val="00877E6C"/>
    <w:rsid w:val="0088338A"/>
    <w:rsid w:val="008839DE"/>
    <w:rsid w:val="00884832"/>
    <w:rsid w:val="00886855"/>
    <w:rsid w:val="00886CF8"/>
    <w:rsid w:val="00887AA5"/>
    <w:rsid w:val="0089130F"/>
    <w:rsid w:val="0089206B"/>
    <w:rsid w:val="00892F1E"/>
    <w:rsid w:val="00893DA7"/>
    <w:rsid w:val="00893FD3"/>
    <w:rsid w:val="008961E9"/>
    <w:rsid w:val="00896B97"/>
    <w:rsid w:val="008974C9"/>
    <w:rsid w:val="008A1A8C"/>
    <w:rsid w:val="008A618F"/>
    <w:rsid w:val="008B17A4"/>
    <w:rsid w:val="008B309C"/>
    <w:rsid w:val="008B5382"/>
    <w:rsid w:val="008B605F"/>
    <w:rsid w:val="008B6E70"/>
    <w:rsid w:val="008B7798"/>
    <w:rsid w:val="008B7B01"/>
    <w:rsid w:val="008C279B"/>
    <w:rsid w:val="008C4254"/>
    <w:rsid w:val="008C4B14"/>
    <w:rsid w:val="008C6D2F"/>
    <w:rsid w:val="008D02B8"/>
    <w:rsid w:val="008D115E"/>
    <w:rsid w:val="008D2BBF"/>
    <w:rsid w:val="008D3365"/>
    <w:rsid w:val="008E11CC"/>
    <w:rsid w:val="008E1850"/>
    <w:rsid w:val="008E2225"/>
    <w:rsid w:val="008E3EAD"/>
    <w:rsid w:val="008E4822"/>
    <w:rsid w:val="008E510F"/>
    <w:rsid w:val="008E5607"/>
    <w:rsid w:val="008E7B7F"/>
    <w:rsid w:val="008F0C3A"/>
    <w:rsid w:val="008F13FC"/>
    <w:rsid w:val="008F2133"/>
    <w:rsid w:val="008F3AC6"/>
    <w:rsid w:val="008F3B6B"/>
    <w:rsid w:val="008F3C34"/>
    <w:rsid w:val="008F4347"/>
    <w:rsid w:val="008F5B22"/>
    <w:rsid w:val="008F6444"/>
    <w:rsid w:val="008F6987"/>
    <w:rsid w:val="008F6E66"/>
    <w:rsid w:val="009004E6"/>
    <w:rsid w:val="009049D8"/>
    <w:rsid w:val="0090570D"/>
    <w:rsid w:val="009066C7"/>
    <w:rsid w:val="009069D0"/>
    <w:rsid w:val="0091180D"/>
    <w:rsid w:val="009132EF"/>
    <w:rsid w:val="00916411"/>
    <w:rsid w:val="009164BE"/>
    <w:rsid w:val="00917310"/>
    <w:rsid w:val="0091756E"/>
    <w:rsid w:val="00923D73"/>
    <w:rsid w:val="00924183"/>
    <w:rsid w:val="00925788"/>
    <w:rsid w:val="009259E2"/>
    <w:rsid w:val="00925BC6"/>
    <w:rsid w:val="00927677"/>
    <w:rsid w:val="00931082"/>
    <w:rsid w:val="009311CA"/>
    <w:rsid w:val="009312DB"/>
    <w:rsid w:val="0093143C"/>
    <w:rsid w:val="009347F9"/>
    <w:rsid w:val="009352AA"/>
    <w:rsid w:val="00935570"/>
    <w:rsid w:val="00935FC3"/>
    <w:rsid w:val="00936783"/>
    <w:rsid w:val="009410EF"/>
    <w:rsid w:val="00943B8D"/>
    <w:rsid w:val="00945696"/>
    <w:rsid w:val="00946101"/>
    <w:rsid w:val="00946B7B"/>
    <w:rsid w:val="00946BCF"/>
    <w:rsid w:val="0094741E"/>
    <w:rsid w:val="009479D3"/>
    <w:rsid w:val="00950513"/>
    <w:rsid w:val="00952033"/>
    <w:rsid w:val="00952BD9"/>
    <w:rsid w:val="00952F88"/>
    <w:rsid w:val="00956CB3"/>
    <w:rsid w:val="009602E9"/>
    <w:rsid w:val="00961F5B"/>
    <w:rsid w:val="00964F7F"/>
    <w:rsid w:val="00965D2D"/>
    <w:rsid w:val="0096626E"/>
    <w:rsid w:val="0097098B"/>
    <w:rsid w:val="00970D4F"/>
    <w:rsid w:val="009716FB"/>
    <w:rsid w:val="009719F2"/>
    <w:rsid w:val="00972338"/>
    <w:rsid w:val="00972C84"/>
    <w:rsid w:val="00972D6C"/>
    <w:rsid w:val="00977B27"/>
    <w:rsid w:val="00980595"/>
    <w:rsid w:val="00980607"/>
    <w:rsid w:val="009818DD"/>
    <w:rsid w:val="009825C3"/>
    <w:rsid w:val="00983B30"/>
    <w:rsid w:val="009845F0"/>
    <w:rsid w:val="00984715"/>
    <w:rsid w:val="0098531D"/>
    <w:rsid w:val="0098738D"/>
    <w:rsid w:val="009874D0"/>
    <w:rsid w:val="009945FA"/>
    <w:rsid w:val="009A124B"/>
    <w:rsid w:val="009A2C6F"/>
    <w:rsid w:val="009A3578"/>
    <w:rsid w:val="009A4063"/>
    <w:rsid w:val="009A45CD"/>
    <w:rsid w:val="009A4925"/>
    <w:rsid w:val="009A5085"/>
    <w:rsid w:val="009A5EF1"/>
    <w:rsid w:val="009B0860"/>
    <w:rsid w:val="009B4E3B"/>
    <w:rsid w:val="009B5744"/>
    <w:rsid w:val="009B7755"/>
    <w:rsid w:val="009B7A2A"/>
    <w:rsid w:val="009B7DEE"/>
    <w:rsid w:val="009C1A86"/>
    <w:rsid w:val="009C2712"/>
    <w:rsid w:val="009C5382"/>
    <w:rsid w:val="009C55BC"/>
    <w:rsid w:val="009C5E59"/>
    <w:rsid w:val="009C6CD3"/>
    <w:rsid w:val="009C73BE"/>
    <w:rsid w:val="009C75AB"/>
    <w:rsid w:val="009C7E1A"/>
    <w:rsid w:val="009D0A38"/>
    <w:rsid w:val="009D0F3C"/>
    <w:rsid w:val="009D0FF8"/>
    <w:rsid w:val="009D13CA"/>
    <w:rsid w:val="009D4FED"/>
    <w:rsid w:val="009D562D"/>
    <w:rsid w:val="009D5C4E"/>
    <w:rsid w:val="009D66F9"/>
    <w:rsid w:val="009D6D51"/>
    <w:rsid w:val="009D6F48"/>
    <w:rsid w:val="009D70C4"/>
    <w:rsid w:val="009E0870"/>
    <w:rsid w:val="009E1DD9"/>
    <w:rsid w:val="009E21E3"/>
    <w:rsid w:val="009E22E5"/>
    <w:rsid w:val="009E4210"/>
    <w:rsid w:val="009E68F7"/>
    <w:rsid w:val="009F1279"/>
    <w:rsid w:val="009F1B3F"/>
    <w:rsid w:val="009F3E09"/>
    <w:rsid w:val="009F47B1"/>
    <w:rsid w:val="009F5157"/>
    <w:rsid w:val="009F69E5"/>
    <w:rsid w:val="00A010BF"/>
    <w:rsid w:val="00A04286"/>
    <w:rsid w:val="00A05FD9"/>
    <w:rsid w:val="00A06053"/>
    <w:rsid w:val="00A073A0"/>
    <w:rsid w:val="00A134A0"/>
    <w:rsid w:val="00A14A27"/>
    <w:rsid w:val="00A14B85"/>
    <w:rsid w:val="00A16899"/>
    <w:rsid w:val="00A16B0B"/>
    <w:rsid w:val="00A2076C"/>
    <w:rsid w:val="00A2217F"/>
    <w:rsid w:val="00A23786"/>
    <w:rsid w:val="00A23C64"/>
    <w:rsid w:val="00A23F8F"/>
    <w:rsid w:val="00A25012"/>
    <w:rsid w:val="00A25F9B"/>
    <w:rsid w:val="00A265D2"/>
    <w:rsid w:val="00A26EA1"/>
    <w:rsid w:val="00A27160"/>
    <w:rsid w:val="00A3063A"/>
    <w:rsid w:val="00A30A8E"/>
    <w:rsid w:val="00A338C5"/>
    <w:rsid w:val="00A3462B"/>
    <w:rsid w:val="00A3516A"/>
    <w:rsid w:val="00A35246"/>
    <w:rsid w:val="00A35505"/>
    <w:rsid w:val="00A3605F"/>
    <w:rsid w:val="00A361ED"/>
    <w:rsid w:val="00A36DD6"/>
    <w:rsid w:val="00A40EA8"/>
    <w:rsid w:val="00A41050"/>
    <w:rsid w:val="00A429CE"/>
    <w:rsid w:val="00A4405E"/>
    <w:rsid w:val="00A4505A"/>
    <w:rsid w:val="00A452A8"/>
    <w:rsid w:val="00A47309"/>
    <w:rsid w:val="00A500DB"/>
    <w:rsid w:val="00A53987"/>
    <w:rsid w:val="00A625F7"/>
    <w:rsid w:val="00A6272A"/>
    <w:rsid w:val="00A62778"/>
    <w:rsid w:val="00A64103"/>
    <w:rsid w:val="00A64975"/>
    <w:rsid w:val="00A66437"/>
    <w:rsid w:val="00A66E88"/>
    <w:rsid w:val="00A6760F"/>
    <w:rsid w:val="00A67DAA"/>
    <w:rsid w:val="00A709AA"/>
    <w:rsid w:val="00A722E2"/>
    <w:rsid w:val="00A72779"/>
    <w:rsid w:val="00A72F96"/>
    <w:rsid w:val="00A72FCD"/>
    <w:rsid w:val="00A73902"/>
    <w:rsid w:val="00A73B4D"/>
    <w:rsid w:val="00A75B25"/>
    <w:rsid w:val="00A80792"/>
    <w:rsid w:val="00A80CBA"/>
    <w:rsid w:val="00A817AA"/>
    <w:rsid w:val="00A81D81"/>
    <w:rsid w:val="00A84B42"/>
    <w:rsid w:val="00A84B76"/>
    <w:rsid w:val="00A85A0D"/>
    <w:rsid w:val="00A875DF"/>
    <w:rsid w:val="00A87EDA"/>
    <w:rsid w:val="00A91578"/>
    <w:rsid w:val="00A9160D"/>
    <w:rsid w:val="00A91CF2"/>
    <w:rsid w:val="00A920A7"/>
    <w:rsid w:val="00A9215A"/>
    <w:rsid w:val="00A92E14"/>
    <w:rsid w:val="00A97063"/>
    <w:rsid w:val="00AA01DE"/>
    <w:rsid w:val="00AA1C66"/>
    <w:rsid w:val="00AA31F5"/>
    <w:rsid w:val="00AA33E1"/>
    <w:rsid w:val="00AA3AE0"/>
    <w:rsid w:val="00AA506F"/>
    <w:rsid w:val="00AA589C"/>
    <w:rsid w:val="00AA69C0"/>
    <w:rsid w:val="00AA7976"/>
    <w:rsid w:val="00AB0AA6"/>
    <w:rsid w:val="00AB2709"/>
    <w:rsid w:val="00AB3595"/>
    <w:rsid w:val="00AB3760"/>
    <w:rsid w:val="00AC1554"/>
    <w:rsid w:val="00AC1B28"/>
    <w:rsid w:val="00AC1DCA"/>
    <w:rsid w:val="00AC40A7"/>
    <w:rsid w:val="00AC52A1"/>
    <w:rsid w:val="00AC6090"/>
    <w:rsid w:val="00AD0F4B"/>
    <w:rsid w:val="00AD13D5"/>
    <w:rsid w:val="00AD1A06"/>
    <w:rsid w:val="00AD2E76"/>
    <w:rsid w:val="00AD4B70"/>
    <w:rsid w:val="00AE035A"/>
    <w:rsid w:val="00AE0A89"/>
    <w:rsid w:val="00AE0B15"/>
    <w:rsid w:val="00AE1D29"/>
    <w:rsid w:val="00AE3759"/>
    <w:rsid w:val="00AE57A1"/>
    <w:rsid w:val="00AE5B70"/>
    <w:rsid w:val="00AE6480"/>
    <w:rsid w:val="00AF1124"/>
    <w:rsid w:val="00AF2030"/>
    <w:rsid w:val="00AF2BD8"/>
    <w:rsid w:val="00AF46D7"/>
    <w:rsid w:val="00AF5669"/>
    <w:rsid w:val="00AF635D"/>
    <w:rsid w:val="00AF6693"/>
    <w:rsid w:val="00B0043D"/>
    <w:rsid w:val="00B00B25"/>
    <w:rsid w:val="00B00C51"/>
    <w:rsid w:val="00B00F9A"/>
    <w:rsid w:val="00B0134D"/>
    <w:rsid w:val="00B01728"/>
    <w:rsid w:val="00B01C29"/>
    <w:rsid w:val="00B01F81"/>
    <w:rsid w:val="00B022C8"/>
    <w:rsid w:val="00B02466"/>
    <w:rsid w:val="00B076D1"/>
    <w:rsid w:val="00B1198F"/>
    <w:rsid w:val="00B11B49"/>
    <w:rsid w:val="00B12B3F"/>
    <w:rsid w:val="00B1424B"/>
    <w:rsid w:val="00B14349"/>
    <w:rsid w:val="00B147B2"/>
    <w:rsid w:val="00B156AD"/>
    <w:rsid w:val="00B158FC"/>
    <w:rsid w:val="00B15D54"/>
    <w:rsid w:val="00B17787"/>
    <w:rsid w:val="00B179B5"/>
    <w:rsid w:val="00B17AB5"/>
    <w:rsid w:val="00B20313"/>
    <w:rsid w:val="00B204C9"/>
    <w:rsid w:val="00B2194A"/>
    <w:rsid w:val="00B2319A"/>
    <w:rsid w:val="00B24667"/>
    <w:rsid w:val="00B2494E"/>
    <w:rsid w:val="00B26035"/>
    <w:rsid w:val="00B26E1E"/>
    <w:rsid w:val="00B30909"/>
    <w:rsid w:val="00B31020"/>
    <w:rsid w:val="00B3106A"/>
    <w:rsid w:val="00B34089"/>
    <w:rsid w:val="00B3426B"/>
    <w:rsid w:val="00B342FE"/>
    <w:rsid w:val="00B34CA4"/>
    <w:rsid w:val="00B35FF5"/>
    <w:rsid w:val="00B36147"/>
    <w:rsid w:val="00B362F4"/>
    <w:rsid w:val="00B368B7"/>
    <w:rsid w:val="00B41348"/>
    <w:rsid w:val="00B44146"/>
    <w:rsid w:val="00B44D8F"/>
    <w:rsid w:val="00B465FD"/>
    <w:rsid w:val="00B470D2"/>
    <w:rsid w:val="00B47BB3"/>
    <w:rsid w:val="00B515A0"/>
    <w:rsid w:val="00B519B5"/>
    <w:rsid w:val="00B51D5F"/>
    <w:rsid w:val="00B53970"/>
    <w:rsid w:val="00B551F5"/>
    <w:rsid w:val="00B55A19"/>
    <w:rsid w:val="00B55E5E"/>
    <w:rsid w:val="00B562D9"/>
    <w:rsid w:val="00B57AB3"/>
    <w:rsid w:val="00B57E33"/>
    <w:rsid w:val="00B61454"/>
    <w:rsid w:val="00B61BF6"/>
    <w:rsid w:val="00B62B8B"/>
    <w:rsid w:val="00B6302A"/>
    <w:rsid w:val="00B63E04"/>
    <w:rsid w:val="00B67FF5"/>
    <w:rsid w:val="00B7094F"/>
    <w:rsid w:val="00B70DFA"/>
    <w:rsid w:val="00B715EE"/>
    <w:rsid w:val="00B73CEA"/>
    <w:rsid w:val="00B819E3"/>
    <w:rsid w:val="00B86108"/>
    <w:rsid w:val="00B929FC"/>
    <w:rsid w:val="00B94157"/>
    <w:rsid w:val="00B9422A"/>
    <w:rsid w:val="00B944CE"/>
    <w:rsid w:val="00B94B45"/>
    <w:rsid w:val="00B959BA"/>
    <w:rsid w:val="00B959F8"/>
    <w:rsid w:val="00B95BFE"/>
    <w:rsid w:val="00B964C5"/>
    <w:rsid w:val="00B972F5"/>
    <w:rsid w:val="00BA06B8"/>
    <w:rsid w:val="00BA0F70"/>
    <w:rsid w:val="00BA13F4"/>
    <w:rsid w:val="00BA4A4E"/>
    <w:rsid w:val="00BA4CA7"/>
    <w:rsid w:val="00BB0782"/>
    <w:rsid w:val="00BB1DE0"/>
    <w:rsid w:val="00BB28D4"/>
    <w:rsid w:val="00BB2AAD"/>
    <w:rsid w:val="00BB30F4"/>
    <w:rsid w:val="00BB5879"/>
    <w:rsid w:val="00BC170B"/>
    <w:rsid w:val="00BC1CAE"/>
    <w:rsid w:val="00BC3345"/>
    <w:rsid w:val="00BC4268"/>
    <w:rsid w:val="00BC514F"/>
    <w:rsid w:val="00BC5397"/>
    <w:rsid w:val="00BC54A2"/>
    <w:rsid w:val="00BC54C2"/>
    <w:rsid w:val="00BC5C9F"/>
    <w:rsid w:val="00BC618A"/>
    <w:rsid w:val="00BC61A9"/>
    <w:rsid w:val="00BD2CB7"/>
    <w:rsid w:val="00BD454C"/>
    <w:rsid w:val="00BD6FD4"/>
    <w:rsid w:val="00BE05CC"/>
    <w:rsid w:val="00BE0B8A"/>
    <w:rsid w:val="00BE1C4E"/>
    <w:rsid w:val="00BE1D5E"/>
    <w:rsid w:val="00BE501B"/>
    <w:rsid w:val="00BE5C0B"/>
    <w:rsid w:val="00BF1828"/>
    <w:rsid w:val="00BF2CBA"/>
    <w:rsid w:val="00BF3C41"/>
    <w:rsid w:val="00BF43F5"/>
    <w:rsid w:val="00BF4765"/>
    <w:rsid w:val="00BF7A91"/>
    <w:rsid w:val="00C01DBA"/>
    <w:rsid w:val="00C0469E"/>
    <w:rsid w:val="00C062BC"/>
    <w:rsid w:val="00C077AB"/>
    <w:rsid w:val="00C103B5"/>
    <w:rsid w:val="00C1088F"/>
    <w:rsid w:val="00C10BDE"/>
    <w:rsid w:val="00C148D1"/>
    <w:rsid w:val="00C14910"/>
    <w:rsid w:val="00C16154"/>
    <w:rsid w:val="00C21921"/>
    <w:rsid w:val="00C22DA7"/>
    <w:rsid w:val="00C2513F"/>
    <w:rsid w:val="00C3359A"/>
    <w:rsid w:val="00C346B3"/>
    <w:rsid w:val="00C34DC4"/>
    <w:rsid w:val="00C354A0"/>
    <w:rsid w:val="00C35F72"/>
    <w:rsid w:val="00C37B80"/>
    <w:rsid w:val="00C37B91"/>
    <w:rsid w:val="00C4008E"/>
    <w:rsid w:val="00C40D87"/>
    <w:rsid w:val="00C44910"/>
    <w:rsid w:val="00C47102"/>
    <w:rsid w:val="00C50438"/>
    <w:rsid w:val="00C50887"/>
    <w:rsid w:val="00C54A5D"/>
    <w:rsid w:val="00C56B39"/>
    <w:rsid w:val="00C56B90"/>
    <w:rsid w:val="00C5724E"/>
    <w:rsid w:val="00C61D71"/>
    <w:rsid w:val="00C6279F"/>
    <w:rsid w:val="00C62A58"/>
    <w:rsid w:val="00C64CAD"/>
    <w:rsid w:val="00C71C57"/>
    <w:rsid w:val="00C72DE9"/>
    <w:rsid w:val="00C73317"/>
    <w:rsid w:val="00C73A9A"/>
    <w:rsid w:val="00C74320"/>
    <w:rsid w:val="00C75484"/>
    <w:rsid w:val="00C76637"/>
    <w:rsid w:val="00C83305"/>
    <w:rsid w:val="00C872E5"/>
    <w:rsid w:val="00C87C53"/>
    <w:rsid w:val="00C904BF"/>
    <w:rsid w:val="00C90E52"/>
    <w:rsid w:val="00C9467F"/>
    <w:rsid w:val="00C94C4B"/>
    <w:rsid w:val="00C95039"/>
    <w:rsid w:val="00C96028"/>
    <w:rsid w:val="00C9726B"/>
    <w:rsid w:val="00CA1ECF"/>
    <w:rsid w:val="00CA2D69"/>
    <w:rsid w:val="00CA5DD5"/>
    <w:rsid w:val="00CA64DD"/>
    <w:rsid w:val="00CA6B77"/>
    <w:rsid w:val="00CA6BEC"/>
    <w:rsid w:val="00CA6D46"/>
    <w:rsid w:val="00CA7BFB"/>
    <w:rsid w:val="00CA7EEA"/>
    <w:rsid w:val="00CB1BA2"/>
    <w:rsid w:val="00CB25BD"/>
    <w:rsid w:val="00CB3099"/>
    <w:rsid w:val="00CB406A"/>
    <w:rsid w:val="00CB42BF"/>
    <w:rsid w:val="00CB4693"/>
    <w:rsid w:val="00CB63EB"/>
    <w:rsid w:val="00CB6AA4"/>
    <w:rsid w:val="00CC094C"/>
    <w:rsid w:val="00CC126A"/>
    <w:rsid w:val="00CC1C76"/>
    <w:rsid w:val="00CC1F00"/>
    <w:rsid w:val="00CC2027"/>
    <w:rsid w:val="00CC2F70"/>
    <w:rsid w:val="00CC316B"/>
    <w:rsid w:val="00CC320A"/>
    <w:rsid w:val="00CC4182"/>
    <w:rsid w:val="00CC51DB"/>
    <w:rsid w:val="00CD046B"/>
    <w:rsid w:val="00CD111A"/>
    <w:rsid w:val="00CD1D17"/>
    <w:rsid w:val="00CD1F81"/>
    <w:rsid w:val="00CD3425"/>
    <w:rsid w:val="00CD3DEE"/>
    <w:rsid w:val="00CD48E8"/>
    <w:rsid w:val="00CD51E5"/>
    <w:rsid w:val="00CD5B03"/>
    <w:rsid w:val="00CD6918"/>
    <w:rsid w:val="00CD7106"/>
    <w:rsid w:val="00CD7118"/>
    <w:rsid w:val="00CE0498"/>
    <w:rsid w:val="00CE0CCB"/>
    <w:rsid w:val="00CE0FCF"/>
    <w:rsid w:val="00CE1CC9"/>
    <w:rsid w:val="00CE39D3"/>
    <w:rsid w:val="00CE45E3"/>
    <w:rsid w:val="00CE4EFD"/>
    <w:rsid w:val="00CE554B"/>
    <w:rsid w:val="00CE706E"/>
    <w:rsid w:val="00CE7106"/>
    <w:rsid w:val="00CE72AE"/>
    <w:rsid w:val="00CF024A"/>
    <w:rsid w:val="00CF127E"/>
    <w:rsid w:val="00CF1F5C"/>
    <w:rsid w:val="00CF2F57"/>
    <w:rsid w:val="00CF4932"/>
    <w:rsid w:val="00CF4DC0"/>
    <w:rsid w:val="00CF742F"/>
    <w:rsid w:val="00D00E36"/>
    <w:rsid w:val="00D03F7E"/>
    <w:rsid w:val="00D063DA"/>
    <w:rsid w:val="00D07194"/>
    <w:rsid w:val="00D07932"/>
    <w:rsid w:val="00D10B0A"/>
    <w:rsid w:val="00D12941"/>
    <w:rsid w:val="00D140F1"/>
    <w:rsid w:val="00D162F4"/>
    <w:rsid w:val="00D16CAF"/>
    <w:rsid w:val="00D174F9"/>
    <w:rsid w:val="00D20D6C"/>
    <w:rsid w:val="00D21D56"/>
    <w:rsid w:val="00D21F06"/>
    <w:rsid w:val="00D23DA2"/>
    <w:rsid w:val="00D27717"/>
    <w:rsid w:val="00D27721"/>
    <w:rsid w:val="00D277B7"/>
    <w:rsid w:val="00D27C95"/>
    <w:rsid w:val="00D3039A"/>
    <w:rsid w:val="00D30E4C"/>
    <w:rsid w:val="00D33193"/>
    <w:rsid w:val="00D33B55"/>
    <w:rsid w:val="00D34887"/>
    <w:rsid w:val="00D3588F"/>
    <w:rsid w:val="00D367C3"/>
    <w:rsid w:val="00D37E27"/>
    <w:rsid w:val="00D42D16"/>
    <w:rsid w:val="00D43735"/>
    <w:rsid w:val="00D467D2"/>
    <w:rsid w:val="00D505AB"/>
    <w:rsid w:val="00D5075F"/>
    <w:rsid w:val="00D557BE"/>
    <w:rsid w:val="00D578DB"/>
    <w:rsid w:val="00D57D1E"/>
    <w:rsid w:val="00D6020E"/>
    <w:rsid w:val="00D60436"/>
    <w:rsid w:val="00D6046F"/>
    <w:rsid w:val="00D64006"/>
    <w:rsid w:val="00D65524"/>
    <w:rsid w:val="00D6601A"/>
    <w:rsid w:val="00D66028"/>
    <w:rsid w:val="00D67847"/>
    <w:rsid w:val="00D748FB"/>
    <w:rsid w:val="00D74ACA"/>
    <w:rsid w:val="00D7505A"/>
    <w:rsid w:val="00D7603B"/>
    <w:rsid w:val="00D80F32"/>
    <w:rsid w:val="00D825C6"/>
    <w:rsid w:val="00D82FEE"/>
    <w:rsid w:val="00D86EAE"/>
    <w:rsid w:val="00D87389"/>
    <w:rsid w:val="00D87D58"/>
    <w:rsid w:val="00D90296"/>
    <w:rsid w:val="00D91864"/>
    <w:rsid w:val="00D947AA"/>
    <w:rsid w:val="00D94F08"/>
    <w:rsid w:val="00D961A8"/>
    <w:rsid w:val="00DA20B0"/>
    <w:rsid w:val="00DA20BD"/>
    <w:rsid w:val="00DA34BB"/>
    <w:rsid w:val="00DA5B6A"/>
    <w:rsid w:val="00DA6960"/>
    <w:rsid w:val="00DA78C0"/>
    <w:rsid w:val="00DB16AB"/>
    <w:rsid w:val="00DB2C45"/>
    <w:rsid w:val="00DB4DA2"/>
    <w:rsid w:val="00DB6D19"/>
    <w:rsid w:val="00DC1941"/>
    <w:rsid w:val="00DC1AA0"/>
    <w:rsid w:val="00DC28C7"/>
    <w:rsid w:val="00DC28FC"/>
    <w:rsid w:val="00DC384D"/>
    <w:rsid w:val="00DC41CD"/>
    <w:rsid w:val="00DD1FD3"/>
    <w:rsid w:val="00DD2D7C"/>
    <w:rsid w:val="00DD6AB2"/>
    <w:rsid w:val="00DD6BE7"/>
    <w:rsid w:val="00DE199D"/>
    <w:rsid w:val="00DE2097"/>
    <w:rsid w:val="00DE3801"/>
    <w:rsid w:val="00DE3CB5"/>
    <w:rsid w:val="00DF2C1E"/>
    <w:rsid w:val="00DF2FC1"/>
    <w:rsid w:val="00DF443D"/>
    <w:rsid w:val="00DF4B3E"/>
    <w:rsid w:val="00DF5089"/>
    <w:rsid w:val="00DF628C"/>
    <w:rsid w:val="00DF751C"/>
    <w:rsid w:val="00E02787"/>
    <w:rsid w:val="00E059C9"/>
    <w:rsid w:val="00E0654A"/>
    <w:rsid w:val="00E065FA"/>
    <w:rsid w:val="00E1349B"/>
    <w:rsid w:val="00E149C0"/>
    <w:rsid w:val="00E1776D"/>
    <w:rsid w:val="00E20E2B"/>
    <w:rsid w:val="00E223EE"/>
    <w:rsid w:val="00E234A4"/>
    <w:rsid w:val="00E2351D"/>
    <w:rsid w:val="00E27DE6"/>
    <w:rsid w:val="00E30EBC"/>
    <w:rsid w:val="00E316ED"/>
    <w:rsid w:val="00E32B21"/>
    <w:rsid w:val="00E33E2A"/>
    <w:rsid w:val="00E33EA0"/>
    <w:rsid w:val="00E34061"/>
    <w:rsid w:val="00E352A7"/>
    <w:rsid w:val="00E35A17"/>
    <w:rsid w:val="00E3633C"/>
    <w:rsid w:val="00E36615"/>
    <w:rsid w:val="00E41970"/>
    <w:rsid w:val="00E42376"/>
    <w:rsid w:val="00E4267D"/>
    <w:rsid w:val="00E43E8D"/>
    <w:rsid w:val="00E449B8"/>
    <w:rsid w:val="00E4524E"/>
    <w:rsid w:val="00E45904"/>
    <w:rsid w:val="00E45AD1"/>
    <w:rsid w:val="00E471CF"/>
    <w:rsid w:val="00E47C26"/>
    <w:rsid w:val="00E52259"/>
    <w:rsid w:val="00E53AEB"/>
    <w:rsid w:val="00E5568F"/>
    <w:rsid w:val="00E561CA"/>
    <w:rsid w:val="00E629D3"/>
    <w:rsid w:val="00E63C99"/>
    <w:rsid w:val="00E63F8B"/>
    <w:rsid w:val="00E652C4"/>
    <w:rsid w:val="00E71C98"/>
    <w:rsid w:val="00E72152"/>
    <w:rsid w:val="00E7397A"/>
    <w:rsid w:val="00E7408B"/>
    <w:rsid w:val="00E808A3"/>
    <w:rsid w:val="00E80F76"/>
    <w:rsid w:val="00E81036"/>
    <w:rsid w:val="00E81F97"/>
    <w:rsid w:val="00E832DA"/>
    <w:rsid w:val="00E867C1"/>
    <w:rsid w:val="00E86B4A"/>
    <w:rsid w:val="00E92C0D"/>
    <w:rsid w:val="00E92CF3"/>
    <w:rsid w:val="00E9309D"/>
    <w:rsid w:val="00E9634C"/>
    <w:rsid w:val="00E9648A"/>
    <w:rsid w:val="00E9704B"/>
    <w:rsid w:val="00EA11E0"/>
    <w:rsid w:val="00EA1EF2"/>
    <w:rsid w:val="00EA30E7"/>
    <w:rsid w:val="00EA3E61"/>
    <w:rsid w:val="00EA501F"/>
    <w:rsid w:val="00EA52FC"/>
    <w:rsid w:val="00EA74A6"/>
    <w:rsid w:val="00EA7785"/>
    <w:rsid w:val="00EA799D"/>
    <w:rsid w:val="00EB06A6"/>
    <w:rsid w:val="00EB0D35"/>
    <w:rsid w:val="00EB0D80"/>
    <w:rsid w:val="00EB1481"/>
    <w:rsid w:val="00EB22E1"/>
    <w:rsid w:val="00EB2986"/>
    <w:rsid w:val="00EB3063"/>
    <w:rsid w:val="00EB4148"/>
    <w:rsid w:val="00EB7E60"/>
    <w:rsid w:val="00EC2D41"/>
    <w:rsid w:val="00EC313C"/>
    <w:rsid w:val="00EC5B3C"/>
    <w:rsid w:val="00EC5DF9"/>
    <w:rsid w:val="00ED051E"/>
    <w:rsid w:val="00ED39D6"/>
    <w:rsid w:val="00ED44D8"/>
    <w:rsid w:val="00ED5146"/>
    <w:rsid w:val="00ED6A01"/>
    <w:rsid w:val="00ED6BA2"/>
    <w:rsid w:val="00EE1EEE"/>
    <w:rsid w:val="00EE203C"/>
    <w:rsid w:val="00EE2553"/>
    <w:rsid w:val="00EE33A5"/>
    <w:rsid w:val="00EE5962"/>
    <w:rsid w:val="00EE665D"/>
    <w:rsid w:val="00EF0918"/>
    <w:rsid w:val="00EF0AD6"/>
    <w:rsid w:val="00EF1609"/>
    <w:rsid w:val="00EF20E5"/>
    <w:rsid w:val="00EF510B"/>
    <w:rsid w:val="00EF58AE"/>
    <w:rsid w:val="00EF777B"/>
    <w:rsid w:val="00EF781A"/>
    <w:rsid w:val="00F0119D"/>
    <w:rsid w:val="00F01652"/>
    <w:rsid w:val="00F02DF4"/>
    <w:rsid w:val="00F033B3"/>
    <w:rsid w:val="00F04776"/>
    <w:rsid w:val="00F048BE"/>
    <w:rsid w:val="00F05401"/>
    <w:rsid w:val="00F05B15"/>
    <w:rsid w:val="00F05ED2"/>
    <w:rsid w:val="00F065DE"/>
    <w:rsid w:val="00F1077B"/>
    <w:rsid w:val="00F12A3D"/>
    <w:rsid w:val="00F1417A"/>
    <w:rsid w:val="00F148C3"/>
    <w:rsid w:val="00F15C22"/>
    <w:rsid w:val="00F16412"/>
    <w:rsid w:val="00F1674F"/>
    <w:rsid w:val="00F17579"/>
    <w:rsid w:val="00F20E1B"/>
    <w:rsid w:val="00F21127"/>
    <w:rsid w:val="00F21CBC"/>
    <w:rsid w:val="00F220F2"/>
    <w:rsid w:val="00F23332"/>
    <w:rsid w:val="00F23737"/>
    <w:rsid w:val="00F2391E"/>
    <w:rsid w:val="00F2658C"/>
    <w:rsid w:val="00F27BF6"/>
    <w:rsid w:val="00F27E0D"/>
    <w:rsid w:val="00F303A1"/>
    <w:rsid w:val="00F3377E"/>
    <w:rsid w:val="00F33FA7"/>
    <w:rsid w:val="00F346AA"/>
    <w:rsid w:val="00F36DB9"/>
    <w:rsid w:val="00F4014F"/>
    <w:rsid w:val="00F4134E"/>
    <w:rsid w:val="00F41A70"/>
    <w:rsid w:val="00F41DA8"/>
    <w:rsid w:val="00F43724"/>
    <w:rsid w:val="00F44293"/>
    <w:rsid w:val="00F4667C"/>
    <w:rsid w:val="00F52491"/>
    <w:rsid w:val="00F53586"/>
    <w:rsid w:val="00F537D8"/>
    <w:rsid w:val="00F54A7D"/>
    <w:rsid w:val="00F63964"/>
    <w:rsid w:val="00F63C5E"/>
    <w:rsid w:val="00F6749B"/>
    <w:rsid w:val="00F74037"/>
    <w:rsid w:val="00F74CD6"/>
    <w:rsid w:val="00F76F46"/>
    <w:rsid w:val="00F77EAF"/>
    <w:rsid w:val="00F815CD"/>
    <w:rsid w:val="00F81740"/>
    <w:rsid w:val="00F837B6"/>
    <w:rsid w:val="00F841BF"/>
    <w:rsid w:val="00F8740D"/>
    <w:rsid w:val="00F90017"/>
    <w:rsid w:val="00F900C6"/>
    <w:rsid w:val="00F9104D"/>
    <w:rsid w:val="00F923A3"/>
    <w:rsid w:val="00F92AF2"/>
    <w:rsid w:val="00F93BF9"/>
    <w:rsid w:val="00F94A13"/>
    <w:rsid w:val="00F965AB"/>
    <w:rsid w:val="00F97D96"/>
    <w:rsid w:val="00FA0C32"/>
    <w:rsid w:val="00FA2AFC"/>
    <w:rsid w:val="00FA2BC4"/>
    <w:rsid w:val="00FA355B"/>
    <w:rsid w:val="00FA4D4A"/>
    <w:rsid w:val="00FA6BAE"/>
    <w:rsid w:val="00FA7877"/>
    <w:rsid w:val="00FA7BB3"/>
    <w:rsid w:val="00FA7E5D"/>
    <w:rsid w:val="00FB0136"/>
    <w:rsid w:val="00FB02F5"/>
    <w:rsid w:val="00FB2B55"/>
    <w:rsid w:val="00FB3CA7"/>
    <w:rsid w:val="00FB5058"/>
    <w:rsid w:val="00FB539B"/>
    <w:rsid w:val="00FB65F5"/>
    <w:rsid w:val="00FC02BF"/>
    <w:rsid w:val="00FC19C0"/>
    <w:rsid w:val="00FC2F02"/>
    <w:rsid w:val="00FC48AC"/>
    <w:rsid w:val="00FC5621"/>
    <w:rsid w:val="00FC5B2B"/>
    <w:rsid w:val="00FC70B5"/>
    <w:rsid w:val="00FC7794"/>
    <w:rsid w:val="00FD1C09"/>
    <w:rsid w:val="00FD20D3"/>
    <w:rsid w:val="00FD2B86"/>
    <w:rsid w:val="00FD2BC3"/>
    <w:rsid w:val="00FD3B55"/>
    <w:rsid w:val="00FD3B94"/>
    <w:rsid w:val="00FD3DDE"/>
    <w:rsid w:val="00FD551A"/>
    <w:rsid w:val="00FD6C38"/>
    <w:rsid w:val="00FD75A8"/>
    <w:rsid w:val="00FE0539"/>
    <w:rsid w:val="00FE12A9"/>
    <w:rsid w:val="00FE197A"/>
    <w:rsid w:val="00FE253A"/>
    <w:rsid w:val="00FE6517"/>
    <w:rsid w:val="00FE78D8"/>
    <w:rsid w:val="00FE7B25"/>
    <w:rsid w:val="00FE7F1C"/>
    <w:rsid w:val="00FF23CA"/>
    <w:rsid w:val="00FF26EF"/>
    <w:rsid w:val="00FF30D1"/>
    <w:rsid w:val="00FF397A"/>
    <w:rsid w:val="00FF5E9D"/>
    <w:rsid w:val="00FF6232"/>
    <w:rsid w:val="00FF6D34"/>
    <w:rsid w:val="00FF77B2"/>
    <w:rsid w:val="010A29DC"/>
    <w:rsid w:val="010A3C11"/>
    <w:rsid w:val="010B43F8"/>
    <w:rsid w:val="01126D79"/>
    <w:rsid w:val="01174D0F"/>
    <w:rsid w:val="01187B84"/>
    <w:rsid w:val="011B0745"/>
    <w:rsid w:val="011B6997"/>
    <w:rsid w:val="011C208E"/>
    <w:rsid w:val="01204262"/>
    <w:rsid w:val="012658CB"/>
    <w:rsid w:val="01284C10"/>
    <w:rsid w:val="012903E2"/>
    <w:rsid w:val="012D2227"/>
    <w:rsid w:val="012F675D"/>
    <w:rsid w:val="01332248"/>
    <w:rsid w:val="013435B5"/>
    <w:rsid w:val="013E724A"/>
    <w:rsid w:val="01407B45"/>
    <w:rsid w:val="0143428D"/>
    <w:rsid w:val="015527D5"/>
    <w:rsid w:val="015559FF"/>
    <w:rsid w:val="01563CC1"/>
    <w:rsid w:val="015974C0"/>
    <w:rsid w:val="015B435C"/>
    <w:rsid w:val="01696844"/>
    <w:rsid w:val="016C06E2"/>
    <w:rsid w:val="016C2383"/>
    <w:rsid w:val="016E7A4E"/>
    <w:rsid w:val="016F2C8C"/>
    <w:rsid w:val="017942A9"/>
    <w:rsid w:val="01812992"/>
    <w:rsid w:val="01872AF8"/>
    <w:rsid w:val="01893404"/>
    <w:rsid w:val="019245EA"/>
    <w:rsid w:val="01944054"/>
    <w:rsid w:val="01952206"/>
    <w:rsid w:val="01987FE8"/>
    <w:rsid w:val="019B1886"/>
    <w:rsid w:val="01A05374"/>
    <w:rsid w:val="01A21D6C"/>
    <w:rsid w:val="01A50760"/>
    <w:rsid w:val="01A83533"/>
    <w:rsid w:val="01AA1728"/>
    <w:rsid w:val="01AF5332"/>
    <w:rsid w:val="01AF5A78"/>
    <w:rsid w:val="01B122A6"/>
    <w:rsid w:val="01B77CC9"/>
    <w:rsid w:val="01BE7323"/>
    <w:rsid w:val="01CF7782"/>
    <w:rsid w:val="01D30FFD"/>
    <w:rsid w:val="01D618DC"/>
    <w:rsid w:val="01DE493F"/>
    <w:rsid w:val="01E242AB"/>
    <w:rsid w:val="01E76714"/>
    <w:rsid w:val="02011ED3"/>
    <w:rsid w:val="02044D45"/>
    <w:rsid w:val="020704A8"/>
    <w:rsid w:val="02224511"/>
    <w:rsid w:val="02241A8D"/>
    <w:rsid w:val="022A097B"/>
    <w:rsid w:val="022A49B8"/>
    <w:rsid w:val="022B7702"/>
    <w:rsid w:val="022C0950"/>
    <w:rsid w:val="022D2823"/>
    <w:rsid w:val="02342C00"/>
    <w:rsid w:val="02365F62"/>
    <w:rsid w:val="02414A60"/>
    <w:rsid w:val="024627BE"/>
    <w:rsid w:val="02477318"/>
    <w:rsid w:val="024C5C84"/>
    <w:rsid w:val="024D2427"/>
    <w:rsid w:val="02555567"/>
    <w:rsid w:val="02561E89"/>
    <w:rsid w:val="025707E0"/>
    <w:rsid w:val="025C6027"/>
    <w:rsid w:val="025E2EE7"/>
    <w:rsid w:val="02616282"/>
    <w:rsid w:val="02635A8D"/>
    <w:rsid w:val="026F3D2E"/>
    <w:rsid w:val="0274114E"/>
    <w:rsid w:val="027A5940"/>
    <w:rsid w:val="027B0678"/>
    <w:rsid w:val="0286267F"/>
    <w:rsid w:val="02880F9C"/>
    <w:rsid w:val="02881E0B"/>
    <w:rsid w:val="02882B1E"/>
    <w:rsid w:val="028B091F"/>
    <w:rsid w:val="028D5BF3"/>
    <w:rsid w:val="028D638B"/>
    <w:rsid w:val="0290575C"/>
    <w:rsid w:val="02940B64"/>
    <w:rsid w:val="029748F3"/>
    <w:rsid w:val="02997D08"/>
    <w:rsid w:val="029D2DEA"/>
    <w:rsid w:val="029F1222"/>
    <w:rsid w:val="02A91D81"/>
    <w:rsid w:val="02A93AF8"/>
    <w:rsid w:val="02B2101D"/>
    <w:rsid w:val="02B8578C"/>
    <w:rsid w:val="02CB223D"/>
    <w:rsid w:val="02CB3A2F"/>
    <w:rsid w:val="02CE60FA"/>
    <w:rsid w:val="02CF7A3A"/>
    <w:rsid w:val="02D57630"/>
    <w:rsid w:val="02DC2156"/>
    <w:rsid w:val="02DE32C8"/>
    <w:rsid w:val="02E4423A"/>
    <w:rsid w:val="02EA74CC"/>
    <w:rsid w:val="02EE3C38"/>
    <w:rsid w:val="02F736DA"/>
    <w:rsid w:val="02FD06F7"/>
    <w:rsid w:val="02FE24B0"/>
    <w:rsid w:val="030570EA"/>
    <w:rsid w:val="03070901"/>
    <w:rsid w:val="03082F3F"/>
    <w:rsid w:val="031C6E62"/>
    <w:rsid w:val="031E3E86"/>
    <w:rsid w:val="032226D6"/>
    <w:rsid w:val="03222E58"/>
    <w:rsid w:val="03261624"/>
    <w:rsid w:val="032866D5"/>
    <w:rsid w:val="032C124E"/>
    <w:rsid w:val="032D63C0"/>
    <w:rsid w:val="033106B0"/>
    <w:rsid w:val="0337012A"/>
    <w:rsid w:val="033B3466"/>
    <w:rsid w:val="033D721F"/>
    <w:rsid w:val="03432644"/>
    <w:rsid w:val="0345610C"/>
    <w:rsid w:val="034B71E0"/>
    <w:rsid w:val="034D02C0"/>
    <w:rsid w:val="03571E93"/>
    <w:rsid w:val="03591D41"/>
    <w:rsid w:val="03597C37"/>
    <w:rsid w:val="035E2B6B"/>
    <w:rsid w:val="035F470B"/>
    <w:rsid w:val="03621726"/>
    <w:rsid w:val="036238AD"/>
    <w:rsid w:val="0364587C"/>
    <w:rsid w:val="03653A45"/>
    <w:rsid w:val="036554F6"/>
    <w:rsid w:val="03667256"/>
    <w:rsid w:val="036A6670"/>
    <w:rsid w:val="036D25DD"/>
    <w:rsid w:val="0370795A"/>
    <w:rsid w:val="03737848"/>
    <w:rsid w:val="03747556"/>
    <w:rsid w:val="03756350"/>
    <w:rsid w:val="03767B44"/>
    <w:rsid w:val="037870DB"/>
    <w:rsid w:val="037D7D96"/>
    <w:rsid w:val="03806FE5"/>
    <w:rsid w:val="03855485"/>
    <w:rsid w:val="038912EE"/>
    <w:rsid w:val="03936B8F"/>
    <w:rsid w:val="03957D96"/>
    <w:rsid w:val="03995117"/>
    <w:rsid w:val="039C68CB"/>
    <w:rsid w:val="039E740C"/>
    <w:rsid w:val="039E769F"/>
    <w:rsid w:val="03AC7D7B"/>
    <w:rsid w:val="03B625BC"/>
    <w:rsid w:val="03C23FF5"/>
    <w:rsid w:val="03C45494"/>
    <w:rsid w:val="03CA0201"/>
    <w:rsid w:val="03D26747"/>
    <w:rsid w:val="03D81697"/>
    <w:rsid w:val="03E7037A"/>
    <w:rsid w:val="03E75DEF"/>
    <w:rsid w:val="03F82FC0"/>
    <w:rsid w:val="03FB1A5E"/>
    <w:rsid w:val="03FD3FAD"/>
    <w:rsid w:val="04013378"/>
    <w:rsid w:val="04022BA3"/>
    <w:rsid w:val="04097234"/>
    <w:rsid w:val="041306E2"/>
    <w:rsid w:val="041476CE"/>
    <w:rsid w:val="041D3F9B"/>
    <w:rsid w:val="041F201A"/>
    <w:rsid w:val="0423114C"/>
    <w:rsid w:val="042510B9"/>
    <w:rsid w:val="042A1536"/>
    <w:rsid w:val="042A73F0"/>
    <w:rsid w:val="042C0AB0"/>
    <w:rsid w:val="042C179F"/>
    <w:rsid w:val="043075FA"/>
    <w:rsid w:val="04337CF7"/>
    <w:rsid w:val="04371623"/>
    <w:rsid w:val="043D2F1B"/>
    <w:rsid w:val="043E0086"/>
    <w:rsid w:val="0448108E"/>
    <w:rsid w:val="044A2FD7"/>
    <w:rsid w:val="04587E6F"/>
    <w:rsid w:val="04593B68"/>
    <w:rsid w:val="045E284D"/>
    <w:rsid w:val="045E4952"/>
    <w:rsid w:val="045F4DED"/>
    <w:rsid w:val="04673CA2"/>
    <w:rsid w:val="04673E1A"/>
    <w:rsid w:val="04696306"/>
    <w:rsid w:val="046976F7"/>
    <w:rsid w:val="047272B5"/>
    <w:rsid w:val="04745252"/>
    <w:rsid w:val="04747D21"/>
    <w:rsid w:val="04810282"/>
    <w:rsid w:val="04840362"/>
    <w:rsid w:val="048565C5"/>
    <w:rsid w:val="04A10F62"/>
    <w:rsid w:val="04A22F2C"/>
    <w:rsid w:val="04AA2B85"/>
    <w:rsid w:val="04AC57C7"/>
    <w:rsid w:val="04AC7F96"/>
    <w:rsid w:val="04B10F7C"/>
    <w:rsid w:val="04B15FCF"/>
    <w:rsid w:val="04B33CAF"/>
    <w:rsid w:val="04BF763A"/>
    <w:rsid w:val="04C010D0"/>
    <w:rsid w:val="04C229DF"/>
    <w:rsid w:val="04C5458B"/>
    <w:rsid w:val="04CB20FC"/>
    <w:rsid w:val="04CC7FF9"/>
    <w:rsid w:val="04DB15C8"/>
    <w:rsid w:val="04DE31D0"/>
    <w:rsid w:val="04DE665B"/>
    <w:rsid w:val="04E73C62"/>
    <w:rsid w:val="04E970E0"/>
    <w:rsid w:val="04ED2A31"/>
    <w:rsid w:val="04ED4522"/>
    <w:rsid w:val="04F86AE5"/>
    <w:rsid w:val="0507363C"/>
    <w:rsid w:val="05074D2E"/>
    <w:rsid w:val="05081444"/>
    <w:rsid w:val="05081FAE"/>
    <w:rsid w:val="0509577A"/>
    <w:rsid w:val="0511635B"/>
    <w:rsid w:val="05121E5F"/>
    <w:rsid w:val="051315B2"/>
    <w:rsid w:val="05170DA5"/>
    <w:rsid w:val="05192FCE"/>
    <w:rsid w:val="051A51B8"/>
    <w:rsid w:val="051D1622"/>
    <w:rsid w:val="051E2B4C"/>
    <w:rsid w:val="052249FF"/>
    <w:rsid w:val="052B6D15"/>
    <w:rsid w:val="053108EC"/>
    <w:rsid w:val="05341DD6"/>
    <w:rsid w:val="05393118"/>
    <w:rsid w:val="053967F5"/>
    <w:rsid w:val="053B2AA1"/>
    <w:rsid w:val="05413075"/>
    <w:rsid w:val="054503EA"/>
    <w:rsid w:val="054A784B"/>
    <w:rsid w:val="054C26F9"/>
    <w:rsid w:val="054C76E9"/>
    <w:rsid w:val="054F0450"/>
    <w:rsid w:val="05532B18"/>
    <w:rsid w:val="05557F9E"/>
    <w:rsid w:val="0557048D"/>
    <w:rsid w:val="055E0A51"/>
    <w:rsid w:val="055E4866"/>
    <w:rsid w:val="056016E1"/>
    <w:rsid w:val="05624893"/>
    <w:rsid w:val="05664E1F"/>
    <w:rsid w:val="05776008"/>
    <w:rsid w:val="05816FE5"/>
    <w:rsid w:val="05832D5D"/>
    <w:rsid w:val="05837819"/>
    <w:rsid w:val="058D7738"/>
    <w:rsid w:val="05960FA3"/>
    <w:rsid w:val="059E53BF"/>
    <w:rsid w:val="059E692F"/>
    <w:rsid w:val="05A00C76"/>
    <w:rsid w:val="05A056BD"/>
    <w:rsid w:val="05A0746B"/>
    <w:rsid w:val="05A678B7"/>
    <w:rsid w:val="05A724C5"/>
    <w:rsid w:val="05A90692"/>
    <w:rsid w:val="05AA4EA5"/>
    <w:rsid w:val="05AB5644"/>
    <w:rsid w:val="05AD3233"/>
    <w:rsid w:val="05B01B5C"/>
    <w:rsid w:val="05B20419"/>
    <w:rsid w:val="05BA6004"/>
    <w:rsid w:val="05C24C4C"/>
    <w:rsid w:val="05D55846"/>
    <w:rsid w:val="05DA3601"/>
    <w:rsid w:val="05DB66F5"/>
    <w:rsid w:val="05DC421B"/>
    <w:rsid w:val="05ED0E2C"/>
    <w:rsid w:val="05EE3C71"/>
    <w:rsid w:val="05F11A75"/>
    <w:rsid w:val="06024233"/>
    <w:rsid w:val="0605354B"/>
    <w:rsid w:val="0615268C"/>
    <w:rsid w:val="061848A8"/>
    <w:rsid w:val="061B1531"/>
    <w:rsid w:val="061C6F55"/>
    <w:rsid w:val="06216893"/>
    <w:rsid w:val="062750B9"/>
    <w:rsid w:val="06287461"/>
    <w:rsid w:val="062F6757"/>
    <w:rsid w:val="062F6A41"/>
    <w:rsid w:val="06343B4A"/>
    <w:rsid w:val="063C5842"/>
    <w:rsid w:val="06490C8B"/>
    <w:rsid w:val="064C57A8"/>
    <w:rsid w:val="065407E7"/>
    <w:rsid w:val="06620BC5"/>
    <w:rsid w:val="0664082F"/>
    <w:rsid w:val="06662200"/>
    <w:rsid w:val="06691712"/>
    <w:rsid w:val="06697925"/>
    <w:rsid w:val="066E0F3A"/>
    <w:rsid w:val="0670425E"/>
    <w:rsid w:val="0672116E"/>
    <w:rsid w:val="06722317"/>
    <w:rsid w:val="06811EC5"/>
    <w:rsid w:val="068C3A88"/>
    <w:rsid w:val="069448F1"/>
    <w:rsid w:val="06950947"/>
    <w:rsid w:val="06A27C05"/>
    <w:rsid w:val="06A34945"/>
    <w:rsid w:val="06A74829"/>
    <w:rsid w:val="06B172AF"/>
    <w:rsid w:val="06C62BAB"/>
    <w:rsid w:val="06C75C5B"/>
    <w:rsid w:val="06D87B89"/>
    <w:rsid w:val="06DC5D25"/>
    <w:rsid w:val="06DE223F"/>
    <w:rsid w:val="06DE3D5B"/>
    <w:rsid w:val="06DE6073"/>
    <w:rsid w:val="06E738C1"/>
    <w:rsid w:val="06F17485"/>
    <w:rsid w:val="06F757B1"/>
    <w:rsid w:val="06F80285"/>
    <w:rsid w:val="06F94074"/>
    <w:rsid w:val="06FA704F"/>
    <w:rsid w:val="06FE2ACD"/>
    <w:rsid w:val="0701535A"/>
    <w:rsid w:val="070C4535"/>
    <w:rsid w:val="0710194F"/>
    <w:rsid w:val="07170EA1"/>
    <w:rsid w:val="0721365B"/>
    <w:rsid w:val="073065CD"/>
    <w:rsid w:val="073336C8"/>
    <w:rsid w:val="073A735F"/>
    <w:rsid w:val="073E317C"/>
    <w:rsid w:val="07407C13"/>
    <w:rsid w:val="07481E06"/>
    <w:rsid w:val="07494726"/>
    <w:rsid w:val="074A0B85"/>
    <w:rsid w:val="07500A1D"/>
    <w:rsid w:val="07594C08"/>
    <w:rsid w:val="076061C0"/>
    <w:rsid w:val="07607C5C"/>
    <w:rsid w:val="07612C2A"/>
    <w:rsid w:val="076843D9"/>
    <w:rsid w:val="076E031C"/>
    <w:rsid w:val="07732435"/>
    <w:rsid w:val="077A3CEC"/>
    <w:rsid w:val="077A7E98"/>
    <w:rsid w:val="07807B33"/>
    <w:rsid w:val="0781146C"/>
    <w:rsid w:val="07833E79"/>
    <w:rsid w:val="0786119D"/>
    <w:rsid w:val="07875F90"/>
    <w:rsid w:val="078E060C"/>
    <w:rsid w:val="078E14C4"/>
    <w:rsid w:val="0793550B"/>
    <w:rsid w:val="079C4CE3"/>
    <w:rsid w:val="07A368D3"/>
    <w:rsid w:val="07A92C18"/>
    <w:rsid w:val="07B22BF3"/>
    <w:rsid w:val="07B27519"/>
    <w:rsid w:val="07B82C4E"/>
    <w:rsid w:val="07B91DE3"/>
    <w:rsid w:val="07C66FA5"/>
    <w:rsid w:val="07CC2C89"/>
    <w:rsid w:val="07D447A6"/>
    <w:rsid w:val="07E01531"/>
    <w:rsid w:val="07E1280C"/>
    <w:rsid w:val="07E82ADC"/>
    <w:rsid w:val="07ED6355"/>
    <w:rsid w:val="07F345B1"/>
    <w:rsid w:val="07F82E35"/>
    <w:rsid w:val="07FC0BED"/>
    <w:rsid w:val="080041D0"/>
    <w:rsid w:val="080404C3"/>
    <w:rsid w:val="08045324"/>
    <w:rsid w:val="08081E23"/>
    <w:rsid w:val="08097E70"/>
    <w:rsid w:val="080F08D8"/>
    <w:rsid w:val="0824342E"/>
    <w:rsid w:val="082A539B"/>
    <w:rsid w:val="082E64D3"/>
    <w:rsid w:val="082F13E8"/>
    <w:rsid w:val="083142D7"/>
    <w:rsid w:val="08332819"/>
    <w:rsid w:val="08347AD1"/>
    <w:rsid w:val="083707C4"/>
    <w:rsid w:val="08390F52"/>
    <w:rsid w:val="084211D9"/>
    <w:rsid w:val="08456154"/>
    <w:rsid w:val="084871C3"/>
    <w:rsid w:val="084A006E"/>
    <w:rsid w:val="084B03E9"/>
    <w:rsid w:val="084B5E96"/>
    <w:rsid w:val="084F33CB"/>
    <w:rsid w:val="08527A9C"/>
    <w:rsid w:val="085426FF"/>
    <w:rsid w:val="08564759"/>
    <w:rsid w:val="08575FAD"/>
    <w:rsid w:val="08664DFB"/>
    <w:rsid w:val="08680978"/>
    <w:rsid w:val="087435D8"/>
    <w:rsid w:val="087A2890"/>
    <w:rsid w:val="087A60B7"/>
    <w:rsid w:val="087B457E"/>
    <w:rsid w:val="088766C0"/>
    <w:rsid w:val="0889683A"/>
    <w:rsid w:val="088D63EC"/>
    <w:rsid w:val="08934545"/>
    <w:rsid w:val="08943812"/>
    <w:rsid w:val="08984BAB"/>
    <w:rsid w:val="089A4646"/>
    <w:rsid w:val="089D25D0"/>
    <w:rsid w:val="089F7EAE"/>
    <w:rsid w:val="08A238CA"/>
    <w:rsid w:val="08A77C20"/>
    <w:rsid w:val="08AE0D4B"/>
    <w:rsid w:val="08B0146B"/>
    <w:rsid w:val="08B07641"/>
    <w:rsid w:val="08B576D2"/>
    <w:rsid w:val="08C01BD2"/>
    <w:rsid w:val="08C52D5B"/>
    <w:rsid w:val="08C91195"/>
    <w:rsid w:val="08D74875"/>
    <w:rsid w:val="08DC49DD"/>
    <w:rsid w:val="08E05092"/>
    <w:rsid w:val="08EA61EE"/>
    <w:rsid w:val="08EE039E"/>
    <w:rsid w:val="08F87E8D"/>
    <w:rsid w:val="08FB2AB3"/>
    <w:rsid w:val="08FB6ED4"/>
    <w:rsid w:val="0905117A"/>
    <w:rsid w:val="0906699B"/>
    <w:rsid w:val="09095327"/>
    <w:rsid w:val="090F186A"/>
    <w:rsid w:val="09137B74"/>
    <w:rsid w:val="09150170"/>
    <w:rsid w:val="09174568"/>
    <w:rsid w:val="091C393C"/>
    <w:rsid w:val="0921070D"/>
    <w:rsid w:val="09263B82"/>
    <w:rsid w:val="092B34F0"/>
    <w:rsid w:val="092D3E0E"/>
    <w:rsid w:val="0932657D"/>
    <w:rsid w:val="093476B3"/>
    <w:rsid w:val="09372B3D"/>
    <w:rsid w:val="093B7ADE"/>
    <w:rsid w:val="09400F0F"/>
    <w:rsid w:val="09416BD8"/>
    <w:rsid w:val="094670BB"/>
    <w:rsid w:val="094A4370"/>
    <w:rsid w:val="094B4E45"/>
    <w:rsid w:val="094D78AD"/>
    <w:rsid w:val="095464FD"/>
    <w:rsid w:val="09547AFC"/>
    <w:rsid w:val="0955599E"/>
    <w:rsid w:val="09572DAB"/>
    <w:rsid w:val="095C6F92"/>
    <w:rsid w:val="095F0E60"/>
    <w:rsid w:val="09657EEF"/>
    <w:rsid w:val="096609CC"/>
    <w:rsid w:val="096802A0"/>
    <w:rsid w:val="096F5AD2"/>
    <w:rsid w:val="09723363"/>
    <w:rsid w:val="09842923"/>
    <w:rsid w:val="0987729D"/>
    <w:rsid w:val="098F6FD9"/>
    <w:rsid w:val="09930BCF"/>
    <w:rsid w:val="099512B1"/>
    <w:rsid w:val="09956BBF"/>
    <w:rsid w:val="099C263F"/>
    <w:rsid w:val="099D1E7A"/>
    <w:rsid w:val="099E1F14"/>
    <w:rsid w:val="09A53062"/>
    <w:rsid w:val="09A72B84"/>
    <w:rsid w:val="09A851F6"/>
    <w:rsid w:val="09A96A39"/>
    <w:rsid w:val="09AC0D5C"/>
    <w:rsid w:val="09B53593"/>
    <w:rsid w:val="09BB2162"/>
    <w:rsid w:val="09BE1A22"/>
    <w:rsid w:val="09C1777C"/>
    <w:rsid w:val="09C3197A"/>
    <w:rsid w:val="09C36EEF"/>
    <w:rsid w:val="09C6146A"/>
    <w:rsid w:val="09CC7F7B"/>
    <w:rsid w:val="09CF444B"/>
    <w:rsid w:val="09D16D1B"/>
    <w:rsid w:val="09D2491E"/>
    <w:rsid w:val="09DC25F3"/>
    <w:rsid w:val="09E15F67"/>
    <w:rsid w:val="09E33DCA"/>
    <w:rsid w:val="09F064E7"/>
    <w:rsid w:val="09F4287E"/>
    <w:rsid w:val="09FB55B8"/>
    <w:rsid w:val="0A015BA9"/>
    <w:rsid w:val="0A042A03"/>
    <w:rsid w:val="0A0B2B82"/>
    <w:rsid w:val="0A1144F3"/>
    <w:rsid w:val="0A12645E"/>
    <w:rsid w:val="0A14667A"/>
    <w:rsid w:val="0A1B5312"/>
    <w:rsid w:val="0A1C72DC"/>
    <w:rsid w:val="0A1E4621"/>
    <w:rsid w:val="0A2008AA"/>
    <w:rsid w:val="0A23320C"/>
    <w:rsid w:val="0A243B8E"/>
    <w:rsid w:val="0A2C6C11"/>
    <w:rsid w:val="0A3372A5"/>
    <w:rsid w:val="0A3F67BD"/>
    <w:rsid w:val="0A4106A1"/>
    <w:rsid w:val="0A472F76"/>
    <w:rsid w:val="0A4B6014"/>
    <w:rsid w:val="0A4C603E"/>
    <w:rsid w:val="0A4F5C05"/>
    <w:rsid w:val="0A5128BC"/>
    <w:rsid w:val="0A516F86"/>
    <w:rsid w:val="0A53694C"/>
    <w:rsid w:val="0A5649F7"/>
    <w:rsid w:val="0A637E74"/>
    <w:rsid w:val="0A6550B9"/>
    <w:rsid w:val="0A744FF5"/>
    <w:rsid w:val="0A746FE7"/>
    <w:rsid w:val="0A781CAE"/>
    <w:rsid w:val="0A7D421F"/>
    <w:rsid w:val="0A854C17"/>
    <w:rsid w:val="0A9B6453"/>
    <w:rsid w:val="0AA203B3"/>
    <w:rsid w:val="0AA24C8C"/>
    <w:rsid w:val="0AAB206C"/>
    <w:rsid w:val="0AB37166"/>
    <w:rsid w:val="0AB5183B"/>
    <w:rsid w:val="0AC27110"/>
    <w:rsid w:val="0AC550AC"/>
    <w:rsid w:val="0AD02B39"/>
    <w:rsid w:val="0AD44E9C"/>
    <w:rsid w:val="0ADC1357"/>
    <w:rsid w:val="0ADF4592"/>
    <w:rsid w:val="0AE24082"/>
    <w:rsid w:val="0AE41BA8"/>
    <w:rsid w:val="0AE60052"/>
    <w:rsid w:val="0AEC4F01"/>
    <w:rsid w:val="0AEE602F"/>
    <w:rsid w:val="0AF231CB"/>
    <w:rsid w:val="0AF23E49"/>
    <w:rsid w:val="0AF344E1"/>
    <w:rsid w:val="0AF5626E"/>
    <w:rsid w:val="0AF92D15"/>
    <w:rsid w:val="0B0046AB"/>
    <w:rsid w:val="0B0B2241"/>
    <w:rsid w:val="0B13248D"/>
    <w:rsid w:val="0B135408"/>
    <w:rsid w:val="0B146F5E"/>
    <w:rsid w:val="0B151696"/>
    <w:rsid w:val="0B1C2DC8"/>
    <w:rsid w:val="0B1C65D6"/>
    <w:rsid w:val="0B1F0E32"/>
    <w:rsid w:val="0B293A5F"/>
    <w:rsid w:val="0B297D85"/>
    <w:rsid w:val="0B2C2C31"/>
    <w:rsid w:val="0B350656"/>
    <w:rsid w:val="0B3815E7"/>
    <w:rsid w:val="0B395C61"/>
    <w:rsid w:val="0B3D77CD"/>
    <w:rsid w:val="0B3E7DEC"/>
    <w:rsid w:val="0B4126F6"/>
    <w:rsid w:val="0B470389"/>
    <w:rsid w:val="0B481518"/>
    <w:rsid w:val="0B4E1FD0"/>
    <w:rsid w:val="0B4E652E"/>
    <w:rsid w:val="0B4F55FF"/>
    <w:rsid w:val="0B557C00"/>
    <w:rsid w:val="0B560BF3"/>
    <w:rsid w:val="0B580F98"/>
    <w:rsid w:val="0B6115C0"/>
    <w:rsid w:val="0B6270B3"/>
    <w:rsid w:val="0B6644B2"/>
    <w:rsid w:val="0B664CB3"/>
    <w:rsid w:val="0B6B000F"/>
    <w:rsid w:val="0B6B0AAD"/>
    <w:rsid w:val="0B754AC0"/>
    <w:rsid w:val="0B754EF6"/>
    <w:rsid w:val="0B770F87"/>
    <w:rsid w:val="0B795D73"/>
    <w:rsid w:val="0B7E5AC8"/>
    <w:rsid w:val="0B857F88"/>
    <w:rsid w:val="0B8D1F66"/>
    <w:rsid w:val="0B903ADE"/>
    <w:rsid w:val="0B923DF8"/>
    <w:rsid w:val="0B974E6D"/>
    <w:rsid w:val="0BA15CEB"/>
    <w:rsid w:val="0BA9110A"/>
    <w:rsid w:val="0BA97B55"/>
    <w:rsid w:val="0BAD4690"/>
    <w:rsid w:val="0BAE16FF"/>
    <w:rsid w:val="0BAF3F9C"/>
    <w:rsid w:val="0BB11F4A"/>
    <w:rsid w:val="0BB377CC"/>
    <w:rsid w:val="0BB440E1"/>
    <w:rsid w:val="0BB67F61"/>
    <w:rsid w:val="0BBD2B5E"/>
    <w:rsid w:val="0BC601A6"/>
    <w:rsid w:val="0BC83278"/>
    <w:rsid w:val="0BCD4796"/>
    <w:rsid w:val="0BE43760"/>
    <w:rsid w:val="0BF7347A"/>
    <w:rsid w:val="0BF978D5"/>
    <w:rsid w:val="0C023144"/>
    <w:rsid w:val="0C040FBF"/>
    <w:rsid w:val="0C083350"/>
    <w:rsid w:val="0C0A1B98"/>
    <w:rsid w:val="0C111981"/>
    <w:rsid w:val="0C231C83"/>
    <w:rsid w:val="0C251A63"/>
    <w:rsid w:val="0C25691C"/>
    <w:rsid w:val="0C2654F9"/>
    <w:rsid w:val="0C3423C5"/>
    <w:rsid w:val="0C361A3D"/>
    <w:rsid w:val="0C3811BE"/>
    <w:rsid w:val="0C44365C"/>
    <w:rsid w:val="0C460641"/>
    <w:rsid w:val="0C491601"/>
    <w:rsid w:val="0C495EA3"/>
    <w:rsid w:val="0C4A6383"/>
    <w:rsid w:val="0C50326D"/>
    <w:rsid w:val="0C580AA0"/>
    <w:rsid w:val="0C5A6641"/>
    <w:rsid w:val="0C630E57"/>
    <w:rsid w:val="0C64613A"/>
    <w:rsid w:val="0C6F7B97"/>
    <w:rsid w:val="0C801DA5"/>
    <w:rsid w:val="0C8059A5"/>
    <w:rsid w:val="0C8133B5"/>
    <w:rsid w:val="0C9455CE"/>
    <w:rsid w:val="0C9A6AD2"/>
    <w:rsid w:val="0C9E6CE1"/>
    <w:rsid w:val="0C9E7D9B"/>
    <w:rsid w:val="0CA06CBD"/>
    <w:rsid w:val="0CA26849"/>
    <w:rsid w:val="0CA369CB"/>
    <w:rsid w:val="0CAA605F"/>
    <w:rsid w:val="0CAA69BB"/>
    <w:rsid w:val="0CAA6C65"/>
    <w:rsid w:val="0CAC5FA4"/>
    <w:rsid w:val="0CB97065"/>
    <w:rsid w:val="0CBA45C2"/>
    <w:rsid w:val="0CBD2EFA"/>
    <w:rsid w:val="0CBE25BC"/>
    <w:rsid w:val="0CBE297A"/>
    <w:rsid w:val="0CCD4054"/>
    <w:rsid w:val="0CD60552"/>
    <w:rsid w:val="0CDA4058"/>
    <w:rsid w:val="0CDA5C68"/>
    <w:rsid w:val="0CDD6F47"/>
    <w:rsid w:val="0CE642FD"/>
    <w:rsid w:val="0CE72E5F"/>
    <w:rsid w:val="0CEB6E92"/>
    <w:rsid w:val="0CEC3EC4"/>
    <w:rsid w:val="0D044784"/>
    <w:rsid w:val="0D1024A7"/>
    <w:rsid w:val="0D140CC6"/>
    <w:rsid w:val="0D235C5A"/>
    <w:rsid w:val="0D244E26"/>
    <w:rsid w:val="0D282823"/>
    <w:rsid w:val="0D2A5405"/>
    <w:rsid w:val="0D314E4D"/>
    <w:rsid w:val="0D335069"/>
    <w:rsid w:val="0D344658"/>
    <w:rsid w:val="0D38267F"/>
    <w:rsid w:val="0D3B6C6B"/>
    <w:rsid w:val="0D4224B4"/>
    <w:rsid w:val="0D471192"/>
    <w:rsid w:val="0D5017C5"/>
    <w:rsid w:val="0D5343F0"/>
    <w:rsid w:val="0D5D374D"/>
    <w:rsid w:val="0D5E1873"/>
    <w:rsid w:val="0D6150CE"/>
    <w:rsid w:val="0D6161FD"/>
    <w:rsid w:val="0D645222"/>
    <w:rsid w:val="0D6755F2"/>
    <w:rsid w:val="0D6F15AE"/>
    <w:rsid w:val="0D747730"/>
    <w:rsid w:val="0D7F0FF2"/>
    <w:rsid w:val="0D812ED8"/>
    <w:rsid w:val="0D87794C"/>
    <w:rsid w:val="0D881D7B"/>
    <w:rsid w:val="0D893FCE"/>
    <w:rsid w:val="0D8E36C5"/>
    <w:rsid w:val="0D8F5A87"/>
    <w:rsid w:val="0D927FE1"/>
    <w:rsid w:val="0D991370"/>
    <w:rsid w:val="0D9D0734"/>
    <w:rsid w:val="0D9D1591"/>
    <w:rsid w:val="0DA11A98"/>
    <w:rsid w:val="0DA164B0"/>
    <w:rsid w:val="0DA815B3"/>
    <w:rsid w:val="0DA9762C"/>
    <w:rsid w:val="0DAC2BE0"/>
    <w:rsid w:val="0DAE5D76"/>
    <w:rsid w:val="0DAF6B55"/>
    <w:rsid w:val="0DB22432"/>
    <w:rsid w:val="0DB44BAB"/>
    <w:rsid w:val="0DB5727D"/>
    <w:rsid w:val="0DB801AF"/>
    <w:rsid w:val="0DBA1DFE"/>
    <w:rsid w:val="0DC0200C"/>
    <w:rsid w:val="0DC16AE1"/>
    <w:rsid w:val="0DC27AE6"/>
    <w:rsid w:val="0DC6054E"/>
    <w:rsid w:val="0DC646DF"/>
    <w:rsid w:val="0DD06748"/>
    <w:rsid w:val="0DD77BEC"/>
    <w:rsid w:val="0DD837F0"/>
    <w:rsid w:val="0DDB1A85"/>
    <w:rsid w:val="0DDB5AFA"/>
    <w:rsid w:val="0DDB7DFF"/>
    <w:rsid w:val="0DDF0D4D"/>
    <w:rsid w:val="0DE17B8F"/>
    <w:rsid w:val="0DEA1BCB"/>
    <w:rsid w:val="0DEB158F"/>
    <w:rsid w:val="0DED79F0"/>
    <w:rsid w:val="0DEE0F90"/>
    <w:rsid w:val="0DEF6775"/>
    <w:rsid w:val="0DF73726"/>
    <w:rsid w:val="0DF75752"/>
    <w:rsid w:val="0DFE2B0F"/>
    <w:rsid w:val="0DFE4C46"/>
    <w:rsid w:val="0E010621"/>
    <w:rsid w:val="0E021B61"/>
    <w:rsid w:val="0E05718C"/>
    <w:rsid w:val="0E073B07"/>
    <w:rsid w:val="0E0A5DCA"/>
    <w:rsid w:val="0E1704E7"/>
    <w:rsid w:val="0E19425F"/>
    <w:rsid w:val="0E1C3925"/>
    <w:rsid w:val="0E1E3623"/>
    <w:rsid w:val="0E224FF5"/>
    <w:rsid w:val="0E236E8B"/>
    <w:rsid w:val="0E2A646C"/>
    <w:rsid w:val="0E2C57DC"/>
    <w:rsid w:val="0E3015A8"/>
    <w:rsid w:val="0E317D1A"/>
    <w:rsid w:val="0E3254CF"/>
    <w:rsid w:val="0E3463B4"/>
    <w:rsid w:val="0E3614B7"/>
    <w:rsid w:val="0E382E1C"/>
    <w:rsid w:val="0E387155"/>
    <w:rsid w:val="0E395546"/>
    <w:rsid w:val="0E3A7AEF"/>
    <w:rsid w:val="0E3C3856"/>
    <w:rsid w:val="0E3C5875"/>
    <w:rsid w:val="0E4A08BC"/>
    <w:rsid w:val="0E4A1CCC"/>
    <w:rsid w:val="0E4C69A3"/>
    <w:rsid w:val="0E4F4BD8"/>
    <w:rsid w:val="0E545197"/>
    <w:rsid w:val="0E567D53"/>
    <w:rsid w:val="0E5D374E"/>
    <w:rsid w:val="0E601296"/>
    <w:rsid w:val="0E606D9A"/>
    <w:rsid w:val="0E620689"/>
    <w:rsid w:val="0E683265"/>
    <w:rsid w:val="0E692DD8"/>
    <w:rsid w:val="0E6D3264"/>
    <w:rsid w:val="0E6F1784"/>
    <w:rsid w:val="0E71409B"/>
    <w:rsid w:val="0E7B0A75"/>
    <w:rsid w:val="0E8536AD"/>
    <w:rsid w:val="0E872747"/>
    <w:rsid w:val="0E87443B"/>
    <w:rsid w:val="0E8D69FB"/>
    <w:rsid w:val="0E912495"/>
    <w:rsid w:val="0E96765D"/>
    <w:rsid w:val="0EA61D0D"/>
    <w:rsid w:val="0EAE604D"/>
    <w:rsid w:val="0EB06E3E"/>
    <w:rsid w:val="0EB17052"/>
    <w:rsid w:val="0EB371CB"/>
    <w:rsid w:val="0EB52D6A"/>
    <w:rsid w:val="0EC05013"/>
    <w:rsid w:val="0ECA5559"/>
    <w:rsid w:val="0ED53310"/>
    <w:rsid w:val="0ED60F56"/>
    <w:rsid w:val="0ED636F1"/>
    <w:rsid w:val="0EE16624"/>
    <w:rsid w:val="0EE333BC"/>
    <w:rsid w:val="0EED3E9C"/>
    <w:rsid w:val="0EF50579"/>
    <w:rsid w:val="0EF777F2"/>
    <w:rsid w:val="0EFD148A"/>
    <w:rsid w:val="0F046C72"/>
    <w:rsid w:val="0F056231"/>
    <w:rsid w:val="0F065F93"/>
    <w:rsid w:val="0F0C337A"/>
    <w:rsid w:val="0F12123F"/>
    <w:rsid w:val="0F1F0E29"/>
    <w:rsid w:val="0F1F277E"/>
    <w:rsid w:val="0F204DE5"/>
    <w:rsid w:val="0F2F160D"/>
    <w:rsid w:val="0F3F7CF5"/>
    <w:rsid w:val="0F400839"/>
    <w:rsid w:val="0F4151A0"/>
    <w:rsid w:val="0F476BAA"/>
    <w:rsid w:val="0F4B3270"/>
    <w:rsid w:val="0F4B34F2"/>
    <w:rsid w:val="0F4F6AD6"/>
    <w:rsid w:val="0F56554A"/>
    <w:rsid w:val="0F5D3C4C"/>
    <w:rsid w:val="0F5F0C1C"/>
    <w:rsid w:val="0F5F3EF3"/>
    <w:rsid w:val="0F62378D"/>
    <w:rsid w:val="0F643086"/>
    <w:rsid w:val="0F6550A6"/>
    <w:rsid w:val="0F655C35"/>
    <w:rsid w:val="0F754681"/>
    <w:rsid w:val="0F755B22"/>
    <w:rsid w:val="0F760651"/>
    <w:rsid w:val="0F7709D6"/>
    <w:rsid w:val="0F797503"/>
    <w:rsid w:val="0F7E2B8E"/>
    <w:rsid w:val="0F823263"/>
    <w:rsid w:val="0F8971C2"/>
    <w:rsid w:val="0F8D4C47"/>
    <w:rsid w:val="0F930041"/>
    <w:rsid w:val="0FA17975"/>
    <w:rsid w:val="0FA20E86"/>
    <w:rsid w:val="0FA30EE3"/>
    <w:rsid w:val="0FB141B8"/>
    <w:rsid w:val="0FB374D9"/>
    <w:rsid w:val="0FBE0CB3"/>
    <w:rsid w:val="0FC14B5C"/>
    <w:rsid w:val="0FC92F99"/>
    <w:rsid w:val="0FCA4912"/>
    <w:rsid w:val="0FD13EBE"/>
    <w:rsid w:val="0FDD6F43"/>
    <w:rsid w:val="0FE03A1B"/>
    <w:rsid w:val="0FEE118A"/>
    <w:rsid w:val="0FEE795C"/>
    <w:rsid w:val="0FF52AA9"/>
    <w:rsid w:val="0FF76A36"/>
    <w:rsid w:val="0FF959A3"/>
    <w:rsid w:val="0FFE3565"/>
    <w:rsid w:val="10041F67"/>
    <w:rsid w:val="10050973"/>
    <w:rsid w:val="100B5637"/>
    <w:rsid w:val="100C562E"/>
    <w:rsid w:val="10165043"/>
    <w:rsid w:val="101D0B0C"/>
    <w:rsid w:val="101F6055"/>
    <w:rsid w:val="102273E9"/>
    <w:rsid w:val="1024042F"/>
    <w:rsid w:val="1029577C"/>
    <w:rsid w:val="102A2238"/>
    <w:rsid w:val="102B3634"/>
    <w:rsid w:val="1032723A"/>
    <w:rsid w:val="103E0FB5"/>
    <w:rsid w:val="1042531E"/>
    <w:rsid w:val="1047678A"/>
    <w:rsid w:val="104A6951"/>
    <w:rsid w:val="104B0D79"/>
    <w:rsid w:val="10534D03"/>
    <w:rsid w:val="10581BFF"/>
    <w:rsid w:val="105A1A50"/>
    <w:rsid w:val="10607B32"/>
    <w:rsid w:val="10623DF8"/>
    <w:rsid w:val="10673E12"/>
    <w:rsid w:val="1068388F"/>
    <w:rsid w:val="10685029"/>
    <w:rsid w:val="10691B19"/>
    <w:rsid w:val="106D08A1"/>
    <w:rsid w:val="106F67AF"/>
    <w:rsid w:val="1073680A"/>
    <w:rsid w:val="107C0E6E"/>
    <w:rsid w:val="107C4E67"/>
    <w:rsid w:val="108D683E"/>
    <w:rsid w:val="108E2821"/>
    <w:rsid w:val="10931AE3"/>
    <w:rsid w:val="10967DE9"/>
    <w:rsid w:val="109B53FF"/>
    <w:rsid w:val="109E0CE9"/>
    <w:rsid w:val="10A52212"/>
    <w:rsid w:val="10A6525C"/>
    <w:rsid w:val="10A65B52"/>
    <w:rsid w:val="10AF4A06"/>
    <w:rsid w:val="10AF517E"/>
    <w:rsid w:val="10B75B99"/>
    <w:rsid w:val="10B850CD"/>
    <w:rsid w:val="10BC60FB"/>
    <w:rsid w:val="10C7142D"/>
    <w:rsid w:val="10C83C38"/>
    <w:rsid w:val="10CB7366"/>
    <w:rsid w:val="10CE4488"/>
    <w:rsid w:val="10D15499"/>
    <w:rsid w:val="10D26947"/>
    <w:rsid w:val="10D85164"/>
    <w:rsid w:val="10DA1DC3"/>
    <w:rsid w:val="10E01064"/>
    <w:rsid w:val="10E16B8A"/>
    <w:rsid w:val="10EA3C90"/>
    <w:rsid w:val="10EE78D4"/>
    <w:rsid w:val="10F26BEE"/>
    <w:rsid w:val="10F6062B"/>
    <w:rsid w:val="11022955"/>
    <w:rsid w:val="11057241"/>
    <w:rsid w:val="1109680C"/>
    <w:rsid w:val="110A0444"/>
    <w:rsid w:val="110E59DD"/>
    <w:rsid w:val="110F2BB6"/>
    <w:rsid w:val="111426C5"/>
    <w:rsid w:val="111725AC"/>
    <w:rsid w:val="11181FBD"/>
    <w:rsid w:val="111E4D0A"/>
    <w:rsid w:val="111F4C17"/>
    <w:rsid w:val="11254844"/>
    <w:rsid w:val="112F3B0F"/>
    <w:rsid w:val="112F442C"/>
    <w:rsid w:val="113550B3"/>
    <w:rsid w:val="11390E7D"/>
    <w:rsid w:val="113B7A9D"/>
    <w:rsid w:val="113C185D"/>
    <w:rsid w:val="11427C12"/>
    <w:rsid w:val="11451454"/>
    <w:rsid w:val="114D095A"/>
    <w:rsid w:val="114D535C"/>
    <w:rsid w:val="11513D10"/>
    <w:rsid w:val="11536B76"/>
    <w:rsid w:val="115A52AC"/>
    <w:rsid w:val="116752E1"/>
    <w:rsid w:val="116C52DC"/>
    <w:rsid w:val="1170063A"/>
    <w:rsid w:val="117213B4"/>
    <w:rsid w:val="11734867"/>
    <w:rsid w:val="117A3266"/>
    <w:rsid w:val="117B2B3A"/>
    <w:rsid w:val="118D64CA"/>
    <w:rsid w:val="11925417"/>
    <w:rsid w:val="119712A9"/>
    <w:rsid w:val="119B28DC"/>
    <w:rsid w:val="11A025B8"/>
    <w:rsid w:val="11A47682"/>
    <w:rsid w:val="11A55031"/>
    <w:rsid w:val="11A75C48"/>
    <w:rsid w:val="11A92407"/>
    <w:rsid w:val="11B02120"/>
    <w:rsid w:val="11B83D8F"/>
    <w:rsid w:val="11C04A20"/>
    <w:rsid w:val="11CA4052"/>
    <w:rsid w:val="11CB0FA3"/>
    <w:rsid w:val="11CB4AED"/>
    <w:rsid w:val="11CD217B"/>
    <w:rsid w:val="11CE375C"/>
    <w:rsid w:val="11D00719"/>
    <w:rsid w:val="11D266E9"/>
    <w:rsid w:val="11D37FC5"/>
    <w:rsid w:val="11D53CB9"/>
    <w:rsid w:val="11D61CCF"/>
    <w:rsid w:val="11D659F5"/>
    <w:rsid w:val="11DB7489"/>
    <w:rsid w:val="11E77BF8"/>
    <w:rsid w:val="11EB0F31"/>
    <w:rsid w:val="11ED03BF"/>
    <w:rsid w:val="11ED71AD"/>
    <w:rsid w:val="11ED7CC6"/>
    <w:rsid w:val="11EE76A5"/>
    <w:rsid w:val="11F146D5"/>
    <w:rsid w:val="11F64FC1"/>
    <w:rsid w:val="12040D82"/>
    <w:rsid w:val="1204719A"/>
    <w:rsid w:val="120E0C5C"/>
    <w:rsid w:val="121645DA"/>
    <w:rsid w:val="12176D07"/>
    <w:rsid w:val="121D6DE1"/>
    <w:rsid w:val="122E67D9"/>
    <w:rsid w:val="122F1481"/>
    <w:rsid w:val="122F4D30"/>
    <w:rsid w:val="1235444B"/>
    <w:rsid w:val="123863FB"/>
    <w:rsid w:val="12390521"/>
    <w:rsid w:val="123C051C"/>
    <w:rsid w:val="124A4C14"/>
    <w:rsid w:val="124A6E9B"/>
    <w:rsid w:val="12515ED1"/>
    <w:rsid w:val="12531CC0"/>
    <w:rsid w:val="12595A0F"/>
    <w:rsid w:val="12693AF2"/>
    <w:rsid w:val="12747FF3"/>
    <w:rsid w:val="12790B7E"/>
    <w:rsid w:val="127B5E30"/>
    <w:rsid w:val="127C6B32"/>
    <w:rsid w:val="1283614B"/>
    <w:rsid w:val="12880DEB"/>
    <w:rsid w:val="1288550F"/>
    <w:rsid w:val="128E6FE9"/>
    <w:rsid w:val="128F4D27"/>
    <w:rsid w:val="12955E7E"/>
    <w:rsid w:val="12963DF8"/>
    <w:rsid w:val="12AA1814"/>
    <w:rsid w:val="12AA2638"/>
    <w:rsid w:val="12B456A1"/>
    <w:rsid w:val="12B578C4"/>
    <w:rsid w:val="12B62957"/>
    <w:rsid w:val="12BF49E3"/>
    <w:rsid w:val="12C0739F"/>
    <w:rsid w:val="12C17719"/>
    <w:rsid w:val="12CA1C25"/>
    <w:rsid w:val="12D32C20"/>
    <w:rsid w:val="12D53E0A"/>
    <w:rsid w:val="12DA34EF"/>
    <w:rsid w:val="12DD2D73"/>
    <w:rsid w:val="12E45EDA"/>
    <w:rsid w:val="12E7505F"/>
    <w:rsid w:val="12F02B19"/>
    <w:rsid w:val="13002B34"/>
    <w:rsid w:val="13084148"/>
    <w:rsid w:val="13141499"/>
    <w:rsid w:val="13202E09"/>
    <w:rsid w:val="13233900"/>
    <w:rsid w:val="13272FB7"/>
    <w:rsid w:val="13283706"/>
    <w:rsid w:val="132B1B79"/>
    <w:rsid w:val="132D2487"/>
    <w:rsid w:val="132F1950"/>
    <w:rsid w:val="133B07D3"/>
    <w:rsid w:val="133F2A3A"/>
    <w:rsid w:val="134214B8"/>
    <w:rsid w:val="134E337D"/>
    <w:rsid w:val="134E3F27"/>
    <w:rsid w:val="13512C38"/>
    <w:rsid w:val="135976BF"/>
    <w:rsid w:val="135C38F7"/>
    <w:rsid w:val="136339A3"/>
    <w:rsid w:val="13692D25"/>
    <w:rsid w:val="136E34D8"/>
    <w:rsid w:val="136F2D48"/>
    <w:rsid w:val="137327CA"/>
    <w:rsid w:val="137837D5"/>
    <w:rsid w:val="137A0128"/>
    <w:rsid w:val="137B6EAA"/>
    <w:rsid w:val="137C271A"/>
    <w:rsid w:val="137E3D1D"/>
    <w:rsid w:val="137F5C4E"/>
    <w:rsid w:val="137F7B92"/>
    <w:rsid w:val="13810013"/>
    <w:rsid w:val="138121FC"/>
    <w:rsid w:val="13824654"/>
    <w:rsid w:val="13851F00"/>
    <w:rsid w:val="13873AD6"/>
    <w:rsid w:val="138C7281"/>
    <w:rsid w:val="13900549"/>
    <w:rsid w:val="13974D45"/>
    <w:rsid w:val="13981971"/>
    <w:rsid w:val="139B0BA9"/>
    <w:rsid w:val="139B720B"/>
    <w:rsid w:val="139D6DC2"/>
    <w:rsid w:val="13A27947"/>
    <w:rsid w:val="13A5311C"/>
    <w:rsid w:val="13AE4978"/>
    <w:rsid w:val="13B00825"/>
    <w:rsid w:val="13B200BB"/>
    <w:rsid w:val="13C045BD"/>
    <w:rsid w:val="13C5146C"/>
    <w:rsid w:val="13C97751"/>
    <w:rsid w:val="13CC3B21"/>
    <w:rsid w:val="13CC4580"/>
    <w:rsid w:val="13D221E3"/>
    <w:rsid w:val="13D33102"/>
    <w:rsid w:val="13D50331"/>
    <w:rsid w:val="13D80CFF"/>
    <w:rsid w:val="13DB3D64"/>
    <w:rsid w:val="13E02FCB"/>
    <w:rsid w:val="13E30873"/>
    <w:rsid w:val="13E45FD9"/>
    <w:rsid w:val="13EA2110"/>
    <w:rsid w:val="13EE7E21"/>
    <w:rsid w:val="13F27AB4"/>
    <w:rsid w:val="13F6294C"/>
    <w:rsid w:val="140152B6"/>
    <w:rsid w:val="14047F56"/>
    <w:rsid w:val="14096B23"/>
    <w:rsid w:val="140D4774"/>
    <w:rsid w:val="140E3B32"/>
    <w:rsid w:val="1412015B"/>
    <w:rsid w:val="14182AF8"/>
    <w:rsid w:val="14194C0A"/>
    <w:rsid w:val="141D23C9"/>
    <w:rsid w:val="142676D5"/>
    <w:rsid w:val="142B0848"/>
    <w:rsid w:val="1432265E"/>
    <w:rsid w:val="143940B2"/>
    <w:rsid w:val="143C222A"/>
    <w:rsid w:val="1443339B"/>
    <w:rsid w:val="144459CB"/>
    <w:rsid w:val="144974E8"/>
    <w:rsid w:val="144C07BE"/>
    <w:rsid w:val="1450733C"/>
    <w:rsid w:val="145272B3"/>
    <w:rsid w:val="14532DCB"/>
    <w:rsid w:val="145A146B"/>
    <w:rsid w:val="146104D1"/>
    <w:rsid w:val="14624929"/>
    <w:rsid w:val="146350BA"/>
    <w:rsid w:val="147314B5"/>
    <w:rsid w:val="14760FA2"/>
    <w:rsid w:val="14777F31"/>
    <w:rsid w:val="14810F00"/>
    <w:rsid w:val="1481657F"/>
    <w:rsid w:val="14836144"/>
    <w:rsid w:val="148824EE"/>
    <w:rsid w:val="14885199"/>
    <w:rsid w:val="149703D0"/>
    <w:rsid w:val="149907DC"/>
    <w:rsid w:val="149A7DB6"/>
    <w:rsid w:val="149C7E23"/>
    <w:rsid w:val="14AC0E53"/>
    <w:rsid w:val="14B31E3F"/>
    <w:rsid w:val="14B561ED"/>
    <w:rsid w:val="14BA24A4"/>
    <w:rsid w:val="14BE3B72"/>
    <w:rsid w:val="14CE7589"/>
    <w:rsid w:val="14D473D0"/>
    <w:rsid w:val="14D641CA"/>
    <w:rsid w:val="14E534CC"/>
    <w:rsid w:val="14F055ED"/>
    <w:rsid w:val="14F50E56"/>
    <w:rsid w:val="14F53F25"/>
    <w:rsid w:val="14F563B2"/>
    <w:rsid w:val="14F57126"/>
    <w:rsid w:val="150A3A50"/>
    <w:rsid w:val="1510660E"/>
    <w:rsid w:val="15171535"/>
    <w:rsid w:val="151A0E0E"/>
    <w:rsid w:val="15204125"/>
    <w:rsid w:val="15207432"/>
    <w:rsid w:val="15295112"/>
    <w:rsid w:val="1534789A"/>
    <w:rsid w:val="15363550"/>
    <w:rsid w:val="153D4CD7"/>
    <w:rsid w:val="15437660"/>
    <w:rsid w:val="154A6403"/>
    <w:rsid w:val="154B7A73"/>
    <w:rsid w:val="154C0680"/>
    <w:rsid w:val="15576F6F"/>
    <w:rsid w:val="15591230"/>
    <w:rsid w:val="155D217E"/>
    <w:rsid w:val="1562192E"/>
    <w:rsid w:val="1570024E"/>
    <w:rsid w:val="15797021"/>
    <w:rsid w:val="157F6759"/>
    <w:rsid w:val="15824508"/>
    <w:rsid w:val="15833A41"/>
    <w:rsid w:val="15872C3C"/>
    <w:rsid w:val="15883F07"/>
    <w:rsid w:val="158C4A1B"/>
    <w:rsid w:val="158E7EA3"/>
    <w:rsid w:val="15913DFA"/>
    <w:rsid w:val="1592352E"/>
    <w:rsid w:val="159D39C7"/>
    <w:rsid w:val="159F14ED"/>
    <w:rsid w:val="15AB1857"/>
    <w:rsid w:val="15B10BFA"/>
    <w:rsid w:val="15B27B55"/>
    <w:rsid w:val="15BB0031"/>
    <w:rsid w:val="15BD3B23"/>
    <w:rsid w:val="15BD7316"/>
    <w:rsid w:val="15C54CCC"/>
    <w:rsid w:val="15C727F2"/>
    <w:rsid w:val="15D31232"/>
    <w:rsid w:val="15D72876"/>
    <w:rsid w:val="15D907A3"/>
    <w:rsid w:val="15D90F0B"/>
    <w:rsid w:val="15E1006A"/>
    <w:rsid w:val="15E14C7B"/>
    <w:rsid w:val="15E564F0"/>
    <w:rsid w:val="15EB0FF4"/>
    <w:rsid w:val="15F00B5D"/>
    <w:rsid w:val="15F117FD"/>
    <w:rsid w:val="160C46A9"/>
    <w:rsid w:val="160E5782"/>
    <w:rsid w:val="160F71A0"/>
    <w:rsid w:val="16107137"/>
    <w:rsid w:val="16146821"/>
    <w:rsid w:val="161F217A"/>
    <w:rsid w:val="162B116A"/>
    <w:rsid w:val="163A2FC4"/>
    <w:rsid w:val="163B6681"/>
    <w:rsid w:val="164000EA"/>
    <w:rsid w:val="16404216"/>
    <w:rsid w:val="16414353"/>
    <w:rsid w:val="16455450"/>
    <w:rsid w:val="16472F73"/>
    <w:rsid w:val="164A63F5"/>
    <w:rsid w:val="165027E8"/>
    <w:rsid w:val="16563D80"/>
    <w:rsid w:val="165823C0"/>
    <w:rsid w:val="1662251B"/>
    <w:rsid w:val="166B13D0"/>
    <w:rsid w:val="168E08AB"/>
    <w:rsid w:val="168E50BE"/>
    <w:rsid w:val="16924B63"/>
    <w:rsid w:val="169533C8"/>
    <w:rsid w:val="1697608E"/>
    <w:rsid w:val="169B18AC"/>
    <w:rsid w:val="169B3E42"/>
    <w:rsid w:val="16A356B5"/>
    <w:rsid w:val="16AB2114"/>
    <w:rsid w:val="16B17450"/>
    <w:rsid w:val="16B852E1"/>
    <w:rsid w:val="16BB4B9B"/>
    <w:rsid w:val="16BC2809"/>
    <w:rsid w:val="16BE3BF5"/>
    <w:rsid w:val="16C12EDD"/>
    <w:rsid w:val="16C647C2"/>
    <w:rsid w:val="16CE34F0"/>
    <w:rsid w:val="16DB2271"/>
    <w:rsid w:val="16DC22CD"/>
    <w:rsid w:val="16DE4297"/>
    <w:rsid w:val="16E3365C"/>
    <w:rsid w:val="16E4260B"/>
    <w:rsid w:val="16E42F30"/>
    <w:rsid w:val="16F07B27"/>
    <w:rsid w:val="16F22712"/>
    <w:rsid w:val="16F3287A"/>
    <w:rsid w:val="16F9228B"/>
    <w:rsid w:val="170454D2"/>
    <w:rsid w:val="17150930"/>
    <w:rsid w:val="17162848"/>
    <w:rsid w:val="1720716C"/>
    <w:rsid w:val="17215F32"/>
    <w:rsid w:val="1722230C"/>
    <w:rsid w:val="172A3039"/>
    <w:rsid w:val="172C5003"/>
    <w:rsid w:val="17342FDB"/>
    <w:rsid w:val="17351634"/>
    <w:rsid w:val="173C38AC"/>
    <w:rsid w:val="173D3CCE"/>
    <w:rsid w:val="174114E0"/>
    <w:rsid w:val="17542C4D"/>
    <w:rsid w:val="175479D5"/>
    <w:rsid w:val="175611FD"/>
    <w:rsid w:val="17563E2E"/>
    <w:rsid w:val="17693E32"/>
    <w:rsid w:val="176D1177"/>
    <w:rsid w:val="176E6FB0"/>
    <w:rsid w:val="17752DAE"/>
    <w:rsid w:val="1775732D"/>
    <w:rsid w:val="17885FB1"/>
    <w:rsid w:val="17893847"/>
    <w:rsid w:val="178B71F0"/>
    <w:rsid w:val="178C0486"/>
    <w:rsid w:val="178C39A1"/>
    <w:rsid w:val="178C5A86"/>
    <w:rsid w:val="17B2302E"/>
    <w:rsid w:val="17B63DD4"/>
    <w:rsid w:val="17C00DED"/>
    <w:rsid w:val="17C26954"/>
    <w:rsid w:val="17C541D9"/>
    <w:rsid w:val="17D06EEC"/>
    <w:rsid w:val="17D07985"/>
    <w:rsid w:val="17D66F8B"/>
    <w:rsid w:val="17D95B47"/>
    <w:rsid w:val="17EB0D73"/>
    <w:rsid w:val="17F130D5"/>
    <w:rsid w:val="17F15358"/>
    <w:rsid w:val="17F30644"/>
    <w:rsid w:val="17F75E63"/>
    <w:rsid w:val="17F8053D"/>
    <w:rsid w:val="17F938C5"/>
    <w:rsid w:val="180C57ED"/>
    <w:rsid w:val="180D2E90"/>
    <w:rsid w:val="18113983"/>
    <w:rsid w:val="18202BEF"/>
    <w:rsid w:val="18271C47"/>
    <w:rsid w:val="182B350C"/>
    <w:rsid w:val="182C3FCE"/>
    <w:rsid w:val="182D7793"/>
    <w:rsid w:val="183103F7"/>
    <w:rsid w:val="18320F90"/>
    <w:rsid w:val="183614D9"/>
    <w:rsid w:val="1836706F"/>
    <w:rsid w:val="18430A5B"/>
    <w:rsid w:val="18480066"/>
    <w:rsid w:val="185A3548"/>
    <w:rsid w:val="18616F2E"/>
    <w:rsid w:val="186A234F"/>
    <w:rsid w:val="186B7E32"/>
    <w:rsid w:val="186C0E2E"/>
    <w:rsid w:val="186E0180"/>
    <w:rsid w:val="186F3C9B"/>
    <w:rsid w:val="187C45C9"/>
    <w:rsid w:val="188350F6"/>
    <w:rsid w:val="18872CCA"/>
    <w:rsid w:val="18876EA5"/>
    <w:rsid w:val="1889223C"/>
    <w:rsid w:val="188D2E63"/>
    <w:rsid w:val="188F4D95"/>
    <w:rsid w:val="18942F6A"/>
    <w:rsid w:val="18A94431"/>
    <w:rsid w:val="18AC5756"/>
    <w:rsid w:val="18AD2DDA"/>
    <w:rsid w:val="18AD4625"/>
    <w:rsid w:val="18BF1EA7"/>
    <w:rsid w:val="18C43570"/>
    <w:rsid w:val="18CB150F"/>
    <w:rsid w:val="18CB1E60"/>
    <w:rsid w:val="18CB2DA0"/>
    <w:rsid w:val="18CB6BF1"/>
    <w:rsid w:val="18CD5473"/>
    <w:rsid w:val="18CE3E98"/>
    <w:rsid w:val="18CE423B"/>
    <w:rsid w:val="18D0739F"/>
    <w:rsid w:val="18D25361"/>
    <w:rsid w:val="18DC41F1"/>
    <w:rsid w:val="18E3526D"/>
    <w:rsid w:val="18E61776"/>
    <w:rsid w:val="18EC726B"/>
    <w:rsid w:val="18EE6EB3"/>
    <w:rsid w:val="18F27AB0"/>
    <w:rsid w:val="190377B4"/>
    <w:rsid w:val="19045B0B"/>
    <w:rsid w:val="19045C4F"/>
    <w:rsid w:val="190857B5"/>
    <w:rsid w:val="190A068F"/>
    <w:rsid w:val="190B50EC"/>
    <w:rsid w:val="190D7B3C"/>
    <w:rsid w:val="19121F65"/>
    <w:rsid w:val="191468A6"/>
    <w:rsid w:val="191B532F"/>
    <w:rsid w:val="191E6BCD"/>
    <w:rsid w:val="191F38A8"/>
    <w:rsid w:val="19297748"/>
    <w:rsid w:val="192D6E10"/>
    <w:rsid w:val="193254B4"/>
    <w:rsid w:val="19331E7C"/>
    <w:rsid w:val="193F0930"/>
    <w:rsid w:val="194073FC"/>
    <w:rsid w:val="19410C75"/>
    <w:rsid w:val="19467327"/>
    <w:rsid w:val="194C6CF9"/>
    <w:rsid w:val="195C7B92"/>
    <w:rsid w:val="19630A84"/>
    <w:rsid w:val="19657E2C"/>
    <w:rsid w:val="19861749"/>
    <w:rsid w:val="198D3D53"/>
    <w:rsid w:val="19901E10"/>
    <w:rsid w:val="19946E8F"/>
    <w:rsid w:val="19A0370F"/>
    <w:rsid w:val="19A60488"/>
    <w:rsid w:val="19AA0CB1"/>
    <w:rsid w:val="19BB5C5C"/>
    <w:rsid w:val="19C0509D"/>
    <w:rsid w:val="19C40EA2"/>
    <w:rsid w:val="19CB1CEC"/>
    <w:rsid w:val="19CF2DF4"/>
    <w:rsid w:val="19D2491E"/>
    <w:rsid w:val="19D72D8D"/>
    <w:rsid w:val="19DD3736"/>
    <w:rsid w:val="19E213E0"/>
    <w:rsid w:val="19E219A9"/>
    <w:rsid w:val="19E82276"/>
    <w:rsid w:val="19EE51EB"/>
    <w:rsid w:val="19F61C0A"/>
    <w:rsid w:val="19F814C7"/>
    <w:rsid w:val="19F92503"/>
    <w:rsid w:val="19FA50C2"/>
    <w:rsid w:val="1A055EFE"/>
    <w:rsid w:val="1A170809"/>
    <w:rsid w:val="1A1D0C33"/>
    <w:rsid w:val="1A1D29E4"/>
    <w:rsid w:val="1A237743"/>
    <w:rsid w:val="1A271E27"/>
    <w:rsid w:val="1A293A7B"/>
    <w:rsid w:val="1A381DA3"/>
    <w:rsid w:val="1A3B584D"/>
    <w:rsid w:val="1A410122"/>
    <w:rsid w:val="1A4408B5"/>
    <w:rsid w:val="1A4842DA"/>
    <w:rsid w:val="1A5021DC"/>
    <w:rsid w:val="1A541902"/>
    <w:rsid w:val="1A577DEF"/>
    <w:rsid w:val="1A5C7132"/>
    <w:rsid w:val="1A604073"/>
    <w:rsid w:val="1A606E20"/>
    <w:rsid w:val="1A626036"/>
    <w:rsid w:val="1A640270"/>
    <w:rsid w:val="1A6525DA"/>
    <w:rsid w:val="1A667ADE"/>
    <w:rsid w:val="1A6741FE"/>
    <w:rsid w:val="1A693E78"/>
    <w:rsid w:val="1A6C3968"/>
    <w:rsid w:val="1A6E1F17"/>
    <w:rsid w:val="1A736AA5"/>
    <w:rsid w:val="1A740403"/>
    <w:rsid w:val="1A756CC1"/>
    <w:rsid w:val="1A766CDF"/>
    <w:rsid w:val="1A786ABA"/>
    <w:rsid w:val="1A7916F2"/>
    <w:rsid w:val="1A7C1B04"/>
    <w:rsid w:val="1A832BCC"/>
    <w:rsid w:val="1A867C14"/>
    <w:rsid w:val="1A8769F4"/>
    <w:rsid w:val="1A8B5E8E"/>
    <w:rsid w:val="1A8D77FA"/>
    <w:rsid w:val="1A940857"/>
    <w:rsid w:val="1A9D1D3E"/>
    <w:rsid w:val="1A9E2D47"/>
    <w:rsid w:val="1A9F044B"/>
    <w:rsid w:val="1AA03705"/>
    <w:rsid w:val="1AA05713"/>
    <w:rsid w:val="1AB31597"/>
    <w:rsid w:val="1ABA0C35"/>
    <w:rsid w:val="1ABD2E5A"/>
    <w:rsid w:val="1ABF08C2"/>
    <w:rsid w:val="1AC440B9"/>
    <w:rsid w:val="1AC75C50"/>
    <w:rsid w:val="1ACD2659"/>
    <w:rsid w:val="1AD954DD"/>
    <w:rsid w:val="1AD96B23"/>
    <w:rsid w:val="1ADD60AC"/>
    <w:rsid w:val="1AE44815"/>
    <w:rsid w:val="1AE93E75"/>
    <w:rsid w:val="1AE96D67"/>
    <w:rsid w:val="1AF70B68"/>
    <w:rsid w:val="1B0801A2"/>
    <w:rsid w:val="1B0A7A81"/>
    <w:rsid w:val="1B1509E8"/>
    <w:rsid w:val="1B1A0C5B"/>
    <w:rsid w:val="1B2026F6"/>
    <w:rsid w:val="1B2B737F"/>
    <w:rsid w:val="1B313140"/>
    <w:rsid w:val="1B3829BC"/>
    <w:rsid w:val="1B3C158C"/>
    <w:rsid w:val="1B401E13"/>
    <w:rsid w:val="1B424FFA"/>
    <w:rsid w:val="1B446693"/>
    <w:rsid w:val="1B45627B"/>
    <w:rsid w:val="1B465015"/>
    <w:rsid w:val="1B466E71"/>
    <w:rsid w:val="1B4D6455"/>
    <w:rsid w:val="1B4F3D79"/>
    <w:rsid w:val="1B58485D"/>
    <w:rsid w:val="1B58531C"/>
    <w:rsid w:val="1B5E10B9"/>
    <w:rsid w:val="1B6324F8"/>
    <w:rsid w:val="1B632B26"/>
    <w:rsid w:val="1B643595"/>
    <w:rsid w:val="1B695BBD"/>
    <w:rsid w:val="1B6C0AE7"/>
    <w:rsid w:val="1B6E18DE"/>
    <w:rsid w:val="1B702420"/>
    <w:rsid w:val="1B777D9E"/>
    <w:rsid w:val="1B832100"/>
    <w:rsid w:val="1B8E658E"/>
    <w:rsid w:val="1B9211AC"/>
    <w:rsid w:val="1B92778F"/>
    <w:rsid w:val="1B993FC7"/>
    <w:rsid w:val="1B9B2757"/>
    <w:rsid w:val="1BA61F43"/>
    <w:rsid w:val="1BB13D28"/>
    <w:rsid w:val="1BB3263A"/>
    <w:rsid w:val="1BBA2E05"/>
    <w:rsid w:val="1BBD0BE6"/>
    <w:rsid w:val="1BC022C5"/>
    <w:rsid w:val="1BC27ABF"/>
    <w:rsid w:val="1BC30E74"/>
    <w:rsid w:val="1BC44562"/>
    <w:rsid w:val="1BD21221"/>
    <w:rsid w:val="1BD45C69"/>
    <w:rsid w:val="1BDB7B94"/>
    <w:rsid w:val="1BEC2FB3"/>
    <w:rsid w:val="1BEC41E7"/>
    <w:rsid w:val="1BF05C46"/>
    <w:rsid w:val="1BF53514"/>
    <w:rsid w:val="1BF64783"/>
    <w:rsid w:val="1BFB4477"/>
    <w:rsid w:val="1C0249DE"/>
    <w:rsid w:val="1C0A5BE5"/>
    <w:rsid w:val="1C124A70"/>
    <w:rsid w:val="1C140208"/>
    <w:rsid w:val="1C146065"/>
    <w:rsid w:val="1C153824"/>
    <w:rsid w:val="1C225623"/>
    <w:rsid w:val="1C240203"/>
    <w:rsid w:val="1C262FD9"/>
    <w:rsid w:val="1C263D50"/>
    <w:rsid w:val="1C327CBE"/>
    <w:rsid w:val="1C4062F0"/>
    <w:rsid w:val="1C4A0255"/>
    <w:rsid w:val="1C4C19A6"/>
    <w:rsid w:val="1C4E4A4C"/>
    <w:rsid w:val="1C510946"/>
    <w:rsid w:val="1C566FCD"/>
    <w:rsid w:val="1C571D04"/>
    <w:rsid w:val="1C59082F"/>
    <w:rsid w:val="1C594A8C"/>
    <w:rsid w:val="1C5A38F9"/>
    <w:rsid w:val="1C5E3849"/>
    <w:rsid w:val="1C63242B"/>
    <w:rsid w:val="1C6A61FE"/>
    <w:rsid w:val="1C74772C"/>
    <w:rsid w:val="1C750BF7"/>
    <w:rsid w:val="1C777532"/>
    <w:rsid w:val="1C791354"/>
    <w:rsid w:val="1C7C34A3"/>
    <w:rsid w:val="1C7D1E5D"/>
    <w:rsid w:val="1C7D79C3"/>
    <w:rsid w:val="1C7E3BED"/>
    <w:rsid w:val="1C7F08B7"/>
    <w:rsid w:val="1C85079F"/>
    <w:rsid w:val="1C863FA5"/>
    <w:rsid w:val="1C883A52"/>
    <w:rsid w:val="1C8F3807"/>
    <w:rsid w:val="1C9275FC"/>
    <w:rsid w:val="1C9852CB"/>
    <w:rsid w:val="1C9B7397"/>
    <w:rsid w:val="1C9F09E4"/>
    <w:rsid w:val="1CA018FA"/>
    <w:rsid w:val="1CA33B7A"/>
    <w:rsid w:val="1CA350D9"/>
    <w:rsid w:val="1CA53A9B"/>
    <w:rsid w:val="1CAC44F0"/>
    <w:rsid w:val="1CB63B1E"/>
    <w:rsid w:val="1CB72035"/>
    <w:rsid w:val="1CBA0E6C"/>
    <w:rsid w:val="1CBD439C"/>
    <w:rsid w:val="1CC871BD"/>
    <w:rsid w:val="1CD677B3"/>
    <w:rsid w:val="1CD77EAA"/>
    <w:rsid w:val="1CD973F3"/>
    <w:rsid w:val="1CF148F0"/>
    <w:rsid w:val="1CFB6C98"/>
    <w:rsid w:val="1CFC7225"/>
    <w:rsid w:val="1D070CDF"/>
    <w:rsid w:val="1D094F9A"/>
    <w:rsid w:val="1D0D1432"/>
    <w:rsid w:val="1D0F2C87"/>
    <w:rsid w:val="1D0F500C"/>
    <w:rsid w:val="1D1A3B4F"/>
    <w:rsid w:val="1D1A58FD"/>
    <w:rsid w:val="1D1E11B0"/>
    <w:rsid w:val="1D2258BA"/>
    <w:rsid w:val="1D260391"/>
    <w:rsid w:val="1D2649A2"/>
    <w:rsid w:val="1D291621"/>
    <w:rsid w:val="1D2A1221"/>
    <w:rsid w:val="1D2C4B34"/>
    <w:rsid w:val="1D322FF2"/>
    <w:rsid w:val="1D331825"/>
    <w:rsid w:val="1D335AEC"/>
    <w:rsid w:val="1D3B27A9"/>
    <w:rsid w:val="1D427C64"/>
    <w:rsid w:val="1D445621"/>
    <w:rsid w:val="1D4A4AA2"/>
    <w:rsid w:val="1D530B7E"/>
    <w:rsid w:val="1D530F9B"/>
    <w:rsid w:val="1D540928"/>
    <w:rsid w:val="1D5647F9"/>
    <w:rsid w:val="1D5675A6"/>
    <w:rsid w:val="1D57341F"/>
    <w:rsid w:val="1D58441F"/>
    <w:rsid w:val="1D5A4B1F"/>
    <w:rsid w:val="1D5C1A72"/>
    <w:rsid w:val="1D5E3D44"/>
    <w:rsid w:val="1D64576C"/>
    <w:rsid w:val="1D6F3E9B"/>
    <w:rsid w:val="1D743C42"/>
    <w:rsid w:val="1D8B375B"/>
    <w:rsid w:val="1D8E2F89"/>
    <w:rsid w:val="1D9244F6"/>
    <w:rsid w:val="1D9A4FDF"/>
    <w:rsid w:val="1DA018DA"/>
    <w:rsid w:val="1DA21DBC"/>
    <w:rsid w:val="1DA73B64"/>
    <w:rsid w:val="1DB908BF"/>
    <w:rsid w:val="1DC00253"/>
    <w:rsid w:val="1DC42026"/>
    <w:rsid w:val="1DCA1E79"/>
    <w:rsid w:val="1DD04773"/>
    <w:rsid w:val="1DDC2BC4"/>
    <w:rsid w:val="1DE115C7"/>
    <w:rsid w:val="1DF13246"/>
    <w:rsid w:val="1DF20AF2"/>
    <w:rsid w:val="1DF25380"/>
    <w:rsid w:val="1DFF2562"/>
    <w:rsid w:val="1E0C7209"/>
    <w:rsid w:val="1E0F16FE"/>
    <w:rsid w:val="1E107B00"/>
    <w:rsid w:val="1E1279F3"/>
    <w:rsid w:val="1E1841EA"/>
    <w:rsid w:val="1E194381"/>
    <w:rsid w:val="1E1971B1"/>
    <w:rsid w:val="1E1A0AF6"/>
    <w:rsid w:val="1E1E779A"/>
    <w:rsid w:val="1E21296B"/>
    <w:rsid w:val="1E244366"/>
    <w:rsid w:val="1E253F96"/>
    <w:rsid w:val="1E280BCA"/>
    <w:rsid w:val="1E2A78B1"/>
    <w:rsid w:val="1E317E5A"/>
    <w:rsid w:val="1E3A0184"/>
    <w:rsid w:val="1E3A248D"/>
    <w:rsid w:val="1E3D27B0"/>
    <w:rsid w:val="1E4220CB"/>
    <w:rsid w:val="1E482BB8"/>
    <w:rsid w:val="1E49379A"/>
    <w:rsid w:val="1E550B3E"/>
    <w:rsid w:val="1E65683E"/>
    <w:rsid w:val="1E6A4E25"/>
    <w:rsid w:val="1E741B7B"/>
    <w:rsid w:val="1E744DDD"/>
    <w:rsid w:val="1E7948A6"/>
    <w:rsid w:val="1E796654"/>
    <w:rsid w:val="1E7D6144"/>
    <w:rsid w:val="1E865C3E"/>
    <w:rsid w:val="1E876FC3"/>
    <w:rsid w:val="1E8A7439"/>
    <w:rsid w:val="1E933BB9"/>
    <w:rsid w:val="1E99718F"/>
    <w:rsid w:val="1EA51896"/>
    <w:rsid w:val="1EA934AC"/>
    <w:rsid w:val="1EB37DB8"/>
    <w:rsid w:val="1EBA2EF4"/>
    <w:rsid w:val="1EC04062"/>
    <w:rsid w:val="1EC1292F"/>
    <w:rsid w:val="1EC8019E"/>
    <w:rsid w:val="1EC85B8B"/>
    <w:rsid w:val="1ECE20C2"/>
    <w:rsid w:val="1EDF0B4C"/>
    <w:rsid w:val="1EE72103"/>
    <w:rsid w:val="1EEE77E4"/>
    <w:rsid w:val="1EF67CEF"/>
    <w:rsid w:val="1EFA45DC"/>
    <w:rsid w:val="1EFE1928"/>
    <w:rsid w:val="1F051EE3"/>
    <w:rsid w:val="1F0B3750"/>
    <w:rsid w:val="1F0C1276"/>
    <w:rsid w:val="1F0E1ED4"/>
    <w:rsid w:val="1F100E26"/>
    <w:rsid w:val="1F106FB8"/>
    <w:rsid w:val="1F1C772A"/>
    <w:rsid w:val="1F1E2400"/>
    <w:rsid w:val="1F1F7719"/>
    <w:rsid w:val="1F2E743E"/>
    <w:rsid w:val="1F3031B6"/>
    <w:rsid w:val="1F316638"/>
    <w:rsid w:val="1F394A04"/>
    <w:rsid w:val="1F3C1B5B"/>
    <w:rsid w:val="1F49119B"/>
    <w:rsid w:val="1F594E5D"/>
    <w:rsid w:val="1F5B0CAF"/>
    <w:rsid w:val="1F5B5D2A"/>
    <w:rsid w:val="1F5C1A45"/>
    <w:rsid w:val="1F6A6A10"/>
    <w:rsid w:val="1F703EFB"/>
    <w:rsid w:val="1F705B0F"/>
    <w:rsid w:val="1F834EF8"/>
    <w:rsid w:val="1F92492D"/>
    <w:rsid w:val="1F9C1269"/>
    <w:rsid w:val="1F9C34B0"/>
    <w:rsid w:val="1F9C6A7C"/>
    <w:rsid w:val="1F9D07C3"/>
    <w:rsid w:val="1FA13A2E"/>
    <w:rsid w:val="1FA21261"/>
    <w:rsid w:val="1FA702A9"/>
    <w:rsid w:val="1FAD4807"/>
    <w:rsid w:val="1FB65DB1"/>
    <w:rsid w:val="1FB84527"/>
    <w:rsid w:val="1FC1777C"/>
    <w:rsid w:val="1FC81641"/>
    <w:rsid w:val="1FCA44F7"/>
    <w:rsid w:val="1FD47FE6"/>
    <w:rsid w:val="1FDC472E"/>
    <w:rsid w:val="1FDE70B6"/>
    <w:rsid w:val="1FE8018B"/>
    <w:rsid w:val="1FE84FCD"/>
    <w:rsid w:val="1FEA0CB0"/>
    <w:rsid w:val="1FF0334D"/>
    <w:rsid w:val="1FF15E28"/>
    <w:rsid w:val="1FF25227"/>
    <w:rsid w:val="1FF304A5"/>
    <w:rsid w:val="200221CB"/>
    <w:rsid w:val="200936C3"/>
    <w:rsid w:val="20146634"/>
    <w:rsid w:val="20161158"/>
    <w:rsid w:val="201710E6"/>
    <w:rsid w:val="201B142F"/>
    <w:rsid w:val="202356AD"/>
    <w:rsid w:val="20275B40"/>
    <w:rsid w:val="202B37A9"/>
    <w:rsid w:val="202F2BDA"/>
    <w:rsid w:val="20307D34"/>
    <w:rsid w:val="2033478D"/>
    <w:rsid w:val="203B236E"/>
    <w:rsid w:val="20404075"/>
    <w:rsid w:val="2040567B"/>
    <w:rsid w:val="20445898"/>
    <w:rsid w:val="20503D38"/>
    <w:rsid w:val="20542749"/>
    <w:rsid w:val="205622EE"/>
    <w:rsid w:val="20564E9E"/>
    <w:rsid w:val="205906C4"/>
    <w:rsid w:val="20684DDC"/>
    <w:rsid w:val="206C46C2"/>
    <w:rsid w:val="20713A86"/>
    <w:rsid w:val="20823EE5"/>
    <w:rsid w:val="20887267"/>
    <w:rsid w:val="208C08C0"/>
    <w:rsid w:val="20903E4C"/>
    <w:rsid w:val="209B6D55"/>
    <w:rsid w:val="209E05F3"/>
    <w:rsid w:val="20A0436C"/>
    <w:rsid w:val="20A22B3C"/>
    <w:rsid w:val="20A47CED"/>
    <w:rsid w:val="20A526BC"/>
    <w:rsid w:val="20AD0837"/>
    <w:rsid w:val="20C24414"/>
    <w:rsid w:val="20C470ED"/>
    <w:rsid w:val="20C55F94"/>
    <w:rsid w:val="20D67714"/>
    <w:rsid w:val="20D73FB7"/>
    <w:rsid w:val="20DB1BBB"/>
    <w:rsid w:val="20DF464C"/>
    <w:rsid w:val="20E11C3B"/>
    <w:rsid w:val="20E349F2"/>
    <w:rsid w:val="20E73203"/>
    <w:rsid w:val="20E875E4"/>
    <w:rsid w:val="20E943C0"/>
    <w:rsid w:val="20EA1EE4"/>
    <w:rsid w:val="20EC3B3C"/>
    <w:rsid w:val="20F235B3"/>
    <w:rsid w:val="20F5535A"/>
    <w:rsid w:val="20FD0E01"/>
    <w:rsid w:val="2100305C"/>
    <w:rsid w:val="21093B95"/>
    <w:rsid w:val="211508B6"/>
    <w:rsid w:val="211B1C44"/>
    <w:rsid w:val="211F4EF1"/>
    <w:rsid w:val="2125069A"/>
    <w:rsid w:val="212D3165"/>
    <w:rsid w:val="21345204"/>
    <w:rsid w:val="213A47C0"/>
    <w:rsid w:val="21472A39"/>
    <w:rsid w:val="21494C58"/>
    <w:rsid w:val="214C23B3"/>
    <w:rsid w:val="214D0C21"/>
    <w:rsid w:val="21504B21"/>
    <w:rsid w:val="21507B40"/>
    <w:rsid w:val="2153135C"/>
    <w:rsid w:val="215868F2"/>
    <w:rsid w:val="215F0DDC"/>
    <w:rsid w:val="216D6944"/>
    <w:rsid w:val="217A3DF9"/>
    <w:rsid w:val="21802FEA"/>
    <w:rsid w:val="21857841"/>
    <w:rsid w:val="219430B5"/>
    <w:rsid w:val="21A460DD"/>
    <w:rsid w:val="21B20231"/>
    <w:rsid w:val="21B51EBA"/>
    <w:rsid w:val="21BC56AB"/>
    <w:rsid w:val="21C00D9E"/>
    <w:rsid w:val="21C439AC"/>
    <w:rsid w:val="21C75B1A"/>
    <w:rsid w:val="21C80A7D"/>
    <w:rsid w:val="21CC6C28"/>
    <w:rsid w:val="21E14A75"/>
    <w:rsid w:val="21E26B70"/>
    <w:rsid w:val="21E309B4"/>
    <w:rsid w:val="21E70DF1"/>
    <w:rsid w:val="21E93FDC"/>
    <w:rsid w:val="21EA12B6"/>
    <w:rsid w:val="21ED6058"/>
    <w:rsid w:val="21F61248"/>
    <w:rsid w:val="21FD5C64"/>
    <w:rsid w:val="22001970"/>
    <w:rsid w:val="22031056"/>
    <w:rsid w:val="22042C02"/>
    <w:rsid w:val="220D77DF"/>
    <w:rsid w:val="22116152"/>
    <w:rsid w:val="221474E9"/>
    <w:rsid w:val="22165BC8"/>
    <w:rsid w:val="22235438"/>
    <w:rsid w:val="22280ABD"/>
    <w:rsid w:val="222C2C18"/>
    <w:rsid w:val="223110D4"/>
    <w:rsid w:val="2237796B"/>
    <w:rsid w:val="22516ABC"/>
    <w:rsid w:val="225519E3"/>
    <w:rsid w:val="225B2656"/>
    <w:rsid w:val="22621F5B"/>
    <w:rsid w:val="226D1350"/>
    <w:rsid w:val="226D593F"/>
    <w:rsid w:val="226F3EEF"/>
    <w:rsid w:val="22714C8B"/>
    <w:rsid w:val="22822F60"/>
    <w:rsid w:val="22873DF2"/>
    <w:rsid w:val="229063AE"/>
    <w:rsid w:val="22934188"/>
    <w:rsid w:val="22964873"/>
    <w:rsid w:val="22970C18"/>
    <w:rsid w:val="229B5C78"/>
    <w:rsid w:val="22A1146C"/>
    <w:rsid w:val="22A24C03"/>
    <w:rsid w:val="22A250A5"/>
    <w:rsid w:val="22A60335"/>
    <w:rsid w:val="22AA14D2"/>
    <w:rsid w:val="22B211A8"/>
    <w:rsid w:val="22B9106C"/>
    <w:rsid w:val="22BC3BE8"/>
    <w:rsid w:val="22BC502F"/>
    <w:rsid w:val="22BD0451"/>
    <w:rsid w:val="22C17893"/>
    <w:rsid w:val="22C4399F"/>
    <w:rsid w:val="22C546E5"/>
    <w:rsid w:val="22C95DFC"/>
    <w:rsid w:val="22C9776E"/>
    <w:rsid w:val="22CF7C66"/>
    <w:rsid w:val="22D0424C"/>
    <w:rsid w:val="22DA161D"/>
    <w:rsid w:val="22DA65C1"/>
    <w:rsid w:val="22E61AE1"/>
    <w:rsid w:val="22E737A8"/>
    <w:rsid w:val="22E75A87"/>
    <w:rsid w:val="22EC3A62"/>
    <w:rsid w:val="22F02F6E"/>
    <w:rsid w:val="22F1348C"/>
    <w:rsid w:val="22F23DFF"/>
    <w:rsid w:val="22F64717"/>
    <w:rsid w:val="22F67E09"/>
    <w:rsid w:val="23053EAA"/>
    <w:rsid w:val="23076924"/>
    <w:rsid w:val="2308449B"/>
    <w:rsid w:val="230A01C2"/>
    <w:rsid w:val="230B6573"/>
    <w:rsid w:val="230D6474"/>
    <w:rsid w:val="2310305D"/>
    <w:rsid w:val="23152DEF"/>
    <w:rsid w:val="23164AE0"/>
    <w:rsid w:val="23165428"/>
    <w:rsid w:val="231761ED"/>
    <w:rsid w:val="23177EA4"/>
    <w:rsid w:val="23194609"/>
    <w:rsid w:val="231D6147"/>
    <w:rsid w:val="23234BD9"/>
    <w:rsid w:val="232A00F8"/>
    <w:rsid w:val="23314E97"/>
    <w:rsid w:val="2341227D"/>
    <w:rsid w:val="23470337"/>
    <w:rsid w:val="234C5992"/>
    <w:rsid w:val="23523B21"/>
    <w:rsid w:val="23524B7C"/>
    <w:rsid w:val="23562AE6"/>
    <w:rsid w:val="23587023"/>
    <w:rsid w:val="23597C5E"/>
    <w:rsid w:val="235E28AE"/>
    <w:rsid w:val="23693079"/>
    <w:rsid w:val="23742D03"/>
    <w:rsid w:val="237A70F6"/>
    <w:rsid w:val="237E623C"/>
    <w:rsid w:val="237F4DF7"/>
    <w:rsid w:val="237F64BA"/>
    <w:rsid w:val="23867004"/>
    <w:rsid w:val="238C7DFF"/>
    <w:rsid w:val="238F2558"/>
    <w:rsid w:val="239006C7"/>
    <w:rsid w:val="2390658C"/>
    <w:rsid w:val="23977CA8"/>
    <w:rsid w:val="23A128D5"/>
    <w:rsid w:val="23AD1279"/>
    <w:rsid w:val="23B35D5D"/>
    <w:rsid w:val="23B54EE7"/>
    <w:rsid w:val="23B628B7"/>
    <w:rsid w:val="23BB0CB2"/>
    <w:rsid w:val="23BD17E3"/>
    <w:rsid w:val="23C40371"/>
    <w:rsid w:val="23C51509"/>
    <w:rsid w:val="23C71DB0"/>
    <w:rsid w:val="23C81313"/>
    <w:rsid w:val="23CC19E9"/>
    <w:rsid w:val="23D45DC0"/>
    <w:rsid w:val="23E32EED"/>
    <w:rsid w:val="23E70B33"/>
    <w:rsid w:val="23F233A9"/>
    <w:rsid w:val="23F857E2"/>
    <w:rsid w:val="24117538"/>
    <w:rsid w:val="24125580"/>
    <w:rsid w:val="24183697"/>
    <w:rsid w:val="241A4425"/>
    <w:rsid w:val="241A6EFE"/>
    <w:rsid w:val="241C29C4"/>
    <w:rsid w:val="241C7D52"/>
    <w:rsid w:val="24262DDA"/>
    <w:rsid w:val="242827D1"/>
    <w:rsid w:val="242A1450"/>
    <w:rsid w:val="242B37F7"/>
    <w:rsid w:val="242B4894"/>
    <w:rsid w:val="2431302A"/>
    <w:rsid w:val="2438626B"/>
    <w:rsid w:val="243A0576"/>
    <w:rsid w:val="24410873"/>
    <w:rsid w:val="244E1D89"/>
    <w:rsid w:val="244E46D4"/>
    <w:rsid w:val="24530CAE"/>
    <w:rsid w:val="24580EEE"/>
    <w:rsid w:val="245C130B"/>
    <w:rsid w:val="245C77DE"/>
    <w:rsid w:val="24627744"/>
    <w:rsid w:val="24654CE8"/>
    <w:rsid w:val="24676446"/>
    <w:rsid w:val="247509BC"/>
    <w:rsid w:val="247A5F59"/>
    <w:rsid w:val="24834912"/>
    <w:rsid w:val="248975AD"/>
    <w:rsid w:val="248E1B39"/>
    <w:rsid w:val="24976A14"/>
    <w:rsid w:val="24A128C9"/>
    <w:rsid w:val="24A36DBF"/>
    <w:rsid w:val="24A62293"/>
    <w:rsid w:val="24B77ED6"/>
    <w:rsid w:val="24B869EC"/>
    <w:rsid w:val="24C13391"/>
    <w:rsid w:val="24CB7D2A"/>
    <w:rsid w:val="24CE4207"/>
    <w:rsid w:val="24CF3516"/>
    <w:rsid w:val="24D01977"/>
    <w:rsid w:val="24D26341"/>
    <w:rsid w:val="24D62489"/>
    <w:rsid w:val="24D97E4C"/>
    <w:rsid w:val="24E30AE0"/>
    <w:rsid w:val="24E73C06"/>
    <w:rsid w:val="24E76566"/>
    <w:rsid w:val="24E82803"/>
    <w:rsid w:val="24ED1D9B"/>
    <w:rsid w:val="24ED2349"/>
    <w:rsid w:val="24F461FB"/>
    <w:rsid w:val="24F76E94"/>
    <w:rsid w:val="24F93481"/>
    <w:rsid w:val="25021151"/>
    <w:rsid w:val="25021DC3"/>
    <w:rsid w:val="250246D3"/>
    <w:rsid w:val="250360B9"/>
    <w:rsid w:val="251257C0"/>
    <w:rsid w:val="251E315F"/>
    <w:rsid w:val="251F7F55"/>
    <w:rsid w:val="2522192D"/>
    <w:rsid w:val="252326DA"/>
    <w:rsid w:val="252A108B"/>
    <w:rsid w:val="25320B46"/>
    <w:rsid w:val="253F6D43"/>
    <w:rsid w:val="25407722"/>
    <w:rsid w:val="254657DC"/>
    <w:rsid w:val="25465F46"/>
    <w:rsid w:val="25493224"/>
    <w:rsid w:val="25503432"/>
    <w:rsid w:val="255174E8"/>
    <w:rsid w:val="25586B89"/>
    <w:rsid w:val="255A781E"/>
    <w:rsid w:val="2564707A"/>
    <w:rsid w:val="25666F35"/>
    <w:rsid w:val="256F4B50"/>
    <w:rsid w:val="25723194"/>
    <w:rsid w:val="257F3496"/>
    <w:rsid w:val="25814080"/>
    <w:rsid w:val="25845C40"/>
    <w:rsid w:val="258A0BD2"/>
    <w:rsid w:val="258B509C"/>
    <w:rsid w:val="258D6998"/>
    <w:rsid w:val="258D6F68"/>
    <w:rsid w:val="25902FAE"/>
    <w:rsid w:val="259A23A3"/>
    <w:rsid w:val="259A2BAD"/>
    <w:rsid w:val="25A71CF8"/>
    <w:rsid w:val="25AA1A55"/>
    <w:rsid w:val="25AB1C45"/>
    <w:rsid w:val="25AB3FD0"/>
    <w:rsid w:val="25AB4A92"/>
    <w:rsid w:val="25B04D3F"/>
    <w:rsid w:val="25B12B77"/>
    <w:rsid w:val="25BA1A2C"/>
    <w:rsid w:val="25BA6DD5"/>
    <w:rsid w:val="25BE3D04"/>
    <w:rsid w:val="25BF2553"/>
    <w:rsid w:val="25C41340"/>
    <w:rsid w:val="25CA58AB"/>
    <w:rsid w:val="25CD5AD7"/>
    <w:rsid w:val="25D65816"/>
    <w:rsid w:val="25D87B2C"/>
    <w:rsid w:val="25E00D98"/>
    <w:rsid w:val="25E25753"/>
    <w:rsid w:val="25E25AA2"/>
    <w:rsid w:val="25EE6204"/>
    <w:rsid w:val="25F74A2E"/>
    <w:rsid w:val="25FF65D6"/>
    <w:rsid w:val="25FF76B1"/>
    <w:rsid w:val="260307AC"/>
    <w:rsid w:val="260B4207"/>
    <w:rsid w:val="260D4251"/>
    <w:rsid w:val="2610137D"/>
    <w:rsid w:val="26101C20"/>
    <w:rsid w:val="26112501"/>
    <w:rsid w:val="261565D6"/>
    <w:rsid w:val="261618BA"/>
    <w:rsid w:val="261A7968"/>
    <w:rsid w:val="261C6124"/>
    <w:rsid w:val="261D1282"/>
    <w:rsid w:val="261E22C6"/>
    <w:rsid w:val="261F4BED"/>
    <w:rsid w:val="26224333"/>
    <w:rsid w:val="26246F45"/>
    <w:rsid w:val="26262226"/>
    <w:rsid w:val="26262D42"/>
    <w:rsid w:val="26287843"/>
    <w:rsid w:val="262C5677"/>
    <w:rsid w:val="263466CC"/>
    <w:rsid w:val="263F589E"/>
    <w:rsid w:val="26451A95"/>
    <w:rsid w:val="264659B5"/>
    <w:rsid w:val="264A59D4"/>
    <w:rsid w:val="26591245"/>
    <w:rsid w:val="26597114"/>
    <w:rsid w:val="266D2331"/>
    <w:rsid w:val="26784285"/>
    <w:rsid w:val="26797B39"/>
    <w:rsid w:val="267E32DA"/>
    <w:rsid w:val="267F67D1"/>
    <w:rsid w:val="26804A23"/>
    <w:rsid w:val="26841E97"/>
    <w:rsid w:val="26846B21"/>
    <w:rsid w:val="26873804"/>
    <w:rsid w:val="26891ED7"/>
    <w:rsid w:val="268E7F81"/>
    <w:rsid w:val="2692427A"/>
    <w:rsid w:val="26927F2F"/>
    <w:rsid w:val="26965353"/>
    <w:rsid w:val="269C27CC"/>
    <w:rsid w:val="269F0C21"/>
    <w:rsid w:val="26A04FD9"/>
    <w:rsid w:val="26AD0653"/>
    <w:rsid w:val="26B2278D"/>
    <w:rsid w:val="26C8063C"/>
    <w:rsid w:val="26CA2142"/>
    <w:rsid w:val="26CE09AC"/>
    <w:rsid w:val="26D55A30"/>
    <w:rsid w:val="26D608D1"/>
    <w:rsid w:val="26E630AE"/>
    <w:rsid w:val="26EA2DCC"/>
    <w:rsid w:val="26EF1BA9"/>
    <w:rsid w:val="26F037AB"/>
    <w:rsid w:val="26F17D92"/>
    <w:rsid w:val="26FC7E22"/>
    <w:rsid w:val="26FE4BAA"/>
    <w:rsid w:val="26FE5C2C"/>
    <w:rsid w:val="27025FCB"/>
    <w:rsid w:val="27037F84"/>
    <w:rsid w:val="270C1393"/>
    <w:rsid w:val="2713648D"/>
    <w:rsid w:val="271433BD"/>
    <w:rsid w:val="271470AB"/>
    <w:rsid w:val="27180936"/>
    <w:rsid w:val="271B3BCA"/>
    <w:rsid w:val="271C7831"/>
    <w:rsid w:val="27285494"/>
    <w:rsid w:val="272950BB"/>
    <w:rsid w:val="272C527D"/>
    <w:rsid w:val="273351E8"/>
    <w:rsid w:val="2734580E"/>
    <w:rsid w:val="2737395C"/>
    <w:rsid w:val="273B6475"/>
    <w:rsid w:val="273C60F7"/>
    <w:rsid w:val="273F5F9F"/>
    <w:rsid w:val="27406143"/>
    <w:rsid w:val="27494628"/>
    <w:rsid w:val="27495272"/>
    <w:rsid w:val="27535B5A"/>
    <w:rsid w:val="2759218A"/>
    <w:rsid w:val="275C64EE"/>
    <w:rsid w:val="276236C9"/>
    <w:rsid w:val="276E66EE"/>
    <w:rsid w:val="276F6F76"/>
    <w:rsid w:val="27710CD2"/>
    <w:rsid w:val="277125BE"/>
    <w:rsid w:val="277450D6"/>
    <w:rsid w:val="277F05B8"/>
    <w:rsid w:val="278945C7"/>
    <w:rsid w:val="278E3170"/>
    <w:rsid w:val="278F1F59"/>
    <w:rsid w:val="27907EBE"/>
    <w:rsid w:val="2793187F"/>
    <w:rsid w:val="27A110F5"/>
    <w:rsid w:val="27A20DEE"/>
    <w:rsid w:val="27A37214"/>
    <w:rsid w:val="27A730C4"/>
    <w:rsid w:val="27AF13EC"/>
    <w:rsid w:val="27AF6F37"/>
    <w:rsid w:val="27B0750C"/>
    <w:rsid w:val="27B478AF"/>
    <w:rsid w:val="27B8643F"/>
    <w:rsid w:val="27BA3F65"/>
    <w:rsid w:val="27C2106B"/>
    <w:rsid w:val="27CD6D2F"/>
    <w:rsid w:val="27D05536"/>
    <w:rsid w:val="27D57285"/>
    <w:rsid w:val="27DB45C3"/>
    <w:rsid w:val="27DC2E8F"/>
    <w:rsid w:val="27DC3D2F"/>
    <w:rsid w:val="27E619E4"/>
    <w:rsid w:val="27EE3C0E"/>
    <w:rsid w:val="27EF24A4"/>
    <w:rsid w:val="27F0087D"/>
    <w:rsid w:val="27F3625E"/>
    <w:rsid w:val="27F3756E"/>
    <w:rsid w:val="27F713E4"/>
    <w:rsid w:val="27F751B9"/>
    <w:rsid w:val="27F828BA"/>
    <w:rsid w:val="27FC5EC1"/>
    <w:rsid w:val="27FE2240"/>
    <w:rsid w:val="280671AA"/>
    <w:rsid w:val="280E7FE8"/>
    <w:rsid w:val="28102E80"/>
    <w:rsid w:val="281B2FA1"/>
    <w:rsid w:val="281E0F10"/>
    <w:rsid w:val="28215D92"/>
    <w:rsid w:val="28251CC1"/>
    <w:rsid w:val="282E41C9"/>
    <w:rsid w:val="282F29F0"/>
    <w:rsid w:val="28336756"/>
    <w:rsid w:val="2837202C"/>
    <w:rsid w:val="28442983"/>
    <w:rsid w:val="284904C4"/>
    <w:rsid w:val="285170FF"/>
    <w:rsid w:val="28624011"/>
    <w:rsid w:val="286330DB"/>
    <w:rsid w:val="2863403C"/>
    <w:rsid w:val="28646DC3"/>
    <w:rsid w:val="286D2E66"/>
    <w:rsid w:val="28702875"/>
    <w:rsid w:val="287E31E4"/>
    <w:rsid w:val="287F2E7C"/>
    <w:rsid w:val="28803725"/>
    <w:rsid w:val="28833C7C"/>
    <w:rsid w:val="28852C5D"/>
    <w:rsid w:val="28853E34"/>
    <w:rsid w:val="288D5A58"/>
    <w:rsid w:val="288F714B"/>
    <w:rsid w:val="28997F7C"/>
    <w:rsid w:val="289C04FE"/>
    <w:rsid w:val="28AF22B7"/>
    <w:rsid w:val="28BE11CF"/>
    <w:rsid w:val="28C021DA"/>
    <w:rsid w:val="28C04275"/>
    <w:rsid w:val="28C05A2C"/>
    <w:rsid w:val="28CB104C"/>
    <w:rsid w:val="28CE0D57"/>
    <w:rsid w:val="28D66200"/>
    <w:rsid w:val="28DA281C"/>
    <w:rsid w:val="28DB0637"/>
    <w:rsid w:val="28E013C7"/>
    <w:rsid w:val="28E07771"/>
    <w:rsid w:val="28EC2DA1"/>
    <w:rsid w:val="28ED459D"/>
    <w:rsid w:val="28ED6D37"/>
    <w:rsid w:val="28F6145D"/>
    <w:rsid w:val="28F820E0"/>
    <w:rsid w:val="28F83192"/>
    <w:rsid w:val="28FB4835"/>
    <w:rsid w:val="28FC3DE4"/>
    <w:rsid w:val="2905665B"/>
    <w:rsid w:val="2914381E"/>
    <w:rsid w:val="2918618F"/>
    <w:rsid w:val="291D20C6"/>
    <w:rsid w:val="291E1E7B"/>
    <w:rsid w:val="291F37A7"/>
    <w:rsid w:val="29232A71"/>
    <w:rsid w:val="29255AB9"/>
    <w:rsid w:val="29296CDE"/>
    <w:rsid w:val="292A5A53"/>
    <w:rsid w:val="29323EE2"/>
    <w:rsid w:val="29327113"/>
    <w:rsid w:val="29335F90"/>
    <w:rsid w:val="29490273"/>
    <w:rsid w:val="294F00B1"/>
    <w:rsid w:val="294F4C9E"/>
    <w:rsid w:val="29531B04"/>
    <w:rsid w:val="295574B2"/>
    <w:rsid w:val="29565F0F"/>
    <w:rsid w:val="29584D2E"/>
    <w:rsid w:val="295A4F62"/>
    <w:rsid w:val="296B2C6C"/>
    <w:rsid w:val="296C1334"/>
    <w:rsid w:val="297032BF"/>
    <w:rsid w:val="297D349C"/>
    <w:rsid w:val="29802E21"/>
    <w:rsid w:val="298955F8"/>
    <w:rsid w:val="298A497D"/>
    <w:rsid w:val="298B0033"/>
    <w:rsid w:val="298D6F51"/>
    <w:rsid w:val="298E7457"/>
    <w:rsid w:val="29971B0C"/>
    <w:rsid w:val="2997406E"/>
    <w:rsid w:val="299B5003"/>
    <w:rsid w:val="299C5D0C"/>
    <w:rsid w:val="29A32DE6"/>
    <w:rsid w:val="29AA0009"/>
    <w:rsid w:val="29AA1150"/>
    <w:rsid w:val="29AE042A"/>
    <w:rsid w:val="29AF2E05"/>
    <w:rsid w:val="29AF561F"/>
    <w:rsid w:val="29AF7016"/>
    <w:rsid w:val="29B03871"/>
    <w:rsid w:val="29B147B7"/>
    <w:rsid w:val="29BC2727"/>
    <w:rsid w:val="29C075D7"/>
    <w:rsid w:val="29C53E23"/>
    <w:rsid w:val="29CC7F7F"/>
    <w:rsid w:val="29CD5935"/>
    <w:rsid w:val="29E13A22"/>
    <w:rsid w:val="29E71291"/>
    <w:rsid w:val="29E8592E"/>
    <w:rsid w:val="29EF4B1B"/>
    <w:rsid w:val="29F16CCD"/>
    <w:rsid w:val="2A017F9A"/>
    <w:rsid w:val="2A02150F"/>
    <w:rsid w:val="2A0524C7"/>
    <w:rsid w:val="2A056A4F"/>
    <w:rsid w:val="2A0617CC"/>
    <w:rsid w:val="2A084DF5"/>
    <w:rsid w:val="2A097D9D"/>
    <w:rsid w:val="2A1175F3"/>
    <w:rsid w:val="2A135BAE"/>
    <w:rsid w:val="2A15038A"/>
    <w:rsid w:val="2A16744D"/>
    <w:rsid w:val="2A193779"/>
    <w:rsid w:val="2A1E5A93"/>
    <w:rsid w:val="2A2008A8"/>
    <w:rsid w:val="2A293624"/>
    <w:rsid w:val="2A2C0D7D"/>
    <w:rsid w:val="2A2E0C3A"/>
    <w:rsid w:val="2A2E1754"/>
    <w:rsid w:val="2A300910"/>
    <w:rsid w:val="2A3309DD"/>
    <w:rsid w:val="2A467D32"/>
    <w:rsid w:val="2A4707E3"/>
    <w:rsid w:val="2A4E4E38"/>
    <w:rsid w:val="2A5150FD"/>
    <w:rsid w:val="2A5760A0"/>
    <w:rsid w:val="2A5B0389"/>
    <w:rsid w:val="2A622692"/>
    <w:rsid w:val="2A773F3F"/>
    <w:rsid w:val="2A7B2A51"/>
    <w:rsid w:val="2A7E241D"/>
    <w:rsid w:val="2A864F6D"/>
    <w:rsid w:val="2A8806AE"/>
    <w:rsid w:val="2A896019"/>
    <w:rsid w:val="2A8A492E"/>
    <w:rsid w:val="2A8C1601"/>
    <w:rsid w:val="2A8C4908"/>
    <w:rsid w:val="2A8D454B"/>
    <w:rsid w:val="2A913127"/>
    <w:rsid w:val="2A932448"/>
    <w:rsid w:val="2A9F0DF8"/>
    <w:rsid w:val="2A9F5694"/>
    <w:rsid w:val="2AAB0E90"/>
    <w:rsid w:val="2ABB0207"/>
    <w:rsid w:val="2ABF051E"/>
    <w:rsid w:val="2AC80D99"/>
    <w:rsid w:val="2ACB0571"/>
    <w:rsid w:val="2ACD477C"/>
    <w:rsid w:val="2AD52796"/>
    <w:rsid w:val="2ADB2B70"/>
    <w:rsid w:val="2ADB6E16"/>
    <w:rsid w:val="2ADD291A"/>
    <w:rsid w:val="2AE76B06"/>
    <w:rsid w:val="2AE90E03"/>
    <w:rsid w:val="2AEF70A9"/>
    <w:rsid w:val="2AF1311F"/>
    <w:rsid w:val="2AF6299C"/>
    <w:rsid w:val="2AF841C0"/>
    <w:rsid w:val="2AFA073F"/>
    <w:rsid w:val="2B001D29"/>
    <w:rsid w:val="2B0025D7"/>
    <w:rsid w:val="2B0938AF"/>
    <w:rsid w:val="2B0D1A5C"/>
    <w:rsid w:val="2B17069D"/>
    <w:rsid w:val="2B193698"/>
    <w:rsid w:val="2B1E2CC5"/>
    <w:rsid w:val="2B337DC1"/>
    <w:rsid w:val="2B34402E"/>
    <w:rsid w:val="2B3C7D1B"/>
    <w:rsid w:val="2B45623B"/>
    <w:rsid w:val="2B4A6435"/>
    <w:rsid w:val="2B4A70B7"/>
    <w:rsid w:val="2B573518"/>
    <w:rsid w:val="2B5B03A1"/>
    <w:rsid w:val="2B623E24"/>
    <w:rsid w:val="2B6A7A50"/>
    <w:rsid w:val="2B6D2714"/>
    <w:rsid w:val="2B753370"/>
    <w:rsid w:val="2B7671F8"/>
    <w:rsid w:val="2B7C2943"/>
    <w:rsid w:val="2B800857"/>
    <w:rsid w:val="2B8903C8"/>
    <w:rsid w:val="2B8D44E3"/>
    <w:rsid w:val="2B9E6566"/>
    <w:rsid w:val="2BA27801"/>
    <w:rsid w:val="2BA83CF8"/>
    <w:rsid w:val="2BAA609E"/>
    <w:rsid w:val="2BAD4A30"/>
    <w:rsid w:val="2BB52415"/>
    <w:rsid w:val="2BB96318"/>
    <w:rsid w:val="2BC41BCE"/>
    <w:rsid w:val="2BC57410"/>
    <w:rsid w:val="2BD141FE"/>
    <w:rsid w:val="2BD3342E"/>
    <w:rsid w:val="2BD407F8"/>
    <w:rsid w:val="2BD515D5"/>
    <w:rsid w:val="2BD76E65"/>
    <w:rsid w:val="2BDD5807"/>
    <w:rsid w:val="2BDD77CD"/>
    <w:rsid w:val="2BE511FA"/>
    <w:rsid w:val="2C0A45A4"/>
    <w:rsid w:val="2C0D0DAF"/>
    <w:rsid w:val="2C0D3DB8"/>
    <w:rsid w:val="2C1520B2"/>
    <w:rsid w:val="2C1F7DFF"/>
    <w:rsid w:val="2C200000"/>
    <w:rsid w:val="2C2220D9"/>
    <w:rsid w:val="2C247E72"/>
    <w:rsid w:val="2C3229A2"/>
    <w:rsid w:val="2C3547B1"/>
    <w:rsid w:val="2C364B29"/>
    <w:rsid w:val="2C383AA2"/>
    <w:rsid w:val="2C393C0C"/>
    <w:rsid w:val="2C3F799E"/>
    <w:rsid w:val="2C46226B"/>
    <w:rsid w:val="2C464220"/>
    <w:rsid w:val="2C48411F"/>
    <w:rsid w:val="2C527C8B"/>
    <w:rsid w:val="2C5801F0"/>
    <w:rsid w:val="2C5C2BF4"/>
    <w:rsid w:val="2C620AAC"/>
    <w:rsid w:val="2C65734A"/>
    <w:rsid w:val="2C666469"/>
    <w:rsid w:val="2C683B24"/>
    <w:rsid w:val="2C6A3A4C"/>
    <w:rsid w:val="2C776AAB"/>
    <w:rsid w:val="2C777AAA"/>
    <w:rsid w:val="2C8157FA"/>
    <w:rsid w:val="2C831ABD"/>
    <w:rsid w:val="2C842D93"/>
    <w:rsid w:val="2C8B2D4D"/>
    <w:rsid w:val="2C8B4E83"/>
    <w:rsid w:val="2C943683"/>
    <w:rsid w:val="2CA520A3"/>
    <w:rsid w:val="2CA66E0E"/>
    <w:rsid w:val="2CA86A82"/>
    <w:rsid w:val="2CAB47C4"/>
    <w:rsid w:val="2CB25B52"/>
    <w:rsid w:val="2CB847EB"/>
    <w:rsid w:val="2CBB319D"/>
    <w:rsid w:val="2CBE1413"/>
    <w:rsid w:val="2CCA52DA"/>
    <w:rsid w:val="2CCF77F1"/>
    <w:rsid w:val="2CDA24AE"/>
    <w:rsid w:val="2CDA3686"/>
    <w:rsid w:val="2CE0164C"/>
    <w:rsid w:val="2CE74ED3"/>
    <w:rsid w:val="2CEB1DDF"/>
    <w:rsid w:val="2CFA2B26"/>
    <w:rsid w:val="2CFB12A7"/>
    <w:rsid w:val="2CFE6A31"/>
    <w:rsid w:val="2D01212B"/>
    <w:rsid w:val="2D0314F6"/>
    <w:rsid w:val="2D05335D"/>
    <w:rsid w:val="2D0B0DBF"/>
    <w:rsid w:val="2D0F641D"/>
    <w:rsid w:val="2D1C227E"/>
    <w:rsid w:val="2D1D5571"/>
    <w:rsid w:val="2D1E7C91"/>
    <w:rsid w:val="2D2524FA"/>
    <w:rsid w:val="2D2624F8"/>
    <w:rsid w:val="2D2B2BDF"/>
    <w:rsid w:val="2D3622E0"/>
    <w:rsid w:val="2D3A4E5B"/>
    <w:rsid w:val="2D3F131D"/>
    <w:rsid w:val="2D401F82"/>
    <w:rsid w:val="2D4B1ECD"/>
    <w:rsid w:val="2D5075E2"/>
    <w:rsid w:val="2D5E5392"/>
    <w:rsid w:val="2D6859E6"/>
    <w:rsid w:val="2D6869D3"/>
    <w:rsid w:val="2D6A1788"/>
    <w:rsid w:val="2D7C0608"/>
    <w:rsid w:val="2D7F6B94"/>
    <w:rsid w:val="2D8017AD"/>
    <w:rsid w:val="2D875228"/>
    <w:rsid w:val="2D895A1D"/>
    <w:rsid w:val="2D8A4696"/>
    <w:rsid w:val="2D8B288B"/>
    <w:rsid w:val="2D956548"/>
    <w:rsid w:val="2D9F0414"/>
    <w:rsid w:val="2DA059AB"/>
    <w:rsid w:val="2DA514A0"/>
    <w:rsid w:val="2DA74E74"/>
    <w:rsid w:val="2DA811A6"/>
    <w:rsid w:val="2DA82DD8"/>
    <w:rsid w:val="2DB62B24"/>
    <w:rsid w:val="2DB93523"/>
    <w:rsid w:val="2DBF0D30"/>
    <w:rsid w:val="2DC41E81"/>
    <w:rsid w:val="2DDA2CE0"/>
    <w:rsid w:val="2DDA78BA"/>
    <w:rsid w:val="2DDD09AD"/>
    <w:rsid w:val="2DE53D06"/>
    <w:rsid w:val="2DE95D45"/>
    <w:rsid w:val="2DE97352"/>
    <w:rsid w:val="2DF168E8"/>
    <w:rsid w:val="2DF32A87"/>
    <w:rsid w:val="2DF431CC"/>
    <w:rsid w:val="2DFB22D2"/>
    <w:rsid w:val="2E027D0C"/>
    <w:rsid w:val="2E07340C"/>
    <w:rsid w:val="2E084750"/>
    <w:rsid w:val="2E093550"/>
    <w:rsid w:val="2E0E0B66"/>
    <w:rsid w:val="2E1168A9"/>
    <w:rsid w:val="2E125039"/>
    <w:rsid w:val="2E146D6A"/>
    <w:rsid w:val="2E14799C"/>
    <w:rsid w:val="2E1A575D"/>
    <w:rsid w:val="2E1B7D9A"/>
    <w:rsid w:val="2E2170A6"/>
    <w:rsid w:val="2E262354"/>
    <w:rsid w:val="2E341793"/>
    <w:rsid w:val="2E355597"/>
    <w:rsid w:val="2E3D3BB6"/>
    <w:rsid w:val="2E5534B6"/>
    <w:rsid w:val="2E586286"/>
    <w:rsid w:val="2E610DF7"/>
    <w:rsid w:val="2E622C3E"/>
    <w:rsid w:val="2E6269AF"/>
    <w:rsid w:val="2E776478"/>
    <w:rsid w:val="2E787559"/>
    <w:rsid w:val="2E7B356E"/>
    <w:rsid w:val="2E841441"/>
    <w:rsid w:val="2E84237F"/>
    <w:rsid w:val="2E8724F2"/>
    <w:rsid w:val="2E951288"/>
    <w:rsid w:val="2E955437"/>
    <w:rsid w:val="2EAE2BC7"/>
    <w:rsid w:val="2EAF6345"/>
    <w:rsid w:val="2EB05FC0"/>
    <w:rsid w:val="2EBA4004"/>
    <w:rsid w:val="2EC13E2B"/>
    <w:rsid w:val="2EC41B6D"/>
    <w:rsid w:val="2ECC4E33"/>
    <w:rsid w:val="2ED022C0"/>
    <w:rsid w:val="2ED16130"/>
    <w:rsid w:val="2ED92B5B"/>
    <w:rsid w:val="2EED69CE"/>
    <w:rsid w:val="2EF27956"/>
    <w:rsid w:val="2EF35FAE"/>
    <w:rsid w:val="2EF53AD4"/>
    <w:rsid w:val="2EF8684F"/>
    <w:rsid w:val="2F0910EA"/>
    <w:rsid w:val="2F0A1CFD"/>
    <w:rsid w:val="2F1C173D"/>
    <w:rsid w:val="2F1D7CC2"/>
    <w:rsid w:val="2F1E06C2"/>
    <w:rsid w:val="2F231DDA"/>
    <w:rsid w:val="2F2751CD"/>
    <w:rsid w:val="2F2B1164"/>
    <w:rsid w:val="2F394D6A"/>
    <w:rsid w:val="2F397E65"/>
    <w:rsid w:val="2F3B1E2F"/>
    <w:rsid w:val="2F462267"/>
    <w:rsid w:val="2F4A1133"/>
    <w:rsid w:val="2F4A4E7F"/>
    <w:rsid w:val="2F552ACF"/>
    <w:rsid w:val="2F620106"/>
    <w:rsid w:val="2F6B1FE9"/>
    <w:rsid w:val="2F7234F3"/>
    <w:rsid w:val="2F77098D"/>
    <w:rsid w:val="2F781C58"/>
    <w:rsid w:val="2F856987"/>
    <w:rsid w:val="2F9341DD"/>
    <w:rsid w:val="2F97124A"/>
    <w:rsid w:val="2F987055"/>
    <w:rsid w:val="2F9C03F4"/>
    <w:rsid w:val="2FA14A42"/>
    <w:rsid w:val="2FB00CDA"/>
    <w:rsid w:val="2FB77A00"/>
    <w:rsid w:val="2FB80940"/>
    <w:rsid w:val="2FBC0B3F"/>
    <w:rsid w:val="2FC03674"/>
    <w:rsid w:val="2FC16E6F"/>
    <w:rsid w:val="2FC43F36"/>
    <w:rsid w:val="2FC96E8A"/>
    <w:rsid w:val="2FD6683D"/>
    <w:rsid w:val="2FE36023"/>
    <w:rsid w:val="2FEA73B1"/>
    <w:rsid w:val="2FED3790"/>
    <w:rsid w:val="2FEF0757"/>
    <w:rsid w:val="2FF10740"/>
    <w:rsid w:val="2FF60E41"/>
    <w:rsid w:val="2FF70096"/>
    <w:rsid w:val="2FF80F21"/>
    <w:rsid w:val="2FFA0EB5"/>
    <w:rsid w:val="3001111E"/>
    <w:rsid w:val="30130876"/>
    <w:rsid w:val="3013292D"/>
    <w:rsid w:val="30161F54"/>
    <w:rsid w:val="30163669"/>
    <w:rsid w:val="30191A45"/>
    <w:rsid w:val="30204A6E"/>
    <w:rsid w:val="30237CBA"/>
    <w:rsid w:val="302C00C7"/>
    <w:rsid w:val="302D272B"/>
    <w:rsid w:val="30304859"/>
    <w:rsid w:val="30351B07"/>
    <w:rsid w:val="303555B0"/>
    <w:rsid w:val="30365764"/>
    <w:rsid w:val="30371240"/>
    <w:rsid w:val="30380AEE"/>
    <w:rsid w:val="3039025F"/>
    <w:rsid w:val="304B7328"/>
    <w:rsid w:val="304E08DD"/>
    <w:rsid w:val="305433D3"/>
    <w:rsid w:val="305D7CD7"/>
    <w:rsid w:val="30640F12"/>
    <w:rsid w:val="306559D4"/>
    <w:rsid w:val="306A1956"/>
    <w:rsid w:val="306B68BA"/>
    <w:rsid w:val="307E1F22"/>
    <w:rsid w:val="308319F7"/>
    <w:rsid w:val="30837912"/>
    <w:rsid w:val="3084144F"/>
    <w:rsid w:val="30874219"/>
    <w:rsid w:val="30875597"/>
    <w:rsid w:val="30897E4F"/>
    <w:rsid w:val="308B0B94"/>
    <w:rsid w:val="30924CE9"/>
    <w:rsid w:val="30962CDC"/>
    <w:rsid w:val="309669D1"/>
    <w:rsid w:val="30A27C8C"/>
    <w:rsid w:val="30AA7E54"/>
    <w:rsid w:val="30B6558B"/>
    <w:rsid w:val="30BC6FA0"/>
    <w:rsid w:val="30BD4AC6"/>
    <w:rsid w:val="30C45530"/>
    <w:rsid w:val="30C56E50"/>
    <w:rsid w:val="30CD01A9"/>
    <w:rsid w:val="30D7367E"/>
    <w:rsid w:val="30D73A8C"/>
    <w:rsid w:val="30D916E3"/>
    <w:rsid w:val="30DA2D28"/>
    <w:rsid w:val="30DB2455"/>
    <w:rsid w:val="30DD6FFB"/>
    <w:rsid w:val="30E107B4"/>
    <w:rsid w:val="30E123BA"/>
    <w:rsid w:val="30E16A06"/>
    <w:rsid w:val="30E51BEC"/>
    <w:rsid w:val="30EF42B4"/>
    <w:rsid w:val="30FC55EE"/>
    <w:rsid w:val="31015D61"/>
    <w:rsid w:val="3102753F"/>
    <w:rsid w:val="31081807"/>
    <w:rsid w:val="310876DC"/>
    <w:rsid w:val="3110667E"/>
    <w:rsid w:val="31117227"/>
    <w:rsid w:val="311A61B3"/>
    <w:rsid w:val="311B0EC0"/>
    <w:rsid w:val="311C30A7"/>
    <w:rsid w:val="31216E03"/>
    <w:rsid w:val="31456012"/>
    <w:rsid w:val="3154202F"/>
    <w:rsid w:val="31555602"/>
    <w:rsid w:val="315569E9"/>
    <w:rsid w:val="315E0057"/>
    <w:rsid w:val="3163566D"/>
    <w:rsid w:val="316D029A"/>
    <w:rsid w:val="31712F8D"/>
    <w:rsid w:val="317474B1"/>
    <w:rsid w:val="31772EE8"/>
    <w:rsid w:val="317D1478"/>
    <w:rsid w:val="31822D17"/>
    <w:rsid w:val="318510C0"/>
    <w:rsid w:val="31853DC2"/>
    <w:rsid w:val="318D1675"/>
    <w:rsid w:val="318D5A4D"/>
    <w:rsid w:val="319C2703"/>
    <w:rsid w:val="319C5F3C"/>
    <w:rsid w:val="319D5635"/>
    <w:rsid w:val="31A6476C"/>
    <w:rsid w:val="31AB2B70"/>
    <w:rsid w:val="31AC4D44"/>
    <w:rsid w:val="31AF440F"/>
    <w:rsid w:val="31B66520"/>
    <w:rsid w:val="31B77767"/>
    <w:rsid w:val="31BD4994"/>
    <w:rsid w:val="31C463B2"/>
    <w:rsid w:val="31C55192"/>
    <w:rsid w:val="31C93BC4"/>
    <w:rsid w:val="31C961DA"/>
    <w:rsid w:val="31CB7904"/>
    <w:rsid w:val="31D35F23"/>
    <w:rsid w:val="31D84FA3"/>
    <w:rsid w:val="31E36D5F"/>
    <w:rsid w:val="31EC132E"/>
    <w:rsid w:val="31EF79C9"/>
    <w:rsid w:val="31F1314D"/>
    <w:rsid w:val="31F27767"/>
    <w:rsid w:val="31F75DB5"/>
    <w:rsid w:val="31F92D57"/>
    <w:rsid w:val="31FB2673"/>
    <w:rsid w:val="31FB7085"/>
    <w:rsid w:val="31FC33CC"/>
    <w:rsid w:val="320D0DA4"/>
    <w:rsid w:val="32146967"/>
    <w:rsid w:val="321626A2"/>
    <w:rsid w:val="32205A57"/>
    <w:rsid w:val="322339B9"/>
    <w:rsid w:val="3224020E"/>
    <w:rsid w:val="322D6739"/>
    <w:rsid w:val="322F37A1"/>
    <w:rsid w:val="32313460"/>
    <w:rsid w:val="323E2AD2"/>
    <w:rsid w:val="32430298"/>
    <w:rsid w:val="324560BE"/>
    <w:rsid w:val="324748C7"/>
    <w:rsid w:val="3258522F"/>
    <w:rsid w:val="325A4292"/>
    <w:rsid w:val="325C2E1B"/>
    <w:rsid w:val="3260395B"/>
    <w:rsid w:val="326571C3"/>
    <w:rsid w:val="32690300"/>
    <w:rsid w:val="326B2888"/>
    <w:rsid w:val="326E7E26"/>
    <w:rsid w:val="32742ECE"/>
    <w:rsid w:val="327752FB"/>
    <w:rsid w:val="327E0A87"/>
    <w:rsid w:val="3284589B"/>
    <w:rsid w:val="329A5A7A"/>
    <w:rsid w:val="329B1E66"/>
    <w:rsid w:val="32A7158A"/>
    <w:rsid w:val="32AF43CD"/>
    <w:rsid w:val="32B3553D"/>
    <w:rsid w:val="32B57DFF"/>
    <w:rsid w:val="32B67A1F"/>
    <w:rsid w:val="32B81887"/>
    <w:rsid w:val="32BD3D34"/>
    <w:rsid w:val="32D07F01"/>
    <w:rsid w:val="32D16607"/>
    <w:rsid w:val="32D7499E"/>
    <w:rsid w:val="32D81743"/>
    <w:rsid w:val="32DA724F"/>
    <w:rsid w:val="32DD2A1E"/>
    <w:rsid w:val="32DF37FE"/>
    <w:rsid w:val="32E339ED"/>
    <w:rsid w:val="32E60A30"/>
    <w:rsid w:val="32ED5E19"/>
    <w:rsid w:val="32ED73B8"/>
    <w:rsid w:val="32F214A5"/>
    <w:rsid w:val="32F43328"/>
    <w:rsid w:val="32F6765B"/>
    <w:rsid w:val="32F74B1B"/>
    <w:rsid w:val="32FD0708"/>
    <w:rsid w:val="32FD11AA"/>
    <w:rsid w:val="32FE68BD"/>
    <w:rsid w:val="330020B5"/>
    <w:rsid w:val="33011BAD"/>
    <w:rsid w:val="330A791E"/>
    <w:rsid w:val="331663BC"/>
    <w:rsid w:val="331B3C82"/>
    <w:rsid w:val="331C5AD4"/>
    <w:rsid w:val="33242BDA"/>
    <w:rsid w:val="33263C0C"/>
    <w:rsid w:val="332D4E3C"/>
    <w:rsid w:val="33353039"/>
    <w:rsid w:val="3335542A"/>
    <w:rsid w:val="33356B95"/>
    <w:rsid w:val="333622A2"/>
    <w:rsid w:val="33362313"/>
    <w:rsid w:val="333C43C8"/>
    <w:rsid w:val="333D57CA"/>
    <w:rsid w:val="333E4B01"/>
    <w:rsid w:val="33496E63"/>
    <w:rsid w:val="335164FE"/>
    <w:rsid w:val="33534A68"/>
    <w:rsid w:val="335401D2"/>
    <w:rsid w:val="3358251A"/>
    <w:rsid w:val="335A5FF4"/>
    <w:rsid w:val="335B5264"/>
    <w:rsid w:val="335B5834"/>
    <w:rsid w:val="33614365"/>
    <w:rsid w:val="336312C3"/>
    <w:rsid w:val="336B0809"/>
    <w:rsid w:val="336B5F85"/>
    <w:rsid w:val="336E3E55"/>
    <w:rsid w:val="33723946"/>
    <w:rsid w:val="337249B6"/>
    <w:rsid w:val="33770F5C"/>
    <w:rsid w:val="33785B06"/>
    <w:rsid w:val="33826811"/>
    <w:rsid w:val="33854651"/>
    <w:rsid w:val="3385466D"/>
    <w:rsid w:val="338C4672"/>
    <w:rsid w:val="339A10EE"/>
    <w:rsid w:val="339F54B8"/>
    <w:rsid w:val="33A1422B"/>
    <w:rsid w:val="33A82A2B"/>
    <w:rsid w:val="33AC1F52"/>
    <w:rsid w:val="33AC763C"/>
    <w:rsid w:val="33B10410"/>
    <w:rsid w:val="33BF06FC"/>
    <w:rsid w:val="33C01B8B"/>
    <w:rsid w:val="33CC2009"/>
    <w:rsid w:val="33CF1461"/>
    <w:rsid w:val="33CF6FEA"/>
    <w:rsid w:val="33D12093"/>
    <w:rsid w:val="33E50C13"/>
    <w:rsid w:val="33F04A9A"/>
    <w:rsid w:val="33F318BC"/>
    <w:rsid w:val="33F65EA3"/>
    <w:rsid w:val="33FC3237"/>
    <w:rsid w:val="340412A9"/>
    <w:rsid w:val="34056568"/>
    <w:rsid w:val="34127EEF"/>
    <w:rsid w:val="34175093"/>
    <w:rsid w:val="341A46A3"/>
    <w:rsid w:val="34226FA8"/>
    <w:rsid w:val="343F5F58"/>
    <w:rsid w:val="34402BB8"/>
    <w:rsid w:val="34451C5C"/>
    <w:rsid w:val="34491603"/>
    <w:rsid w:val="3450272F"/>
    <w:rsid w:val="34580239"/>
    <w:rsid w:val="3466775E"/>
    <w:rsid w:val="346D1BE0"/>
    <w:rsid w:val="346E67D9"/>
    <w:rsid w:val="34730541"/>
    <w:rsid w:val="3474193F"/>
    <w:rsid w:val="34750A94"/>
    <w:rsid w:val="347B0F20"/>
    <w:rsid w:val="34884436"/>
    <w:rsid w:val="348C4E85"/>
    <w:rsid w:val="34A27B86"/>
    <w:rsid w:val="34AA7EA0"/>
    <w:rsid w:val="34AD473A"/>
    <w:rsid w:val="34B04C81"/>
    <w:rsid w:val="34B8598E"/>
    <w:rsid w:val="34BF355A"/>
    <w:rsid w:val="34BF5F0A"/>
    <w:rsid w:val="34CA77B1"/>
    <w:rsid w:val="34CB5A03"/>
    <w:rsid w:val="34CC52D7"/>
    <w:rsid w:val="34D269F2"/>
    <w:rsid w:val="34D40478"/>
    <w:rsid w:val="34D4546F"/>
    <w:rsid w:val="34D962DE"/>
    <w:rsid w:val="34E131EE"/>
    <w:rsid w:val="34E175D1"/>
    <w:rsid w:val="34E363E0"/>
    <w:rsid w:val="34E645EB"/>
    <w:rsid w:val="34F13CB6"/>
    <w:rsid w:val="34F767F8"/>
    <w:rsid w:val="34FD2AF4"/>
    <w:rsid w:val="34FF56AD"/>
    <w:rsid w:val="34FF72DA"/>
    <w:rsid w:val="3502406F"/>
    <w:rsid w:val="35034750"/>
    <w:rsid w:val="35064FE0"/>
    <w:rsid w:val="350C15A1"/>
    <w:rsid w:val="350E5DAF"/>
    <w:rsid w:val="35131704"/>
    <w:rsid w:val="3513544D"/>
    <w:rsid w:val="351647F3"/>
    <w:rsid w:val="35194D69"/>
    <w:rsid w:val="3519551E"/>
    <w:rsid w:val="351A2876"/>
    <w:rsid w:val="351A6C9C"/>
    <w:rsid w:val="351C625F"/>
    <w:rsid w:val="351D332F"/>
    <w:rsid w:val="351D6821"/>
    <w:rsid w:val="351F18AB"/>
    <w:rsid w:val="35233B1D"/>
    <w:rsid w:val="352D066D"/>
    <w:rsid w:val="352E315F"/>
    <w:rsid w:val="353A66E5"/>
    <w:rsid w:val="353E3A32"/>
    <w:rsid w:val="35447A25"/>
    <w:rsid w:val="35465AA0"/>
    <w:rsid w:val="354B08F2"/>
    <w:rsid w:val="354C0B43"/>
    <w:rsid w:val="354F0402"/>
    <w:rsid w:val="354F464A"/>
    <w:rsid w:val="35524002"/>
    <w:rsid w:val="35540A44"/>
    <w:rsid w:val="355552CD"/>
    <w:rsid w:val="35662CBC"/>
    <w:rsid w:val="356D50E0"/>
    <w:rsid w:val="35736309"/>
    <w:rsid w:val="357D695F"/>
    <w:rsid w:val="3581335E"/>
    <w:rsid w:val="35900F7E"/>
    <w:rsid w:val="359027A9"/>
    <w:rsid w:val="359471C3"/>
    <w:rsid w:val="359B6DDD"/>
    <w:rsid w:val="359E6C74"/>
    <w:rsid w:val="35A10512"/>
    <w:rsid w:val="35A41DB0"/>
    <w:rsid w:val="35A462A7"/>
    <w:rsid w:val="35A72E28"/>
    <w:rsid w:val="35AA4952"/>
    <w:rsid w:val="35AA5751"/>
    <w:rsid w:val="35AB0C55"/>
    <w:rsid w:val="35AB51FE"/>
    <w:rsid w:val="35AB7437"/>
    <w:rsid w:val="35B0509E"/>
    <w:rsid w:val="35B83A50"/>
    <w:rsid w:val="35B83E93"/>
    <w:rsid w:val="35C32274"/>
    <w:rsid w:val="35C415A3"/>
    <w:rsid w:val="35CE6F2C"/>
    <w:rsid w:val="35CF4504"/>
    <w:rsid w:val="35D85A0D"/>
    <w:rsid w:val="35D92977"/>
    <w:rsid w:val="35E27D39"/>
    <w:rsid w:val="35E32348"/>
    <w:rsid w:val="35E32B9C"/>
    <w:rsid w:val="35E441AA"/>
    <w:rsid w:val="35ED402B"/>
    <w:rsid w:val="35EE1086"/>
    <w:rsid w:val="36007135"/>
    <w:rsid w:val="360B0081"/>
    <w:rsid w:val="360B4B20"/>
    <w:rsid w:val="3611193F"/>
    <w:rsid w:val="36126365"/>
    <w:rsid w:val="36162CAE"/>
    <w:rsid w:val="361810D1"/>
    <w:rsid w:val="361C74CD"/>
    <w:rsid w:val="36313F3B"/>
    <w:rsid w:val="363155BE"/>
    <w:rsid w:val="36347C3B"/>
    <w:rsid w:val="36383C2A"/>
    <w:rsid w:val="36395FA2"/>
    <w:rsid w:val="36407D2B"/>
    <w:rsid w:val="364F597A"/>
    <w:rsid w:val="365343FA"/>
    <w:rsid w:val="365B4B65"/>
    <w:rsid w:val="365C3571"/>
    <w:rsid w:val="365D210F"/>
    <w:rsid w:val="366A2727"/>
    <w:rsid w:val="366A4DA8"/>
    <w:rsid w:val="367772E5"/>
    <w:rsid w:val="3679148F"/>
    <w:rsid w:val="36793437"/>
    <w:rsid w:val="367C4710"/>
    <w:rsid w:val="368220F2"/>
    <w:rsid w:val="36853B61"/>
    <w:rsid w:val="36925843"/>
    <w:rsid w:val="3697256D"/>
    <w:rsid w:val="36981302"/>
    <w:rsid w:val="369A782E"/>
    <w:rsid w:val="369C66A1"/>
    <w:rsid w:val="36A2115A"/>
    <w:rsid w:val="36AA5AEC"/>
    <w:rsid w:val="36AB2A26"/>
    <w:rsid w:val="36B46D74"/>
    <w:rsid w:val="36B6117A"/>
    <w:rsid w:val="36B81534"/>
    <w:rsid w:val="36B87E8A"/>
    <w:rsid w:val="36B961A8"/>
    <w:rsid w:val="36BE4031"/>
    <w:rsid w:val="36C330A8"/>
    <w:rsid w:val="36CC3CC2"/>
    <w:rsid w:val="36D37BFB"/>
    <w:rsid w:val="36D6166B"/>
    <w:rsid w:val="36D6243D"/>
    <w:rsid w:val="36D92436"/>
    <w:rsid w:val="36DB2A4D"/>
    <w:rsid w:val="36DC21A6"/>
    <w:rsid w:val="36DF4CCF"/>
    <w:rsid w:val="36E36908"/>
    <w:rsid w:val="36E47BD7"/>
    <w:rsid w:val="36EC6C7A"/>
    <w:rsid w:val="36EF72B1"/>
    <w:rsid w:val="36F24EBA"/>
    <w:rsid w:val="36F962F6"/>
    <w:rsid w:val="36FE1A5C"/>
    <w:rsid w:val="37006181"/>
    <w:rsid w:val="37014704"/>
    <w:rsid w:val="37024FE0"/>
    <w:rsid w:val="370276D6"/>
    <w:rsid w:val="371535BA"/>
    <w:rsid w:val="37160D44"/>
    <w:rsid w:val="371B0FE3"/>
    <w:rsid w:val="371B6854"/>
    <w:rsid w:val="372459BC"/>
    <w:rsid w:val="372D7E46"/>
    <w:rsid w:val="372E4027"/>
    <w:rsid w:val="37400B15"/>
    <w:rsid w:val="374C2700"/>
    <w:rsid w:val="3750479C"/>
    <w:rsid w:val="376050A6"/>
    <w:rsid w:val="37673E5B"/>
    <w:rsid w:val="376C2CB3"/>
    <w:rsid w:val="37734130"/>
    <w:rsid w:val="377544A1"/>
    <w:rsid w:val="37772588"/>
    <w:rsid w:val="37780F78"/>
    <w:rsid w:val="377D64B7"/>
    <w:rsid w:val="377F5634"/>
    <w:rsid w:val="378118AD"/>
    <w:rsid w:val="37827A5F"/>
    <w:rsid w:val="3783038E"/>
    <w:rsid w:val="37853F8E"/>
    <w:rsid w:val="37865934"/>
    <w:rsid w:val="37867CCD"/>
    <w:rsid w:val="378F33B1"/>
    <w:rsid w:val="378F699B"/>
    <w:rsid w:val="37920A5A"/>
    <w:rsid w:val="379C52AA"/>
    <w:rsid w:val="37A131A1"/>
    <w:rsid w:val="37A911B9"/>
    <w:rsid w:val="37AE148A"/>
    <w:rsid w:val="37B3012A"/>
    <w:rsid w:val="37B564F7"/>
    <w:rsid w:val="37BB4C91"/>
    <w:rsid w:val="37BE358B"/>
    <w:rsid w:val="37C14947"/>
    <w:rsid w:val="37CE228D"/>
    <w:rsid w:val="37D0251E"/>
    <w:rsid w:val="37D06F13"/>
    <w:rsid w:val="37D07E41"/>
    <w:rsid w:val="37D14988"/>
    <w:rsid w:val="37D65A87"/>
    <w:rsid w:val="37D73AD3"/>
    <w:rsid w:val="37D90DD4"/>
    <w:rsid w:val="37DB6A4E"/>
    <w:rsid w:val="37DD29B0"/>
    <w:rsid w:val="37DF2CF0"/>
    <w:rsid w:val="37E5191E"/>
    <w:rsid w:val="37EB798A"/>
    <w:rsid w:val="37EB7CF5"/>
    <w:rsid w:val="37ECA1C3"/>
    <w:rsid w:val="37EF5D38"/>
    <w:rsid w:val="37F05781"/>
    <w:rsid w:val="37F54B45"/>
    <w:rsid w:val="37F605E8"/>
    <w:rsid w:val="380114E6"/>
    <w:rsid w:val="3809582D"/>
    <w:rsid w:val="380D07F7"/>
    <w:rsid w:val="380E09DD"/>
    <w:rsid w:val="380F354D"/>
    <w:rsid w:val="381A1D26"/>
    <w:rsid w:val="381A617F"/>
    <w:rsid w:val="381D5C9D"/>
    <w:rsid w:val="381D7A63"/>
    <w:rsid w:val="381D7B27"/>
    <w:rsid w:val="382D2531"/>
    <w:rsid w:val="383B4C4E"/>
    <w:rsid w:val="38445BCE"/>
    <w:rsid w:val="384A4E91"/>
    <w:rsid w:val="384A50E8"/>
    <w:rsid w:val="384F68FB"/>
    <w:rsid w:val="38545159"/>
    <w:rsid w:val="385D1D62"/>
    <w:rsid w:val="38697B47"/>
    <w:rsid w:val="386A4373"/>
    <w:rsid w:val="387B78CA"/>
    <w:rsid w:val="387C16D5"/>
    <w:rsid w:val="387C7014"/>
    <w:rsid w:val="387E5EF6"/>
    <w:rsid w:val="38853E45"/>
    <w:rsid w:val="388A34DF"/>
    <w:rsid w:val="388C54AA"/>
    <w:rsid w:val="388D149A"/>
    <w:rsid w:val="3891486E"/>
    <w:rsid w:val="38922405"/>
    <w:rsid w:val="38974090"/>
    <w:rsid w:val="389941E2"/>
    <w:rsid w:val="389B62CA"/>
    <w:rsid w:val="38A45770"/>
    <w:rsid w:val="38AD5756"/>
    <w:rsid w:val="38B45661"/>
    <w:rsid w:val="38B81F7A"/>
    <w:rsid w:val="38BB5D8F"/>
    <w:rsid w:val="38BE295E"/>
    <w:rsid w:val="38C01FA0"/>
    <w:rsid w:val="38C52C46"/>
    <w:rsid w:val="38E4393F"/>
    <w:rsid w:val="38EB26E9"/>
    <w:rsid w:val="38EE7FBC"/>
    <w:rsid w:val="38F1079F"/>
    <w:rsid w:val="38F5678C"/>
    <w:rsid w:val="38F641D9"/>
    <w:rsid w:val="38F755DF"/>
    <w:rsid w:val="38F76FDB"/>
    <w:rsid w:val="38FD7329"/>
    <w:rsid w:val="39101C8A"/>
    <w:rsid w:val="39117106"/>
    <w:rsid w:val="392E47B3"/>
    <w:rsid w:val="39335925"/>
    <w:rsid w:val="39340C86"/>
    <w:rsid w:val="393D3E22"/>
    <w:rsid w:val="39477622"/>
    <w:rsid w:val="394A0EC1"/>
    <w:rsid w:val="394C61AE"/>
    <w:rsid w:val="394D1780"/>
    <w:rsid w:val="394F6CD7"/>
    <w:rsid w:val="3954312A"/>
    <w:rsid w:val="395C4087"/>
    <w:rsid w:val="39600D11"/>
    <w:rsid w:val="396064B9"/>
    <w:rsid w:val="396360AB"/>
    <w:rsid w:val="3968607D"/>
    <w:rsid w:val="396A1B8A"/>
    <w:rsid w:val="397E3618"/>
    <w:rsid w:val="39882F2B"/>
    <w:rsid w:val="398B5761"/>
    <w:rsid w:val="398E364A"/>
    <w:rsid w:val="398E6FFF"/>
    <w:rsid w:val="39903F3F"/>
    <w:rsid w:val="39955C63"/>
    <w:rsid w:val="399563F4"/>
    <w:rsid w:val="399C5E09"/>
    <w:rsid w:val="399C688A"/>
    <w:rsid w:val="39A33D9C"/>
    <w:rsid w:val="39A44A75"/>
    <w:rsid w:val="39A83E99"/>
    <w:rsid w:val="39AD2D80"/>
    <w:rsid w:val="39AE1450"/>
    <w:rsid w:val="39BC3B6C"/>
    <w:rsid w:val="39BD039A"/>
    <w:rsid w:val="39BD1573"/>
    <w:rsid w:val="39BF365D"/>
    <w:rsid w:val="39C030E9"/>
    <w:rsid w:val="39C35C6C"/>
    <w:rsid w:val="39C8635D"/>
    <w:rsid w:val="39C95398"/>
    <w:rsid w:val="39C96289"/>
    <w:rsid w:val="39CD308A"/>
    <w:rsid w:val="39CE22CE"/>
    <w:rsid w:val="39DF23F1"/>
    <w:rsid w:val="39E143B3"/>
    <w:rsid w:val="39E20C5F"/>
    <w:rsid w:val="39E4004C"/>
    <w:rsid w:val="39E845E8"/>
    <w:rsid w:val="39E84C7F"/>
    <w:rsid w:val="39ED28E0"/>
    <w:rsid w:val="39F01917"/>
    <w:rsid w:val="39F1010D"/>
    <w:rsid w:val="39FA6443"/>
    <w:rsid w:val="39FB390D"/>
    <w:rsid w:val="39FB4F63"/>
    <w:rsid w:val="39FC33C5"/>
    <w:rsid w:val="3A00614F"/>
    <w:rsid w:val="3A05653D"/>
    <w:rsid w:val="3A064DE8"/>
    <w:rsid w:val="3A091674"/>
    <w:rsid w:val="3A0B5F37"/>
    <w:rsid w:val="3A2361E1"/>
    <w:rsid w:val="3A256A3C"/>
    <w:rsid w:val="3A2C0342"/>
    <w:rsid w:val="3A3374CB"/>
    <w:rsid w:val="3A371105"/>
    <w:rsid w:val="3A3C733D"/>
    <w:rsid w:val="3A424F6D"/>
    <w:rsid w:val="3A4D6134"/>
    <w:rsid w:val="3A625454"/>
    <w:rsid w:val="3A655FB2"/>
    <w:rsid w:val="3A6A35C8"/>
    <w:rsid w:val="3A6D30B9"/>
    <w:rsid w:val="3A6D38E7"/>
    <w:rsid w:val="3A743F48"/>
    <w:rsid w:val="3A7520B8"/>
    <w:rsid w:val="3A7645ED"/>
    <w:rsid w:val="3A773F37"/>
    <w:rsid w:val="3A782CF5"/>
    <w:rsid w:val="3A797CAF"/>
    <w:rsid w:val="3A7E7CE0"/>
    <w:rsid w:val="3A852144"/>
    <w:rsid w:val="3A8546DE"/>
    <w:rsid w:val="3A8734AA"/>
    <w:rsid w:val="3A8C4EFB"/>
    <w:rsid w:val="3A8C79E3"/>
    <w:rsid w:val="3A9509EC"/>
    <w:rsid w:val="3AA36A2C"/>
    <w:rsid w:val="3AA50AA5"/>
    <w:rsid w:val="3AA765A3"/>
    <w:rsid w:val="3AAC6B47"/>
    <w:rsid w:val="3AB325DE"/>
    <w:rsid w:val="3AB95E81"/>
    <w:rsid w:val="3ABC25B7"/>
    <w:rsid w:val="3AC83D3A"/>
    <w:rsid w:val="3ACA5A24"/>
    <w:rsid w:val="3AD209AC"/>
    <w:rsid w:val="3ADB6758"/>
    <w:rsid w:val="3ADC145F"/>
    <w:rsid w:val="3AE87D58"/>
    <w:rsid w:val="3AE97F40"/>
    <w:rsid w:val="3AEF1D20"/>
    <w:rsid w:val="3AF22BEB"/>
    <w:rsid w:val="3AF32D5C"/>
    <w:rsid w:val="3B0329A9"/>
    <w:rsid w:val="3B091033"/>
    <w:rsid w:val="3B0F57D0"/>
    <w:rsid w:val="3B134837"/>
    <w:rsid w:val="3B17780B"/>
    <w:rsid w:val="3B24682D"/>
    <w:rsid w:val="3B257C9B"/>
    <w:rsid w:val="3B295232"/>
    <w:rsid w:val="3B296910"/>
    <w:rsid w:val="3B2F3644"/>
    <w:rsid w:val="3B2F49D8"/>
    <w:rsid w:val="3B2F4BA1"/>
    <w:rsid w:val="3B384C71"/>
    <w:rsid w:val="3B3F5A83"/>
    <w:rsid w:val="3B40599F"/>
    <w:rsid w:val="3B437E98"/>
    <w:rsid w:val="3B5B5607"/>
    <w:rsid w:val="3B5D3A14"/>
    <w:rsid w:val="3B5E2A01"/>
    <w:rsid w:val="3B6C7A19"/>
    <w:rsid w:val="3B742F32"/>
    <w:rsid w:val="3B757C2D"/>
    <w:rsid w:val="3B7E29F9"/>
    <w:rsid w:val="3B815FB2"/>
    <w:rsid w:val="3B826867"/>
    <w:rsid w:val="3B883620"/>
    <w:rsid w:val="3B8F4BA8"/>
    <w:rsid w:val="3B950B19"/>
    <w:rsid w:val="3B9D2B88"/>
    <w:rsid w:val="3BA6037E"/>
    <w:rsid w:val="3BAE795E"/>
    <w:rsid w:val="3BB57475"/>
    <w:rsid w:val="3BB62359"/>
    <w:rsid w:val="3BB71250"/>
    <w:rsid w:val="3BBD597A"/>
    <w:rsid w:val="3BC03005"/>
    <w:rsid w:val="3BC81E52"/>
    <w:rsid w:val="3BC82936"/>
    <w:rsid w:val="3BCB3163"/>
    <w:rsid w:val="3BCD02B3"/>
    <w:rsid w:val="3BCF676F"/>
    <w:rsid w:val="3BD2736C"/>
    <w:rsid w:val="3BD37765"/>
    <w:rsid w:val="3BD57167"/>
    <w:rsid w:val="3BDA477E"/>
    <w:rsid w:val="3BDD0F29"/>
    <w:rsid w:val="3BDF3B42"/>
    <w:rsid w:val="3BE13B0C"/>
    <w:rsid w:val="3BF613A8"/>
    <w:rsid w:val="3BF91050"/>
    <w:rsid w:val="3BFC7ADA"/>
    <w:rsid w:val="3C095063"/>
    <w:rsid w:val="3C19323F"/>
    <w:rsid w:val="3C1A2DCC"/>
    <w:rsid w:val="3C1B2370"/>
    <w:rsid w:val="3C22001E"/>
    <w:rsid w:val="3C2420CD"/>
    <w:rsid w:val="3C276CA3"/>
    <w:rsid w:val="3C2B4FD9"/>
    <w:rsid w:val="3C2C4A73"/>
    <w:rsid w:val="3C2D2232"/>
    <w:rsid w:val="3C2E274B"/>
    <w:rsid w:val="3C3025F0"/>
    <w:rsid w:val="3C3225D9"/>
    <w:rsid w:val="3C361297"/>
    <w:rsid w:val="3C3B6E73"/>
    <w:rsid w:val="3C3E639D"/>
    <w:rsid w:val="3C3F2833"/>
    <w:rsid w:val="3C42508B"/>
    <w:rsid w:val="3C4F76D1"/>
    <w:rsid w:val="3C504A40"/>
    <w:rsid w:val="3C5818C5"/>
    <w:rsid w:val="3C5B1434"/>
    <w:rsid w:val="3C5C7FF3"/>
    <w:rsid w:val="3C645335"/>
    <w:rsid w:val="3C745C3D"/>
    <w:rsid w:val="3C7801D5"/>
    <w:rsid w:val="3C7C3EA0"/>
    <w:rsid w:val="3C7E038B"/>
    <w:rsid w:val="3C827951"/>
    <w:rsid w:val="3C846CDB"/>
    <w:rsid w:val="3C924DDE"/>
    <w:rsid w:val="3C964B49"/>
    <w:rsid w:val="3C9C1A33"/>
    <w:rsid w:val="3C9D3327"/>
    <w:rsid w:val="3CA7024A"/>
    <w:rsid w:val="3CAA4150"/>
    <w:rsid w:val="3CB0626B"/>
    <w:rsid w:val="3CBE5E4E"/>
    <w:rsid w:val="3CCB052A"/>
    <w:rsid w:val="3CCB2319"/>
    <w:rsid w:val="3CD411CD"/>
    <w:rsid w:val="3CDD39E3"/>
    <w:rsid w:val="3CE24DF8"/>
    <w:rsid w:val="3CE80A48"/>
    <w:rsid w:val="3CEA5DF9"/>
    <w:rsid w:val="3CEC2F25"/>
    <w:rsid w:val="3CF64534"/>
    <w:rsid w:val="3CFF6A6F"/>
    <w:rsid w:val="3D01780A"/>
    <w:rsid w:val="3D080568"/>
    <w:rsid w:val="3D0A4004"/>
    <w:rsid w:val="3D0E4D8F"/>
    <w:rsid w:val="3D1353F4"/>
    <w:rsid w:val="3D197D76"/>
    <w:rsid w:val="3D1F2FE2"/>
    <w:rsid w:val="3D20705E"/>
    <w:rsid w:val="3D22462E"/>
    <w:rsid w:val="3D230100"/>
    <w:rsid w:val="3D26683A"/>
    <w:rsid w:val="3D2829D7"/>
    <w:rsid w:val="3D2B6C66"/>
    <w:rsid w:val="3D357FF8"/>
    <w:rsid w:val="3D373BF4"/>
    <w:rsid w:val="3D573F6B"/>
    <w:rsid w:val="3D621CEB"/>
    <w:rsid w:val="3D6329D1"/>
    <w:rsid w:val="3D72155E"/>
    <w:rsid w:val="3D764E0F"/>
    <w:rsid w:val="3D794E7A"/>
    <w:rsid w:val="3D7A35FF"/>
    <w:rsid w:val="3D7D0D38"/>
    <w:rsid w:val="3D846E0F"/>
    <w:rsid w:val="3D85696B"/>
    <w:rsid w:val="3D924F30"/>
    <w:rsid w:val="3D934A96"/>
    <w:rsid w:val="3D960423"/>
    <w:rsid w:val="3D962926"/>
    <w:rsid w:val="3D983DA9"/>
    <w:rsid w:val="3D987AD7"/>
    <w:rsid w:val="3D9B1A2A"/>
    <w:rsid w:val="3D9E0939"/>
    <w:rsid w:val="3DA5040B"/>
    <w:rsid w:val="3DAD1D29"/>
    <w:rsid w:val="3DB13290"/>
    <w:rsid w:val="3DB1737B"/>
    <w:rsid w:val="3DB57251"/>
    <w:rsid w:val="3DC61BFE"/>
    <w:rsid w:val="3DC93D93"/>
    <w:rsid w:val="3DCB149D"/>
    <w:rsid w:val="3DD3536E"/>
    <w:rsid w:val="3DD63925"/>
    <w:rsid w:val="3DD809C2"/>
    <w:rsid w:val="3DDF7FB8"/>
    <w:rsid w:val="3DE30E15"/>
    <w:rsid w:val="3DEC57DC"/>
    <w:rsid w:val="3DF02037"/>
    <w:rsid w:val="3DF165AA"/>
    <w:rsid w:val="3DF80EEB"/>
    <w:rsid w:val="3E045AE2"/>
    <w:rsid w:val="3E07198F"/>
    <w:rsid w:val="3E083824"/>
    <w:rsid w:val="3E0D0EAE"/>
    <w:rsid w:val="3E0E2437"/>
    <w:rsid w:val="3E132411"/>
    <w:rsid w:val="3E153294"/>
    <w:rsid w:val="3E1825AA"/>
    <w:rsid w:val="3E18400B"/>
    <w:rsid w:val="3E1A2A20"/>
    <w:rsid w:val="3E1C3DAC"/>
    <w:rsid w:val="3E1F46CA"/>
    <w:rsid w:val="3E23240C"/>
    <w:rsid w:val="3E302384"/>
    <w:rsid w:val="3E332671"/>
    <w:rsid w:val="3E497999"/>
    <w:rsid w:val="3E4F1EA1"/>
    <w:rsid w:val="3E554AE7"/>
    <w:rsid w:val="3E6D09C4"/>
    <w:rsid w:val="3E700E45"/>
    <w:rsid w:val="3E712BEF"/>
    <w:rsid w:val="3E7A2248"/>
    <w:rsid w:val="3E7D12C9"/>
    <w:rsid w:val="3E7F2307"/>
    <w:rsid w:val="3E7F6467"/>
    <w:rsid w:val="3E856534"/>
    <w:rsid w:val="3E85698D"/>
    <w:rsid w:val="3E8804C1"/>
    <w:rsid w:val="3E8C1301"/>
    <w:rsid w:val="3E8D1F7B"/>
    <w:rsid w:val="3E957773"/>
    <w:rsid w:val="3E9A37B8"/>
    <w:rsid w:val="3EA043B5"/>
    <w:rsid w:val="3EA44A7B"/>
    <w:rsid w:val="3EBF58A8"/>
    <w:rsid w:val="3ECD4126"/>
    <w:rsid w:val="3ED04AEE"/>
    <w:rsid w:val="3ED21436"/>
    <w:rsid w:val="3ED454B4"/>
    <w:rsid w:val="3EE82506"/>
    <w:rsid w:val="3F044C1E"/>
    <w:rsid w:val="3F051B12"/>
    <w:rsid w:val="3F162C90"/>
    <w:rsid w:val="3F1B1CB8"/>
    <w:rsid w:val="3F1C5B78"/>
    <w:rsid w:val="3F1D5BF5"/>
    <w:rsid w:val="3F2133EC"/>
    <w:rsid w:val="3F227801"/>
    <w:rsid w:val="3F283A52"/>
    <w:rsid w:val="3F290BBB"/>
    <w:rsid w:val="3F2A77CA"/>
    <w:rsid w:val="3F2E7883"/>
    <w:rsid w:val="3F301916"/>
    <w:rsid w:val="3F3A7AF7"/>
    <w:rsid w:val="3F3B19D7"/>
    <w:rsid w:val="3F402B4A"/>
    <w:rsid w:val="3F407C75"/>
    <w:rsid w:val="3F41206A"/>
    <w:rsid w:val="3F4408D9"/>
    <w:rsid w:val="3F49544D"/>
    <w:rsid w:val="3F4C7741"/>
    <w:rsid w:val="3F4F1FFD"/>
    <w:rsid w:val="3F4F297E"/>
    <w:rsid w:val="3F516EC7"/>
    <w:rsid w:val="3F551169"/>
    <w:rsid w:val="3F5605BF"/>
    <w:rsid w:val="3F5A5BE7"/>
    <w:rsid w:val="3F6F24DB"/>
    <w:rsid w:val="3F733AE9"/>
    <w:rsid w:val="3F753BE6"/>
    <w:rsid w:val="3F763DCF"/>
    <w:rsid w:val="3F7740F6"/>
    <w:rsid w:val="3F79172C"/>
    <w:rsid w:val="3F7D54AC"/>
    <w:rsid w:val="3F862DC4"/>
    <w:rsid w:val="3F8B6094"/>
    <w:rsid w:val="3F8C2233"/>
    <w:rsid w:val="3F8C3FE1"/>
    <w:rsid w:val="3FA0183A"/>
    <w:rsid w:val="3FA4021A"/>
    <w:rsid w:val="3FAC34BE"/>
    <w:rsid w:val="3FB07375"/>
    <w:rsid w:val="3FB11C9A"/>
    <w:rsid w:val="3FBA0153"/>
    <w:rsid w:val="3FBB02A6"/>
    <w:rsid w:val="3FBB0422"/>
    <w:rsid w:val="3FBB6674"/>
    <w:rsid w:val="3FBF7367"/>
    <w:rsid w:val="3FC66949"/>
    <w:rsid w:val="3FC915E4"/>
    <w:rsid w:val="3FC9205D"/>
    <w:rsid w:val="3FCD3B2A"/>
    <w:rsid w:val="3FD54A12"/>
    <w:rsid w:val="3FD55549"/>
    <w:rsid w:val="3FE61943"/>
    <w:rsid w:val="3FEF6BCE"/>
    <w:rsid w:val="3FF6226D"/>
    <w:rsid w:val="3FFE04FF"/>
    <w:rsid w:val="400224F5"/>
    <w:rsid w:val="40073E58"/>
    <w:rsid w:val="400C0C7E"/>
    <w:rsid w:val="4012098A"/>
    <w:rsid w:val="40177EBF"/>
    <w:rsid w:val="401819D8"/>
    <w:rsid w:val="401845A9"/>
    <w:rsid w:val="401C7704"/>
    <w:rsid w:val="401C7F1F"/>
    <w:rsid w:val="401E752B"/>
    <w:rsid w:val="40254BC2"/>
    <w:rsid w:val="402765D9"/>
    <w:rsid w:val="40324B88"/>
    <w:rsid w:val="403600E6"/>
    <w:rsid w:val="40381A73"/>
    <w:rsid w:val="403A49EA"/>
    <w:rsid w:val="403C5A07"/>
    <w:rsid w:val="403F2E01"/>
    <w:rsid w:val="403F6FA0"/>
    <w:rsid w:val="40404398"/>
    <w:rsid w:val="40416B7A"/>
    <w:rsid w:val="404B17A6"/>
    <w:rsid w:val="404C263A"/>
    <w:rsid w:val="404E1296"/>
    <w:rsid w:val="40530A08"/>
    <w:rsid w:val="40576DBF"/>
    <w:rsid w:val="40625FDF"/>
    <w:rsid w:val="406A2CC1"/>
    <w:rsid w:val="406C2BD6"/>
    <w:rsid w:val="406C37C4"/>
    <w:rsid w:val="4073062C"/>
    <w:rsid w:val="407707ED"/>
    <w:rsid w:val="40781AC3"/>
    <w:rsid w:val="407F17CB"/>
    <w:rsid w:val="408035B2"/>
    <w:rsid w:val="40893173"/>
    <w:rsid w:val="408E5B37"/>
    <w:rsid w:val="40995BD5"/>
    <w:rsid w:val="409A4B46"/>
    <w:rsid w:val="409B2B6B"/>
    <w:rsid w:val="40B3789A"/>
    <w:rsid w:val="40BD3CB7"/>
    <w:rsid w:val="40BE5E6C"/>
    <w:rsid w:val="40BF0B79"/>
    <w:rsid w:val="40C245B0"/>
    <w:rsid w:val="40C431EF"/>
    <w:rsid w:val="40D3226A"/>
    <w:rsid w:val="40E01CD0"/>
    <w:rsid w:val="40E311EE"/>
    <w:rsid w:val="40EA53E5"/>
    <w:rsid w:val="40FF1C2A"/>
    <w:rsid w:val="4105404B"/>
    <w:rsid w:val="41065ABD"/>
    <w:rsid w:val="410F0EDE"/>
    <w:rsid w:val="411424E0"/>
    <w:rsid w:val="41186F6D"/>
    <w:rsid w:val="411C75E7"/>
    <w:rsid w:val="412457E9"/>
    <w:rsid w:val="412557A5"/>
    <w:rsid w:val="412668B6"/>
    <w:rsid w:val="412E693E"/>
    <w:rsid w:val="41313413"/>
    <w:rsid w:val="4140479B"/>
    <w:rsid w:val="4140687D"/>
    <w:rsid w:val="41483F38"/>
    <w:rsid w:val="414E730C"/>
    <w:rsid w:val="4152727F"/>
    <w:rsid w:val="41622360"/>
    <w:rsid w:val="41636832"/>
    <w:rsid w:val="41697314"/>
    <w:rsid w:val="416A26FF"/>
    <w:rsid w:val="416D399E"/>
    <w:rsid w:val="417C6A1F"/>
    <w:rsid w:val="417D2453"/>
    <w:rsid w:val="41827D6A"/>
    <w:rsid w:val="4187191F"/>
    <w:rsid w:val="418E19A3"/>
    <w:rsid w:val="41922C51"/>
    <w:rsid w:val="419A5FAB"/>
    <w:rsid w:val="419B04E0"/>
    <w:rsid w:val="419B675D"/>
    <w:rsid w:val="419F7C81"/>
    <w:rsid w:val="41AA767E"/>
    <w:rsid w:val="41AB0157"/>
    <w:rsid w:val="41AF5E3C"/>
    <w:rsid w:val="41BD3A19"/>
    <w:rsid w:val="41C54EA7"/>
    <w:rsid w:val="41C56BFE"/>
    <w:rsid w:val="41D10C2E"/>
    <w:rsid w:val="41D35BEF"/>
    <w:rsid w:val="41D46152"/>
    <w:rsid w:val="41D4735A"/>
    <w:rsid w:val="41D67795"/>
    <w:rsid w:val="41E77BCB"/>
    <w:rsid w:val="41EA1F23"/>
    <w:rsid w:val="41EA40FB"/>
    <w:rsid w:val="41EC520B"/>
    <w:rsid w:val="41FA260B"/>
    <w:rsid w:val="41FF2D83"/>
    <w:rsid w:val="4203074C"/>
    <w:rsid w:val="4203779B"/>
    <w:rsid w:val="420569D4"/>
    <w:rsid w:val="420662CD"/>
    <w:rsid w:val="420963BE"/>
    <w:rsid w:val="420D061F"/>
    <w:rsid w:val="4211472A"/>
    <w:rsid w:val="421A4844"/>
    <w:rsid w:val="421D0A56"/>
    <w:rsid w:val="421E69CC"/>
    <w:rsid w:val="42226137"/>
    <w:rsid w:val="422578E9"/>
    <w:rsid w:val="422C7746"/>
    <w:rsid w:val="422D7327"/>
    <w:rsid w:val="422E0D9D"/>
    <w:rsid w:val="42301BC8"/>
    <w:rsid w:val="42315301"/>
    <w:rsid w:val="423427ED"/>
    <w:rsid w:val="423A3336"/>
    <w:rsid w:val="424741E9"/>
    <w:rsid w:val="424874F7"/>
    <w:rsid w:val="424F5861"/>
    <w:rsid w:val="4251506E"/>
    <w:rsid w:val="42544A5A"/>
    <w:rsid w:val="42581620"/>
    <w:rsid w:val="425D1C65"/>
    <w:rsid w:val="42614543"/>
    <w:rsid w:val="42645817"/>
    <w:rsid w:val="426647F3"/>
    <w:rsid w:val="42685009"/>
    <w:rsid w:val="426B25D4"/>
    <w:rsid w:val="427E6370"/>
    <w:rsid w:val="4282222C"/>
    <w:rsid w:val="428D54FC"/>
    <w:rsid w:val="428E62C2"/>
    <w:rsid w:val="4292190E"/>
    <w:rsid w:val="42975177"/>
    <w:rsid w:val="42983830"/>
    <w:rsid w:val="429A6C4F"/>
    <w:rsid w:val="429E4D88"/>
    <w:rsid w:val="429F7483"/>
    <w:rsid w:val="42A02EF2"/>
    <w:rsid w:val="42A5178F"/>
    <w:rsid w:val="42A73232"/>
    <w:rsid w:val="42AC04F6"/>
    <w:rsid w:val="42AC5B82"/>
    <w:rsid w:val="42B426FC"/>
    <w:rsid w:val="42BF3E3B"/>
    <w:rsid w:val="42C63105"/>
    <w:rsid w:val="42D011CF"/>
    <w:rsid w:val="42D51E64"/>
    <w:rsid w:val="42D93D9F"/>
    <w:rsid w:val="42E14414"/>
    <w:rsid w:val="42E34E67"/>
    <w:rsid w:val="42E60B4A"/>
    <w:rsid w:val="42E73C13"/>
    <w:rsid w:val="42ED123B"/>
    <w:rsid w:val="42F26324"/>
    <w:rsid w:val="42F61D08"/>
    <w:rsid w:val="42FE51F6"/>
    <w:rsid w:val="430A0F13"/>
    <w:rsid w:val="4315521F"/>
    <w:rsid w:val="431B66DD"/>
    <w:rsid w:val="43213566"/>
    <w:rsid w:val="43232EFD"/>
    <w:rsid w:val="43324E9F"/>
    <w:rsid w:val="433460AC"/>
    <w:rsid w:val="433665E9"/>
    <w:rsid w:val="433724B6"/>
    <w:rsid w:val="43413334"/>
    <w:rsid w:val="434469EE"/>
    <w:rsid w:val="4344734D"/>
    <w:rsid w:val="43490D21"/>
    <w:rsid w:val="434A3F97"/>
    <w:rsid w:val="43512F63"/>
    <w:rsid w:val="435A08F6"/>
    <w:rsid w:val="435F694D"/>
    <w:rsid w:val="43601A0D"/>
    <w:rsid w:val="43612F23"/>
    <w:rsid w:val="43641046"/>
    <w:rsid w:val="436527B6"/>
    <w:rsid w:val="4365464D"/>
    <w:rsid w:val="436C03B1"/>
    <w:rsid w:val="436F01BE"/>
    <w:rsid w:val="4372138D"/>
    <w:rsid w:val="437234EE"/>
    <w:rsid w:val="43730231"/>
    <w:rsid w:val="43767053"/>
    <w:rsid w:val="43793581"/>
    <w:rsid w:val="437F46BE"/>
    <w:rsid w:val="438249D6"/>
    <w:rsid w:val="438374A9"/>
    <w:rsid w:val="43854A1B"/>
    <w:rsid w:val="438C4D78"/>
    <w:rsid w:val="438E2940"/>
    <w:rsid w:val="43927CA2"/>
    <w:rsid w:val="4393557C"/>
    <w:rsid w:val="439A0CAC"/>
    <w:rsid w:val="43A150BB"/>
    <w:rsid w:val="43A5564F"/>
    <w:rsid w:val="43B60486"/>
    <w:rsid w:val="43BF20A9"/>
    <w:rsid w:val="43C05719"/>
    <w:rsid w:val="43C26558"/>
    <w:rsid w:val="43C57C75"/>
    <w:rsid w:val="43D0075B"/>
    <w:rsid w:val="43D146B8"/>
    <w:rsid w:val="43D47D05"/>
    <w:rsid w:val="43DF170D"/>
    <w:rsid w:val="43EA39CC"/>
    <w:rsid w:val="43F059B8"/>
    <w:rsid w:val="43F403A7"/>
    <w:rsid w:val="43FC6281"/>
    <w:rsid w:val="44080BBB"/>
    <w:rsid w:val="440A1356"/>
    <w:rsid w:val="440C4820"/>
    <w:rsid w:val="44114A06"/>
    <w:rsid w:val="441C0929"/>
    <w:rsid w:val="441E71D2"/>
    <w:rsid w:val="44250CB2"/>
    <w:rsid w:val="4427559F"/>
    <w:rsid w:val="44316D47"/>
    <w:rsid w:val="443437F4"/>
    <w:rsid w:val="44390B29"/>
    <w:rsid w:val="443D7B1D"/>
    <w:rsid w:val="44401238"/>
    <w:rsid w:val="4441108E"/>
    <w:rsid w:val="444448D5"/>
    <w:rsid w:val="4447333A"/>
    <w:rsid w:val="4447497A"/>
    <w:rsid w:val="444A5AAA"/>
    <w:rsid w:val="444C3657"/>
    <w:rsid w:val="444E02AD"/>
    <w:rsid w:val="445422A7"/>
    <w:rsid w:val="445524DD"/>
    <w:rsid w:val="44582969"/>
    <w:rsid w:val="445B0426"/>
    <w:rsid w:val="445F54A4"/>
    <w:rsid w:val="446773C1"/>
    <w:rsid w:val="446E2F2B"/>
    <w:rsid w:val="44707A7D"/>
    <w:rsid w:val="447254C7"/>
    <w:rsid w:val="447267A8"/>
    <w:rsid w:val="447A6AFE"/>
    <w:rsid w:val="448727A3"/>
    <w:rsid w:val="448C5542"/>
    <w:rsid w:val="448D3771"/>
    <w:rsid w:val="448E2E89"/>
    <w:rsid w:val="4497145E"/>
    <w:rsid w:val="449969DE"/>
    <w:rsid w:val="449D109B"/>
    <w:rsid w:val="449F47B6"/>
    <w:rsid w:val="44A16BB2"/>
    <w:rsid w:val="44A45929"/>
    <w:rsid w:val="44A45DE8"/>
    <w:rsid w:val="44AD1942"/>
    <w:rsid w:val="44AD5733"/>
    <w:rsid w:val="44B167A6"/>
    <w:rsid w:val="44B21CE6"/>
    <w:rsid w:val="44B2305C"/>
    <w:rsid w:val="44B57B36"/>
    <w:rsid w:val="44B6328C"/>
    <w:rsid w:val="44BB125E"/>
    <w:rsid w:val="44C83F96"/>
    <w:rsid w:val="44CA53B6"/>
    <w:rsid w:val="44CA6634"/>
    <w:rsid w:val="44D108E9"/>
    <w:rsid w:val="44DF35B0"/>
    <w:rsid w:val="44E126BB"/>
    <w:rsid w:val="44E243F9"/>
    <w:rsid w:val="44E65F41"/>
    <w:rsid w:val="44EF5BB4"/>
    <w:rsid w:val="44F56377"/>
    <w:rsid w:val="44F64497"/>
    <w:rsid w:val="45045A6E"/>
    <w:rsid w:val="4506056F"/>
    <w:rsid w:val="45080757"/>
    <w:rsid w:val="45093C31"/>
    <w:rsid w:val="450E60C3"/>
    <w:rsid w:val="45203623"/>
    <w:rsid w:val="45237196"/>
    <w:rsid w:val="4530540F"/>
    <w:rsid w:val="453321EC"/>
    <w:rsid w:val="45372E87"/>
    <w:rsid w:val="453C73BD"/>
    <w:rsid w:val="454224F9"/>
    <w:rsid w:val="45431246"/>
    <w:rsid w:val="454F7B3B"/>
    <w:rsid w:val="455038DD"/>
    <w:rsid w:val="45514B06"/>
    <w:rsid w:val="45556AA4"/>
    <w:rsid w:val="455A06DD"/>
    <w:rsid w:val="45610F3C"/>
    <w:rsid w:val="45655A82"/>
    <w:rsid w:val="456A5861"/>
    <w:rsid w:val="457078A7"/>
    <w:rsid w:val="457929D2"/>
    <w:rsid w:val="458319E2"/>
    <w:rsid w:val="45833369"/>
    <w:rsid w:val="45871E32"/>
    <w:rsid w:val="458C4D3B"/>
    <w:rsid w:val="459040FF"/>
    <w:rsid w:val="4599773B"/>
    <w:rsid w:val="45A04943"/>
    <w:rsid w:val="45A149A8"/>
    <w:rsid w:val="45A313EA"/>
    <w:rsid w:val="45AD7EBA"/>
    <w:rsid w:val="45C50343"/>
    <w:rsid w:val="45CF67FC"/>
    <w:rsid w:val="45CF69D6"/>
    <w:rsid w:val="45D27866"/>
    <w:rsid w:val="45D63F1A"/>
    <w:rsid w:val="45D7558A"/>
    <w:rsid w:val="45D84ADA"/>
    <w:rsid w:val="45DB2846"/>
    <w:rsid w:val="45E01C81"/>
    <w:rsid w:val="45EA1C99"/>
    <w:rsid w:val="45EF1B58"/>
    <w:rsid w:val="45F034C9"/>
    <w:rsid w:val="45F21ED2"/>
    <w:rsid w:val="45FD36E9"/>
    <w:rsid w:val="46055DC1"/>
    <w:rsid w:val="460B05B5"/>
    <w:rsid w:val="460E2837"/>
    <w:rsid w:val="46177B6A"/>
    <w:rsid w:val="461865CE"/>
    <w:rsid w:val="46191274"/>
    <w:rsid w:val="462024AB"/>
    <w:rsid w:val="46225919"/>
    <w:rsid w:val="462A2DAC"/>
    <w:rsid w:val="46315DF2"/>
    <w:rsid w:val="46387626"/>
    <w:rsid w:val="463C3FB2"/>
    <w:rsid w:val="463D21AA"/>
    <w:rsid w:val="464846EF"/>
    <w:rsid w:val="464B7EDE"/>
    <w:rsid w:val="46527D5F"/>
    <w:rsid w:val="465F5D0C"/>
    <w:rsid w:val="466C06C8"/>
    <w:rsid w:val="46730FBA"/>
    <w:rsid w:val="46741C28"/>
    <w:rsid w:val="46761547"/>
    <w:rsid w:val="46794B93"/>
    <w:rsid w:val="467A1900"/>
    <w:rsid w:val="467B3E86"/>
    <w:rsid w:val="46936467"/>
    <w:rsid w:val="469A5AAF"/>
    <w:rsid w:val="469D04E3"/>
    <w:rsid w:val="469E0DE6"/>
    <w:rsid w:val="46A8368D"/>
    <w:rsid w:val="46AF1C11"/>
    <w:rsid w:val="46B041EC"/>
    <w:rsid w:val="46B30127"/>
    <w:rsid w:val="46B322CA"/>
    <w:rsid w:val="46B35F00"/>
    <w:rsid w:val="46B60877"/>
    <w:rsid w:val="46B65F33"/>
    <w:rsid w:val="46BC208B"/>
    <w:rsid w:val="46C54674"/>
    <w:rsid w:val="46DA046F"/>
    <w:rsid w:val="46DC06B1"/>
    <w:rsid w:val="46DD4FCA"/>
    <w:rsid w:val="46E21FB4"/>
    <w:rsid w:val="46E220BC"/>
    <w:rsid w:val="46E674E1"/>
    <w:rsid w:val="46EA2A0A"/>
    <w:rsid w:val="46EB3D58"/>
    <w:rsid w:val="46EE04C6"/>
    <w:rsid w:val="470152B5"/>
    <w:rsid w:val="470846DC"/>
    <w:rsid w:val="4715314A"/>
    <w:rsid w:val="47180E36"/>
    <w:rsid w:val="472558F8"/>
    <w:rsid w:val="473B22A6"/>
    <w:rsid w:val="47400492"/>
    <w:rsid w:val="47460F19"/>
    <w:rsid w:val="47525322"/>
    <w:rsid w:val="47596E9F"/>
    <w:rsid w:val="475B4712"/>
    <w:rsid w:val="475E1775"/>
    <w:rsid w:val="47656456"/>
    <w:rsid w:val="47686F6A"/>
    <w:rsid w:val="4770243A"/>
    <w:rsid w:val="477320F7"/>
    <w:rsid w:val="47767A51"/>
    <w:rsid w:val="4779309D"/>
    <w:rsid w:val="477B59E2"/>
    <w:rsid w:val="47800246"/>
    <w:rsid w:val="479406BA"/>
    <w:rsid w:val="47953C4F"/>
    <w:rsid w:val="47AD0F98"/>
    <w:rsid w:val="47B66157"/>
    <w:rsid w:val="47B73B31"/>
    <w:rsid w:val="47BA1B7D"/>
    <w:rsid w:val="47BC7D36"/>
    <w:rsid w:val="47BD6AC8"/>
    <w:rsid w:val="47C167F2"/>
    <w:rsid w:val="47CA161A"/>
    <w:rsid w:val="47CD5197"/>
    <w:rsid w:val="47D12ED9"/>
    <w:rsid w:val="47D74267"/>
    <w:rsid w:val="47E275BB"/>
    <w:rsid w:val="47E63756"/>
    <w:rsid w:val="47EF4E5B"/>
    <w:rsid w:val="47F13B37"/>
    <w:rsid w:val="47F20166"/>
    <w:rsid w:val="47F53D3E"/>
    <w:rsid w:val="47FB61A8"/>
    <w:rsid w:val="48042558"/>
    <w:rsid w:val="48074B4D"/>
    <w:rsid w:val="480B4C5F"/>
    <w:rsid w:val="480F755D"/>
    <w:rsid w:val="48107A2E"/>
    <w:rsid w:val="48115A0C"/>
    <w:rsid w:val="48217A26"/>
    <w:rsid w:val="48233009"/>
    <w:rsid w:val="482B7B92"/>
    <w:rsid w:val="482C010F"/>
    <w:rsid w:val="483E2DFF"/>
    <w:rsid w:val="484418FD"/>
    <w:rsid w:val="484A713D"/>
    <w:rsid w:val="48551F11"/>
    <w:rsid w:val="48587156"/>
    <w:rsid w:val="485904F0"/>
    <w:rsid w:val="485D651B"/>
    <w:rsid w:val="4861246C"/>
    <w:rsid w:val="48650BCE"/>
    <w:rsid w:val="48693111"/>
    <w:rsid w:val="48695B2B"/>
    <w:rsid w:val="486C0E54"/>
    <w:rsid w:val="48717DBF"/>
    <w:rsid w:val="487371C7"/>
    <w:rsid w:val="487823CC"/>
    <w:rsid w:val="48792715"/>
    <w:rsid w:val="487B07EE"/>
    <w:rsid w:val="487B219D"/>
    <w:rsid w:val="488C4C80"/>
    <w:rsid w:val="488F0C2C"/>
    <w:rsid w:val="4890058F"/>
    <w:rsid w:val="48907BB2"/>
    <w:rsid w:val="489146D2"/>
    <w:rsid w:val="489772F0"/>
    <w:rsid w:val="48B52D63"/>
    <w:rsid w:val="48B764AD"/>
    <w:rsid w:val="48B76CAC"/>
    <w:rsid w:val="48C117A3"/>
    <w:rsid w:val="48C17ACC"/>
    <w:rsid w:val="48C8612F"/>
    <w:rsid w:val="48CE6D26"/>
    <w:rsid w:val="48D018DD"/>
    <w:rsid w:val="48D53933"/>
    <w:rsid w:val="48D74481"/>
    <w:rsid w:val="48D81614"/>
    <w:rsid w:val="48DA255E"/>
    <w:rsid w:val="48E06D80"/>
    <w:rsid w:val="48E94252"/>
    <w:rsid w:val="48F86F0D"/>
    <w:rsid w:val="48F92083"/>
    <w:rsid w:val="49010E8A"/>
    <w:rsid w:val="490352CE"/>
    <w:rsid w:val="4907292A"/>
    <w:rsid w:val="490921DB"/>
    <w:rsid w:val="490E51C1"/>
    <w:rsid w:val="490E5A67"/>
    <w:rsid w:val="4912605E"/>
    <w:rsid w:val="491312CF"/>
    <w:rsid w:val="49170DBF"/>
    <w:rsid w:val="491A265E"/>
    <w:rsid w:val="491C0E30"/>
    <w:rsid w:val="491E4160"/>
    <w:rsid w:val="491F0D1A"/>
    <w:rsid w:val="492D753E"/>
    <w:rsid w:val="492F314F"/>
    <w:rsid w:val="49374027"/>
    <w:rsid w:val="49394C8E"/>
    <w:rsid w:val="493A34DB"/>
    <w:rsid w:val="493B4F1F"/>
    <w:rsid w:val="493F0316"/>
    <w:rsid w:val="494017F1"/>
    <w:rsid w:val="494045E0"/>
    <w:rsid w:val="494A205F"/>
    <w:rsid w:val="495439B6"/>
    <w:rsid w:val="495B076E"/>
    <w:rsid w:val="495E079C"/>
    <w:rsid w:val="495F7421"/>
    <w:rsid w:val="49624905"/>
    <w:rsid w:val="49675177"/>
    <w:rsid w:val="4968161B"/>
    <w:rsid w:val="497048CA"/>
    <w:rsid w:val="4977185E"/>
    <w:rsid w:val="49834589"/>
    <w:rsid w:val="498E445E"/>
    <w:rsid w:val="498E45B0"/>
    <w:rsid w:val="498F53CD"/>
    <w:rsid w:val="499441BE"/>
    <w:rsid w:val="49973CAE"/>
    <w:rsid w:val="4999105E"/>
    <w:rsid w:val="499F23CA"/>
    <w:rsid w:val="49AD18D6"/>
    <w:rsid w:val="49AD3106"/>
    <w:rsid w:val="49B00D2B"/>
    <w:rsid w:val="49B26D3A"/>
    <w:rsid w:val="49B30530"/>
    <w:rsid w:val="49B46B00"/>
    <w:rsid w:val="49BE748D"/>
    <w:rsid w:val="49C3242A"/>
    <w:rsid w:val="49C54569"/>
    <w:rsid w:val="49CA5096"/>
    <w:rsid w:val="49D00BC1"/>
    <w:rsid w:val="49D2118A"/>
    <w:rsid w:val="49E05655"/>
    <w:rsid w:val="49E1710D"/>
    <w:rsid w:val="49E65AE9"/>
    <w:rsid w:val="49F1760D"/>
    <w:rsid w:val="4A0027B9"/>
    <w:rsid w:val="4A015662"/>
    <w:rsid w:val="4A0642DB"/>
    <w:rsid w:val="4A09347B"/>
    <w:rsid w:val="4A0B1FA6"/>
    <w:rsid w:val="4A192531"/>
    <w:rsid w:val="4A264042"/>
    <w:rsid w:val="4A2E6B1D"/>
    <w:rsid w:val="4A393B56"/>
    <w:rsid w:val="4A3A19AF"/>
    <w:rsid w:val="4A4A4E4D"/>
    <w:rsid w:val="4A4B4B9E"/>
    <w:rsid w:val="4A571923"/>
    <w:rsid w:val="4A6022F2"/>
    <w:rsid w:val="4A64190D"/>
    <w:rsid w:val="4A6453EB"/>
    <w:rsid w:val="4A653543"/>
    <w:rsid w:val="4A6F2C69"/>
    <w:rsid w:val="4A6F7C20"/>
    <w:rsid w:val="4A7162AD"/>
    <w:rsid w:val="4A8439C0"/>
    <w:rsid w:val="4A894956"/>
    <w:rsid w:val="4A8A3813"/>
    <w:rsid w:val="4A8A55C1"/>
    <w:rsid w:val="4A8A62F0"/>
    <w:rsid w:val="4A8C4BA2"/>
    <w:rsid w:val="4A8D69F3"/>
    <w:rsid w:val="4A8E585F"/>
    <w:rsid w:val="4A985B57"/>
    <w:rsid w:val="4A9B332A"/>
    <w:rsid w:val="4AA25759"/>
    <w:rsid w:val="4AA36DE0"/>
    <w:rsid w:val="4AA541A9"/>
    <w:rsid w:val="4AAC3789"/>
    <w:rsid w:val="4AB66A76"/>
    <w:rsid w:val="4AB948DE"/>
    <w:rsid w:val="4ABA4EA9"/>
    <w:rsid w:val="4ABC120B"/>
    <w:rsid w:val="4AC13F42"/>
    <w:rsid w:val="4AC336BA"/>
    <w:rsid w:val="4AC34C54"/>
    <w:rsid w:val="4AC46E9D"/>
    <w:rsid w:val="4AC52A43"/>
    <w:rsid w:val="4AD0656D"/>
    <w:rsid w:val="4AD643BB"/>
    <w:rsid w:val="4AD676AB"/>
    <w:rsid w:val="4ADD40D9"/>
    <w:rsid w:val="4AE21871"/>
    <w:rsid w:val="4AF27A4F"/>
    <w:rsid w:val="4B117A90"/>
    <w:rsid w:val="4B14088C"/>
    <w:rsid w:val="4B161A5A"/>
    <w:rsid w:val="4B1A0FA3"/>
    <w:rsid w:val="4B1A6B94"/>
    <w:rsid w:val="4B2115C4"/>
    <w:rsid w:val="4B230F4C"/>
    <w:rsid w:val="4B241572"/>
    <w:rsid w:val="4B254330"/>
    <w:rsid w:val="4B26153A"/>
    <w:rsid w:val="4B272E10"/>
    <w:rsid w:val="4B316044"/>
    <w:rsid w:val="4B3355BF"/>
    <w:rsid w:val="4B394A04"/>
    <w:rsid w:val="4B3B5A5A"/>
    <w:rsid w:val="4B443075"/>
    <w:rsid w:val="4B444397"/>
    <w:rsid w:val="4B4614E8"/>
    <w:rsid w:val="4B4B540F"/>
    <w:rsid w:val="4B540814"/>
    <w:rsid w:val="4B552F8C"/>
    <w:rsid w:val="4B574CA0"/>
    <w:rsid w:val="4B5D3987"/>
    <w:rsid w:val="4B5F03EA"/>
    <w:rsid w:val="4B5F25AA"/>
    <w:rsid w:val="4B6014F2"/>
    <w:rsid w:val="4B734866"/>
    <w:rsid w:val="4B785B9C"/>
    <w:rsid w:val="4B793796"/>
    <w:rsid w:val="4B7965EF"/>
    <w:rsid w:val="4B7F2C4C"/>
    <w:rsid w:val="4B830902"/>
    <w:rsid w:val="4B87506F"/>
    <w:rsid w:val="4B89686F"/>
    <w:rsid w:val="4B8B7C4E"/>
    <w:rsid w:val="4B8D17D9"/>
    <w:rsid w:val="4B9C0629"/>
    <w:rsid w:val="4BA02B4C"/>
    <w:rsid w:val="4BA308CA"/>
    <w:rsid w:val="4BAB26DC"/>
    <w:rsid w:val="4BB36981"/>
    <w:rsid w:val="4BB853AA"/>
    <w:rsid w:val="4BBC17AA"/>
    <w:rsid w:val="4BC10EAB"/>
    <w:rsid w:val="4BD702A6"/>
    <w:rsid w:val="4BD81878"/>
    <w:rsid w:val="4BE047CB"/>
    <w:rsid w:val="4BEA2526"/>
    <w:rsid w:val="4BF5215E"/>
    <w:rsid w:val="4BF85EE4"/>
    <w:rsid w:val="4BFA5573"/>
    <w:rsid w:val="4BFB7FC5"/>
    <w:rsid w:val="4BFC4ECA"/>
    <w:rsid w:val="4C0302F5"/>
    <w:rsid w:val="4C0824F4"/>
    <w:rsid w:val="4C0A1F15"/>
    <w:rsid w:val="4C0A2138"/>
    <w:rsid w:val="4C0B12AF"/>
    <w:rsid w:val="4C0C0F26"/>
    <w:rsid w:val="4C0D723E"/>
    <w:rsid w:val="4C0E4C0F"/>
    <w:rsid w:val="4C1930A0"/>
    <w:rsid w:val="4C195ED1"/>
    <w:rsid w:val="4C1B3F9D"/>
    <w:rsid w:val="4C1C780A"/>
    <w:rsid w:val="4C2A5495"/>
    <w:rsid w:val="4C2C666F"/>
    <w:rsid w:val="4C30032E"/>
    <w:rsid w:val="4C312198"/>
    <w:rsid w:val="4C316489"/>
    <w:rsid w:val="4C325F10"/>
    <w:rsid w:val="4C3B129E"/>
    <w:rsid w:val="4C3D07F2"/>
    <w:rsid w:val="4C44655C"/>
    <w:rsid w:val="4C4507B6"/>
    <w:rsid w:val="4C492D0F"/>
    <w:rsid w:val="4C4936F6"/>
    <w:rsid w:val="4C4A325A"/>
    <w:rsid w:val="4C504179"/>
    <w:rsid w:val="4C533EAB"/>
    <w:rsid w:val="4C5B46FF"/>
    <w:rsid w:val="4C5B6ED4"/>
    <w:rsid w:val="4C5D3F6F"/>
    <w:rsid w:val="4C5E3117"/>
    <w:rsid w:val="4C703335"/>
    <w:rsid w:val="4C7261EC"/>
    <w:rsid w:val="4C77666B"/>
    <w:rsid w:val="4C786D80"/>
    <w:rsid w:val="4C7D362F"/>
    <w:rsid w:val="4C8229F4"/>
    <w:rsid w:val="4C851B37"/>
    <w:rsid w:val="4C856C78"/>
    <w:rsid w:val="4C8A1A19"/>
    <w:rsid w:val="4C8C73CE"/>
    <w:rsid w:val="4C920E16"/>
    <w:rsid w:val="4C926952"/>
    <w:rsid w:val="4C99676E"/>
    <w:rsid w:val="4C9A2FAF"/>
    <w:rsid w:val="4C9C6783"/>
    <w:rsid w:val="4CA51170"/>
    <w:rsid w:val="4CA54934"/>
    <w:rsid w:val="4CA673F5"/>
    <w:rsid w:val="4CAC5071"/>
    <w:rsid w:val="4CAE1A3B"/>
    <w:rsid w:val="4CB55D78"/>
    <w:rsid w:val="4CC06D07"/>
    <w:rsid w:val="4CC2012B"/>
    <w:rsid w:val="4CC21F26"/>
    <w:rsid w:val="4CC3193B"/>
    <w:rsid w:val="4CC77EFD"/>
    <w:rsid w:val="4CCB0F98"/>
    <w:rsid w:val="4CD55C47"/>
    <w:rsid w:val="4CD73D47"/>
    <w:rsid w:val="4CE23492"/>
    <w:rsid w:val="4CF0209D"/>
    <w:rsid w:val="4CF431C6"/>
    <w:rsid w:val="4CF51418"/>
    <w:rsid w:val="4D065124"/>
    <w:rsid w:val="4D0D2AAB"/>
    <w:rsid w:val="4D0D7E0E"/>
    <w:rsid w:val="4D1060D3"/>
    <w:rsid w:val="4D185106"/>
    <w:rsid w:val="4D226A45"/>
    <w:rsid w:val="4D2C6E03"/>
    <w:rsid w:val="4D2D1FE6"/>
    <w:rsid w:val="4D317432"/>
    <w:rsid w:val="4D373140"/>
    <w:rsid w:val="4D3B034E"/>
    <w:rsid w:val="4D3D33F2"/>
    <w:rsid w:val="4D431235"/>
    <w:rsid w:val="4D495787"/>
    <w:rsid w:val="4D522851"/>
    <w:rsid w:val="4D5B12AE"/>
    <w:rsid w:val="4D6458D8"/>
    <w:rsid w:val="4D661307"/>
    <w:rsid w:val="4D720CBA"/>
    <w:rsid w:val="4D7342DA"/>
    <w:rsid w:val="4D743088"/>
    <w:rsid w:val="4D7C3BE7"/>
    <w:rsid w:val="4D7C7490"/>
    <w:rsid w:val="4D80246B"/>
    <w:rsid w:val="4D8C3FD3"/>
    <w:rsid w:val="4D8E4668"/>
    <w:rsid w:val="4D8E7176"/>
    <w:rsid w:val="4D902BEF"/>
    <w:rsid w:val="4D9325BE"/>
    <w:rsid w:val="4D946376"/>
    <w:rsid w:val="4D990EF1"/>
    <w:rsid w:val="4D991C56"/>
    <w:rsid w:val="4D9B0D4E"/>
    <w:rsid w:val="4DAB437A"/>
    <w:rsid w:val="4DB21A2E"/>
    <w:rsid w:val="4DBA61BD"/>
    <w:rsid w:val="4DBA7F6B"/>
    <w:rsid w:val="4DC41D19"/>
    <w:rsid w:val="4DCD4621"/>
    <w:rsid w:val="4DD03C33"/>
    <w:rsid w:val="4DD10072"/>
    <w:rsid w:val="4DD175D0"/>
    <w:rsid w:val="4DE01548"/>
    <w:rsid w:val="4DE1579B"/>
    <w:rsid w:val="4DF026CF"/>
    <w:rsid w:val="4DF03E53"/>
    <w:rsid w:val="4DFC0584"/>
    <w:rsid w:val="4DFF769B"/>
    <w:rsid w:val="4E0007B6"/>
    <w:rsid w:val="4E005888"/>
    <w:rsid w:val="4E0651CC"/>
    <w:rsid w:val="4E0E5649"/>
    <w:rsid w:val="4E13667D"/>
    <w:rsid w:val="4E1A3A5A"/>
    <w:rsid w:val="4E233E86"/>
    <w:rsid w:val="4E2947F4"/>
    <w:rsid w:val="4E305F52"/>
    <w:rsid w:val="4E3221F7"/>
    <w:rsid w:val="4E347D1E"/>
    <w:rsid w:val="4E353AA8"/>
    <w:rsid w:val="4E4A662C"/>
    <w:rsid w:val="4E5068F7"/>
    <w:rsid w:val="4E54216E"/>
    <w:rsid w:val="4E553374"/>
    <w:rsid w:val="4E57463E"/>
    <w:rsid w:val="4E5C54C6"/>
    <w:rsid w:val="4E5E7A74"/>
    <w:rsid w:val="4E5F02AB"/>
    <w:rsid w:val="4E5F369C"/>
    <w:rsid w:val="4E604C7A"/>
    <w:rsid w:val="4E6525CD"/>
    <w:rsid w:val="4E6A76D8"/>
    <w:rsid w:val="4E732865"/>
    <w:rsid w:val="4E752635"/>
    <w:rsid w:val="4E784FCF"/>
    <w:rsid w:val="4E7963D1"/>
    <w:rsid w:val="4E7E543D"/>
    <w:rsid w:val="4E810A89"/>
    <w:rsid w:val="4E833433"/>
    <w:rsid w:val="4E85257A"/>
    <w:rsid w:val="4E8A5C57"/>
    <w:rsid w:val="4E8D17C2"/>
    <w:rsid w:val="4E8D7661"/>
    <w:rsid w:val="4E910CC9"/>
    <w:rsid w:val="4E94312B"/>
    <w:rsid w:val="4E964FC9"/>
    <w:rsid w:val="4E980031"/>
    <w:rsid w:val="4EA54865"/>
    <w:rsid w:val="4EA73E46"/>
    <w:rsid w:val="4EAA4D68"/>
    <w:rsid w:val="4EAE0F18"/>
    <w:rsid w:val="4EB34840"/>
    <w:rsid w:val="4EB42C0C"/>
    <w:rsid w:val="4EB726FD"/>
    <w:rsid w:val="4ECC7F56"/>
    <w:rsid w:val="4ECD17B0"/>
    <w:rsid w:val="4ECE774E"/>
    <w:rsid w:val="4ED17190"/>
    <w:rsid w:val="4ED60C53"/>
    <w:rsid w:val="4ED82176"/>
    <w:rsid w:val="4EDB5626"/>
    <w:rsid w:val="4EDB7799"/>
    <w:rsid w:val="4EDD59AC"/>
    <w:rsid w:val="4EE31744"/>
    <w:rsid w:val="4EE96322"/>
    <w:rsid w:val="4EEA4880"/>
    <w:rsid w:val="4EF504CA"/>
    <w:rsid w:val="4EFF01AE"/>
    <w:rsid w:val="4F01116D"/>
    <w:rsid w:val="4F08550D"/>
    <w:rsid w:val="4F0973FC"/>
    <w:rsid w:val="4F0D0704"/>
    <w:rsid w:val="4F0D647D"/>
    <w:rsid w:val="4F0D743A"/>
    <w:rsid w:val="4F0F0887"/>
    <w:rsid w:val="4F1727C0"/>
    <w:rsid w:val="4F1F2764"/>
    <w:rsid w:val="4F2215A2"/>
    <w:rsid w:val="4F236D35"/>
    <w:rsid w:val="4F241094"/>
    <w:rsid w:val="4F2554DB"/>
    <w:rsid w:val="4F262411"/>
    <w:rsid w:val="4F267C0C"/>
    <w:rsid w:val="4F271630"/>
    <w:rsid w:val="4F2A0758"/>
    <w:rsid w:val="4F2A0D8F"/>
    <w:rsid w:val="4F326245"/>
    <w:rsid w:val="4F3A0B04"/>
    <w:rsid w:val="4F444939"/>
    <w:rsid w:val="4F4C48F8"/>
    <w:rsid w:val="4F571E1A"/>
    <w:rsid w:val="4F58313C"/>
    <w:rsid w:val="4F62358E"/>
    <w:rsid w:val="4F695757"/>
    <w:rsid w:val="4F6B2BBF"/>
    <w:rsid w:val="4F6B4060"/>
    <w:rsid w:val="4F7C0F43"/>
    <w:rsid w:val="4F7C3485"/>
    <w:rsid w:val="4F834B97"/>
    <w:rsid w:val="4F8604A0"/>
    <w:rsid w:val="4F8A1D8C"/>
    <w:rsid w:val="4F8B07DD"/>
    <w:rsid w:val="4F8D5BD4"/>
    <w:rsid w:val="4F99156F"/>
    <w:rsid w:val="4F9D7B44"/>
    <w:rsid w:val="4FA40B99"/>
    <w:rsid w:val="4FA60338"/>
    <w:rsid w:val="4FA955EB"/>
    <w:rsid w:val="4FAB04B3"/>
    <w:rsid w:val="4FAB291B"/>
    <w:rsid w:val="4FAE1D52"/>
    <w:rsid w:val="4FB45592"/>
    <w:rsid w:val="4FB629B4"/>
    <w:rsid w:val="4FB65433"/>
    <w:rsid w:val="4FB96E6B"/>
    <w:rsid w:val="4FC43323"/>
    <w:rsid w:val="4FCA0257"/>
    <w:rsid w:val="4FCD022B"/>
    <w:rsid w:val="4FCE0945"/>
    <w:rsid w:val="4FDD158C"/>
    <w:rsid w:val="4FE66642"/>
    <w:rsid w:val="4FEE7166"/>
    <w:rsid w:val="4FF54257"/>
    <w:rsid w:val="4FFA70AB"/>
    <w:rsid w:val="50061CEE"/>
    <w:rsid w:val="500D0826"/>
    <w:rsid w:val="501516C8"/>
    <w:rsid w:val="50157F8C"/>
    <w:rsid w:val="5018660F"/>
    <w:rsid w:val="50197942"/>
    <w:rsid w:val="501C2BAC"/>
    <w:rsid w:val="501D2634"/>
    <w:rsid w:val="501D5EB6"/>
    <w:rsid w:val="501F0672"/>
    <w:rsid w:val="50216C43"/>
    <w:rsid w:val="502261DA"/>
    <w:rsid w:val="50252AB5"/>
    <w:rsid w:val="502E34FC"/>
    <w:rsid w:val="5037373D"/>
    <w:rsid w:val="50373AF5"/>
    <w:rsid w:val="50381209"/>
    <w:rsid w:val="503A65DD"/>
    <w:rsid w:val="50414974"/>
    <w:rsid w:val="504F0E3F"/>
    <w:rsid w:val="50566FF8"/>
    <w:rsid w:val="50575E99"/>
    <w:rsid w:val="506272F9"/>
    <w:rsid w:val="507245A8"/>
    <w:rsid w:val="50755B21"/>
    <w:rsid w:val="507610F0"/>
    <w:rsid w:val="507A467A"/>
    <w:rsid w:val="507E1724"/>
    <w:rsid w:val="50802552"/>
    <w:rsid w:val="50844E69"/>
    <w:rsid w:val="508505ED"/>
    <w:rsid w:val="508C4CD0"/>
    <w:rsid w:val="50963056"/>
    <w:rsid w:val="50966B98"/>
    <w:rsid w:val="509B4084"/>
    <w:rsid w:val="509D779C"/>
    <w:rsid w:val="50A218B6"/>
    <w:rsid w:val="50AF18DD"/>
    <w:rsid w:val="50B04A39"/>
    <w:rsid w:val="50B1626B"/>
    <w:rsid w:val="50B279FA"/>
    <w:rsid w:val="50B50AE9"/>
    <w:rsid w:val="50B61BC4"/>
    <w:rsid w:val="50B67110"/>
    <w:rsid w:val="50BC3343"/>
    <w:rsid w:val="50C221E9"/>
    <w:rsid w:val="50C51101"/>
    <w:rsid w:val="50CF13EF"/>
    <w:rsid w:val="50CF3876"/>
    <w:rsid w:val="50DA513B"/>
    <w:rsid w:val="50DC644B"/>
    <w:rsid w:val="50DF626E"/>
    <w:rsid w:val="50E53551"/>
    <w:rsid w:val="50F47511"/>
    <w:rsid w:val="50F8127E"/>
    <w:rsid w:val="50FD20EF"/>
    <w:rsid w:val="510B2C25"/>
    <w:rsid w:val="511F385D"/>
    <w:rsid w:val="51214B78"/>
    <w:rsid w:val="512E2ED1"/>
    <w:rsid w:val="513242BC"/>
    <w:rsid w:val="51351EF8"/>
    <w:rsid w:val="5135731F"/>
    <w:rsid w:val="51472EB9"/>
    <w:rsid w:val="514D47F1"/>
    <w:rsid w:val="514E7348"/>
    <w:rsid w:val="514F3511"/>
    <w:rsid w:val="5153731F"/>
    <w:rsid w:val="51542485"/>
    <w:rsid w:val="516448E4"/>
    <w:rsid w:val="5167040A"/>
    <w:rsid w:val="516721B8"/>
    <w:rsid w:val="51685FCC"/>
    <w:rsid w:val="516B1738"/>
    <w:rsid w:val="5170125A"/>
    <w:rsid w:val="51711696"/>
    <w:rsid w:val="51783250"/>
    <w:rsid w:val="517B7AB5"/>
    <w:rsid w:val="517F39A6"/>
    <w:rsid w:val="51827136"/>
    <w:rsid w:val="518416F1"/>
    <w:rsid w:val="51841A5A"/>
    <w:rsid w:val="51861486"/>
    <w:rsid w:val="518977F4"/>
    <w:rsid w:val="51907D28"/>
    <w:rsid w:val="51963310"/>
    <w:rsid w:val="519909BB"/>
    <w:rsid w:val="519B0411"/>
    <w:rsid w:val="519B2C97"/>
    <w:rsid w:val="519F1952"/>
    <w:rsid w:val="51A60F32"/>
    <w:rsid w:val="51AB5CD3"/>
    <w:rsid w:val="51AD1835"/>
    <w:rsid w:val="51BC7DDB"/>
    <w:rsid w:val="51C17762"/>
    <w:rsid w:val="51C26EEE"/>
    <w:rsid w:val="51D05FAF"/>
    <w:rsid w:val="51D55C80"/>
    <w:rsid w:val="51D628CB"/>
    <w:rsid w:val="51E16EA7"/>
    <w:rsid w:val="51ED1B5D"/>
    <w:rsid w:val="51EF059E"/>
    <w:rsid w:val="51F36D24"/>
    <w:rsid w:val="51F41D0B"/>
    <w:rsid w:val="51F839B2"/>
    <w:rsid w:val="51F85506"/>
    <w:rsid w:val="51FC6DA4"/>
    <w:rsid w:val="52094B89"/>
    <w:rsid w:val="520E203C"/>
    <w:rsid w:val="52117DA5"/>
    <w:rsid w:val="52150D0B"/>
    <w:rsid w:val="5215270C"/>
    <w:rsid w:val="52170493"/>
    <w:rsid w:val="521E31BF"/>
    <w:rsid w:val="522078D3"/>
    <w:rsid w:val="52230B83"/>
    <w:rsid w:val="52233E91"/>
    <w:rsid w:val="52350508"/>
    <w:rsid w:val="52394851"/>
    <w:rsid w:val="523D7425"/>
    <w:rsid w:val="523E040E"/>
    <w:rsid w:val="524459A7"/>
    <w:rsid w:val="524573A4"/>
    <w:rsid w:val="52483D98"/>
    <w:rsid w:val="52523693"/>
    <w:rsid w:val="525707B0"/>
    <w:rsid w:val="52581BA8"/>
    <w:rsid w:val="52581F6F"/>
    <w:rsid w:val="525E6311"/>
    <w:rsid w:val="526037D7"/>
    <w:rsid w:val="52632FA0"/>
    <w:rsid w:val="52636578"/>
    <w:rsid w:val="52643626"/>
    <w:rsid w:val="5266090E"/>
    <w:rsid w:val="52665014"/>
    <w:rsid w:val="526B217C"/>
    <w:rsid w:val="526B3F2A"/>
    <w:rsid w:val="526C1C87"/>
    <w:rsid w:val="526E45B6"/>
    <w:rsid w:val="526E7397"/>
    <w:rsid w:val="52742DDF"/>
    <w:rsid w:val="527A416D"/>
    <w:rsid w:val="527E185A"/>
    <w:rsid w:val="52813527"/>
    <w:rsid w:val="5282181A"/>
    <w:rsid w:val="52944FF6"/>
    <w:rsid w:val="52946005"/>
    <w:rsid w:val="52990A97"/>
    <w:rsid w:val="529D4C16"/>
    <w:rsid w:val="529E2E14"/>
    <w:rsid w:val="52A64858"/>
    <w:rsid w:val="52A93765"/>
    <w:rsid w:val="52AD4ABC"/>
    <w:rsid w:val="52BF7DD2"/>
    <w:rsid w:val="52CC04DD"/>
    <w:rsid w:val="52CD2B47"/>
    <w:rsid w:val="52D83256"/>
    <w:rsid w:val="52DE4A9E"/>
    <w:rsid w:val="52E03F40"/>
    <w:rsid w:val="52E53CDC"/>
    <w:rsid w:val="52E5733C"/>
    <w:rsid w:val="52E8125F"/>
    <w:rsid w:val="52F72610"/>
    <w:rsid w:val="53004862"/>
    <w:rsid w:val="530079F2"/>
    <w:rsid w:val="53026AF8"/>
    <w:rsid w:val="53071EA5"/>
    <w:rsid w:val="530D4FE1"/>
    <w:rsid w:val="53122D0A"/>
    <w:rsid w:val="531524D1"/>
    <w:rsid w:val="53171F83"/>
    <w:rsid w:val="531A1623"/>
    <w:rsid w:val="531E5DFC"/>
    <w:rsid w:val="532607DF"/>
    <w:rsid w:val="53282E8A"/>
    <w:rsid w:val="53380F15"/>
    <w:rsid w:val="533867D8"/>
    <w:rsid w:val="533B70BC"/>
    <w:rsid w:val="533C0389"/>
    <w:rsid w:val="53450658"/>
    <w:rsid w:val="53462907"/>
    <w:rsid w:val="53472404"/>
    <w:rsid w:val="53517DE3"/>
    <w:rsid w:val="53542B3E"/>
    <w:rsid w:val="53551E13"/>
    <w:rsid w:val="535B6EC9"/>
    <w:rsid w:val="535E583D"/>
    <w:rsid w:val="53606412"/>
    <w:rsid w:val="53635ECE"/>
    <w:rsid w:val="536C61AC"/>
    <w:rsid w:val="536E3CD2"/>
    <w:rsid w:val="53811CF4"/>
    <w:rsid w:val="538263C7"/>
    <w:rsid w:val="538E234F"/>
    <w:rsid w:val="53967BAE"/>
    <w:rsid w:val="539F2331"/>
    <w:rsid w:val="53AB0A82"/>
    <w:rsid w:val="53AC65A8"/>
    <w:rsid w:val="53B13BBE"/>
    <w:rsid w:val="53B466FE"/>
    <w:rsid w:val="53BC75FF"/>
    <w:rsid w:val="53C362CC"/>
    <w:rsid w:val="53C418D2"/>
    <w:rsid w:val="53C47D96"/>
    <w:rsid w:val="53C777F2"/>
    <w:rsid w:val="53C9256A"/>
    <w:rsid w:val="53D4663E"/>
    <w:rsid w:val="53D63A60"/>
    <w:rsid w:val="53DA4FAD"/>
    <w:rsid w:val="53DC1A44"/>
    <w:rsid w:val="53DF1DE3"/>
    <w:rsid w:val="53E47AF0"/>
    <w:rsid w:val="53E65D80"/>
    <w:rsid w:val="53EA57AA"/>
    <w:rsid w:val="53F20669"/>
    <w:rsid w:val="53F341D7"/>
    <w:rsid w:val="53F45B8D"/>
    <w:rsid w:val="53FA7313"/>
    <w:rsid w:val="53FD32A8"/>
    <w:rsid w:val="53FD57A7"/>
    <w:rsid w:val="54046DC3"/>
    <w:rsid w:val="54061683"/>
    <w:rsid w:val="540B68A9"/>
    <w:rsid w:val="54130E2F"/>
    <w:rsid w:val="541D38D3"/>
    <w:rsid w:val="54217035"/>
    <w:rsid w:val="542504C9"/>
    <w:rsid w:val="542669BC"/>
    <w:rsid w:val="542B0028"/>
    <w:rsid w:val="54364A4A"/>
    <w:rsid w:val="543E18F6"/>
    <w:rsid w:val="544071D9"/>
    <w:rsid w:val="5445346F"/>
    <w:rsid w:val="54454075"/>
    <w:rsid w:val="544A694F"/>
    <w:rsid w:val="544E765F"/>
    <w:rsid w:val="54546849"/>
    <w:rsid w:val="54617B7F"/>
    <w:rsid w:val="54672091"/>
    <w:rsid w:val="546D3D87"/>
    <w:rsid w:val="54732CFF"/>
    <w:rsid w:val="5474356A"/>
    <w:rsid w:val="547877BC"/>
    <w:rsid w:val="547A66A6"/>
    <w:rsid w:val="54865CE5"/>
    <w:rsid w:val="54867FE5"/>
    <w:rsid w:val="54872464"/>
    <w:rsid w:val="548968E9"/>
    <w:rsid w:val="548D738E"/>
    <w:rsid w:val="54902503"/>
    <w:rsid w:val="549411BE"/>
    <w:rsid w:val="54950625"/>
    <w:rsid w:val="54972DB4"/>
    <w:rsid w:val="549754C1"/>
    <w:rsid w:val="549A0AF6"/>
    <w:rsid w:val="549A36A1"/>
    <w:rsid w:val="54A35BFD"/>
    <w:rsid w:val="54A73958"/>
    <w:rsid w:val="54AF6350"/>
    <w:rsid w:val="54B03535"/>
    <w:rsid w:val="54B17990"/>
    <w:rsid w:val="54B2204B"/>
    <w:rsid w:val="54B33962"/>
    <w:rsid w:val="54B9603F"/>
    <w:rsid w:val="54C344DA"/>
    <w:rsid w:val="54C55241"/>
    <w:rsid w:val="54CD67D6"/>
    <w:rsid w:val="54D51B2F"/>
    <w:rsid w:val="54DD7B52"/>
    <w:rsid w:val="54DF3A78"/>
    <w:rsid w:val="54E05BF5"/>
    <w:rsid w:val="54E33563"/>
    <w:rsid w:val="54E44ECC"/>
    <w:rsid w:val="54E51D72"/>
    <w:rsid w:val="54E91309"/>
    <w:rsid w:val="54E95C91"/>
    <w:rsid w:val="54EC76FA"/>
    <w:rsid w:val="54F57C75"/>
    <w:rsid w:val="54FF2CF8"/>
    <w:rsid w:val="55043CB4"/>
    <w:rsid w:val="550738E9"/>
    <w:rsid w:val="550A24C9"/>
    <w:rsid w:val="550C0F61"/>
    <w:rsid w:val="550E40E0"/>
    <w:rsid w:val="55123457"/>
    <w:rsid w:val="551774AF"/>
    <w:rsid w:val="55197C6D"/>
    <w:rsid w:val="55197CFA"/>
    <w:rsid w:val="551C0524"/>
    <w:rsid w:val="551F1C3E"/>
    <w:rsid w:val="55225940"/>
    <w:rsid w:val="5527238A"/>
    <w:rsid w:val="55355123"/>
    <w:rsid w:val="553E5C68"/>
    <w:rsid w:val="55450A62"/>
    <w:rsid w:val="55492404"/>
    <w:rsid w:val="555111B5"/>
    <w:rsid w:val="55533422"/>
    <w:rsid w:val="555654C3"/>
    <w:rsid w:val="5558637D"/>
    <w:rsid w:val="55623E21"/>
    <w:rsid w:val="55664C08"/>
    <w:rsid w:val="556A7E4F"/>
    <w:rsid w:val="55710B40"/>
    <w:rsid w:val="55757E67"/>
    <w:rsid w:val="5576233E"/>
    <w:rsid w:val="55762895"/>
    <w:rsid w:val="557B4484"/>
    <w:rsid w:val="55842470"/>
    <w:rsid w:val="558658C5"/>
    <w:rsid w:val="558C64CA"/>
    <w:rsid w:val="558F7BE2"/>
    <w:rsid w:val="55944DA2"/>
    <w:rsid w:val="559B6C4C"/>
    <w:rsid w:val="55A24A6B"/>
    <w:rsid w:val="55A26F40"/>
    <w:rsid w:val="55A428AA"/>
    <w:rsid w:val="55A768F1"/>
    <w:rsid w:val="55AA4D69"/>
    <w:rsid w:val="55AA6B17"/>
    <w:rsid w:val="55B750B2"/>
    <w:rsid w:val="55B83BAE"/>
    <w:rsid w:val="55BA5A30"/>
    <w:rsid w:val="55BB22EC"/>
    <w:rsid w:val="55BC6423"/>
    <w:rsid w:val="55BE5E61"/>
    <w:rsid w:val="55BE72ED"/>
    <w:rsid w:val="55BF0815"/>
    <w:rsid w:val="55C3154F"/>
    <w:rsid w:val="55C61668"/>
    <w:rsid w:val="55C82FE8"/>
    <w:rsid w:val="55D26F11"/>
    <w:rsid w:val="55D571ED"/>
    <w:rsid w:val="55D81EA8"/>
    <w:rsid w:val="55D87B28"/>
    <w:rsid w:val="55DB3175"/>
    <w:rsid w:val="55DB77BE"/>
    <w:rsid w:val="55DE065A"/>
    <w:rsid w:val="55E74BBF"/>
    <w:rsid w:val="55E84180"/>
    <w:rsid w:val="55EC3A21"/>
    <w:rsid w:val="55F34E71"/>
    <w:rsid w:val="55F3634A"/>
    <w:rsid w:val="55F66BF9"/>
    <w:rsid w:val="55FA3599"/>
    <w:rsid w:val="55FB37CA"/>
    <w:rsid w:val="560053EF"/>
    <w:rsid w:val="560D1D5E"/>
    <w:rsid w:val="561072C2"/>
    <w:rsid w:val="56137623"/>
    <w:rsid w:val="5614208B"/>
    <w:rsid w:val="56142AA1"/>
    <w:rsid w:val="56167437"/>
    <w:rsid w:val="561F0630"/>
    <w:rsid w:val="562349CC"/>
    <w:rsid w:val="56235F5E"/>
    <w:rsid w:val="56247CB2"/>
    <w:rsid w:val="56353827"/>
    <w:rsid w:val="564038AD"/>
    <w:rsid w:val="56440D1A"/>
    <w:rsid w:val="56477489"/>
    <w:rsid w:val="56484471"/>
    <w:rsid w:val="56492BD1"/>
    <w:rsid w:val="56495604"/>
    <w:rsid w:val="56496330"/>
    <w:rsid w:val="56596961"/>
    <w:rsid w:val="565B3D9C"/>
    <w:rsid w:val="565E7760"/>
    <w:rsid w:val="565F0949"/>
    <w:rsid w:val="565F5B54"/>
    <w:rsid w:val="5660319A"/>
    <w:rsid w:val="56613784"/>
    <w:rsid w:val="56634561"/>
    <w:rsid w:val="56665134"/>
    <w:rsid w:val="5666792B"/>
    <w:rsid w:val="566A5ADD"/>
    <w:rsid w:val="566C47DC"/>
    <w:rsid w:val="5677257C"/>
    <w:rsid w:val="56783EC5"/>
    <w:rsid w:val="567D0111"/>
    <w:rsid w:val="567E3390"/>
    <w:rsid w:val="56822BFF"/>
    <w:rsid w:val="56846C3C"/>
    <w:rsid w:val="568527F1"/>
    <w:rsid w:val="568A69E0"/>
    <w:rsid w:val="568D26C1"/>
    <w:rsid w:val="569132AF"/>
    <w:rsid w:val="569940E0"/>
    <w:rsid w:val="569F23F4"/>
    <w:rsid w:val="56AB0D99"/>
    <w:rsid w:val="56AB38FF"/>
    <w:rsid w:val="56AC0020"/>
    <w:rsid w:val="56AC7619"/>
    <w:rsid w:val="56AD17FD"/>
    <w:rsid w:val="56AF01E9"/>
    <w:rsid w:val="56B07529"/>
    <w:rsid w:val="56B31EBB"/>
    <w:rsid w:val="56C37E91"/>
    <w:rsid w:val="56D165BC"/>
    <w:rsid w:val="56D37E04"/>
    <w:rsid w:val="56D52B06"/>
    <w:rsid w:val="56D5304C"/>
    <w:rsid w:val="56D60B02"/>
    <w:rsid w:val="56E46059"/>
    <w:rsid w:val="56E61DD1"/>
    <w:rsid w:val="56E65E6D"/>
    <w:rsid w:val="56EA6288"/>
    <w:rsid w:val="56EF7AD1"/>
    <w:rsid w:val="56F52014"/>
    <w:rsid w:val="56F713E3"/>
    <w:rsid w:val="56FA535A"/>
    <w:rsid w:val="570E4D33"/>
    <w:rsid w:val="571903F8"/>
    <w:rsid w:val="571921A6"/>
    <w:rsid w:val="572837E1"/>
    <w:rsid w:val="572E2F8A"/>
    <w:rsid w:val="572F5537"/>
    <w:rsid w:val="57321A01"/>
    <w:rsid w:val="57344EE4"/>
    <w:rsid w:val="57356E95"/>
    <w:rsid w:val="573623B2"/>
    <w:rsid w:val="57397706"/>
    <w:rsid w:val="573C42BE"/>
    <w:rsid w:val="573C48F3"/>
    <w:rsid w:val="573E6826"/>
    <w:rsid w:val="57435475"/>
    <w:rsid w:val="574A3B63"/>
    <w:rsid w:val="574F182B"/>
    <w:rsid w:val="574F79A6"/>
    <w:rsid w:val="5752771F"/>
    <w:rsid w:val="5755645D"/>
    <w:rsid w:val="5760128F"/>
    <w:rsid w:val="57633422"/>
    <w:rsid w:val="5766478D"/>
    <w:rsid w:val="57695B13"/>
    <w:rsid w:val="576B63A4"/>
    <w:rsid w:val="576B696E"/>
    <w:rsid w:val="577F6FB8"/>
    <w:rsid w:val="57834062"/>
    <w:rsid w:val="5786208F"/>
    <w:rsid w:val="578D66F1"/>
    <w:rsid w:val="57916917"/>
    <w:rsid w:val="57A954AF"/>
    <w:rsid w:val="57AD52E8"/>
    <w:rsid w:val="57AE29C0"/>
    <w:rsid w:val="57B74A24"/>
    <w:rsid w:val="57C0725E"/>
    <w:rsid w:val="57C32D80"/>
    <w:rsid w:val="57C749DB"/>
    <w:rsid w:val="57CD7AB1"/>
    <w:rsid w:val="57D63BF4"/>
    <w:rsid w:val="57D926EC"/>
    <w:rsid w:val="57E23B82"/>
    <w:rsid w:val="57EA0E00"/>
    <w:rsid w:val="57EB358A"/>
    <w:rsid w:val="57ED4DF3"/>
    <w:rsid w:val="57EE2EC5"/>
    <w:rsid w:val="57EF1B2B"/>
    <w:rsid w:val="57F31BC8"/>
    <w:rsid w:val="57F95B34"/>
    <w:rsid w:val="57FD3FEF"/>
    <w:rsid w:val="57FE389B"/>
    <w:rsid w:val="58006F12"/>
    <w:rsid w:val="58103545"/>
    <w:rsid w:val="58152D61"/>
    <w:rsid w:val="581E2A7D"/>
    <w:rsid w:val="58262F14"/>
    <w:rsid w:val="58264173"/>
    <w:rsid w:val="582672DA"/>
    <w:rsid w:val="58283C69"/>
    <w:rsid w:val="58356C32"/>
    <w:rsid w:val="58430046"/>
    <w:rsid w:val="5847689F"/>
    <w:rsid w:val="584D2D67"/>
    <w:rsid w:val="585D252A"/>
    <w:rsid w:val="585F5292"/>
    <w:rsid w:val="58624F49"/>
    <w:rsid w:val="58625207"/>
    <w:rsid w:val="58664471"/>
    <w:rsid w:val="58676F42"/>
    <w:rsid w:val="586B1C3F"/>
    <w:rsid w:val="586C6CCE"/>
    <w:rsid w:val="58757BB2"/>
    <w:rsid w:val="58821DC0"/>
    <w:rsid w:val="58860D50"/>
    <w:rsid w:val="588D3053"/>
    <w:rsid w:val="588F291C"/>
    <w:rsid w:val="589A10C5"/>
    <w:rsid w:val="589A2FBB"/>
    <w:rsid w:val="58A61E82"/>
    <w:rsid w:val="58AA0D10"/>
    <w:rsid w:val="58AB6E2E"/>
    <w:rsid w:val="58AF4349"/>
    <w:rsid w:val="58B05C72"/>
    <w:rsid w:val="58B237C9"/>
    <w:rsid w:val="58B77EC9"/>
    <w:rsid w:val="58B85463"/>
    <w:rsid w:val="58BA74ED"/>
    <w:rsid w:val="58C16652"/>
    <w:rsid w:val="58D419E8"/>
    <w:rsid w:val="58D861B8"/>
    <w:rsid w:val="58DC348C"/>
    <w:rsid w:val="58DC6DF3"/>
    <w:rsid w:val="58DE41AB"/>
    <w:rsid w:val="58E01B9A"/>
    <w:rsid w:val="58E232A1"/>
    <w:rsid w:val="58ED38EB"/>
    <w:rsid w:val="58FE1654"/>
    <w:rsid w:val="59044C25"/>
    <w:rsid w:val="59047A8A"/>
    <w:rsid w:val="59096FEF"/>
    <w:rsid w:val="590A624B"/>
    <w:rsid w:val="590C7CEB"/>
    <w:rsid w:val="59157E34"/>
    <w:rsid w:val="591C5870"/>
    <w:rsid w:val="591E3AA4"/>
    <w:rsid w:val="592571F5"/>
    <w:rsid w:val="59341C6D"/>
    <w:rsid w:val="593A7799"/>
    <w:rsid w:val="593B16BA"/>
    <w:rsid w:val="593F676F"/>
    <w:rsid w:val="59401C6C"/>
    <w:rsid w:val="59463ED8"/>
    <w:rsid w:val="594A2AEB"/>
    <w:rsid w:val="595158B5"/>
    <w:rsid w:val="595C6A43"/>
    <w:rsid w:val="596A0A97"/>
    <w:rsid w:val="596A11AD"/>
    <w:rsid w:val="596A3718"/>
    <w:rsid w:val="596B227D"/>
    <w:rsid w:val="59740BD6"/>
    <w:rsid w:val="59741916"/>
    <w:rsid w:val="597752D2"/>
    <w:rsid w:val="59780AD6"/>
    <w:rsid w:val="598569C4"/>
    <w:rsid w:val="598614E3"/>
    <w:rsid w:val="598B3078"/>
    <w:rsid w:val="598C2E75"/>
    <w:rsid w:val="598F6798"/>
    <w:rsid w:val="599034BC"/>
    <w:rsid w:val="59952316"/>
    <w:rsid w:val="59A043F1"/>
    <w:rsid w:val="59A05B30"/>
    <w:rsid w:val="59AC791D"/>
    <w:rsid w:val="59B100D8"/>
    <w:rsid w:val="59B24E46"/>
    <w:rsid w:val="59B577A6"/>
    <w:rsid w:val="59B61F2F"/>
    <w:rsid w:val="59B854D7"/>
    <w:rsid w:val="59C0334C"/>
    <w:rsid w:val="59C44EA7"/>
    <w:rsid w:val="59C617A8"/>
    <w:rsid w:val="59C778E7"/>
    <w:rsid w:val="59CB1698"/>
    <w:rsid w:val="59CE5145"/>
    <w:rsid w:val="59D00FCE"/>
    <w:rsid w:val="59D32AE1"/>
    <w:rsid w:val="59D8524C"/>
    <w:rsid w:val="59D87E5C"/>
    <w:rsid w:val="59DC41C0"/>
    <w:rsid w:val="59DE4FE1"/>
    <w:rsid w:val="59E24AD2"/>
    <w:rsid w:val="59EE1E1F"/>
    <w:rsid w:val="59EF5441"/>
    <w:rsid w:val="59F460A6"/>
    <w:rsid w:val="59FB005E"/>
    <w:rsid w:val="59FE7432"/>
    <w:rsid w:val="5A010D02"/>
    <w:rsid w:val="5A0621E6"/>
    <w:rsid w:val="5A1B05BF"/>
    <w:rsid w:val="5A25432B"/>
    <w:rsid w:val="5A26750A"/>
    <w:rsid w:val="5A2772D8"/>
    <w:rsid w:val="5A3A2B60"/>
    <w:rsid w:val="5A3B33AD"/>
    <w:rsid w:val="5A4003BC"/>
    <w:rsid w:val="5A4F5EDF"/>
    <w:rsid w:val="5A5E2635"/>
    <w:rsid w:val="5A5F6122"/>
    <w:rsid w:val="5A6439F8"/>
    <w:rsid w:val="5A6B2D19"/>
    <w:rsid w:val="5A6E55D3"/>
    <w:rsid w:val="5A7616BE"/>
    <w:rsid w:val="5A770001"/>
    <w:rsid w:val="5A7A1561"/>
    <w:rsid w:val="5A7C74DB"/>
    <w:rsid w:val="5A7D5B42"/>
    <w:rsid w:val="5A8A58F9"/>
    <w:rsid w:val="5A941811"/>
    <w:rsid w:val="5A97303D"/>
    <w:rsid w:val="5A9A0DD5"/>
    <w:rsid w:val="5AA20D7E"/>
    <w:rsid w:val="5AA36965"/>
    <w:rsid w:val="5AC3141F"/>
    <w:rsid w:val="5AC318C8"/>
    <w:rsid w:val="5AD434F0"/>
    <w:rsid w:val="5ADF46B4"/>
    <w:rsid w:val="5AE349CF"/>
    <w:rsid w:val="5AF11F2B"/>
    <w:rsid w:val="5AF54C5C"/>
    <w:rsid w:val="5AFB642F"/>
    <w:rsid w:val="5B077FC9"/>
    <w:rsid w:val="5B0C02A1"/>
    <w:rsid w:val="5B0C5ED3"/>
    <w:rsid w:val="5B0D6962"/>
    <w:rsid w:val="5B10566E"/>
    <w:rsid w:val="5B145FFA"/>
    <w:rsid w:val="5B1576A8"/>
    <w:rsid w:val="5B1E4F22"/>
    <w:rsid w:val="5B256EBB"/>
    <w:rsid w:val="5B2B31B3"/>
    <w:rsid w:val="5B31327A"/>
    <w:rsid w:val="5B313330"/>
    <w:rsid w:val="5B321645"/>
    <w:rsid w:val="5B326AE7"/>
    <w:rsid w:val="5B3805CA"/>
    <w:rsid w:val="5B394FE8"/>
    <w:rsid w:val="5B40342A"/>
    <w:rsid w:val="5B411472"/>
    <w:rsid w:val="5B480BAF"/>
    <w:rsid w:val="5B5B168D"/>
    <w:rsid w:val="5B5E287E"/>
    <w:rsid w:val="5B61411C"/>
    <w:rsid w:val="5B6A23D5"/>
    <w:rsid w:val="5B6F3676"/>
    <w:rsid w:val="5B721E85"/>
    <w:rsid w:val="5B885B4D"/>
    <w:rsid w:val="5B8C2CF6"/>
    <w:rsid w:val="5B9174B2"/>
    <w:rsid w:val="5B9434AD"/>
    <w:rsid w:val="5B962018"/>
    <w:rsid w:val="5B971155"/>
    <w:rsid w:val="5BA1276A"/>
    <w:rsid w:val="5BB01D93"/>
    <w:rsid w:val="5BB07B5B"/>
    <w:rsid w:val="5BB3380B"/>
    <w:rsid w:val="5BB440CF"/>
    <w:rsid w:val="5BC20DB3"/>
    <w:rsid w:val="5BC552EF"/>
    <w:rsid w:val="5BC83E64"/>
    <w:rsid w:val="5BCA1CC1"/>
    <w:rsid w:val="5BCE6430"/>
    <w:rsid w:val="5BD161FE"/>
    <w:rsid w:val="5BD564AB"/>
    <w:rsid w:val="5BD60666"/>
    <w:rsid w:val="5BDC23DB"/>
    <w:rsid w:val="5BE02382"/>
    <w:rsid w:val="5BE46FEB"/>
    <w:rsid w:val="5BE81DD6"/>
    <w:rsid w:val="5BEE1FA9"/>
    <w:rsid w:val="5BF1162B"/>
    <w:rsid w:val="5BF32720"/>
    <w:rsid w:val="5BF358BD"/>
    <w:rsid w:val="5BF94355"/>
    <w:rsid w:val="5BFE5A6D"/>
    <w:rsid w:val="5C002813"/>
    <w:rsid w:val="5C0C052C"/>
    <w:rsid w:val="5C0C47EF"/>
    <w:rsid w:val="5C0D29AB"/>
    <w:rsid w:val="5C0D631B"/>
    <w:rsid w:val="5C156A28"/>
    <w:rsid w:val="5C1B076F"/>
    <w:rsid w:val="5C285DD5"/>
    <w:rsid w:val="5C285F2A"/>
    <w:rsid w:val="5C2C287B"/>
    <w:rsid w:val="5C325C97"/>
    <w:rsid w:val="5C3C6CB4"/>
    <w:rsid w:val="5C3F1FB3"/>
    <w:rsid w:val="5C416842"/>
    <w:rsid w:val="5C430573"/>
    <w:rsid w:val="5C43152E"/>
    <w:rsid w:val="5C4762AB"/>
    <w:rsid w:val="5C487A1C"/>
    <w:rsid w:val="5C495D04"/>
    <w:rsid w:val="5C4D156D"/>
    <w:rsid w:val="5C535CA3"/>
    <w:rsid w:val="5C557F94"/>
    <w:rsid w:val="5C5617A7"/>
    <w:rsid w:val="5C5F68AD"/>
    <w:rsid w:val="5C607D2F"/>
    <w:rsid w:val="5C612C42"/>
    <w:rsid w:val="5C667FAD"/>
    <w:rsid w:val="5C69638A"/>
    <w:rsid w:val="5C6D704B"/>
    <w:rsid w:val="5C6E0821"/>
    <w:rsid w:val="5C7C26E3"/>
    <w:rsid w:val="5C7E5F9A"/>
    <w:rsid w:val="5C813249"/>
    <w:rsid w:val="5C824170"/>
    <w:rsid w:val="5C836470"/>
    <w:rsid w:val="5C8A27F0"/>
    <w:rsid w:val="5C902592"/>
    <w:rsid w:val="5C920CFB"/>
    <w:rsid w:val="5C9A21E7"/>
    <w:rsid w:val="5CA70254"/>
    <w:rsid w:val="5CA87F1E"/>
    <w:rsid w:val="5CA93571"/>
    <w:rsid w:val="5CA93FCD"/>
    <w:rsid w:val="5CA97B29"/>
    <w:rsid w:val="5CAE4E65"/>
    <w:rsid w:val="5CAF71D7"/>
    <w:rsid w:val="5CB0535B"/>
    <w:rsid w:val="5CB32755"/>
    <w:rsid w:val="5CB369EA"/>
    <w:rsid w:val="5CBA30A1"/>
    <w:rsid w:val="5CBE6638"/>
    <w:rsid w:val="5CBE73AD"/>
    <w:rsid w:val="5CC61C2F"/>
    <w:rsid w:val="5CCA0BCF"/>
    <w:rsid w:val="5CCB6521"/>
    <w:rsid w:val="5CCB7A9F"/>
    <w:rsid w:val="5CCD2D40"/>
    <w:rsid w:val="5CCE13A7"/>
    <w:rsid w:val="5CD03307"/>
    <w:rsid w:val="5CD82C33"/>
    <w:rsid w:val="5CE546C2"/>
    <w:rsid w:val="5CE62B2B"/>
    <w:rsid w:val="5CF23670"/>
    <w:rsid w:val="5CF44916"/>
    <w:rsid w:val="5CF70BA6"/>
    <w:rsid w:val="5CFE224D"/>
    <w:rsid w:val="5D0531DB"/>
    <w:rsid w:val="5D071531"/>
    <w:rsid w:val="5D122CC5"/>
    <w:rsid w:val="5D150702"/>
    <w:rsid w:val="5D172CE4"/>
    <w:rsid w:val="5D1A2D6E"/>
    <w:rsid w:val="5D2808B8"/>
    <w:rsid w:val="5D41574A"/>
    <w:rsid w:val="5D4438CB"/>
    <w:rsid w:val="5D613D66"/>
    <w:rsid w:val="5D621BFE"/>
    <w:rsid w:val="5D626989"/>
    <w:rsid w:val="5D647EF4"/>
    <w:rsid w:val="5D6A1C16"/>
    <w:rsid w:val="5D70383C"/>
    <w:rsid w:val="5D792CC8"/>
    <w:rsid w:val="5D885990"/>
    <w:rsid w:val="5D894083"/>
    <w:rsid w:val="5D8C5E1F"/>
    <w:rsid w:val="5D9F6FCA"/>
    <w:rsid w:val="5DA6787C"/>
    <w:rsid w:val="5DB0630E"/>
    <w:rsid w:val="5DB43ADB"/>
    <w:rsid w:val="5DB6480F"/>
    <w:rsid w:val="5DB65B61"/>
    <w:rsid w:val="5DB662EF"/>
    <w:rsid w:val="5DBE0A13"/>
    <w:rsid w:val="5DC8067E"/>
    <w:rsid w:val="5DD45831"/>
    <w:rsid w:val="5DD63659"/>
    <w:rsid w:val="5DDA2733"/>
    <w:rsid w:val="5DDE5216"/>
    <w:rsid w:val="5DE212AB"/>
    <w:rsid w:val="5DE35950"/>
    <w:rsid w:val="5DE57087"/>
    <w:rsid w:val="5DE8258D"/>
    <w:rsid w:val="5DE94C70"/>
    <w:rsid w:val="5DEA05A2"/>
    <w:rsid w:val="5DEA21A7"/>
    <w:rsid w:val="5DF27A05"/>
    <w:rsid w:val="5DF66D9E"/>
    <w:rsid w:val="5DFA6C2F"/>
    <w:rsid w:val="5E02344A"/>
    <w:rsid w:val="5E13313E"/>
    <w:rsid w:val="5E151E2F"/>
    <w:rsid w:val="5E163F4B"/>
    <w:rsid w:val="5E165385"/>
    <w:rsid w:val="5E1C7035"/>
    <w:rsid w:val="5E211C13"/>
    <w:rsid w:val="5E2751A9"/>
    <w:rsid w:val="5E332C72"/>
    <w:rsid w:val="5E37283B"/>
    <w:rsid w:val="5E3C55AB"/>
    <w:rsid w:val="5E494045"/>
    <w:rsid w:val="5E4A0E97"/>
    <w:rsid w:val="5E4E4E2C"/>
    <w:rsid w:val="5E5233BF"/>
    <w:rsid w:val="5E526219"/>
    <w:rsid w:val="5E5D75E0"/>
    <w:rsid w:val="5E6737F7"/>
    <w:rsid w:val="5E6A647A"/>
    <w:rsid w:val="5E6C69E7"/>
    <w:rsid w:val="5E724C2E"/>
    <w:rsid w:val="5E7355FD"/>
    <w:rsid w:val="5E781EA8"/>
    <w:rsid w:val="5E817FB7"/>
    <w:rsid w:val="5E84434F"/>
    <w:rsid w:val="5E8C325E"/>
    <w:rsid w:val="5E987E55"/>
    <w:rsid w:val="5EA324F0"/>
    <w:rsid w:val="5EA762EA"/>
    <w:rsid w:val="5EAC4FD3"/>
    <w:rsid w:val="5EB6652D"/>
    <w:rsid w:val="5EB719DC"/>
    <w:rsid w:val="5EBB201A"/>
    <w:rsid w:val="5EC23124"/>
    <w:rsid w:val="5EC53FAC"/>
    <w:rsid w:val="5EC94A82"/>
    <w:rsid w:val="5ECA256C"/>
    <w:rsid w:val="5EE026B8"/>
    <w:rsid w:val="5EE04135"/>
    <w:rsid w:val="5EE25574"/>
    <w:rsid w:val="5EE32FB1"/>
    <w:rsid w:val="5EE82D12"/>
    <w:rsid w:val="5EEE0F96"/>
    <w:rsid w:val="5EF43B34"/>
    <w:rsid w:val="5EF558F6"/>
    <w:rsid w:val="5EF62DCD"/>
    <w:rsid w:val="5EFF26BC"/>
    <w:rsid w:val="5F01686B"/>
    <w:rsid w:val="5F062EB6"/>
    <w:rsid w:val="5F0641F3"/>
    <w:rsid w:val="5F090D6C"/>
    <w:rsid w:val="5F0B42CB"/>
    <w:rsid w:val="5F1119B5"/>
    <w:rsid w:val="5F1D5460"/>
    <w:rsid w:val="5F236559"/>
    <w:rsid w:val="5F2461D9"/>
    <w:rsid w:val="5F284F4A"/>
    <w:rsid w:val="5F3062DF"/>
    <w:rsid w:val="5F38450F"/>
    <w:rsid w:val="5F3939FD"/>
    <w:rsid w:val="5F3D1C40"/>
    <w:rsid w:val="5F413FD7"/>
    <w:rsid w:val="5F4915FE"/>
    <w:rsid w:val="5F495E9C"/>
    <w:rsid w:val="5F4B2184"/>
    <w:rsid w:val="5F4D4DAC"/>
    <w:rsid w:val="5F5300A8"/>
    <w:rsid w:val="5F530220"/>
    <w:rsid w:val="5F571522"/>
    <w:rsid w:val="5F577946"/>
    <w:rsid w:val="5F5F6BC4"/>
    <w:rsid w:val="5F607503"/>
    <w:rsid w:val="5F6C5B05"/>
    <w:rsid w:val="5F6E13B4"/>
    <w:rsid w:val="5F6F2798"/>
    <w:rsid w:val="5F792A32"/>
    <w:rsid w:val="5F85427D"/>
    <w:rsid w:val="5F8B1190"/>
    <w:rsid w:val="5F8B2E05"/>
    <w:rsid w:val="5F8D3732"/>
    <w:rsid w:val="5F954394"/>
    <w:rsid w:val="5F97635E"/>
    <w:rsid w:val="5F9C3975"/>
    <w:rsid w:val="5FA130EE"/>
    <w:rsid w:val="5FA529B6"/>
    <w:rsid w:val="5FA63C9C"/>
    <w:rsid w:val="5FA97E40"/>
    <w:rsid w:val="5FB76A00"/>
    <w:rsid w:val="5FBC4017"/>
    <w:rsid w:val="5FC04656"/>
    <w:rsid w:val="5FC1162D"/>
    <w:rsid w:val="5FC14D4A"/>
    <w:rsid w:val="5FC52ECB"/>
    <w:rsid w:val="5FCB3B88"/>
    <w:rsid w:val="5FD8552C"/>
    <w:rsid w:val="5FDE116B"/>
    <w:rsid w:val="5FE64FB9"/>
    <w:rsid w:val="5FE86BBA"/>
    <w:rsid w:val="5FE94095"/>
    <w:rsid w:val="5FF23595"/>
    <w:rsid w:val="5FF4555F"/>
    <w:rsid w:val="5FFA5A9E"/>
    <w:rsid w:val="5FFF3A4D"/>
    <w:rsid w:val="60034360"/>
    <w:rsid w:val="60041E96"/>
    <w:rsid w:val="600B427E"/>
    <w:rsid w:val="60295F7D"/>
    <w:rsid w:val="602C5C84"/>
    <w:rsid w:val="60302356"/>
    <w:rsid w:val="603040BD"/>
    <w:rsid w:val="603718EF"/>
    <w:rsid w:val="60376493"/>
    <w:rsid w:val="60380D23"/>
    <w:rsid w:val="603A63D1"/>
    <w:rsid w:val="604006FB"/>
    <w:rsid w:val="60527BE8"/>
    <w:rsid w:val="60546773"/>
    <w:rsid w:val="605A3CA3"/>
    <w:rsid w:val="606049A2"/>
    <w:rsid w:val="60634492"/>
    <w:rsid w:val="606A75CF"/>
    <w:rsid w:val="606C0FF0"/>
    <w:rsid w:val="606C615F"/>
    <w:rsid w:val="606E5319"/>
    <w:rsid w:val="607049F5"/>
    <w:rsid w:val="60755D82"/>
    <w:rsid w:val="6077306C"/>
    <w:rsid w:val="60792F70"/>
    <w:rsid w:val="607D7F84"/>
    <w:rsid w:val="6083434F"/>
    <w:rsid w:val="60844D47"/>
    <w:rsid w:val="608B11D8"/>
    <w:rsid w:val="609149C0"/>
    <w:rsid w:val="60997C1E"/>
    <w:rsid w:val="60A2445D"/>
    <w:rsid w:val="60A83D7A"/>
    <w:rsid w:val="60A842F3"/>
    <w:rsid w:val="60A85467"/>
    <w:rsid w:val="60AE2A11"/>
    <w:rsid w:val="60B13450"/>
    <w:rsid w:val="60B46A9C"/>
    <w:rsid w:val="60C15B4D"/>
    <w:rsid w:val="60C41BF2"/>
    <w:rsid w:val="60C5497A"/>
    <w:rsid w:val="60C679DA"/>
    <w:rsid w:val="60C72C73"/>
    <w:rsid w:val="60CF41EF"/>
    <w:rsid w:val="60D041F5"/>
    <w:rsid w:val="60D1764E"/>
    <w:rsid w:val="60D33FD4"/>
    <w:rsid w:val="60E44974"/>
    <w:rsid w:val="60E56EFC"/>
    <w:rsid w:val="60E879B7"/>
    <w:rsid w:val="60E9552E"/>
    <w:rsid w:val="60EC73DB"/>
    <w:rsid w:val="60EE0200"/>
    <w:rsid w:val="60F24411"/>
    <w:rsid w:val="60F90953"/>
    <w:rsid w:val="610E32D8"/>
    <w:rsid w:val="610F7BD0"/>
    <w:rsid w:val="611608C3"/>
    <w:rsid w:val="611A2DA3"/>
    <w:rsid w:val="61254F5D"/>
    <w:rsid w:val="612D6151"/>
    <w:rsid w:val="612F652F"/>
    <w:rsid w:val="613602B2"/>
    <w:rsid w:val="61367DE6"/>
    <w:rsid w:val="61370C7F"/>
    <w:rsid w:val="613C50DA"/>
    <w:rsid w:val="6140220D"/>
    <w:rsid w:val="61482774"/>
    <w:rsid w:val="614E0BA1"/>
    <w:rsid w:val="6150464B"/>
    <w:rsid w:val="61511071"/>
    <w:rsid w:val="61516BB9"/>
    <w:rsid w:val="615564D1"/>
    <w:rsid w:val="61565DA5"/>
    <w:rsid w:val="61637988"/>
    <w:rsid w:val="61690A34"/>
    <w:rsid w:val="616C5AF4"/>
    <w:rsid w:val="61714AF2"/>
    <w:rsid w:val="61843A02"/>
    <w:rsid w:val="61872DAC"/>
    <w:rsid w:val="61880654"/>
    <w:rsid w:val="61905E03"/>
    <w:rsid w:val="61990062"/>
    <w:rsid w:val="619A2136"/>
    <w:rsid w:val="619F7637"/>
    <w:rsid w:val="61A06DA0"/>
    <w:rsid w:val="61B25AC2"/>
    <w:rsid w:val="61B40BA1"/>
    <w:rsid w:val="61B52ACC"/>
    <w:rsid w:val="61B82366"/>
    <w:rsid w:val="61B84AF8"/>
    <w:rsid w:val="61C152C8"/>
    <w:rsid w:val="61C81AB6"/>
    <w:rsid w:val="61CA3B4A"/>
    <w:rsid w:val="61CC4FDC"/>
    <w:rsid w:val="61CF488A"/>
    <w:rsid w:val="61D902F0"/>
    <w:rsid w:val="61DB29E7"/>
    <w:rsid w:val="61DE3AE2"/>
    <w:rsid w:val="61DE5A8C"/>
    <w:rsid w:val="61E12FC6"/>
    <w:rsid w:val="61E87E0B"/>
    <w:rsid w:val="61E9114E"/>
    <w:rsid w:val="61EA79E6"/>
    <w:rsid w:val="61F11FCA"/>
    <w:rsid w:val="61F264E3"/>
    <w:rsid w:val="61FC7A15"/>
    <w:rsid w:val="61FF01A4"/>
    <w:rsid w:val="62061579"/>
    <w:rsid w:val="62110C6D"/>
    <w:rsid w:val="6217697F"/>
    <w:rsid w:val="62191987"/>
    <w:rsid w:val="62213915"/>
    <w:rsid w:val="62221870"/>
    <w:rsid w:val="62261F22"/>
    <w:rsid w:val="6229474E"/>
    <w:rsid w:val="62295066"/>
    <w:rsid w:val="622D2FAA"/>
    <w:rsid w:val="622F5B2D"/>
    <w:rsid w:val="6231507C"/>
    <w:rsid w:val="62333F26"/>
    <w:rsid w:val="62356E09"/>
    <w:rsid w:val="62375B23"/>
    <w:rsid w:val="6238071F"/>
    <w:rsid w:val="623D3B5B"/>
    <w:rsid w:val="624969CE"/>
    <w:rsid w:val="624E3541"/>
    <w:rsid w:val="624F53C4"/>
    <w:rsid w:val="62500FA4"/>
    <w:rsid w:val="62507297"/>
    <w:rsid w:val="6256060F"/>
    <w:rsid w:val="62571DD5"/>
    <w:rsid w:val="62690388"/>
    <w:rsid w:val="626C3AD2"/>
    <w:rsid w:val="626D63C5"/>
    <w:rsid w:val="626F41B4"/>
    <w:rsid w:val="62702569"/>
    <w:rsid w:val="62726C0F"/>
    <w:rsid w:val="62787D96"/>
    <w:rsid w:val="627A2C60"/>
    <w:rsid w:val="627A518C"/>
    <w:rsid w:val="627E2359"/>
    <w:rsid w:val="627E7362"/>
    <w:rsid w:val="628646A2"/>
    <w:rsid w:val="628B5A8F"/>
    <w:rsid w:val="628C2BE2"/>
    <w:rsid w:val="6290671A"/>
    <w:rsid w:val="629848C7"/>
    <w:rsid w:val="629A235B"/>
    <w:rsid w:val="629D10C5"/>
    <w:rsid w:val="62AC4350"/>
    <w:rsid w:val="62B35D4F"/>
    <w:rsid w:val="62B86B5C"/>
    <w:rsid w:val="62BA6668"/>
    <w:rsid w:val="62CB61BD"/>
    <w:rsid w:val="62CD7B17"/>
    <w:rsid w:val="62DD00A8"/>
    <w:rsid w:val="62E222C6"/>
    <w:rsid w:val="62E23D94"/>
    <w:rsid w:val="62E41048"/>
    <w:rsid w:val="62E96ED1"/>
    <w:rsid w:val="62EA5AA7"/>
    <w:rsid w:val="62ED68EE"/>
    <w:rsid w:val="62F6339C"/>
    <w:rsid w:val="62F71A1D"/>
    <w:rsid w:val="62FB1FD9"/>
    <w:rsid w:val="62FC04E8"/>
    <w:rsid w:val="63043D0B"/>
    <w:rsid w:val="63084C29"/>
    <w:rsid w:val="630A0BA4"/>
    <w:rsid w:val="630A5873"/>
    <w:rsid w:val="630F0FF4"/>
    <w:rsid w:val="63186930"/>
    <w:rsid w:val="631C2C21"/>
    <w:rsid w:val="632223E3"/>
    <w:rsid w:val="63400ABB"/>
    <w:rsid w:val="63416A1A"/>
    <w:rsid w:val="634B7839"/>
    <w:rsid w:val="634D5F48"/>
    <w:rsid w:val="63557AC1"/>
    <w:rsid w:val="635D341B"/>
    <w:rsid w:val="6368244F"/>
    <w:rsid w:val="636B52CA"/>
    <w:rsid w:val="636C122F"/>
    <w:rsid w:val="636D489D"/>
    <w:rsid w:val="636F47D5"/>
    <w:rsid w:val="63862972"/>
    <w:rsid w:val="6389199A"/>
    <w:rsid w:val="638E1DC8"/>
    <w:rsid w:val="639B5DED"/>
    <w:rsid w:val="639E7D8F"/>
    <w:rsid w:val="63AA1C71"/>
    <w:rsid w:val="63AB121A"/>
    <w:rsid w:val="63AF6F42"/>
    <w:rsid w:val="63B57442"/>
    <w:rsid w:val="63BA6824"/>
    <w:rsid w:val="63BB3255"/>
    <w:rsid w:val="63BE1468"/>
    <w:rsid w:val="63C12426"/>
    <w:rsid w:val="63C35974"/>
    <w:rsid w:val="63C4349A"/>
    <w:rsid w:val="63C74D38"/>
    <w:rsid w:val="63CC581D"/>
    <w:rsid w:val="63CF6EA6"/>
    <w:rsid w:val="63D062E3"/>
    <w:rsid w:val="63D075FC"/>
    <w:rsid w:val="63D21259"/>
    <w:rsid w:val="63DB127A"/>
    <w:rsid w:val="63F43164"/>
    <w:rsid w:val="63F43D7F"/>
    <w:rsid w:val="63F761B6"/>
    <w:rsid w:val="63FC4566"/>
    <w:rsid w:val="63FE3628"/>
    <w:rsid w:val="63FF201C"/>
    <w:rsid w:val="640144A0"/>
    <w:rsid w:val="64086E4B"/>
    <w:rsid w:val="640B62FE"/>
    <w:rsid w:val="64140C33"/>
    <w:rsid w:val="641A1497"/>
    <w:rsid w:val="641C5084"/>
    <w:rsid w:val="641C6E32"/>
    <w:rsid w:val="64214DC7"/>
    <w:rsid w:val="64215DE4"/>
    <w:rsid w:val="6422525D"/>
    <w:rsid w:val="6424218B"/>
    <w:rsid w:val="64254A14"/>
    <w:rsid w:val="64261B8A"/>
    <w:rsid w:val="642D54E3"/>
    <w:rsid w:val="6432373D"/>
    <w:rsid w:val="643371F3"/>
    <w:rsid w:val="64374812"/>
    <w:rsid w:val="64394038"/>
    <w:rsid w:val="643F3180"/>
    <w:rsid w:val="6449399F"/>
    <w:rsid w:val="645452A2"/>
    <w:rsid w:val="645A51EA"/>
    <w:rsid w:val="645B1898"/>
    <w:rsid w:val="646D6AC9"/>
    <w:rsid w:val="64721148"/>
    <w:rsid w:val="64742E5E"/>
    <w:rsid w:val="648A00DC"/>
    <w:rsid w:val="648E785B"/>
    <w:rsid w:val="64943D5C"/>
    <w:rsid w:val="649440BA"/>
    <w:rsid w:val="649667B3"/>
    <w:rsid w:val="64983EF5"/>
    <w:rsid w:val="64A92E8E"/>
    <w:rsid w:val="64AB38EC"/>
    <w:rsid w:val="64B1273E"/>
    <w:rsid w:val="64B95AEE"/>
    <w:rsid w:val="64BA26CB"/>
    <w:rsid w:val="64BB489D"/>
    <w:rsid w:val="64BD5F9B"/>
    <w:rsid w:val="64CA4AE0"/>
    <w:rsid w:val="64D11BF8"/>
    <w:rsid w:val="64E370DE"/>
    <w:rsid w:val="64E7527D"/>
    <w:rsid w:val="64EA3E5A"/>
    <w:rsid w:val="64EA6203"/>
    <w:rsid w:val="64EC0233"/>
    <w:rsid w:val="64FE29DC"/>
    <w:rsid w:val="65015E7E"/>
    <w:rsid w:val="65017FFB"/>
    <w:rsid w:val="65037FF2"/>
    <w:rsid w:val="65110082"/>
    <w:rsid w:val="65125BE5"/>
    <w:rsid w:val="65183A9D"/>
    <w:rsid w:val="651D27B3"/>
    <w:rsid w:val="65217259"/>
    <w:rsid w:val="6522764D"/>
    <w:rsid w:val="652C2D84"/>
    <w:rsid w:val="652D063C"/>
    <w:rsid w:val="65317802"/>
    <w:rsid w:val="653219E3"/>
    <w:rsid w:val="653509BF"/>
    <w:rsid w:val="65397099"/>
    <w:rsid w:val="653B778C"/>
    <w:rsid w:val="653E61E1"/>
    <w:rsid w:val="6542108D"/>
    <w:rsid w:val="65430CEB"/>
    <w:rsid w:val="654900FB"/>
    <w:rsid w:val="654F4FE5"/>
    <w:rsid w:val="655572A1"/>
    <w:rsid w:val="65580E07"/>
    <w:rsid w:val="656326EC"/>
    <w:rsid w:val="656A1E1F"/>
    <w:rsid w:val="656B2F3D"/>
    <w:rsid w:val="656C7CE0"/>
    <w:rsid w:val="656D07EE"/>
    <w:rsid w:val="656D2542"/>
    <w:rsid w:val="65726EF8"/>
    <w:rsid w:val="65750620"/>
    <w:rsid w:val="65752C9E"/>
    <w:rsid w:val="65784E0C"/>
    <w:rsid w:val="65850E57"/>
    <w:rsid w:val="658A7099"/>
    <w:rsid w:val="658B5BC6"/>
    <w:rsid w:val="659047E4"/>
    <w:rsid w:val="659C22AA"/>
    <w:rsid w:val="65A24C31"/>
    <w:rsid w:val="65AA0E83"/>
    <w:rsid w:val="65AE6559"/>
    <w:rsid w:val="65B43F30"/>
    <w:rsid w:val="65CE37BB"/>
    <w:rsid w:val="65D306F3"/>
    <w:rsid w:val="65D442D9"/>
    <w:rsid w:val="65E069AD"/>
    <w:rsid w:val="65E2188B"/>
    <w:rsid w:val="65E8108A"/>
    <w:rsid w:val="65EB5EC2"/>
    <w:rsid w:val="65ED154B"/>
    <w:rsid w:val="65ED6CD8"/>
    <w:rsid w:val="65F6437C"/>
    <w:rsid w:val="65F72DA2"/>
    <w:rsid w:val="66012783"/>
    <w:rsid w:val="66020772"/>
    <w:rsid w:val="66042F8C"/>
    <w:rsid w:val="660A33E3"/>
    <w:rsid w:val="660E2F05"/>
    <w:rsid w:val="66113A13"/>
    <w:rsid w:val="661204ED"/>
    <w:rsid w:val="661F224D"/>
    <w:rsid w:val="66252657"/>
    <w:rsid w:val="66252FDA"/>
    <w:rsid w:val="662820F0"/>
    <w:rsid w:val="66304E17"/>
    <w:rsid w:val="663655BE"/>
    <w:rsid w:val="66375EFF"/>
    <w:rsid w:val="663B0302"/>
    <w:rsid w:val="663C0F7F"/>
    <w:rsid w:val="663C18D2"/>
    <w:rsid w:val="66442670"/>
    <w:rsid w:val="66462FA6"/>
    <w:rsid w:val="664C5D7D"/>
    <w:rsid w:val="664F66CF"/>
    <w:rsid w:val="66577289"/>
    <w:rsid w:val="665D29E1"/>
    <w:rsid w:val="66687BCF"/>
    <w:rsid w:val="66725EC9"/>
    <w:rsid w:val="667A6912"/>
    <w:rsid w:val="66884C53"/>
    <w:rsid w:val="668F09C1"/>
    <w:rsid w:val="66925FB1"/>
    <w:rsid w:val="6695111E"/>
    <w:rsid w:val="669C3F59"/>
    <w:rsid w:val="669F057C"/>
    <w:rsid w:val="66AA3B53"/>
    <w:rsid w:val="66AB0941"/>
    <w:rsid w:val="66AE1F0E"/>
    <w:rsid w:val="66B61BB7"/>
    <w:rsid w:val="66B94E75"/>
    <w:rsid w:val="66BE42CF"/>
    <w:rsid w:val="66C865BA"/>
    <w:rsid w:val="66CC4C5B"/>
    <w:rsid w:val="66D35D68"/>
    <w:rsid w:val="66E41718"/>
    <w:rsid w:val="66EB3E00"/>
    <w:rsid w:val="66FE4525"/>
    <w:rsid w:val="670A5668"/>
    <w:rsid w:val="670E32ED"/>
    <w:rsid w:val="67116F40"/>
    <w:rsid w:val="67134134"/>
    <w:rsid w:val="67142FD6"/>
    <w:rsid w:val="671E53B8"/>
    <w:rsid w:val="672901E4"/>
    <w:rsid w:val="67310E46"/>
    <w:rsid w:val="674D6D32"/>
    <w:rsid w:val="675C2EDE"/>
    <w:rsid w:val="675C4F4B"/>
    <w:rsid w:val="67603DB4"/>
    <w:rsid w:val="676737FB"/>
    <w:rsid w:val="676C1686"/>
    <w:rsid w:val="676C7280"/>
    <w:rsid w:val="677551D7"/>
    <w:rsid w:val="67761E39"/>
    <w:rsid w:val="677A4706"/>
    <w:rsid w:val="677D5E3A"/>
    <w:rsid w:val="67931B01"/>
    <w:rsid w:val="679B7EE3"/>
    <w:rsid w:val="679C76AE"/>
    <w:rsid w:val="679F699B"/>
    <w:rsid w:val="67A71109"/>
    <w:rsid w:val="67C11A3C"/>
    <w:rsid w:val="67C27CF0"/>
    <w:rsid w:val="67CA2398"/>
    <w:rsid w:val="67CD5013"/>
    <w:rsid w:val="67D16FB8"/>
    <w:rsid w:val="67D911DB"/>
    <w:rsid w:val="67DA631C"/>
    <w:rsid w:val="67DF5F3B"/>
    <w:rsid w:val="67ED3A2A"/>
    <w:rsid w:val="67F061F1"/>
    <w:rsid w:val="67F30C7A"/>
    <w:rsid w:val="67F97768"/>
    <w:rsid w:val="67FA129C"/>
    <w:rsid w:val="68005533"/>
    <w:rsid w:val="68091DC3"/>
    <w:rsid w:val="68104F00"/>
    <w:rsid w:val="68132720"/>
    <w:rsid w:val="68150B04"/>
    <w:rsid w:val="6820198F"/>
    <w:rsid w:val="682037F9"/>
    <w:rsid w:val="6826540D"/>
    <w:rsid w:val="68280A8F"/>
    <w:rsid w:val="682A55F3"/>
    <w:rsid w:val="682F5618"/>
    <w:rsid w:val="68330004"/>
    <w:rsid w:val="68353361"/>
    <w:rsid w:val="683A01CF"/>
    <w:rsid w:val="683D12B4"/>
    <w:rsid w:val="683F6B38"/>
    <w:rsid w:val="68426042"/>
    <w:rsid w:val="68484483"/>
    <w:rsid w:val="68492969"/>
    <w:rsid w:val="684C683E"/>
    <w:rsid w:val="684F31A2"/>
    <w:rsid w:val="685A2ECE"/>
    <w:rsid w:val="68652A7E"/>
    <w:rsid w:val="68655802"/>
    <w:rsid w:val="68660710"/>
    <w:rsid w:val="686B0388"/>
    <w:rsid w:val="686B0A43"/>
    <w:rsid w:val="686D68BD"/>
    <w:rsid w:val="68751207"/>
    <w:rsid w:val="6877395B"/>
    <w:rsid w:val="68774F7F"/>
    <w:rsid w:val="688356D2"/>
    <w:rsid w:val="688E1B97"/>
    <w:rsid w:val="688F7265"/>
    <w:rsid w:val="68940042"/>
    <w:rsid w:val="6894423F"/>
    <w:rsid w:val="68954A0F"/>
    <w:rsid w:val="68955EB3"/>
    <w:rsid w:val="6898243E"/>
    <w:rsid w:val="689A2893"/>
    <w:rsid w:val="689C5559"/>
    <w:rsid w:val="68A51AEC"/>
    <w:rsid w:val="68A8338A"/>
    <w:rsid w:val="68AB2223"/>
    <w:rsid w:val="68AC3AE7"/>
    <w:rsid w:val="68B819CD"/>
    <w:rsid w:val="68BD256D"/>
    <w:rsid w:val="68C36416"/>
    <w:rsid w:val="68C722A2"/>
    <w:rsid w:val="68CA13F3"/>
    <w:rsid w:val="68CC3BAF"/>
    <w:rsid w:val="68CF7DC4"/>
    <w:rsid w:val="68D423D1"/>
    <w:rsid w:val="68D5600B"/>
    <w:rsid w:val="68D61D57"/>
    <w:rsid w:val="68E826A1"/>
    <w:rsid w:val="68EB6CE8"/>
    <w:rsid w:val="68EC185C"/>
    <w:rsid w:val="68EF2D67"/>
    <w:rsid w:val="68F57C52"/>
    <w:rsid w:val="68FB54A1"/>
    <w:rsid w:val="69012A9A"/>
    <w:rsid w:val="69012E86"/>
    <w:rsid w:val="69055D4B"/>
    <w:rsid w:val="69056650"/>
    <w:rsid w:val="690F71F4"/>
    <w:rsid w:val="69124307"/>
    <w:rsid w:val="69124CA8"/>
    <w:rsid w:val="69135DA2"/>
    <w:rsid w:val="691A1257"/>
    <w:rsid w:val="691B1DCC"/>
    <w:rsid w:val="691C1682"/>
    <w:rsid w:val="692005E2"/>
    <w:rsid w:val="6920311A"/>
    <w:rsid w:val="69212F38"/>
    <w:rsid w:val="69215E27"/>
    <w:rsid w:val="69294300"/>
    <w:rsid w:val="69390A19"/>
    <w:rsid w:val="69432CA5"/>
    <w:rsid w:val="69451707"/>
    <w:rsid w:val="69485D11"/>
    <w:rsid w:val="69503D2E"/>
    <w:rsid w:val="69534F0C"/>
    <w:rsid w:val="69545120"/>
    <w:rsid w:val="695E2FBD"/>
    <w:rsid w:val="69623539"/>
    <w:rsid w:val="69623A4C"/>
    <w:rsid w:val="69676D01"/>
    <w:rsid w:val="696A0DFA"/>
    <w:rsid w:val="696F53ED"/>
    <w:rsid w:val="697049A2"/>
    <w:rsid w:val="69807C74"/>
    <w:rsid w:val="69811C6D"/>
    <w:rsid w:val="6981413B"/>
    <w:rsid w:val="69821E2D"/>
    <w:rsid w:val="698229D4"/>
    <w:rsid w:val="69871E98"/>
    <w:rsid w:val="6988152C"/>
    <w:rsid w:val="698900EB"/>
    <w:rsid w:val="699A52C7"/>
    <w:rsid w:val="699B6A36"/>
    <w:rsid w:val="699F53C9"/>
    <w:rsid w:val="69A37892"/>
    <w:rsid w:val="69A42138"/>
    <w:rsid w:val="69A62E77"/>
    <w:rsid w:val="69AF28E8"/>
    <w:rsid w:val="69C56FA6"/>
    <w:rsid w:val="69C7336B"/>
    <w:rsid w:val="69C800CF"/>
    <w:rsid w:val="69C95AA1"/>
    <w:rsid w:val="69CB64B9"/>
    <w:rsid w:val="69D42EEC"/>
    <w:rsid w:val="69D65CD5"/>
    <w:rsid w:val="69D847A4"/>
    <w:rsid w:val="69DE25A7"/>
    <w:rsid w:val="69E002CB"/>
    <w:rsid w:val="69F62201"/>
    <w:rsid w:val="69F97B76"/>
    <w:rsid w:val="69FB752A"/>
    <w:rsid w:val="6A0212C3"/>
    <w:rsid w:val="6A03522D"/>
    <w:rsid w:val="6A1A15AA"/>
    <w:rsid w:val="6A1C5427"/>
    <w:rsid w:val="6A1F19D8"/>
    <w:rsid w:val="6A205D95"/>
    <w:rsid w:val="6A251E5B"/>
    <w:rsid w:val="6A2823C8"/>
    <w:rsid w:val="6A2874E3"/>
    <w:rsid w:val="6A2C0112"/>
    <w:rsid w:val="6A300D20"/>
    <w:rsid w:val="6A337181"/>
    <w:rsid w:val="6A361CBE"/>
    <w:rsid w:val="6A366FBE"/>
    <w:rsid w:val="6A397079"/>
    <w:rsid w:val="6A437567"/>
    <w:rsid w:val="6A46436B"/>
    <w:rsid w:val="6A557ABE"/>
    <w:rsid w:val="6A5B7E79"/>
    <w:rsid w:val="6A5D667B"/>
    <w:rsid w:val="6A5F5CCB"/>
    <w:rsid w:val="6A615EE7"/>
    <w:rsid w:val="6A652361"/>
    <w:rsid w:val="6A6541C0"/>
    <w:rsid w:val="6A7D25A0"/>
    <w:rsid w:val="6A814DA3"/>
    <w:rsid w:val="6A846193"/>
    <w:rsid w:val="6A890F99"/>
    <w:rsid w:val="6A8C52A0"/>
    <w:rsid w:val="6A972276"/>
    <w:rsid w:val="6A9B4ACD"/>
    <w:rsid w:val="6A9C506E"/>
    <w:rsid w:val="6AA50AB1"/>
    <w:rsid w:val="6AB22899"/>
    <w:rsid w:val="6AB446F2"/>
    <w:rsid w:val="6ABA0505"/>
    <w:rsid w:val="6ABB1DCC"/>
    <w:rsid w:val="6AC04317"/>
    <w:rsid w:val="6AC83870"/>
    <w:rsid w:val="6ACD72F2"/>
    <w:rsid w:val="6AD42D11"/>
    <w:rsid w:val="6AD716D3"/>
    <w:rsid w:val="6AD72D01"/>
    <w:rsid w:val="6ADD7C30"/>
    <w:rsid w:val="6ADF6C18"/>
    <w:rsid w:val="6AEF20AC"/>
    <w:rsid w:val="6AF032FE"/>
    <w:rsid w:val="6AF34825"/>
    <w:rsid w:val="6AF65E57"/>
    <w:rsid w:val="6AFB444C"/>
    <w:rsid w:val="6B03773B"/>
    <w:rsid w:val="6B0654D6"/>
    <w:rsid w:val="6B0949B8"/>
    <w:rsid w:val="6B0B3930"/>
    <w:rsid w:val="6B0C3BD5"/>
    <w:rsid w:val="6B116A8D"/>
    <w:rsid w:val="6B154D90"/>
    <w:rsid w:val="6B166CD1"/>
    <w:rsid w:val="6B1A5F5C"/>
    <w:rsid w:val="6B1E022E"/>
    <w:rsid w:val="6B2243FB"/>
    <w:rsid w:val="6B2E051F"/>
    <w:rsid w:val="6B305639"/>
    <w:rsid w:val="6B317667"/>
    <w:rsid w:val="6B3504A1"/>
    <w:rsid w:val="6B3649F6"/>
    <w:rsid w:val="6B396488"/>
    <w:rsid w:val="6B3A3FEF"/>
    <w:rsid w:val="6B3E789E"/>
    <w:rsid w:val="6B3F2223"/>
    <w:rsid w:val="6B452F98"/>
    <w:rsid w:val="6B486DDA"/>
    <w:rsid w:val="6B4B62FA"/>
    <w:rsid w:val="6B525E0E"/>
    <w:rsid w:val="6B540232"/>
    <w:rsid w:val="6B55179F"/>
    <w:rsid w:val="6B5B46E4"/>
    <w:rsid w:val="6B5B4CCE"/>
    <w:rsid w:val="6B685B1E"/>
    <w:rsid w:val="6B6970BF"/>
    <w:rsid w:val="6B7A44B2"/>
    <w:rsid w:val="6B7A6B28"/>
    <w:rsid w:val="6B7B4CAB"/>
    <w:rsid w:val="6B7F0757"/>
    <w:rsid w:val="6B7F359D"/>
    <w:rsid w:val="6B8177EB"/>
    <w:rsid w:val="6B835D49"/>
    <w:rsid w:val="6B884720"/>
    <w:rsid w:val="6B8B77E1"/>
    <w:rsid w:val="6B8C6F93"/>
    <w:rsid w:val="6B9863E4"/>
    <w:rsid w:val="6B9877E1"/>
    <w:rsid w:val="6B99275B"/>
    <w:rsid w:val="6B9A119E"/>
    <w:rsid w:val="6B9D2F4E"/>
    <w:rsid w:val="6BAA736E"/>
    <w:rsid w:val="6BAF6A04"/>
    <w:rsid w:val="6BB30171"/>
    <w:rsid w:val="6BB313EB"/>
    <w:rsid w:val="6BB44A6A"/>
    <w:rsid w:val="6BB63DE6"/>
    <w:rsid w:val="6BB9765C"/>
    <w:rsid w:val="6BC161CA"/>
    <w:rsid w:val="6BC75321"/>
    <w:rsid w:val="6BC9640E"/>
    <w:rsid w:val="6BE02E3B"/>
    <w:rsid w:val="6BE16776"/>
    <w:rsid w:val="6BE37A8B"/>
    <w:rsid w:val="6BE81C8F"/>
    <w:rsid w:val="6BF36B3B"/>
    <w:rsid w:val="6BF530F9"/>
    <w:rsid w:val="6BF709E1"/>
    <w:rsid w:val="6BF747FC"/>
    <w:rsid w:val="6BFE579C"/>
    <w:rsid w:val="6C0714C4"/>
    <w:rsid w:val="6C0E4016"/>
    <w:rsid w:val="6C0F0AB9"/>
    <w:rsid w:val="6C1166FD"/>
    <w:rsid w:val="6C1256EA"/>
    <w:rsid w:val="6C174316"/>
    <w:rsid w:val="6C1B6481"/>
    <w:rsid w:val="6C1C5699"/>
    <w:rsid w:val="6C202F44"/>
    <w:rsid w:val="6C2671E5"/>
    <w:rsid w:val="6C2821D2"/>
    <w:rsid w:val="6C2B1A75"/>
    <w:rsid w:val="6C2C5136"/>
    <w:rsid w:val="6C2C75DD"/>
    <w:rsid w:val="6C352AC3"/>
    <w:rsid w:val="6C370A67"/>
    <w:rsid w:val="6C390174"/>
    <w:rsid w:val="6C3972CD"/>
    <w:rsid w:val="6C3B61DC"/>
    <w:rsid w:val="6C3E3165"/>
    <w:rsid w:val="6C4104A9"/>
    <w:rsid w:val="6C4433CA"/>
    <w:rsid w:val="6C501764"/>
    <w:rsid w:val="6C54627D"/>
    <w:rsid w:val="6C564737"/>
    <w:rsid w:val="6C570D9D"/>
    <w:rsid w:val="6C613876"/>
    <w:rsid w:val="6C627CF4"/>
    <w:rsid w:val="6C647B59"/>
    <w:rsid w:val="6C654B81"/>
    <w:rsid w:val="6C6677E4"/>
    <w:rsid w:val="6C807CF5"/>
    <w:rsid w:val="6C8D312F"/>
    <w:rsid w:val="6C911892"/>
    <w:rsid w:val="6C962798"/>
    <w:rsid w:val="6C97799E"/>
    <w:rsid w:val="6C9D2ADA"/>
    <w:rsid w:val="6C9E32D0"/>
    <w:rsid w:val="6CA105B4"/>
    <w:rsid w:val="6CA840FD"/>
    <w:rsid w:val="6CAB169B"/>
    <w:rsid w:val="6CB30D5A"/>
    <w:rsid w:val="6CB6657C"/>
    <w:rsid w:val="6CBC0B09"/>
    <w:rsid w:val="6CBC0DFB"/>
    <w:rsid w:val="6CBC7ED7"/>
    <w:rsid w:val="6CBD4FA0"/>
    <w:rsid w:val="6CC40E6A"/>
    <w:rsid w:val="6CC83FFB"/>
    <w:rsid w:val="6CCA5988"/>
    <w:rsid w:val="6CCB0C8D"/>
    <w:rsid w:val="6CCC67FD"/>
    <w:rsid w:val="6CD21BEA"/>
    <w:rsid w:val="6CD24E7A"/>
    <w:rsid w:val="6CD8144B"/>
    <w:rsid w:val="6CDA5A16"/>
    <w:rsid w:val="6CDB3B3E"/>
    <w:rsid w:val="6CDF7253"/>
    <w:rsid w:val="6CE30272"/>
    <w:rsid w:val="6CED7969"/>
    <w:rsid w:val="6CF109CD"/>
    <w:rsid w:val="6CF60000"/>
    <w:rsid w:val="6CF7043C"/>
    <w:rsid w:val="6CFF0936"/>
    <w:rsid w:val="6D015A2E"/>
    <w:rsid w:val="6D0B4656"/>
    <w:rsid w:val="6D1A70A1"/>
    <w:rsid w:val="6D1C092F"/>
    <w:rsid w:val="6D203E27"/>
    <w:rsid w:val="6D283A9A"/>
    <w:rsid w:val="6D296989"/>
    <w:rsid w:val="6D2A080B"/>
    <w:rsid w:val="6D311A92"/>
    <w:rsid w:val="6D374CA6"/>
    <w:rsid w:val="6D37638C"/>
    <w:rsid w:val="6D38447D"/>
    <w:rsid w:val="6D420799"/>
    <w:rsid w:val="6D434E53"/>
    <w:rsid w:val="6D4D28F0"/>
    <w:rsid w:val="6D4E2B5F"/>
    <w:rsid w:val="6D4F372D"/>
    <w:rsid w:val="6D5064C9"/>
    <w:rsid w:val="6D5238C5"/>
    <w:rsid w:val="6D7220FE"/>
    <w:rsid w:val="6D7D6868"/>
    <w:rsid w:val="6D7E290C"/>
    <w:rsid w:val="6D9C7A82"/>
    <w:rsid w:val="6D9E66A0"/>
    <w:rsid w:val="6D9F28B4"/>
    <w:rsid w:val="6DA663FB"/>
    <w:rsid w:val="6DA8556D"/>
    <w:rsid w:val="6DA96D5E"/>
    <w:rsid w:val="6DAA1942"/>
    <w:rsid w:val="6DAF3546"/>
    <w:rsid w:val="6DBA50FC"/>
    <w:rsid w:val="6DC00F25"/>
    <w:rsid w:val="6DC4043E"/>
    <w:rsid w:val="6DC429AE"/>
    <w:rsid w:val="6DCC3677"/>
    <w:rsid w:val="6DD36E93"/>
    <w:rsid w:val="6DDB6304"/>
    <w:rsid w:val="6DDD7946"/>
    <w:rsid w:val="6DE2733E"/>
    <w:rsid w:val="6DE36C13"/>
    <w:rsid w:val="6DE906E7"/>
    <w:rsid w:val="6DF4605D"/>
    <w:rsid w:val="6DF60094"/>
    <w:rsid w:val="6DF74944"/>
    <w:rsid w:val="6DFA3D1A"/>
    <w:rsid w:val="6DFF2F03"/>
    <w:rsid w:val="6E015006"/>
    <w:rsid w:val="6E020B84"/>
    <w:rsid w:val="6E0324F4"/>
    <w:rsid w:val="6E0334D6"/>
    <w:rsid w:val="6E0703C8"/>
    <w:rsid w:val="6E09246E"/>
    <w:rsid w:val="6E0948CB"/>
    <w:rsid w:val="6E0949D4"/>
    <w:rsid w:val="6E0C292A"/>
    <w:rsid w:val="6E0F47D8"/>
    <w:rsid w:val="6E132AE9"/>
    <w:rsid w:val="6E1B10A8"/>
    <w:rsid w:val="6E1E193A"/>
    <w:rsid w:val="6E2410DE"/>
    <w:rsid w:val="6E2B1729"/>
    <w:rsid w:val="6E30225D"/>
    <w:rsid w:val="6E3C2572"/>
    <w:rsid w:val="6E3D7D5B"/>
    <w:rsid w:val="6E424A9F"/>
    <w:rsid w:val="6E434FEA"/>
    <w:rsid w:val="6E4D6534"/>
    <w:rsid w:val="6E501734"/>
    <w:rsid w:val="6E536C4D"/>
    <w:rsid w:val="6E5614A8"/>
    <w:rsid w:val="6E634C31"/>
    <w:rsid w:val="6E6453A6"/>
    <w:rsid w:val="6E6B18E1"/>
    <w:rsid w:val="6E791B32"/>
    <w:rsid w:val="6E7A1325"/>
    <w:rsid w:val="6E7D2BC3"/>
    <w:rsid w:val="6E803C40"/>
    <w:rsid w:val="6E805B45"/>
    <w:rsid w:val="6E8C6644"/>
    <w:rsid w:val="6E8D176E"/>
    <w:rsid w:val="6E90012A"/>
    <w:rsid w:val="6E9143F5"/>
    <w:rsid w:val="6E9246BC"/>
    <w:rsid w:val="6E940A98"/>
    <w:rsid w:val="6E951127"/>
    <w:rsid w:val="6E9A19C7"/>
    <w:rsid w:val="6EA04580"/>
    <w:rsid w:val="6EB46CA8"/>
    <w:rsid w:val="6EB96F8A"/>
    <w:rsid w:val="6EC03870"/>
    <w:rsid w:val="6EC16F54"/>
    <w:rsid w:val="6ED91279"/>
    <w:rsid w:val="6EDA326F"/>
    <w:rsid w:val="6EDE50D1"/>
    <w:rsid w:val="6EDF562C"/>
    <w:rsid w:val="6EDF72B0"/>
    <w:rsid w:val="6EE90121"/>
    <w:rsid w:val="6EE93387"/>
    <w:rsid w:val="6F011A46"/>
    <w:rsid w:val="6F0819CA"/>
    <w:rsid w:val="6F16079C"/>
    <w:rsid w:val="6F195809"/>
    <w:rsid w:val="6F1C109E"/>
    <w:rsid w:val="6F1C7253"/>
    <w:rsid w:val="6F21440F"/>
    <w:rsid w:val="6F3655AE"/>
    <w:rsid w:val="6F392F8E"/>
    <w:rsid w:val="6F41380F"/>
    <w:rsid w:val="6F413BF1"/>
    <w:rsid w:val="6F4F6791"/>
    <w:rsid w:val="6F6D3C69"/>
    <w:rsid w:val="6F705DDE"/>
    <w:rsid w:val="6F7316D6"/>
    <w:rsid w:val="6F734579"/>
    <w:rsid w:val="6F797570"/>
    <w:rsid w:val="6F8010EF"/>
    <w:rsid w:val="6F820F7A"/>
    <w:rsid w:val="6F822668"/>
    <w:rsid w:val="6F881820"/>
    <w:rsid w:val="6F895CB1"/>
    <w:rsid w:val="6F8C25D4"/>
    <w:rsid w:val="6F8F0CA2"/>
    <w:rsid w:val="6F9046E8"/>
    <w:rsid w:val="6F960C80"/>
    <w:rsid w:val="6F963F3C"/>
    <w:rsid w:val="6F9A0465"/>
    <w:rsid w:val="6F9A2311"/>
    <w:rsid w:val="6F9B77A5"/>
    <w:rsid w:val="6F9C48B2"/>
    <w:rsid w:val="6FA212AD"/>
    <w:rsid w:val="6FA52FEB"/>
    <w:rsid w:val="6FAB1B5A"/>
    <w:rsid w:val="6FAD74D8"/>
    <w:rsid w:val="6FB15D25"/>
    <w:rsid w:val="6FC307E9"/>
    <w:rsid w:val="6FC84312"/>
    <w:rsid w:val="6FD030E4"/>
    <w:rsid w:val="6FD253F6"/>
    <w:rsid w:val="6FDB0FD6"/>
    <w:rsid w:val="6FDB3E48"/>
    <w:rsid w:val="6FDD739D"/>
    <w:rsid w:val="6FE04DBB"/>
    <w:rsid w:val="6FE078AE"/>
    <w:rsid w:val="6FE23FFF"/>
    <w:rsid w:val="6FE376BE"/>
    <w:rsid w:val="6FE74CA5"/>
    <w:rsid w:val="6FED3D79"/>
    <w:rsid w:val="6FF15BC1"/>
    <w:rsid w:val="6FF46101"/>
    <w:rsid w:val="6FF970F1"/>
    <w:rsid w:val="6FFA5487"/>
    <w:rsid w:val="6FFC79FC"/>
    <w:rsid w:val="700017DB"/>
    <w:rsid w:val="70062FA5"/>
    <w:rsid w:val="700804E4"/>
    <w:rsid w:val="700D3D1F"/>
    <w:rsid w:val="70127465"/>
    <w:rsid w:val="701D06D5"/>
    <w:rsid w:val="701E1290"/>
    <w:rsid w:val="701F4A22"/>
    <w:rsid w:val="701F7BBE"/>
    <w:rsid w:val="70265353"/>
    <w:rsid w:val="703674CE"/>
    <w:rsid w:val="703D6AAE"/>
    <w:rsid w:val="703F247A"/>
    <w:rsid w:val="7040659E"/>
    <w:rsid w:val="7042038C"/>
    <w:rsid w:val="704413C0"/>
    <w:rsid w:val="70446AD6"/>
    <w:rsid w:val="704D0C56"/>
    <w:rsid w:val="704F0CF0"/>
    <w:rsid w:val="70506F46"/>
    <w:rsid w:val="705535CD"/>
    <w:rsid w:val="70580DD0"/>
    <w:rsid w:val="705F2617"/>
    <w:rsid w:val="70647F5D"/>
    <w:rsid w:val="706D080E"/>
    <w:rsid w:val="70724387"/>
    <w:rsid w:val="70781894"/>
    <w:rsid w:val="708705DF"/>
    <w:rsid w:val="7089584F"/>
    <w:rsid w:val="708E60D9"/>
    <w:rsid w:val="70903F7C"/>
    <w:rsid w:val="70916F6A"/>
    <w:rsid w:val="70984874"/>
    <w:rsid w:val="70A02D78"/>
    <w:rsid w:val="70A35513"/>
    <w:rsid w:val="70A87AA2"/>
    <w:rsid w:val="70AA0C2C"/>
    <w:rsid w:val="70B5039E"/>
    <w:rsid w:val="70BF69C3"/>
    <w:rsid w:val="70C237DA"/>
    <w:rsid w:val="70C8530E"/>
    <w:rsid w:val="70C96519"/>
    <w:rsid w:val="70CF73C7"/>
    <w:rsid w:val="70D44A63"/>
    <w:rsid w:val="70DE203F"/>
    <w:rsid w:val="70E707C8"/>
    <w:rsid w:val="70E73A11"/>
    <w:rsid w:val="70E85005"/>
    <w:rsid w:val="70E95114"/>
    <w:rsid w:val="70EB71C7"/>
    <w:rsid w:val="70EE52DA"/>
    <w:rsid w:val="710127DF"/>
    <w:rsid w:val="710470E8"/>
    <w:rsid w:val="710C0591"/>
    <w:rsid w:val="710F3112"/>
    <w:rsid w:val="711517D9"/>
    <w:rsid w:val="711A489D"/>
    <w:rsid w:val="71211F2C"/>
    <w:rsid w:val="71260A7F"/>
    <w:rsid w:val="71265794"/>
    <w:rsid w:val="71267C07"/>
    <w:rsid w:val="712B1F51"/>
    <w:rsid w:val="712F1246"/>
    <w:rsid w:val="7134404F"/>
    <w:rsid w:val="713B066A"/>
    <w:rsid w:val="713E0924"/>
    <w:rsid w:val="713E7039"/>
    <w:rsid w:val="713E7F39"/>
    <w:rsid w:val="715173C4"/>
    <w:rsid w:val="71532F71"/>
    <w:rsid w:val="715675A5"/>
    <w:rsid w:val="71596D3D"/>
    <w:rsid w:val="715C2242"/>
    <w:rsid w:val="716769A6"/>
    <w:rsid w:val="716F2C97"/>
    <w:rsid w:val="716F6CD1"/>
    <w:rsid w:val="718402A5"/>
    <w:rsid w:val="718524BB"/>
    <w:rsid w:val="718C473B"/>
    <w:rsid w:val="718D2B0E"/>
    <w:rsid w:val="718D5813"/>
    <w:rsid w:val="718F4742"/>
    <w:rsid w:val="71902AF2"/>
    <w:rsid w:val="71944DEC"/>
    <w:rsid w:val="7197333C"/>
    <w:rsid w:val="71993B3A"/>
    <w:rsid w:val="719B3CDF"/>
    <w:rsid w:val="719B7F30"/>
    <w:rsid w:val="71B20600"/>
    <w:rsid w:val="71B7653D"/>
    <w:rsid w:val="71B82A44"/>
    <w:rsid w:val="71BB4361"/>
    <w:rsid w:val="71C13B33"/>
    <w:rsid w:val="71C57100"/>
    <w:rsid w:val="71CB37BE"/>
    <w:rsid w:val="71D15700"/>
    <w:rsid w:val="71E213A0"/>
    <w:rsid w:val="71E22E09"/>
    <w:rsid w:val="71E31C3F"/>
    <w:rsid w:val="71EC253A"/>
    <w:rsid w:val="71EC7842"/>
    <w:rsid w:val="71ED6559"/>
    <w:rsid w:val="71F0536D"/>
    <w:rsid w:val="71F25ADB"/>
    <w:rsid w:val="71FC5A19"/>
    <w:rsid w:val="71FD1621"/>
    <w:rsid w:val="7203322A"/>
    <w:rsid w:val="720C529A"/>
    <w:rsid w:val="72110D83"/>
    <w:rsid w:val="721117CD"/>
    <w:rsid w:val="7216588B"/>
    <w:rsid w:val="721677E1"/>
    <w:rsid w:val="72185D59"/>
    <w:rsid w:val="721F61FE"/>
    <w:rsid w:val="72260BD7"/>
    <w:rsid w:val="72262860"/>
    <w:rsid w:val="72264E1B"/>
    <w:rsid w:val="722C0F4B"/>
    <w:rsid w:val="72321A45"/>
    <w:rsid w:val="72343EE1"/>
    <w:rsid w:val="7237396F"/>
    <w:rsid w:val="723E5E4E"/>
    <w:rsid w:val="724539F8"/>
    <w:rsid w:val="72493701"/>
    <w:rsid w:val="724C4123"/>
    <w:rsid w:val="72521F21"/>
    <w:rsid w:val="72564F15"/>
    <w:rsid w:val="72580B94"/>
    <w:rsid w:val="72616AC3"/>
    <w:rsid w:val="726A7902"/>
    <w:rsid w:val="726B5B54"/>
    <w:rsid w:val="726E1439"/>
    <w:rsid w:val="726E483B"/>
    <w:rsid w:val="727D3192"/>
    <w:rsid w:val="72836857"/>
    <w:rsid w:val="728409C4"/>
    <w:rsid w:val="72887E3E"/>
    <w:rsid w:val="7294672D"/>
    <w:rsid w:val="7295497F"/>
    <w:rsid w:val="72963BAA"/>
    <w:rsid w:val="72990AD8"/>
    <w:rsid w:val="729F0469"/>
    <w:rsid w:val="72A92762"/>
    <w:rsid w:val="72C32FA7"/>
    <w:rsid w:val="72D134DE"/>
    <w:rsid w:val="72D162E1"/>
    <w:rsid w:val="72D65364"/>
    <w:rsid w:val="72D92839"/>
    <w:rsid w:val="72DD0DC2"/>
    <w:rsid w:val="72E03FA1"/>
    <w:rsid w:val="72F24AF3"/>
    <w:rsid w:val="72F35B4A"/>
    <w:rsid w:val="72F62F44"/>
    <w:rsid w:val="730613D9"/>
    <w:rsid w:val="73095358"/>
    <w:rsid w:val="730A5E9B"/>
    <w:rsid w:val="730B30A4"/>
    <w:rsid w:val="73117D7E"/>
    <w:rsid w:val="731D0F36"/>
    <w:rsid w:val="731E7F6C"/>
    <w:rsid w:val="73244291"/>
    <w:rsid w:val="73254C19"/>
    <w:rsid w:val="7325528F"/>
    <w:rsid w:val="732A1B35"/>
    <w:rsid w:val="733061F7"/>
    <w:rsid w:val="73345222"/>
    <w:rsid w:val="733813A5"/>
    <w:rsid w:val="733C6FF7"/>
    <w:rsid w:val="73404C99"/>
    <w:rsid w:val="73487C44"/>
    <w:rsid w:val="734E2D80"/>
    <w:rsid w:val="73501CF0"/>
    <w:rsid w:val="73512CCA"/>
    <w:rsid w:val="73520AC2"/>
    <w:rsid w:val="73520F25"/>
    <w:rsid w:val="73573614"/>
    <w:rsid w:val="73603D04"/>
    <w:rsid w:val="736128E3"/>
    <w:rsid w:val="73691BC5"/>
    <w:rsid w:val="73783E94"/>
    <w:rsid w:val="737B7D1B"/>
    <w:rsid w:val="737C02B3"/>
    <w:rsid w:val="737D106D"/>
    <w:rsid w:val="737F24ED"/>
    <w:rsid w:val="738503AC"/>
    <w:rsid w:val="7388323C"/>
    <w:rsid w:val="73886292"/>
    <w:rsid w:val="73935DEE"/>
    <w:rsid w:val="7394788E"/>
    <w:rsid w:val="739B3918"/>
    <w:rsid w:val="739C1D3D"/>
    <w:rsid w:val="73A55556"/>
    <w:rsid w:val="73AC1EA4"/>
    <w:rsid w:val="73AF2F9E"/>
    <w:rsid w:val="73B4653B"/>
    <w:rsid w:val="73B57CBF"/>
    <w:rsid w:val="73B64854"/>
    <w:rsid w:val="73B9088B"/>
    <w:rsid w:val="73BE585F"/>
    <w:rsid w:val="73C2081D"/>
    <w:rsid w:val="73C20B06"/>
    <w:rsid w:val="73C363CD"/>
    <w:rsid w:val="73CE0459"/>
    <w:rsid w:val="73D46107"/>
    <w:rsid w:val="73D65F63"/>
    <w:rsid w:val="73DA4D01"/>
    <w:rsid w:val="73DF332A"/>
    <w:rsid w:val="73E75299"/>
    <w:rsid w:val="73EE0809"/>
    <w:rsid w:val="73EF00BF"/>
    <w:rsid w:val="73F456D6"/>
    <w:rsid w:val="74041D9B"/>
    <w:rsid w:val="740E5E83"/>
    <w:rsid w:val="740F42BD"/>
    <w:rsid w:val="74122000"/>
    <w:rsid w:val="74123B1D"/>
    <w:rsid w:val="741A24BF"/>
    <w:rsid w:val="74257F85"/>
    <w:rsid w:val="743672A9"/>
    <w:rsid w:val="7438184B"/>
    <w:rsid w:val="74382E3C"/>
    <w:rsid w:val="74455F31"/>
    <w:rsid w:val="744B2E82"/>
    <w:rsid w:val="744E0EF4"/>
    <w:rsid w:val="744E3013"/>
    <w:rsid w:val="74503CC9"/>
    <w:rsid w:val="745112E4"/>
    <w:rsid w:val="74512B28"/>
    <w:rsid w:val="745148D6"/>
    <w:rsid w:val="74544BF5"/>
    <w:rsid w:val="7455359E"/>
    <w:rsid w:val="7456013E"/>
    <w:rsid w:val="74560DC5"/>
    <w:rsid w:val="7456662F"/>
    <w:rsid w:val="7463285B"/>
    <w:rsid w:val="746D7236"/>
    <w:rsid w:val="746E5190"/>
    <w:rsid w:val="747561AF"/>
    <w:rsid w:val="747F0128"/>
    <w:rsid w:val="748617CA"/>
    <w:rsid w:val="748D34A9"/>
    <w:rsid w:val="74914F0C"/>
    <w:rsid w:val="74927F34"/>
    <w:rsid w:val="749637DE"/>
    <w:rsid w:val="74980012"/>
    <w:rsid w:val="74A213D2"/>
    <w:rsid w:val="74A73AF6"/>
    <w:rsid w:val="74AB2B6E"/>
    <w:rsid w:val="74B35591"/>
    <w:rsid w:val="74B741B6"/>
    <w:rsid w:val="74BC1B67"/>
    <w:rsid w:val="74BC4A4C"/>
    <w:rsid w:val="74BD5C5E"/>
    <w:rsid w:val="74C2238E"/>
    <w:rsid w:val="74C432FA"/>
    <w:rsid w:val="74D85735"/>
    <w:rsid w:val="74D91438"/>
    <w:rsid w:val="74E45548"/>
    <w:rsid w:val="74E4574A"/>
    <w:rsid w:val="74EB4D2A"/>
    <w:rsid w:val="74EC265A"/>
    <w:rsid w:val="74F040EF"/>
    <w:rsid w:val="74F1681B"/>
    <w:rsid w:val="74F22300"/>
    <w:rsid w:val="74F2551E"/>
    <w:rsid w:val="74FB6FED"/>
    <w:rsid w:val="7501327D"/>
    <w:rsid w:val="7507247E"/>
    <w:rsid w:val="750A6D8A"/>
    <w:rsid w:val="75125A78"/>
    <w:rsid w:val="7513602F"/>
    <w:rsid w:val="75140188"/>
    <w:rsid w:val="752B14DC"/>
    <w:rsid w:val="752F4273"/>
    <w:rsid w:val="75332318"/>
    <w:rsid w:val="7534600B"/>
    <w:rsid w:val="75366A77"/>
    <w:rsid w:val="75371D1E"/>
    <w:rsid w:val="753A28B4"/>
    <w:rsid w:val="75416C5D"/>
    <w:rsid w:val="754E0DE4"/>
    <w:rsid w:val="75635A9A"/>
    <w:rsid w:val="75650B21"/>
    <w:rsid w:val="75680AD9"/>
    <w:rsid w:val="757162E5"/>
    <w:rsid w:val="75742CA8"/>
    <w:rsid w:val="757A4300"/>
    <w:rsid w:val="75894D49"/>
    <w:rsid w:val="758D4498"/>
    <w:rsid w:val="75907680"/>
    <w:rsid w:val="75916ADC"/>
    <w:rsid w:val="75954FB8"/>
    <w:rsid w:val="7599170E"/>
    <w:rsid w:val="75A202F1"/>
    <w:rsid w:val="75A3749B"/>
    <w:rsid w:val="75A920F8"/>
    <w:rsid w:val="75B94B07"/>
    <w:rsid w:val="75B95A6C"/>
    <w:rsid w:val="75BA6B70"/>
    <w:rsid w:val="75CB2F24"/>
    <w:rsid w:val="75CD5B83"/>
    <w:rsid w:val="75D81C5D"/>
    <w:rsid w:val="75D855FF"/>
    <w:rsid w:val="75DB722E"/>
    <w:rsid w:val="75E15A34"/>
    <w:rsid w:val="75E17EDC"/>
    <w:rsid w:val="75E71ECB"/>
    <w:rsid w:val="75F61BD9"/>
    <w:rsid w:val="75F800C2"/>
    <w:rsid w:val="75FE7A4C"/>
    <w:rsid w:val="7600181F"/>
    <w:rsid w:val="76191141"/>
    <w:rsid w:val="76255168"/>
    <w:rsid w:val="76263B40"/>
    <w:rsid w:val="762C6CA5"/>
    <w:rsid w:val="762D2BC0"/>
    <w:rsid w:val="762E3497"/>
    <w:rsid w:val="76373199"/>
    <w:rsid w:val="76391AC6"/>
    <w:rsid w:val="763B0857"/>
    <w:rsid w:val="763B6CAD"/>
    <w:rsid w:val="76442594"/>
    <w:rsid w:val="76446DBF"/>
    <w:rsid w:val="764A4C19"/>
    <w:rsid w:val="764D057D"/>
    <w:rsid w:val="764D454C"/>
    <w:rsid w:val="76537094"/>
    <w:rsid w:val="765F3049"/>
    <w:rsid w:val="76650B0D"/>
    <w:rsid w:val="76736AFB"/>
    <w:rsid w:val="767715EA"/>
    <w:rsid w:val="76776A4B"/>
    <w:rsid w:val="767C71C4"/>
    <w:rsid w:val="767F334D"/>
    <w:rsid w:val="76830F93"/>
    <w:rsid w:val="768371E5"/>
    <w:rsid w:val="768C44E5"/>
    <w:rsid w:val="76934BFE"/>
    <w:rsid w:val="7695280A"/>
    <w:rsid w:val="769F401E"/>
    <w:rsid w:val="76A33C20"/>
    <w:rsid w:val="76AC04E9"/>
    <w:rsid w:val="76AD6D2C"/>
    <w:rsid w:val="76AE34C2"/>
    <w:rsid w:val="76B02311"/>
    <w:rsid w:val="76B26B78"/>
    <w:rsid w:val="76B367C4"/>
    <w:rsid w:val="76B51BCF"/>
    <w:rsid w:val="76C46766"/>
    <w:rsid w:val="76C52A84"/>
    <w:rsid w:val="76C553EB"/>
    <w:rsid w:val="76C9577D"/>
    <w:rsid w:val="76DC7E5B"/>
    <w:rsid w:val="76E25CB9"/>
    <w:rsid w:val="76E31429"/>
    <w:rsid w:val="76E638A5"/>
    <w:rsid w:val="76E7439C"/>
    <w:rsid w:val="76E81AA3"/>
    <w:rsid w:val="76F20F3A"/>
    <w:rsid w:val="770025E3"/>
    <w:rsid w:val="77036080"/>
    <w:rsid w:val="7719675C"/>
    <w:rsid w:val="771A7783"/>
    <w:rsid w:val="771B11CB"/>
    <w:rsid w:val="771B345A"/>
    <w:rsid w:val="771C1E70"/>
    <w:rsid w:val="77274014"/>
    <w:rsid w:val="772806CD"/>
    <w:rsid w:val="772A42F9"/>
    <w:rsid w:val="772A4D5A"/>
    <w:rsid w:val="773423D2"/>
    <w:rsid w:val="77361F6E"/>
    <w:rsid w:val="77361FB0"/>
    <w:rsid w:val="773745FE"/>
    <w:rsid w:val="773F6CDC"/>
    <w:rsid w:val="77435416"/>
    <w:rsid w:val="774952B6"/>
    <w:rsid w:val="774C7D82"/>
    <w:rsid w:val="7750356B"/>
    <w:rsid w:val="77517E23"/>
    <w:rsid w:val="77541196"/>
    <w:rsid w:val="7755292F"/>
    <w:rsid w:val="775717CE"/>
    <w:rsid w:val="7758037E"/>
    <w:rsid w:val="775816FE"/>
    <w:rsid w:val="775A7F45"/>
    <w:rsid w:val="775C12EF"/>
    <w:rsid w:val="775D3BA2"/>
    <w:rsid w:val="776A48CD"/>
    <w:rsid w:val="776F71C9"/>
    <w:rsid w:val="7772087F"/>
    <w:rsid w:val="777C4360"/>
    <w:rsid w:val="77842EAA"/>
    <w:rsid w:val="778B6351"/>
    <w:rsid w:val="77943E77"/>
    <w:rsid w:val="77987899"/>
    <w:rsid w:val="77AC33C4"/>
    <w:rsid w:val="77BC7F2D"/>
    <w:rsid w:val="77BD1472"/>
    <w:rsid w:val="77BE0C47"/>
    <w:rsid w:val="77C040FC"/>
    <w:rsid w:val="77C04357"/>
    <w:rsid w:val="77C80083"/>
    <w:rsid w:val="77D44FB1"/>
    <w:rsid w:val="77DF7A6C"/>
    <w:rsid w:val="77E048EF"/>
    <w:rsid w:val="77EC4FF1"/>
    <w:rsid w:val="77F04406"/>
    <w:rsid w:val="77F128CF"/>
    <w:rsid w:val="77F97591"/>
    <w:rsid w:val="77FC0FFD"/>
    <w:rsid w:val="77FE655E"/>
    <w:rsid w:val="780103C1"/>
    <w:rsid w:val="780A3CBD"/>
    <w:rsid w:val="78104FE7"/>
    <w:rsid w:val="78135545"/>
    <w:rsid w:val="78140594"/>
    <w:rsid w:val="781A4A5E"/>
    <w:rsid w:val="781B627A"/>
    <w:rsid w:val="781C5313"/>
    <w:rsid w:val="781E2050"/>
    <w:rsid w:val="781E71C5"/>
    <w:rsid w:val="781F6A99"/>
    <w:rsid w:val="78201FF3"/>
    <w:rsid w:val="782200A9"/>
    <w:rsid w:val="78274D85"/>
    <w:rsid w:val="782B3690"/>
    <w:rsid w:val="78327F67"/>
    <w:rsid w:val="783315C9"/>
    <w:rsid w:val="7839421F"/>
    <w:rsid w:val="783D4F73"/>
    <w:rsid w:val="78490D22"/>
    <w:rsid w:val="784A63D2"/>
    <w:rsid w:val="78593D15"/>
    <w:rsid w:val="786B77DB"/>
    <w:rsid w:val="787212BF"/>
    <w:rsid w:val="78730849"/>
    <w:rsid w:val="787471F3"/>
    <w:rsid w:val="78771758"/>
    <w:rsid w:val="787B4617"/>
    <w:rsid w:val="787D1495"/>
    <w:rsid w:val="787F3CBD"/>
    <w:rsid w:val="78822056"/>
    <w:rsid w:val="788E1C3B"/>
    <w:rsid w:val="78922415"/>
    <w:rsid w:val="78925534"/>
    <w:rsid w:val="789722CD"/>
    <w:rsid w:val="789C3C39"/>
    <w:rsid w:val="78A035E0"/>
    <w:rsid w:val="78A53442"/>
    <w:rsid w:val="78A717E7"/>
    <w:rsid w:val="78AA5649"/>
    <w:rsid w:val="78AC5D9F"/>
    <w:rsid w:val="78B876CA"/>
    <w:rsid w:val="78B96EEE"/>
    <w:rsid w:val="78BA4F08"/>
    <w:rsid w:val="78BD616F"/>
    <w:rsid w:val="78C24B9B"/>
    <w:rsid w:val="78CF04BF"/>
    <w:rsid w:val="78D52CB8"/>
    <w:rsid w:val="78D75614"/>
    <w:rsid w:val="78DA07FA"/>
    <w:rsid w:val="78E17FEA"/>
    <w:rsid w:val="78EB4B3C"/>
    <w:rsid w:val="78EE303B"/>
    <w:rsid w:val="78F55024"/>
    <w:rsid w:val="78F65A4C"/>
    <w:rsid w:val="78F72227"/>
    <w:rsid w:val="78F9525B"/>
    <w:rsid w:val="78FA3A8F"/>
    <w:rsid w:val="790C4AE3"/>
    <w:rsid w:val="79126440"/>
    <w:rsid w:val="79145048"/>
    <w:rsid w:val="791A0775"/>
    <w:rsid w:val="791D0BD6"/>
    <w:rsid w:val="791D7B11"/>
    <w:rsid w:val="791F3CD8"/>
    <w:rsid w:val="79224A93"/>
    <w:rsid w:val="79242126"/>
    <w:rsid w:val="793160D1"/>
    <w:rsid w:val="79330A4E"/>
    <w:rsid w:val="79364443"/>
    <w:rsid w:val="79381BAD"/>
    <w:rsid w:val="793B1DCD"/>
    <w:rsid w:val="79404F19"/>
    <w:rsid w:val="794341BD"/>
    <w:rsid w:val="7955147D"/>
    <w:rsid w:val="79586D98"/>
    <w:rsid w:val="795A1B76"/>
    <w:rsid w:val="795E2293"/>
    <w:rsid w:val="79612FBB"/>
    <w:rsid w:val="79646E59"/>
    <w:rsid w:val="79650606"/>
    <w:rsid w:val="796A766E"/>
    <w:rsid w:val="79707D45"/>
    <w:rsid w:val="79730907"/>
    <w:rsid w:val="79752E15"/>
    <w:rsid w:val="797C23F5"/>
    <w:rsid w:val="797E6E1A"/>
    <w:rsid w:val="798017B9"/>
    <w:rsid w:val="79803766"/>
    <w:rsid w:val="79815DD7"/>
    <w:rsid w:val="798225D0"/>
    <w:rsid w:val="798E2128"/>
    <w:rsid w:val="79932A3E"/>
    <w:rsid w:val="79A37BFC"/>
    <w:rsid w:val="79A92943"/>
    <w:rsid w:val="79AC78C6"/>
    <w:rsid w:val="79B13D0C"/>
    <w:rsid w:val="79B37DE1"/>
    <w:rsid w:val="79B828D5"/>
    <w:rsid w:val="79B975E1"/>
    <w:rsid w:val="79BB275F"/>
    <w:rsid w:val="79BD003B"/>
    <w:rsid w:val="79BF22E2"/>
    <w:rsid w:val="79CF7776"/>
    <w:rsid w:val="79DB44EA"/>
    <w:rsid w:val="79DC1E9A"/>
    <w:rsid w:val="79DC693D"/>
    <w:rsid w:val="79E306C6"/>
    <w:rsid w:val="79E54FE8"/>
    <w:rsid w:val="79EF0BF5"/>
    <w:rsid w:val="79F25FD5"/>
    <w:rsid w:val="79F3642F"/>
    <w:rsid w:val="79F706AB"/>
    <w:rsid w:val="7A021FBD"/>
    <w:rsid w:val="7A040420"/>
    <w:rsid w:val="7A086584"/>
    <w:rsid w:val="7A0C5E55"/>
    <w:rsid w:val="7A13028B"/>
    <w:rsid w:val="7A1608F4"/>
    <w:rsid w:val="7A175E4A"/>
    <w:rsid w:val="7A192EAC"/>
    <w:rsid w:val="7A1940E8"/>
    <w:rsid w:val="7A255BE3"/>
    <w:rsid w:val="7A281D7E"/>
    <w:rsid w:val="7A2D2624"/>
    <w:rsid w:val="7A3B34DA"/>
    <w:rsid w:val="7A3C5A92"/>
    <w:rsid w:val="7A3F5C07"/>
    <w:rsid w:val="7A413958"/>
    <w:rsid w:val="7A4528BC"/>
    <w:rsid w:val="7A4961B3"/>
    <w:rsid w:val="7A4D76E0"/>
    <w:rsid w:val="7A4F4DB1"/>
    <w:rsid w:val="7A5679C0"/>
    <w:rsid w:val="7A5B0EE3"/>
    <w:rsid w:val="7A6345BF"/>
    <w:rsid w:val="7A64022E"/>
    <w:rsid w:val="7A6471C2"/>
    <w:rsid w:val="7A666C01"/>
    <w:rsid w:val="7A6F1F5A"/>
    <w:rsid w:val="7A71442E"/>
    <w:rsid w:val="7A76515B"/>
    <w:rsid w:val="7A776AD0"/>
    <w:rsid w:val="7A776D2E"/>
    <w:rsid w:val="7A790C59"/>
    <w:rsid w:val="7A7A6DCB"/>
    <w:rsid w:val="7A7C26BF"/>
    <w:rsid w:val="7A824235"/>
    <w:rsid w:val="7A8A522C"/>
    <w:rsid w:val="7A9225AE"/>
    <w:rsid w:val="7A9B4EFA"/>
    <w:rsid w:val="7AA37E55"/>
    <w:rsid w:val="7AA51DE4"/>
    <w:rsid w:val="7AA74312"/>
    <w:rsid w:val="7AA77DF6"/>
    <w:rsid w:val="7AA86A41"/>
    <w:rsid w:val="7AB91427"/>
    <w:rsid w:val="7ABA553F"/>
    <w:rsid w:val="7AC63FDD"/>
    <w:rsid w:val="7ACA7190"/>
    <w:rsid w:val="7AD82841"/>
    <w:rsid w:val="7ADD6AAB"/>
    <w:rsid w:val="7AE15953"/>
    <w:rsid w:val="7AE234F8"/>
    <w:rsid w:val="7AE56F01"/>
    <w:rsid w:val="7AF417E9"/>
    <w:rsid w:val="7AFA7CBA"/>
    <w:rsid w:val="7B011745"/>
    <w:rsid w:val="7B0879AF"/>
    <w:rsid w:val="7B0F3D0C"/>
    <w:rsid w:val="7B13453B"/>
    <w:rsid w:val="7B151574"/>
    <w:rsid w:val="7B186CB5"/>
    <w:rsid w:val="7B1B3E90"/>
    <w:rsid w:val="7B1E48A0"/>
    <w:rsid w:val="7B1F0FC3"/>
    <w:rsid w:val="7B201115"/>
    <w:rsid w:val="7B2359A8"/>
    <w:rsid w:val="7B28709B"/>
    <w:rsid w:val="7B2D559E"/>
    <w:rsid w:val="7B3A575C"/>
    <w:rsid w:val="7B3C06F9"/>
    <w:rsid w:val="7B3C2CFC"/>
    <w:rsid w:val="7B3C3A36"/>
    <w:rsid w:val="7B4459D4"/>
    <w:rsid w:val="7B45150D"/>
    <w:rsid w:val="7B4707E1"/>
    <w:rsid w:val="7B4E1640"/>
    <w:rsid w:val="7B5356DA"/>
    <w:rsid w:val="7B545D72"/>
    <w:rsid w:val="7B5670B6"/>
    <w:rsid w:val="7B58479C"/>
    <w:rsid w:val="7B5E5F07"/>
    <w:rsid w:val="7B6455B0"/>
    <w:rsid w:val="7B672FAE"/>
    <w:rsid w:val="7B6F3375"/>
    <w:rsid w:val="7B71240E"/>
    <w:rsid w:val="7B7553E2"/>
    <w:rsid w:val="7B7A2450"/>
    <w:rsid w:val="7B7A2964"/>
    <w:rsid w:val="7B8053BB"/>
    <w:rsid w:val="7B851309"/>
    <w:rsid w:val="7B892F76"/>
    <w:rsid w:val="7B8E624C"/>
    <w:rsid w:val="7B903B44"/>
    <w:rsid w:val="7B976BF4"/>
    <w:rsid w:val="7BA065DC"/>
    <w:rsid w:val="7BA7402E"/>
    <w:rsid w:val="7BAA0B1F"/>
    <w:rsid w:val="7BAE7C46"/>
    <w:rsid w:val="7BAF5A90"/>
    <w:rsid w:val="7BB22760"/>
    <w:rsid w:val="7BB80C57"/>
    <w:rsid w:val="7BB84B4E"/>
    <w:rsid w:val="7BBE775D"/>
    <w:rsid w:val="7BD535B6"/>
    <w:rsid w:val="7BD8724B"/>
    <w:rsid w:val="7BDC717B"/>
    <w:rsid w:val="7BE95A94"/>
    <w:rsid w:val="7BEE2AC8"/>
    <w:rsid w:val="7BF344C5"/>
    <w:rsid w:val="7BF905EA"/>
    <w:rsid w:val="7BFA78AE"/>
    <w:rsid w:val="7BFE05C7"/>
    <w:rsid w:val="7C033A44"/>
    <w:rsid w:val="7C055B6B"/>
    <w:rsid w:val="7C094A56"/>
    <w:rsid w:val="7C130A1A"/>
    <w:rsid w:val="7C1554A3"/>
    <w:rsid w:val="7C1763C4"/>
    <w:rsid w:val="7C2670E1"/>
    <w:rsid w:val="7C2807FA"/>
    <w:rsid w:val="7C2D5C29"/>
    <w:rsid w:val="7C3B38A2"/>
    <w:rsid w:val="7C41097C"/>
    <w:rsid w:val="7C43369E"/>
    <w:rsid w:val="7C450DAF"/>
    <w:rsid w:val="7C4540B2"/>
    <w:rsid w:val="7C4D3BDF"/>
    <w:rsid w:val="7C6866F4"/>
    <w:rsid w:val="7C694787"/>
    <w:rsid w:val="7C6F4E6D"/>
    <w:rsid w:val="7C740E72"/>
    <w:rsid w:val="7C7834F4"/>
    <w:rsid w:val="7C794503"/>
    <w:rsid w:val="7C7B67F3"/>
    <w:rsid w:val="7C7F4408"/>
    <w:rsid w:val="7C867D29"/>
    <w:rsid w:val="7C8C29F5"/>
    <w:rsid w:val="7C8D19F1"/>
    <w:rsid w:val="7C901D3D"/>
    <w:rsid w:val="7C9977DD"/>
    <w:rsid w:val="7C9C4D48"/>
    <w:rsid w:val="7CA11EDB"/>
    <w:rsid w:val="7CA45EC6"/>
    <w:rsid w:val="7CA80965"/>
    <w:rsid w:val="7CA92013"/>
    <w:rsid w:val="7CAB2FF1"/>
    <w:rsid w:val="7CAF6B6E"/>
    <w:rsid w:val="7CAF760B"/>
    <w:rsid w:val="7CBB7D9E"/>
    <w:rsid w:val="7CBD2560"/>
    <w:rsid w:val="7CC0374A"/>
    <w:rsid w:val="7CC905E0"/>
    <w:rsid w:val="7CCC4E4B"/>
    <w:rsid w:val="7CCC5F0C"/>
    <w:rsid w:val="7CD1255A"/>
    <w:rsid w:val="7CD41A66"/>
    <w:rsid w:val="7CD60E74"/>
    <w:rsid w:val="7CE64887"/>
    <w:rsid w:val="7CE74A9A"/>
    <w:rsid w:val="7CEF2C59"/>
    <w:rsid w:val="7CF04F62"/>
    <w:rsid w:val="7CF90670"/>
    <w:rsid w:val="7CFB4F50"/>
    <w:rsid w:val="7CFC20EB"/>
    <w:rsid w:val="7CFE76E8"/>
    <w:rsid w:val="7D011D8D"/>
    <w:rsid w:val="7D03324F"/>
    <w:rsid w:val="7D0B76C2"/>
    <w:rsid w:val="7D0C7F34"/>
    <w:rsid w:val="7D0E4C9B"/>
    <w:rsid w:val="7D122199"/>
    <w:rsid w:val="7D1368BE"/>
    <w:rsid w:val="7D140B97"/>
    <w:rsid w:val="7D19094A"/>
    <w:rsid w:val="7D2052B6"/>
    <w:rsid w:val="7D250D0E"/>
    <w:rsid w:val="7D2646B2"/>
    <w:rsid w:val="7D323DCF"/>
    <w:rsid w:val="7D342C1A"/>
    <w:rsid w:val="7D3B6123"/>
    <w:rsid w:val="7D4312C4"/>
    <w:rsid w:val="7D455076"/>
    <w:rsid w:val="7D46076B"/>
    <w:rsid w:val="7D4A0A5C"/>
    <w:rsid w:val="7D4C4A9D"/>
    <w:rsid w:val="7D4E200B"/>
    <w:rsid w:val="7D556FCA"/>
    <w:rsid w:val="7D602A70"/>
    <w:rsid w:val="7D6F514B"/>
    <w:rsid w:val="7D7726A4"/>
    <w:rsid w:val="7D80330C"/>
    <w:rsid w:val="7D822D84"/>
    <w:rsid w:val="7D82629C"/>
    <w:rsid w:val="7D8B1AEF"/>
    <w:rsid w:val="7D926ABB"/>
    <w:rsid w:val="7D951ED7"/>
    <w:rsid w:val="7D993708"/>
    <w:rsid w:val="7D9D2342"/>
    <w:rsid w:val="7DA05818"/>
    <w:rsid w:val="7DA65762"/>
    <w:rsid w:val="7DA71A0B"/>
    <w:rsid w:val="7DA87581"/>
    <w:rsid w:val="7DAD0637"/>
    <w:rsid w:val="7DB55ED6"/>
    <w:rsid w:val="7DBC75FB"/>
    <w:rsid w:val="7DC26CD1"/>
    <w:rsid w:val="7DC4619C"/>
    <w:rsid w:val="7DC63CBE"/>
    <w:rsid w:val="7DC64C2A"/>
    <w:rsid w:val="7DC879FA"/>
    <w:rsid w:val="7DCE67D6"/>
    <w:rsid w:val="7DD81BC4"/>
    <w:rsid w:val="7DDC511E"/>
    <w:rsid w:val="7DDE142E"/>
    <w:rsid w:val="7DE07BC2"/>
    <w:rsid w:val="7DE11708"/>
    <w:rsid w:val="7DE60785"/>
    <w:rsid w:val="7DEB6F6B"/>
    <w:rsid w:val="7DF10E90"/>
    <w:rsid w:val="7DF36FFE"/>
    <w:rsid w:val="7DFD37FC"/>
    <w:rsid w:val="7DFF53A3"/>
    <w:rsid w:val="7E0724A9"/>
    <w:rsid w:val="7E0E05B0"/>
    <w:rsid w:val="7E1B1C95"/>
    <w:rsid w:val="7E1B6FD7"/>
    <w:rsid w:val="7E1E7820"/>
    <w:rsid w:val="7E24168F"/>
    <w:rsid w:val="7E32433F"/>
    <w:rsid w:val="7E355667"/>
    <w:rsid w:val="7E362F4D"/>
    <w:rsid w:val="7E4B683A"/>
    <w:rsid w:val="7E520548"/>
    <w:rsid w:val="7E53115F"/>
    <w:rsid w:val="7E57680E"/>
    <w:rsid w:val="7E5776F1"/>
    <w:rsid w:val="7E5820E0"/>
    <w:rsid w:val="7E5C27F5"/>
    <w:rsid w:val="7E606BEE"/>
    <w:rsid w:val="7E6117E5"/>
    <w:rsid w:val="7E7062A0"/>
    <w:rsid w:val="7E786573"/>
    <w:rsid w:val="7E7E4C23"/>
    <w:rsid w:val="7E7E569D"/>
    <w:rsid w:val="7E883D02"/>
    <w:rsid w:val="7E8C500A"/>
    <w:rsid w:val="7E9154CA"/>
    <w:rsid w:val="7E926217"/>
    <w:rsid w:val="7E927FC5"/>
    <w:rsid w:val="7E9911A3"/>
    <w:rsid w:val="7E9A50CB"/>
    <w:rsid w:val="7E9B5DDE"/>
    <w:rsid w:val="7E9C55E6"/>
    <w:rsid w:val="7E9D4921"/>
    <w:rsid w:val="7E9F6192"/>
    <w:rsid w:val="7EA410CC"/>
    <w:rsid w:val="7EA87077"/>
    <w:rsid w:val="7EC10604"/>
    <w:rsid w:val="7EC50552"/>
    <w:rsid w:val="7EC55963"/>
    <w:rsid w:val="7EE46D42"/>
    <w:rsid w:val="7EEC6B65"/>
    <w:rsid w:val="7EF4568E"/>
    <w:rsid w:val="7EFD782D"/>
    <w:rsid w:val="7F0070F0"/>
    <w:rsid w:val="7F04042E"/>
    <w:rsid w:val="7F0E05CD"/>
    <w:rsid w:val="7F0E413F"/>
    <w:rsid w:val="7F0E5E64"/>
    <w:rsid w:val="7F1956AB"/>
    <w:rsid w:val="7F21028C"/>
    <w:rsid w:val="7F33590E"/>
    <w:rsid w:val="7F3E2ADD"/>
    <w:rsid w:val="7F4309A0"/>
    <w:rsid w:val="7F455A3A"/>
    <w:rsid w:val="7F4B4263"/>
    <w:rsid w:val="7F4B76F4"/>
    <w:rsid w:val="7F4C286A"/>
    <w:rsid w:val="7F605ECE"/>
    <w:rsid w:val="7F651139"/>
    <w:rsid w:val="7F7122D0"/>
    <w:rsid w:val="7F7538D8"/>
    <w:rsid w:val="7F7B5ED5"/>
    <w:rsid w:val="7F7D02C0"/>
    <w:rsid w:val="7F7E4CC5"/>
    <w:rsid w:val="7F814A54"/>
    <w:rsid w:val="7F883AFA"/>
    <w:rsid w:val="7F901BC7"/>
    <w:rsid w:val="7F9344EA"/>
    <w:rsid w:val="7F950993"/>
    <w:rsid w:val="7F99129D"/>
    <w:rsid w:val="7F9D4E73"/>
    <w:rsid w:val="7F9F1030"/>
    <w:rsid w:val="7FA3619E"/>
    <w:rsid w:val="7FAC3331"/>
    <w:rsid w:val="7FAE1D54"/>
    <w:rsid w:val="7FB1733E"/>
    <w:rsid w:val="7FB34697"/>
    <w:rsid w:val="7FB4040F"/>
    <w:rsid w:val="7FB455AD"/>
    <w:rsid w:val="7FC4754B"/>
    <w:rsid w:val="7FC607E7"/>
    <w:rsid w:val="7FCD6A93"/>
    <w:rsid w:val="7FCF4C26"/>
    <w:rsid w:val="7FE265C0"/>
    <w:rsid w:val="7FE80B8F"/>
    <w:rsid w:val="7FF542F3"/>
    <w:rsid w:val="7FF62987"/>
    <w:rsid w:val="7FFA59DE"/>
    <w:rsid w:val="7FFB3023"/>
    <w:rsid w:val="7FFD0141"/>
    <w:rsid w:val="F7FF7509"/>
    <w:rsid w:val="FEDF1B45"/>
    <w:rsid w:val="FF5FA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微软雅黑" w:cs="Times New Roman"/>
      <w:kern w:val="2"/>
      <w:sz w:val="21"/>
      <w:szCs w:val="22"/>
      <w:lang w:val="en-US" w:eastAsia="zh-CN" w:bidi="ar-SA"/>
    </w:rPr>
  </w:style>
  <w:style w:type="paragraph" w:styleId="2">
    <w:name w:val="heading 1"/>
    <w:basedOn w:val="1"/>
    <w:next w:val="1"/>
    <w:link w:val="47"/>
    <w:autoRedefine/>
    <w:qFormat/>
    <w:uiPriority w:val="0"/>
    <w:pPr>
      <w:keepNext/>
      <w:keepLines/>
      <w:spacing w:before="340" w:after="330"/>
      <w:jc w:val="center"/>
      <w:outlineLvl w:val="0"/>
    </w:pPr>
    <w:rPr>
      <w:b/>
      <w:bCs/>
      <w:kern w:val="44"/>
      <w:sz w:val="32"/>
      <w:szCs w:val="44"/>
    </w:rPr>
  </w:style>
  <w:style w:type="paragraph" w:styleId="3">
    <w:name w:val="heading 2"/>
    <w:basedOn w:val="1"/>
    <w:next w:val="1"/>
    <w:link w:val="48"/>
    <w:autoRedefine/>
    <w:qFormat/>
    <w:uiPriority w:val="0"/>
    <w:pPr>
      <w:keepNext/>
      <w:keepLines/>
      <w:spacing w:before="260" w:after="260"/>
      <w:jc w:val="center"/>
      <w:outlineLvl w:val="1"/>
    </w:pPr>
    <w:rPr>
      <w:rFonts w:ascii="Cambria" w:hAnsi="Cambria"/>
      <w:b/>
      <w:bCs/>
      <w:kern w:val="0"/>
      <w:sz w:val="28"/>
      <w:szCs w:val="32"/>
    </w:rPr>
  </w:style>
  <w:style w:type="paragraph" w:styleId="4">
    <w:name w:val="heading 3"/>
    <w:basedOn w:val="1"/>
    <w:next w:val="1"/>
    <w:link w:val="49"/>
    <w:autoRedefine/>
    <w:qFormat/>
    <w:uiPriority w:val="0"/>
    <w:pPr>
      <w:keepNext/>
      <w:keepLines/>
      <w:spacing w:before="260" w:after="260" w:line="416" w:lineRule="auto"/>
      <w:jc w:val="center"/>
      <w:outlineLvl w:val="2"/>
    </w:pPr>
    <w:rPr>
      <w:bCs/>
      <w:kern w:val="0"/>
      <w:sz w:val="28"/>
      <w:szCs w:val="32"/>
    </w:rPr>
  </w:style>
  <w:style w:type="paragraph" w:styleId="5">
    <w:name w:val="heading 4"/>
    <w:basedOn w:val="1"/>
    <w:next w:val="1"/>
    <w:link w:val="50"/>
    <w:autoRedefine/>
    <w:qFormat/>
    <w:uiPriority w:val="0"/>
    <w:pPr>
      <w:keepNext/>
      <w:keepLines/>
      <w:spacing w:line="360" w:lineRule="auto"/>
      <w:outlineLvl w:val="3"/>
    </w:pPr>
    <w:rPr>
      <w:rFonts w:ascii="Arial" w:hAnsi="Arial" w:eastAsia="宋体"/>
      <w:b/>
      <w:bCs/>
      <w:sz w:val="24"/>
      <w:szCs w:val="28"/>
    </w:rPr>
  </w:style>
  <w:style w:type="paragraph" w:styleId="6">
    <w:name w:val="heading 5"/>
    <w:basedOn w:val="1"/>
    <w:next w:val="1"/>
    <w:link w:val="51"/>
    <w:autoRedefine/>
    <w:qFormat/>
    <w:uiPriority w:val="0"/>
    <w:pPr>
      <w:keepNext/>
      <w:keepLines/>
      <w:spacing w:before="280" w:after="290" w:line="376" w:lineRule="auto"/>
      <w:outlineLvl w:val="4"/>
    </w:pPr>
    <w:rPr>
      <w:rFonts w:eastAsia="宋体"/>
      <w:b/>
      <w:bCs/>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autoRedefine/>
    <w:qFormat/>
    <w:uiPriority w:val="0"/>
    <w:pPr>
      <w:ind w:left="2520" w:leftChars="1200"/>
    </w:pPr>
    <w:rPr>
      <w:szCs w:val="24"/>
    </w:rPr>
  </w:style>
  <w:style w:type="paragraph" w:styleId="8">
    <w:name w:val="Normal Indent"/>
    <w:basedOn w:val="1"/>
    <w:autoRedefine/>
    <w:qFormat/>
    <w:uiPriority w:val="0"/>
    <w:pPr>
      <w:adjustRightInd w:val="0"/>
      <w:spacing w:line="360" w:lineRule="atLeast"/>
      <w:ind w:firstLine="420"/>
      <w:jc w:val="left"/>
      <w:textAlignment w:val="baseline"/>
    </w:pPr>
    <w:rPr>
      <w:rFonts w:eastAsia="宋体"/>
      <w:kern w:val="0"/>
      <w:szCs w:val="21"/>
    </w:rPr>
  </w:style>
  <w:style w:type="paragraph" w:styleId="9">
    <w:name w:val="caption"/>
    <w:basedOn w:val="1"/>
    <w:next w:val="1"/>
    <w:autoRedefine/>
    <w:qFormat/>
    <w:uiPriority w:val="35"/>
    <w:rPr>
      <w:rFonts w:ascii="Cambria" w:hAnsi="Cambria" w:eastAsia="黑体"/>
      <w:sz w:val="20"/>
      <w:szCs w:val="20"/>
    </w:rPr>
  </w:style>
  <w:style w:type="paragraph" w:styleId="10">
    <w:name w:val="List Bullet"/>
    <w:basedOn w:val="1"/>
    <w:autoRedefine/>
    <w:qFormat/>
    <w:uiPriority w:val="0"/>
    <w:pPr>
      <w:numPr>
        <w:ilvl w:val="0"/>
        <w:numId w:val="1"/>
      </w:numPr>
      <w:tabs>
        <w:tab w:val="left" w:pos="360"/>
      </w:tabs>
      <w:adjustRightInd w:val="0"/>
      <w:spacing w:line="360" w:lineRule="atLeast"/>
      <w:textAlignment w:val="baseline"/>
    </w:pPr>
    <w:rPr>
      <w:rFonts w:ascii="Arial" w:hAnsi="Arial"/>
      <w:szCs w:val="21"/>
    </w:rPr>
  </w:style>
  <w:style w:type="paragraph" w:styleId="11">
    <w:name w:val="Document Map"/>
    <w:basedOn w:val="1"/>
    <w:link w:val="52"/>
    <w:autoRedefine/>
    <w:qFormat/>
    <w:uiPriority w:val="0"/>
    <w:rPr>
      <w:rFonts w:ascii="宋体" w:eastAsia="宋体"/>
      <w:sz w:val="18"/>
      <w:szCs w:val="18"/>
    </w:rPr>
  </w:style>
  <w:style w:type="paragraph" w:styleId="12">
    <w:name w:val="annotation text"/>
    <w:basedOn w:val="1"/>
    <w:link w:val="53"/>
    <w:autoRedefine/>
    <w:semiHidden/>
    <w:qFormat/>
    <w:uiPriority w:val="0"/>
    <w:pPr>
      <w:jc w:val="left"/>
    </w:pPr>
    <w:rPr>
      <w:rFonts w:eastAsia="宋体"/>
      <w:kern w:val="0"/>
      <w:sz w:val="20"/>
      <w:szCs w:val="21"/>
    </w:rPr>
  </w:style>
  <w:style w:type="paragraph" w:styleId="13">
    <w:name w:val="Body Text"/>
    <w:basedOn w:val="1"/>
    <w:link w:val="54"/>
    <w:autoRedefine/>
    <w:qFormat/>
    <w:uiPriority w:val="0"/>
    <w:rPr>
      <w:rFonts w:ascii="仿宋_GB2312" w:hAnsi="宋体" w:eastAsia="仿宋_GB2312"/>
      <w:kern w:val="0"/>
      <w:sz w:val="24"/>
      <w:szCs w:val="24"/>
    </w:rPr>
  </w:style>
  <w:style w:type="paragraph" w:styleId="14">
    <w:name w:val="Body Text Indent"/>
    <w:basedOn w:val="1"/>
    <w:link w:val="55"/>
    <w:autoRedefine/>
    <w:qFormat/>
    <w:uiPriority w:val="0"/>
    <w:pPr>
      <w:snapToGrid w:val="0"/>
      <w:spacing w:line="440" w:lineRule="exact"/>
      <w:ind w:firstLine="403" w:firstLineChars="192"/>
    </w:pPr>
    <w:rPr>
      <w:rFonts w:ascii="宋体" w:hAnsi="宋体" w:eastAsia="宋体"/>
      <w:kern w:val="0"/>
      <w:sz w:val="20"/>
      <w:szCs w:val="21"/>
    </w:rPr>
  </w:style>
  <w:style w:type="paragraph" w:styleId="15">
    <w:name w:val="Block Text"/>
    <w:basedOn w:val="1"/>
    <w:next w:val="1"/>
    <w:autoRedefine/>
    <w:unhideWhenUsed/>
    <w:qFormat/>
    <w:uiPriority w:val="99"/>
    <w:pPr>
      <w:spacing w:after="120"/>
      <w:ind w:left="1440" w:leftChars="700" w:right="1440" w:rightChars="700"/>
    </w:pPr>
  </w:style>
  <w:style w:type="paragraph" w:styleId="16">
    <w:name w:val="index 4"/>
    <w:basedOn w:val="1"/>
    <w:next w:val="1"/>
    <w:autoRedefine/>
    <w:unhideWhenUsed/>
    <w:qFormat/>
    <w:uiPriority w:val="99"/>
    <w:pPr>
      <w:ind w:left="600" w:leftChars="600"/>
    </w:pPr>
    <w:rPr>
      <w:rFonts w:ascii="Verdana" w:hAnsi="Verdana"/>
      <w:szCs w:val="20"/>
    </w:rPr>
  </w:style>
  <w:style w:type="paragraph" w:styleId="17">
    <w:name w:val="toc 5"/>
    <w:basedOn w:val="1"/>
    <w:next w:val="1"/>
    <w:autoRedefine/>
    <w:qFormat/>
    <w:uiPriority w:val="0"/>
    <w:pPr>
      <w:ind w:left="1680" w:leftChars="800"/>
    </w:pPr>
    <w:rPr>
      <w:szCs w:val="24"/>
    </w:rPr>
  </w:style>
  <w:style w:type="paragraph" w:styleId="18">
    <w:name w:val="toc 3"/>
    <w:basedOn w:val="1"/>
    <w:next w:val="1"/>
    <w:autoRedefine/>
    <w:unhideWhenUsed/>
    <w:qFormat/>
    <w:uiPriority w:val="39"/>
    <w:pPr>
      <w:spacing w:line="360" w:lineRule="exact"/>
      <w:ind w:left="840" w:leftChars="400"/>
    </w:pPr>
    <w:rPr>
      <w:rFonts w:ascii="Calibri" w:hAnsi="Calibri" w:eastAsia="宋体"/>
    </w:rPr>
  </w:style>
  <w:style w:type="paragraph" w:styleId="19">
    <w:name w:val="Plain Text"/>
    <w:basedOn w:val="1"/>
    <w:link w:val="56"/>
    <w:autoRedefine/>
    <w:qFormat/>
    <w:uiPriority w:val="0"/>
    <w:rPr>
      <w:rFonts w:ascii="宋体" w:hAnsi="Courier New" w:eastAsia="宋体"/>
      <w:kern w:val="0"/>
      <w:sz w:val="28"/>
      <w:szCs w:val="28"/>
    </w:rPr>
  </w:style>
  <w:style w:type="paragraph" w:styleId="20">
    <w:name w:val="toc 8"/>
    <w:basedOn w:val="1"/>
    <w:next w:val="1"/>
    <w:autoRedefine/>
    <w:qFormat/>
    <w:uiPriority w:val="0"/>
    <w:pPr>
      <w:ind w:left="2940" w:leftChars="1400"/>
    </w:pPr>
    <w:rPr>
      <w:szCs w:val="24"/>
    </w:rPr>
  </w:style>
  <w:style w:type="paragraph" w:styleId="21">
    <w:name w:val="Date"/>
    <w:basedOn w:val="1"/>
    <w:next w:val="1"/>
    <w:link w:val="57"/>
    <w:autoRedefine/>
    <w:qFormat/>
    <w:uiPriority w:val="0"/>
    <w:pPr>
      <w:ind w:left="100" w:leftChars="2500"/>
    </w:pPr>
    <w:rPr>
      <w:rFonts w:eastAsia="宋体"/>
      <w:kern w:val="0"/>
      <w:sz w:val="20"/>
      <w:szCs w:val="21"/>
    </w:rPr>
  </w:style>
  <w:style w:type="paragraph" w:styleId="22">
    <w:name w:val="Body Text Indent 2"/>
    <w:basedOn w:val="1"/>
    <w:link w:val="58"/>
    <w:autoRedefine/>
    <w:qFormat/>
    <w:uiPriority w:val="0"/>
    <w:pPr>
      <w:snapToGrid w:val="0"/>
      <w:spacing w:line="440" w:lineRule="exact"/>
      <w:ind w:firstLine="420" w:firstLineChars="200"/>
    </w:pPr>
    <w:rPr>
      <w:rFonts w:ascii="宋体" w:hAnsi="宋体" w:eastAsia="宋体"/>
      <w:kern w:val="0"/>
      <w:sz w:val="20"/>
      <w:szCs w:val="21"/>
    </w:rPr>
  </w:style>
  <w:style w:type="paragraph" w:styleId="23">
    <w:name w:val="Balloon Text"/>
    <w:basedOn w:val="1"/>
    <w:link w:val="59"/>
    <w:autoRedefine/>
    <w:semiHidden/>
    <w:qFormat/>
    <w:uiPriority w:val="0"/>
    <w:rPr>
      <w:rFonts w:eastAsia="宋体"/>
      <w:kern w:val="0"/>
      <w:sz w:val="18"/>
      <w:szCs w:val="18"/>
    </w:rPr>
  </w:style>
  <w:style w:type="paragraph" w:styleId="24">
    <w:name w:val="footer"/>
    <w:basedOn w:val="1"/>
    <w:link w:val="60"/>
    <w:autoRedefine/>
    <w:unhideWhenUsed/>
    <w:qFormat/>
    <w:uiPriority w:val="99"/>
    <w:pPr>
      <w:tabs>
        <w:tab w:val="center" w:pos="4153"/>
        <w:tab w:val="right" w:pos="8306"/>
      </w:tabs>
      <w:autoSpaceDE w:val="0"/>
      <w:autoSpaceDN w:val="0"/>
      <w:adjustRightInd w:val="0"/>
      <w:snapToGrid w:val="0"/>
      <w:jc w:val="left"/>
    </w:pPr>
    <w:rPr>
      <w:rFonts w:ascii="宋体" w:eastAsia="宋体"/>
      <w:kern w:val="0"/>
      <w:sz w:val="18"/>
      <w:szCs w:val="18"/>
    </w:rPr>
  </w:style>
  <w:style w:type="paragraph" w:styleId="25">
    <w:name w:val="header"/>
    <w:basedOn w:val="1"/>
    <w:link w:val="61"/>
    <w:autoRedefine/>
    <w:unhideWhenUsed/>
    <w:qFormat/>
    <w:uiPriority w:val="99"/>
    <w:pPr>
      <w:pBdr>
        <w:bottom w:val="single" w:color="auto" w:sz="6" w:space="1"/>
      </w:pBdr>
      <w:tabs>
        <w:tab w:val="center" w:pos="4153"/>
        <w:tab w:val="right" w:pos="8306"/>
      </w:tabs>
      <w:autoSpaceDE w:val="0"/>
      <w:autoSpaceDN w:val="0"/>
      <w:adjustRightInd w:val="0"/>
      <w:snapToGrid w:val="0"/>
      <w:jc w:val="center"/>
    </w:pPr>
    <w:rPr>
      <w:rFonts w:ascii="宋体" w:eastAsia="宋体"/>
      <w:kern w:val="0"/>
      <w:sz w:val="18"/>
      <w:szCs w:val="18"/>
    </w:rPr>
  </w:style>
  <w:style w:type="paragraph" w:styleId="26">
    <w:name w:val="toc 1"/>
    <w:basedOn w:val="1"/>
    <w:next w:val="1"/>
    <w:autoRedefine/>
    <w:unhideWhenUsed/>
    <w:qFormat/>
    <w:uiPriority w:val="39"/>
    <w:pPr>
      <w:spacing w:line="360" w:lineRule="exact"/>
    </w:pPr>
    <w:rPr>
      <w:rFonts w:ascii="Calibri" w:hAnsi="Calibri" w:eastAsia="宋体"/>
    </w:rPr>
  </w:style>
  <w:style w:type="paragraph" w:styleId="27">
    <w:name w:val="toc 4"/>
    <w:basedOn w:val="1"/>
    <w:next w:val="1"/>
    <w:autoRedefine/>
    <w:qFormat/>
    <w:uiPriority w:val="0"/>
    <w:pPr>
      <w:ind w:left="1260" w:leftChars="600"/>
    </w:pPr>
    <w:rPr>
      <w:szCs w:val="24"/>
    </w:rPr>
  </w:style>
  <w:style w:type="paragraph" w:styleId="28">
    <w:name w:val="toc 6"/>
    <w:basedOn w:val="1"/>
    <w:next w:val="1"/>
    <w:autoRedefine/>
    <w:qFormat/>
    <w:uiPriority w:val="0"/>
    <w:pPr>
      <w:ind w:left="2100" w:leftChars="1000"/>
    </w:pPr>
    <w:rPr>
      <w:szCs w:val="24"/>
    </w:rPr>
  </w:style>
  <w:style w:type="paragraph" w:styleId="29">
    <w:name w:val="toc 2"/>
    <w:basedOn w:val="1"/>
    <w:next w:val="1"/>
    <w:autoRedefine/>
    <w:unhideWhenUsed/>
    <w:qFormat/>
    <w:uiPriority w:val="39"/>
    <w:pPr>
      <w:spacing w:line="360" w:lineRule="exact"/>
      <w:ind w:left="420" w:leftChars="200"/>
    </w:pPr>
    <w:rPr>
      <w:rFonts w:ascii="Calibri" w:hAnsi="Calibri" w:eastAsia="宋体"/>
    </w:rPr>
  </w:style>
  <w:style w:type="paragraph" w:styleId="30">
    <w:name w:val="toc 9"/>
    <w:basedOn w:val="1"/>
    <w:next w:val="1"/>
    <w:autoRedefine/>
    <w:qFormat/>
    <w:uiPriority w:val="0"/>
    <w:pPr>
      <w:ind w:left="3360" w:leftChars="1600"/>
    </w:pPr>
    <w:rPr>
      <w:szCs w:val="24"/>
    </w:rPr>
  </w:style>
  <w:style w:type="paragraph" w:styleId="31">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szCs w:val="24"/>
    </w:rPr>
  </w:style>
  <w:style w:type="paragraph" w:styleId="32">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annotation subject"/>
    <w:basedOn w:val="12"/>
    <w:next w:val="12"/>
    <w:link w:val="62"/>
    <w:autoRedefine/>
    <w:unhideWhenUsed/>
    <w:qFormat/>
    <w:uiPriority w:val="99"/>
    <w:rPr>
      <w:b/>
      <w:bCs/>
      <w:kern w:val="2"/>
      <w:sz w:val="21"/>
      <w:szCs w:val="22"/>
    </w:rPr>
  </w:style>
  <w:style w:type="paragraph" w:styleId="34">
    <w:name w:val="Body Text First Indent"/>
    <w:basedOn w:val="13"/>
    <w:autoRedefine/>
    <w:qFormat/>
    <w:uiPriority w:val="0"/>
    <w:pPr>
      <w:spacing w:line="360" w:lineRule="auto"/>
      <w:ind w:firstLine="420" w:firstLineChars="100"/>
    </w:pPr>
    <w:rPr>
      <w:szCs w:val="21"/>
    </w:rPr>
  </w:style>
  <w:style w:type="paragraph" w:styleId="35">
    <w:name w:val="Body Text First Indent 2"/>
    <w:basedOn w:val="14"/>
    <w:qFormat/>
    <w:uiPriority w:val="0"/>
    <w:pPr>
      <w:widowControl/>
      <w:ind w:firstLine="420" w:firstLineChars="200"/>
    </w:pPr>
    <w:rPr>
      <w:rFonts w:ascii="仿宋_GB2312" w:eastAsia="仿宋_GB2312"/>
      <w:color w:val="FF6600"/>
    </w:rPr>
  </w:style>
  <w:style w:type="table" w:styleId="37">
    <w:name w:val="Table Grid"/>
    <w:basedOn w:val="3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autoRedefine/>
    <w:qFormat/>
    <w:uiPriority w:val="0"/>
    <w:rPr>
      <w:b/>
      <w:bCs/>
    </w:rPr>
  </w:style>
  <w:style w:type="character" w:styleId="40">
    <w:name w:val="page number"/>
    <w:autoRedefine/>
    <w:qFormat/>
    <w:uiPriority w:val="0"/>
  </w:style>
  <w:style w:type="character" w:styleId="41">
    <w:name w:val="FollowedHyperlink"/>
    <w:autoRedefine/>
    <w:qFormat/>
    <w:uiPriority w:val="99"/>
    <w:rPr>
      <w:color w:val="000000"/>
      <w:sz w:val="18"/>
      <w:szCs w:val="18"/>
      <w:u w:val="none"/>
    </w:rPr>
  </w:style>
  <w:style w:type="character" w:styleId="42">
    <w:name w:val="Emphasis"/>
    <w:basedOn w:val="38"/>
    <w:autoRedefine/>
    <w:qFormat/>
    <w:uiPriority w:val="20"/>
    <w:rPr>
      <w:i/>
      <w:iCs/>
    </w:rPr>
  </w:style>
  <w:style w:type="character" w:styleId="43">
    <w:name w:val="Hyperlink"/>
    <w:autoRedefine/>
    <w:qFormat/>
    <w:uiPriority w:val="99"/>
    <w:rPr>
      <w:color w:val="000000"/>
      <w:sz w:val="18"/>
      <w:szCs w:val="18"/>
      <w:u w:val="none"/>
    </w:rPr>
  </w:style>
  <w:style w:type="character" w:styleId="44">
    <w:name w:val="annotation reference"/>
    <w:basedOn w:val="38"/>
    <w:autoRedefine/>
    <w:semiHidden/>
    <w:qFormat/>
    <w:uiPriority w:val="0"/>
    <w:rPr>
      <w:sz w:val="21"/>
      <w:szCs w:val="21"/>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6">
    <w:name w:val="List Paragraph"/>
    <w:basedOn w:val="1"/>
    <w:autoRedefine/>
    <w:qFormat/>
    <w:uiPriority w:val="0"/>
    <w:pPr>
      <w:ind w:firstLine="420" w:firstLineChars="200"/>
    </w:pPr>
    <w:rPr>
      <w:szCs w:val="24"/>
    </w:rPr>
  </w:style>
  <w:style w:type="character" w:customStyle="1" w:styleId="47">
    <w:name w:val="标题 1 字符"/>
    <w:link w:val="2"/>
    <w:autoRedefine/>
    <w:qFormat/>
    <w:uiPriority w:val="0"/>
    <w:rPr>
      <w:rFonts w:ascii="Calibri" w:hAnsi="Calibri" w:eastAsia="微软雅黑"/>
      <w:b/>
      <w:bCs/>
      <w:kern w:val="44"/>
      <w:sz w:val="32"/>
      <w:szCs w:val="44"/>
    </w:rPr>
  </w:style>
  <w:style w:type="character" w:customStyle="1" w:styleId="48">
    <w:name w:val="标题 2 字符"/>
    <w:link w:val="3"/>
    <w:autoRedefine/>
    <w:qFormat/>
    <w:uiPriority w:val="0"/>
    <w:rPr>
      <w:rFonts w:ascii="Cambria" w:hAnsi="Cambria" w:eastAsia="微软雅黑" w:cs="Times New Roman"/>
      <w:b/>
      <w:bCs/>
      <w:sz w:val="28"/>
      <w:szCs w:val="32"/>
    </w:rPr>
  </w:style>
  <w:style w:type="character" w:customStyle="1" w:styleId="49">
    <w:name w:val="标题 3 字符"/>
    <w:link w:val="4"/>
    <w:autoRedefine/>
    <w:qFormat/>
    <w:uiPriority w:val="0"/>
    <w:rPr>
      <w:rFonts w:ascii="Calibri" w:hAnsi="Calibri" w:eastAsia="微软雅黑" w:cs="Times New Roman"/>
      <w:bCs/>
      <w:kern w:val="0"/>
      <w:sz w:val="28"/>
      <w:szCs w:val="32"/>
    </w:rPr>
  </w:style>
  <w:style w:type="character" w:customStyle="1" w:styleId="50">
    <w:name w:val="标题 4 字符"/>
    <w:link w:val="5"/>
    <w:autoRedefine/>
    <w:qFormat/>
    <w:uiPriority w:val="0"/>
    <w:rPr>
      <w:rFonts w:ascii="Arial" w:hAnsi="Arial"/>
      <w:b/>
      <w:bCs/>
      <w:kern w:val="2"/>
      <w:sz w:val="24"/>
      <w:szCs w:val="28"/>
    </w:rPr>
  </w:style>
  <w:style w:type="character" w:customStyle="1" w:styleId="51">
    <w:name w:val="标题 5 字符"/>
    <w:link w:val="6"/>
    <w:autoRedefine/>
    <w:qFormat/>
    <w:uiPriority w:val="0"/>
    <w:rPr>
      <w:rFonts w:ascii="Calibri" w:hAnsi="Calibri"/>
      <w:b/>
      <w:bCs/>
      <w:kern w:val="2"/>
      <w:sz w:val="28"/>
      <w:szCs w:val="28"/>
    </w:rPr>
  </w:style>
  <w:style w:type="character" w:customStyle="1" w:styleId="52">
    <w:name w:val="文档结构图 字符"/>
    <w:link w:val="11"/>
    <w:autoRedefine/>
    <w:qFormat/>
    <w:uiPriority w:val="0"/>
    <w:rPr>
      <w:rFonts w:ascii="宋体"/>
      <w:kern w:val="2"/>
      <w:sz w:val="18"/>
      <w:szCs w:val="18"/>
    </w:rPr>
  </w:style>
  <w:style w:type="character" w:customStyle="1" w:styleId="53">
    <w:name w:val="批注文字 字符"/>
    <w:link w:val="12"/>
    <w:autoRedefine/>
    <w:semiHidden/>
    <w:qFormat/>
    <w:uiPriority w:val="0"/>
    <w:rPr>
      <w:rFonts w:ascii="Times New Roman" w:hAnsi="Times New Roman" w:eastAsia="宋体" w:cs="Times New Roman"/>
      <w:szCs w:val="21"/>
    </w:rPr>
  </w:style>
  <w:style w:type="character" w:customStyle="1" w:styleId="54">
    <w:name w:val="正文文本 字符"/>
    <w:link w:val="13"/>
    <w:autoRedefine/>
    <w:qFormat/>
    <w:uiPriority w:val="0"/>
    <w:rPr>
      <w:rFonts w:ascii="仿宋_GB2312" w:hAnsi="宋体" w:eastAsia="仿宋_GB2312" w:cs="仿宋_GB2312"/>
      <w:sz w:val="24"/>
      <w:szCs w:val="24"/>
    </w:rPr>
  </w:style>
  <w:style w:type="character" w:customStyle="1" w:styleId="55">
    <w:name w:val="正文文本缩进 字符"/>
    <w:link w:val="14"/>
    <w:autoRedefine/>
    <w:qFormat/>
    <w:uiPriority w:val="0"/>
    <w:rPr>
      <w:rFonts w:ascii="宋体" w:hAnsi="宋体" w:eastAsia="宋体" w:cs="宋体"/>
      <w:szCs w:val="21"/>
    </w:rPr>
  </w:style>
  <w:style w:type="character" w:customStyle="1" w:styleId="56">
    <w:name w:val="纯文本 字符"/>
    <w:link w:val="19"/>
    <w:autoRedefine/>
    <w:qFormat/>
    <w:uiPriority w:val="0"/>
    <w:rPr>
      <w:rFonts w:ascii="宋体" w:hAnsi="Courier New" w:eastAsia="宋体" w:cs="宋体"/>
      <w:sz w:val="28"/>
      <w:szCs w:val="28"/>
    </w:rPr>
  </w:style>
  <w:style w:type="character" w:customStyle="1" w:styleId="57">
    <w:name w:val="日期 字符"/>
    <w:link w:val="21"/>
    <w:autoRedefine/>
    <w:qFormat/>
    <w:uiPriority w:val="0"/>
    <w:rPr>
      <w:rFonts w:ascii="Times New Roman" w:hAnsi="Times New Roman" w:eastAsia="宋体" w:cs="Times New Roman"/>
      <w:szCs w:val="21"/>
    </w:rPr>
  </w:style>
  <w:style w:type="character" w:customStyle="1" w:styleId="58">
    <w:name w:val="正文文本缩进 2 字符"/>
    <w:link w:val="22"/>
    <w:autoRedefine/>
    <w:qFormat/>
    <w:uiPriority w:val="0"/>
    <w:rPr>
      <w:rFonts w:ascii="宋体" w:hAnsi="宋体" w:eastAsia="宋体" w:cs="宋体"/>
      <w:szCs w:val="21"/>
    </w:rPr>
  </w:style>
  <w:style w:type="character" w:customStyle="1" w:styleId="59">
    <w:name w:val="批注框文本 字符"/>
    <w:link w:val="23"/>
    <w:autoRedefine/>
    <w:semiHidden/>
    <w:qFormat/>
    <w:uiPriority w:val="0"/>
    <w:rPr>
      <w:rFonts w:ascii="Times New Roman" w:hAnsi="Times New Roman" w:eastAsia="宋体" w:cs="Times New Roman"/>
      <w:sz w:val="18"/>
      <w:szCs w:val="18"/>
    </w:rPr>
  </w:style>
  <w:style w:type="character" w:customStyle="1" w:styleId="60">
    <w:name w:val="页脚 字符"/>
    <w:link w:val="24"/>
    <w:autoRedefine/>
    <w:qFormat/>
    <w:uiPriority w:val="99"/>
    <w:rPr>
      <w:rFonts w:ascii="宋体" w:hAnsi="Times New Roman" w:eastAsia="宋体" w:cs="Times New Roman"/>
      <w:kern w:val="0"/>
      <w:sz w:val="18"/>
      <w:szCs w:val="18"/>
    </w:rPr>
  </w:style>
  <w:style w:type="character" w:customStyle="1" w:styleId="61">
    <w:name w:val="页眉 字符"/>
    <w:link w:val="25"/>
    <w:autoRedefine/>
    <w:qFormat/>
    <w:uiPriority w:val="99"/>
    <w:rPr>
      <w:rFonts w:ascii="宋体" w:hAnsi="Times New Roman" w:eastAsia="宋体" w:cs="Times New Roman"/>
      <w:kern w:val="0"/>
      <w:sz w:val="18"/>
      <w:szCs w:val="18"/>
    </w:rPr>
  </w:style>
  <w:style w:type="character" w:customStyle="1" w:styleId="62">
    <w:name w:val="批注主题 字符"/>
    <w:link w:val="33"/>
    <w:autoRedefine/>
    <w:semiHidden/>
    <w:qFormat/>
    <w:uiPriority w:val="99"/>
    <w:rPr>
      <w:rFonts w:ascii="Times New Roman" w:hAnsi="Times New Roman" w:eastAsia="宋体" w:cs="Times New Roman"/>
      <w:b/>
      <w:bCs/>
      <w:kern w:val="2"/>
      <w:sz w:val="21"/>
      <w:szCs w:val="22"/>
    </w:rPr>
  </w:style>
  <w:style w:type="character" w:customStyle="1" w:styleId="63">
    <w:name w:val="selected"/>
    <w:autoRedefine/>
    <w:qFormat/>
    <w:uiPriority w:val="0"/>
    <w:rPr>
      <w:shd w:val="clear" w:color="auto" w:fill="B00006"/>
    </w:rPr>
  </w:style>
  <w:style w:type="character" w:customStyle="1" w:styleId="64">
    <w:name w:val="font51"/>
    <w:autoRedefine/>
    <w:qFormat/>
    <w:uiPriority w:val="0"/>
    <w:rPr>
      <w:rFonts w:hint="eastAsia" w:ascii="宋体" w:hAnsi="宋体" w:eastAsia="宋体" w:cs="宋体"/>
      <w:color w:val="000000"/>
      <w:sz w:val="21"/>
      <w:szCs w:val="21"/>
      <w:u w:val="none"/>
    </w:rPr>
  </w:style>
  <w:style w:type="character" w:customStyle="1" w:styleId="65">
    <w:name w:val="z-窗体底端 字符"/>
    <w:link w:val="66"/>
    <w:autoRedefine/>
    <w:semiHidden/>
    <w:qFormat/>
    <w:uiPriority w:val="99"/>
    <w:rPr>
      <w:rFonts w:ascii="Arial" w:hAnsi="Arial" w:eastAsia="宋体" w:cs="Arial"/>
      <w:vanish/>
      <w:kern w:val="0"/>
      <w:sz w:val="16"/>
      <w:szCs w:val="16"/>
    </w:rPr>
  </w:style>
  <w:style w:type="paragraph" w:customStyle="1" w:styleId="66">
    <w:name w:val="z-窗体底端1"/>
    <w:basedOn w:val="1"/>
    <w:next w:val="1"/>
    <w:link w:val="65"/>
    <w:autoRedefine/>
    <w:unhideWhenUsed/>
    <w:qFormat/>
    <w:uiPriority w:val="99"/>
    <w:pPr>
      <w:widowControl/>
      <w:pBdr>
        <w:top w:val="single" w:color="auto" w:sz="6" w:space="1"/>
      </w:pBdr>
      <w:jc w:val="center"/>
    </w:pPr>
    <w:rPr>
      <w:rFonts w:ascii="Arial" w:hAnsi="Arial" w:eastAsia="宋体"/>
      <w:vanish/>
      <w:kern w:val="0"/>
      <w:sz w:val="16"/>
      <w:szCs w:val="16"/>
    </w:rPr>
  </w:style>
  <w:style w:type="character" w:customStyle="1" w:styleId="67">
    <w:name w:val="正文文字 Char Char"/>
    <w:autoRedefine/>
    <w:qFormat/>
    <w:uiPriority w:val="0"/>
    <w:rPr>
      <w:rFonts w:ascii="仿宋_GB2312" w:hAnsi="宋体" w:eastAsia="仿宋_GB2312" w:cs="仿宋_GB2312"/>
      <w:sz w:val="24"/>
      <w:szCs w:val="24"/>
    </w:rPr>
  </w:style>
  <w:style w:type="character" w:customStyle="1" w:styleId="68">
    <w:name w:val="label"/>
    <w:autoRedefine/>
    <w:qFormat/>
    <w:uiPriority w:val="0"/>
    <w:rPr>
      <w:color w:val="999999"/>
    </w:rPr>
  </w:style>
  <w:style w:type="character" w:customStyle="1" w:styleId="69">
    <w:name w:val="Char Char5"/>
    <w:autoRedefine/>
    <w:qFormat/>
    <w:locked/>
    <w:uiPriority w:val="0"/>
    <w:rPr>
      <w:rFonts w:ascii="宋体" w:hAnsi="Courier New" w:eastAsia="宋体" w:cs="宋体"/>
      <w:kern w:val="2"/>
      <w:sz w:val="28"/>
      <w:szCs w:val="28"/>
      <w:lang w:val="en-US" w:eastAsia="zh-CN"/>
    </w:rPr>
  </w:style>
  <w:style w:type="character" w:customStyle="1" w:styleId="70">
    <w:name w:val="纯文本 Char2"/>
    <w:autoRedefine/>
    <w:qFormat/>
    <w:uiPriority w:val="0"/>
    <w:rPr>
      <w:rFonts w:ascii="宋体" w:hAnsi="Courier New" w:eastAsia="宋体"/>
      <w:kern w:val="2"/>
      <w:sz w:val="24"/>
      <w:lang w:val="en-US" w:eastAsia="zh-CN" w:bidi="ar-SA"/>
    </w:rPr>
  </w:style>
  <w:style w:type="character" w:customStyle="1" w:styleId="71">
    <w:name w:val="z-窗体顶端 字符"/>
    <w:link w:val="72"/>
    <w:autoRedefine/>
    <w:semiHidden/>
    <w:qFormat/>
    <w:uiPriority w:val="99"/>
    <w:rPr>
      <w:rFonts w:ascii="Arial" w:hAnsi="Arial" w:eastAsia="宋体" w:cs="Arial"/>
      <w:vanish/>
      <w:kern w:val="0"/>
      <w:sz w:val="16"/>
      <w:szCs w:val="16"/>
    </w:rPr>
  </w:style>
  <w:style w:type="paragraph" w:customStyle="1" w:styleId="72">
    <w:name w:val="z-窗体顶端1"/>
    <w:basedOn w:val="1"/>
    <w:next w:val="1"/>
    <w:link w:val="71"/>
    <w:autoRedefine/>
    <w:unhideWhenUsed/>
    <w:qFormat/>
    <w:uiPriority w:val="99"/>
    <w:pPr>
      <w:widowControl/>
      <w:pBdr>
        <w:bottom w:val="single" w:color="auto" w:sz="6" w:space="1"/>
      </w:pBdr>
      <w:jc w:val="center"/>
    </w:pPr>
    <w:rPr>
      <w:rFonts w:ascii="Arial" w:hAnsi="Arial" w:eastAsia="宋体"/>
      <w:vanish/>
      <w:kern w:val="0"/>
      <w:sz w:val="16"/>
      <w:szCs w:val="16"/>
    </w:rPr>
  </w:style>
  <w:style w:type="character" w:customStyle="1" w:styleId="73">
    <w:name w:val="displayarti"/>
    <w:autoRedefine/>
    <w:qFormat/>
    <w:uiPriority w:val="0"/>
    <w:rPr>
      <w:color w:val="FFFFFF"/>
      <w:shd w:val="clear" w:color="auto" w:fill="A00000"/>
    </w:rPr>
  </w:style>
  <w:style w:type="character" w:customStyle="1" w:styleId="74">
    <w:name w:val="不明显强调1"/>
    <w:autoRedefine/>
    <w:qFormat/>
    <w:uiPriority w:val="19"/>
    <w:rPr>
      <w:i/>
      <w:iCs/>
      <w:color w:val="808080"/>
    </w:rPr>
  </w:style>
  <w:style w:type="character" w:customStyle="1" w:styleId="75">
    <w:name w:val="font01"/>
    <w:autoRedefine/>
    <w:qFormat/>
    <w:uiPriority w:val="0"/>
    <w:rPr>
      <w:rFonts w:ascii="Calibri" w:hAnsi="Calibri" w:cs="Calibri"/>
      <w:color w:val="000000"/>
      <w:sz w:val="21"/>
      <w:szCs w:val="21"/>
      <w:u w:val="none"/>
    </w:rPr>
  </w:style>
  <w:style w:type="character" w:customStyle="1" w:styleId="76">
    <w:name w:val="gpa"/>
    <w:autoRedefine/>
    <w:qFormat/>
    <w:uiPriority w:val="0"/>
    <w:rPr>
      <w:rFonts w:ascii="Arial" w:hAnsi="Arial" w:cs="Arial"/>
      <w:sz w:val="15"/>
      <w:szCs w:val="15"/>
    </w:rPr>
  </w:style>
  <w:style w:type="character" w:customStyle="1" w:styleId="77">
    <w:name w:val="hover12"/>
    <w:autoRedefine/>
    <w:qFormat/>
    <w:uiPriority w:val="0"/>
  </w:style>
  <w:style w:type="character" w:customStyle="1" w:styleId="78">
    <w:name w:val="Char Char13"/>
    <w:autoRedefine/>
    <w:qFormat/>
    <w:uiPriority w:val="0"/>
    <w:rPr>
      <w:b/>
      <w:bCs/>
      <w:kern w:val="44"/>
      <w:sz w:val="44"/>
      <w:szCs w:val="44"/>
    </w:rPr>
  </w:style>
  <w:style w:type="character" w:customStyle="1" w:styleId="79">
    <w:name w:val="1page sec3 Char"/>
    <w:autoRedefine/>
    <w:qFormat/>
    <w:uiPriority w:val="0"/>
    <w:rPr>
      <w:rFonts w:eastAsia="宋体"/>
      <w:kern w:val="2"/>
      <w:sz w:val="18"/>
      <w:szCs w:val="18"/>
      <w:lang w:val="en-US" w:eastAsia="zh-CN" w:bidi="ar-SA"/>
    </w:rPr>
  </w:style>
  <w:style w:type="character" w:customStyle="1" w:styleId="80">
    <w:name w:val="layui-laypage-curr"/>
    <w:autoRedefine/>
    <w:qFormat/>
    <w:uiPriority w:val="0"/>
  </w:style>
  <w:style w:type="character" w:customStyle="1" w:styleId="81">
    <w:name w:val="apple-style-span"/>
    <w:autoRedefine/>
    <w:qFormat/>
    <w:uiPriority w:val="0"/>
  </w:style>
  <w:style w:type="character" w:customStyle="1" w:styleId="82">
    <w:name w:val="文档结构图 Char1"/>
    <w:autoRedefine/>
    <w:semiHidden/>
    <w:qFormat/>
    <w:uiPriority w:val="99"/>
    <w:rPr>
      <w:rFonts w:ascii="宋体"/>
      <w:kern w:val="2"/>
      <w:sz w:val="18"/>
      <w:szCs w:val="18"/>
    </w:rPr>
  </w:style>
  <w:style w:type="character" w:customStyle="1" w:styleId="83">
    <w:name w:val="_Style 6"/>
    <w:autoRedefine/>
    <w:qFormat/>
    <w:uiPriority w:val="19"/>
    <w:rPr>
      <w:i/>
      <w:iCs/>
      <w:color w:val="808080"/>
    </w:rPr>
  </w:style>
  <w:style w:type="paragraph" w:customStyle="1" w:styleId="84">
    <w:name w:val="xl8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b/>
      <w:bCs/>
      <w:kern w:val="0"/>
      <w:szCs w:val="21"/>
    </w:rPr>
  </w:style>
  <w:style w:type="paragraph" w:customStyle="1" w:styleId="85">
    <w:name w:val="TOC 标题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6">
    <w:name w:val="xl8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b/>
      <w:bCs/>
      <w:kern w:val="0"/>
      <w:szCs w:val="21"/>
    </w:rPr>
  </w:style>
  <w:style w:type="paragraph" w:customStyle="1" w:styleId="87">
    <w:name w:val="修订1"/>
    <w:autoRedefine/>
    <w:unhideWhenUsed/>
    <w:qFormat/>
    <w:uiPriority w:val="99"/>
    <w:rPr>
      <w:rFonts w:ascii="Times New Roman" w:hAnsi="Times New Roman" w:eastAsia="微软雅黑" w:cs="Times New Roman"/>
      <w:kern w:val="2"/>
      <w:sz w:val="21"/>
      <w:szCs w:val="22"/>
      <w:lang w:val="en-US" w:eastAsia="zh-CN" w:bidi="ar-SA"/>
    </w:rPr>
  </w:style>
  <w:style w:type="paragraph" w:customStyle="1" w:styleId="8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89">
    <w:name w:val="前言、引言标题"/>
    <w:next w:val="1"/>
    <w:autoRedefine/>
    <w:qFormat/>
    <w:uiPriority w:val="0"/>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90">
    <w:name w:val="Char Char"/>
    <w:basedOn w:val="1"/>
    <w:autoRedefine/>
    <w:qFormat/>
    <w:uiPriority w:val="0"/>
    <w:pPr>
      <w:tabs>
        <w:tab w:val="left" w:pos="360"/>
      </w:tabs>
    </w:pPr>
    <w:rPr>
      <w:sz w:val="24"/>
      <w:szCs w:val="24"/>
    </w:rPr>
  </w:style>
  <w:style w:type="paragraph" w:customStyle="1" w:styleId="91">
    <w:name w:val="xl10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92">
    <w:name w:val="List Paragraph1"/>
    <w:basedOn w:val="1"/>
    <w:autoRedefine/>
    <w:qFormat/>
    <w:uiPriority w:val="34"/>
    <w:pPr>
      <w:ind w:firstLine="420" w:firstLineChars="200"/>
    </w:pPr>
    <w:rPr>
      <w:rFonts w:ascii="Calibri" w:hAnsi="Calibri" w:eastAsia="宋体"/>
    </w:rPr>
  </w:style>
  <w:style w:type="paragraph" w:customStyle="1" w:styleId="93">
    <w:name w:val="xl10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4">
    <w:name w:val="章标题"/>
    <w:next w:val="1"/>
    <w:autoRedefine/>
    <w:qFormat/>
    <w:uiPriority w:val="0"/>
    <w:pPr>
      <w:spacing w:beforeLines="50" w:afterLines="50"/>
      <w:jc w:val="both"/>
      <w:outlineLvl w:val="1"/>
    </w:pPr>
    <w:rPr>
      <w:rFonts w:ascii="黑体" w:hAnsi="Times New Roman" w:eastAsia="黑体" w:cs="黑体"/>
      <w:sz w:val="21"/>
      <w:szCs w:val="21"/>
      <w:lang w:val="en-US" w:eastAsia="zh-CN" w:bidi="ar-SA"/>
    </w:rPr>
  </w:style>
  <w:style w:type="paragraph" w:customStyle="1" w:styleId="95">
    <w:name w:val="font12"/>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96">
    <w:name w:val="xl9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97">
    <w:name w:val="xl9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98">
    <w:name w:val="五级条标题"/>
    <w:basedOn w:val="99"/>
    <w:next w:val="1"/>
    <w:autoRedefine/>
    <w:qFormat/>
    <w:uiPriority w:val="0"/>
    <w:pPr>
      <w:outlineLvl w:val="6"/>
    </w:pPr>
  </w:style>
  <w:style w:type="paragraph" w:customStyle="1" w:styleId="99">
    <w:name w:val="四级条标题"/>
    <w:basedOn w:val="100"/>
    <w:next w:val="1"/>
    <w:autoRedefine/>
    <w:qFormat/>
    <w:uiPriority w:val="0"/>
    <w:pPr>
      <w:outlineLvl w:val="5"/>
    </w:pPr>
  </w:style>
  <w:style w:type="paragraph" w:customStyle="1" w:styleId="100">
    <w:name w:val="三级条标题"/>
    <w:basedOn w:val="101"/>
    <w:next w:val="1"/>
    <w:autoRedefine/>
    <w:qFormat/>
    <w:uiPriority w:val="0"/>
    <w:pPr>
      <w:outlineLvl w:val="4"/>
    </w:pPr>
  </w:style>
  <w:style w:type="paragraph" w:customStyle="1" w:styleId="101">
    <w:name w:val="二级条标题"/>
    <w:basedOn w:val="102"/>
    <w:next w:val="1"/>
    <w:autoRedefine/>
    <w:qFormat/>
    <w:uiPriority w:val="0"/>
    <w:pPr>
      <w:outlineLvl w:val="3"/>
    </w:pPr>
  </w:style>
  <w:style w:type="paragraph" w:customStyle="1" w:styleId="102">
    <w:name w:val="一级条标题"/>
    <w:next w:val="1"/>
    <w:autoRedefine/>
    <w:qFormat/>
    <w:uiPriority w:val="0"/>
    <w:pPr>
      <w:outlineLvl w:val="2"/>
    </w:pPr>
    <w:rPr>
      <w:rFonts w:ascii="Times New Roman" w:hAnsi="Times New Roman" w:eastAsia="黑体" w:cs="Times New Roman"/>
      <w:sz w:val="21"/>
      <w:szCs w:val="21"/>
      <w:lang w:val="en-US" w:eastAsia="zh-CN" w:bidi="ar-SA"/>
    </w:rPr>
  </w:style>
  <w:style w:type="paragraph" w:customStyle="1" w:styleId="103">
    <w:name w:val="font9"/>
    <w:basedOn w:val="1"/>
    <w:autoRedefine/>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04">
    <w:name w:val="字母编号"/>
    <w:autoRedefine/>
    <w:qFormat/>
    <w:uiPriority w:val="0"/>
    <w:pPr>
      <w:numPr>
        <w:ilvl w:val="2"/>
        <w:numId w:val="2"/>
      </w:numPr>
      <w:tabs>
        <w:tab w:val="left" w:pos="360"/>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05">
    <w:name w:val="xl107"/>
    <w:basedOn w:val="1"/>
    <w:autoRedefine/>
    <w:qFormat/>
    <w:uiPriority w:val="0"/>
    <w:pPr>
      <w:widowControl/>
      <w:pBdr>
        <w:bottom w:val="single" w:color="auto" w:sz="4" w:space="0"/>
      </w:pBdr>
      <w:spacing w:before="100" w:beforeAutospacing="1" w:after="100" w:afterAutospacing="1"/>
      <w:jc w:val="left"/>
    </w:pPr>
    <w:rPr>
      <w:rFonts w:ascii="宋体" w:hAnsi="宋体" w:cs="宋体"/>
      <w:b/>
      <w:bCs/>
      <w:kern w:val="0"/>
      <w:szCs w:val="21"/>
    </w:rPr>
  </w:style>
  <w:style w:type="paragraph" w:customStyle="1" w:styleId="106">
    <w:name w:val="xl11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07">
    <w:name w:val="tc"/>
    <w:basedOn w:val="1"/>
    <w:autoRedefine/>
    <w:qFormat/>
    <w:uiPriority w:val="0"/>
    <w:pPr>
      <w:jc w:val="center"/>
    </w:pPr>
    <w:rPr>
      <w:kern w:val="0"/>
      <w:szCs w:val="24"/>
    </w:rPr>
  </w:style>
  <w:style w:type="paragraph" w:customStyle="1" w:styleId="10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Cs w:val="21"/>
    </w:rPr>
  </w:style>
  <w:style w:type="paragraph" w:customStyle="1" w:styleId="109">
    <w:name w:val="xl9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110">
    <w:name w:val="列出段落1"/>
    <w:basedOn w:val="1"/>
    <w:autoRedefine/>
    <w:qFormat/>
    <w:uiPriority w:val="34"/>
    <w:pPr>
      <w:suppressAutoHyphens/>
      <w:spacing w:before="156" w:after="156" w:line="360" w:lineRule="auto"/>
      <w:ind w:firstLine="420"/>
    </w:pPr>
    <w:rPr>
      <w:rFonts w:ascii="Calibri" w:hAnsi="Calibri" w:cs="Calibri"/>
      <w:kern w:val="1"/>
      <w:lang w:eastAsia="ar-SA"/>
    </w:rPr>
  </w:style>
  <w:style w:type="paragraph" w:customStyle="1" w:styleId="11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2">
    <w:name w:val="_Style 2"/>
    <w:basedOn w:val="1"/>
    <w:autoRedefine/>
    <w:qFormat/>
    <w:uiPriority w:val="0"/>
    <w:pPr>
      <w:ind w:firstLine="420" w:firstLineChars="200"/>
    </w:pPr>
    <w:rPr>
      <w:rFonts w:ascii="Calibri" w:hAnsi="Calibri"/>
    </w:rPr>
  </w:style>
  <w:style w:type="paragraph" w:customStyle="1" w:styleId="113">
    <w:name w:val="xl81"/>
    <w:basedOn w:val="1"/>
    <w:autoRedefine/>
    <w:qFormat/>
    <w:uiPriority w:val="0"/>
    <w:pPr>
      <w:widowControl/>
      <w:pBdr>
        <w:left w:val="single" w:color="auto" w:sz="4" w:space="0"/>
        <w:right w:val="single" w:color="auto" w:sz="4" w:space="0"/>
      </w:pBdr>
      <w:spacing w:before="100" w:beforeAutospacing="1" w:after="100" w:afterAutospacing="1"/>
      <w:jc w:val="left"/>
    </w:pPr>
    <w:rPr>
      <w:kern w:val="0"/>
      <w:sz w:val="20"/>
      <w:szCs w:val="20"/>
    </w:rPr>
  </w:style>
  <w:style w:type="paragraph" w:customStyle="1" w:styleId="11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15">
    <w:name w:val="xl10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Cs w:val="21"/>
    </w:rPr>
  </w:style>
  <w:style w:type="paragraph" w:customStyle="1" w:styleId="116">
    <w:name w:val="程序1"/>
    <w:next w:val="1"/>
    <w:autoRedefine/>
    <w:qFormat/>
    <w:uiPriority w:val="0"/>
    <w:pPr>
      <w:numPr>
        <w:ilvl w:val="0"/>
        <w:numId w:val="2"/>
      </w:numPr>
      <w:adjustRightInd w:val="0"/>
      <w:snapToGrid w:val="0"/>
      <w:spacing w:beforeLines="50" w:afterLines="50"/>
      <w:ind w:left="360" w:hanging="360"/>
    </w:pPr>
    <w:rPr>
      <w:rFonts w:ascii="Times New Roman" w:hAnsi="Times New Roman" w:eastAsia="宋体" w:cs="Times New Roman"/>
      <w:b/>
      <w:bCs/>
      <w:sz w:val="24"/>
      <w:szCs w:val="24"/>
      <w:lang w:val="en-US" w:eastAsia="zh-CN" w:bidi="ar-SA"/>
    </w:rPr>
  </w:style>
  <w:style w:type="paragraph" w:customStyle="1" w:styleId="117">
    <w:name w:val="xl9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18">
    <w:name w:val="font6"/>
    <w:basedOn w:val="1"/>
    <w:autoRedefine/>
    <w:qFormat/>
    <w:uiPriority w:val="0"/>
    <w:pPr>
      <w:widowControl/>
      <w:spacing w:before="100" w:beforeAutospacing="1" w:after="100" w:afterAutospacing="1"/>
      <w:jc w:val="left"/>
    </w:pPr>
    <w:rPr>
      <w:color w:val="000000"/>
      <w:kern w:val="0"/>
      <w:szCs w:val="21"/>
    </w:rPr>
  </w:style>
  <w:style w:type="paragraph" w:customStyle="1" w:styleId="11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0">
    <w:name w:val="正文 New New New New New New New New New New New New New New New New New New New"/>
    <w:autoRedefine/>
    <w:qFormat/>
    <w:uiPriority w:val="0"/>
    <w:pPr>
      <w:widowControl w:val="0"/>
      <w:jc w:val="both"/>
    </w:pPr>
    <w:rPr>
      <w:rFonts w:ascii="Times New Roman" w:hAnsi="Times New Roman" w:eastAsia="宋体" w:cs="Times New Roman"/>
      <w:kern w:val="2"/>
      <w:sz w:val="28"/>
      <w:szCs w:val="24"/>
      <w:lang w:val="en-US" w:eastAsia="zh-CN" w:bidi="ar-SA"/>
    </w:rPr>
  </w:style>
  <w:style w:type="paragraph" w:customStyle="1" w:styleId="121">
    <w:name w:val="font7"/>
    <w:basedOn w:val="1"/>
    <w:autoRedefine/>
    <w:qFormat/>
    <w:uiPriority w:val="0"/>
    <w:pPr>
      <w:widowControl/>
      <w:spacing w:before="100" w:beforeAutospacing="1" w:after="100" w:afterAutospacing="1"/>
      <w:jc w:val="left"/>
    </w:pPr>
    <w:rPr>
      <w:b/>
      <w:bCs/>
      <w:color w:val="000000"/>
      <w:kern w:val="0"/>
      <w:szCs w:val="21"/>
    </w:rPr>
  </w:style>
  <w:style w:type="paragraph" w:customStyle="1" w:styleId="122">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23">
    <w:name w:val="xl9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Cs w:val="21"/>
    </w:rPr>
  </w:style>
  <w:style w:type="paragraph" w:customStyle="1" w:styleId="12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Calibri"/>
      <w:color w:val="000000"/>
      <w:kern w:val="2"/>
      <w:sz w:val="21"/>
      <w:szCs w:val="21"/>
      <w:u w:color="000000"/>
      <w:lang w:val="en-US" w:eastAsia="zh-CN" w:bidi="ar-SA"/>
    </w:rPr>
  </w:style>
  <w:style w:type="paragraph" w:customStyle="1" w:styleId="125">
    <w:name w:val="xl10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26">
    <w:name w:val="xl11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27">
    <w:name w:val="List Paragraph2"/>
    <w:basedOn w:val="1"/>
    <w:autoRedefine/>
    <w:qFormat/>
    <w:uiPriority w:val="34"/>
    <w:pPr>
      <w:ind w:firstLine="420" w:firstLineChars="200"/>
    </w:pPr>
    <w:rPr>
      <w:rFonts w:ascii="Calibri" w:hAnsi="Calibri"/>
    </w:rPr>
  </w:style>
  <w:style w:type="paragraph" w:customStyle="1" w:styleId="12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9">
    <w:name w:val="xl11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30">
    <w:name w:val="xl10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31">
    <w:name w:val="font5"/>
    <w:basedOn w:val="1"/>
    <w:autoRedefine/>
    <w:qFormat/>
    <w:uiPriority w:val="0"/>
    <w:pPr>
      <w:widowControl/>
      <w:spacing w:before="100" w:beforeAutospacing="1" w:after="100" w:afterAutospacing="1"/>
      <w:jc w:val="left"/>
    </w:pPr>
    <w:rPr>
      <w:color w:val="000000"/>
      <w:kern w:val="0"/>
      <w:sz w:val="20"/>
      <w:szCs w:val="20"/>
    </w:rPr>
  </w:style>
  <w:style w:type="paragraph" w:customStyle="1" w:styleId="132">
    <w:name w:val="font8"/>
    <w:basedOn w:val="1"/>
    <w:autoRedefine/>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133">
    <w:name w:val="font14"/>
    <w:basedOn w:val="1"/>
    <w:autoRedefine/>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3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3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36">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37">
    <w:name w:val="font10"/>
    <w:basedOn w:val="1"/>
    <w:autoRedefine/>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138">
    <w:name w:val="xl106"/>
    <w:basedOn w:val="1"/>
    <w:autoRedefine/>
    <w:qFormat/>
    <w:uiPriority w:val="0"/>
    <w:pPr>
      <w:widowControl/>
      <w:pBdr>
        <w:top w:val="single" w:color="auto" w:sz="4" w:space="0"/>
      </w:pBdr>
      <w:spacing w:before="100" w:beforeAutospacing="1" w:after="100" w:afterAutospacing="1"/>
      <w:jc w:val="left"/>
    </w:pPr>
    <w:rPr>
      <w:rFonts w:ascii="宋体" w:hAnsi="宋体" w:cs="宋体"/>
      <w:b/>
      <w:bCs/>
      <w:kern w:val="0"/>
      <w:szCs w:val="21"/>
    </w:rPr>
  </w:style>
  <w:style w:type="paragraph" w:customStyle="1" w:styleId="13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40">
    <w:name w:val="Char"/>
    <w:basedOn w:val="1"/>
    <w:autoRedefine/>
    <w:qFormat/>
    <w:uiPriority w:val="0"/>
    <w:pPr>
      <w:widowControl/>
      <w:spacing w:after="160" w:line="240" w:lineRule="exact"/>
      <w:jc w:val="left"/>
    </w:pPr>
    <w:rPr>
      <w:rFonts w:ascii="Verdana" w:hAnsi="Verdana" w:eastAsia="宋体" w:cs="Verdana"/>
      <w:kern w:val="0"/>
      <w:sz w:val="18"/>
      <w:szCs w:val="18"/>
      <w:lang w:eastAsia="en-US"/>
    </w:rPr>
  </w:style>
  <w:style w:type="paragraph" w:customStyle="1" w:styleId="141">
    <w:name w:val="xl85"/>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Cs w:val="21"/>
    </w:rPr>
  </w:style>
  <w:style w:type="paragraph" w:customStyle="1" w:styleId="142">
    <w:name w:val="xl109"/>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3">
    <w:name w:val="Table Paragraph"/>
    <w:basedOn w:val="1"/>
    <w:autoRedefine/>
    <w:qFormat/>
    <w:uiPriority w:val="1"/>
    <w:rPr>
      <w:rFonts w:ascii="宋体" w:hAnsi="宋体" w:eastAsia="宋体" w:cs="宋体"/>
      <w:lang w:val="zh-CN" w:bidi="zh-CN"/>
    </w:rPr>
  </w:style>
  <w:style w:type="paragraph" w:customStyle="1" w:styleId="144">
    <w:name w:val="Char1"/>
    <w:basedOn w:val="1"/>
    <w:autoRedefine/>
    <w:qFormat/>
    <w:uiPriority w:val="0"/>
    <w:pPr>
      <w:widowControl/>
      <w:spacing w:after="160" w:line="240" w:lineRule="exact"/>
      <w:jc w:val="left"/>
    </w:pPr>
    <w:rPr>
      <w:rFonts w:ascii="Verdana" w:hAnsi="Verdana" w:eastAsia="宋体" w:cs="Verdana"/>
      <w:kern w:val="0"/>
      <w:sz w:val="18"/>
      <w:szCs w:val="18"/>
      <w:lang w:eastAsia="en-US"/>
    </w:rPr>
  </w:style>
  <w:style w:type="paragraph" w:customStyle="1" w:styleId="145">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46">
    <w:name w:val="font11"/>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47">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48">
    <w:name w:val="列出段落3"/>
    <w:basedOn w:val="1"/>
    <w:autoRedefine/>
    <w:qFormat/>
    <w:uiPriority w:val="34"/>
    <w:pPr>
      <w:widowControl/>
      <w:spacing w:line="360" w:lineRule="auto"/>
      <w:ind w:firstLine="200" w:firstLineChars="200"/>
    </w:pPr>
    <w:rPr>
      <w:rFonts w:ascii="Calibri" w:hAnsi="Calibri"/>
      <w:sz w:val="24"/>
    </w:rPr>
  </w:style>
  <w:style w:type="paragraph" w:customStyle="1" w:styleId="149">
    <w:name w:val="注："/>
    <w:next w:val="1"/>
    <w:autoRedefine/>
    <w:qFormat/>
    <w:uiPriority w:val="0"/>
    <w:pPr>
      <w:widowControl w:val="0"/>
      <w:numPr>
        <w:ilvl w:val="0"/>
        <w:numId w:val="3"/>
      </w:numPr>
      <w:autoSpaceDE w:val="0"/>
      <w:autoSpaceDN w:val="0"/>
      <w:jc w:val="both"/>
    </w:pPr>
    <w:rPr>
      <w:rFonts w:ascii="宋体" w:hAnsi="Times New Roman" w:eastAsia="宋体" w:cs="宋体"/>
      <w:sz w:val="18"/>
      <w:szCs w:val="18"/>
      <w:lang w:val="en-US" w:eastAsia="zh-CN" w:bidi="ar-SA"/>
    </w:rPr>
  </w:style>
  <w:style w:type="paragraph" w:customStyle="1" w:styleId="150">
    <w:name w:val="Char11"/>
    <w:basedOn w:val="1"/>
    <w:autoRedefine/>
    <w:qFormat/>
    <w:uiPriority w:val="0"/>
    <w:rPr>
      <w:rFonts w:ascii="仿宋_GB2312" w:eastAsia="仿宋_GB2312"/>
      <w:b/>
      <w:sz w:val="32"/>
      <w:szCs w:val="32"/>
    </w:rPr>
  </w:style>
  <w:style w:type="paragraph" w:customStyle="1" w:styleId="151">
    <w:name w:val="xl9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52">
    <w:name w:val="程序1.1.1"/>
    <w:autoRedefine/>
    <w:qFormat/>
    <w:uiPriority w:val="0"/>
    <w:pPr>
      <w:numPr>
        <w:ilvl w:val="1"/>
        <w:numId w:val="2"/>
      </w:numPr>
      <w:tabs>
        <w:tab w:val="left" w:pos="360"/>
        <w:tab w:val="left" w:pos="525"/>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53">
    <w:name w:val="正文宋体4"/>
    <w:basedOn w:val="1"/>
    <w:autoRedefine/>
    <w:qFormat/>
    <w:uiPriority w:val="0"/>
    <w:pPr>
      <w:tabs>
        <w:tab w:val="left" w:pos="0"/>
      </w:tabs>
      <w:ind w:firstLine="359" w:firstLineChars="149"/>
    </w:pPr>
    <w:rPr>
      <w:rFonts w:ascii="仿宋_GB2312" w:eastAsia="仿宋_GB2312"/>
      <w:b/>
      <w:color w:val="000000"/>
      <w:sz w:val="24"/>
      <w:szCs w:val="24"/>
    </w:rPr>
  </w:style>
  <w:style w:type="paragraph" w:customStyle="1" w:styleId="154">
    <w:name w:val="xl88"/>
    <w:basedOn w:val="1"/>
    <w:autoRedefine/>
    <w:qFormat/>
    <w:uiPriority w:val="0"/>
    <w:pPr>
      <w:widowControl/>
      <w:pBdr>
        <w:top w:val="single" w:color="auto" w:sz="4" w:space="0"/>
        <w:bottom w:val="single" w:color="auto" w:sz="4" w:space="0"/>
      </w:pBdr>
      <w:spacing w:before="100" w:beforeAutospacing="1" w:after="100" w:afterAutospacing="1"/>
      <w:jc w:val="left"/>
    </w:pPr>
    <w:rPr>
      <w:b/>
      <w:bCs/>
      <w:kern w:val="0"/>
      <w:szCs w:val="21"/>
    </w:rPr>
  </w:style>
  <w:style w:type="paragraph" w:customStyle="1" w:styleId="155">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Cs w:val="21"/>
    </w:rPr>
  </w:style>
  <w:style w:type="paragraph" w:customStyle="1" w:styleId="156">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157">
    <w:name w:val="xl91"/>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58">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hAnsi="Times New Roman" w:eastAsia="宋体" w:cs="宋体"/>
      <w:b/>
      <w:bCs/>
      <w:spacing w:val="20"/>
      <w:w w:val="148"/>
      <w:sz w:val="52"/>
      <w:szCs w:val="52"/>
      <w:lang w:val="en-US" w:eastAsia="zh-CN" w:bidi="ar-SA"/>
    </w:rPr>
  </w:style>
  <w:style w:type="paragraph" w:customStyle="1" w:styleId="15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kern w:val="0"/>
      <w:szCs w:val="21"/>
    </w:rPr>
  </w:style>
  <w:style w:type="paragraph" w:customStyle="1" w:styleId="160">
    <w:name w:val="reader-word-layer"/>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61">
    <w:name w:val="Standard"/>
    <w:autoRedefine/>
    <w:qFormat/>
    <w:uiPriority w:val="0"/>
    <w:pPr>
      <w:widowControl w:val="0"/>
      <w:numPr>
        <w:ilvl w:val="0"/>
        <w:numId w:val="4"/>
      </w:numPr>
      <w:tabs>
        <w:tab w:val="clear" w:pos="360"/>
      </w:tabs>
      <w:ind w:left="0" w:firstLine="0"/>
    </w:pPr>
    <w:rPr>
      <w:rFonts w:ascii="Arial" w:hAnsi="Arial" w:eastAsia="Times New Roman" w:cs="Times New Roman"/>
      <w:lang w:val="de-DE" w:eastAsia="zh-CN" w:bidi="ar-SA"/>
    </w:rPr>
  </w:style>
  <w:style w:type="paragraph" w:customStyle="1" w:styleId="162">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Cs w:val="21"/>
    </w:rPr>
  </w:style>
  <w:style w:type="paragraph" w:customStyle="1" w:styleId="163">
    <w:name w:val="xl105"/>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64">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65">
    <w:name w:val="段"/>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166">
    <w:name w:val="xl8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67">
    <w:name w:val="xl8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Cs w:val="21"/>
    </w:rPr>
  </w:style>
  <w:style w:type="paragraph" w:customStyle="1" w:styleId="168">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Cs w:val="21"/>
    </w:rPr>
  </w:style>
  <w:style w:type="paragraph" w:customStyle="1" w:styleId="169">
    <w:name w:val="xl8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170">
    <w:name w:val="xl94"/>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Cs w:val="21"/>
    </w:rPr>
  </w:style>
  <w:style w:type="paragraph" w:customStyle="1" w:styleId="171">
    <w:name w:val="font13"/>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程序1.1"/>
    <w:autoRedefine/>
    <w:qFormat/>
    <w:uiPriority w:val="0"/>
    <w:pPr>
      <w:numPr>
        <w:ilvl w:val="1"/>
        <w:numId w:val="1"/>
      </w:numPr>
      <w:tabs>
        <w:tab w:val="left" w:pos="359"/>
        <w:tab w:val="left" w:pos="990"/>
        <w:tab w:val="clear" w:pos="1470"/>
      </w:tabs>
      <w:adjustRightInd w:val="0"/>
      <w:snapToGrid w:val="0"/>
    </w:pPr>
    <w:rPr>
      <w:rFonts w:ascii="Times New Roman" w:hAnsi="Times New Roman" w:eastAsia="宋体" w:cs="Times New Roman"/>
      <w:sz w:val="21"/>
      <w:szCs w:val="21"/>
      <w:lang w:val="en-US" w:eastAsia="zh-CN" w:bidi="ar-SA"/>
    </w:rPr>
  </w:style>
  <w:style w:type="paragraph" w:customStyle="1" w:styleId="173">
    <w:name w:val="xl83"/>
    <w:basedOn w:val="1"/>
    <w:autoRedefine/>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7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5">
    <w:name w:val="paragraph"/>
    <w:basedOn w:val="13"/>
    <w:autoRedefine/>
    <w:qFormat/>
    <w:uiPriority w:val="0"/>
    <w:pPr>
      <w:widowControl/>
      <w:tabs>
        <w:tab w:val="left" w:pos="567"/>
      </w:tabs>
      <w:spacing w:beforeLines="50" w:afterLines="50" w:line="360" w:lineRule="auto"/>
      <w:ind w:firstLine="480" w:firstLineChars="200"/>
      <w:jc w:val="left"/>
    </w:pPr>
    <w:rPr>
      <w:rFonts w:ascii="Times New Roman" w:hAnsi="Times New Roman" w:eastAsia="Helvetica"/>
      <w:lang w:val="zh-CN"/>
    </w:rPr>
  </w:style>
  <w:style w:type="paragraph" w:customStyle="1" w:styleId="176">
    <w:name w:val="_正文"/>
    <w:basedOn w:val="1"/>
    <w:autoRedefine/>
    <w:qFormat/>
    <w:uiPriority w:val="0"/>
    <w:pPr>
      <w:spacing w:line="360" w:lineRule="auto"/>
    </w:pPr>
    <w:rPr>
      <w:rFonts w:eastAsia="Helvetica"/>
      <w:sz w:val="24"/>
    </w:rPr>
  </w:style>
  <w:style w:type="paragraph" w:customStyle="1" w:styleId="177">
    <w:name w:val="INDENT 0.25 ARIAL 10 BLACK"/>
    <w:basedOn w:val="1"/>
    <w:autoRedefine/>
    <w:qFormat/>
    <w:uiPriority w:val="0"/>
    <w:pPr>
      <w:widowControl/>
      <w:tabs>
        <w:tab w:val="left" w:pos="720"/>
        <w:tab w:val="left" w:pos="840"/>
      </w:tabs>
      <w:ind w:left="720" w:right="446" w:hanging="420"/>
      <w:jc w:val="left"/>
    </w:pPr>
    <w:rPr>
      <w:rFonts w:ascii="Arial" w:hAnsi="Arial" w:eastAsia="Times New Roman"/>
      <w:kern w:val="32"/>
      <w:sz w:val="20"/>
      <w:lang w:eastAsia="en-US"/>
    </w:rPr>
  </w:style>
  <w:style w:type="character" w:customStyle="1" w:styleId="178">
    <w:name w:val="表格 正文+"/>
    <w:autoRedefine/>
    <w:qFormat/>
    <w:uiPriority w:val="0"/>
    <w:rPr>
      <w:rFonts w:hint="default" w:ascii="Arial" w:hAnsi="Arial" w:eastAsia="宋体" w:cs="Arial"/>
      <w:color w:val="auto"/>
      <w:kern w:val="0"/>
      <w:sz w:val="18"/>
      <w:szCs w:val="18"/>
    </w:rPr>
  </w:style>
  <w:style w:type="table" w:customStyle="1" w:styleId="179">
    <w:name w:val="网格型2"/>
    <w:basedOn w:val="3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修订2"/>
    <w:autoRedefine/>
    <w:hidden/>
    <w:semiHidden/>
    <w:qFormat/>
    <w:uiPriority w:val="99"/>
    <w:rPr>
      <w:rFonts w:ascii="Times New Roman" w:hAnsi="Times New Roman" w:eastAsia="微软雅黑" w:cs="Times New Roman"/>
      <w:kern w:val="2"/>
      <w:sz w:val="21"/>
      <w:szCs w:val="22"/>
      <w:lang w:val="en-US" w:eastAsia="zh-CN" w:bidi="ar-SA"/>
    </w:rPr>
  </w:style>
  <w:style w:type="paragraph" w:customStyle="1" w:styleId="181">
    <w:name w:val="标题 41"/>
    <w:basedOn w:val="1"/>
    <w:qFormat/>
    <w:uiPriority w:val="1"/>
    <w:pPr>
      <w:autoSpaceDE w:val="0"/>
      <w:autoSpaceDN w:val="0"/>
      <w:ind w:left="618"/>
      <w:jc w:val="left"/>
      <w:outlineLvl w:val="4"/>
    </w:pPr>
    <w:rPr>
      <w:rFonts w:ascii="宋体" w:hAnsi="宋体" w:cs="宋体"/>
      <w:b/>
      <w:bCs/>
      <w:kern w:val="0"/>
      <w:sz w:val="24"/>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20586</Words>
  <Characters>22074</Characters>
  <Lines>245</Lines>
  <Paragraphs>69</Paragraphs>
  <TotalTime>3</TotalTime>
  <ScaleCrop>false</ScaleCrop>
  <LinksUpToDate>false</LinksUpToDate>
  <CharactersWithSpaces>22546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2026-04-15T11:06:00Z</dcterms:created>
  <dc:creator>Administrator</dc:creator>
  <cp:lastModifiedBy>孙夏卉</cp:lastModifiedBy>
  <cp:lastPrinted>2022-11-24T09:22:00Z</cp:lastPrinted>
  <dcterms:modified xsi:type="dcterms:W3CDTF">2026-05-27T10:18:18Z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7F7678215BFE4AC18A6F9F931685F8C7_13</vt:lpwstr>
  </property>
  <property fmtid="{D5CDD505-2E9C-101B-9397-08002B2CF9AE}" pid="4" name="KSOTemplateDocerSaveRecord">
    <vt:lpwstr>eyJoZGlkIjoiNjg4OGIwNWEyNGI0YjcwMTA2MTQwNTYwOGZhYzZiMTciLCJ1c2VySWQiOiIzNzQ2MTQ5NzQifQ==</vt:lpwstr>
  </property>
</Properties>
</file>