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DC741">
      <w:pPr>
        <w:adjustRightInd w:val="0"/>
        <w:snapToGrid w:val="0"/>
        <w:spacing w:line="360" w:lineRule="auto"/>
        <w:jc w:val="center"/>
        <w:rPr>
          <w:rFonts w:ascii="宋体" w:hAnsi="宋体"/>
          <w:color w:val="auto"/>
          <w:szCs w:val="21"/>
          <w:u w:val="single"/>
        </w:rPr>
      </w:pPr>
      <w:r>
        <w:rPr>
          <w:rFonts w:hint="eastAsia" w:ascii="黑体" w:hAnsi="黑体" w:eastAsia="黑体"/>
          <w:b/>
          <w:color w:val="auto"/>
          <w:sz w:val="32"/>
          <w:szCs w:val="32"/>
        </w:rPr>
        <w:t>竞争性谈判邀请公告</w:t>
      </w:r>
    </w:p>
    <w:p w14:paraId="2E6B6418">
      <w:pPr>
        <w:adjustRightInd w:val="0"/>
        <w:snapToGrid w:val="0"/>
        <w:spacing w:before="156" w:beforeLines="50" w:line="360" w:lineRule="auto"/>
        <w:ind w:firstLine="630" w:firstLineChars="3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邵东市第十中学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</w:rPr>
        <w:t>（采购人名称）的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邵东十中校服采购项目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</w:rPr>
        <w:t xml:space="preserve"> (项目名称)进行竞争性谈判采购，现采用发布公告方式，邀请符合资格条件的供应商</w:t>
      </w:r>
      <w:r>
        <w:rPr>
          <w:rFonts w:hint="eastAsia" w:ascii="宋体" w:hAnsi="宋体"/>
          <w:color w:val="auto"/>
          <w:szCs w:val="21"/>
          <w:lang w:eastAsia="zh-CN"/>
        </w:rPr>
        <w:t>参加</w:t>
      </w:r>
      <w:r>
        <w:rPr>
          <w:rFonts w:hint="eastAsia" w:ascii="宋体" w:hAnsi="宋体"/>
          <w:color w:val="auto"/>
          <w:szCs w:val="21"/>
        </w:rPr>
        <w:t>谈判采购活动。</w:t>
      </w:r>
    </w:p>
    <w:p w14:paraId="7A4735C6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0" w:name="_Toc110606572"/>
      <w:bookmarkStart w:id="1" w:name="_Toc31599"/>
      <w:bookmarkStart w:id="2" w:name="_Toc16639"/>
      <w:bookmarkStart w:id="3" w:name="_Toc22657511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一、项目概况</w:t>
      </w:r>
      <w:bookmarkEnd w:id="0"/>
      <w:bookmarkEnd w:id="1"/>
      <w:bookmarkEnd w:id="2"/>
      <w:bookmarkEnd w:id="3"/>
    </w:p>
    <w:p w14:paraId="53F6E474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/>
          <w:color w:val="auto"/>
          <w:szCs w:val="21"/>
        </w:rPr>
      </w:pPr>
      <w:bookmarkStart w:id="4" w:name="_Toc22657512"/>
      <w:r>
        <w:rPr>
          <w:rFonts w:hint="eastAsia" w:ascii="宋体" w:hAnsi="宋体" w:eastAsia="宋体"/>
          <w:color w:val="auto"/>
          <w:szCs w:val="21"/>
        </w:rPr>
        <w:t>1、采购项目名称：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邵东十中校服采购项目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</w:p>
    <w:p w14:paraId="3F08D740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/>
          <w:i/>
          <w:color w:val="auto"/>
          <w:szCs w:val="21"/>
        </w:rPr>
      </w:pPr>
      <w:r>
        <w:rPr>
          <w:rFonts w:hint="eastAsia" w:ascii="宋体" w:hAnsi="宋体"/>
          <w:color w:val="auto"/>
          <w:szCs w:val="21"/>
          <w:lang w:val="en-US" w:eastAsia="zh-CN"/>
        </w:rPr>
        <w:t>2</w:t>
      </w:r>
      <w:r>
        <w:rPr>
          <w:rFonts w:hint="eastAsia" w:ascii="宋体" w:hAnsi="宋体" w:eastAsia="宋体"/>
          <w:color w:val="auto"/>
          <w:szCs w:val="21"/>
        </w:rPr>
        <w:t>、委托代理编号：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ATZB-2024-100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</w:p>
    <w:p w14:paraId="67EE9653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bCs/>
          <w:color w:val="auto"/>
          <w:szCs w:val="21"/>
        </w:rPr>
      </w:pPr>
      <w:r>
        <w:rPr>
          <w:rFonts w:hint="eastAsia" w:ascii="宋体" w:hAnsi="宋体"/>
          <w:bCs/>
          <w:color w:val="auto"/>
          <w:szCs w:val="21"/>
          <w:lang w:val="en-US" w:eastAsia="zh-CN"/>
        </w:rPr>
        <w:t>3</w:t>
      </w:r>
      <w:r>
        <w:rPr>
          <w:rFonts w:hint="eastAsia" w:ascii="宋体" w:hAnsi="宋体"/>
          <w:bCs/>
          <w:color w:val="auto"/>
          <w:szCs w:val="21"/>
        </w:rPr>
        <w:t>、采购项目预算：</w:t>
      </w:r>
      <w:r>
        <w:rPr>
          <w:rFonts w:hint="eastAsia" w:ascii="宋体" w:hAnsi="宋体"/>
          <w:bCs/>
          <w:color w:val="auto"/>
          <w:szCs w:val="21"/>
          <w:u w:val="single"/>
          <w:lang w:eastAsia="zh-CN"/>
        </w:rPr>
        <w:t>532620元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   </w:t>
      </w:r>
    </w:p>
    <w:p w14:paraId="3D3BF627"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bCs/>
          <w:color w:val="auto"/>
          <w:szCs w:val="21"/>
          <w:u w:val="single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>支持</w:t>
      </w:r>
      <w:r>
        <w:rPr>
          <w:rFonts w:hint="eastAsia" w:ascii="宋体" w:hAnsi="宋体"/>
          <w:bCs/>
          <w:color w:val="auto"/>
          <w:szCs w:val="21"/>
        </w:rPr>
        <w:t>预付款，预付比例：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bCs/>
          <w:color w:val="auto"/>
          <w:szCs w:val="21"/>
          <w:u w:val="single"/>
          <w:lang w:val="en-US" w:eastAsia="zh-CN"/>
        </w:rPr>
        <w:t>/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      </w:t>
      </w:r>
    </w:p>
    <w:p w14:paraId="25F5CF6C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  <w:u w:val="single"/>
        </w:rPr>
      </w:pPr>
      <w:r>
        <w:rPr>
          <w:rFonts w:hint="eastAsia" w:ascii="宋体" w:hAnsi="宋体"/>
          <w:bCs/>
          <w:color w:val="auto"/>
          <w:szCs w:val="21"/>
          <w:lang w:val="en-US" w:eastAsia="zh-CN"/>
        </w:rPr>
        <w:t>4</w:t>
      </w:r>
      <w:r>
        <w:rPr>
          <w:rFonts w:hint="eastAsia" w:ascii="宋体" w:hAnsi="宋体"/>
          <w:bCs/>
          <w:color w:val="auto"/>
          <w:szCs w:val="21"/>
        </w:rPr>
        <w:t>、本项目</w:t>
      </w:r>
      <w:r>
        <w:rPr>
          <w:rFonts w:hint="eastAsia" w:ascii="宋体" w:hAnsi="宋体"/>
          <w:color w:val="auto"/>
          <w:szCs w:val="21"/>
        </w:rPr>
        <w:t>对应的中小企业划分标准所属行业：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1"/>
          <w:szCs w:val="21"/>
          <w:u w:val="single"/>
          <w:lang w:eastAsia="zh-CN"/>
        </w:rPr>
        <w:t>工业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</w:t>
      </w:r>
    </w:p>
    <w:p w14:paraId="0C34A025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bCs/>
          <w:color w:val="auto"/>
          <w:szCs w:val="21"/>
          <w:u w:val="single"/>
        </w:rPr>
      </w:pPr>
      <w:r>
        <w:rPr>
          <w:rFonts w:hint="eastAsia" w:ascii="宋体" w:hAnsi="宋体"/>
          <w:bCs/>
          <w:color w:val="auto"/>
          <w:szCs w:val="21"/>
          <w:lang w:val="en-US" w:eastAsia="zh-CN"/>
        </w:rPr>
        <w:t>5</w:t>
      </w:r>
      <w:r>
        <w:rPr>
          <w:rFonts w:hint="eastAsia" w:ascii="宋体" w:hAnsi="宋体"/>
          <w:bCs/>
          <w:color w:val="auto"/>
          <w:szCs w:val="21"/>
        </w:rPr>
        <w:t>、合同定价方式：</w:t>
      </w: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 xml:space="preserve">固定总价 </w:t>
      </w:r>
      <w:r>
        <w:rPr>
          <w:rFonts w:hint="eastAsia" w:ascii="宋体" w:hAnsi="宋体"/>
          <w:iCs/>
          <w:color w:val="auto"/>
          <w:szCs w:val="21"/>
        </w:rPr>
        <w:sym w:font="Wingdings" w:char="00FE"/>
      </w:r>
      <w:r>
        <w:rPr>
          <w:rFonts w:hint="eastAsia" w:ascii="宋体" w:hAnsi="宋体"/>
          <w:iCs/>
          <w:color w:val="auto"/>
          <w:szCs w:val="21"/>
        </w:rPr>
        <w:t xml:space="preserve">固定单价 </w:t>
      </w: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 xml:space="preserve">成本补偿 </w:t>
      </w: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>绩效激励</w:t>
      </w:r>
    </w:p>
    <w:p w14:paraId="73BF8922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bCs/>
          <w:color w:val="auto"/>
          <w:szCs w:val="21"/>
          <w:u w:val="single"/>
        </w:rPr>
      </w:pPr>
      <w:r>
        <w:rPr>
          <w:rFonts w:hint="eastAsia" w:ascii="宋体" w:hAnsi="宋体"/>
          <w:bCs/>
          <w:color w:val="auto"/>
          <w:szCs w:val="21"/>
          <w:lang w:val="en-US" w:eastAsia="zh-CN"/>
        </w:rPr>
        <w:t>6</w:t>
      </w:r>
      <w:r>
        <w:rPr>
          <w:rFonts w:hint="eastAsia" w:ascii="宋体" w:hAnsi="宋体"/>
          <w:bCs/>
          <w:color w:val="auto"/>
          <w:szCs w:val="21"/>
        </w:rPr>
        <w:t>、合同履行期限：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本项目交货时间为合同协议书签订后5日内按采购人要求将学生服装送至指定地点并进行验收。未按规定时间交货采购人有权终止合同，并按《民法典》有关规定处理。   </w:t>
      </w:r>
    </w:p>
    <w:p w14:paraId="6439BE8E">
      <w:pPr>
        <w:pStyle w:val="10"/>
        <w:rPr>
          <w:color w:val="auto"/>
        </w:rPr>
      </w:pPr>
      <w:r>
        <w:rPr>
          <w:rFonts w:hint="eastAsia" w:ascii="宋体" w:hAnsi="宋体"/>
          <w:bCs/>
          <w:color w:val="auto"/>
          <w:lang w:val="en-US" w:eastAsia="zh-CN"/>
        </w:rPr>
        <w:t>7</w:t>
      </w:r>
      <w:r>
        <w:rPr>
          <w:rFonts w:hint="eastAsia" w:ascii="宋体" w:hAnsi="宋体"/>
          <w:bCs/>
          <w:color w:val="auto"/>
        </w:rPr>
        <w:t>、</w:t>
      </w:r>
      <w:r>
        <w:rPr>
          <w:rFonts w:hint="eastAsia"/>
          <w:color w:val="auto"/>
        </w:rPr>
        <w:t>本项目分阶段要求供应商提供以下保证：</w:t>
      </w:r>
    </w:p>
    <w:p w14:paraId="23898C8D">
      <w:pPr>
        <w:pStyle w:val="10"/>
        <w:spacing w:line="360" w:lineRule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color w:val="auto"/>
        </w:rPr>
        <w:t>谈判保证金：</w:t>
      </w:r>
      <w:r>
        <w:rPr>
          <w:rFonts w:hint="eastAsia" w:ascii="宋体" w:hAnsi="宋体"/>
          <w:iCs/>
          <w:color w:val="auto"/>
        </w:rPr>
        <w:t>采购项目预算的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>/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</w:t>
      </w:r>
      <w:r>
        <w:rPr>
          <w:rFonts w:hint="eastAsia" w:ascii="宋体" w:hAnsi="宋体"/>
          <w:color w:val="auto"/>
        </w:rPr>
        <w:t>；</w:t>
      </w:r>
    </w:p>
    <w:p w14:paraId="392C37FD">
      <w:pPr>
        <w:pStyle w:val="10"/>
        <w:spacing w:line="360" w:lineRule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color w:val="auto"/>
        </w:rPr>
        <w:t>履约保证金：</w:t>
      </w:r>
      <w:r>
        <w:rPr>
          <w:rFonts w:hint="eastAsia" w:ascii="宋体" w:hAnsi="宋体"/>
          <w:iCs/>
          <w:color w:val="auto"/>
        </w:rPr>
        <w:t>中标金额的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>/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</w:t>
      </w:r>
      <w:r>
        <w:rPr>
          <w:rFonts w:hint="eastAsia" w:ascii="宋体" w:hAnsi="宋体"/>
          <w:color w:val="auto"/>
        </w:rPr>
        <w:t>；</w:t>
      </w:r>
    </w:p>
    <w:p w14:paraId="04860348">
      <w:pPr>
        <w:pStyle w:val="10"/>
        <w:spacing w:line="360" w:lineRule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iCs/>
          <w:color w:val="auto"/>
        </w:rPr>
        <w:t>预付款保证金：预付款的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>/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%；</w:t>
      </w:r>
    </w:p>
    <w:p w14:paraId="4ACAFD70">
      <w:pPr>
        <w:pStyle w:val="10"/>
        <w:spacing w:line="360" w:lineRule="auto"/>
        <w:rPr>
          <w:rFonts w:ascii="宋体" w:hAnsi="宋体"/>
          <w:iCs/>
          <w:color w:val="auto"/>
        </w:rPr>
      </w:pPr>
      <w:r>
        <w:rPr>
          <w:rFonts w:hint="eastAsia" w:ascii="宋体" w:hAnsi="宋体"/>
          <w:iCs/>
          <w:color w:val="auto"/>
        </w:rPr>
        <w:sym w:font="Wingdings" w:char="00A8"/>
      </w:r>
      <w:r>
        <w:rPr>
          <w:rFonts w:hint="eastAsia" w:ascii="宋体" w:hAnsi="宋体"/>
          <w:iCs/>
          <w:color w:val="auto"/>
        </w:rPr>
        <w:t>质量保证金：合同金额的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  <w:u w:val="single"/>
          <w:lang w:val="en-US" w:eastAsia="zh-CN"/>
        </w:rPr>
        <w:t>/</w:t>
      </w:r>
      <w:r>
        <w:rPr>
          <w:rFonts w:hint="eastAsia" w:ascii="宋体" w:hAnsi="宋体"/>
          <w:iCs/>
          <w:color w:val="auto"/>
          <w:u w:val="single"/>
        </w:rPr>
        <w:t xml:space="preserve">  </w:t>
      </w:r>
      <w:r>
        <w:rPr>
          <w:rFonts w:hint="eastAsia" w:ascii="宋体" w:hAnsi="宋体"/>
          <w:iCs/>
          <w:color w:val="auto"/>
        </w:rPr>
        <w:t>%。</w:t>
      </w:r>
    </w:p>
    <w:p w14:paraId="611FBE7D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5" w:name="_Toc6769"/>
      <w:bookmarkStart w:id="6" w:name="_Toc110606573"/>
      <w:bookmarkStart w:id="7" w:name="_Toc29234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二、采购需求</w:t>
      </w:r>
      <w:bookmarkEnd w:id="4"/>
      <w:bookmarkEnd w:id="5"/>
      <w:bookmarkEnd w:id="6"/>
      <w:bookmarkEnd w:id="7"/>
    </w:p>
    <w:tbl>
      <w:tblPr>
        <w:tblStyle w:val="8"/>
        <w:tblW w:w="10020" w:type="dxa"/>
        <w:tblInd w:w="-36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855"/>
        <w:gridCol w:w="1200"/>
        <w:gridCol w:w="2667"/>
        <w:gridCol w:w="1033"/>
        <w:gridCol w:w="1217"/>
        <w:gridCol w:w="1116"/>
        <w:gridCol w:w="517"/>
        <w:gridCol w:w="545"/>
      </w:tblGrid>
      <w:tr w14:paraId="760491C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870" w:type="dxa"/>
            <w:noWrap w:val="0"/>
            <w:vAlign w:val="center"/>
          </w:tcPr>
          <w:p w14:paraId="444C6FF0">
            <w:pPr>
              <w:adjustRightInd w:val="0"/>
              <w:snapToGrid w:val="0"/>
              <w:jc w:val="center"/>
              <w:rPr>
                <w:color w:val="auto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品目号</w:t>
            </w:r>
          </w:p>
        </w:tc>
        <w:tc>
          <w:tcPr>
            <w:tcW w:w="855" w:type="dxa"/>
            <w:noWrap w:val="0"/>
            <w:vAlign w:val="center"/>
          </w:tcPr>
          <w:p w14:paraId="117A6BD5">
            <w:pPr>
              <w:adjustRightInd w:val="0"/>
              <w:snapToGrid w:val="0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包名称</w:t>
            </w:r>
          </w:p>
        </w:tc>
        <w:tc>
          <w:tcPr>
            <w:tcW w:w="1200" w:type="dxa"/>
            <w:noWrap w:val="0"/>
            <w:vAlign w:val="center"/>
          </w:tcPr>
          <w:p w14:paraId="4E3F0D9D">
            <w:pPr>
              <w:adjustRightInd w:val="0"/>
              <w:snapToGrid w:val="0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标的名称</w:t>
            </w:r>
          </w:p>
        </w:tc>
        <w:tc>
          <w:tcPr>
            <w:tcW w:w="2667" w:type="dxa"/>
            <w:tcBorders>
              <w:left w:val="single" w:color="auto" w:sz="4" w:space="0"/>
            </w:tcBorders>
            <w:noWrap w:val="0"/>
            <w:vAlign w:val="center"/>
          </w:tcPr>
          <w:p w14:paraId="526C139E">
            <w:pPr>
              <w:adjustRightInd w:val="0"/>
              <w:snapToGrid w:val="0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简要技术要求</w:t>
            </w:r>
          </w:p>
        </w:tc>
        <w:tc>
          <w:tcPr>
            <w:tcW w:w="1033" w:type="dxa"/>
            <w:tcBorders>
              <w:left w:val="single" w:color="auto" w:sz="4" w:space="0"/>
            </w:tcBorders>
            <w:noWrap w:val="0"/>
            <w:vAlign w:val="center"/>
          </w:tcPr>
          <w:p w14:paraId="27AF859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数量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（套）</w:t>
            </w:r>
          </w:p>
        </w:tc>
        <w:tc>
          <w:tcPr>
            <w:tcW w:w="1217" w:type="dxa"/>
            <w:noWrap w:val="0"/>
            <w:vAlign w:val="center"/>
          </w:tcPr>
          <w:p w14:paraId="52EA7BC7">
            <w:pPr>
              <w:adjustRightInd w:val="0"/>
              <w:snapToGrid w:val="0"/>
              <w:jc w:val="center"/>
              <w:rPr>
                <w:rFonts w:hint="eastAsia"/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标的</w:t>
            </w:r>
          </w:p>
          <w:p w14:paraId="55660413">
            <w:pPr>
              <w:adjustRightInd w:val="0"/>
              <w:snapToGrid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预算</w:t>
            </w:r>
          </w:p>
        </w:tc>
        <w:tc>
          <w:tcPr>
            <w:tcW w:w="1116" w:type="dxa"/>
            <w:noWrap w:val="0"/>
            <w:vAlign w:val="center"/>
          </w:tcPr>
          <w:p w14:paraId="2B114019">
            <w:pPr>
              <w:adjustRightInd w:val="0"/>
              <w:snapToGrid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最高限价</w:t>
            </w:r>
          </w:p>
        </w:tc>
        <w:tc>
          <w:tcPr>
            <w:tcW w:w="517" w:type="dxa"/>
            <w:noWrap w:val="0"/>
            <w:vAlign w:val="center"/>
          </w:tcPr>
          <w:p w14:paraId="7BB19DFA">
            <w:pPr>
              <w:adjustRightInd w:val="0"/>
              <w:snapToGrid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节能产品</w:t>
            </w:r>
          </w:p>
        </w:tc>
        <w:tc>
          <w:tcPr>
            <w:tcW w:w="545" w:type="dxa"/>
            <w:noWrap w:val="0"/>
            <w:vAlign w:val="center"/>
          </w:tcPr>
          <w:p w14:paraId="2F0F2EAF">
            <w:pPr>
              <w:adjustRightInd w:val="0"/>
              <w:snapToGrid w:val="0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进口产品</w:t>
            </w:r>
          </w:p>
        </w:tc>
      </w:tr>
      <w:tr w14:paraId="1EEEB01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</w:trPr>
        <w:tc>
          <w:tcPr>
            <w:tcW w:w="870" w:type="dxa"/>
            <w:vMerge w:val="restart"/>
            <w:noWrap w:val="0"/>
            <w:vAlign w:val="center"/>
          </w:tcPr>
          <w:p w14:paraId="1EEAED56">
            <w:pPr>
              <w:adjustRightInd w:val="0"/>
              <w:snapToGrid w:val="0"/>
              <w:spacing w:before="156" w:beforeLines="50" w:line="360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A070301</w:t>
            </w:r>
          </w:p>
        </w:tc>
        <w:tc>
          <w:tcPr>
            <w:tcW w:w="855" w:type="dxa"/>
            <w:vMerge w:val="restart"/>
            <w:noWrap w:val="0"/>
            <w:vAlign w:val="top"/>
          </w:tcPr>
          <w:p w14:paraId="4DFED14C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 xml:space="preserve">邵东十中校服采购项目 </w:t>
            </w:r>
          </w:p>
        </w:tc>
        <w:tc>
          <w:tcPr>
            <w:tcW w:w="1200" w:type="dxa"/>
            <w:noWrap w:val="0"/>
            <w:vAlign w:val="top"/>
          </w:tcPr>
          <w:p w14:paraId="0D62D8E5">
            <w:pPr>
              <w:spacing w:before="275" w:line="229" w:lineRule="auto"/>
              <w:jc w:val="center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春</w:t>
            </w:r>
            <w:r>
              <w:rPr>
                <w:rFonts w:hint="eastAsia" w:ascii="宋体" w:hAnsi="宋体" w:eastAsia="宋体" w:cs="宋体"/>
                <w:spacing w:val="8"/>
                <w:sz w:val="20"/>
                <w:szCs w:val="20"/>
                <w:lang w:eastAsia="zh-CN"/>
              </w:rPr>
              <w:t>秋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款</w:t>
            </w:r>
          </w:p>
        </w:tc>
        <w:tc>
          <w:tcPr>
            <w:tcW w:w="2667" w:type="dxa"/>
            <w:vMerge w:val="restart"/>
            <w:tcBorders>
              <w:left w:val="single" w:color="auto" w:sz="4" w:space="0"/>
            </w:tcBorders>
            <w:noWrap w:val="0"/>
            <w:vAlign w:val="top"/>
          </w:tcPr>
          <w:p w14:paraId="1C14C7F6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  <w:t>校徽按照学校提供的校徽图案及设计要求制作，校服的安全与质量符合GB_T31888-2015《中小学校服》国家标准，具备齐全的成衣合格标识。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lang w:eastAsia="zh-CN"/>
              </w:rPr>
              <w:t>具体技术要求详见采购需求。</w:t>
            </w:r>
          </w:p>
        </w:tc>
        <w:tc>
          <w:tcPr>
            <w:tcW w:w="1033" w:type="dxa"/>
            <w:tcBorders>
              <w:left w:val="single" w:color="auto" w:sz="4" w:space="0"/>
            </w:tcBorders>
            <w:noWrap w:val="0"/>
            <w:vAlign w:val="top"/>
          </w:tcPr>
          <w:p w14:paraId="1F22974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92" w:line="229" w:lineRule="auto"/>
              <w:jc w:val="center"/>
              <w:textAlignment w:val="baseline"/>
              <w:rPr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spacing w:val="2"/>
                <w:kern w:val="0"/>
                <w:sz w:val="20"/>
                <w:szCs w:val="20"/>
                <w:lang w:val="en-US" w:eastAsia="zh-CN"/>
              </w:rPr>
              <w:t>1614</w:t>
            </w:r>
          </w:p>
        </w:tc>
        <w:tc>
          <w:tcPr>
            <w:tcW w:w="1217" w:type="dxa"/>
            <w:noWrap w:val="0"/>
            <w:vAlign w:val="top"/>
          </w:tcPr>
          <w:p w14:paraId="3273963D">
            <w:pPr>
              <w:spacing w:before="191" w:line="229" w:lineRule="auto"/>
              <w:ind w:left="129" w:leftChars="0"/>
              <w:rPr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8"/>
                <w:sz w:val="20"/>
                <w:szCs w:val="20"/>
                <w:lang w:val="en-US" w:eastAsia="zh-CN"/>
              </w:rPr>
              <w:t>110</w:t>
            </w:r>
            <w:r>
              <w:rPr>
                <w:rFonts w:ascii="宋体" w:hAnsi="宋体" w:eastAsia="宋体" w:cs="宋体"/>
                <w:spacing w:val="-7"/>
                <w:sz w:val="20"/>
                <w:szCs w:val="20"/>
              </w:rPr>
              <w:t xml:space="preserve"> 元/套</w:t>
            </w:r>
          </w:p>
        </w:tc>
        <w:tc>
          <w:tcPr>
            <w:tcW w:w="1116" w:type="dxa"/>
            <w:noWrap w:val="0"/>
            <w:vAlign w:val="top"/>
          </w:tcPr>
          <w:p w14:paraId="5A8D5805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177540元</w:t>
            </w:r>
          </w:p>
        </w:tc>
        <w:tc>
          <w:tcPr>
            <w:tcW w:w="517" w:type="dxa"/>
            <w:noWrap w:val="0"/>
            <w:vAlign w:val="top"/>
          </w:tcPr>
          <w:p w14:paraId="49234614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iCs/>
                <w:color w:val="auto"/>
                <w:sz w:val="18"/>
                <w:szCs w:val="18"/>
              </w:rPr>
              <w:sym w:font="Wingdings" w:char="00A8"/>
            </w:r>
          </w:p>
        </w:tc>
        <w:tc>
          <w:tcPr>
            <w:tcW w:w="545" w:type="dxa"/>
            <w:noWrap w:val="0"/>
            <w:vAlign w:val="top"/>
          </w:tcPr>
          <w:p w14:paraId="29813BCE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</w:p>
        </w:tc>
      </w:tr>
      <w:tr w14:paraId="49C7747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3" w:hRule="atLeast"/>
        </w:trPr>
        <w:tc>
          <w:tcPr>
            <w:tcW w:w="870" w:type="dxa"/>
            <w:vMerge w:val="continue"/>
            <w:noWrap w:val="0"/>
            <w:vAlign w:val="top"/>
          </w:tcPr>
          <w:p w14:paraId="05C28679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</w:p>
        </w:tc>
        <w:tc>
          <w:tcPr>
            <w:tcW w:w="855" w:type="dxa"/>
            <w:vMerge w:val="continue"/>
            <w:noWrap w:val="0"/>
            <w:vAlign w:val="top"/>
          </w:tcPr>
          <w:p w14:paraId="57DADFDC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</w:p>
        </w:tc>
        <w:tc>
          <w:tcPr>
            <w:tcW w:w="1200" w:type="dxa"/>
            <w:noWrap w:val="0"/>
            <w:vAlign w:val="top"/>
          </w:tcPr>
          <w:p w14:paraId="20AA54A7">
            <w:pPr>
              <w:spacing w:before="264" w:line="230" w:lineRule="auto"/>
              <w:ind w:left="355" w:leftChars="0"/>
              <w:rPr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夏款</w:t>
            </w:r>
          </w:p>
        </w:tc>
        <w:tc>
          <w:tcPr>
            <w:tcW w:w="2667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 w14:paraId="099EB979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</w:p>
        </w:tc>
        <w:tc>
          <w:tcPr>
            <w:tcW w:w="1033" w:type="dxa"/>
            <w:tcBorders>
              <w:left w:val="single" w:color="auto" w:sz="4" w:space="0"/>
            </w:tcBorders>
            <w:noWrap w:val="0"/>
            <w:vAlign w:val="top"/>
          </w:tcPr>
          <w:p w14:paraId="44E3A41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92" w:line="229" w:lineRule="auto"/>
              <w:jc w:val="center"/>
              <w:textAlignment w:val="baseline"/>
              <w:rPr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spacing w:val="2"/>
                <w:kern w:val="0"/>
                <w:sz w:val="20"/>
                <w:szCs w:val="20"/>
                <w:lang w:val="en-US" w:eastAsia="zh-CN"/>
              </w:rPr>
              <w:t>1614</w:t>
            </w:r>
          </w:p>
        </w:tc>
        <w:tc>
          <w:tcPr>
            <w:tcW w:w="1217" w:type="dxa"/>
            <w:noWrap w:val="0"/>
            <w:vAlign w:val="top"/>
          </w:tcPr>
          <w:p w14:paraId="4BFA6654">
            <w:pPr>
              <w:spacing w:before="192" w:line="229" w:lineRule="auto"/>
              <w:ind w:left="119" w:leftChars="0"/>
              <w:rPr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pacing w:val="-8"/>
                <w:sz w:val="20"/>
                <w:szCs w:val="20"/>
                <w:lang w:val="en-US" w:eastAsia="zh-CN"/>
              </w:rPr>
              <w:t>90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 xml:space="preserve"> 元/套</w:t>
            </w:r>
          </w:p>
        </w:tc>
        <w:tc>
          <w:tcPr>
            <w:tcW w:w="1116" w:type="dxa"/>
            <w:noWrap w:val="0"/>
            <w:vAlign w:val="top"/>
          </w:tcPr>
          <w:p w14:paraId="55AB3A80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145260元</w:t>
            </w:r>
          </w:p>
        </w:tc>
        <w:tc>
          <w:tcPr>
            <w:tcW w:w="517" w:type="dxa"/>
            <w:noWrap w:val="0"/>
            <w:vAlign w:val="top"/>
          </w:tcPr>
          <w:p w14:paraId="25700935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</w:p>
        </w:tc>
        <w:tc>
          <w:tcPr>
            <w:tcW w:w="545" w:type="dxa"/>
            <w:noWrap w:val="0"/>
            <w:vAlign w:val="top"/>
          </w:tcPr>
          <w:p w14:paraId="6A7F2E6E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iCs/>
                <w:color w:val="auto"/>
                <w:sz w:val="18"/>
                <w:szCs w:val="18"/>
              </w:rPr>
              <w:sym w:font="Wingdings" w:char="00A8"/>
            </w:r>
          </w:p>
        </w:tc>
      </w:tr>
      <w:tr w14:paraId="45D0441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</w:trPr>
        <w:tc>
          <w:tcPr>
            <w:tcW w:w="870" w:type="dxa"/>
            <w:vMerge w:val="continue"/>
            <w:noWrap w:val="0"/>
            <w:vAlign w:val="top"/>
          </w:tcPr>
          <w:p w14:paraId="4F99D11D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</w:p>
        </w:tc>
        <w:tc>
          <w:tcPr>
            <w:tcW w:w="855" w:type="dxa"/>
            <w:vMerge w:val="continue"/>
            <w:noWrap w:val="0"/>
            <w:vAlign w:val="top"/>
          </w:tcPr>
          <w:p w14:paraId="7F6CCAC6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 w14:paraId="2D0775AB">
            <w:pPr>
              <w:spacing w:before="264" w:line="230" w:lineRule="auto"/>
              <w:ind w:left="355" w:leftChars="0"/>
              <w:rPr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0"/>
                <w:szCs w:val="20"/>
                <w:lang w:val="en-US" w:eastAsia="zh-CN"/>
              </w:rPr>
              <w:t>冬款</w:t>
            </w:r>
          </w:p>
        </w:tc>
        <w:tc>
          <w:tcPr>
            <w:tcW w:w="2667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 w14:paraId="49B0F323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</w:p>
        </w:tc>
        <w:tc>
          <w:tcPr>
            <w:tcW w:w="1033" w:type="dxa"/>
            <w:tcBorders>
              <w:left w:val="single" w:color="auto" w:sz="4" w:space="0"/>
            </w:tcBorders>
            <w:noWrap w:val="0"/>
            <w:vAlign w:val="top"/>
          </w:tcPr>
          <w:p w14:paraId="3B58D60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192" w:line="229" w:lineRule="auto"/>
              <w:jc w:val="center"/>
              <w:textAlignment w:val="baseline"/>
              <w:rPr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spacing w:val="2"/>
                <w:kern w:val="0"/>
                <w:sz w:val="20"/>
                <w:szCs w:val="20"/>
                <w:lang w:val="en-US" w:eastAsia="zh-CN"/>
              </w:rPr>
              <w:t>1614</w:t>
            </w:r>
          </w:p>
        </w:tc>
        <w:tc>
          <w:tcPr>
            <w:tcW w:w="1217" w:type="dxa"/>
            <w:noWrap w:val="0"/>
            <w:vAlign w:val="top"/>
          </w:tcPr>
          <w:p w14:paraId="2052EEA5">
            <w:pPr>
              <w:spacing w:before="192" w:line="229" w:lineRule="auto"/>
              <w:ind w:left="119" w:leftChars="0"/>
              <w:rPr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0"/>
                <w:szCs w:val="20"/>
                <w:lang w:val="en-US" w:eastAsia="zh-CN"/>
              </w:rPr>
              <w:t>130</w:t>
            </w:r>
            <w:r>
              <w:rPr>
                <w:rFonts w:ascii="宋体" w:hAnsi="宋体" w:eastAsia="宋体" w:cs="宋体"/>
                <w:spacing w:val="-7"/>
                <w:sz w:val="20"/>
                <w:szCs w:val="20"/>
              </w:rPr>
              <w:t xml:space="preserve"> 元/</w:t>
            </w:r>
            <w:r>
              <w:rPr>
                <w:rFonts w:hint="eastAsia" w:ascii="宋体" w:hAnsi="宋体" w:eastAsia="宋体" w:cs="宋体"/>
                <w:spacing w:val="-7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1116" w:type="dxa"/>
            <w:noWrap w:val="0"/>
            <w:vAlign w:val="top"/>
          </w:tcPr>
          <w:p w14:paraId="652545E4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209820元</w:t>
            </w:r>
          </w:p>
        </w:tc>
        <w:tc>
          <w:tcPr>
            <w:tcW w:w="517" w:type="dxa"/>
            <w:noWrap w:val="0"/>
            <w:vAlign w:val="top"/>
          </w:tcPr>
          <w:p w14:paraId="5418C80F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</w:p>
        </w:tc>
        <w:tc>
          <w:tcPr>
            <w:tcW w:w="545" w:type="dxa"/>
            <w:noWrap w:val="0"/>
            <w:vAlign w:val="top"/>
          </w:tcPr>
          <w:p w14:paraId="3DE7D17F">
            <w:pPr>
              <w:adjustRightInd w:val="0"/>
              <w:snapToGrid w:val="0"/>
              <w:spacing w:before="156" w:beforeLines="50" w:line="360" w:lineRule="auto"/>
              <w:rPr>
                <w:color w:val="auto"/>
                <w:szCs w:val="21"/>
              </w:rPr>
            </w:pPr>
          </w:p>
        </w:tc>
      </w:tr>
    </w:tbl>
    <w:p w14:paraId="5F9C1328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说明：</w:t>
      </w:r>
    </w:p>
    <w:p w14:paraId="4182EF41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1.节能产品实行强制采购的，需提供国家认证机构出具的、处于有效期内的节能产品证书。</w:t>
      </w:r>
    </w:p>
    <w:p w14:paraId="061B6286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/>
          <w:b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2.同意购买进口产品的，不限制满足采购需求的国内产品参与谈判。</w:t>
      </w:r>
    </w:p>
    <w:p w14:paraId="759D1E6B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8" w:name="_Toc1004"/>
      <w:bookmarkStart w:id="9" w:name="_Toc6786"/>
      <w:bookmarkStart w:id="10" w:name="_Toc107997940"/>
      <w:bookmarkStart w:id="11" w:name="_Toc110606574"/>
      <w:bookmarkStart w:id="12" w:name="_Toc22657513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三、采购项目需落实的政府采购政策</w:t>
      </w:r>
      <w:bookmarkEnd w:id="8"/>
      <w:bookmarkEnd w:id="9"/>
      <w:bookmarkEnd w:id="10"/>
      <w:bookmarkEnd w:id="11"/>
    </w:p>
    <w:bookmarkEnd w:id="12"/>
    <w:p w14:paraId="47852DC1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1、优先采购：节能产品、环境标志产品享受加分或价格折扣。</w:t>
      </w:r>
    </w:p>
    <w:p w14:paraId="733A7894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2、支持中小企业：中小企业享受预留采购份额或价格折扣。</w:t>
      </w:r>
    </w:p>
    <w:p w14:paraId="6060310D">
      <w:pPr>
        <w:keepNext/>
        <w:keepLines/>
        <w:adjustRightInd w:val="0"/>
        <w:snapToGrid w:val="0"/>
        <w:spacing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13" w:name="_Toc10165"/>
      <w:bookmarkStart w:id="14" w:name="_Toc7738"/>
      <w:bookmarkStart w:id="15" w:name="_Toc110606575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四、供应商的资格要求</w:t>
      </w:r>
      <w:bookmarkEnd w:id="13"/>
      <w:bookmarkEnd w:id="14"/>
      <w:bookmarkEnd w:id="15"/>
    </w:p>
    <w:p w14:paraId="44759F91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 xml:space="preserve">1、满足《中华人民共和国政府采购法》第二十二条规定即： </w:t>
      </w:r>
    </w:p>
    <w:p w14:paraId="1155B9F3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（1）具有独立承担民事责任的能力；</w:t>
      </w:r>
    </w:p>
    <w:p w14:paraId="0CFCBF6F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（2）具有良好的商业信誉和健全的财务会计制度；</w:t>
      </w:r>
    </w:p>
    <w:p w14:paraId="0A180296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（3）具有履行合同所必需的设备和专业技术能力；</w:t>
      </w:r>
    </w:p>
    <w:p w14:paraId="7CD8C5B9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（4）有依法缴纳税收和社会保障资金的良好记录；</w:t>
      </w:r>
    </w:p>
    <w:p w14:paraId="2F0EF448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（5）参加政府采购活动前三年内，在经营活动中没有重大违法记录；</w:t>
      </w:r>
    </w:p>
    <w:p w14:paraId="0CEF247E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（6）法律、行政法规规定的其他条件。</w:t>
      </w:r>
    </w:p>
    <w:p w14:paraId="13B674AF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2、落实政府采购政策需满足的资格要求：</w:t>
      </w:r>
    </w:p>
    <w:p w14:paraId="78034069"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FE"/>
      </w:r>
      <w:r>
        <w:rPr>
          <w:rFonts w:hint="eastAsia" w:ascii="宋体" w:hAnsi="宋体"/>
          <w:iCs/>
          <w:color w:val="auto"/>
          <w:szCs w:val="21"/>
        </w:rPr>
        <w:t>专门面向</w:t>
      </w:r>
      <w:r>
        <w:rPr>
          <w:rFonts w:hint="eastAsia" w:ascii="宋体" w:hAnsi="宋体"/>
          <w:bCs/>
          <w:color w:val="auto"/>
          <w:szCs w:val="21"/>
        </w:rPr>
        <w:t>：</w:t>
      </w:r>
      <w:r>
        <w:rPr>
          <w:rFonts w:hint="eastAsia" w:ascii="宋体" w:hAnsi="宋体"/>
          <w:iCs/>
          <w:color w:val="auto"/>
          <w:szCs w:val="21"/>
        </w:rPr>
        <w:sym w:font="Wingdings" w:char="00FE"/>
      </w:r>
      <w:r>
        <w:rPr>
          <w:rFonts w:hint="eastAsia" w:ascii="宋体" w:hAnsi="宋体"/>
          <w:iCs/>
          <w:color w:val="auto"/>
          <w:szCs w:val="21"/>
        </w:rPr>
        <w:t xml:space="preserve">中小企业  </w:t>
      </w:r>
      <w:r>
        <w:rPr>
          <w:rFonts w:hint="eastAsia" w:ascii="宋体" w:hAnsi="宋体"/>
          <w:iCs/>
          <w:color w:val="auto"/>
          <w:szCs w:val="21"/>
        </w:rPr>
        <w:sym w:font="Wingdings" w:char="00FE"/>
      </w:r>
      <w:r>
        <w:rPr>
          <w:rFonts w:hint="eastAsia" w:ascii="宋体" w:hAnsi="宋体"/>
          <w:iCs/>
          <w:color w:val="auto"/>
          <w:szCs w:val="21"/>
        </w:rPr>
        <w:t xml:space="preserve">小微企业 </w:t>
      </w:r>
      <w:r>
        <w:rPr>
          <w:rFonts w:hint="eastAsia" w:ascii="宋体" w:hAnsi="宋体"/>
          <w:iCs/>
          <w:color w:val="auto"/>
          <w:szCs w:val="21"/>
        </w:rPr>
        <w:sym w:font="Wingdings" w:char="00FE"/>
      </w:r>
      <w:r>
        <w:rPr>
          <w:rFonts w:hint="eastAsia" w:ascii="宋体" w:hAnsi="宋体"/>
          <w:iCs/>
          <w:color w:val="auto"/>
          <w:szCs w:val="21"/>
        </w:rPr>
        <w:t xml:space="preserve">监狱企业 </w:t>
      </w:r>
      <w:r>
        <w:rPr>
          <w:rFonts w:hint="eastAsia" w:ascii="宋体" w:hAnsi="宋体"/>
          <w:iCs/>
          <w:color w:val="auto"/>
          <w:szCs w:val="21"/>
        </w:rPr>
        <w:sym w:font="Wingdings" w:char="00FE"/>
      </w:r>
      <w:r>
        <w:rPr>
          <w:rFonts w:hint="eastAsia" w:ascii="宋体" w:hAnsi="宋体"/>
          <w:iCs/>
          <w:color w:val="auto"/>
          <w:szCs w:val="21"/>
        </w:rPr>
        <w:t>福利性单位。</w:t>
      </w:r>
    </w:p>
    <w:p w14:paraId="2CB4248E">
      <w:pPr>
        <w:adjustRightInd w:val="0"/>
        <w:snapToGrid w:val="0"/>
        <w:spacing w:line="360" w:lineRule="auto"/>
        <w:ind w:firstLine="630" w:firstLineChars="300"/>
        <w:rPr>
          <w:rFonts w:ascii="宋体" w:hAnsi="宋体"/>
          <w:bCs/>
          <w:color w:val="auto"/>
          <w:szCs w:val="21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>强制</w:t>
      </w:r>
      <w:r>
        <w:rPr>
          <w:rFonts w:hint="eastAsia" w:ascii="宋体" w:hAnsi="宋体"/>
          <w:bCs/>
          <w:color w:val="auto"/>
          <w:szCs w:val="21"/>
        </w:rPr>
        <w:t>分包：大型企业应将采购份额的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bCs/>
          <w:color w:val="auto"/>
          <w:szCs w:val="21"/>
          <w:u w:val="single"/>
          <w:lang w:val="en-US" w:eastAsia="zh-CN"/>
        </w:rPr>
        <w:t>/</w:t>
      </w:r>
      <w:r>
        <w:rPr>
          <w:rFonts w:hint="eastAsia" w:ascii="宋体" w:hAnsi="宋体"/>
          <w:bCs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bCs/>
          <w:color w:val="auto"/>
          <w:szCs w:val="21"/>
        </w:rPr>
        <w:t>%分包给中小企业。</w:t>
      </w:r>
    </w:p>
    <w:p w14:paraId="35656D17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i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3、本项目的特定资格要求：</w:t>
      </w:r>
      <w:r>
        <w:rPr>
          <w:rFonts w:hint="eastAsia" w:ascii="宋体" w:hAnsi="宋体"/>
          <w:color w:val="auto"/>
          <w:szCs w:val="21"/>
          <w:lang w:val="zh-TW" w:eastAsia="zh-CN"/>
        </w:rPr>
        <w:t>本项目为专门面向中小微企业采购项目，各供应商应</w:t>
      </w:r>
      <w:r>
        <w:rPr>
          <w:rFonts w:hint="eastAsia" w:ascii="宋体" w:hAnsi="宋体"/>
          <w:color w:val="auto"/>
          <w:szCs w:val="21"/>
        </w:rPr>
        <w:t>按《关于印发＜政府采购促进中小企业发展办法＞的通知》(财库[2020]46号) 和《关于印发中小企业划型标准规定的通知》（工信部联企业〔2011〕300号）文件规定提供中小企业声明函（格式）</w:t>
      </w:r>
      <w:r>
        <w:rPr>
          <w:rFonts w:hint="eastAsia" w:ascii="宋体" w:hAnsi="宋体"/>
          <w:color w:val="auto"/>
          <w:szCs w:val="21"/>
          <w:lang w:val="zh-TW" w:eastAsia="zh-CN"/>
        </w:rPr>
        <w:t>提供《中小企业声明函》，否则视为无效响应。★</w:t>
      </w:r>
    </w:p>
    <w:p w14:paraId="379E346D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ascii="宋体" w:hAnsi="宋体"/>
          <w:color w:val="auto"/>
          <w:szCs w:val="21"/>
        </w:rPr>
        <w:t>4</w:t>
      </w:r>
      <w:r>
        <w:rPr>
          <w:rFonts w:hint="eastAsia" w:ascii="宋体" w:hAnsi="宋体"/>
          <w:color w:val="auto"/>
          <w:szCs w:val="21"/>
        </w:rPr>
        <w:t>、单位负责人为同一人或者存在直接控股、管理关系的不同供应商，不得参加同一合同项下的政府采购活动。</w:t>
      </w:r>
    </w:p>
    <w:p w14:paraId="000D07E0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ascii="宋体" w:hAnsi="宋体"/>
          <w:color w:val="auto"/>
          <w:szCs w:val="21"/>
        </w:rPr>
        <w:t>5</w:t>
      </w:r>
      <w:r>
        <w:rPr>
          <w:rFonts w:hint="eastAsia" w:ascii="宋体" w:hAnsi="宋体"/>
          <w:color w:val="auto"/>
          <w:szCs w:val="21"/>
        </w:rPr>
        <w:t>、为本采购项目提供整体设计、规范编制或者项目管理、监理、检测等服务的，不得再参加此项目的其他采购活动。</w:t>
      </w:r>
    </w:p>
    <w:p w14:paraId="2CEF2F69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ascii="宋体" w:hAnsi="宋体"/>
          <w:color w:val="auto"/>
          <w:szCs w:val="21"/>
        </w:rPr>
        <w:t>6</w:t>
      </w:r>
      <w:r>
        <w:rPr>
          <w:rFonts w:hint="eastAsia" w:ascii="宋体" w:hAnsi="宋体"/>
          <w:color w:val="auto"/>
          <w:szCs w:val="21"/>
        </w:rPr>
        <w:t>、列入失信被执行人、重大税收违法失信主体名单、政府采购严重违法失信行为记录名单的，拒绝其参与政府采购活动。</w:t>
      </w:r>
    </w:p>
    <w:p w14:paraId="4E9EF3C6">
      <w:pPr>
        <w:adjustRightInd w:val="0"/>
        <w:snapToGrid w:val="0"/>
        <w:spacing w:before="50"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ascii="宋体" w:hAnsi="宋体"/>
          <w:color w:val="auto"/>
          <w:szCs w:val="21"/>
        </w:rPr>
        <w:t>7</w:t>
      </w:r>
      <w:r>
        <w:rPr>
          <w:rFonts w:hint="eastAsia" w:ascii="宋体" w:hAnsi="宋体"/>
          <w:color w:val="auto"/>
          <w:szCs w:val="21"/>
        </w:rPr>
        <w:t>、联合体响应。本次采购</w:t>
      </w:r>
      <w:r>
        <w:rPr>
          <w:rFonts w:hint="eastAsia" w:ascii="宋体" w:hAnsi="宋体"/>
          <w:color w:val="auto"/>
          <w:szCs w:val="21"/>
          <w:u w:val="single"/>
        </w:rPr>
        <w:t xml:space="preserve">  不接受   </w:t>
      </w:r>
      <w:r>
        <w:rPr>
          <w:rFonts w:hint="eastAsia" w:ascii="宋体" w:hAnsi="宋体"/>
          <w:color w:val="auto"/>
          <w:szCs w:val="21"/>
        </w:rPr>
        <w:t>(接受或不接受)联合体响应。接受联合体响应的，联合体应当具备下列条件：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/</w:t>
      </w:r>
      <w:r>
        <w:rPr>
          <w:rFonts w:hint="eastAsia" w:ascii="宋体" w:hAnsi="宋体"/>
          <w:color w:val="auto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szCs w:val="21"/>
        </w:rPr>
        <w:t>。</w:t>
      </w:r>
    </w:p>
    <w:p w14:paraId="442A5785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16" w:name="_Toc10729"/>
      <w:bookmarkStart w:id="17" w:name="_Toc22657514"/>
      <w:bookmarkStart w:id="18" w:name="_Toc25219"/>
      <w:bookmarkStart w:id="19" w:name="_Toc110606576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五、供应商应</w:t>
      </w:r>
      <w:r>
        <w:rPr>
          <w:rFonts w:hint="eastAsia" w:ascii="黑体" w:hAnsi="黑体" w:eastAsia="黑体" w:cs="宋体"/>
          <w:b/>
          <w:bCs/>
          <w:color w:val="auto"/>
          <w:sz w:val="24"/>
          <w:szCs w:val="32"/>
        </w:rPr>
        <w:t>提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交的资格证明材料及说明</w:t>
      </w:r>
      <w:bookmarkEnd w:id="16"/>
      <w:bookmarkEnd w:id="17"/>
      <w:bookmarkEnd w:id="18"/>
      <w:bookmarkEnd w:id="19"/>
    </w:p>
    <w:p w14:paraId="2A9442A2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 w:eastAsia="宋体"/>
          <w:color w:val="auto"/>
        </w:rPr>
      </w:pPr>
      <w:r>
        <w:rPr>
          <w:rFonts w:hint="eastAsia" w:ascii="宋体" w:hAnsi="宋体"/>
          <w:color w:val="auto"/>
          <w:szCs w:val="21"/>
        </w:rPr>
        <w:t>1、供应商</w:t>
      </w:r>
      <w:r>
        <w:rPr>
          <w:rFonts w:hint="eastAsia" w:ascii="宋体" w:hAnsi="宋体" w:eastAsia="宋体"/>
          <w:color w:val="auto"/>
        </w:rPr>
        <w:t>应按下列规定提供资格证明文件。</w:t>
      </w:r>
    </w:p>
    <w:p w14:paraId="242AC13B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>（1）法人或者其他组织的营业执照等主体资格证明文件，自然人的身份证明：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/>
          <w:color w:val="auto"/>
        </w:rPr>
        <w:t>为法人的，应提交营业执照或法人登记证书的复印件；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/>
          <w:color w:val="auto"/>
        </w:rPr>
        <w:t>为非法人组织的，应提交依法登记证书复印件；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/>
          <w:color w:val="auto"/>
        </w:rPr>
        <w:t>为个体工商户的，应提交个体工商户营业执照复印件；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/>
          <w:color w:val="auto"/>
        </w:rPr>
        <w:t>为自然人的，应提交自然人的身份证明复印件；</w:t>
      </w:r>
    </w:p>
    <w:p w14:paraId="3B776F72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>（2）</w:t>
      </w:r>
      <w:r>
        <w:rPr>
          <w:rFonts w:hint="eastAsia" w:ascii="宋体" w:hAnsi="宋体"/>
          <w:color w:val="auto"/>
          <w:szCs w:val="21"/>
        </w:rPr>
        <w:t>湖南省政府采购供应商资格承诺函原件</w:t>
      </w:r>
      <w:r>
        <w:rPr>
          <w:rFonts w:hint="eastAsia" w:ascii="宋体" w:hAnsi="宋体" w:eastAsia="宋体"/>
          <w:color w:val="auto"/>
        </w:rPr>
        <w:t>；</w:t>
      </w:r>
    </w:p>
    <w:p w14:paraId="7AD9DFA3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>（3）符合特定资格条件证明材料复印件或者情况说明原件</w:t>
      </w:r>
      <w:r>
        <w:rPr>
          <w:rFonts w:hint="eastAsia" w:ascii="宋体" w:hAnsi="宋体"/>
          <w:color w:val="auto"/>
          <w:szCs w:val="21"/>
        </w:rPr>
        <w:t>；</w:t>
      </w:r>
    </w:p>
    <w:p w14:paraId="0E878999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>（4）符合采购项目供应商资格要求的其他证明材料：</w:t>
      </w:r>
    </w:p>
    <w:p w14:paraId="6D46E7BF">
      <w:pPr>
        <w:adjustRightInd w:val="0"/>
        <w:snapToGrid w:val="0"/>
        <w:spacing w:before="156" w:beforeLines="50" w:line="360" w:lineRule="auto"/>
        <w:ind w:firstLine="840" w:firstLineChars="400"/>
        <w:rPr>
          <w:rFonts w:ascii="宋体" w:hAnsi="宋体" w:eastAsia="宋体"/>
          <w:color w:val="auto"/>
          <w:szCs w:val="21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color w:val="auto"/>
        </w:rPr>
        <w:t>联合体协议书（供应商为联合体形式的）</w:t>
      </w:r>
      <w:r>
        <w:rPr>
          <w:rFonts w:hint="eastAsia" w:ascii="宋体" w:hAnsi="宋体" w:eastAsia="宋体"/>
          <w:color w:val="auto"/>
        </w:rPr>
        <w:t>；</w:t>
      </w:r>
    </w:p>
    <w:p w14:paraId="6F74B7D3">
      <w:pPr>
        <w:adjustRightInd w:val="0"/>
        <w:snapToGrid w:val="0"/>
        <w:spacing w:before="156" w:beforeLines="50" w:line="360" w:lineRule="auto"/>
        <w:ind w:firstLine="840" w:firstLineChars="400"/>
        <w:rPr>
          <w:rFonts w:ascii="宋体" w:hAnsi="宋体"/>
          <w:color w:val="auto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color w:val="auto"/>
        </w:rPr>
        <w:t>分包承诺（执行强制分包的），格式自拟；</w:t>
      </w:r>
    </w:p>
    <w:p w14:paraId="4EEFAE6A">
      <w:pPr>
        <w:adjustRightInd w:val="0"/>
        <w:snapToGrid w:val="0"/>
        <w:spacing w:before="156" w:beforeLines="50" w:line="360" w:lineRule="auto"/>
        <w:ind w:firstLine="840" w:firstLineChars="400"/>
        <w:rPr>
          <w:rFonts w:ascii="宋体" w:hAnsi="宋体"/>
          <w:iCs/>
          <w:color w:val="auto"/>
          <w:szCs w:val="21"/>
        </w:rPr>
      </w:pPr>
      <w:r>
        <w:rPr>
          <w:rFonts w:hint="eastAsia" w:ascii="宋体" w:hAnsi="宋体"/>
          <w:iCs/>
          <w:color w:val="auto"/>
          <w:szCs w:val="21"/>
        </w:rPr>
        <w:sym w:font="Wingdings" w:char="00A8"/>
      </w:r>
      <w:r>
        <w:rPr>
          <w:rFonts w:hint="eastAsia" w:ascii="宋体" w:hAnsi="宋体"/>
          <w:iCs/>
          <w:color w:val="auto"/>
          <w:szCs w:val="21"/>
        </w:rPr>
        <w:t>其他说明。</w:t>
      </w:r>
    </w:p>
    <w:p w14:paraId="4F7E12AE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>2、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/>
          <w:color w:val="auto"/>
        </w:rPr>
        <w:t>为联合体形式的，除应提交联合协议(格式)外，参加联合体的各方均应提交上款资格证明材料。</w:t>
      </w:r>
    </w:p>
    <w:p w14:paraId="566D2171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/>
          <w:color w:val="auto"/>
        </w:rPr>
      </w:pPr>
      <w:r>
        <w:rPr>
          <w:rFonts w:hint="eastAsia" w:ascii="宋体" w:hAnsi="宋体" w:eastAsia="宋体"/>
          <w:color w:val="auto"/>
        </w:rPr>
        <w:t>3、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/>
          <w:color w:val="auto"/>
        </w:rPr>
        <w:t>的资格证明文件均应为有效文件并加盖</w:t>
      </w:r>
      <w:r>
        <w:rPr>
          <w:rFonts w:hint="eastAsia" w:ascii="宋体" w:hAnsi="宋体"/>
          <w:color w:val="auto"/>
          <w:szCs w:val="21"/>
        </w:rPr>
        <w:t>供应商</w:t>
      </w:r>
      <w:r>
        <w:rPr>
          <w:rFonts w:hint="eastAsia" w:ascii="宋体" w:hAnsi="宋体"/>
          <w:color w:val="auto"/>
        </w:rPr>
        <w:t>单位公章，并按其规定签署。</w:t>
      </w:r>
    </w:p>
    <w:p w14:paraId="2C502640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20" w:name="_Toc22657515"/>
      <w:bookmarkStart w:id="21" w:name="_Toc110606577"/>
      <w:bookmarkStart w:id="22" w:name="_Toc21952"/>
      <w:bookmarkStart w:id="23" w:name="_Toc12631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六、资格审查证明材料的递交</w:t>
      </w:r>
      <w:bookmarkEnd w:id="20"/>
      <w:bookmarkEnd w:id="21"/>
      <w:bookmarkEnd w:id="22"/>
      <w:bookmarkEnd w:id="23"/>
    </w:p>
    <w:p w14:paraId="2406236E">
      <w:pPr>
        <w:adjustRightInd w:val="0"/>
        <w:snapToGrid w:val="0"/>
        <w:spacing w:before="156" w:beforeLines="50" w:line="360" w:lineRule="auto"/>
        <w:ind w:firstLine="367" w:firstLineChars="175"/>
        <w:rPr>
          <w:rFonts w:asci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1、按本公告</w:t>
      </w:r>
      <w:r>
        <w:rPr>
          <w:rFonts w:hint="eastAsia" w:ascii="宋体" w:hAnsi="宋体" w:eastAsia="宋体"/>
          <w:color w:val="auto"/>
        </w:rPr>
        <w:t>第四、五条规定</w:t>
      </w:r>
      <w:r>
        <w:rPr>
          <w:rFonts w:hint="eastAsia" w:ascii="宋体" w:hAnsi="宋体" w:cs="宋体"/>
          <w:color w:val="auto"/>
          <w:szCs w:val="21"/>
        </w:rPr>
        <w:t>提</w:t>
      </w:r>
      <w:r>
        <w:rPr>
          <w:rFonts w:hint="eastAsia" w:ascii="宋体" w:hAnsi="宋体"/>
          <w:color w:val="auto"/>
          <w:szCs w:val="21"/>
        </w:rPr>
        <w:t>交的证明材料及说明应</w:t>
      </w:r>
      <w:r>
        <w:rPr>
          <w:rFonts w:hint="eastAsia" w:ascii="宋体" w:hAnsi="宋体"/>
          <w:color w:val="auto"/>
          <w:szCs w:val="21"/>
          <w:lang w:eastAsia="zh-CN"/>
        </w:rPr>
        <w:t>胶装</w:t>
      </w:r>
      <w:r>
        <w:rPr>
          <w:rFonts w:hint="eastAsia" w:ascii="宋体" w:hAnsi="宋体"/>
          <w:color w:val="auto"/>
          <w:szCs w:val="21"/>
        </w:rPr>
        <w:t>成册，一式</w:t>
      </w:r>
      <w:r>
        <w:rPr>
          <w:rFonts w:hint="eastAsia" w:ascii="宋体" w:hAnsi="宋体"/>
          <w:color w:val="auto"/>
          <w:szCs w:val="21"/>
          <w:lang w:eastAsia="zh-CN"/>
        </w:rPr>
        <w:t>叁</w:t>
      </w:r>
      <w:r>
        <w:rPr>
          <w:rFonts w:hint="eastAsia" w:ascii="宋体" w:hAnsi="宋体"/>
          <w:color w:val="auto"/>
          <w:szCs w:val="21"/>
        </w:rPr>
        <w:t>份。</w:t>
      </w:r>
    </w:p>
    <w:p w14:paraId="5FF3593F">
      <w:pPr>
        <w:adjustRightInd w:val="0"/>
        <w:snapToGrid w:val="0"/>
        <w:spacing w:before="156" w:beforeLines="50" w:line="360" w:lineRule="auto"/>
        <w:ind w:firstLine="367" w:firstLineChars="175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2、资格审查证明材料的递交截止时间为</w:t>
      </w:r>
      <w:r>
        <w:rPr>
          <w:rFonts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2024</w:t>
      </w:r>
      <w:r>
        <w:rPr>
          <w:rFonts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11</w:t>
      </w:r>
      <w:r>
        <w:rPr>
          <w:rFonts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 xml:space="preserve">15   </w:t>
      </w:r>
      <w:r>
        <w:rPr>
          <w:rFonts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</w:rPr>
        <w:t>日</w:t>
      </w:r>
      <w:r>
        <w:rPr>
          <w:rFonts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17</w:t>
      </w:r>
      <w:r>
        <w:rPr>
          <w:rFonts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</w:rPr>
        <w:t>时</w:t>
      </w:r>
      <w:r>
        <w:rPr>
          <w:rFonts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00</w:t>
      </w:r>
      <w:r>
        <w:rPr>
          <w:rFonts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</w:rPr>
        <w:t>分（北京时间</w:t>
      </w:r>
      <w:r>
        <w:rPr>
          <w:rFonts w:hint="eastAsia" w:ascii="宋体" w:hAnsi="宋体"/>
          <w:color w:val="auto"/>
          <w:szCs w:val="21"/>
          <w:lang w:eastAsia="zh-CN"/>
        </w:rPr>
        <w:t>、</w:t>
      </w:r>
      <w:r>
        <w:rPr>
          <w:rFonts w:hint="eastAsia" w:ascii="宋体" w:hAnsi="宋体"/>
          <w:color w:val="auto"/>
          <w:szCs w:val="21"/>
        </w:rPr>
        <w:t>节假日除外</w:t>
      </w:r>
      <w:r>
        <w:rPr>
          <w:rFonts w:hint="eastAsia" w:ascii="宋体" w:hAnsi="宋体"/>
          <w:color w:val="auto"/>
          <w:szCs w:val="21"/>
          <w:lang w:eastAsia="zh-CN"/>
        </w:rPr>
        <w:t>，</w:t>
      </w:r>
      <w:r>
        <w:rPr>
          <w:rFonts w:hint="eastAsia" w:ascii="宋体" w:hAnsi="宋体"/>
          <w:color w:val="auto"/>
          <w:szCs w:val="21"/>
        </w:rPr>
        <w:t>每日上午9:00～12:00，下午14:</w:t>
      </w:r>
      <w:r>
        <w:rPr>
          <w:rFonts w:hint="eastAsia" w:ascii="宋体" w:hAnsi="宋体"/>
          <w:color w:val="auto"/>
          <w:szCs w:val="21"/>
          <w:lang w:val="en-US" w:eastAsia="zh-CN"/>
        </w:rPr>
        <w:t>3</w:t>
      </w:r>
      <w:r>
        <w:rPr>
          <w:rFonts w:hint="eastAsia" w:ascii="宋体" w:hAnsi="宋体"/>
          <w:color w:val="auto"/>
          <w:szCs w:val="21"/>
        </w:rPr>
        <w:t>0～17:00），地点为</w:t>
      </w:r>
      <w:r>
        <w:rPr>
          <w:rFonts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</w:rPr>
        <w:t>湖南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安泰工程项目管理有限公司</w:t>
      </w:r>
      <w:r>
        <w:rPr>
          <w:rFonts w:hint="eastAsia" w:ascii="宋体" w:hAnsi="宋体"/>
          <w:color w:val="auto"/>
          <w:szCs w:val="21"/>
          <w:u w:val="single"/>
        </w:rPr>
        <w:t>（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邵东市公园路 98 号(开元商厦旁)喜多便利店超市三楼</w:t>
      </w:r>
      <w:r>
        <w:rPr>
          <w:rFonts w:hint="eastAsia" w:ascii="宋体" w:hAnsi="宋体"/>
          <w:color w:val="auto"/>
          <w:szCs w:val="21"/>
          <w:u w:val="single"/>
        </w:rPr>
        <w:t>）</w:t>
      </w:r>
      <w:r>
        <w:rPr>
          <w:rFonts w:ascii="宋体" w:hAnsi="宋体"/>
          <w:color w:val="auto"/>
          <w:szCs w:val="21"/>
          <w:u w:val="single"/>
        </w:rPr>
        <w:t xml:space="preserve"> </w:t>
      </w:r>
      <w:r>
        <w:rPr>
          <w:rFonts w:ascii="宋体" w:hAnsi="宋体"/>
          <w:color w:val="auto"/>
          <w:szCs w:val="21"/>
        </w:rPr>
        <w:t>(</w:t>
      </w:r>
      <w:r>
        <w:rPr>
          <w:rFonts w:hint="eastAsia" w:ascii="宋体" w:hAnsi="宋体"/>
          <w:color w:val="auto"/>
          <w:szCs w:val="21"/>
        </w:rPr>
        <w:t>指定地址</w:t>
      </w:r>
      <w:r>
        <w:rPr>
          <w:rFonts w:ascii="宋体" w:hAnsi="宋体"/>
          <w:color w:val="auto"/>
          <w:szCs w:val="21"/>
        </w:rPr>
        <w:t>)</w:t>
      </w:r>
      <w:r>
        <w:rPr>
          <w:rFonts w:hint="eastAsia" w:ascii="宋体" w:hAnsi="宋体"/>
          <w:color w:val="auto"/>
          <w:szCs w:val="21"/>
        </w:rPr>
        <w:t>。逾期送达的，不予受理。</w:t>
      </w:r>
    </w:p>
    <w:p w14:paraId="1F9C5D4F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24" w:name="_Toc3740"/>
      <w:bookmarkStart w:id="25" w:name="_Toc110606578"/>
      <w:bookmarkStart w:id="26" w:name="_Toc3759"/>
      <w:bookmarkStart w:id="27" w:name="_Toc22657516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七、资格审查方法及标准</w:t>
      </w:r>
      <w:bookmarkEnd w:id="24"/>
      <w:bookmarkEnd w:id="25"/>
      <w:bookmarkEnd w:id="26"/>
    </w:p>
    <w:p w14:paraId="33D86453"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 w:eastAsia="宋体"/>
          <w:color w:val="auto"/>
        </w:rPr>
      </w:pPr>
      <w:r>
        <w:rPr>
          <w:rFonts w:hint="eastAsia" w:ascii="宋体" w:hAnsi="宋体" w:eastAsia="宋体"/>
          <w:color w:val="auto"/>
        </w:rPr>
        <w:t>1、</w:t>
      </w:r>
      <w:r>
        <w:rPr>
          <w:rFonts w:hint="eastAsia" w:ascii="宋体" w:hAnsi="宋体"/>
          <w:color w:val="auto"/>
          <w:lang w:eastAsia="zh-CN"/>
        </w:rPr>
        <w:t>谈判小组</w:t>
      </w:r>
      <w:r>
        <w:rPr>
          <w:rFonts w:hint="eastAsia" w:ascii="宋体" w:hAnsi="宋体" w:eastAsia="宋体"/>
          <w:color w:val="auto"/>
        </w:rPr>
        <w:t>按本公告第四、五条规定，对供应商提交的资格审查证明材料进行资格审查。</w:t>
      </w:r>
    </w:p>
    <w:p w14:paraId="2DA8B765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before="156" w:beforeLines="50" w:line="360" w:lineRule="auto"/>
        <w:ind w:right="-23" w:firstLine="420" w:firstLineChars="200"/>
        <w:jc w:val="left"/>
        <w:rPr>
          <w:rFonts w:hint="eastAsia" w:ascii="宋体" w:hAnsi="宋体" w:eastAsia="宋体" w:cs="宋体"/>
          <w:bCs/>
          <w:color w:val="auto"/>
          <w:szCs w:val="21"/>
          <w:lang w:eastAsia="zh-CN"/>
        </w:rPr>
      </w:pPr>
      <w:r>
        <w:rPr>
          <w:rFonts w:hint="eastAsia" w:ascii="宋体" w:hAnsi="宋体" w:eastAsia="宋体" w:cs="宋体"/>
          <w:bCs/>
          <w:color w:val="auto"/>
          <w:szCs w:val="21"/>
        </w:rPr>
        <w:t>2、资格审查证明材料符合本公告第四、五条规定</w:t>
      </w:r>
      <w:r>
        <w:rPr>
          <w:rFonts w:hint="eastAsia" w:ascii="宋体" w:hAnsi="宋体" w:cs="宋体"/>
          <w:bCs/>
          <w:color w:val="auto"/>
          <w:szCs w:val="21"/>
          <w:lang w:eastAsia="zh-CN"/>
        </w:rPr>
        <w:t>的供应商参加谈判。</w:t>
      </w:r>
    </w:p>
    <w:p w14:paraId="7939DEE1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before="156" w:beforeLines="50" w:line="360" w:lineRule="auto"/>
        <w:ind w:right="-23" w:firstLine="420" w:firstLineChars="200"/>
        <w:jc w:val="left"/>
        <w:rPr>
          <w:rFonts w:ascii="宋体" w:hAnsi="宋体" w:eastAsia="宋体" w:cs="宋体"/>
          <w:bCs/>
          <w:color w:val="auto"/>
          <w:szCs w:val="21"/>
        </w:rPr>
      </w:pPr>
      <w:r>
        <w:rPr>
          <w:rFonts w:hint="eastAsia" w:ascii="宋体" w:hAnsi="宋体"/>
          <w:color w:val="auto"/>
          <w:lang w:val="en-US" w:eastAsia="zh-CN"/>
        </w:rPr>
        <w:t>3、</w:t>
      </w:r>
      <w:r>
        <w:rPr>
          <w:rFonts w:hint="eastAsia" w:ascii="宋体" w:hAnsi="宋体" w:eastAsia="宋体"/>
          <w:color w:val="auto"/>
        </w:rPr>
        <w:t>未通过资格审查的供应商，采购人、采购代理机构应当及时告知其未通过的原因。</w:t>
      </w:r>
    </w:p>
    <w:bookmarkEnd w:id="27"/>
    <w:p w14:paraId="63298EC9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28" w:name="_Toc3072"/>
      <w:bookmarkStart w:id="29" w:name="_Toc676"/>
      <w:bookmarkStart w:id="30" w:name="_Toc110606580"/>
      <w:bookmarkStart w:id="31" w:name="_Toc22657517"/>
      <w:r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  <w:t>八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、获取谈判文件的时间、地点及方式</w:t>
      </w:r>
    </w:p>
    <w:p w14:paraId="14A5C91F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时间：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2024</w:t>
      </w:r>
      <w:r>
        <w:rPr>
          <w:rFonts w:hint="eastAsia" w:ascii="宋体" w:hAnsi="宋体" w:cs="宋体"/>
          <w:color w:val="auto"/>
          <w:szCs w:val="21"/>
        </w:rPr>
        <w:t>　年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11 </w:t>
      </w:r>
      <w:r>
        <w:rPr>
          <w:rFonts w:hint="eastAsia" w:ascii="宋体" w:hAnsi="宋体" w:cs="宋体"/>
          <w:color w:val="auto"/>
          <w:szCs w:val="21"/>
        </w:rPr>
        <w:t xml:space="preserve"> 月 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12</w:t>
      </w:r>
      <w:r>
        <w:rPr>
          <w:rFonts w:hint="eastAsia" w:ascii="宋体" w:hAnsi="宋体" w:cs="宋体"/>
          <w:color w:val="auto"/>
          <w:szCs w:val="21"/>
        </w:rPr>
        <w:t xml:space="preserve"> 日至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2024</w:t>
      </w:r>
      <w:r>
        <w:rPr>
          <w:rFonts w:hint="eastAsia" w:ascii="宋体" w:hAnsi="宋体" w:cs="宋体"/>
          <w:color w:val="auto"/>
          <w:szCs w:val="21"/>
        </w:rPr>
        <w:t xml:space="preserve">年 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11</w:t>
      </w:r>
      <w:r>
        <w:rPr>
          <w:rFonts w:hint="eastAsia" w:ascii="宋体" w:hAnsi="宋体" w:cs="宋体"/>
          <w:color w:val="auto"/>
          <w:szCs w:val="21"/>
        </w:rPr>
        <w:t xml:space="preserve"> 月 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15</w:t>
      </w:r>
      <w:r>
        <w:rPr>
          <w:rFonts w:hint="eastAsia" w:ascii="宋体" w:hAnsi="宋体" w:cs="宋体"/>
          <w:color w:val="auto"/>
          <w:szCs w:val="21"/>
        </w:rPr>
        <w:t xml:space="preserve"> 日，每天上午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09:00</w:t>
      </w:r>
      <w:r>
        <w:rPr>
          <w:rFonts w:hint="eastAsia" w:ascii="宋体" w:hAnsi="宋体" w:cs="宋体"/>
          <w:color w:val="auto"/>
          <w:szCs w:val="21"/>
        </w:rPr>
        <w:t>　至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12:00</w:t>
      </w:r>
      <w:r>
        <w:rPr>
          <w:rFonts w:hint="eastAsia" w:ascii="宋体" w:hAnsi="宋体" w:cs="宋体"/>
          <w:color w:val="auto"/>
          <w:szCs w:val="21"/>
        </w:rPr>
        <w:t>　，下午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14:30</w:t>
      </w:r>
      <w:r>
        <w:rPr>
          <w:rFonts w:hint="eastAsia" w:ascii="宋体" w:hAnsi="宋体" w:cs="宋体"/>
          <w:color w:val="auto"/>
          <w:szCs w:val="21"/>
        </w:rPr>
        <w:t>　至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17:00</w:t>
      </w:r>
      <w:r>
        <w:rPr>
          <w:rFonts w:hint="eastAsia" w:ascii="宋体" w:hAnsi="宋体" w:cs="宋体"/>
          <w:color w:val="auto"/>
          <w:szCs w:val="21"/>
        </w:rPr>
        <w:t>　（北京时间，</w:t>
      </w:r>
      <w:r>
        <w:rPr>
          <w:rFonts w:ascii="宋体" w:hAnsi="宋体" w:cs="宋体"/>
          <w:color w:val="auto"/>
          <w:szCs w:val="21"/>
        </w:rPr>
        <w:t>法定节假日</w:t>
      </w:r>
      <w:r>
        <w:rPr>
          <w:rFonts w:hint="eastAsia" w:ascii="宋体" w:hAnsi="宋体" w:cs="宋体"/>
          <w:color w:val="auto"/>
          <w:szCs w:val="21"/>
        </w:rPr>
        <w:t>除外）</w:t>
      </w:r>
    </w:p>
    <w:p w14:paraId="6FD5D9AA">
      <w:pPr>
        <w:adjustRightInd w:val="0"/>
        <w:snapToGrid w:val="0"/>
        <w:spacing w:line="360" w:lineRule="auto"/>
        <w:ind w:left="1050" w:leftChars="200" w:hanging="630" w:hangingChars="300"/>
        <w:rPr>
          <w:rFonts w:ascii="宋体" w:hAnsi="宋体" w:cs="宋体"/>
          <w:color w:val="auto"/>
          <w:szCs w:val="21"/>
          <w:u w:val="single"/>
        </w:rPr>
      </w:pPr>
      <w:r>
        <w:rPr>
          <w:rFonts w:hint="eastAsia" w:ascii="宋体" w:hAnsi="宋体" w:cs="宋体"/>
          <w:color w:val="auto"/>
          <w:szCs w:val="21"/>
        </w:rPr>
        <w:t>地点：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湖南安泰工程项目管理有限公司（邵东市公园路 98 号(开元商厦旁)喜多便利店超市三楼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</w:t>
      </w:r>
    </w:p>
    <w:p w14:paraId="27104A4B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color w:val="auto"/>
          <w:szCs w:val="21"/>
          <w:u w:val="single"/>
        </w:rPr>
      </w:pPr>
      <w:r>
        <w:rPr>
          <w:rFonts w:hint="eastAsia" w:ascii="宋体" w:hAnsi="宋体" w:cs="宋体"/>
          <w:color w:val="auto"/>
          <w:szCs w:val="21"/>
        </w:rPr>
        <w:t>方式：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>现场获取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</w:t>
      </w:r>
    </w:p>
    <w:p w14:paraId="1A8A0F3E">
      <w:pPr>
        <w:keepNext/>
        <w:keepLines/>
        <w:adjustRightInd w:val="0"/>
        <w:snapToGrid w:val="0"/>
        <w:spacing w:before="156" w:beforeLines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  <w:t>九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、提交首次响应文件的截止时间、谈判时间及地点</w:t>
      </w:r>
    </w:p>
    <w:p w14:paraId="312AE607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提交首次响应文件的截止时间：</w:t>
      </w:r>
      <w:r>
        <w:rPr>
          <w:rFonts w:hint="eastAsia" w:ascii="宋体" w:hAnsi="宋体"/>
          <w:color w:val="auto"/>
          <w:szCs w:val="21"/>
          <w:lang w:val="en-US" w:eastAsia="zh-CN"/>
        </w:rPr>
        <w:t>2023</w:t>
      </w:r>
      <w:r>
        <w:rPr>
          <w:rFonts w:hint="eastAsia" w:ascii="宋体" w:hAnsi="宋体"/>
          <w:color w:val="auto"/>
          <w:szCs w:val="21"/>
        </w:rPr>
        <w:t xml:space="preserve">年 </w:t>
      </w:r>
      <w:r>
        <w:rPr>
          <w:rFonts w:hint="eastAsia" w:ascii="宋体" w:hAnsi="宋体"/>
          <w:color w:val="auto"/>
          <w:szCs w:val="21"/>
          <w:lang w:val="en-US" w:eastAsia="zh-CN"/>
        </w:rPr>
        <w:t>1 1</w:t>
      </w:r>
      <w:r>
        <w:rPr>
          <w:rFonts w:hint="eastAsia" w:ascii="宋体" w:hAnsi="宋体"/>
          <w:color w:val="auto"/>
          <w:szCs w:val="21"/>
        </w:rPr>
        <w:t xml:space="preserve">月 </w:t>
      </w:r>
      <w:r>
        <w:rPr>
          <w:rFonts w:hint="eastAsia" w:ascii="宋体" w:hAnsi="宋体"/>
          <w:color w:val="auto"/>
          <w:szCs w:val="21"/>
          <w:lang w:val="en-US" w:eastAsia="zh-CN"/>
        </w:rPr>
        <w:t>22</w:t>
      </w:r>
      <w:r>
        <w:rPr>
          <w:rFonts w:hint="eastAsia" w:ascii="宋体" w:hAnsi="宋体"/>
          <w:color w:val="auto"/>
          <w:szCs w:val="21"/>
        </w:rPr>
        <w:t xml:space="preserve">日 </w:t>
      </w:r>
      <w:r>
        <w:rPr>
          <w:rFonts w:hint="eastAsia" w:ascii="宋体" w:hAnsi="宋体"/>
          <w:color w:val="auto"/>
          <w:szCs w:val="21"/>
          <w:lang w:val="en-US" w:eastAsia="zh-CN"/>
        </w:rPr>
        <w:t xml:space="preserve">9 </w:t>
      </w:r>
      <w:r>
        <w:rPr>
          <w:rFonts w:hint="eastAsia" w:ascii="宋体" w:hAnsi="宋体"/>
          <w:color w:val="auto"/>
          <w:szCs w:val="21"/>
        </w:rPr>
        <w:t>时</w:t>
      </w:r>
      <w:r>
        <w:rPr>
          <w:rFonts w:hint="eastAsia" w:ascii="宋体" w:hAnsi="宋体"/>
          <w:color w:val="auto"/>
          <w:szCs w:val="21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</w:rPr>
        <w:t xml:space="preserve"> 分（北京时间）</w:t>
      </w:r>
    </w:p>
    <w:p w14:paraId="6D2DEB0F">
      <w:pPr>
        <w:adjustRightInd w:val="0"/>
        <w:snapToGrid w:val="0"/>
        <w:spacing w:line="360" w:lineRule="auto"/>
        <w:ind w:left="840" w:leftChars="200" w:hanging="420" w:hanging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提交首次响应文件的地点：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湖南安泰工程项目管理有限公司（邵东市公园路 98 号(开元商厦旁)喜多便利店超市三楼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</w:p>
    <w:p w14:paraId="1AC74909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首次响应文件开启时间：</w:t>
      </w:r>
      <w:r>
        <w:rPr>
          <w:rFonts w:hint="eastAsia" w:ascii="宋体" w:hAnsi="宋体"/>
          <w:color w:val="auto"/>
          <w:szCs w:val="21"/>
          <w:lang w:val="en-US" w:eastAsia="zh-CN"/>
        </w:rPr>
        <w:t>2023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lang w:val="en-US" w:eastAsia="zh-CN"/>
        </w:rPr>
        <w:t>11</w:t>
      </w:r>
      <w:r>
        <w:rPr>
          <w:rFonts w:hint="eastAsia" w:ascii="宋体" w:hAnsi="宋体"/>
          <w:color w:val="auto"/>
          <w:szCs w:val="21"/>
        </w:rPr>
        <w:t xml:space="preserve"> 月</w:t>
      </w:r>
      <w:r>
        <w:rPr>
          <w:rFonts w:hint="eastAsia" w:ascii="宋体" w:hAnsi="宋体"/>
          <w:color w:val="auto"/>
          <w:szCs w:val="21"/>
          <w:lang w:val="en-US" w:eastAsia="zh-CN"/>
        </w:rPr>
        <w:t>22</w:t>
      </w:r>
      <w:r>
        <w:rPr>
          <w:rFonts w:hint="eastAsia" w:ascii="宋体" w:hAnsi="宋体"/>
          <w:color w:val="auto"/>
          <w:szCs w:val="21"/>
        </w:rPr>
        <w:t xml:space="preserve"> 日</w:t>
      </w:r>
      <w:r>
        <w:rPr>
          <w:rFonts w:hint="eastAsia" w:ascii="宋体" w:hAnsi="宋体"/>
          <w:color w:val="auto"/>
          <w:szCs w:val="21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</w:rPr>
        <w:t xml:space="preserve"> 时</w:t>
      </w:r>
      <w:r>
        <w:rPr>
          <w:rFonts w:hint="eastAsia" w:ascii="宋体" w:hAnsi="宋体"/>
          <w:color w:val="auto"/>
          <w:szCs w:val="21"/>
          <w:lang w:val="en-US" w:eastAsia="zh-CN"/>
        </w:rPr>
        <w:t>30</w:t>
      </w:r>
      <w:r>
        <w:rPr>
          <w:rFonts w:hint="eastAsia" w:ascii="宋体" w:hAnsi="宋体"/>
          <w:color w:val="auto"/>
          <w:szCs w:val="21"/>
        </w:rPr>
        <w:t xml:space="preserve"> 分（北京时间）</w:t>
      </w:r>
    </w:p>
    <w:p w14:paraId="4A6F1D54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bCs/>
          <w:color w:val="auto"/>
          <w:szCs w:val="21"/>
          <w:u w:val="single"/>
        </w:rPr>
      </w:pPr>
      <w:r>
        <w:rPr>
          <w:rFonts w:hint="eastAsia" w:ascii="宋体" w:hAnsi="宋体"/>
          <w:color w:val="auto"/>
          <w:szCs w:val="21"/>
        </w:rPr>
        <w:t>首次响应文件开启地点：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湖南安泰工程项目管理有限公司（邵东市公园路 98 号(开元商厦旁)喜多便利店超市三楼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</w:p>
    <w:p w14:paraId="5D5B8866">
      <w:pPr>
        <w:keepNext/>
        <w:keepLines/>
        <w:adjustRightInd w:val="0"/>
        <w:snapToGrid w:val="0"/>
        <w:spacing w:before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  <w:t>十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、公告期限</w:t>
      </w:r>
      <w:bookmarkEnd w:id="28"/>
      <w:bookmarkEnd w:id="29"/>
      <w:bookmarkEnd w:id="30"/>
      <w:bookmarkEnd w:id="31"/>
    </w:p>
    <w:p w14:paraId="2169221C">
      <w:pPr>
        <w:adjustRightInd w:val="0"/>
        <w:snapToGrid w:val="0"/>
        <w:spacing w:before="50"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1、本公告在</w:t>
      </w:r>
      <w:r>
        <w:rPr>
          <w:rFonts w:hint="eastAsia" w:ascii="宋体" w:hAnsi="宋体"/>
          <w:color w:val="auto"/>
          <w:szCs w:val="21"/>
          <w:lang w:eastAsia="zh-CN"/>
        </w:rPr>
        <w:t>中国政府采购网</w:t>
      </w:r>
      <w:r>
        <w:rPr>
          <w:rFonts w:hint="eastAsia" w:ascii="宋体" w:hAnsi="宋体"/>
          <w:color w:val="auto"/>
          <w:szCs w:val="21"/>
        </w:rPr>
        <w:t>（</w:t>
      </w:r>
      <w:r>
        <w:rPr>
          <w:rFonts w:hint="eastAsia" w:ascii="宋体" w:hAnsi="宋体"/>
          <w:color w:val="auto"/>
          <w:szCs w:val="21"/>
          <w:lang w:eastAsia="zh-CN"/>
        </w:rPr>
        <w:t>http://www.ccgp.gov.cn/</w:t>
      </w:r>
      <w:r>
        <w:rPr>
          <w:rFonts w:hint="eastAsia" w:ascii="宋体" w:hAnsi="宋体"/>
          <w:color w:val="auto"/>
          <w:szCs w:val="21"/>
        </w:rPr>
        <w:t>）发布。公告期限自本公告发布之日起</w:t>
      </w:r>
      <w:r>
        <w:rPr>
          <w:rFonts w:ascii="宋体" w:hAnsi="宋体"/>
          <w:color w:val="auto"/>
          <w:szCs w:val="21"/>
        </w:rPr>
        <w:t>3</w:t>
      </w:r>
      <w:r>
        <w:rPr>
          <w:rFonts w:hint="eastAsia" w:ascii="宋体" w:hAnsi="宋体"/>
          <w:color w:val="auto"/>
          <w:szCs w:val="21"/>
        </w:rPr>
        <w:t>个工作日。</w:t>
      </w:r>
    </w:p>
    <w:p w14:paraId="4BD4D51D">
      <w:pPr>
        <w:adjustRightInd w:val="0"/>
        <w:snapToGrid w:val="0"/>
        <w:spacing w:before="50"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2、在其他媒体发布的邀请公告，公告内容以本公告为准。</w:t>
      </w:r>
      <w:bookmarkStart w:id="56" w:name="_GoBack"/>
      <w:bookmarkEnd w:id="56"/>
    </w:p>
    <w:p w14:paraId="615A0F1B">
      <w:pPr>
        <w:keepNext/>
        <w:keepLines/>
        <w:adjustRightInd w:val="0"/>
        <w:snapToGrid w:val="0"/>
        <w:spacing w:before="50"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32" w:name="_Toc22657518"/>
      <w:bookmarkStart w:id="33" w:name="_Toc110606581"/>
      <w:bookmarkStart w:id="34" w:name="_Toc23727"/>
      <w:bookmarkStart w:id="35" w:name="_Toc7770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十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  <w:t>一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、询问及质疑</w:t>
      </w:r>
      <w:bookmarkEnd w:id="32"/>
      <w:bookmarkEnd w:id="33"/>
      <w:bookmarkEnd w:id="34"/>
      <w:bookmarkEnd w:id="35"/>
    </w:p>
    <w:p w14:paraId="37534A66">
      <w:pPr>
        <w:adjustRightInd w:val="0"/>
        <w:snapToGrid w:val="0"/>
        <w:spacing w:before="50"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1、供应商对政府采购活动事项如有疑问的，可以向采购人、采购代理机构提出询问。采购人、采购代理机构将在3个工作日内作出答复。</w:t>
      </w:r>
    </w:p>
    <w:p w14:paraId="4A474A21">
      <w:pPr>
        <w:adjustRightInd w:val="0"/>
        <w:snapToGrid w:val="0"/>
        <w:spacing w:before="50"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供应商认为谈判文件或本公告使自己的合法权益受到损害的，可以在收到谈判文件之日或本公告期限届满之日起7个工作日内，按《湖南省财政厅关于印发＜政府采购质疑答复和投诉处理操作规程＞的通知》(湘财购〔2019〕20号)规定，以纸质书面形式向采购人、采购代理机构提出质疑。</w:t>
      </w:r>
    </w:p>
    <w:p w14:paraId="092266DB">
      <w:pPr>
        <w:keepNext/>
        <w:keepLines/>
        <w:adjustRightInd w:val="0"/>
        <w:snapToGrid w:val="0"/>
        <w:spacing w:line="360" w:lineRule="auto"/>
        <w:outlineLvl w:val="1"/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</w:pPr>
      <w:bookmarkStart w:id="36" w:name="_Toc62225410"/>
      <w:bookmarkStart w:id="37" w:name="_Toc107997945"/>
      <w:bookmarkStart w:id="38" w:name="_Toc35393804"/>
      <w:bookmarkStart w:id="39" w:name="_Toc35393635"/>
      <w:bookmarkStart w:id="40" w:name="_Toc3326"/>
      <w:bookmarkStart w:id="41" w:name="_Toc110606582"/>
      <w:bookmarkStart w:id="42" w:name="_Toc10787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十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  <w:t>二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、</w:t>
      </w:r>
      <w:bookmarkEnd w:id="36"/>
      <w:bookmarkEnd w:id="37"/>
      <w:bookmarkEnd w:id="38"/>
      <w:bookmarkEnd w:id="39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谈判</w:t>
      </w:r>
      <w:bookmarkEnd w:id="40"/>
      <w:bookmarkEnd w:id="41"/>
      <w:r>
        <w:rPr>
          <w:rFonts w:hint="eastAsia" w:ascii="黑体" w:hAnsi="黑体" w:eastAsia="黑体"/>
          <w:b/>
          <w:bCs/>
          <w:color w:val="auto"/>
          <w:sz w:val="24"/>
          <w:szCs w:val="32"/>
          <w:lang w:val="en-US" w:eastAsia="zh-CN"/>
        </w:rPr>
        <w:t>说明</w:t>
      </w:r>
      <w:bookmarkEnd w:id="42"/>
    </w:p>
    <w:p w14:paraId="74DF7B60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360" w:lineRule="auto"/>
        <w:ind w:right="-23" w:firstLine="420" w:firstLineChars="200"/>
        <w:jc w:val="left"/>
        <w:rPr>
          <w:rFonts w:hint="default" w:ascii="宋体" w:hAnsi="宋体"/>
          <w:color w:val="auto"/>
          <w:szCs w:val="21"/>
          <w:lang w:val="en-US" w:eastAsia="zh-CN"/>
        </w:rPr>
      </w:pPr>
      <w:bookmarkStart w:id="43" w:name="_Toc28359095"/>
      <w:bookmarkStart w:id="44" w:name="_Toc35393805"/>
      <w:bookmarkStart w:id="45" w:name="_Toc62225411"/>
      <w:bookmarkStart w:id="46" w:name="_Toc35393636"/>
      <w:bookmarkStart w:id="47" w:name="_Toc28359018"/>
      <w:bookmarkStart w:id="48" w:name="_Toc110606583"/>
      <w:bookmarkStart w:id="49" w:name="_Toc9967"/>
      <w:bookmarkStart w:id="50" w:name="_Toc107997947"/>
      <w:r>
        <w:rPr>
          <w:rFonts w:hint="eastAsia" w:ascii="宋体" w:hAnsi="宋体"/>
          <w:color w:val="auto"/>
          <w:szCs w:val="21"/>
          <w:lang w:val="en-US" w:eastAsia="zh-CN"/>
        </w:rPr>
        <w:t>1、本公告选项：</w:t>
      </w:r>
      <w:r>
        <w:rPr>
          <w:rFonts w:hint="eastAsia" w:ascii="宋体" w:hAnsi="宋体"/>
          <w:color w:val="auto"/>
          <w:szCs w:val="21"/>
          <w:lang w:val="en-US" w:eastAsia="zh-CN"/>
        </w:rPr>
        <w:sym w:font="Wingdings" w:char="00FE"/>
      </w:r>
      <w:r>
        <w:rPr>
          <w:rFonts w:hint="eastAsia" w:ascii="宋体" w:hAnsi="宋体"/>
          <w:color w:val="auto"/>
          <w:szCs w:val="21"/>
          <w:lang w:val="en-US" w:eastAsia="zh-CN"/>
        </w:rPr>
        <w:t>表示选择，</w:t>
      </w:r>
      <w:r>
        <w:rPr>
          <w:rFonts w:hint="eastAsia" w:ascii="宋体" w:hAnsi="宋体"/>
          <w:color w:val="auto"/>
          <w:szCs w:val="21"/>
          <w:lang w:val="en-US" w:eastAsia="zh-CN"/>
        </w:rPr>
        <w:sym w:font="Wingdings" w:char="00A8"/>
      </w:r>
      <w:r>
        <w:rPr>
          <w:rFonts w:hint="eastAsia" w:ascii="宋体" w:hAnsi="宋体"/>
          <w:color w:val="auto"/>
          <w:szCs w:val="21"/>
          <w:lang w:val="en-US" w:eastAsia="zh-CN"/>
        </w:rPr>
        <w:t>表示未选择。</w:t>
      </w:r>
    </w:p>
    <w:p w14:paraId="5969813A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360" w:lineRule="auto"/>
        <w:ind w:right="-23" w:firstLine="420" w:firstLineChars="200"/>
        <w:jc w:val="left"/>
        <w:rPr>
          <w:color w:val="auto"/>
        </w:rPr>
      </w:pPr>
      <w:r>
        <w:rPr>
          <w:rFonts w:hint="eastAsia" w:ascii="宋体" w:hAnsi="宋体"/>
          <w:color w:val="auto"/>
          <w:szCs w:val="21"/>
          <w:lang w:val="en-US" w:eastAsia="zh-CN"/>
        </w:rPr>
        <w:t>2、供应商</w:t>
      </w:r>
      <w:r>
        <w:rPr>
          <w:rFonts w:hint="eastAsia" w:ascii="宋体" w:hAnsi="宋体"/>
          <w:color w:val="auto"/>
          <w:szCs w:val="21"/>
        </w:rPr>
        <w:t>参与政府采购活动，无需向采购人、代理机构、交易平台缴纳任何费用。</w:t>
      </w:r>
    </w:p>
    <w:p w14:paraId="5A89A125">
      <w:pPr>
        <w:keepNext/>
        <w:keepLines/>
        <w:adjustRightInd w:val="0"/>
        <w:snapToGrid w:val="0"/>
        <w:spacing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bookmarkStart w:id="51" w:name="_Toc28725"/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十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  <w:t>三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、</w:t>
      </w:r>
      <w:bookmarkEnd w:id="43"/>
      <w:bookmarkEnd w:id="44"/>
      <w:bookmarkEnd w:id="45"/>
      <w:bookmarkEnd w:id="46"/>
      <w:bookmarkEnd w:id="47"/>
      <w:r>
        <w:rPr>
          <w:rFonts w:hint="eastAsia" w:ascii="黑体" w:hAnsi="黑体" w:eastAsia="黑体"/>
          <w:b/>
          <w:bCs/>
          <w:color w:val="auto"/>
          <w:sz w:val="24"/>
          <w:szCs w:val="21"/>
        </w:rPr>
        <w:t>采购项目联系人姓名和电话</w:t>
      </w:r>
      <w:bookmarkEnd w:id="48"/>
      <w:bookmarkEnd w:id="49"/>
      <w:bookmarkEnd w:id="50"/>
      <w:bookmarkEnd w:id="51"/>
    </w:p>
    <w:p w14:paraId="3779AAE4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bookmarkStart w:id="52" w:name="_Toc25269"/>
      <w:bookmarkStart w:id="53" w:name="_Toc3881"/>
      <w:bookmarkStart w:id="54" w:name="_Toc110606584"/>
      <w:bookmarkStart w:id="55" w:name="_Toc107997948"/>
      <w:r>
        <w:rPr>
          <w:rFonts w:hint="eastAsia" w:ascii="宋体" w:hAnsi="宋体"/>
          <w:color w:val="auto"/>
          <w:szCs w:val="21"/>
        </w:rPr>
        <w:t>1、联系人姓名：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 w:cs="宋体"/>
          <w:szCs w:val="21"/>
          <w:u w:val="single"/>
          <w:lang w:eastAsia="zh-CN"/>
        </w:rPr>
        <w:t>郑香军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 xml:space="preserve"> </w:t>
      </w:r>
    </w:p>
    <w:p w14:paraId="631D6CC6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2、电话：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17769390020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</w:p>
    <w:p w14:paraId="3AD75D79">
      <w:pPr>
        <w:keepNext/>
        <w:keepLines/>
        <w:adjustRightInd w:val="0"/>
        <w:snapToGrid w:val="0"/>
        <w:spacing w:line="360" w:lineRule="auto"/>
        <w:outlineLvl w:val="1"/>
        <w:rPr>
          <w:rFonts w:ascii="黑体" w:hAnsi="黑体" w:eastAsia="黑体"/>
          <w:b/>
          <w:bCs/>
          <w:color w:val="auto"/>
          <w:sz w:val="24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十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  <w:lang w:eastAsia="zh-CN"/>
        </w:rPr>
        <w:t>四</w:t>
      </w:r>
      <w:r>
        <w:rPr>
          <w:rFonts w:hint="eastAsia" w:ascii="黑体" w:hAnsi="黑体" w:eastAsia="黑体"/>
          <w:b/>
          <w:bCs/>
          <w:color w:val="auto"/>
          <w:sz w:val="24"/>
          <w:szCs w:val="32"/>
        </w:rPr>
        <w:t>、采购人、采购代理机构的名称、地址和联系方法</w:t>
      </w:r>
      <w:bookmarkEnd w:id="52"/>
      <w:bookmarkEnd w:id="53"/>
      <w:bookmarkEnd w:id="54"/>
      <w:bookmarkEnd w:id="55"/>
    </w:p>
    <w:p w14:paraId="25489AEA">
      <w:pPr>
        <w:adjustRightInd w:val="0"/>
        <w:snapToGrid w:val="0"/>
        <w:spacing w:line="360" w:lineRule="auto"/>
        <w:ind w:firstLine="413" w:firstLineChars="196"/>
        <w:rPr>
          <w:rFonts w:ascii="宋体" w:hAnsi="宋体"/>
          <w:b/>
          <w:bCs/>
          <w:color w:val="auto"/>
          <w:szCs w:val="21"/>
        </w:rPr>
      </w:pPr>
      <w:r>
        <w:rPr>
          <w:rFonts w:hint="eastAsia" w:ascii="宋体" w:hAnsi="宋体"/>
          <w:b/>
          <w:bCs/>
          <w:color w:val="auto"/>
          <w:szCs w:val="21"/>
        </w:rPr>
        <w:t>1</w:t>
      </w:r>
      <w:r>
        <w:rPr>
          <w:rFonts w:hint="eastAsia" w:ascii="宋体" w:hAnsi="宋体"/>
          <w:color w:val="auto"/>
          <w:szCs w:val="21"/>
        </w:rPr>
        <w:t>、</w:t>
      </w:r>
      <w:r>
        <w:rPr>
          <w:rFonts w:hint="eastAsia" w:ascii="宋体" w:hAnsi="宋体"/>
          <w:b/>
          <w:bCs/>
          <w:color w:val="auto"/>
          <w:szCs w:val="21"/>
        </w:rPr>
        <w:t>采购人信息</w:t>
      </w:r>
    </w:p>
    <w:p w14:paraId="407DE279">
      <w:pPr>
        <w:adjustRightInd w:val="0"/>
        <w:snapToGrid w:val="0"/>
        <w:spacing w:line="360" w:lineRule="auto"/>
        <w:ind w:firstLine="411" w:firstLineChars="196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（1）</w:t>
      </w:r>
      <w:r>
        <w:rPr>
          <w:rFonts w:hint="eastAsia" w:ascii="宋体" w:hAnsi="宋体"/>
          <w:bCs/>
          <w:color w:val="auto"/>
          <w:szCs w:val="21"/>
        </w:rPr>
        <w:t>名  称：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邵东市第十中学</w:t>
      </w:r>
      <w:r>
        <w:rPr>
          <w:rFonts w:hint="eastAsia" w:ascii="宋体" w:hAnsi="宋体"/>
          <w:color w:val="auto"/>
          <w:szCs w:val="21"/>
          <w:u w:val="single"/>
        </w:rPr>
        <w:t xml:space="preserve">      </w:t>
      </w:r>
    </w:p>
    <w:p w14:paraId="54D54790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（2）地  址：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 xml:space="preserve">  邵东市百富路96号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</w:p>
    <w:p w14:paraId="209A1093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（3）联系人：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eastAsia="zh-CN"/>
        </w:rPr>
        <w:t>曾先生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</w:p>
    <w:p w14:paraId="0525A15A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（4）邮  编：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422800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</w:p>
    <w:p w14:paraId="227660E0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（5）电  话：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13657392799</w:t>
      </w:r>
      <w:r>
        <w:rPr>
          <w:rFonts w:hint="eastAsia" w:ascii="宋体" w:hAnsi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szCs w:val="21"/>
        </w:rPr>
        <w:t xml:space="preserve"> </w:t>
      </w:r>
    </w:p>
    <w:p w14:paraId="0D1FE5D5">
      <w:pPr>
        <w:adjustRightInd w:val="0"/>
        <w:snapToGrid w:val="0"/>
        <w:spacing w:line="360" w:lineRule="auto"/>
        <w:ind w:firstLine="420" w:firstLineChars="200"/>
        <w:rPr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（6）</w:t>
      </w:r>
      <w:r>
        <w:rPr>
          <w:rFonts w:hint="eastAsia"/>
          <w:color w:val="auto"/>
          <w:szCs w:val="21"/>
        </w:rPr>
        <w:t>电子邮箱：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 xml:space="preserve">/    </w:t>
      </w:r>
      <w:r>
        <w:rPr>
          <w:rFonts w:hint="eastAsia" w:ascii="宋体" w:hAnsi="宋体"/>
          <w:color w:val="auto"/>
          <w:szCs w:val="21"/>
          <w:u w:val="single"/>
        </w:rPr>
        <w:t xml:space="preserve">  </w:t>
      </w:r>
    </w:p>
    <w:p w14:paraId="209F5708">
      <w:pPr>
        <w:adjustRightInd w:val="0"/>
        <w:snapToGrid w:val="0"/>
        <w:spacing w:line="360" w:lineRule="auto"/>
        <w:ind w:firstLine="413" w:firstLineChars="196"/>
        <w:rPr>
          <w:rFonts w:ascii="宋体" w:hAnsi="宋体"/>
          <w:b/>
          <w:bCs/>
          <w:color w:val="auto"/>
          <w:szCs w:val="21"/>
        </w:rPr>
      </w:pPr>
      <w:r>
        <w:rPr>
          <w:rFonts w:hint="eastAsia" w:ascii="宋体" w:hAnsi="宋体"/>
          <w:b/>
          <w:bCs/>
          <w:color w:val="auto"/>
          <w:szCs w:val="21"/>
        </w:rPr>
        <w:t>2</w:t>
      </w:r>
      <w:r>
        <w:rPr>
          <w:rFonts w:hint="eastAsia" w:ascii="宋体" w:hAnsi="宋体"/>
          <w:color w:val="auto"/>
          <w:szCs w:val="21"/>
        </w:rPr>
        <w:t>、</w:t>
      </w:r>
      <w:r>
        <w:rPr>
          <w:rFonts w:hint="eastAsia" w:ascii="宋体" w:hAnsi="宋体"/>
          <w:b/>
          <w:bCs/>
          <w:color w:val="auto"/>
          <w:szCs w:val="21"/>
        </w:rPr>
        <w:t>采购代理机构信息</w:t>
      </w:r>
    </w:p>
    <w:p w14:paraId="103257B7">
      <w:pPr>
        <w:widowControl/>
        <w:snapToGrid w:val="0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cs="宋体"/>
          <w:kern w:val="0"/>
          <w:szCs w:val="21"/>
        </w:rPr>
        <w:t>（1）</w:t>
      </w:r>
      <w:r>
        <w:rPr>
          <w:rFonts w:hint="eastAsia" w:ascii="宋体" w:hAnsi="宋体" w:cs="宋体"/>
          <w:bCs/>
          <w:szCs w:val="21"/>
        </w:rPr>
        <w:t>名  称</w:t>
      </w:r>
      <w:r>
        <w:rPr>
          <w:rFonts w:hint="eastAsia" w:ascii="宋体" w:hAnsi="宋体" w:cs="宋体"/>
          <w:kern w:val="0"/>
          <w:szCs w:val="21"/>
        </w:rPr>
        <w:t>：</w:t>
      </w:r>
      <w:r>
        <w:rPr>
          <w:rFonts w:hint="eastAsia" w:ascii="宋体" w:hAnsi="宋体" w:cs="宋体"/>
          <w:kern w:val="0"/>
          <w:szCs w:val="21"/>
          <w:u w:val="single"/>
          <w:lang w:eastAsia="zh-CN"/>
        </w:rPr>
        <w:t>湖南安泰工程项目管理有限公司</w:t>
      </w:r>
    </w:p>
    <w:p w14:paraId="518EB8B1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cs="宋体"/>
          <w:kern w:val="0"/>
          <w:szCs w:val="21"/>
        </w:rPr>
        <w:t>（2）地  址：</w:t>
      </w:r>
      <w:r>
        <w:rPr>
          <w:rFonts w:hint="eastAsia" w:ascii="宋体" w:hAnsi="宋体" w:cs="宋体"/>
          <w:kern w:val="0"/>
          <w:szCs w:val="21"/>
          <w:u w:val="single"/>
          <w:lang w:eastAsia="zh-CN"/>
        </w:rPr>
        <w:t>邵东市公园路 98 号(开元商厦旁)喜多便利店超市三楼</w:t>
      </w:r>
    </w:p>
    <w:p w14:paraId="72E7BAC7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hint="eastAsia" w:ascii="宋体" w:hAnsi="宋体" w:cs="宋体"/>
          <w:kern w:val="0"/>
          <w:szCs w:val="21"/>
        </w:rPr>
        <w:t>（3）联系人：</w:t>
      </w:r>
      <w:r>
        <w:rPr>
          <w:rFonts w:hint="eastAsia" w:ascii="宋体" w:hAnsi="宋体" w:cs="宋体"/>
          <w:szCs w:val="21"/>
          <w:u w:val="single"/>
          <w:lang w:eastAsia="zh-CN"/>
        </w:rPr>
        <w:t>郑香军</w:t>
      </w:r>
    </w:p>
    <w:p w14:paraId="0C2DB644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（4）邮  编：</w:t>
      </w:r>
      <w:r>
        <w:rPr>
          <w:rFonts w:hint="eastAsia" w:ascii="宋体" w:hAnsi="宋体" w:cs="宋体"/>
          <w:kern w:val="0"/>
          <w:szCs w:val="21"/>
          <w:u w:val="single"/>
        </w:rPr>
        <w:t>422800</w:t>
      </w:r>
    </w:p>
    <w:p w14:paraId="5238FB3A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szCs w:val="21"/>
          <w:u w:val="single"/>
          <w:lang w:eastAsia="zh-CN"/>
        </w:rPr>
      </w:pPr>
      <w:r>
        <w:rPr>
          <w:rFonts w:hint="eastAsia" w:ascii="宋体" w:hAnsi="宋体" w:cs="宋体"/>
          <w:kern w:val="0"/>
          <w:szCs w:val="21"/>
        </w:rPr>
        <w:t>（5）电  话：</w:t>
      </w:r>
      <w:r>
        <w:rPr>
          <w:rFonts w:hint="eastAsia" w:ascii="宋体" w:hAnsi="宋体" w:cs="宋体"/>
          <w:szCs w:val="21"/>
          <w:u w:val="single"/>
          <w:lang w:eastAsia="zh-CN"/>
        </w:rPr>
        <w:t>17769390020</w:t>
      </w:r>
    </w:p>
    <w:p w14:paraId="3366E50D">
      <w:pPr>
        <w:adjustRightInd w:val="0"/>
        <w:snapToGrid w:val="0"/>
        <w:spacing w:line="360" w:lineRule="auto"/>
        <w:ind w:firstLine="420" w:firstLineChars="200"/>
        <w:rPr>
          <w:rStyle w:val="12"/>
          <w:rFonts w:hint="default" w:ascii="黑体" w:hAnsi="黑体" w:eastAsia="黑体"/>
          <w:b w:val="0"/>
          <w:i w:val="0"/>
          <w:caps w:val="0"/>
          <w:spacing w:val="-6"/>
          <w:w w:val="100"/>
          <w:kern w:val="2"/>
          <w:sz w:val="31"/>
          <w:szCs w:val="31"/>
          <w:lang w:val="en-US" w:eastAsia="zh-CN" w:bidi="ar-SA"/>
        </w:rPr>
      </w:pPr>
      <w:r>
        <w:rPr>
          <w:rFonts w:hint="eastAsia" w:ascii="宋体" w:hAnsi="宋体" w:cs="宋体"/>
          <w:kern w:val="0"/>
          <w:szCs w:val="21"/>
        </w:rPr>
        <w:t>（6）电子邮箱：</w:t>
      </w:r>
      <w:r>
        <w:rPr>
          <w:rFonts w:hint="eastAsia" w:ascii="宋体" w:hAnsi="宋体" w:cs="宋体"/>
          <w:kern w:val="0"/>
          <w:szCs w:val="21"/>
          <w:u w:val="single"/>
          <w:lang w:val="en-US" w:eastAsia="zh-CN"/>
        </w:rPr>
        <w:t xml:space="preserve">   /  </w:t>
      </w:r>
    </w:p>
    <w:p w14:paraId="60C01C26">
      <w:pPr>
        <w:pStyle w:val="6"/>
        <w:rPr>
          <w:rFonts w:ascii="宋体" w:hAnsi="宋体"/>
          <w:color w:val="auto"/>
          <w:szCs w:val="21"/>
        </w:rPr>
      </w:pPr>
    </w:p>
    <w:p w14:paraId="343CE073"/>
    <w:p w14:paraId="77B16387">
      <w:pPr>
        <w:snapToGrid/>
        <w:spacing w:before="184" w:beforeAutospacing="0" w:after="0" w:afterAutospacing="0" w:line="230" w:lineRule="auto"/>
        <w:jc w:val="both"/>
        <w:textAlignment w:val="baseline"/>
        <w:rPr>
          <w:rStyle w:val="12"/>
          <w:rFonts w:ascii="黑体" w:hAnsi="黑体" w:eastAsia="黑体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12"/>
          <w:rFonts w:ascii="黑体" w:hAnsi="黑体" w:eastAsia="黑体"/>
          <w:b w:val="0"/>
          <w:i w:val="0"/>
          <w:caps w:val="0"/>
          <w:spacing w:val="-6"/>
          <w:w w:val="100"/>
          <w:kern w:val="2"/>
          <w:sz w:val="28"/>
          <w:szCs w:val="28"/>
          <w:lang w:val="en-US" w:eastAsia="zh-CN" w:bidi="ar-SA"/>
        </w:rPr>
        <w:t>附件</w:t>
      </w:r>
    </w:p>
    <w:p w14:paraId="395B47B1">
      <w:pPr>
        <w:snapToGrid/>
        <w:spacing w:before="150" w:beforeAutospacing="0" w:after="0" w:afterAutospacing="0" w:line="216" w:lineRule="auto"/>
        <w:ind w:left="1837"/>
        <w:jc w:val="both"/>
        <w:textAlignment w:val="baseline"/>
        <w:rPr>
          <w:rStyle w:val="12"/>
          <w:rFonts w:ascii="微软雅黑" w:hAnsi="微软雅黑" w:eastAsia="微软雅黑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12"/>
          <w:rFonts w:ascii="微软雅黑" w:hAnsi="微软雅黑" w:eastAsia="微软雅黑"/>
          <w:b w:val="0"/>
          <w:i w:val="0"/>
          <w:caps w:val="0"/>
          <w:spacing w:val="18"/>
          <w:w w:val="100"/>
          <w:kern w:val="2"/>
          <w:sz w:val="24"/>
          <w:szCs w:val="24"/>
          <w:lang w:val="en-US" w:eastAsia="zh-CN" w:bidi="ar-SA"/>
        </w:rPr>
        <w:t>湖</w:t>
      </w:r>
      <w:r>
        <w:rPr>
          <w:rStyle w:val="12"/>
          <w:rFonts w:ascii="微软雅黑" w:hAnsi="微软雅黑" w:eastAsia="微软雅黑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南省政府采购供应商资格承诺函</w:t>
      </w:r>
    </w:p>
    <w:p w14:paraId="264ADD8C">
      <w:pPr>
        <w:snapToGrid/>
        <w:spacing w:before="100" w:beforeAutospacing="0" w:after="0" w:afterAutospacing="0" w:line="333" w:lineRule="auto"/>
        <w:ind w:left="1" w:right="113" w:firstLine="646"/>
        <w:jc w:val="both"/>
        <w:textAlignment w:val="baseline"/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18"/>
          <w:w w:val="100"/>
          <w:kern w:val="2"/>
          <w:sz w:val="24"/>
          <w:szCs w:val="24"/>
          <w:lang w:val="en-US" w:eastAsia="zh-CN" w:bidi="ar-SA"/>
        </w:rPr>
        <w:t>本</w:t>
      </w:r>
      <w:r>
        <w:rPr>
          <w:rStyle w:val="12"/>
          <w:rFonts w:ascii="仿宋" w:hAnsi="仿宋" w:eastAsia="仿宋"/>
          <w:b w:val="0"/>
          <w:i w:val="0"/>
          <w:caps w:val="0"/>
          <w:spacing w:val="11"/>
          <w:w w:val="100"/>
          <w:kern w:val="2"/>
          <w:sz w:val="24"/>
          <w:szCs w:val="24"/>
          <w:lang w:val="en-US" w:eastAsia="zh-CN" w:bidi="ar-SA"/>
        </w:rPr>
        <w:t>公</w:t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司独立承担民事责任、具有良好的商业信誉和健全的财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 </w:t>
      </w:r>
      <w:r>
        <w:rPr>
          <w:rStyle w:val="12"/>
          <w:rFonts w:ascii="仿宋" w:hAnsi="仿宋" w:eastAsia="仿宋"/>
          <w:b w:val="0"/>
          <w:i w:val="0"/>
          <w:caps w:val="0"/>
          <w:spacing w:val="18"/>
          <w:w w:val="100"/>
          <w:kern w:val="2"/>
          <w:sz w:val="24"/>
          <w:szCs w:val="24"/>
          <w:lang w:val="en-US" w:eastAsia="zh-CN" w:bidi="ar-SA"/>
        </w:rPr>
        <w:t>务会</w:t>
      </w:r>
      <w:r>
        <w:rPr>
          <w:rStyle w:val="12"/>
          <w:rFonts w:ascii="仿宋" w:hAnsi="仿宋" w:eastAsia="仿宋"/>
          <w:b w:val="0"/>
          <w:i w:val="0"/>
          <w:caps w:val="0"/>
          <w:spacing w:val="11"/>
          <w:w w:val="100"/>
          <w:kern w:val="2"/>
          <w:sz w:val="24"/>
          <w:szCs w:val="24"/>
          <w:lang w:val="en-US" w:eastAsia="zh-CN" w:bidi="ar-SA"/>
        </w:rPr>
        <w:t>计</w:t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制度、依法缴纳税收和社会保障资金，在前三年的经营活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 </w:t>
      </w:r>
      <w:r>
        <w:rPr>
          <w:rStyle w:val="12"/>
          <w:rFonts w:ascii="仿宋" w:hAnsi="仿宋" w:eastAsia="仿宋"/>
          <w:b w:val="0"/>
          <w:i w:val="0"/>
          <w:caps w:val="0"/>
          <w:spacing w:val="18"/>
          <w:w w:val="100"/>
          <w:kern w:val="2"/>
          <w:sz w:val="24"/>
          <w:szCs w:val="24"/>
          <w:lang w:val="en-US" w:eastAsia="zh-CN" w:bidi="ar-SA"/>
        </w:rPr>
        <w:t>动中</w:t>
      </w:r>
      <w:r>
        <w:rPr>
          <w:rStyle w:val="12"/>
          <w:rFonts w:ascii="仿宋" w:hAnsi="仿宋" w:eastAsia="仿宋"/>
          <w:b w:val="0"/>
          <w:i w:val="0"/>
          <w:caps w:val="0"/>
          <w:spacing w:val="11"/>
          <w:w w:val="100"/>
          <w:kern w:val="2"/>
          <w:sz w:val="24"/>
          <w:szCs w:val="24"/>
          <w:lang w:val="en-US" w:eastAsia="zh-CN" w:bidi="ar-SA"/>
        </w:rPr>
        <w:t>无</w:t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重大违法记录，未列入严重失信行为名单，符合政府采购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 </w:t>
      </w:r>
      <w:r>
        <w:rPr>
          <w:rStyle w:val="12"/>
          <w:rFonts w:ascii="仿宋" w:hAnsi="仿宋" w:eastAsia="仿宋"/>
          <w:b w:val="0"/>
          <w:i w:val="0"/>
          <w:caps w:val="0"/>
          <w:spacing w:val="12"/>
          <w:w w:val="100"/>
          <w:kern w:val="2"/>
          <w:sz w:val="24"/>
          <w:szCs w:val="24"/>
          <w:lang w:val="en-US" w:eastAsia="zh-CN" w:bidi="ar-SA"/>
        </w:rPr>
        <w:t>供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应商的基本资格要求。</w:t>
      </w:r>
    </w:p>
    <w:p w14:paraId="0E4BD1C5">
      <w:pPr>
        <w:snapToGrid/>
        <w:spacing w:before="1" w:beforeAutospacing="0" w:after="0" w:afterAutospacing="0" w:line="221" w:lineRule="auto"/>
        <w:ind w:left="650"/>
        <w:jc w:val="both"/>
        <w:textAlignment w:val="baseline"/>
        <w:rPr>
          <w:rStyle w:val="12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-62"/>
          <w:w w:val="100"/>
          <w:kern w:val="2"/>
          <w:sz w:val="24"/>
          <w:szCs w:val="24"/>
          <w:lang w:val="en-US" w:eastAsia="zh-CN" w:bidi="ar-SA"/>
        </w:rPr>
        <w:t>按</w:t>
      </w:r>
      <w:r>
        <w:rPr>
          <w:rStyle w:val="12"/>
          <w:rFonts w:ascii="仿宋" w:hAnsi="仿宋" w:eastAsia="仿宋"/>
          <w:b w:val="0"/>
          <w:i w:val="0"/>
          <w:caps w:val="0"/>
          <w:spacing w:val="-38"/>
          <w:w w:val="100"/>
          <w:kern w:val="2"/>
          <w:sz w:val="24"/>
          <w:szCs w:val="24"/>
          <w:lang w:val="en-US" w:eastAsia="zh-CN" w:bidi="ar-SA"/>
        </w:rPr>
        <w:t xml:space="preserve"> 照《 政 府 采 购 促 进 中 小 企 业 发 展 管 理 办 法》 ( 财 库</w:t>
      </w:r>
      <w:r>
        <w:rPr>
          <w:rStyle w:val="12"/>
          <w:rFonts w:ascii="仿宋" w:hAnsi="仿宋" w:eastAsia="仿宋"/>
          <w:b w:val="0"/>
          <w:i w:val="0"/>
          <w:caps w:val="0"/>
          <w:spacing w:val="16"/>
          <w:w w:val="100"/>
          <w:kern w:val="2"/>
          <w:sz w:val="24"/>
          <w:szCs w:val="24"/>
          <w:lang w:val="en-US" w:eastAsia="zh-CN" w:bidi="ar-SA"/>
        </w:rPr>
        <w:t>〔</w:t>
      </w:r>
      <w:r>
        <w:rPr>
          <w:rStyle w:val="12"/>
          <w:rFonts w:ascii="Times New Roman" w:hAnsi="Times New Roman" w:eastAsia="Times New Roman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2020</w:t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〕</w:t>
      </w:r>
      <w:r>
        <w:rPr>
          <w:rStyle w:val="12"/>
          <w:rFonts w:ascii="Times New Roman" w:hAnsi="Times New Roman" w:eastAsia="Times New Roman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 xml:space="preserve">46 </w:t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号 )，本公司企业规模为：大型</w:t>
      </w:r>
      <w:r>
        <w:rPr>
          <w:rStyle w:val="12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position w:val="-6"/>
          <w:sz w:val="24"/>
          <w:szCs w:val="24"/>
          <w:lang w:val="en-US" w:eastAsia="zh-CN" w:bidi="ar-SA"/>
        </w:rPr>
        <w:drawing>
          <wp:inline distT="0" distB="0" distL="114300" distR="114300">
            <wp:extent cx="166370" cy="212090"/>
            <wp:effectExtent l="0" t="0" r="5080" b="1651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37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 xml:space="preserve"> 中型</w:t>
      </w:r>
      <w:r>
        <w:rPr>
          <w:rStyle w:val="12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position w:val="-6"/>
          <w:sz w:val="24"/>
          <w:szCs w:val="24"/>
          <w:lang w:val="en-US" w:eastAsia="zh-CN" w:bidi="ar-SA"/>
        </w:rPr>
        <w:drawing>
          <wp:inline distT="0" distB="0" distL="114300" distR="114300">
            <wp:extent cx="166370" cy="212090"/>
            <wp:effectExtent l="0" t="0" r="5080" b="1651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37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 xml:space="preserve"> 小型</w:t>
      </w:r>
      <w:r>
        <w:rPr>
          <w:rStyle w:val="12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position w:val="-6"/>
          <w:sz w:val="24"/>
          <w:szCs w:val="24"/>
          <w:lang w:val="en-US" w:eastAsia="zh-CN" w:bidi="ar-SA"/>
        </w:rPr>
        <w:drawing>
          <wp:inline distT="0" distB="0" distL="114300" distR="114300">
            <wp:extent cx="166370" cy="212090"/>
            <wp:effectExtent l="0" t="0" r="5080" b="1651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37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 xml:space="preserve"> 微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 </w:t>
      </w:r>
      <w:r>
        <w:rPr>
          <w:rStyle w:val="12"/>
          <w:rFonts w:ascii="仿宋" w:hAnsi="仿宋" w:eastAsia="仿宋"/>
          <w:b w:val="0"/>
          <w:i w:val="0"/>
          <w:caps w:val="0"/>
          <w:spacing w:val="-18"/>
          <w:w w:val="100"/>
          <w:kern w:val="2"/>
          <w:sz w:val="24"/>
          <w:szCs w:val="24"/>
          <w:lang w:val="en-US" w:eastAsia="zh-CN" w:bidi="ar-SA"/>
        </w:rPr>
        <w:t>型</w:t>
      </w:r>
      <w:r>
        <w:rPr>
          <w:rStyle w:val="12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position w:val="-6"/>
          <w:sz w:val="24"/>
          <w:szCs w:val="24"/>
          <w:lang w:val="en-US" w:eastAsia="zh-CN" w:bidi="ar-SA"/>
        </w:rPr>
        <w:drawing>
          <wp:inline distT="0" distB="0" distL="114300" distR="114300">
            <wp:extent cx="164465" cy="212090"/>
            <wp:effectExtent l="0" t="0" r="6985" b="1651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4465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80E67">
      <w:pPr>
        <w:snapToGrid/>
        <w:spacing w:before="2" w:beforeAutospacing="0" w:after="0" w:afterAutospacing="0" w:line="337" w:lineRule="auto"/>
        <w:ind w:left="11" w:firstLine="651"/>
        <w:jc w:val="both"/>
        <w:textAlignment w:val="baseline"/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position w:val="-6"/>
          <w:sz w:val="24"/>
          <w:szCs w:val="24"/>
          <w:lang w:val="en-US" w:eastAsia="zh-CN" w:bidi="ar-SA"/>
        </w:rPr>
        <w:drawing>
          <wp:inline distT="0" distB="0" distL="114300" distR="114300">
            <wp:extent cx="145415" cy="212090"/>
            <wp:effectExtent l="0" t="0" r="6985" b="1651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415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12"/>
          <w:rFonts w:ascii="仿宋" w:hAnsi="仿宋" w:eastAsia="仿宋"/>
          <w:b w:val="0"/>
          <w:i w:val="0"/>
          <w:caps w:val="0"/>
          <w:spacing w:val="17"/>
          <w:w w:val="100"/>
          <w:kern w:val="2"/>
          <w:sz w:val="24"/>
          <w:szCs w:val="24"/>
          <w:lang w:val="en-US" w:eastAsia="zh-CN" w:bidi="ar-SA"/>
        </w:rPr>
        <w:t>本公司自愿入驻湖南省政府采购电子卖场，遵守《湖南</w:t>
      </w:r>
      <w:r>
        <w:rPr>
          <w:rStyle w:val="12"/>
          <w:rFonts w:ascii="仿宋" w:hAnsi="仿宋" w:eastAsia="仿宋"/>
          <w:b w:val="0"/>
          <w:i w:val="0"/>
          <w:caps w:val="0"/>
          <w:spacing w:val="15"/>
          <w:w w:val="100"/>
          <w:kern w:val="2"/>
          <w:sz w:val="24"/>
          <w:szCs w:val="24"/>
          <w:lang w:val="en-US" w:eastAsia="zh-CN" w:bidi="ar-SA"/>
        </w:rPr>
        <w:t>省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 </w:t>
      </w:r>
      <w:r>
        <w:rPr>
          <w:rStyle w:val="12"/>
          <w:rFonts w:ascii="仿宋" w:hAnsi="仿宋" w:eastAsia="仿宋"/>
          <w:b w:val="0"/>
          <w:i w:val="0"/>
          <w:caps w:val="0"/>
          <w:spacing w:val="-1"/>
          <w:w w:val="100"/>
          <w:kern w:val="2"/>
          <w:sz w:val="24"/>
          <w:szCs w:val="24"/>
          <w:lang w:val="en-US" w:eastAsia="zh-CN" w:bidi="ar-SA"/>
        </w:rPr>
        <w:t>政府采购电子卖场管理办法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》( 湘财购〔</w:t>
      </w:r>
      <w:r>
        <w:rPr>
          <w:rStyle w:val="12"/>
          <w:rFonts w:ascii="Times New Roman" w:hAnsi="Times New Roman" w:eastAsia="Times New Roman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2019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〕</w:t>
      </w:r>
      <w:r>
        <w:rPr>
          <w:rStyle w:val="12"/>
          <w:rFonts w:ascii="Times New Roman" w:hAnsi="Times New Roman" w:eastAsia="Times New Roman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27 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号 )，如违反承 </w:t>
      </w:r>
      <w:r>
        <w:rPr>
          <w:rStyle w:val="12"/>
          <w:rFonts w:ascii="仿宋" w:hAnsi="仿宋" w:eastAsia="仿宋"/>
          <w:b w:val="0"/>
          <w:i w:val="0"/>
          <w:caps w:val="0"/>
          <w:spacing w:val="4"/>
          <w:w w:val="100"/>
          <w:kern w:val="2"/>
          <w:sz w:val="24"/>
          <w:szCs w:val="24"/>
          <w:lang w:val="en-US" w:eastAsia="zh-CN" w:bidi="ar-SA"/>
        </w:rPr>
        <w:t>诺</w:t>
      </w:r>
      <w:r>
        <w:rPr>
          <w:rStyle w:val="12"/>
          <w:rFonts w:ascii="仿宋" w:hAnsi="仿宋" w:eastAsia="仿宋"/>
          <w:b w:val="0"/>
          <w:i w:val="0"/>
          <w:caps w:val="0"/>
          <w:spacing w:val="3"/>
          <w:w w:val="100"/>
          <w:kern w:val="2"/>
          <w:sz w:val="24"/>
          <w:szCs w:val="24"/>
          <w:lang w:val="en-US" w:eastAsia="zh-CN" w:bidi="ar-SA"/>
        </w:rPr>
        <w:t>，</w:t>
      </w:r>
      <w:r>
        <w:rPr>
          <w:rStyle w:val="12"/>
          <w:rFonts w:ascii="仿宋" w:hAnsi="仿宋" w:eastAsia="仿宋"/>
          <w:b w:val="0"/>
          <w:i w:val="0"/>
          <w:caps w:val="0"/>
          <w:spacing w:val="2"/>
          <w:w w:val="100"/>
          <w:kern w:val="2"/>
          <w:sz w:val="24"/>
          <w:szCs w:val="24"/>
          <w:lang w:val="en-US" w:eastAsia="zh-CN" w:bidi="ar-SA"/>
        </w:rPr>
        <w:t xml:space="preserve"> 同意金融机构将增信保证划缴国库 ( 非电子卖场采购活动项</w:t>
      </w: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 xml:space="preserve"> </w:t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目</w:t>
      </w:r>
      <w:r>
        <w:rPr>
          <w:rStyle w:val="12"/>
          <w:rFonts w:ascii="仿宋" w:hAnsi="仿宋" w:eastAsia="仿宋"/>
          <w:b w:val="0"/>
          <w:i w:val="0"/>
          <w:caps w:val="0"/>
          <w:spacing w:val="5"/>
          <w:w w:val="100"/>
          <w:kern w:val="2"/>
          <w:sz w:val="24"/>
          <w:szCs w:val="24"/>
          <w:lang w:val="en-US" w:eastAsia="zh-CN" w:bidi="ar-SA"/>
        </w:rPr>
        <w:t>不需勾选)。</w:t>
      </w:r>
    </w:p>
    <w:p w14:paraId="085B8178">
      <w:pPr>
        <w:snapToGrid/>
        <w:spacing w:before="101" w:beforeAutospacing="0" w:after="0" w:afterAutospacing="0" w:line="221" w:lineRule="auto"/>
        <w:ind w:left="4487"/>
        <w:jc w:val="both"/>
        <w:textAlignment w:val="baseline"/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7"/>
          <w:w w:val="100"/>
          <w:kern w:val="2"/>
          <w:sz w:val="24"/>
          <w:szCs w:val="24"/>
          <w:lang w:val="en-US" w:eastAsia="zh-CN" w:bidi="ar-SA"/>
        </w:rPr>
        <w:t>公司 (单位) 名称 (盖章</w:t>
      </w:r>
      <w:r>
        <w:rPr>
          <w:rStyle w:val="12"/>
          <w:rFonts w:ascii="仿宋" w:hAnsi="仿宋" w:eastAsia="仿宋"/>
          <w:b w:val="0"/>
          <w:i w:val="0"/>
          <w:caps w:val="0"/>
          <w:spacing w:val="6"/>
          <w:w w:val="100"/>
          <w:kern w:val="2"/>
          <w:sz w:val="24"/>
          <w:szCs w:val="24"/>
          <w:lang w:val="en-US" w:eastAsia="zh-CN" w:bidi="ar-SA"/>
        </w:rPr>
        <w:t>)</w:t>
      </w:r>
    </w:p>
    <w:p w14:paraId="3CF8799B">
      <w:pPr>
        <w:tabs>
          <w:tab w:val="left" w:pos="5770"/>
        </w:tabs>
        <w:snapToGrid/>
        <w:spacing w:before="102" w:beforeAutospacing="0" w:after="0" w:afterAutospacing="0" w:line="222" w:lineRule="auto"/>
        <w:ind w:left="4795"/>
        <w:jc w:val="both"/>
        <w:textAlignment w:val="baseline"/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u w:val="single" w:color="000000"/>
          <w:lang w:val="en-US" w:eastAsia="zh-CN" w:bidi="ar-SA"/>
        </w:rPr>
        <w:tab/>
      </w:r>
      <w:r>
        <w:rPr>
          <w:rStyle w:val="12"/>
          <w:rFonts w:ascii="仿宋" w:hAnsi="仿宋" w:eastAsia="仿宋"/>
          <w:b w:val="0"/>
          <w:i w:val="0"/>
          <w:caps w:val="0"/>
          <w:spacing w:val="-8"/>
          <w:w w:val="100"/>
          <w:kern w:val="2"/>
          <w:sz w:val="24"/>
          <w:szCs w:val="24"/>
          <w:lang w:val="en-US" w:eastAsia="zh-CN" w:bidi="ar-SA"/>
        </w:rPr>
        <w:t>年</w:t>
      </w:r>
      <w:r>
        <w:rPr>
          <w:rStyle w:val="12"/>
          <w:rFonts w:ascii="仿宋" w:hAnsi="仿宋" w:eastAsia="仿宋"/>
          <w:b w:val="0"/>
          <w:i w:val="0"/>
          <w:caps w:val="0"/>
          <w:spacing w:val="-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</w:t>
      </w:r>
      <w:r>
        <w:rPr>
          <w:rStyle w:val="12"/>
          <w:rFonts w:ascii="仿宋" w:hAnsi="仿宋" w:eastAsia="仿宋"/>
          <w:b w:val="0"/>
          <w:i w:val="0"/>
          <w:caps w:val="0"/>
          <w:spacing w:val="-4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</w:t>
      </w:r>
      <w:r>
        <w:rPr>
          <w:rStyle w:val="12"/>
          <w:rFonts w:ascii="仿宋" w:hAnsi="仿宋" w:eastAsia="仿宋"/>
          <w:b w:val="0"/>
          <w:i w:val="0"/>
          <w:caps w:val="0"/>
          <w:spacing w:val="-4"/>
          <w:w w:val="100"/>
          <w:kern w:val="2"/>
          <w:sz w:val="24"/>
          <w:szCs w:val="24"/>
          <w:lang w:val="en-US" w:eastAsia="zh-CN" w:bidi="ar-SA"/>
        </w:rPr>
        <w:t>月</w:t>
      </w:r>
      <w:r>
        <w:rPr>
          <w:rStyle w:val="12"/>
          <w:rFonts w:ascii="仿宋" w:hAnsi="仿宋" w:eastAsia="仿宋"/>
          <w:b w:val="0"/>
          <w:i w:val="0"/>
          <w:caps w:val="0"/>
          <w:spacing w:val="-4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</w:t>
      </w:r>
      <w:r>
        <w:rPr>
          <w:rStyle w:val="12"/>
          <w:rFonts w:ascii="仿宋" w:hAnsi="仿宋" w:eastAsia="仿宋"/>
          <w:b w:val="0"/>
          <w:i w:val="0"/>
          <w:caps w:val="0"/>
          <w:spacing w:val="-4"/>
          <w:w w:val="100"/>
          <w:kern w:val="2"/>
          <w:sz w:val="24"/>
          <w:szCs w:val="24"/>
          <w:lang w:val="en-US" w:eastAsia="zh-CN" w:bidi="ar-SA"/>
        </w:rPr>
        <w:t xml:space="preserve"> 日</w:t>
      </w:r>
    </w:p>
    <w:p w14:paraId="72B441E9">
      <w:pPr>
        <w:snapToGrid/>
        <w:spacing w:before="101" w:beforeAutospacing="0" w:after="0" w:afterAutospacing="0" w:line="334" w:lineRule="auto"/>
        <w:ind w:left="21" w:hanging="16"/>
        <w:jc w:val="both"/>
        <w:textAlignment w:val="baseline"/>
        <w:rPr>
          <w:rStyle w:val="12"/>
          <w:rFonts w:ascii="仿宋" w:hAnsi="仿宋" w:eastAsia="仿宋"/>
          <w:b w:val="0"/>
          <w:i w:val="0"/>
          <w:caps w:val="0"/>
          <w:spacing w:val="0"/>
          <w:w w:val="100"/>
          <w:kern w:val="2"/>
          <w:sz w:val="24"/>
          <w:szCs w:val="24"/>
          <w:u w:val="single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机构代码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、注册登记机构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 日期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、有效期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、注册资本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、地址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</w:t>
      </w:r>
      <w:r>
        <w:rPr>
          <w:rStyle w:val="12"/>
          <w:rFonts w:ascii="仿宋" w:hAnsi="仿宋" w:eastAsia="仿宋"/>
          <w:b w:val="0"/>
          <w:i w:val="0"/>
          <w:caps w:val="0"/>
          <w:spacing w:val="2"/>
          <w:w w:val="100"/>
          <w:kern w:val="2"/>
          <w:sz w:val="24"/>
          <w:szCs w:val="24"/>
          <w:lang w:val="en-US" w:eastAsia="zh-CN" w:bidi="ar-SA"/>
        </w:rPr>
        <w:t>经</w:t>
      </w:r>
      <w:r>
        <w:rPr>
          <w:rStyle w:val="12"/>
          <w:rFonts w:ascii="仿宋" w:hAnsi="仿宋" w:eastAsia="仿宋"/>
          <w:b w:val="0"/>
          <w:i w:val="0"/>
          <w:caps w:val="0"/>
          <w:spacing w:val="9"/>
          <w:w w:val="100"/>
          <w:kern w:val="2"/>
          <w:sz w:val="24"/>
          <w:szCs w:val="24"/>
          <w:lang w:val="en-US" w:eastAsia="zh-CN" w:bidi="ar-SA"/>
        </w:rPr>
        <w:t>济</w:t>
      </w:r>
      <w:r>
        <w:rPr>
          <w:rStyle w:val="12"/>
          <w:rFonts w:ascii="仿宋" w:hAnsi="仿宋" w:eastAsia="仿宋"/>
          <w:b w:val="0"/>
          <w:i w:val="0"/>
          <w:caps w:val="0"/>
          <w:spacing w:val="6"/>
          <w:w w:val="100"/>
          <w:kern w:val="2"/>
          <w:sz w:val="24"/>
          <w:szCs w:val="24"/>
          <w:lang w:val="en-US" w:eastAsia="zh-CN" w:bidi="ar-SA"/>
        </w:rPr>
        <w:t>行业</w:t>
      </w:r>
      <w:r>
        <w:rPr>
          <w:rStyle w:val="12"/>
          <w:rFonts w:ascii="仿宋" w:hAnsi="仿宋" w:eastAsia="仿宋"/>
          <w:b w:val="0"/>
          <w:i w:val="0"/>
          <w:caps w:val="0"/>
          <w:spacing w:val="6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    </w:t>
      </w:r>
      <w:r>
        <w:rPr>
          <w:rStyle w:val="12"/>
          <w:rFonts w:ascii="仿宋" w:hAnsi="仿宋" w:eastAsia="仿宋"/>
          <w:b w:val="0"/>
          <w:i w:val="0"/>
          <w:caps w:val="0"/>
          <w:spacing w:val="6"/>
          <w:w w:val="100"/>
          <w:kern w:val="2"/>
          <w:sz w:val="24"/>
          <w:szCs w:val="24"/>
          <w:lang w:val="en-US" w:eastAsia="zh-CN" w:bidi="ar-SA"/>
        </w:rPr>
        <w:t>、经济性质</w:t>
      </w:r>
      <w:r>
        <w:rPr>
          <w:rStyle w:val="12"/>
          <w:rFonts w:ascii="仿宋" w:hAnsi="仿宋" w:eastAsia="仿宋"/>
          <w:b w:val="0"/>
          <w:i w:val="0"/>
          <w:caps w:val="0"/>
          <w:spacing w:val="6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   </w:t>
      </w:r>
      <w:r>
        <w:rPr>
          <w:rStyle w:val="12"/>
          <w:rFonts w:ascii="仿宋" w:hAnsi="仿宋" w:eastAsia="仿宋"/>
          <w:b w:val="0"/>
          <w:i w:val="0"/>
          <w:caps w:val="0"/>
          <w:spacing w:val="6"/>
          <w:w w:val="100"/>
          <w:kern w:val="2"/>
          <w:sz w:val="24"/>
          <w:szCs w:val="24"/>
          <w:lang w:val="en-US" w:eastAsia="zh-CN" w:bidi="ar-SA"/>
        </w:rPr>
        <w:t>。</w:t>
      </w:r>
    </w:p>
    <w:p w14:paraId="5D2DB6F8">
      <w:pPr>
        <w:snapToGrid/>
        <w:spacing w:before="1" w:beforeAutospacing="0" w:after="0" w:afterAutospacing="0" w:line="342" w:lineRule="auto"/>
        <w:ind w:left="5" w:right="1001" w:firstLine="13"/>
        <w:jc w:val="both"/>
        <w:textAlignment w:val="baseline"/>
        <w:rPr>
          <w:rStyle w:val="12"/>
          <w:rFonts w:ascii="仿宋" w:hAnsi="仿宋" w:eastAsia="仿宋"/>
          <w:b w:val="0"/>
          <w:i w:val="0"/>
          <w:caps w:val="0"/>
          <w:spacing w:val="1"/>
          <w:w w:val="100"/>
          <w:kern w:val="2"/>
          <w:sz w:val="24"/>
          <w:szCs w:val="24"/>
          <w:u w:val="single" w:color="000000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5"/>
          <w:w w:val="100"/>
          <w:kern w:val="2"/>
          <w:sz w:val="24"/>
          <w:szCs w:val="24"/>
          <w:lang w:val="en-US" w:eastAsia="zh-CN" w:bidi="ar-SA"/>
        </w:rPr>
        <w:t>法定代表人 (负责人) 姓名 (签字)</w:t>
      </w:r>
      <w:r>
        <w:rPr>
          <w:rStyle w:val="12"/>
          <w:rFonts w:ascii="仿宋" w:hAnsi="仿宋" w:eastAsia="仿宋"/>
          <w:b w:val="0"/>
          <w:i w:val="0"/>
          <w:caps w:val="0"/>
          <w:spacing w:val="5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</w:t>
      </w:r>
      <w:r>
        <w:rPr>
          <w:rStyle w:val="12"/>
          <w:rFonts w:ascii="仿宋" w:hAnsi="仿宋" w:eastAsia="仿宋"/>
          <w:b w:val="0"/>
          <w:i w:val="0"/>
          <w:caps w:val="0"/>
          <w:spacing w:val="5"/>
          <w:w w:val="100"/>
          <w:kern w:val="2"/>
          <w:sz w:val="24"/>
          <w:szCs w:val="24"/>
          <w:lang w:val="en-US" w:eastAsia="zh-CN" w:bidi="ar-SA"/>
        </w:rPr>
        <w:t>、身份证号</w:t>
      </w:r>
      <w:r>
        <w:rPr>
          <w:rStyle w:val="12"/>
          <w:rFonts w:ascii="仿宋" w:hAnsi="仿宋" w:eastAsia="仿宋"/>
          <w:b w:val="0"/>
          <w:i w:val="0"/>
          <w:caps w:val="0"/>
          <w:spacing w:val="5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</w:t>
      </w:r>
      <w:r>
        <w:rPr>
          <w:rStyle w:val="12"/>
          <w:rFonts w:ascii="仿宋" w:hAnsi="仿宋" w:eastAsia="仿宋"/>
          <w:b w:val="0"/>
          <w:i w:val="0"/>
          <w:caps w:val="0"/>
          <w:spacing w:val="5"/>
          <w:w w:val="100"/>
          <w:kern w:val="2"/>
          <w:sz w:val="24"/>
          <w:szCs w:val="24"/>
          <w:lang w:val="en-US" w:eastAsia="zh-CN" w:bidi="ar-SA"/>
        </w:rPr>
        <w:t>、手机号</w:t>
      </w:r>
      <w:r>
        <w:rPr>
          <w:rStyle w:val="12"/>
          <w:rFonts w:ascii="仿宋" w:hAnsi="仿宋" w:eastAsia="仿宋"/>
          <w:b w:val="0"/>
          <w:i w:val="0"/>
          <w:caps w:val="0"/>
          <w:spacing w:val="1"/>
          <w:w w:val="100"/>
          <w:kern w:val="2"/>
          <w:sz w:val="24"/>
          <w:szCs w:val="24"/>
          <w:lang w:val="en-US" w:eastAsia="zh-CN" w:bidi="ar-SA"/>
        </w:rPr>
        <w:t>：</w:t>
      </w:r>
      <w:r>
        <w:rPr>
          <w:rStyle w:val="12"/>
          <w:rFonts w:ascii="仿宋" w:hAnsi="仿宋" w:eastAsia="仿宋"/>
          <w:b w:val="0"/>
          <w:i w:val="0"/>
          <w:caps w:val="0"/>
          <w:spacing w:val="1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        </w:t>
      </w:r>
    </w:p>
    <w:p w14:paraId="086292D9">
      <w:pPr>
        <w:keepNext/>
        <w:adjustRightInd w:val="0"/>
        <w:snapToGrid w:val="0"/>
        <w:spacing w:before="156" w:beforeLines="50" w:line="360" w:lineRule="auto"/>
        <w:jc w:val="both"/>
        <w:outlineLvl w:val="0"/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</w:pPr>
      <w:r>
        <w:rPr>
          <w:rStyle w:val="12"/>
          <w:rFonts w:ascii="仿宋" w:hAnsi="仿宋" w:eastAsia="仿宋"/>
          <w:b w:val="0"/>
          <w:i w:val="0"/>
          <w:caps w:val="0"/>
          <w:spacing w:val="16"/>
          <w:w w:val="100"/>
          <w:kern w:val="2"/>
          <w:sz w:val="24"/>
          <w:szCs w:val="24"/>
          <w:lang w:val="en-US" w:eastAsia="zh-CN" w:bidi="ar-SA"/>
        </w:rPr>
        <w:t>授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权代表人姓名 (签字)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、身份证号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  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lang w:val="en-US" w:eastAsia="zh-CN" w:bidi="ar-SA"/>
        </w:rPr>
        <w:t>、手机号：</w:t>
      </w:r>
      <w:r>
        <w:rPr>
          <w:rStyle w:val="12"/>
          <w:rFonts w:ascii="仿宋" w:hAnsi="仿宋" w:eastAsia="仿宋"/>
          <w:b w:val="0"/>
          <w:i w:val="0"/>
          <w:caps w:val="0"/>
          <w:spacing w:val="8"/>
          <w:w w:val="100"/>
          <w:kern w:val="2"/>
          <w:sz w:val="24"/>
          <w:szCs w:val="24"/>
          <w:u w:val="single" w:color="000000"/>
          <w:lang w:val="en-US" w:eastAsia="zh-CN" w:bidi="ar-SA"/>
        </w:rPr>
        <w:t xml:space="preserve">    </w:t>
      </w:r>
    </w:p>
    <w:p w14:paraId="22EBCBCE">
      <w:pPr>
        <w:snapToGrid/>
        <w:spacing w:before="1" w:beforeAutospacing="0" w:after="0" w:afterAutospacing="0" w:line="342" w:lineRule="auto"/>
        <w:ind w:right="1001"/>
        <w:jc w:val="both"/>
        <w:textAlignment w:val="baseline"/>
        <w:rPr>
          <w:sz w:val="20"/>
          <w:szCs w:val="22"/>
        </w:rPr>
      </w:pPr>
    </w:p>
    <w:sectPr>
      <w:pgSz w:w="11906" w:h="16838"/>
      <w:pgMar w:top="1474" w:right="1474" w:bottom="1474" w:left="1588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4ZGNlZjRkYTAwODJlZTNlYmU1MGRhMDNiYjQ3YjIifQ=="/>
  </w:docVars>
  <w:rsids>
    <w:rsidRoot w:val="5758061A"/>
    <w:rsid w:val="10FA2C3E"/>
    <w:rsid w:val="13076D7C"/>
    <w:rsid w:val="142C4440"/>
    <w:rsid w:val="24FB46DE"/>
    <w:rsid w:val="25245ECC"/>
    <w:rsid w:val="26A057DA"/>
    <w:rsid w:val="2E81532C"/>
    <w:rsid w:val="45AB4C04"/>
    <w:rsid w:val="57550D83"/>
    <w:rsid w:val="5758061A"/>
    <w:rsid w:val="57E1254C"/>
    <w:rsid w:val="5C5F019F"/>
    <w:rsid w:val="6DB31B0B"/>
    <w:rsid w:val="7948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heading 7"/>
    <w:basedOn w:val="1"/>
    <w:next w:val="1"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customStyle="1" w:styleId="4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</w:rPr>
  </w:style>
  <w:style w:type="paragraph" w:styleId="5">
    <w:name w:val="Normal Indent"/>
    <w:basedOn w:val="1"/>
    <w:next w:val="6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10">
    <w:name w:val="列出段落1"/>
    <w:basedOn w:val="11"/>
    <w:qFormat/>
    <w:uiPriority w:val="0"/>
    <w:pPr>
      <w:ind w:firstLine="420" w:firstLineChars="200"/>
    </w:pPr>
    <w:rPr>
      <w:szCs w:val="21"/>
    </w:rPr>
  </w:style>
  <w:style w:type="paragraph" w:customStyle="1" w:styleId="11">
    <w:name w:val="正文_10_4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2">
    <w:name w:val="NormalCharacter"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3245</Words>
  <Characters>3463</Characters>
  <Lines>0</Lines>
  <Paragraphs>0</Paragraphs>
  <TotalTime>9</TotalTime>
  <ScaleCrop>false</ScaleCrop>
  <LinksUpToDate>false</LinksUpToDate>
  <CharactersWithSpaces>3951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2024-07-23T08:35:00Z</dcterms:created>
  <dc:creator>郑mmL</dc:creator>
  <cp:lastModifiedBy>郑mmL</cp:lastModifiedBy>
  <dcterms:modified xsi:type="dcterms:W3CDTF">2024-11-12T08:34:05Z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92D0F64593784E21899D065BDEB7ECC6_11</vt:lpwstr>
  </property>
</Properties>
</file>