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D4979">
      <w:pPr>
        <w:pStyle w:val="14"/>
        <w:spacing w:line="360" w:lineRule="auto"/>
        <w:ind w:left="0" w:leftChars="0" w:firstLine="0" w:firstLineChars="0"/>
        <w:jc w:val="center"/>
        <w:rPr>
          <w:rFonts w:hint="eastAsia" w:ascii="宋体" w:hAnsi="宋体" w:eastAsia="宋体" w:cs="宋体"/>
          <w:b/>
          <w:bCs/>
          <w:color w:val="auto"/>
          <w:sz w:val="36"/>
          <w:szCs w:val="36"/>
          <w:highlight w:val="none"/>
          <w:lang w:eastAsia="zh-CN"/>
        </w:rPr>
      </w:pPr>
      <w:r>
        <w:rPr>
          <w:rFonts w:hint="eastAsia" w:hAnsi="宋体" w:eastAsia="宋体" w:cs="宋体"/>
          <w:b/>
          <w:bCs/>
          <w:color w:val="auto"/>
          <w:sz w:val="36"/>
          <w:szCs w:val="36"/>
          <w:highlight w:val="none"/>
          <w:lang w:eastAsia="zh-CN"/>
        </w:rPr>
        <w:t>楚雄州2026年小麦等主要粮油作物病虫害统防统治（小麦“一喷三防”）项目</w:t>
      </w:r>
    </w:p>
    <w:p w14:paraId="4CDF8EF6">
      <w:pPr>
        <w:pStyle w:val="14"/>
        <w:tabs>
          <w:tab w:val="left" w:pos="8353"/>
        </w:tabs>
        <w:spacing w:line="360" w:lineRule="auto"/>
        <w:jc w:val="center"/>
        <w:rPr>
          <w:rFonts w:hint="eastAsia" w:ascii="宋体" w:hAnsi="宋体" w:eastAsia="宋体" w:cs="宋体"/>
          <w:color w:val="auto"/>
          <w:sz w:val="32"/>
          <w:szCs w:val="32"/>
          <w:highlight w:val="none"/>
        </w:rPr>
      </w:pPr>
    </w:p>
    <w:p w14:paraId="731858D1">
      <w:pPr>
        <w:pStyle w:val="14"/>
        <w:tabs>
          <w:tab w:val="left" w:pos="8353"/>
        </w:tabs>
        <w:spacing w:line="360" w:lineRule="auto"/>
        <w:jc w:val="center"/>
        <w:rPr>
          <w:rFonts w:hint="eastAsia" w:ascii="宋体" w:hAnsi="宋体" w:eastAsia="宋体" w:cs="宋体"/>
          <w:color w:val="auto"/>
          <w:sz w:val="32"/>
          <w:szCs w:val="32"/>
          <w:highlight w:val="none"/>
        </w:rPr>
      </w:pPr>
    </w:p>
    <w:p w14:paraId="5164D44E">
      <w:pPr>
        <w:pStyle w:val="14"/>
        <w:spacing w:line="360" w:lineRule="auto"/>
        <w:ind w:left="0" w:leftChars="0" w:firstLine="0" w:firstLineChars="0"/>
        <w:jc w:val="center"/>
        <w:rPr>
          <w:rFonts w:hint="eastAsia" w:hAnsi="宋体" w:eastAsia="宋体" w:cs="宋体"/>
          <w:b/>
          <w:color w:val="auto"/>
          <w:sz w:val="72"/>
          <w:szCs w:val="72"/>
          <w:highlight w:val="none"/>
          <w:lang w:eastAsia="zh-CN"/>
        </w:rPr>
      </w:pPr>
    </w:p>
    <w:p w14:paraId="699B37C7">
      <w:pPr>
        <w:pStyle w:val="14"/>
        <w:spacing w:line="360" w:lineRule="auto"/>
        <w:ind w:left="0" w:leftChars="0" w:firstLine="0" w:firstLineChars="0"/>
        <w:jc w:val="center"/>
        <w:rPr>
          <w:rFonts w:hint="eastAsia" w:hAnsi="宋体" w:eastAsia="宋体" w:cs="宋体"/>
          <w:b/>
          <w:color w:val="auto"/>
          <w:sz w:val="72"/>
          <w:szCs w:val="72"/>
          <w:highlight w:val="none"/>
          <w:lang w:eastAsia="zh-CN"/>
        </w:rPr>
      </w:pPr>
    </w:p>
    <w:p w14:paraId="2EC795CB">
      <w:pPr>
        <w:pStyle w:val="14"/>
        <w:spacing w:line="360" w:lineRule="auto"/>
        <w:ind w:left="0" w:leftChars="0" w:firstLine="0" w:firstLineChars="0"/>
        <w:jc w:val="center"/>
        <w:rPr>
          <w:rFonts w:hint="default" w:ascii="宋体" w:hAnsi="宋体" w:eastAsia="宋体" w:cs="宋体"/>
          <w:bCs/>
          <w:color w:val="auto"/>
          <w:sz w:val="72"/>
          <w:szCs w:val="72"/>
          <w:highlight w:val="none"/>
          <w:lang w:val="en-US"/>
        </w:rPr>
      </w:pPr>
      <w:r>
        <w:rPr>
          <w:rFonts w:hint="eastAsia" w:hAnsi="宋体" w:eastAsia="宋体" w:cs="宋体"/>
          <w:b/>
          <w:color w:val="auto"/>
          <w:sz w:val="72"/>
          <w:szCs w:val="72"/>
          <w:highlight w:val="none"/>
          <w:lang w:val="en-US" w:eastAsia="zh-CN"/>
        </w:rPr>
        <w:t>招 标 文 件</w:t>
      </w:r>
    </w:p>
    <w:p w14:paraId="1C8AC5B5">
      <w:pPr>
        <w:pStyle w:val="14"/>
        <w:spacing w:line="360" w:lineRule="auto"/>
        <w:ind w:left="0" w:leftChars="0"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w:t>
      </w:r>
      <w:r>
        <w:rPr>
          <w:rFonts w:hint="eastAsia" w:hAnsi="宋体" w:eastAsia="宋体" w:cs="宋体"/>
          <w:b/>
          <w:bCs/>
          <w:color w:val="auto"/>
          <w:sz w:val="32"/>
          <w:szCs w:val="32"/>
          <w:highlight w:val="none"/>
          <w:lang w:eastAsia="zh-CN"/>
        </w:rPr>
        <w:t>YNQDCX2026017</w:t>
      </w:r>
      <w:r>
        <w:rPr>
          <w:rFonts w:hint="eastAsia" w:ascii="宋体" w:hAnsi="宋体" w:eastAsia="宋体" w:cs="宋体"/>
          <w:b/>
          <w:bCs/>
          <w:color w:val="auto"/>
          <w:sz w:val="32"/>
          <w:szCs w:val="32"/>
          <w:highlight w:val="none"/>
        </w:rPr>
        <w:t>）</w:t>
      </w:r>
    </w:p>
    <w:p w14:paraId="4A599409">
      <w:pPr>
        <w:pStyle w:val="14"/>
        <w:spacing w:line="360" w:lineRule="auto"/>
        <w:jc w:val="center"/>
        <w:rPr>
          <w:rFonts w:hint="eastAsia" w:ascii="宋体" w:hAnsi="宋体" w:eastAsia="宋体" w:cs="宋体"/>
          <w:color w:val="auto"/>
          <w:sz w:val="32"/>
          <w:szCs w:val="32"/>
          <w:highlight w:val="none"/>
        </w:rPr>
      </w:pPr>
    </w:p>
    <w:p w14:paraId="788A1E87">
      <w:pPr>
        <w:pStyle w:val="14"/>
        <w:spacing w:line="360" w:lineRule="auto"/>
        <w:jc w:val="center"/>
        <w:rPr>
          <w:rFonts w:hint="eastAsia" w:ascii="宋体" w:hAnsi="宋体" w:eastAsia="宋体" w:cs="宋体"/>
          <w:color w:val="auto"/>
          <w:sz w:val="32"/>
          <w:szCs w:val="32"/>
          <w:highlight w:val="none"/>
        </w:rPr>
      </w:pPr>
    </w:p>
    <w:p w14:paraId="46108B1B">
      <w:pPr>
        <w:pStyle w:val="14"/>
        <w:spacing w:line="360" w:lineRule="auto"/>
        <w:ind w:left="0" w:leftChars="0" w:firstLine="0" w:firstLineChars="0"/>
        <w:jc w:val="center"/>
        <w:rPr>
          <w:rFonts w:hint="eastAsia" w:ascii="宋体" w:hAnsi="宋体" w:eastAsia="宋体" w:cs="宋体"/>
          <w:color w:val="auto"/>
          <w:highlight w:val="none"/>
          <w:lang w:val="en-US" w:eastAsia="zh-CN"/>
        </w:rPr>
      </w:pPr>
      <w:r>
        <w:rPr>
          <w:rFonts w:hint="eastAsia" w:hAnsi="宋体" w:eastAsia="宋体" w:cs="宋体"/>
          <w:color w:val="auto"/>
          <w:highlight w:val="none"/>
          <w:lang w:val="en-US" w:eastAsia="zh-CN"/>
        </w:rPr>
        <w:t xml:space="preserve"> </w:t>
      </w:r>
    </w:p>
    <w:p w14:paraId="16172A8E">
      <w:pPr>
        <w:pStyle w:val="14"/>
        <w:spacing w:line="360" w:lineRule="auto"/>
        <w:rPr>
          <w:rFonts w:hint="eastAsia" w:ascii="宋体" w:hAnsi="宋体" w:eastAsia="宋体" w:cs="宋体"/>
          <w:color w:val="auto"/>
          <w:highlight w:val="none"/>
        </w:rPr>
      </w:pPr>
    </w:p>
    <w:p w14:paraId="4F812EBB">
      <w:pPr>
        <w:pStyle w:val="14"/>
        <w:spacing w:line="360" w:lineRule="auto"/>
        <w:rPr>
          <w:rFonts w:hint="eastAsia" w:ascii="宋体" w:hAnsi="宋体" w:eastAsia="宋体" w:cs="宋体"/>
          <w:color w:val="auto"/>
          <w:highlight w:val="none"/>
        </w:rPr>
      </w:pPr>
    </w:p>
    <w:p w14:paraId="023391AA">
      <w:pPr>
        <w:pStyle w:val="14"/>
        <w:spacing w:line="360" w:lineRule="auto"/>
        <w:ind w:left="0" w:leftChars="0" w:firstLine="1205" w:firstLineChars="375"/>
        <w:rPr>
          <w:rFonts w:hint="eastAsia" w:ascii="宋体" w:hAnsi="宋体" w:eastAsia="宋体" w:cs="宋体"/>
          <w:b/>
          <w:bCs/>
          <w:color w:val="auto"/>
          <w:sz w:val="32"/>
          <w:szCs w:val="32"/>
          <w:highlight w:val="none"/>
        </w:rPr>
      </w:pPr>
    </w:p>
    <w:p w14:paraId="2AEFA29A">
      <w:pPr>
        <w:pStyle w:val="14"/>
        <w:spacing w:line="360" w:lineRule="auto"/>
        <w:ind w:left="0" w:leftChars="0" w:firstLine="723" w:firstLineChars="225"/>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采购人：</w:t>
      </w:r>
      <w:r>
        <w:rPr>
          <w:rFonts w:hint="eastAsia" w:hAnsi="宋体" w:eastAsia="宋体" w:cs="宋体"/>
          <w:b/>
          <w:bCs/>
          <w:color w:val="auto"/>
          <w:sz w:val="32"/>
          <w:szCs w:val="32"/>
          <w:highlight w:val="none"/>
          <w:lang w:eastAsia="zh-CN"/>
        </w:rPr>
        <w:t>楚雄彝族自治州植保植检和现代种业发展中心</w:t>
      </w:r>
    </w:p>
    <w:p w14:paraId="42D6C3E2">
      <w:pPr>
        <w:pStyle w:val="14"/>
        <w:spacing w:line="360" w:lineRule="auto"/>
        <w:ind w:left="0" w:leftChars="0" w:firstLine="1593" w:firstLineChars="496"/>
        <w:rPr>
          <w:rFonts w:hint="eastAsia" w:ascii="宋体" w:hAnsi="宋体" w:eastAsia="宋体" w:cs="宋体"/>
          <w:b/>
          <w:bCs/>
          <w:color w:val="auto"/>
          <w:sz w:val="32"/>
          <w:szCs w:val="32"/>
          <w:highlight w:val="none"/>
        </w:rPr>
      </w:pPr>
    </w:p>
    <w:p w14:paraId="0FF4D8CB">
      <w:pPr>
        <w:pStyle w:val="14"/>
        <w:spacing w:line="360" w:lineRule="auto"/>
        <w:ind w:left="0" w:leftChars="0" w:firstLine="723" w:firstLineChars="225"/>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lang w:eastAsia="zh-CN"/>
        </w:rPr>
        <w:t>云南乾达项目管理有限公司</w:t>
      </w:r>
    </w:p>
    <w:p w14:paraId="7D8DB282">
      <w:pPr>
        <w:pStyle w:val="14"/>
        <w:spacing w:line="360" w:lineRule="auto"/>
        <w:ind w:left="0" w:leftChars="0" w:firstLine="1687" w:firstLineChars="525"/>
        <w:rPr>
          <w:rFonts w:hint="eastAsia" w:ascii="宋体" w:hAnsi="宋体" w:eastAsia="宋体" w:cs="宋体"/>
          <w:b/>
          <w:bCs/>
          <w:color w:val="auto"/>
          <w:sz w:val="32"/>
          <w:szCs w:val="32"/>
          <w:highlight w:val="none"/>
        </w:rPr>
      </w:pPr>
    </w:p>
    <w:p w14:paraId="1CCF6DCC">
      <w:pPr>
        <w:pStyle w:val="14"/>
        <w:spacing w:line="360" w:lineRule="auto"/>
        <w:ind w:left="0" w:leftChars="0" w:firstLine="0" w:firstLineChars="0"/>
        <w:jc w:val="center"/>
        <w:rPr>
          <w:rFonts w:hint="eastAsia" w:ascii="宋体" w:hAnsi="宋体" w:eastAsia="宋体" w:cs="宋体"/>
          <w:b/>
          <w:bCs/>
          <w:color w:val="auto"/>
          <w:sz w:val="32"/>
          <w:szCs w:val="32"/>
          <w:highlight w:val="none"/>
          <w:lang w:val="en-US" w:eastAsia="zh-CN"/>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
          <w:bCs/>
          <w:color w:val="auto"/>
          <w:sz w:val="32"/>
          <w:szCs w:val="32"/>
          <w:highlight w:val="none"/>
          <w:lang w:val="en-US" w:eastAsia="zh-CN"/>
        </w:rPr>
        <w:t>202</w:t>
      </w:r>
      <w:r>
        <w:rPr>
          <w:rFonts w:hint="eastAsia"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lang w:val="en-US" w:eastAsia="zh-CN"/>
        </w:rPr>
        <w:t>年</w:t>
      </w:r>
      <w:r>
        <w:rPr>
          <w:rFonts w:hint="eastAsia" w:hAnsi="宋体" w:eastAsia="宋体" w:cs="宋体"/>
          <w:b/>
          <w:bCs/>
          <w:color w:val="auto"/>
          <w:sz w:val="32"/>
          <w:szCs w:val="32"/>
          <w:highlight w:val="none"/>
          <w:lang w:val="en-US" w:eastAsia="zh-CN"/>
        </w:rPr>
        <w:t>2</w:t>
      </w:r>
      <w:r>
        <w:rPr>
          <w:rFonts w:hint="eastAsia" w:ascii="宋体" w:hAnsi="宋体" w:eastAsia="宋体" w:cs="宋体"/>
          <w:b/>
          <w:bCs/>
          <w:color w:val="auto"/>
          <w:sz w:val="32"/>
          <w:szCs w:val="32"/>
          <w:highlight w:val="none"/>
          <w:lang w:val="en-US" w:eastAsia="zh-CN"/>
        </w:rPr>
        <w:t>月</w:t>
      </w:r>
    </w:p>
    <w:p w14:paraId="7EF19A06">
      <w:pPr>
        <w:pStyle w:val="2"/>
        <w:numPr>
          <w:ilvl w:val="0"/>
          <w:numId w:val="0"/>
        </w:numPr>
        <w:bidi w:val="0"/>
        <w:ind w:leftChars="0"/>
        <w:jc w:val="center"/>
        <w:rPr>
          <w:rFonts w:hint="eastAsia"/>
          <w:highlight w:val="none"/>
        </w:rPr>
      </w:pPr>
      <w:bookmarkStart w:id="0" w:name="_Toc1624"/>
      <w:r>
        <w:rPr>
          <w:rFonts w:hint="eastAsia"/>
          <w:highlight w:val="none"/>
        </w:rPr>
        <w:t>注意事项</w:t>
      </w:r>
      <w:bookmarkEnd w:id="0"/>
    </w:p>
    <w:p w14:paraId="6C452454">
      <w:pPr>
        <w:spacing w:line="360" w:lineRule="auto"/>
        <w:ind w:left="0" w:leftChars="0" w:firstLine="0" w:firstLineChars="0"/>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各投标人：</w:t>
      </w:r>
    </w:p>
    <w:p w14:paraId="326094D7">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bookmarkStart w:id="1" w:name="_Toc24153"/>
      <w:bookmarkStart w:id="2" w:name="_Toc17325"/>
      <w:bookmarkStart w:id="3" w:name="_Toc9551"/>
      <w:bookmarkStart w:id="4" w:name="_Toc10095"/>
      <w:bookmarkStart w:id="5" w:name="_Toc3968"/>
      <w:bookmarkStart w:id="6" w:name="_Toc27367"/>
      <w:bookmarkStart w:id="7" w:name="_Toc775"/>
      <w:r>
        <w:rPr>
          <w:rFonts w:hint="eastAsia" w:ascii="仿宋" w:hAnsi="仿宋" w:eastAsia="仿宋" w:cs="仿宋"/>
          <w:b w:val="0"/>
          <w:bCs/>
          <w:sz w:val="24"/>
          <w:szCs w:val="24"/>
          <w:highlight w:val="none"/>
        </w:rPr>
        <w:t>1.本项目为不见面开标，投标人无需到达现场</w:t>
      </w:r>
      <w:bookmarkEnd w:id="1"/>
      <w:bookmarkEnd w:id="2"/>
      <w:bookmarkEnd w:id="3"/>
      <w:bookmarkEnd w:id="4"/>
      <w:bookmarkEnd w:id="5"/>
      <w:bookmarkEnd w:id="6"/>
      <w:bookmarkEnd w:id="7"/>
      <w:r>
        <w:rPr>
          <w:rFonts w:hint="eastAsia" w:ascii="仿宋" w:hAnsi="仿宋" w:eastAsia="仿宋" w:cs="仿宋"/>
          <w:b w:val="0"/>
          <w:bCs/>
          <w:sz w:val="24"/>
          <w:szCs w:val="24"/>
          <w:highlight w:val="none"/>
          <w:lang w:eastAsia="zh-CN"/>
        </w:rPr>
        <w:t>。</w:t>
      </w:r>
    </w:p>
    <w:p w14:paraId="6E0B70C2">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2.本项目实行网上投标，采用电子投标文件</w:t>
      </w:r>
      <w:r>
        <w:rPr>
          <w:rFonts w:hint="eastAsia" w:ascii="仿宋" w:hAnsi="仿宋" w:eastAsia="仿宋" w:cs="仿宋"/>
          <w:b w:val="0"/>
          <w:bCs/>
          <w:sz w:val="24"/>
          <w:szCs w:val="24"/>
          <w:highlight w:val="none"/>
          <w:lang w:eastAsia="zh-CN"/>
        </w:rPr>
        <w:t>。</w:t>
      </w:r>
    </w:p>
    <w:p w14:paraId="2E1CCF02">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3.各投标人应在开标</w:t>
      </w:r>
      <w:r>
        <w:rPr>
          <w:rFonts w:hint="eastAsia" w:ascii="仿宋" w:hAnsi="仿宋" w:cs="仿宋"/>
          <w:b w:val="0"/>
          <w:bCs/>
          <w:sz w:val="24"/>
          <w:szCs w:val="24"/>
          <w:highlight w:val="none"/>
          <w:lang w:eastAsia="zh-CN"/>
        </w:rPr>
        <w:t>前</w:t>
      </w:r>
      <w:r>
        <w:rPr>
          <w:rFonts w:hint="eastAsia" w:ascii="仿宋" w:hAnsi="仿宋" w:eastAsia="仿宋" w:cs="仿宋"/>
          <w:b w:val="0"/>
          <w:bCs/>
          <w:sz w:val="24"/>
          <w:szCs w:val="24"/>
          <w:highlight w:val="none"/>
        </w:rPr>
        <w:t>确保成为政采云平台投标人，并完成CA数字证书申领。因未注册入库、未办理CA数字证书等原因造成无法投标或投标失败等后果由投标人自行承担。 潜在</w:t>
      </w:r>
      <w:r>
        <w:rPr>
          <w:rFonts w:hint="eastAsia" w:ascii="仿宋" w:hAnsi="仿宋" w:eastAsia="仿宋" w:cs="仿宋"/>
          <w:b w:val="0"/>
          <w:bCs/>
          <w:sz w:val="24"/>
          <w:szCs w:val="24"/>
          <w:highlight w:val="none"/>
          <w:lang w:eastAsia="zh-CN"/>
        </w:rPr>
        <w:t>投标人</w:t>
      </w:r>
      <w:r>
        <w:rPr>
          <w:rFonts w:hint="eastAsia" w:ascii="仿宋" w:hAnsi="仿宋" w:eastAsia="仿宋" w:cs="仿宋"/>
          <w:b w:val="0"/>
          <w:bCs/>
          <w:sz w:val="24"/>
          <w:szCs w:val="24"/>
          <w:highlight w:val="none"/>
        </w:rPr>
        <w:t>应当在投标截止时间前，在云南CA在线数字证书办理网（</w:t>
      </w:r>
      <w:r>
        <w:rPr>
          <w:rFonts w:hint="eastAsia" w:ascii="仿宋" w:hAnsi="仿宋" w:eastAsia="仿宋" w:cs="仿宋"/>
          <w:b w:val="0"/>
          <w:bCs/>
          <w:sz w:val="24"/>
          <w:szCs w:val="24"/>
          <w:highlight w:val="none"/>
        </w:rPr>
        <w:fldChar w:fldCharType="begin"/>
      </w:r>
      <w:r>
        <w:rPr>
          <w:rFonts w:hint="eastAsia" w:ascii="仿宋" w:hAnsi="仿宋" w:eastAsia="仿宋" w:cs="仿宋"/>
          <w:b w:val="0"/>
          <w:bCs/>
          <w:sz w:val="24"/>
          <w:szCs w:val="24"/>
          <w:highlight w:val="none"/>
        </w:rPr>
        <w:instrText xml:space="preserve"> HYPERLINK "https://cap.yunnanca.net/login）进行注册以及" </w:instrText>
      </w:r>
      <w:r>
        <w:rPr>
          <w:rFonts w:hint="eastAsia" w:ascii="仿宋" w:hAnsi="仿宋" w:eastAsia="仿宋" w:cs="仿宋"/>
          <w:b w:val="0"/>
          <w:bCs/>
          <w:sz w:val="24"/>
          <w:szCs w:val="24"/>
          <w:highlight w:val="none"/>
        </w:rPr>
        <w:fldChar w:fldCharType="separate"/>
      </w:r>
      <w:r>
        <w:rPr>
          <w:rFonts w:hint="eastAsia" w:ascii="仿宋" w:hAnsi="仿宋" w:eastAsia="仿宋" w:cs="仿宋"/>
          <w:b w:val="0"/>
          <w:bCs/>
          <w:sz w:val="24"/>
          <w:szCs w:val="24"/>
          <w:highlight w:val="none"/>
        </w:rPr>
        <w:t>https://cap.yunnanca.net/login）进行注册以及</w:t>
      </w:r>
      <w:r>
        <w:rPr>
          <w:rFonts w:hint="eastAsia" w:ascii="仿宋" w:hAnsi="仿宋" w:eastAsia="仿宋" w:cs="仿宋"/>
          <w:b w:val="0"/>
          <w:bCs/>
          <w:sz w:val="24"/>
          <w:szCs w:val="24"/>
          <w:highlight w:val="none"/>
        </w:rPr>
        <w:fldChar w:fldCharType="end"/>
      </w:r>
      <w:r>
        <w:rPr>
          <w:rFonts w:hint="eastAsia" w:ascii="仿宋" w:hAnsi="仿宋" w:eastAsia="仿宋" w:cs="仿宋"/>
          <w:b w:val="0"/>
          <w:bCs/>
          <w:sz w:val="24"/>
          <w:szCs w:val="24"/>
          <w:highlight w:val="none"/>
        </w:rPr>
        <w:t>企业数字证书（CA）的办理，并进入政府采购云平台，绑定企业数字证书（CA）后在网上获取采购文件</w:t>
      </w:r>
      <w:r>
        <w:rPr>
          <w:rFonts w:hint="eastAsia" w:ascii="仿宋" w:hAnsi="仿宋" w:eastAsia="仿宋" w:cs="仿宋"/>
          <w:b w:val="0"/>
          <w:bCs/>
          <w:sz w:val="24"/>
          <w:szCs w:val="24"/>
          <w:highlight w:val="none"/>
          <w:lang w:eastAsia="zh-CN"/>
        </w:rPr>
        <w:t>及其他</w:t>
      </w:r>
      <w:r>
        <w:rPr>
          <w:rFonts w:hint="eastAsia" w:ascii="仿宋" w:hAnsi="仿宋" w:eastAsia="仿宋" w:cs="仿宋"/>
          <w:b w:val="0"/>
          <w:bCs/>
          <w:sz w:val="24"/>
          <w:szCs w:val="24"/>
          <w:highlight w:val="none"/>
        </w:rPr>
        <w:t>采购资料，数字证书（CA）办理流程详见云南CA在线数字证书办理网（https://cap.yunnanca.net/login），如果</w:t>
      </w:r>
      <w:r>
        <w:rPr>
          <w:rFonts w:hint="eastAsia" w:ascii="仿宋" w:hAnsi="仿宋" w:eastAsia="仿宋" w:cs="仿宋"/>
          <w:b w:val="0"/>
          <w:bCs/>
          <w:sz w:val="24"/>
          <w:szCs w:val="24"/>
          <w:highlight w:val="none"/>
          <w:lang w:eastAsia="zh-CN"/>
        </w:rPr>
        <w:t>投标人</w:t>
      </w:r>
      <w:r>
        <w:rPr>
          <w:rFonts w:hint="eastAsia" w:ascii="仿宋" w:hAnsi="仿宋" w:eastAsia="仿宋" w:cs="仿宋"/>
          <w:b w:val="0"/>
          <w:bCs/>
          <w:sz w:val="24"/>
          <w:szCs w:val="24"/>
          <w:highlight w:val="none"/>
        </w:rPr>
        <w:t>之前已经在云南CA在线数字证书办理网进行过注册并办理过企业数字证书（CA），直接绑定即可，无需重复办理</w:t>
      </w:r>
      <w:r>
        <w:rPr>
          <w:rFonts w:hint="eastAsia" w:ascii="仿宋" w:hAnsi="仿宋" w:eastAsia="仿宋" w:cs="仿宋"/>
          <w:b w:val="0"/>
          <w:bCs/>
          <w:sz w:val="24"/>
          <w:szCs w:val="24"/>
          <w:highlight w:val="none"/>
          <w:lang w:eastAsia="zh-CN"/>
        </w:rPr>
        <w:t>。</w:t>
      </w:r>
    </w:p>
    <w:p w14:paraId="552D6A39">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4.投标人将政采云电子交易客户端下载、安装完成后，可通过账号密码或CA登录客户端进行投标文件的制作。如因投标人自身原因导致在规定时间内无法正常解密的（如：浏览器故障、未安装相关驱动、网络故障、加密CA与解密CA不一致等），代理机构不予异常处理，视为投标人自动弃标</w:t>
      </w:r>
      <w:r>
        <w:rPr>
          <w:rFonts w:hint="eastAsia" w:ascii="仿宋" w:hAnsi="仿宋" w:eastAsia="仿宋" w:cs="仿宋"/>
          <w:b w:val="0"/>
          <w:bCs/>
          <w:sz w:val="24"/>
          <w:szCs w:val="24"/>
          <w:highlight w:val="none"/>
          <w:lang w:eastAsia="zh-CN"/>
        </w:rPr>
        <w:t>。</w:t>
      </w:r>
    </w:p>
    <w:p w14:paraId="1A762295">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5.网上递交：网上递交网址为政采云平台（https://www.zcygov.cn</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4"/>
          <w:szCs w:val="24"/>
          <w:highlight w:val="none"/>
        </w:rPr>
        <w:t>，各投标人在开标前应确保成为政采云平台投标人，并完成CA数字证书申领。因未注册入库、未办理CA数字证书等原因造成无法投标或投标失败等后果由投标人自行承担。投标人须在投标截止时间前完成所有投标文件的上传，投标截止时间前未完成投标文件上传的，视为撤回投标文件。若投标人未在规定时</w:t>
      </w:r>
      <w:r>
        <w:rPr>
          <w:rFonts w:hint="eastAsia" w:ascii="仿宋" w:hAnsi="仿宋" w:cs="仿宋"/>
          <w:b w:val="0"/>
          <w:bCs/>
          <w:sz w:val="24"/>
          <w:szCs w:val="24"/>
          <w:highlight w:val="none"/>
          <w:lang w:eastAsia="zh-CN"/>
        </w:rPr>
        <w:t>间内</w:t>
      </w:r>
      <w:r>
        <w:rPr>
          <w:rFonts w:hint="eastAsia" w:ascii="仿宋" w:hAnsi="仿宋" w:eastAsia="仿宋" w:cs="仿宋"/>
          <w:b w:val="0"/>
          <w:bCs/>
          <w:sz w:val="24"/>
          <w:szCs w:val="24"/>
          <w:highlight w:val="none"/>
        </w:rPr>
        <w:t>完成解密的（如：无法解密、网络故障、未安装相关驱动、浏览器故障、加密CA与解密CA不一致等），则视为撤销其投标文件，不再进入评标阶段。开标过程中如有问题，可以发起在线异议，由</w:t>
      </w:r>
      <w:r>
        <w:rPr>
          <w:rFonts w:hint="eastAsia" w:ascii="仿宋" w:hAnsi="仿宋" w:eastAsia="仿宋" w:cs="仿宋"/>
          <w:b w:val="0"/>
          <w:bCs/>
          <w:sz w:val="24"/>
          <w:szCs w:val="24"/>
          <w:highlight w:val="none"/>
          <w:lang w:val="en-US" w:eastAsia="zh-CN"/>
        </w:rPr>
        <w:t>采购</w:t>
      </w:r>
      <w:r>
        <w:rPr>
          <w:rFonts w:hint="eastAsia" w:ascii="仿宋" w:hAnsi="仿宋" w:eastAsia="仿宋" w:cs="仿宋"/>
          <w:b w:val="0"/>
          <w:bCs/>
          <w:sz w:val="24"/>
          <w:szCs w:val="24"/>
          <w:highlight w:val="none"/>
        </w:rPr>
        <w:t>代理机构给予对应的回复，在规定的异议询问时间内未提出异议的，则视为对开标结果无异议</w:t>
      </w:r>
      <w:r>
        <w:rPr>
          <w:rFonts w:hint="eastAsia" w:ascii="仿宋" w:hAnsi="仿宋" w:eastAsia="仿宋" w:cs="仿宋"/>
          <w:b w:val="0"/>
          <w:bCs/>
          <w:sz w:val="24"/>
          <w:szCs w:val="24"/>
          <w:highlight w:val="none"/>
          <w:lang w:eastAsia="zh-CN"/>
        </w:rPr>
        <w:t>。</w:t>
      </w:r>
    </w:p>
    <w:p w14:paraId="2D157B03">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sdt>
      <w:sdtPr>
        <w:rPr>
          <w:rFonts w:hint="eastAsia"/>
          <w:highlight w:val="none"/>
          <w:lang w:val="en-US" w:eastAsia="zh-CN"/>
        </w:rPr>
        <w:id w:val="147465838"/>
        <w15:color w:val="DBDBDB"/>
        <w:docPartObj>
          <w:docPartGallery w:val="Table of Contents"/>
          <w:docPartUnique/>
        </w:docPartObj>
      </w:sdtPr>
      <w:sdtEndPr>
        <w:rPr>
          <w:rFonts w:hint="default" w:ascii="Times New Roman" w:hAnsi="Times New Roman" w:eastAsia="仿宋" w:cs="Times New Roman"/>
          <w:kern w:val="2"/>
          <w:sz w:val="24"/>
          <w:szCs w:val="24"/>
          <w:highlight w:val="none"/>
          <w:lang w:val="en-US" w:eastAsia="zh-CN" w:bidi="ar-SA"/>
        </w:rPr>
      </w:sdtEndPr>
      <w:sdtContent>
        <w:p w14:paraId="7665897D">
          <w:pPr>
            <w:pStyle w:val="2"/>
            <w:tabs>
              <w:tab w:val="left" w:pos="0"/>
              <w:tab w:val="clear" w:pos="432"/>
            </w:tabs>
            <w:bidi w:val="0"/>
            <w:ind w:left="0" w:leftChars="0" w:firstLine="0" w:firstLineChars="0"/>
            <w:jc w:val="center"/>
            <w:rPr>
              <w:highlight w:val="none"/>
            </w:rPr>
          </w:pPr>
          <w:bookmarkStart w:id="8" w:name="_Toc6672"/>
          <w:r>
            <w:rPr>
              <w:rFonts w:hint="eastAsia"/>
              <w:highlight w:val="none"/>
            </w:rPr>
            <w:t>目</w:t>
          </w:r>
          <w:r>
            <w:rPr>
              <w:rFonts w:hint="eastAsia"/>
              <w:highlight w:val="none"/>
              <w:lang w:val="en-US" w:eastAsia="zh-CN"/>
            </w:rPr>
            <w:t xml:space="preserve"> </w:t>
          </w:r>
          <w:r>
            <w:rPr>
              <w:rFonts w:hint="eastAsia"/>
              <w:highlight w:val="none"/>
            </w:rPr>
            <w:t>录</w:t>
          </w:r>
          <w:bookmarkEnd w:id="8"/>
          <w:r>
            <w:rPr>
              <w:rFonts w:hint="default"/>
              <w:highlight w:val="none"/>
              <w:lang w:val="en-US" w:eastAsia="zh-CN"/>
            </w:rPr>
            <w:fldChar w:fldCharType="begin"/>
          </w:r>
          <w:r>
            <w:rPr>
              <w:rFonts w:hint="default"/>
              <w:highlight w:val="none"/>
              <w:lang w:val="en-US" w:eastAsia="zh-CN"/>
            </w:rPr>
            <w:instrText xml:space="preserve">TOC \o "1-2" \h \u </w:instrText>
          </w:r>
          <w:r>
            <w:rPr>
              <w:rFonts w:hint="default"/>
              <w:highlight w:val="none"/>
              <w:lang w:val="en-US" w:eastAsia="zh-CN"/>
            </w:rPr>
            <w:fldChar w:fldCharType="separate"/>
          </w:r>
        </w:p>
        <w:p w14:paraId="3D9B0FC4">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_Toc25234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lang w:val="zh-CN"/>
            </w:rPr>
            <w:t>第一章</w:t>
          </w:r>
          <w:r>
            <w:rPr>
              <w:rFonts w:hint="eastAsia" w:ascii="仿宋" w:hAnsi="仿宋" w:eastAsia="仿宋" w:cs="仿宋"/>
              <w:highlight w:val="none"/>
            </w:rPr>
            <w:t xml:space="preserve">  </w:t>
          </w:r>
          <w:r>
            <w:rPr>
              <w:rFonts w:hint="eastAsia" w:ascii="仿宋" w:hAnsi="仿宋" w:eastAsia="仿宋" w:cs="仿宋"/>
              <w:highlight w:val="none"/>
              <w:lang w:val="zh-CN"/>
            </w:rPr>
            <w:t>招标公告</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_Toc25234 \h </w:instrText>
          </w:r>
          <w:r>
            <w:rPr>
              <w:rFonts w:hint="eastAsia" w:ascii="仿宋" w:hAnsi="仿宋" w:eastAsia="仿宋" w:cs="仿宋"/>
              <w:highlight w:val="none"/>
            </w:rPr>
            <w:fldChar w:fldCharType="separate"/>
          </w:r>
          <w:r>
            <w:rPr>
              <w:rFonts w:hint="eastAsia" w:ascii="仿宋" w:hAnsi="仿宋" w:eastAsia="仿宋" w:cs="仿宋"/>
              <w:highlight w:val="none"/>
            </w:rPr>
            <w:t>1</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40B0F17C">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_Toc22923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lang w:val="zh-CN"/>
            </w:rPr>
            <w:t>第二章  投标人须知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_Toc22923 \h </w:instrText>
          </w:r>
          <w:r>
            <w:rPr>
              <w:rFonts w:hint="eastAsia" w:ascii="仿宋" w:hAnsi="仿宋" w:eastAsia="仿宋" w:cs="仿宋"/>
              <w:highlight w:val="none"/>
            </w:rPr>
            <w:fldChar w:fldCharType="separate"/>
          </w:r>
          <w:r>
            <w:rPr>
              <w:rFonts w:hint="eastAsia" w:ascii="仿宋" w:hAnsi="仿宋" w:eastAsia="仿宋" w:cs="仿宋"/>
              <w:highlight w:val="none"/>
            </w:rPr>
            <w:t>4</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1C8DA3D9">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_Toc31104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rPr>
            <w:t>第三章  合同书样式及主要条款</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_Toc31104 \h </w:instrText>
          </w:r>
          <w:r>
            <w:rPr>
              <w:rFonts w:hint="eastAsia" w:ascii="仿宋" w:hAnsi="仿宋" w:eastAsia="仿宋" w:cs="仿宋"/>
              <w:highlight w:val="none"/>
            </w:rPr>
            <w:fldChar w:fldCharType="separate"/>
          </w:r>
          <w:r>
            <w:rPr>
              <w:rFonts w:hint="eastAsia" w:ascii="仿宋" w:hAnsi="仿宋" w:eastAsia="仿宋" w:cs="仿宋"/>
              <w:highlight w:val="none"/>
            </w:rPr>
            <w:t>20</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0497F801">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_Toc21818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rPr>
            <w:t>第四章  投标文件格式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_Toc21818 \h </w:instrText>
          </w:r>
          <w:r>
            <w:rPr>
              <w:rFonts w:hint="eastAsia" w:ascii="仿宋" w:hAnsi="仿宋" w:eastAsia="仿宋" w:cs="仿宋"/>
              <w:highlight w:val="none"/>
            </w:rPr>
            <w:fldChar w:fldCharType="separate"/>
          </w:r>
          <w:r>
            <w:rPr>
              <w:rFonts w:hint="eastAsia" w:ascii="仿宋" w:hAnsi="仿宋" w:eastAsia="仿宋" w:cs="仿宋"/>
              <w:highlight w:val="none"/>
            </w:rPr>
            <w:t>25</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2EB746BC">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_Toc21524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lang w:val="en-US" w:eastAsia="zh-CN"/>
            </w:rPr>
            <w:t>第五章</w:t>
          </w:r>
          <w:r>
            <w:rPr>
              <w:rFonts w:hint="eastAsia" w:ascii="仿宋" w:hAnsi="仿宋" w:eastAsia="仿宋" w:cs="仿宋"/>
              <w:highlight w:val="none"/>
            </w:rPr>
            <w:t xml:space="preserve"> </w:t>
          </w:r>
          <w:r>
            <w:rPr>
              <w:rFonts w:hint="eastAsia" w:ascii="仿宋" w:hAnsi="仿宋" w:eastAsia="仿宋" w:cs="仿宋"/>
              <w:highlight w:val="none"/>
              <w:lang w:val="en-US" w:eastAsia="zh-CN"/>
            </w:rPr>
            <w:t xml:space="preserve"> </w:t>
          </w:r>
          <w:r>
            <w:rPr>
              <w:rFonts w:hint="eastAsia" w:ascii="仿宋" w:hAnsi="仿宋" w:eastAsia="仿宋" w:cs="仿宋"/>
              <w:highlight w:val="none"/>
            </w:rPr>
            <w:t>采购需求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_Toc21524 \h </w:instrText>
          </w:r>
          <w:r>
            <w:rPr>
              <w:rFonts w:hint="eastAsia" w:ascii="仿宋" w:hAnsi="仿宋" w:eastAsia="仿宋" w:cs="仿宋"/>
              <w:highlight w:val="none"/>
            </w:rPr>
            <w:fldChar w:fldCharType="separate"/>
          </w:r>
          <w:r>
            <w:rPr>
              <w:rFonts w:hint="eastAsia" w:ascii="仿宋" w:hAnsi="仿宋" w:eastAsia="仿宋" w:cs="仿宋"/>
              <w:highlight w:val="none"/>
            </w:rPr>
            <w:t>52</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47A94F53">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_Toc10846 </w:instrText>
          </w:r>
          <w:r>
            <w:rPr>
              <w:rFonts w:hint="eastAsia" w:ascii="仿宋" w:hAnsi="仿宋" w:eastAsia="仿宋" w:cs="仿宋"/>
              <w:highlight w:val="none"/>
              <w:lang w:val="en-US" w:eastAsia="zh-CN"/>
            </w:rPr>
            <w:fldChar w:fldCharType="separate"/>
          </w:r>
          <w:r>
            <w:rPr>
              <w:rFonts w:hint="eastAsia" w:ascii="仿宋" w:hAnsi="仿宋" w:eastAsia="仿宋" w:cs="仿宋"/>
              <w:bCs/>
              <w:highlight w:val="none"/>
            </w:rPr>
            <w:t>第六章  资格审查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_Toc10846 \h </w:instrText>
          </w:r>
          <w:r>
            <w:rPr>
              <w:rFonts w:hint="eastAsia" w:ascii="仿宋" w:hAnsi="仿宋" w:eastAsia="仿宋" w:cs="仿宋"/>
              <w:highlight w:val="none"/>
            </w:rPr>
            <w:fldChar w:fldCharType="separate"/>
          </w:r>
          <w:r>
            <w:rPr>
              <w:rFonts w:hint="eastAsia" w:ascii="仿宋" w:hAnsi="仿宋" w:eastAsia="仿宋" w:cs="仿宋"/>
              <w:highlight w:val="none"/>
            </w:rPr>
            <w:t>55</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0877AACA">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_Toc19008 </w:instrText>
          </w:r>
          <w:r>
            <w:rPr>
              <w:rFonts w:hint="eastAsia" w:ascii="仿宋" w:hAnsi="仿宋" w:eastAsia="仿宋" w:cs="仿宋"/>
              <w:highlight w:val="none"/>
              <w:lang w:val="en-US" w:eastAsia="zh-CN"/>
            </w:rPr>
            <w:fldChar w:fldCharType="separate"/>
          </w:r>
          <w:r>
            <w:rPr>
              <w:rFonts w:hint="eastAsia" w:ascii="仿宋" w:hAnsi="仿宋" w:eastAsia="仿宋" w:cs="仿宋"/>
              <w:bCs/>
              <w:highlight w:val="none"/>
            </w:rPr>
            <w:t>第七章  评标办法（综合评分法）</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_Toc19008 \h </w:instrText>
          </w:r>
          <w:r>
            <w:rPr>
              <w:rFonts w:hint="eastAsia" w:ascii="仿宋" w:hAnsi="仿宋" w:eastAsia="仿宋" w:cs="仿宋"/>
              <w:highlight w:val="none"/>
            </w:rPr>
            <w:fldChar w:fldCharType="separate"/>
          </w:r>
          <w:r>
            <w:rPr>
              <w:rFonts w:hint="eastAsia" w:ascii="仿宋" w:hAnsi="仿宋" w:eastAsia="仿宋" w:cs="仿宋"/>
              <w:highlight w:val="none"/>
            </w:rPr>
            <w:t>57</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11A1DEB7">
          <w:pPr>
            <w:pStyle w:val="20"/>
            <w:tabs>
              <w:tab w:val="right" w:leader="dot" w:pos="8306"/>
            </w:tabs>
            <w:rPr>
              <w:highlight w:val="none"/>
            </w:rPr>
          </w:pPr>
        </w:p>
        <w:p w14:paraId="20F8E8A8">
          <w:pPr>
            <w:rPr>
              <w:rFonts w:hint="default" w:ascii="Times New Roman" w:hAnsi="Times New Roman" w:eastAsia="仿宋" w:cs="Times New Roman"/>
              <w:kern w:val="2"/>
              <w:sz w:val="24"/>
              <w:szCs w:val="24"/>
              <w:highlight w:val="none"/>
              <w:lang w:val="en-US" w:eastAsia="zh-CN" w:bidi="ar-SA"/>
            </w:rPr>
          </w:pPr>
          <w:r>
            <w:rPr>
              <w:rFonts w:hint="default"/>
              <w:highlight w:val="none"/>
              <w:lang w:val="en-US" w:eastAsia="zh-CN"/>
            </w:rPr>
            <w:fldChar w:fldCharType="end"/>
          </w:r>
        </w:p>
      </w:sdtContent>
    </w:sdt>
    <w:p w14:paraId="3E0CA2B6">
      <w:pPr>
        <w:rPr>
          <w:rFonts w:hint="default" w:ascii="Times New Roman" w:hAnsi="Times New Roman" w:eastAsia="仿宋" w:cs="Times New Roman"/>
          <w:kern w:val="2"/>
          <w:sz w:val="24"/>
          <w:szCs w:val="24"/>
          <w:highlight w:val="none"/>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54E8B8A">
      <w:pPr>
        <w:pStyle w:val="2"/>
        <w:tabs>
          <w:tab w:val="left" w:pos="0"/>
          <w:tab w:val="clear" w:pos="432"/>
        </w:tabs>
        <w:bidi w:val="0"/>
        <w:ind w:left="12" w:leftChars="0" w:hanging="12" w:firstLineChars="0"/>
        <w:rPr>
          <w:rFonts w:hint="eastAsia"/>
          <w:highlight w:val="none"/>
          <w:lang w:val="zh-CN"/>
        </w:rPr>
      </w:pPr>
      <w:bookmarkStart w:id="9" w:name="_Toc25035"/>
      <w:bookmarkStart w:id="10" w:name="_Toc25234"/>
      <w:r>
        <w:rPr>
          <w:rFonts w:hint="eastAsia"/>
          <w:highlight w:val="none"/>
          <w:lang w:val="zh-CN"/>
        </w:rPr>
        <w:t>第一章</w:t>
      </w:r>
      <w:r>
        <w:rPr>
          <w:rFonts w:hint="eastAsia"/>
          <w:highlight w:val="none"/>
        </w:rPr>
        <w:t xml:space="preserve">  </w:t>
      </w:r>
      <w:r>
        <w:rPr>
          <w:rFonts w:hint="eastAsia"/>
          <w:highlight w:val="none"/>
          <w:lang w:val="zh-CN"/>
        </w:rPr>
        <w:t>招标公告</w:t>
      </w:r>
      <w:bookmarkEnd w:id="9"/>
      <w:bookmarkEnd w:id="10"/>
    </w:p>
    <w:p w14:paraId="48580EE7">
      <w:pPr>
        <w:pBdr>
          <w:top w:val="single" w:color="auto" w:sz="4" w:space="1"/>
          <w:left w:val="single" w:color="auto" w:sz="4" w:space="4"/>
          <w:bottom w:val="single" w:color="auto" w:sz="4" w:space="9"/>
          <w:right w:val="single" w:color="auto" w:sz="4" w:space="4"/>
        </w:pBdr>
        <w:spacing w:line="360" w:lineRule="auto"/>
        <w:ind w:firstLine="482" w:firstLineChars="200"/>
        <w:rPr>
          <w:rFonts w:hint="eastAsia" w:ascii="仿宋" w:hAnsi="仿宋" w:eastAsia="仿宋" w:cs="仿宋"/>
          <w:b/>
          <w:bCs/>
          <w:sz w:val="24"/>
          <w:highlight w:val="none"/>
        </w:rPr>
      </w:pPr>
      <w:bookmarkStart w:id="11" w:name="_Toc4192"/>
      <w:bookmarkStart w:id="12" w:name="_Toc5392"/>
      <w:bookmarkStart w:id="13" w:name="_Toc32531"/>
      <w:bookmarkStart w:id="14" w:name="_Toc3708"/>
      <w:bookmarkStart w:id="15" w:name="_Toc5976"/>
      <w:bookmarkStart w:id="16" w:name="_Toc3152"/>
      <w:r>
        <w:rPr>
          <w:rFonts w:hint="eastAsia" w:ascii="仿宋" w:hAnsi="仿宋" w:eastAsia="仿宋" w:cs="仿宋"/>
          <w:b/>
          <w:bCs/>
          <w:sz w:val="24"/>
          <w:highlight w:val="none"/>
        </w:rPr>
        <w:t>项目概况</w:t>
      </w:r>
    </w:p>
    <w:p w14:paraId="7AA49FAD">
      <w:pPr>
        <w:pBdr>
          <w:top w:val="single" w:color="auto" w:sz="4" w:space="1"/>
          <w:left w:val="single" w:color="auto" w:sz="4" w:space="4"/>
          <w:bottom w:val="single" w:color="auto" w:sz="4" w:space="9"/>
          <w:right w:val="single" w:color="auto" w:sz="4" w:space="4"/>
        </w:pBdr>
        <w:spacing w:line="360" w:lineRule="auto"/>
        <w:ind w:firstLine="480" w:firstLineChars="200"/>
        <w:rPr>
          <w:rFonts w:hint="eastAsia" w:ascii="仿宋" w:hAnsi="仿宋" w:eastAsia="仿宋" w:cs="仿宋"/>
          <w:sz w:val="24"/>
          <w:highlight w:val="none"/>
        </w:rPr>
      </w:pPr>
      <w:r>
        <w:rPr>
          <w:rFonts w:hint="eastAsia" w:ascii="仿宋" w:hAnsi="仿宋" w:cs="仿宋"/>
          <w:sz w:val="24"/>
          <w:highlight w:val="none"/>
          <w:u w:val="single"/>
          <w:lang w:eastAsia="zh-CN"/>
        </w:rPr>
        <w:t>楚雄州2026年小麦等主要粮油作物病虫害统防统治（小麦“一喷三防”）项目</w:t>
      </w:r>
      <w:r>
        <w:rPr>
          <w:rFonts w:hint="eastAsia" w:ascii="仿宋" w:hAnsi="仿宋" w:eastAsia="仿宋" w:cs="仿宋"/>
          <w:sz w:val="24"/>
          <w:highlight w:val="none"/>
        </w:rPr>
        <w:t>的潜在投标人应在</w:t>
      </w:r>
      <w:r>
        <w:rPr>
          <w:rFonts w:hint="eastAsia" w:ascii="仿宋" w:hAnsi="仿宋" w:eastAsia="仿宋" w:cs="仿宋"/>
          <w:sz w:val="24"/>
          <w:highlight w:val="none"/>
          <w:lang w:eastAsia="zh-CN"/>
        </w:rPr>
        <w:t>“政采云”平台（http：//www.zcygov.cn）</w:t>
      </w:r>
      <w:r>
        <w:rPr>
          <w:rFonts w:hint="eastAsia" w:ascii="仿宋" w:hAnsi="仿宋" w:eastAsia="仿宋" w:cs="仿宋"/>
          <w:sz w:val="24"/>
          <w:highlight w:val="none"/>
        </w:rPr>
        <w:t>上获取招标文件，并于</w:t>
      </w:r>
      <w:r>
        <w:rPr>
          <w:rFonts w:hint="eastAsia" w:ascii="仿宋" w:hAnsi="仿宋" w:cs="仿宋"/>
          <w:sz w:val="24"/>
          <w:highlight w:val="none"/>
          <w:u w:val="single"/>
          <w:lang w:eastAsia="zh-CN"/>
        </w:rPr>
        <w:t>2026年3月20日</w:t>
      </w:r>
      <w:r>
        <w:rPr>
          <w:rFonts w:hint="eastAsia" w:ascii="仿宋" w:hAnsi="仿宋" w:eastAsia="仿宋" w:cs="仿宋"/>
          <w:sz w:val="24"/>
          <w:highlight w:val="none"/>
          <w:u w:val="single"/>
          <w:lang w:val="en-US" w:eastAsia="zh-CN"/>
        </w:rPr>
        <w:t>9时</w:t>
      </w:r>
      <w:r>
        <w:rPr>
          <w:rFonts w:hint="eastAsia" w:ascii="仿宋" w:hAnsi="仿宋" w:cs="仿宋"/>
          <w:sz w:val="24"/>
          <w:highlight w:val="none"/>
          <w:u w:val="single"/>
          <w:lang w:val="en-US" w:eastAsia="zh-CN"/>
        </w:rPr>
        <w:t>00</w:t>
      </w:r>
      <w:r>
        <w:rPr>
          <w:rFonts w:hint="eastAsia" w:ascii="仿宋" w:hAnsi="仿宋" w:eastAsia="仿宋" w:cs="仿宋"/>
          <w:sz w:val="24"/>
          <w:highlight w:val="none"/>
          <w:u w:val="single"/>
          <w:lang w:val="en-US" w:eastAsia="zh-CN"/>
        </w:rPr>
        <w:t>分</w:t>
      </w:r>
      <w:r>
        <w:rPr>
          <w:rFonts w:hint="eastAsia" w:ascii="仿宋" w:hAnsi="仿宋" w:eastAsia="仿宋" w:cs="仿宋"/>
          <w:bCs/>
          <w:sz w:val="24"/>
          <w:highlight w:val="none"/>
        </w:rPr>
        <w:t>（北京时间）前递交投标文件</w:t>
      </w:r>
      <w:r>
        <w:rPr>
          <w:rFonts w:hint="eastAsia" w:ascii="仿宋" w:hAnsi="仿宋" w:eastAsia="仿宋" w:cs="仿宋"/>
          <w:sz w:val="24"/>
          <w:highlight w:val="none"/>
        </w:rPr>
        <w:t>。</w:t>
      </w:r>
    </w:p>
    <w:p w14:paraId="4FC29744">
      <w:pPr>
        <w:keepLines w:val="0"/>
        <w:pageBreakBefore w:val="0"/>
        <w:kinsoku/>
        <w:wordWrap/>
        <w:overflowPunct/>
        <w:topLinePunct w:val="0"/>
        <w:autoSpaceDE/>
        <w:autoSpaceDN/>
        <w:bidi w:val="0"/>
        <w:spacing w:after="0" w:line="360" w:lineRule="auto"/>
        <w:outlineLvl w:val="1"/>
        <w:rPr>
          <w:rFonts w:hint="eastAsia" w:ascii="仿宋" w:hAnsi="仿宋" w:eastAsia="仿宋" w:cs="仿宋"/>
          <w:b/>
          <w:bCs/>
          <w:color w:val="auto"/>
          <w:kern w:val="0"/>
          <w:sz w:val="24"/>
          <w:highlight w:val="none"/>
        </w:rPr>
      </w:pPr>
      <w:bookmarkStart w:id="17" w:name="_Toc17859"/>
      <w:bookmarkStart w:id="18" w:name="_Toc1080"/>
      <w:r>
        <w:rPr>
          <w:rFonts w:hint="eastAsia" w:ascii="仿宋" w:hAnsi="仿宋" w:eastAsia="仿宋" w:cs="仿宋"/>
          <w:b/>
          <w:bCs/>
          <w:color w:val="auto"/>
          <w:kern w:val="0"/>
          <w:sz w:val="24"/>
          <w:highlight w:val="none"/>
        </w:rPr>
        <w:t>一、项目基本情况</w:t>
      </w:r>
      <w:bookmarkEnd w:id="17"/>
      <w:bookmarkEnd w:id="18"/>
    </w:p>
    <w:p w14:paraId="117AC32D">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highlight w:val="none"/>
          <w:lang w:eastAsia="zh-CN"/>
        </w:rPr>
      </w:pP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rPr>
        <w:t>：</w:t>
      </w:r>
      <w:r>
        <w:rPr>
          <w:rFonts w:hint="eastAsia" w:ascii="仿宋" w:hAnsi="仿宋" w:cs="仿宋"/>
          <w:color w:val="auto"/>
          <w:sz w:val="24"/>
          <w:highlight w:val="none"/>
          <w:lang w:eastAsia="zh-CN"/>
        </w:rPr>
        <w:t>YNQDCX2026017</w:t>
      </w:r>
    </w:p>
    <w:p w14:paraId="544EF77D">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rPr>
        <w:t>项目名称：</w:t>
      </w:r>
      <w:r>
        <w:rPr>
          <w:rFonts w:hint="eastAsia" w:ascii="仿宋" w:hAnsi="仿宋" w:cs="仿宋"/>
          <w:color w:val="auto"/>
          <w:sz w:val="24"/>
          <w:highlight w:val="none"/>
          <w:lang w:eastAsia="zh-CN"/>
        </w:rPr>
        <w:t>楚雄州2026年小麦等主要粮油作物病虫害统防统治（小麦“一喷三防”）项目</w:t>
      </w:r>
    </w:p>
    <w:p w14:paraId="67AB7A53">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3.预算金额：</w:t>
      </w:r>
      <w:r>
        <w:rPr>
          <w:rFonts w:hint="eastAsia" w:ascii="仿宋" w:hAnsi="仿宋" w:cs="仿宋"/>
          <w:color w:val="auto"/>
          <w:highlight w:val="none"/>
          <w:lang w:val="en-US" w:eastAsia="zh-CN"/>
        </w:rPr>
        <w:t>147万元</w:t>
      </w:r>
      <w:r>
        <w:rPr>
          <w:rFonts w:hint="eastAsia" w:ascii="仿宋" w:hAnsi="仿宋" w:eastAsia="仿宋" w:cs="仿宋"/>
          <w:color w:val="auto"/>
          <w:highlight w:val="none"/>
          <w:lang w:val="en-US" w:eastAsia="zh-CN"/>
        </w:rPr>
        <w:t>，其中1标段</w:t>
      </w:r>
      <w:r>
        <w:rPr>
          <w:rFonts w:hint="eastAsia" w:ascii="仿宋" w:hAnsi="仿宋" w:cs="仿宋"/>
          <w:color w:val="auto"/>
          <w:highlight w:val="none"/>
          <w:lang w:val="en-US" w:eastAsia="zh-CN"/>
        </w:rPr>
        <w:t>88.5万元</w:t>
      </w:r>
      <w:r>
        <w:rPr>
          <w:rFonts w:hint="eastAsia" w:ascii="仿宋" w:hAnsi="仿宋" w:eastAsia="仿宋" w:cs="仿宋"/>
          <w:color w:val="auto"/>
          <w:highlight w:val="none"/>
          <w:lang w:val="en-US" w:eastAsia="zh-CN"/>
        </w:rPr>
        <w:t>，2标段</w:t>
      </w:r>
      <w:r>
        <w:rPr>
          <w:rFonts w:hint="eastAsia" w:ascii="仿宋" w:hAnsi="仿宋" w:cs="仿宋"/>
          <w:color w:val="auto"/>
          <w:highlight w:val="none"/>
          <w:lang w:val="en-US" w:eastAsia="zh-CN"/>
        </w:rPr>
        <w:t>58.5万元</w:t>
      </w:r>
      <w:r>
        <w:rPr>
          <w:rFonts w:hint="eastAsia" w:ascii="仿宋" w:hAnsi="仿宋" w:eastAsia="仿宋" w:cs="仿宋"/>
          <w:color w:val="auto"/>
          <w:highlight w:val="none"/>
          <w:lang w:val="en-US" w:eastAsia="zh-CN"/>
        </w:rPr>
        <w:t>。</w:t>
      </w:r>
    </w:p>
    <w:p w14:paraId="08520CA7">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4.最高限价：</w:t>
      </w:r>
      <w:r>
        <w:rPr>
          <w:rFonts w:hint="eastAsia" w:ascii="仿宋" w:hAnsi="仿宋" w:cs="仿宋"/>
          <w:color w:val="auto"/>
          <w:highlight w:val="none"/>
          <w:lang w:val="en-US" w:eastAsia="zh-CN"/>
        </w:rPr>
        <w:t>147万元</w:t>
      </w:r>
      <w:r>
        <w:rPr>
          <w:rFonts w:hint="eastAsia" w:ascii="仿宋" w:hAnsi="仿宋" w:eastAsia="仿宋" w:cs="仿宋"/>
          <w:color w:val="auto"/>
          <w:highlight w:val="none"/>
          <w:lang w:val="en-US" w:eastAsia="zh-CN"/>
        </w:rPr>
        <w:t>，其中1标段</w:t>
      </w:r>
      <w:r>
        <w:rPr>
          <w:rFonts w:hint="eastAsia" w:ascii="仿宋" w:hAnsi="仿宋" w:cs="仿宋"/>
          <w:color w:val="auto"/>
          <w:highlight w:val="none"/>
          <w:lang w:val="en-US" w:eastAsia="zh-CN"/>
        </w:rPr>
        <w:t>88.5万元</w:t>
      </w:r>
      <w:r>
        <w:rPr>
          <w:rFonts w:hint="eastAsia" w:ascii="仿宋" w:hAnsi="仿宋" w:eastAsia="仿宋" w:cs="仿宋"/>
          <w:color w:val="auto"/>
          <w:highlight w:val="none"/>
          <w:lang w:val="en-US" w:eastAsia="zh-CN"/>
        </w:rPr>
        <w:t>，2标段</w:t>
      </w:r>
      <w:r>
        <w:rPr>
          <w:rFonts w:hint="eastAsia" w:ascii="仿宋" w:hAnsi="仿宋" w:cs="仿宋"/>
          <w:color w:val="auto"/>
          <w:highlight w:val="none"/>
          <w:lang w:val="en-US" w:eastAsia="zh-CN"/>
        </w:rPr>
        <w:t>58.5万元</w:t>
      </w:r>
      <w:r>
        <w:rPr>
          <w:rFonts w:hint="eastAsia" w:ascii="仿宋" w:hAnsi="仿宋" w:eastAsia="仿宋" w:cs="仿宋"/>
          <w:color w:val="auto"/>
          <w:highlight w:val="none"/>
          <w:lang w:val="en-US" w:eastAsia="zh-CN"/>
        </w:rPr>
        <w:t>。</w:t>
      </w:r>
    </w:p>
    <w:p w14:paraId="1FBD4B34">
      <w:pPr>
        <w:keepLines w:val="0"/>
        <w:pageBreakBefore w:val="0"/>
        <w:kinsoku/>
        <w:wordWrap/>
        <w:overflowPunct/>
        <w:topLinePunct w:val="0"/>
        <w:autoSpaceDE/>
        <w:autoSpaceDN/>
        <w:bidi w:val="0"/>
        <w:spacing w:after="0" w:line="360" w:lineRule="auto"/>
        <w:ind w:firstLine="48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5.采购需求：本项目分为2个标段，其中每个标段所采购内容如下：（1）1标段：</w:t>
      </w:r>
      <w:r>
        <w:rPr>
          <w:rFonts w:hint="eastAsia" w:ascii="仿宋" w:hAnsi="仿宋" w:cs="仿宋"/>
          <w:color w:val="auto"/>
          <w:highlight w:val="none"/>
          <w:lang w:val="en-US" w:eastAsia="zh-CN"/>
        </w:rPr>
        <w:t>小麦“一喷三防”实施方案专用材料的采购</w:t>
      </w:r>
      <w:r>
        <w:rPr>
          <w:rFonts w:hint="eastAsia" w:ascii="仿宋" w:hAnsi="仿宋" w:eastAsia="仿宋" w:cs="仿宋"/>
          <w:color w:val="auto"/>
          <w:highlight w:val="none"/>
          <w:lang w:val="en-US" w:eastAsia="zh-CN"/>
        </w:rPr>
        <w:t>（2）2标段：</w:t>
      </w:r>
      <w:r>
        <w:rPr>
          <w:rFonts w:hint="default" w:ascii="仿宋" w:hAnsi="仿宋" w:eastAsia="仿宋" w:cs="仿宋"/>
          <w:color w:val="auto"/>
          <w:highlight w:val="none"/>
          <w:lang w:val="en-US" w:eastAsia="zh-CN"/>
        </w:rPr>
        <w:t>小麦“一喷三防”植保无人机统防统治服务</w:t>
      </w:r>
      <w:r>
        <w:rPr>
          <w:rFonts w:hint="eastAsia" w:ascii="仿宋" w:hAnsi="仿宋" w:eastAsia="仿宋" w:cs="仿宋"/>
          <w:color w:val="auto"/>
          <w:highlight w:val="none"/>
          <w:lang w:val="en-US" w:eastAsia="zh-CN"/>
        </w:rPr>
        <w:t>（3）上述各标段所采购货物的详细技术要求见招标文件第五章“采购需求”。</w:t>
      </w:r>
    </w:p>
    <w:p w14:paraId="50321D5C">
      <w:pPr>
        <w:keepLines w:val="0"/>
        <w:pageBreakBefore w:val="0"/>
        <w:kinsoku/>
        <w:wordWrap/>
        <w:overflowPunct/>
        <w:topLinePunct w:val="0"/>
        <w:autoSpaceDE/>
        <w:autoSpaceDN/>
        <w:bidi w:val="0"/>
        <w:spacing w:after="0" w:line="360" w:lineRule="auto"/>
        <w:ind w:firstLine="48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6.合同履约期限：交货时间：自合同签订之日起30日内，完成所有工作。</w:t>
      </w:r>
    </w:p>
    <w:p w14:paraId="7E5677FF">
      <w:pPr>
        <w:keepLines w:val="0"/>
        <w:pageBreakBefore w:val="0"/>
        <w:kinsoku/>
        <w:wordWrap/>
        <w:overflowPunct/>
        <w:topLinePunct w:val="0"/>
        <w:autoSpaceDE/>
        <w:autoSpaceDN/>
        <w:bidi w:val="0"/>
        <w:spacing w:after="0" w:line="360" w:lineRule="auto"/>
        <w:ind w:left="0" w:leftChars="0" w:firstLine="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交货地点：楚雄州（采购人指定地点）</w:t>
      </w:r>
      <w:r>
        <w:rPr>
          <w:rFonts w:hint="eastAsia" w:ascii="仿宋" w:hAnsi="仿宋" w:cs="仿宋"/>
          <w:color w:val="auto"/>
          <w:highlight w:val="none"/>
          <w:lang w:val="en-US" w:eastAsia="zh-CN"/>
        </w:rPr>
        <w:t>。</w:t>
      </w:r>
    </w:p>
    <w:p w14:paraId="614F8D72">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7.</w:t>
      </w:r>
      <w:r>
        <w:rPr>
          <w:rFonts w:hint="eastAsia" w:ascii="仿宋" w:hAnsi="仿宋" w:eastAsia="仿宋" w:cs="仿宋"/>
          <w:color w:val="auto"/>
          <w:sz w:val="24"/>
          <w:highlight w:val="none"/>
          <w:lang w:val="en-US" w:eastAsia="zh-CN"/>
        </w:rPr>
        <w:t>本项目不接受联合体。</w:t>
      </w:r>
    </w:p>
    <w:p w14:paraId="4B7CF304">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color w:val="auto"/>
          <w:highlight w:val="none"/>
        </w:rPr>
      </w:pPr>
      <w:bookmarkStart w:id="19" w:name="_Toc23345"/>
      <w:bookmarkStart w:id="20" w:name="_Toc20545"/>
      <w:r>
        <w:rPr>
          <w:rFonts w:hint="eastAsia" w:ascii="仿宋" w:hAnsi="仿宋" w:eastAsia="仿宋" w:cs="仿宋"/>
          <w:color w:val="auto"/>
          <w:highlight w:val="none"/>
        </w:rPr>
        <w:t>二、</w:t>
      </w:r>
      <w:r>
        <w:rPr>
          <w:rStyle w:val="27"/>
          <w:rFonts w:hint="eastAsia" w:ascii="仿宋" w:hAnsi="仿宋" w:eastAsia="仿宋" w:cs="仿宋"/>
          <w:color w:val="auto"/>
          <w:szCs w:val="24"/>
          <w:highlight w:val="none"/>
        </w:rPr>
        <w:t>投标人的资格要求</w:t>
      </w:r>
      <w:bookmarkEnd w:id="19"/>
      <w:bookmarkEnd w:id="20"/>
    </w:p>
    <w:p w14:paraId="16AC50D1">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bookmarkStart w:id="21" w:name="_Toc18694"/>
      <w:r>
        <w:rPr>
          <w:rFonts w:hint="eastAsia" w:ascii="仿宋" w:hAnsi="仿宋" w:cs="仿宋"/>
          <w:color w:val="auto"/>
          <w:sz w:val="24"/>
          <w:highlight w:val="none"/>
          <w:lang w:val="en-US" w:eastAsia="zh-CN"/>
        </w:rPr>
        <w:t>1.符合《中华人民共和国政府采购法》第二十二条的规定。</w:t>
      </w:r>
    </w:p>
    <w:p w14:paraId="08C0A286">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2.落实政府采购政策需满足的资格要求：本项目不属于专门面向中小企业采购的项目，根据《政府采购促进中小企业发展管理办法》（财库〔2020〕46号)、《财政部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财库〔2014〕68号)、《关于促进残疾人就业政府采购政策的通知》（财库〔2017〕141号)等文件精神，本项目对小微企业的价格给予10%的扣除，扣除后的价格参与报价部分评审。</w:t>
      </w:r>
    </w:p>
    <w:p w14:paraId="5317DFBE">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3.本项目的特定资格要求：1标段：（1）投标人为生产商的，需具有有效的《农药生产许可证》，投标人为代理商的，需具有有效的《农药经营许可证》；（2）所投农药产品提供生产厂家有效的三证（即农药登记证、生产许可证、产品标准证）、产品检验报告、产品包装图片等加盖生产企业鲜章</w:t>
      </w:r>
      <w:r>
        <w:rPr>
          <w:rFonts w:hint="eastAsia" w:ascii="仿宋" w:hAnsi="仿宋" w:cs="仿宋"/>
          <w:b w:val="0"/>
          <w:bCs w:val="0"/>
          <w:i w:val="0"/>
          <w:iCs w:val="0"/>
          <w:color w:val="000000"/>
          <w:kern w:val="0"/>
          <w:sz w:val="24"/>
          <w:szCs w:val="24"/>
          <w:highlight w:val="none"/>
          <w:u w:val="none"/>
          <w:lang w:val="en-US" w:eastAsia="zh-CN" w:bidi="ar"/>
        </w:rPr>
        <w:t>的扫描件</w:t>
      </w:r>
      <w:r>
        <w:rPr>
          <w:rFonts w:hint="eastAsia" w:ascii="仿宋" w:hAnsi="仿宋" w:cs="仿宋"/>
          <w:color w:val="auto"/>
          <w:sz w:val="24"/>
          <w:highlight w:val="none"/>
          <w:lang w:val="en-US" w:eastAsia="zh-CN"/>
        </w:rPr>
        <w:t>。2标段：（1）投标人为生产商的，需具有有效的《农药生产许可证》，投标人为代理商的，需具有有效的《农药经营许可证》；（2）投标人具有民用无人驾驶航空器运营合格证，无人机驾驶员具有操作手合格证；（3）所投农药产品提供生产厂家有效的三证（即农药登记证、生产许可证、产品标准证）、产品检验报告、产品包装图片等加盖生产企业鲜章</w:t>
      </w:r>
      <w:r>
        <w:rPr>
          <w:rFonts w:hint="eastAsia" w:ascii="仿宋" w:hAnsi="仿宋" w:cs="仿宋"/>
          <w:b w:val="0"/>
          <w:bCs w:val="0"/>
          <w:i w:val="0"/>
          <w:iCs w:val="0"/>
          <w:color w:val="000000"/>
          <w:kern w:val="0"/>
          <w:sz w:val="24"/>
          <w:szCs w:val="24"/>
          <w:highlight w:val="none"/>
          <w:u w:val="none"/>
          <w:lang w:val="en-US" w:eastAsia="zh-CN" w:bidi="ar"/>
        </w:rPr>
        <w:t>的扫描件</w:t>
      </w:r>
      <w:r>
        <w:rPr>
          <w:rFonts w:hint="eastAsia" w:ascii="仿宋" w:hAnsi="仿宋" w:cs="仿宋"/>
          <w:color w:val="auto"/>
          <w:sz w:val="24"/>
          <w:highlight w:val="none"/>
          <w:lang w:val="en-US" w:eastAsia="zh-CN"/>
        </w:rPr>
        <w:t>。</w:t>
      </w:r>
    </w:p>
    <w:p w14:paraId="1BAAF0B8">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22" w:name="_Toc23096"/>
      <w:bookmarkStart w:id="23" w:name="_Toc10250"/>
      <w:r>
        <w:rPr>
          <w:rFonts w:hint="eastAsia" w:ascii="仿宋" w:hAnsi="仿宋" w:eastAsia="仿宋" w:cs="仿宋"/>
          <w:b/>
          <w:bCs/>
          <w:color w:val="auto"/>
          <w:highlight w:val="none"/>
          <w:lang w:val="en-US" w:eastAsia="zh-CN"/>
        </w:rPr>
        <w:t>三、获取招标文件</w:t>
      </w:r>
      <w:bookmarkEnd w:id="21"/>
      <w:bookmarkEnd w:id="22"/>
      <w:bookmarkEnd w:id="23"/>
    </w:p>
    <w:p w14:paraId="4080AAEB">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bookmarkStart w:id="24" w:name="_Toc8749"/>
      <w:bookmarkStart w:id="25" w:name="_Toc5383"/>
      <w:r>
        <w:rPr>
          <w:rFonts w:hint="eastAsia" w:ascii="仿宋" w:hAnsi="仿宋" w:cs="仿宋"/>
          <w:color w:val="auto"/>
          <w:sz w:val="24"/>
          <w:highlight w:val="none"/>
          <w:lang w:val="en-US" w:eastAsia="zh-CN"/>
        </w:rPr>
        <w:t>1.时间：2026年2月28日6时00分至2026年3月6日23时59分（北京时间）</w:t>
      </w:r>
    </w:p>
    <w:p w14:paraId="5AE7459A">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2.地点：政府采购云平台（http：//www.zcygov.cn）（操作路径：登录政府采购云平台-项目采购-获取采购文件-找到本项目-点击“申请获取采购文件”）</w:t>
      </w:r>
    </w:p>
    <w:p w14:paraId="5542388C">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3.方式：网上下载</w:t>
      </w:r>
      <w:bookmarkStart w:id="26" w:name="_Toc7915"/>
      <w:bookmarkStart w:id="27" w:name="_Toc14771"/>
      <w:bookmarkStart w:id="28" w:name="_Toc15750"/>
      <w:bookmarkStart w:id="29" w:name="_Toc25340"/>
      <w:bookmarkStart w:id="30" w:name="_Toc18011"/>
      <w:bookmarkStart w:id="31" w:name="_Toc9020"/>
      <w:bookmarkStart w:id="32" w:name="_Toc5324"/>
      <w:bookmarkStart w:id="33" w:name="_Toc22638"/>
      <w:bookmarkStart w:id="34" w:name="_Toc11153"/>
      <w:r>
        <w:rPr>
          <w:rFonts w:hint="eastAsia" w:ascii="仿宋" w:hAnsi="仿宋" w:cs="仿宋"/>
          <w:color w:val="auto"/>
          <w:sz w:val="24"/>
          <w:highlight w:val="none"/>
          <w:lang w:val="en-US" w:eastAsia="zh-CN"/>
        </w:rPr>
        <w:t>；凡有意参加投标者，须在政府采购云平台办理数字证书（CA），并在政府采购云平台绑定数字证书（CA）后线上获取采购文件及其他采购资料。CA申领链接：http://yzt.ynsmartcert.cn/cms/yztcxbc.html，CA申领后需登陆政府采购云平台完成数字证书（CA）绑定才可以使用，数字证书（CA）详见其办理流程。按上述要求获取文件的供应商视为合法获取了本项目采购文件，具备本项目的投标资格。</w:t>
      </w:r>
    </w:p>
    <w:p w14:paraId="554AF55D">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4.售价：0元</w:t>
      </w:r>
    </w:p>
    <w:p w14:paraId="25746F1D">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35" w:name="_Toc27199"/>
      <w:r>
        <w:rPr>
          <w:rFonts w:hint="eastAsia" w:ascii="仿宋" w:hAnsi="仿宋" w:eastAsia="仿宋" w:cs="仿宋"/>
          <w:b/>
          <w:bCs/>
          <w:color w:val="auto"/>
          <w:highlight w:val="none"/>
          <w:lang w:val="en-US" w:eastAsia="zh-CN"/>
        </w:rPr>
        <w:t>四、</w:t>
      </w:r>
      <w:bookmarkEnd w:id="26"/>
      <w:bookmarkEnd w:id="27"/>
      <w:bookmarkEnd w:id="28"/>
      <w:bookmarkEnd w:id="29"/>
      <w:bookmarkEnd w:id="30"/>
      <w:bookmarkEnd w:id="31"/>
      <w:r>
        <w:rPr>
          <w:rFonts w:hint="eastAsia" w:ascii="仿宋" w:hAnsi="仿宋" w:eastAsia="仿宋" w:cs="仿宋"/>
          <w:b/>
          <w:bCs/>
          <w:color w:val="auto"/>
          <w:highlight w:val="none"/>
          <w:lang w:val="en-US" w:eastAsia="zh-CN"/>
        </w:rPr>
        <w:t>提交电子投标文件截止时间和地点</w:t>
      </w:r>
      <w:bookmarkEnd w:id="32"/>
      <w:bookmarkEnd w:id="33"/>
      <w:bookmarkEnd w:id="34"/>
      <w:bookmarkEnd w:id="35"/>
    </w:p>
    <w:p w14:paraId="5964F415">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bookmarkStart w:id="36" w:name="_Toc31929"/>
      <w:bookmarkStart w:id="37" w:name="_Toc28230"/>
      <w:r>
        <w:rPr>
          <w:rFonts w:hint="eastAsia" w:ascii="仿宋" w:hAnsi="仿宋" w:cs="仿宋"/>
          <w:color w:val="auto"/>
          <w:sz w:val="24"/>
          <w:highlight w:val="none"/>
          <w:lang w:val="en-US" w:eastAsia="zh-CN"/>
        </w:rPr>
        <w:t>1.投标截止时间：2026年3月20日9时00分（北京时间）</w:t>
      </w:r>
    </w:p>
    <w:p w14:paraId="692B13F1">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 xml:space="preserve">2.地点：登录政府采购云平台（网址入口：https://www.zcygov.cn），投标人须在递交投标文件截止时间前完成所有投标文件的上传，网上确认电子签名。未按要求在递交投标文件截止时间前完成投标文件上传的，视为自动放弃投标。  </w:t>
      </w:r>
    </w:p>
    <w:p w14:paraId="2E712FE9">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38" w:name="_Toc2054"/>
      <w:r>
        <w:rPr>
          <w:rFonts w:hint="eastAsia" w:ascii="仿宋" w:hAnsi="仿宋" w:eastAsia="仿宋" w:cs="仿宋"/>
          <w:b/>
          <w:bCs/>
          <w:color w:val="auto"/>
          <w:highlight w:val="none"/>
          <w:lang w:val="en-US" w:eastAsia="zh-CN"/>
        </w:rPr>
        <w:t>五、</w:t>
      </w:r>
      <w:bookmarkEnd w:id="36"/>
      <w:r>
        <w:rPr>
          <w:rFonts w:hint="eastAsia" w:ascii="仿宋" w:hAnsi="仿宋" w:eastAsia="仿宋" w:cs="仿宋"/>
          <w:b/>
          <w:bCs/>
          <w:color w:val="auto"/>
          <w:highlight w:val="none"/>
          <w:lang w:val="en-US" w:eastAsia="zh-CN"/>
        </w:rPr>
        <w:t>开标</w:t>
      </w:r>
      <w:bookmarkEnd w:id="37"/>
      <w:bookmarkEnd w:id="38"/>
    </w:p>
    <w:bookmarkEnd w:id="24"/>
    <w:bookmarkEnd w:id="25"/>
    <w:p w14:paraId="27FE293C">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bCs/>
          <w:color w:val="auto"/>
          <w:sz w:val="24"/>
          <w:szCs w:val="22"/>
          <w:highlight w:val="none"/>
          <w:lang w:val="en-US" w:eastAsia="zh-CN"/>
        </w:rPr>
      </w:pPr>
      <w:r>
        <w:rPr>
          <w:rFonts w:hint="eastAsia" w:ascii="仿宋" w:hAnsi="仿宋" w:cs="仿宋"/>
          <w:bCs/>
          <w:color w:val="auto"/>
          <w:sz w:val="24"/>
          <w:szCs w:val="22"/>
          <w:highlight w:val="none"/>
          <w:lang w:val="en-US" w:eastAsia="zh-CN"/>
        </w:rPr>
        <w:t>1.</w:t>
      </w:r>
      <w:r>
        <w:rPr>
          <w:rFonts w:hint="eastAsia" w:ascii="仿宋" w:hAnsi="仿宋" w:eastAsia="仿宋" w:cs="仿宋"/>
          <w:bCs/>
          <w:color w:val="auto"/>
          <w:sz w:val="24"/>
          <w:szCs w:val="22"/>
          <w:highlight w:val="none"/>
          <w:lang w:val="en-US" w:eastAsia="zh-CN"/>
        </w:rPr>
        <w:t>时间：</w:t>
      </w:r>
      <w:r>
        <w:rPr>
          <w:rFonts w:hint="eastAsia" w:ascii="仿宋" w:hAnsi="仿宋" w:cs="仿宋"/>
          <w:bCs/>
          <w:color w:val="auto"/>
          <w:sz w:val="24"/>
          <w:szCs w:val="22"/>
          <w:highlight w:val="none"/>
          <w:lang w:val="en-US" w:eastAsia="zh-CN"/>
        </w:rPr>
        <w:t>2026年3月20日9</w:t>
      </w:r>
      <w:r>
        <w:rPr>
          <w:rFonts w:hint="eastAsia" w:ascii="仿宋" w:hAnsi="仿宋" w:eastAsia="仿宋" w:cs="仿宋"/>
          <w:color w:val="auto"/>
          <w:sz w:val="24"/>
          <w:highlight w:val="none"/>
          <w:lang w:val="en-US" w:eastAsia="zh-CN"/>
        </w:rPr>
        <w:t>时00分（</w:t>
      </w:r>
      <w:r>
        <w:rPr>
          <w:rFonts w:hint="eastAsia" w:ascii="仿宋" w:hAnsi="仿宋" w:eastAsia="仿宋" w:cs="仿宋"/>
          <w:bCs/>
          <w:color w:val="auto"/>
          <w:sz w:val="24"/>
          <w:szCs w:val="22"/>
          <w:highlight w:val="none"/>
          <w:lang w:val="en-US" w:eastAsia="zh-CN"/>
        </w:rPr>
        <w:t>北京时间）</w:t>
      </w:r>
    </w:p>
    <w:p w14:paraId="10E65176">
      <w:pPr>
        <w:spacing w:line="360" w:lineRule="auto"/>
        <w:ind w:firstLine="480" w:firstLineChars="200"/>
        <w:jc w:val="left"/>
        <w:rPr>
          <w:rFonts w:hint="eastAsia" w:ascii="仿宋" w:hAnsi="仿宋" w:eastAsia="仿宋" w:cs="仿宋"/>
          <w:bCs/>
          <w:color w:val="auto"/>
          <w:sz w:val="24"/>
          <w:szCs w:val="22"/>
          <w:highlight w:val="none"/>
          <w:lang w:val="en-US" w:eastAsia="zh-CN"/>
        </w:rPr>
      </w:pPr>
      <w:r>
        <w:rPr>
          <w:rFonts w:hint="eastAsia" w:ascii="仿宋" w:hAnsi="仿宋" w:cs="仿宋"/>
          <w:bCs/>
          <w:color w:val="auto"/>
          <w:sz w:val="24"/>
          <w:szCs w:val="22"/>
          <w:highlight w:val="none"/>
          <w:lang w:val="en-US" w:eastAsia="zh-CN"/>
        </w:rPr>
        <w:t>2.</w:t>
      </w:r>
      <w:r>
        <w:rPr>
          <w:rFonts w:hint="eastAsia" w:ascii="仿宋" w:hAnsi="仿宋" w:eastAsia="仿宋" w:cs="仿宋"/>
          <w:bCs/>
          <w:color w:val="auto"/>
          <w:sz w:val="24"/>
          <w:szCs w:val="22"/>
          <w:highlight w:val="none"/>
          <w:lang w:val="en-US" w:eastAsia="zh-CN"/>
        </w:rPr>
        <w:t>地点：云南乾达项目管理有限公司</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lang w:eastAsia="zh-CN"/>
        </w:rPr>
        <w:t>室（</w:t>
      </w:r>
      <w:r>
        <w:rPr>
          <w:rFonts w:hint="eastAsia" w:ascii="仿宋" w:hAnsi="仿宋" w:eastAsia="仿宋" w:cs="仿宋"/>
          <w:highlight w:val="none"/>
        </w:rPr>
        <w:t>楚雄市鹿城镇雍和居东侧商铺6-5号</w:t>
      </w:r>
      <w:r>
        <w:rPr>
          <w:rFonts w:hint="eastAsia" w:ascii="仿宋" w:hAnsi="仿宋" w:eastAsia="仿宋" w:cs="仿宋"/>
          <w:sz w:val="24"/>
          <w:highlight w:val="none"/>
          <w:lang w:eastAsia="zh-CN"/>
        </w:rPr>
        <w:t>）</w:t>
      </w:r>
    </w:p>
    <w:p w14:paraId="2CC0B658">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39" w:name="_Toc9611"/>
      <w:bookmarkStart w:id="40" w:name="_Toc26260"/>
      <w:bookmarkStart w:id="41" w:name="_Toc13439"/>
      <w:r>
        <w:rPr>
          <w:rFonts w:hint="eastAsia" w:ascii="仿宋" w:hAnsi="仿宋" w:eastAsia="仿宋" w:cs="仿宋"/>
          <w:b/>
          <w:bCs/>
          <w:color w:val="auto"/>
          <w:highlight w:val="none"/>
          <w:lang w:val="en-US" w:eastAsia="zh-CN"/>
        </w:rPr>
        <w:t>六、公告期限</w:t>
      </w:r>
      <w:bookmarkEnd w:id="39"/>
      <w:bookmarkEnd w:id="40"/>
      <w:bookmarkEnd w:id="41"/>
    </w:p>
    <w:p w14:paraId="0706D591">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自本公告发布之日起5个工作日</w:t>
      </w:r>
    </w:p>
    <w:p w14:paraId="3BE522E5">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42" w:name="_Toc1827"/>
      <w:bookmarkStart w:id="43" w:name="_Toc5718"/>
      <w:bookmarkStart w:id="44" w:name="_Toc5178"/>
      <w:r>
        <w:rPr>
          <w:rFonts w:hint="eastAsia" w:ascii="仿宋" w:hAnsi="仿宋" w:eastAsia="仿宋" w:cs="仿宋"/>
          <w:b/>
          <w:bCs/>
          <w:color w:val="auto"/>
          <w:highlight w:val="none"/>
          <w:lang w:val="en-US" w:eastAsia="zh-CN"/>
        </w:rPr>
        <w:t>七、其他补充事宜</w:t>
      </w:r>
      <w:bookmarkEnd w:id="42"/>
      <w:bookmarkEnd w:id="43"/>
      <w:bookmarkEnd w:id="44"/>
    </w:p>
    <w:p w14:paraId="69B79E16">
      <w:pPr>
        <w:pStyle w:val="22"/>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80" w:firstLineChars="200"/>
        <w:textAlignment w:val="auto"/>
        <w:outlineLvl w:val="2"/>
        <w:rPr>
          <w:rFonts w:hint="eastAsia" w:ascii="仿宋" w:hAnsi="仿宋" w:eastAsia="仿宋" w:cs="仿宋"/>
          <w:b w:val="0"/>
          <w:bCs w:val="0"/>
          <w:color w:val="auto"/>
          <w:highlight w:val="none"/>
          <w:lang w:val="en-US" w:eastAsia="zh-CN"/>
        </w:rPr>
      </w:pPr>
      <w:bookmarkStart w:id="45" w:name="_Toc8706"/>
      <w:bookmarkStart w:id="46" w:name="_Toc9686"/>
      <w:r>
        <w:rPr>
          <w:rFonts w:hint="eastAsia" w:ascii="仿宋" w:hAnsi="仿宋" w:eastAsia="仿宋" w:cs="仿宋"/>
          <w:b w:val="0"/>
          <w:bCs w:val="0"/>
          <w:color w:val="auto"/>
          <w:highlight w:val="none"/>
          <w:lang w:val="en-US" w:eastAsia="zh-CN"/>
        </w:rPr>
        <w:t>1.开标方式：网上开标</w:t>
      </w:r>
      <w:bookmarkEnd w:id="45"/>
      <w:bookmarkEnd w:id="46"/>
    </w:p>
    <w:p w14:paraId="302CC06A">
      <w:pPr>
        <w:pStyle w:val="22"/>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80" w:firstLineChars="200"/>
        <w:textAlignment w:val="auto"/>
        <w:outlineLvl w:val="2"/>
        <w:rPr>
          <w:rFonts w:hint="eastAsia" w:ascii="仿宋" w:hAnsi="仿宋" w:eastAsia="仿宋" w:cs="仿宋"/>
          <w:b w:val="0"/>
          <w:bCs w:val="0"/>
          <w:color w:val="auto"/>
          <w:highlight w:val="none"/>
          <w:lang w:val="en-US" w:eastAsia="zh-CN"/>
        </w:rPr>
      </w:pPr>
      <w:r>
        <w:rPr>
          <w:rFonts w:hint="eastAsia" w:ascii="仿宋" w:hAnsi="仿宋" w:cs="仿宋"/>
          <w:b w:val="0"/>
          <w:bCs w:val="0"/>
          <w:color w:val="auto"/>
          <w:highlight w:val="none"/>
          <w:lang w:val="en-US" w:eastAsia="zh-CN"/>
        </w:rPr>
        <w:t>2.</w:t>
      </w:r>
      <w:r>
        <w:rPr>
          <w:rFonts w:hint="eastAsia" w:ascii="仿宋" w:hAnsi="仿宋" w:eastAsia="仿宋" w:cs="仿宋"/>
          <w:color w:val="auto"/>
          <w:sz w:val="24"/>
          <w:szCs w:val="24"/>
          <w:highlight w:val="none"/>
          <w:lang w:val="en-US" w:eastAsia="zh-CN"/>
        </w:rPr>
        <w:t>本次招标公告在《云南省政府采购网》上公开发布，采购人及其采购代理机构对其他网站转载本公告的内容不负任何责任。</w:t>
      </w:r>
    </w:p>
    <w:p w14:paraId="4B7210CC">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47" w:name="_Toc6099"/>
      <w:bookmarkStart w:id="48" w:name="_Toc18710"/>
      <w:r>
        <w:rPr>
          <w:rFonts w:hint="eastAsia" w:ascii="仿宋" w:hAnsi="仿宋" w:eastAsia="仿宋" w:cs="仿宋"/>
          <w:b/>
          <w:bCs/>
          <w:color w:val="auto"/>
          <w:highlight w:val="none"/>
          <w:lang w:val="en-US" w:eastAsia="zh-CN"/>
        </w:rPr>
        <w:t>八、对本次招标提出询问，请按以下方式联系。</w:t>
      </w:r>
      <w:bookmarkEnd w:id="47"/>
      <w:bookmarkEnd w:id="48"/>
    </w:p>
    <w:p w14:paraId="3796E8E2">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1.采购人信息</w:t>
      </w:r>
    </w:p>
    <w:p w14:paraId="2C82B039">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名称：楚雄彝族自治州植保植检和现代种业发展中心</w:t>
      </w:r>
    </w:p>
    <w:p w14:paraId="6D69293B">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地址：楚雄市青龙河东路145号</w:t>
      </w:r>
    </w:p>
    <w:p w14:paraId="1C1E95C7">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联系方式：余工 0878-3113266</w:t>
      </w:r>
    </w:p>
    <w:p w14:paraId="7E35E21E">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2.采购代理机构信息</w:t>
      </w:r>
    </w:p>
    <w:p w14:paraId="1AADC11E">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名称：</w:t>
      </w:r>
      <w:r>
        <w:rPr>
          <w:rFonts w:hint="eastAsia" w:ascii="仿宋" w:hAnsi="仿宋" w:eastAsia="仿宋" w:cs="仿宋"/>
          <w:bCs/>
          <w:color w:val="auto"/>
          <w:sz w:val="24"/>
          <w:szCs w:val="22"/>
          <w:highlight w:val="none"/>
          <w:lang w:val="en-US" w:eastAsia="zh-CN"/>
        </w:rPr>
        <w:t>云南乾达项目管理有限公司</w:t>
      </w:r>
    </w:p>
    <w:p w14:paraId="3450C38F">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地址：</w:t>
      </w:r>
      <w:r>
        <w:rPr>
          <w:rFonts w:hint="eastAsia" w:ascii="仿宋" w:hAnsi="仿宋" w:eastAsia="仿宋" w:cs="仿宋"/>
          <w:highlight w:val="none"/>
        </w:rPr>
        <w:t>楚雄市鹿城镇雍和居东侧商铺6-5号</w:t>
      </w:r>
    </w:p>
    <w:p w14:paraId="3F760A57">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联系方式：</w:t>
      </w:r>
      <w:bookmarkStart w:id="49" w:name="_Toc16157"/>
      <w:r>
        <w:rPr>
          <w:rFonts w:hint="eastAsia" w:ascii="仿宋" w:hAnsi="仿宋" w:cs="仿宋"/>
          <w:color w:val="auto"/>
          <w:sz w:val="24"/>
          <w:highlight w:val="none"/>
          <w:lang w:val="en-US" w:eastAsia="zh-CN"/>
        </w:rPr>
        <w:t>0878-3010855</w:t>
      </w:r>
    </w:p>
    <w:p w14:paraId="0E60F284">
      <w:pPr>
        <w:keepLines w:val="0"/>
        <w:pageBreakBefore w:val="0"/>
        <w:numPr>
          <w:ilvl w:val="0"/>
          <w:numId w:val="2"/>
        </w:numPr>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项目联系方式</w:t>
      </w:r>
      <w:bookmarkEnd w:id="49"/>
    </w:p>
    <w:p w14:paraId="513FF056">
      <w:pPr>
        <w:keepLines w:val="0"/>
        <w:pageBreakBefore w:val="0"/>
        <w:widowControl w:val="0"/>
        <w:numPr>
          <w:ilvl w:val="0"/>
          <w:numId w:val="0"/>
        </w:numPr>
        <w:kinsoku/>
        <w:wordWrap/>
        <w:overflowPunct/>
        <w:topLinePunct w:val="0"/>
        <w:autoSpaceDE/>
        <w:autoSpaceDN/>
        <w:bidi w:val="0"/>
        <w:spacing w:after="0" w:line="360" w:lineRule="auto"/>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 xml:space="preserve">    项目联系人：普工</w:t>
      </w:r>
    </w:p>
    <w:p w14:paraId="0D64DD03">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电话：0878-3010855  18469352113</w:t>
      </w:r>
    </w:p>
    <w:p w14:paraId="029D2168">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 w:hAnsi="仿宋" w:cs="仿宋"/>
          <w:color w:val="auto"/>
          <w:sz w:val="24"/>
          <w:highlight w:val="none"/>
          <w:lang w:val="en-US" w:eastAsia="zh-CN"/>
        </w:rPr>
        <w:t>日期：2026年2月27日</w:t>
      </w:r>
    </w:p>
    <w:p w14:paraId="3DBA2573">
      <w:pPr>
        <w:pStyle w:val="2"/>
        <w:numPr>
          <w:ilvl w:val="0"/>
          <w:numId w:val="0"/>
        </w:numPr>
        <w:bidi w:val="0"/>
        <w:ind w:leftChars="0"/>
        <w:jc w:val="center"/>
        <w:rPr>
          <w:rFonts w:hint="eastAsia" w:ascii="宋体" w:hAnsi="宋体" w:eastAsia="宋体" w:cs="宋体"/>
          <w:b/>
          <w:color w:val="auto"/>
          <w:kern w:val="44"/>
          <w:szCs w:val="32"/>
          <w:highlight w:val="none"/>
          <w:lang w:val="zh-CN"/>
        </w:rPr>
      </w:pPr>
      <w:bookmarkStart w:id="50" w:name="_Toc7474"/>
      <w:bookmarkStart w:id="51" w:name="_Toc22923"/>
      <w:r>
        <w:rPr>
          <w:rFonts w:hint="eastAsia"/>
          <w:highlight w:val="none"/>
          <w:lang w:val="zh-CN"/>
        </w:rPr>
        <w:t>第二章  投标人须知</w:t>
      </w:r>
      <w:bookmarkEnd w:id="50"/>
      <w:bookmarkEnd w:id="51"/>
    </w:p>
    <w:p w14:paraId="55B547A6">
      <w:pPr>
        <w:pStyle w:val="3"/>
        <w:bidi w:val="0"/>
        <w:ind w:left="0" w:leftChars="0" w:firstLine="0" w:firstLineChars="0"/>
        <w:jc w:val="center"/>
        <w:rPr>
          <w:rFonts w:hint="eastAsia"/>
          <w:highlight w:val="none"/>
        </w:rPr>
      </w:pPr>
      <w:bookmarkStart w:id="52" w:name="_Toc160486927"/>
      <w:bookmarkStart w:id="53" w:name="_Toc15478"/>
      <w:bookmarkStart w:id="54" w:name="_Toc348009979"/>
      <w:bookmarkStart w:id="55" w:name="_Toc21746"/>
      <w:r>
        <w:rPr>
          <w:rFonts w:hint="eastAsia"/>
          <w:highlight w:val="none"/>
        </w:rPr>
        <w:t>投标人须知前附表</w:t>
      </w:r>
      <w:bookmarkEnd w:id="52"/>
      <w:bookmarkEnd w:id="53"/>
      <w:bookmarkEnd w:id="54"/>
      <w:bookmarkEnd w:id="55"/>
    </w:p>
    <w:tbl>
      <w:tblPr>
        <w:tblStyle w:val="24"/>
        <w:tblW w:w="9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875"/>
        <w:gridCol w:w="6953"/>
      </w:tblGrid>
      <w:tr w14:paraId="3973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1B625BA">
            <w:pPr>
              <w:pStyle w:val="14"/>
              <w:spacing w:line="240" w:lineRule="auto"/>
              <w:ind w:left="0" w:leftChars="0" w:firstLine="0" w:firstLineChars="0"/>
              <w:jc w:val="center"/>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序号</w:t>
            </w:r>
          </w:p>
        </w:tc>
        <w:tc>
          <w:tcPr>
            <w:tcW w:w="1875" w:type="dxa"/>
            <w:tcBorders>
              <w:top w:val="single" w:color="auto" w:sz="4" w:space="0"/>
              <w:left w:val="single" w:color="auto" w:sz="4" w:space="0"/>
              <w:bottom w:val="single" w:color="auto" w:sz="4" w:space="0"/>
              <w:right w:val="single" w:color="auto" w:sz="4" w:space="0"/>
            </w:tcBorders>
            <w:noWrap/>
            <w:vAlign w:val="center"/>
          </w:tcPr>
          <w:p w14:paraId="312E0DC8">
            <w:pPr>
              <w:pStyle w:val="14"/>
              <w:spacing w:line="240" w:lineRule="auto"/>
              <w:ind w:left="0" w:leftChars="0" w:firstLine="0" w:firstLineChars="0"/>
              <w:jc w:val="center"/>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明细</w:t>
            </w:r>
          </w:p>
        </w:tc>
        <w:tc>
          <w:tcPr>
            <w:tcW w:w="6953" w:type="dxa"/>
            <w:tcBorders>
              <w:top w:val="single" w:color="auto" w:sz="4" w:space="0"/>
              <w:left w:val="single" w:color="auto" w:sz="4" w:space="0"/>
              <w:bottom w:val="single" w:color="auto" w:sz="4" w:space="0"/>
              <w:right w:val="single" w:color="auto" w:sz="4" w:space="0"/>
            </w:tcBorders>
            <w:noWrap/>
            <w:vAlign w:val="center"/>
          </w:tcPr>
          <w:p w14:paraId="09515DA0">
            <w:pPr>
              <w:pStyle w:val="14"/>
              <w:spacing w:line="240" w:lineRule="auto"/>
              <w:ind w:left="0" w:leftChars="0" w:firstLine="0" w:firstLineChars="0"/>
              <w:jc w:val="center"/>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编列内容</w:t>
            </w:r>
          </w:p>
        </w:tc>
      </w:tr>
      <w:tr w14:paraId="5A51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Merge w:val="restart"/>
            <w:tcBorders>
              <w:top w:val="single" w:color="auto" w:sz="4" w:space="0"/>
              <w:left w:val="single" w:color="auto" w:sz="4" w:space="0"/>
              <w:bottom w:val="single" w:color="auto" w:sz="4" w:space="0"/>
              <w:right w:val="single" w:color="auto" w:sz="4" w:space="0"/>
            </w:tcBorders>
            <w:noWrap/>
            <w:vAlign w:val="center"/>
          </w:tcPr>
          <w:p w14:paraId="5AF0B2A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1875" w:type="dxa"/>
            <w:tcBorders>
              <w:top w:val="single" w:color="auto" w:sz="4" w:space="0"/>
              <w:left w:val="single" w:color="auto" w:sz="4" w:space="0"/>
              <w:bottom w:val="single" w:color="auto" w:sz="4" w:space="0"/>
              <w:right w:val="single" w:color="auto" w:sz="4" w:space="0"/>
            </w:tcBorders>
            <w:noWrap/>
            <w:vAlign w:val="center"/>
          </w:tcPr>
          <w:p w14:paraId="562E4C14">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w:t>
            </w:r>
          </w:p>
        </w:tc>
        <w:tc>
          <w:tcPr>
            <w:tcW w:w="6953" w:type="dxa"/>
            <w:tcBorders>
              <w:top w:val="single" w:color="auto" w:sz="4" w:space="0"/>
              <w:left w:val="single" w:color="auto" w:sz="4" w:space="0"/>
              <w:bottom w:val="single" w:color="auto" w:sz="4" w:space="0"/>
              <w:right w:val="single" w:color="auto" w:sz="4" w:space="0"/>
            </w:tcBorders>
            <w:noWrap/>
            <w:vAlign w:val="center"/>
          </w:tcPr>
          <w:p w14:paraId="5E58E41C">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名称：</w:t>
            </w:r>
            <w:r>
              <w:rPr>
                <w:rFonts w:hint="eastAsia" w:ascii="仿宋" w:hAnsi="仿宋" w:cs="仿宋"/>
                <w:color w:val="auto"/>
                <w:sz w:val="24"/>
                <w:highlight w:val="none"/>
                <w:lang w:val="en-US" w:eastAsia="zh-CN"/>
              </w:rPr>
              <w:t>楚雄彝族自治州植保植检和现代种业发展中心</w:t>
            </w:r>
          </w:p>
          <w:p w14:paraId="523729C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地址：</w:t>
            </w:r>
            <w:r>
              <w:rPr>
                <w:rFonts w:hint="eastAsia" w:ascii="仿宋" w:hAnsi="仿宋" w:cs="仿宋"/>
                <w:color w:val="auto"/>
                <w:sz w:val="24"/>
                <w:highlight w:val="none"/>
                <w:lang w:val="en-US" w:eastAsia="zh-CN"/>
              </w:rPr>
              <w:t>楚雄市青龙河东路145号</w:t>
            </w:r>
          </w:p>
          <w:p w14:paraId="56B0DDE3">
            <w:pPr>
              <w:pStyle w:val="14"/>
              <w:spacing w:line="240" w:lineRule="auto"/>
              <w:ind w:left="0" w:leftChars="0" w:firstLine="0" w:firstLineChars="0"/>
              <w:rPr>
                <w:rFonts w:hint="default" w:ascii="仿宋" w:hAnsi="仿宋" w:eastAsia="仿宋" w:cs="仿宋"/>
                <w:kern w:val="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联系方式：</w:t>
            </w:r>
            <w:r>
              <w:rPr>
                <w:rFonts w:hint="eastAsia" w:ascii="仿宋" w:hAnsi="仿宋" w:cs="仿宋"/>
                <w:color w:val="auto"/>
                <w:sz w:val="24"/>
                <w:highlight w:val="none"/>
                <w:lang w:val="en-US" w:eastAsia="zh-CN"/>
              </w:rPr>
              <w:t>余工 0878-3113266</w:t>
            </w:r>
            <w:r>
              <w:rPr>
                <w:rFonts w:hint="eastAsia" w:ascii="仿宋" w:hAnsi="仿宋" w:cs="仿宋"/>
                <w:color w:val="000000"/>
                <w:sz w:val="24"/>
                <w:szCs w:val="24"/>
                <w:highlight w:val="none"/>
                <w:lang w:val="en-US" w:eastAsia="zh-CN"/>
              </w:rPr>
              <w:t xml:space="preserve"> </w:t>
            </w:r>
          </w:p>
        </w:tc>
      </w:tr>
      <w:tr w14:paraId="5A70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Merge w:val="continue"/>
            <w:tcBorders>
              <w:top w:val="single" w:color="auto" w:sz="4" w:space="0"/>
              <w:left w:val="single" w:color="auto" w:sz="4" w:space="0"/>
              <w:bottom w:val="single" w:color="auto" w:sz="4" w:space="0"/>
              <w:right w:val="single" w:color="auto" w:sz="4" w:space="0"/>
            </w:tcBorders>
            <w:noWrap/>
            <w:vAlign w:val="center"/>
          </w:tcPr>
          <w:p w14:paraId="55F3092B">
            <w:pPr>
              <w:spacing w:line="240" w:lineRule="auto"/>
              <w:jc w:val="center"/>
              <w:rPr>
                <w:rFonts w:hint="eastAsia" w:ascii="仿宋" w:hAnsi="仿宋" w:eastAsia="仿宋" w:cs="仿宋"/>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noWrap/>
            <w:vAlign w:val="center"/>
          </w:tcPr>
          <w:p w14:paraId="107D4AD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采购代理机构</w:t>
            </w:r>
          </w:p>
        </w:tc>
        <w:tc>
          <w:tcPr>
            <w:tcW w:w="6953" w:type="dxa"/>
            <w:tcBorders>
              <w:top w:val="single" w:color="auto" w:sz="4" w:space="0"/>
              <w:left w:val="single" w:color="auto" w:sz="4" w:space="0"/>
              <w:bottom w:val="single" w:color="auto" w:sz="4" w:space="0"/>
              <w:right w:val="single" w:color="auto" w:sz="4" w:space="0"/>
            </w:tcBorders>
            <w:noWrap/>
            <w:vAlign w:val="center"/>
          </w:tcPr>
          <w:p w14:paraId="27015694">
            <w:pPr>
              <w:pStyle w:val="14"/>
              <w:spacing w:line="240" w:lineRule="auto"/>
              <w:ind w:left="0" w:leftChars="0" w:firstLine="0" w:firstLineChars="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名称：云南乾达项目管理有限公司</w:t>
            </w:r>
          </w:p>
          <w:p w14:paraId="1BB22205">
            <w:pPr>
              <w:pStyle w:val="14"/>
              <w:spacing w:line="240" w:lineRule="auto"/>
              <w:ind w:left="0" w:leftChars="0" w:firstLine="0" w:firstLineChars="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地址：楚雄市鹿城镇雍和居东侧商铺6-5号</w:t>
            </w:r>
          </w:p>
          <w:p w14:paraId="43EF846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auto"/>
                <w:sz w:val="24"/>
                <w:highlight w:val="none"/>
                <w:lang w:val="en-US" w:eastAsia="zh-CN"/>
              </w:rPr>
              <w:t>联系方式：普工 0878-3010855  18469352113</w:t>
            </w:r>
          </w:p>
        </w:tc>
      </w:tr>
      <w:tr w14:paraId="040E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Merge w:val="continue"/>
            <w:tcBorders>
              <w:top w:val="single" w:color="auto" w:sz="4" w:space="0"/>
              <w:left w:val="single" w:color="auto" w:sz="4" w:space="0"/>
              <w:bottom w:val="single" w:color="auto" w:sz="4" w:space="0"/>
              <w:right w:val="single" w:color="auto" w:sz="4" w:space="0"/>
            </w:tcBorders>
            <w:noWrap/>
            <w:vAlign w:val="center"/>
          </w:tcPr>
          <w:p w14:paraId="58D72996">
            <w:pPr>
              <w:spacing w:line="240" w:lineRule="auto"/>
              <w:jc w:val="center"/>
              <w:rPr>
                <w:rFonts w:hint="eastAsia" w:ascii="仿宋" w:hAnsi="仿宋" w:eastAsia="仿宋" w:cs="仿宋"/>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noWrap/>
            <w:vAlign w:val="center"/>
          </w:tcPr>
          <w:p w14:paraId="60CD48FF">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项目名称及项目编号</w:t>
            </w:r>
          </w:p>
        </w:tc>
        <w:tc>
          <w:tcPr>
            <w:tcW w:w="6953" w:type="dxa"/>
            <w:tcBorders>
              <w:top w:val="single" w:color="auto" w:sz="4" w:space="0"/>
              <w:left w:val="single" w:color="auto" w:sz="4" w:space="0"/>
              <w:bottom w:val="single" w:color="auto" w:sz="4" w:space="0"/>
              <w:right w:val="single" w:color="auto" w:sz="4" w:space="0"/>
            </w:tcBorders>
            <w:noWrap/>
            <w:vAlign w:val="center"/>
          </w:tcPr>
          <w:p w14:paraId="30D3F34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项目名称：</w:t>
            </w:r>
            <w:r>
              <w:rPr>
                <w:rFonts w:hint="eastAsia" w:ascii="仿宋" w:hAnsi="仿宋" w:cs="仿宋"/>
                <w:sz w:val="24"/>
                <w:highlight w:val="none"/>
                <w:lang w:eastAsia="zh-CN"/>
              </w:rPr>
              <w:t>楚雄州2026年小麦等主要粮油作物病虫害统防统治（小麦“一喷三防”）项目</w:t>
            </w:r>
          </w:p>
          <w:p w14:paraId="7899B51C">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项目编号：</w:t>
            </w:r>
            <w:r>
              <w:rPr>
                <w:rFonts w:hint="eastAsia" w:ascii="仿宋" w:hAnsi="仿宋" w:cs="仿宋"/>
                <w:color w:val="000000"/>
                <w:sz w:val="24"/>
                <w:szCs w:val="24"/>
                <w:highlight w:val="none"/>
                <w:lang w:val="en-US" w:eastAsia="zh-CN"/>
              </w:rPr>
              <w:t>YNQDCX2026017</w:t>
            </w:r>
          </w:p>
        </w:tc>
      </w:tr>
      <w:tr w14:paraId="6CF2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2A45DF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1875" w:type="dxa"/>
            <w:tcBorders>
              <w:top w:val="single" w:color="auto" w:sz="4" w:space="0"/>
              <w:left w:val="single" w:color="auto" w:sz="4" w:space="0"/>
              <w:bottom w:val="single" w:color="auto" w:sz="4" w:space="0"/>
              <w:right w:val="single" w:color="auto" w:sz="4" w:space="0"/>
            </w:tcBorders>
            <w:noWrap/>
            <w:vAlign w:val="center"/>
          </w:tcPr>
          <w:p w14:paraId="77FA000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招标内容</w:t>
            </w:r>
          </w:p>
        </w:tc>
        <w:tc>
          <w:tcPr>
            <w:tcW w:w="6953" w:type="dxa"/>
            <w:tcBorders>
              <w:top w:val="single" w:color="auto" w:sz="4" w:space="0"/>
              <w:left w:val="single" w:color="auto" w:sz="4" w:space="0"/>
              <w:bottom w:val="single" w:color="auto" w:sz="4" w:space="0"/>
              <w:right w:val="single" w:color="auto" w:sz="4" w:space="0"/>
            </w:tcBorders>
            <w:noWrap/>
            <w:vAlign w:val="center"/>
          </w:tcPr>
          <w:p w14:paraId="37F93736">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同</w:t>
            </w:r>
            <w:r>
              <w:rPr>
                <w:rFonts w:hint="eastAsia" w:ascii="仿宋" w:hAnsi="仿宋" w:cs="仿宋"/>
                <w:color w:val="000000"/>
                <w:sz w:val="24"/>
                <w:szCs w:val="24"/>
                <w:highlight w:val="none"/>
                <w:lang w:val="en-US" w:eastAsia="zh-CN"/>
              </w:rPr>
              <w:t>招标文件</w:t>
            </w:r>
            <w:r>
              <w:rPr>
                <w:rFonts w:hint="eastAsia" w:ascii="仿宋" w:hAnsi="仿宋" w:eastAsia="仿宋" w:cs="仿宋"/>
                <w:color w:val="000000"/>
                <w:sz w:val="24"/>
                <w:szCs w:val="24"/>
                <w:highlight w:val="none"/>
                <w:lang w:val="en-US" w:eastAsia="zh-CN"/>
              </w:rPr>
              <w:t>第一章</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招标公告</w:t>
            </w:r>
            <w:r>
              <w:rPr>
                <w:rFonts w:hint="eastAsia" w:ascii="仿宋" w:hAnsi="仿宋" w:cs="仿宋"/>
                <w:color w:val="000000"/>
                <w:sz w:val="24"/>
                <w:szCs w:val="24"/>
                <w:highlight w:val="none"/>
                <w:lang w:val="en-US" w:eastAsia="zh-CN"/>
              </w:rPr>
              <w:t>”及</w:t>
            </w:r>
            <w:r>
              <w:rPr>
                <w:rFonts w:hint="eastAsia" w:ascii="仿宋" w:hAnsi="仿宋" w:eastAsia="仿宋" w:cs="仿宋"/>
                <w:color w:val="000000"/>
                <w:sz w:val="24"/>
                <w:szCs w:val="24"/>
                <w:highlight w:val="none"/>
                <w:lang w:val="en-US" w:eastAsia="zh-CN"/>
              </w:rPr>
              <w:t>第</w:t>
            </w:r>
            <w:r>
              <w:rPr>
                <w:rFonts w:hint="eastAsia" w:ascii="仿宋" w:hAnsi="仿宋" w:cs="仿宋"/>
                <w:color w:val="000000"/>
                <w:sz w:val="24"/>
                <w:szCs w:val="24"/>
                <w:highlight w:val="none"/>
                <w:lang w:val="en-US" w:eastAsia="zh-CN"/>
              </w:rPr>
              <w:t>五</w:t>
            </w:r>
            <w:r>
              <w:rPr>
                <w:rFonts w:hint="eastAsia" w:ascii="仿宋" w:hAnsi="仿宋" w:eastAsia="仿宋" w:cs="仿宋"/>
                <w:color w:val="000000"/>
                <w:sz w:val="24"/>
                <w:szCs w:val="24"/>
                <w:highlight w:val="none"/>
                <w:lang w:val="en-US" w:eastAsia="zh-CN"/>
              </w:rPr>
              <w:t>章</w:t>
            </w:r>
            <w:r>
              <w:rPr>
                <w:rFonts w:hint="eastAsia" w:ascii="仿宋" w:hAnsi="仿宋" w:cs="仿宋"/>
                <w:color w:val="000000"/>
                <w:sz w:val="24"/>
                <w:szCs w:val="24"/>
                <w:highlight w:val="none"/>
                <w:lang w:val="en-US" w:eastAsia="zh-CN"/>
              </w:rPr>
              <w:t>“采购需求”所示内容</w:t>
            </w:r>
          </w:p>
        </w:tc>
      </w:tr>
      <w:tr w14:paraId="0212E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DB6E368">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p>
        </w:tc>
        <w:tc>
          <w:tcPr>
            <w:tcW w:w="1875" w:type="dxa"/>
            <w:tcBorders>
              <w:top w:val="single" w:color="auto" w:sz="4" w:space="0"/>
              <w:left w:val="single" w:color="auto" w:sz="4" w:space="0"/>
              <w:bottom w:val="single" w:color="auto" w:sz="4" w:space="0"/>
              <w:right w:val="single" w:color="auto" w:sz="4" w:space="0"/>
            </w:tcBorders>
            <w:noWrap/>
            <w:vAlign w:val="center"/>
          </w:tcPr>
          <w:p w14:paraId="30A5B10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合同履约期限</w:t>
            </w:r>
          </w:p>
        </w:tc>
        <w:tc>
          <w:tcPr>
            <w:tcW w:w="6953" w:type="dxa"/>
            <w:tcBorders>
              <w:top w:val="single" w:color="auto" w:sz="4" w:space="0"/>
              <w:left w:val="single" w:color="auto" w:sz="4" w:space="0"/>
              <w:bottom w:val="single" w:color="auto" w:sz="4" w:space="0"/>
              <w:right w:val="single" w:color="auto" w:sz="4" w:space="0"/>
            </w:tcBorders>
            <w:noWrap/>
            <w:vAlign w:val="center"/>
          </w:tcPr>
          <w:p w14:paraId="3D9063C8">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交货时间：</w:t>
            </w:r>
            <w:r>
              <w:rPr>
                <w:rFonts w:hint="eastAsia" w:ascii="仿宋" w:hAnsi="仿宋" w:cs="仿宋"/>
                <w:color w:val="auto"/>
                <w:sz w:val="24"/>
                <w:szCs w:val="24"/>
                <w:highlight w:val="none"/>
                <w:lang w:val="en-US" w:eastAsia="zh-CN"/>
              </w:rPr>
              <w:t>自合同签订之日起30日内，完成所有工作。</w:t>
            </w:r>
          </w:p>
          <w:p w14:paraId="0CD6D353">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交货地点：</w:t>
            </w:r>
            <w:r>
              <w:rPr>
                <w:rFonts w:hint="eastAsia" w:ascii="仿宋" w:hAnsi="仿宋" w:cs="仿宋"/>
                <w:color w:val="000000"/>
                <w:sz w:val="24"/>
                <w:szCs w:val="24"/>
                <w:highlight w:val="none"/>
                <w:lang w:val="en-US" w:eastAsia="zh-CN"/>
              </w:rPr>
              <w:t>楚雄州（</w:t>
            </w:r>
            <w:r>
              <w:rPr>
                <w:rFonts w:hint="eastAsia" w:ascii="仿宋" w:hAnsi="仿宋" w:eastAsia="仿宋" w:cs="仿宋"/>
                <w:color w:val="000000"/>
                <w:sz w:val="24"/>
                <w:szCs w:val="24"/>
                <w:highlight w:val="none"/>
                <w:lang w:val="en-US" w:eastAsia="zh-CN"/>
              </w:rPr>
              <w:t>采购人指定地点</w:t>
            </w:r>
            <w:r>
              <w:rPr>
                <w:rFonts w:hint="eastAsia" w:ascii="仿宋" w:hAnsi="仿宋" w:cs="仿宋"/>
                <w:color w:val="000000"/>
                <w:sz w:val="24"/>
                <w:szCs w:val="24"/>
                <w:highlight w:val="none"/>
                <w:lang w:val="en-US" w:eastAsia="zh-CN"/>
              </w:rPr>
              <w:t>）</w:t>
            </w:r>
          </w:p>
        </w:tc>
      </w:tr>
      <w:tr w14:paraId="558D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CA965A1">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w:t>
            </w:r>
          </w:p>
        </w:tc>
        <w:tc>
          <w:tcPr>
            <w:tcW w:w="1875" w:type="dxa"/>
            <w:tcBorders>
              <w:top w:val="single" w:color="auto" w:sz="4" w:space="0"/>
              <w:left w:val="single" w:color="auto" w:sz="4" w:space="0"/>
              <w:bottom w:val="single" w:color="auto" w:sz="4" w:space="0"/>
              <w:right w:val="single" w:color="auto" w:sz="4" w:space="0"/>
            </w:tcBorders>
            <w:noWrap/>
            <w:vAlign w:val="center"/>
          </w:tcPr>
          <w:p w14:paraId="26D46F0B">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投标人资格要求</w:t>
            </w:r>
          </w:p>
        </w:tc>
        <w:tc>
          <w:tcPr>
            <w:tcW w:w="6953" w:type="dxa"/>
            <w:tcBorders>
              <w:top w:val="single" w:color="auto" w:sz="4" w:space="0"/>
              <w:left w:val="single" w:color="auto" w:sz="4" w:space="0"/>
              <w:bottom w:val="single" w:color="auto" w:sz="4" w:space="0"/>
              <w:right w:val="single" w:color="auto" w:sz="4" w:space="0"/>
            </w:tcBorders>
            <w:noWrap/>
            <w:vAlign w:val="center"/>
          </w:tcPr>
          <w:p w14:paraId="1803FC5E">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1.符合《中华人民共和国政府采购法》第二十二条的规定。</w:t>
            </w:r>
          </w:p>
          <w:p w14:paraId="2BC9350C">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1.1具有独立承担民事责任的能力；提供法人或者其他组织的营业执照等证明文件；</w:t>
            </w:r>
          </w:p>
          <w:p w14:paraId="5971A4E4">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1.2具有良好的商业信誉和健全的财务会计制度（提供声明）；</w:t>
            </w:r>
          </w:p>
          <w:p w14:paraId="45EC9468">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1.3有依法缴纳税收和社会保障资金的良好记录（提供声明）；</w:t>
            </w:r>
          </w:p>
          <w:p w14:paraId="2AB8F94E">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1.4具有履行合同所必需的设备和专业技术能力（提供具备履行合同所必需的设备和专业技术能力的证明材料或声明）；</w:t>
            </w:r>
          </w:p>
          <w:p w14:paraId="6FA14061">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1.5参加政府采购活动前三年内，在经营活动中没有重大违法记录</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提供投标人参加政府采购活动前三年内，在经营活动中没有重大违法记录（重大违法记录，是指投标人因违法经营受到刑事处罚或者责令停产停业、吊销许可证或者执照、较大数额罚款等行政处罚）的声明；</w:t>
            </w:r>
          </w:p>
          <w:p w14:paraId="13E0CB12">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1.6（1）投标人未被列入“信用中国”网站（www.creditchina.gov.cn）失信被执行人通过信用中国网站链接至“中国执行信息公开网”（zxgk.court.gov.cn/shixin）进行查询、重大税收违法失信主体（重大税收违法案件当事人名单）、政府采购严重违法失信行为记录名单（查询时间为评标前，由采购人、采购代理机构查询，并将查询记录和证据留存）；</w:t>
            </w:r>
          </w:p>
          <w:p w14:paraId="5084DDA5">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（2）投标人在中国政府采购网（www.ccgp.gov.cn）政府采购严重违法失信行为记录名单中未被禁止参加政府采购活动（查询时间为评标前，由采购人、采购代理机构查询，并将查询记录和证据留存）；</w:t>
            </w:r>
          </w:p>
          <w:p w14:paraId="5736CEAA">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1.7投标单位负责人为同一人或者存在控股、管理关系的不同单位，不得同时参与本采购项目的投标，否则相关投标均无效。</w:t>
            </w:r>
          </w:p>
          <w:p w14:paraId="0F5BDABF">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2.落实政府采购政策需满足的资格要求：本项目不属于专门面向中小企业采购的项目，根据《政府采购促进中小企业发展管理办法》</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财库〔2020〕46号)、《财政部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财库〔2014〕68号)、《关于促进残疾人就业政府采购政策的通知》</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财库〔2017〕141号)等文件精神</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本项目对小微企业的价格给予10%的扣除</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扣除后的价格参与报价部分评审。</w:t>
            </w:r>
          </w:p>
          <w:p w14:paraId="47ABA5D3">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3.本项目的特定资格要求：</w:t>
            </w:r>
          </w:p>
          <w:p w14:paraId="5FC13F6E">
            <w:pPr>
              <w:pStyle w:val="14"/>
              <w:spacing w:line="240" w:lineRule="auto"/>
              <w:ind w:left="0" w:leftChars="0" w:firstLine="0" w:firstLineChars="0"/>
              <w:jc w:val="left"/>
              <w:rPr>
                <w:rFonts w:hint="default"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1标段：</w:t>
            </w:r>
            <w:r>
              <w:rPr>
                <w:rFonts w:hint="eastAsia" w:ascii="仿宋" w:hAnsi="仿宋" w:cs="仿宋"/>
                <w:sz w:val="24"/>
                <w:highlight w:val="none"/>
                <w:lang w:val="en-US" w:eastAsia="zh-CN"/>
              </w:rPr>
              <w:t>（1）</w:t>
            </w:r>
            <w:r>
              <w:rPr>
                <w:rFonts w:hint="eastAsia" w:ascii="仿宋" w:hAnsi="仿宋" w:eastAsia="仿宋" w:cs="仿宋"/>
                <w:sz w:val="24"/>
                <w:highlight w:val="none"/>
                <w:lang w:val="en-US" w:eastAsia="zh-CN"/>
              </w:rPr>
              <w:t>供应商为制造商的，需具有有效的《农药生产许可证》；供应商为代理商的，需具有有效的《农药经营许可证》；</w:t>
            </w:r>
            <w:r>
              <w:rPr>
                <w:rFonts w:hint="eastAsia" w:ascii="仿宋" w:hAnsi="仿宋" w:cs="仿宋"/>
                <w:sz w:val="24"/>
                <w:highlight w:val="none"/>
                <w:lang w:val="en-US" w:eastAsia="zh-CN"/>
              </w:rPr>
              <w:t>（2）</w:t>
            </w:r>
            <w:r>
              <w:rPr>
                <w:rFonts w:hint="eastAsia" w:ascii="仿宋" w:hAnsi="仿宋" w:eastAsia="仿宋" w:cs="仿宋"/>
                <w:sz w:val="24"/>
                <w:highlight w:val="none"/>
                <w:lang w:val="en-US" w:eastAsia="zh-CN"/>
              </w:rPr>
              <w:t>所投农药产品提供生产厂家有效的三证（即农药登记证、生产许可证、产品标准证）、产品检验报告、产品包装图片等加盖生产企业鲜章的扫描件。</w:t>
            </w:r>
          </w:p>
          <w:p w14:paraId="2C7DE7BB">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2标段：</w:t>
            </w:r>
            <w:r>
              <w:rPr>
                <w:rFonts w:hint="eastAsia" w:ascii="仿宋" w:hAnsi="仿宋" w:cs="仿宋"/>
                <w:sz w:val="24"/>
                <w:highlight w:val="none"/>
                <w:lang w:val="en-US" w:eastAsia="zh-CN"/>
              </w:rPr>
              <w:t>（1）</w:t>
            </w:r>
            <w:r>
              <w:rPr>
                <w:rFonts w:hint="eastAsia" w:ascii="仿宋" w:hAnsi="仿宋" w:eastAsia="仿宋" w:cs="仿宋"/>
                <w:sz w:val="24"/>
                <w:highlight w:val="none"/>
                <w:lang w:val="en-US" w:eastAsia="zh-CN"/>
              </w:rPr>
              <w:t xml:space="preserve">供应商为制造商的，需具有有效的《农药生产许可证》；供应商为代理商的，需具有有效的《农药经营许可证》； </w:t>
            </w:r>
          </w:p>
          <w:p w14:paraId="5FC0D469">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cs="仿宋"/>
                <w:sz w:val="24"/>
                <w:highlight w:val="none"/>
                <w:lang w:val="en-US" w:eastAsia="zh-CN"/>
              </w:rPr>
              <w:t>（2）</w:t>
            </w:r>
            <w:r>
              <w:rPr>
                <w:rFonts w:hint="eastAsia" w:ascii="仿宋" w:hAnsi="仿宋" w:eastAsia="仿宋" w:cs="仿宋"/>
                <w:sz w:val="24"/>
                <w:highlight w:val="none"/>
                <w:lang w:val="en-US" w:eastAsia="zh-CN"/>
              </w:rPr>
              <w:t>供应商具有民用无人驾驶航空器运营合格证，无人机驾驶员具有操作手合格证；</w:t>
            </w:r>
          </w:p>
          <w:p w14:paraId="3FC52721">
            <w:pPr>
              <w:pStyle w:val="14"/>
              <w:spacing w:line="240" w:lineRule="auto"/>
              <w:ind w:left="0" w:leftChars="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cs="仿宋"/>
                <w:sz w:val="24"/>
                <w:highlight w:val="none"/>
                <w:lang w:val="en-US" w:eastAsia="zh-CN"/>
              </w:rPr>
              <w:t>（3）</w:t>
            </w:r>
            <w:r>
              <w:rPr>
                <w:rFonts w:hint="eastAsia" w:ascii="仿宋" w:hAnsi="仿宋" w:eastAsia="仿宋" w:cs="仿宋"/>
                <w:sz w:val="24"/>
                <w:highlight w:val="none"/>
                <w:lang w:val="en-US" w:eastAsia="zh-CN"/>
              </w:rPr>
              <w:t>所投农药产品提供生产厂家有效的三证（即农药登记证、生产许可证、产品标准证）、产品检验报告、产品包装图片等加盖生产企业鲜章的扫描件。</w:t>
            </w:r>
          </w:p>
        </w:tc>
      </w:tr>
      <w:tr w14:paraId="2A0A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508A31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w:t>
            </w:r>
          </w:p>
        </w:tc>
        <w:tc>
          <w:tcPr>
            <w:tcW w:w="1875" w:type="dxa"/>
            <w:tcBorders>
              <w:top w:val="single" w:color="auto" w:sz="4" w:space="0"/>
              <w:left w:val="single" w:color="auto" w:sz="4" w:space="0"/>
              <w:bottom w:val="single" w:color="auto" w:sz="4" w:space="0"/>
              <w:right w:val="single" w:color="auto" w:sz="4" w:space="0"/>
            </w:tcBorders>
            <w:noWrap/>
            <w:vAlign w:val="center"/>
          </w:tcPr>
          <w:p w14:paraId="0D195DC1">
            <w:pPr>
              <w:pStyle w:val="14"/>
              <w:spacing w:line="240" w:lineRule="auto"/>
              <w:ind w:left="0" w:leftChars="0" w:firstLine="0" w:firstLineChars="0"/>
              <w:jc w:val="center"/>
              <w:rPr>
                <w:rFonts w:hint="default" w:ascii="仿宋" w:hAnsi="仿宋" w:eastAsia="仿宋" w:cs="仿宋"/>
                <w:sz w:val="24"/>
                <w:highlight w:val="none"/>
                <w:lang w:val="en-US" w:eastAsia="zh-CN"/>
              </w:rPr>
            </w:pPr>
            <w:r>
              <w:rPr>
                <w:rFonts w:hint="eastAsia" w:ascii="仿宋" w:hAnsi="仿宋" w:cs="仿宋"/>
                <w:sz w:val="24"/>
                <w:highlight w:val="none"/>
                <w:lang w:val="en-US" w:eastAsia="zh-CN"/>
              </w:rPr>
              <w:t>投标报价</w:t>
            </w:r>
          </w:p>
        </w:tc>
        <w:tc>
          <w:tcPr>
            <w:tcW w:w="6953" w:type="dxa"/>
            <w:tcBorders>
              <w:top w:val="single" w:color="auto" w:sz="4" w:space="0"/>
              <w:left w:val="single" w:color="auto" w:sz="4" w:space="0"/>
              <w:bottom w:val="single" w:color="auto" w:sz="4" w:space="0"/>
              <w:right w:val="single" w:color="auto" w:sz="4" w:space="0"/>
            </w:tcBorders>
            <w:noWrap/>
            <w:vAlign w:val="center"/>
          </w:tcPr>
          <w:p w14:paraId="04F2488B">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cs="仿宋"/>
                <w:sz w:val="24"/>
                <w:highlight w:val="none"/>
                <w:lang w:val="en-US" w:eastAsia="zh-CN"/>
              </w:rPr>
              <w:t>1.</w:t>
            </w:r>
            <w:r>
              <w:rPr>
                <w:rFonts w:hint="eastAsia" w:ascii="仿宋" w:hAnsi="仿宋" w:eastAsia="仿宋" w:cs="仿宋"/>
                <w:sz w:val="24"/>
                <w:highlight w:val="none"/>
                <w:lang w:val="en-US" w:eastAsia="zh-CN"/>
              </w:rPr>
              <w:t>最高限价：</w:t>
            </w:r>
            <w:r>
              <w:rPr>
                <w:rFonts w:hint="eastAsia" w:ascii="仿宋" w:hAnsi="仿宋" w:cs="仿宋"/>
                <w:sz w:val="24"/>
                <w:highlight w:val="none"/>
                <w:lang w:val="en-US" w:eastAsia="zh-CN"/>
              </w:rPr>
              <w:t>147万元</w:t>
            </w:r>
            <w:r>
              <w:rPr>
                <w:rFonts w:hint="eastAsia" w:ascii="仿宋" w:hAnsi="仿宋" w:eastAsia="仿宋" w:cs="仿宋"/>
                <w:sz w:val="24"/>
                <w:highlight w:val="none"/>
                <w:lang w:val="en-US" w:eastAsia="zh-CN"/>
              </w:rPr>
              <w:t>，其中1标段</w:t>
            </w:r>
            <w:r>
              <w:rPr>
                <w:rFonts w:hint="eastAsia" w:ascii="仿宋" w:hAnsi="仿宋" w:cs="仿宋"/>
                <w:sz w:val="24"/>
                <w:highlight w:val="none"/>
                <w:lang w:val="en-US" w:eastAsia="zh-CN"/>
              </w:rPr>
              <w:t>88.5万元</w:t>
            </w:r>
            <w:r>
              <w:rPr>
                <w:rFonts w:hint="eastAsia" w:ascii="仿宋" w:hAnsi="仿宋" w:eastAsia="仿宋" w:cs="仿宋"/>
                <w:sz w:val="24"/>
                <w:highlight w:val="none"/>
                <w:lang w:val="en-US" w:eastAsia="zh-CN"/>
              </w:rPr>
              <w:t>，2标段</w:t>
            </w:r>
            <w:r>
              <w:rPr>
                <w:rFonts w:hint="eastAsia" w:ascii="仿宋" w:hAnsi="仿宋" w:cs="仿宋"/>
                <w:sz w:val="24"/>
                <w:highlight w:val="none"/>
                <w:lang w:val="en-US" w:eastAsia="zh-CN"/>
              </w:rPr>
              <w:t>58.5万元</w:t>
            </w:r>
            <w:r>
              <w:rPr>
                <w:rFonts w:hint="eastAsia" w:ascii="仿宋" w:hAnsi="仿宋" w:eastAsia="仿宋" w:cs="仿宋"/>
                <w:sz w:val="24"/>
                <w:highlight w:val="none"/>
                <w:lang w:val="en-US" w:eastAsia="zh-CN"/>
              </w:rPr>
              <w:t>。</w:t>
            </w:r>
          </w:p>
          <w:p w14:paraId="06DF49E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sz w:val="24"/>
                <w:highlight w:val="none"/>
                <w:lang w:val="en-US" w:eastAsia="zh-CN"/>
              </w:rPr>
              <w:t>2.</w:t>
            </w:r>
            <w:r>
              <w:rPr>
                <w:rFonts w:hint="eastAsia" w:ascii="仿宋" w:hAnsi="仿宋" w:eastAsia="仿宋" w:cs="仿宋"/>
                <w:sz w:val="24"/>
                <w:highlight w:val="none"/>
                <w:lang w:val="en-US" w:eastAsia="zh-CN"/>
              </w:rPr>
              <w:t>各</w:t>
            </w:r>
            <w:r>
              <w:rPr>
                <w:rFonts w:hint="eastAsia" w:ascii="仿宋" w:hAnsi="仿宋" w:cs="仿宋"/>
                <w:sz w:val="24"/>
                <w:highlight w:val="none"/>
                <w:lang w:val="en-US" w:eastAsia="zh-CN"/>
              </w:rPr>
              <w:t>标段的</w:t>
            </w:r>
            <w:r>
              <w:rPr>
                <w:rFonts w:hint="eastAsia" w:ascii="仿宋" w:hAnsi="仿宋" w:eastAsia="仿宋" w:cs="仿宋"/>
                <w:sz w:val="24"/>
                <w:highlight w:val="none"/>
                <w:lang w:val="en-US" w:eastAsia="zh-CN"/>
              </w:rPr>
              <w:t>投标报价不得超过预算单价限价</w:t>
            </w:r>
            <w:r>
              <w:rPr>
                <w:rFonts w:hint="eastAsia" w:ascii="仿宋" w:hAnsi="仿宋" w:cs="仿宋"/>
                <w:sz w:val="24"/>
                <w:highlight w:val="none"/>
                <w:lang w:val="en-US" w:eastAsia="zh-CN"/>
              </w:rPr>
              <w:t>（若有）</w:t>
            </w:r>
            <w:r>
              <w:rPr>
                <w:rFonts w:hint="eastAsia" w:ascii="仿宋" w:hAnsi="仿宋" w:eastAsia="仿宋" w:cs="仿宋"/>
                <w:sz w:val="24"/>
                <w:highlight w:val="none"/>
                <w:lang w:val="en-US" w:eastAsia="zh-CN"/>
              </w:rPr>
              <w:t>和预算总价限价，否则将按无效响应处理。</w:t>
            </w:r>
          </w:p>
        </w:tc>
      </w:tr>
      <w:tr w14:paraId="154C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099262D">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w:t>
            </w:r>
          </w:p>
        </w:tc>
        <w:tc>
          <w:tcPr>
            <w:tcW w:w="1875" w:type="dxa"/>
            <w:tcBorders>
              <w:top w:val="single" w:color="auto" w:sz="4" w:space="0"/>
              <w:left w:val="single" w:color="auto" w:sz="4" w:space="0"/>
              <w:bottom w:val="single" w:color="auto" w:sz="4" w:space="0"/>
              <w:right w:val="single" w:color="auto" w:sz="4" w:space="0"/>
            </w:tcBorders>
            <w:noWrap/>
            <w:vAlign w:val="center"/>
          </w:tcPr>
          <w:p w14:paraId="115AAA5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是否允许递交备选投标方案</w:t>
            </w:r>
          </w:p>
        </w:tc>
        <w:tc>
          <w:tcPr>
            <w:tcW w:w="6953" w:type="dxa"/>
            <w:tcBorders>
              <w:top w:val="single" w:color="auto" w:sz="4" w:space="0"/>
              <w:left w:val="single" w:color="auto" w:sz="4" w:space="0"/>
              <w:bottom w:val="single" w:color="auto" w:sz="4" w:space="0"/>
              <w:right w:val="single" w:color="auto" w:sz="4" w:space="0"/>
            </w:tcBorders>
            <w:noWrap/>
            <w:vAlign w:val="center"/>
          </w:tcPr>
          <w:p w14:paraId="0A91C54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不允许</w:t>
            </w:r>
          </w:p>
        </w:tc>
      </w:tr>
      <w:tr w14:paraId="39FA7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22CA3AF">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w:t>
            </w:r>
          </w:p>
        </w:tc>
        <w:tc>
          <w:tcPr>
            <w:tcW w:w="1875" w:type="dxa"/>
            <w:tcBorders>
              <w:top w:val="single" w:color="auto" w:sz="4" w:space="0"/>
              <w:left w:val="single" w:color="auto" w:sz="4" w:space="0"/>
              <w:bottom w:val="single" w:color="auto" w:sz="4" w:space="0"/>
              <w:right w:val="single" w:color="auto" w:sz="4" w:space="0"/>
            </w:tcBorders>
            <w:noWrap/>
            <w:vAlign w:val="center"/>
          </w:tcPr>
          <w:p w14:paraId="00EE881C">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资格审查方式</w:t>
            </w:r>
          </w:p>
        </w:tc>
        <w:tc>
          <w:tcPr>
            <w:tcW w:w="6953" w:type="dxa"/>
            <w:tcBorders>
              <w:top w:val="single" w:color="auto" w:sz="4" w:space="0"/>
              <w:left w:val="single" w:color="auto" w:sz="4" w:space="0"/>
              <w:bottom w:val="single" w:color="auto" w:sz="4" w:space="0"/>
              <w:right w:val="single" w:color="auto" w:sz="4" w:space="0"/>
            </w:tcBorders>
            <w:noWrap/>
            <w:vAlign w:val="center"/>
          </w:tcPr>
          <w:p w14:paraId="2E762CC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资格审查方式：资格后审，按《政府采购货物和服务招标投标管理办法》（财政部令第87号）第四十四条“公开招标采购项目开标结束后，采购人或者采购代理机构应当依法对投标人的资格进行审查”。合格投标人不足3家的，不得评标。</w:t>
            </w:r>
          </w:p>
        </w:tc>
      </w:tr>
      <w:tr w14:paraId="4E84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F3329E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w:t>
            </w:r>
          </w:p>
        </w:tc>
        <w:tc>
          <w:tcPr>
            <w:tcW w:w="1875" w:type="dxa"/>
            <w:tcBorders>
              <w:top w:val="single" w:color="auto" w:sz="4" w:space="0"/>
              <w:left w:val="single" w:color="auto" w:sz="4" w:space="0"/>
              <w:bottom w:val="single" w:color="auto" w:sz="4" w:space="0"/>
              <w:right w:val="single" w:color="auto" w:sz="4" w:space="0"/>
            </w:tcBorders>
            <w:noWrap/>
            <w:vAlign w:val="center"/>
          </w:tcPr>
          <w:p w14:paraId="3D2F037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是否接受联合体投标</w:t>
            </w:r>
          </w:p>
        </w:tc>
        <w:tc>
          <w:tcPr>
            <w:tcW w:w="6953" w:type="dxa"/>
            <w:tcBorders>
              <w:top w:val="single" w:color="auto" w:sz="4" w:space="0"/>
              <w:left w:val="single" w:color="auto" w:sz="4" w:space="0"/>
              <w:bottom w:val="single" w:color="auto" w:sz="4" w:space="0"/>
              <w:right w:val="single" w:color="auto" w:sz="4" w:space="0"/>
            </w:tcBorders>
            <w:noWrap/>
            <w:vAlign w:val="center"/>
          </w:tcPr>
          <w:p w14:paraId="0492C9E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不接受</w:t>
            </w:r>
          </w:p>
        </w:tc>
      </w:tr>
      <w:tr w14:paraId="451E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20D9119">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w:t>
            </w:r>
          </w:p>
        </w:tc>
        <w:tc>
          <w:tcPr>
            <w:tcW w:w="1875" w:type="dxa"/>
            <w:tcBorders>
              <w:top w:val="single" w:color="auto" w:sz="4" w:space="0"/>
              <w:left w:val="single" w:color="auto" w:sz="4" w:space="0"/>
              <w:bottom w:val="single" w:color="auto" w:sz="4" w:space="0"/>
              <w:right w:val="single" w:color="auto" w:sz="4" w:space="0"/>
            </w:tcBorders>
            <w:noWrap/>
            <w:vAlign w:val="center"/>
          </w:tcPr>
          <w:p w14:paraId="432C495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踏勘现场</w:t>
            </w:r>
          </w:p>
        </w:tc>
        <w:tc>
          <w:tcPr>
            <w:tcW w:w="6953" w:type="dxa"/>
            <w:tcBorders>
              <w:top w:val="single" w:color="auto" w:sz="4" w:space="0"/>
              <w:left w:val="single" w:color="auto" w:sz="4" w:space="0"/>
              <w:bottom w:val="single" w:color="auto" w:sz="4" w:space="0"/>
              <w:right w:val="single" w:color="auto" w:sz="4" w:space="0"/>
            </w:tcBorders>
            <w:noWrap/>
            <w:vAlign w:val="center"/>
          </w:tcPr>
          <w:p w14:paraId="50A92D4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不组织</w:t>
            </w:r>
          </w:p>
        </w:tc>
      </w:tr>
      <w:tr w14:paraId="5186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BE4CE24">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w:t>
            </w:r>
          </w:p>
        </w:tc>
        <w:tc>
          <w:tcPr>
            <w:tcW w:w="1875" w:type="dxa"/>
            <w:tcBorders>
              <w:top w:val="single" w:color="auto" w:sz="4" w:space="0"/>
              <w:left w:val="single" w:color="auto" w:sz="4" w:space="0"/>
              <w:bottom w:val="single" w:color="auto" w:sz="4" w:space="0"/>
              <w:right w:val="single" w:color="auto" w:sz="4" w:space="0"/>
            </w:tcBorders>
            <w:noWrap/>
            <w:vAlign w:val="center"/>
          </w:tcPr>
          <w:p w14:paraId="23D993DD">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投标预备会</w:t>
            </w:r>
          </w:p>
        </w:tc>
        <w:tc>
          <w:tcPr>
            <w:tcW w:w="6953" w:type="dxa"/>
            <w:tcBorders>
              <w:top w:val="single" w:color="auto" w:sz="4" w:space="0"/>
              <w:left w:val="single" w:color="auto" w:sz="4" w:space="0"/>
              <w:bottom w:val="single" w:color="auto" w:sz="4" w:space="0"/>
              <w:right w:val="single" w:color="auto" w:sz="4" w:space="0"/>
            </w:tcBorders>
            <w:noWrap/>
            <w:vAlign w:val="center"/>
          </w:tcPr>
          <w:p w14:paraId="3551C8CD">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不召开</w:t>
            </w:r>
          </w:p>
        </w:tc>
      </w:tr>
      <w:tr w14:paraId="203A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66E0C4C">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w:t>
            </w:r>
          </w:p>
        </w:tc>
        <w:tc>
          <w:tcPr>
            <w:tcW w:w="1875" w:type="dxa"/>
            <w:tcBorders>
              <w:top w:val="single" w:color="auto" w:sz="4" w:space="0"/>
              <w:left w:val="single" w:color="auto" w:sz="4" w:space="0"/>
              <w:bottom w:val="single" w:color="auto" w:sz="4" w:space="0"/>
              <w:right w:val="single" w:color="auto" w:sz="4" w:space="0"/>
            </w:tcBorders>
            <w:noWrap/>
            <w:vAlign w:val="center"/>
          </w:tcPr>
          <w:p w14:paraId="55A62F9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投标人提出问题的截止时间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5BC8BA6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应当在获取招标文件或者招标文件公告期限届满之日起7个工作日内一次性提出。</w:t>
            </w:r>
          </w:p>
        </w:tc>
      </w:tr>
      <w:tr w14:paraId="6823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DA86448">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w:t>
            </w:r>
          </w:p>
        </w:tc>
        <w:tc>
          <w:tcPr>
            <w:tcW w:w="1875" w:type="dxa"/>
            <w:tcBorders>
              <w:top w:val="single" w:color="auto" w:sz="4" w:space="0"/>
              <w:left w:val="single" w:color="auto" w:sz="4" w:space="0"/>
              <w:bottom w:val="single" w:color="auto" w:sz="4" w:space="0"/>
              <w:right w:val="single" w:color="auto" w:sz="4" w:space="0"/>
            </w:tcBorders>
            <w:noWrap/>
            <w:vAlign w:val="center"/>
          </w:tcPr>
          <w:p w14:paraId="4444E3F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采购人书面澄清的时间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00B2AA3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4C2811F7">
        <w:tblPrEx>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26EFA1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w:t>
            </w:r>
          </w:p>
        </w:tc>
        <w:tc>
          <w:tcPr>
            <w:tcW w:w="1875" w:type="dxa"/>
            <w:tcBorders>
              <w:top w:val="single" w:color="auto" w:sz="4" w:space="0"/>
              <w:left w:val="single" w:color="auto" w:sz="4" w:space="0"/>
              <w:bottom w:val="single" w:color="auto" w:sz="4" w:space="0"/>
              <w:right w:val="single" w:color="auto" w:sz="4" w:space="0"/>
            </w:tcBorders>
            <w:noWrap/>
            <w:vAlign w:val="center"/>
          </w:tcPr>
          <w:p w14:paraId="47082A22">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分包</w:t>
            </w:r>
          </w:p>
        </w:tc>
        <w:tc>
          <w:tcPr>
            <w:tcW w:w="6953" w:type="dxa"/>
            <w:tcBorders>
              <w:top w:val="single" w:color="auto" w:sz="4" w:space="0"/>
              <w:left w:val="single" w:color="auto" w:sz="4" w:space="0"/>
              <w:bottom w:val="single" w:color="auto" w:sz="4" w:space="0"/>
              <w:right w:val="single" w:color="auto" w:sz="4" w:space="0"/>
            </w:tcBorders>
            <w:noWrap/>
            <w:vAlign w:val="center"/>
          </w:tcPr>
          <w:p w14:paraId="6322C11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不允许</w:t>
            </w:r>
          </w:p>
        </w:tc>
      </w:tr>
      <w:tr w14:paraId="07FF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4D4FFB6">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w:t>
            </w:r>
          </w:p>
        </w:tc>
        <w:tc>
          <w:tcPr>
            <w:tcW w:w="1875" w:type="dxa"/>
            <w:tcBorders>
              <w:top w:val="single" w:color="auto" w:sz="4" w:space="0"/>
              <w:left w:val="single" w:color="auto" w:sz="4" w:space="0"/>
              <w:bottom w:val="single" w:color="auto" w:sz="4" w:space="0"/>
              <w:right w:val="single" w:color="auto" w:sz="4" w:space="0"/>
            </w:tcBorders>
            <w:noWrap/>
            <w:vAlign w:val="center"/>
          </w:tcPr>
          <w:p w14:paraId="62041022">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投标截止时间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241F5AF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2026年3月20日</w:t>
            </w:r>
            <w:r>
              <w:rPr>
                <w:rFonts w:hint="eastAsia" w:ascii="仿宋" w:hAnsi="仿宋" w:eastAsia="仿宋" w:cs="仿宋"/>
                <w:color w:val="000000"/>
                <w:sz w:val="24"/>
                <w:szCs w:val="24"/>
                <w:highlight w:val="none"/>
                <w:lang w:val="en-US" w:eastAsia="zh-CN"/>
              </w:rPr>
              <w:t>9点00分（北京时间）</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登录政府采购云平台（网址入口：https://www.zcygov.cn</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，投标人须在递交投标文件截止时间前完成所有投标文件的上传，网上确认电子签名。未按要求在递交投标文件截止时间前完成投标文件上传的，视为自动放弃投标。</w:t>
            </w:r>
            <w:r>
              <w:rPr>
                <w:rFonts w:hint="eastAsia" w:ascii="仿宋" w:hAnsi="仿宋" w:cs="仿宋"/>
                <w:color w:val="auto"/>
                <w:sz w:val="24"/>
                <w:highlight w:val="none"/>
                <w:lang w:val="en-US" w:eastAsia="zh-CN"/>
              </w:rPr>
              <w:t xml:space="preserve"> </w:t>
            </w:r>
          </w:p>
        </w:tc>
      </w:tr>
      <w:tr w14:paraId="1F2E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7CC57F6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w:t>
            </w:r>
          </w:p>
        </w:tc>
        <w:tc>
          <w:tcPr>
            <w:tcW w:w="1875" w:type="dxa"/>
            <w:tcBorders>
              <w:top w:val="single" w:color="auto" w:sz="4" w:space="0"/>
              <w:left w:val="single" w:color="auto" w:sz="4" w:space="0"/>
              <w:bottom w:val="single" w:color="auto" w:sz="4" w:space="0"/>
              <w:right w:val="single" w:color="auto" w:sz="4" w:space="0"/>
            </w:tcBorders>
            <w:noWrap/>
            <w:vAlign w:val="center"/>
          </w:tcPr>
          <w:p w14:paraId="4393018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投标人确认收到招标文件澄清的时间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4D4BF59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登录政采云平台（http：//www.zcygov.cn）</w:t>
            </w: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HYPERLINK "http://www.yngp.com）、云南省公共资源交易信息平台（www.ynggzyxx.gov.cn）和曲靖市公共资源交易电子服务系统（jyxt.qjggzyxx.gov.cn）上发布"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及时查看，不需要另行回复确认。</w:t>
            </w:r>
            <w:r>
              <w:rPr>
                <w:rFonts w:hint="eastAsia" w:ascii="仿宋" w:hAnsi="仿宋" w:eastAsia="仿宋" w:cs="仿宋"/>
                <w:color w:val="000000"/>
                <w:sz w:val="24"/>
                <w:szCs w:val="24"/>
                <w:highlight w:val="none"/>
                <w:lang w:val="en-US" w:eastAsia="zh-CN"/>
              </w:rPr>
              <w:fldChar w:fldCharType="end"/>
            </w:r>
          </w:p>
        </w:tc>
      </w:tr>
      <w:tr w14:paraId="2CD6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925133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16</w:t>
            </w:r>
          </w:p>
        </w:tc>
        <w:tc>
          <w:tcPr>
            <w:tcW w:w="1875" w:type="dxa"/>
            <w:tcBorders>
              <w:top w:val="single" w:color="auto" w:sz="4" w:space="0"/>
              <w:left w:val="single" w:color="auto" w:sz="4" w:space="0"/>
              <w:bottom w:val="single" w:color="auto" w:sz="4" w:space="0"/>
              <w:right w:val="single" w:color="auto" w:sz="4" w:space="0"/>
            </w:tcBorders>
            <w:noWrap/>
            <w:vAlign w:val="center"/>
          </w:tcPr>
          <w:p w14:paraId="3428993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投标人确认收到招标文件修改的时间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25CDF0A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登录政采云平台（http：//www.zcygov.cn）</w:t>
            </w: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HYPERLINK "http://www.yngp.com）、云南省公共资源交易信息平台（www.ynggzyxx.gov.cn）和曲靖市公共资源交易电子服务系统（jyxt.qjggzyxx.gov.cn）上发布"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及时查看，不需要另行回复确认。</w:t>
            </w:r>
            <w:r>
              <w:rPr>
                <w:rFonts w:hint="eastAsia" w:ascii="仿宋" w:hAnsi="仿宋" w:eastAsia="仿宋" w:cs="仿宋"/>
                <w:color w:val="000000"/>
                <w:sz w:val="24"/>
                <w:szCs w:val="24"/>
                <w:highlight w:val="none"/>
                <w:lang w:val="en-US" w:eastAsia="zh-CN"/>
              </w:rPr>
              <w:fldChar w:fldCharType="end"/>
            </w:r>
          </w:p>
        </w:tc>
      </w:tr>
      <w:tr w14:paraId="589F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5A21D9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w:t>
            </w:r>
          </w:p>
        </w:tc>
        <w:tc>
          <w:tcPr>
            <w:tcW w:w="1875" w:type="dxa"/>
            <w:tcBorders>
              <w:top w:val="single" w:color="auto" w:sz="4" w:space="0"/>
              <w:left w:val="single" w:color="auto" w:sz="4" w:space="0"/>
              <w:bottom w:val="single" w:color="auto" w:sz="4" w:space="0"/>
              <w:right w:val="single" w:color="auto" w:sz="4" w:space="0"/>
            </w:tcBorders>
            <w:noWrap/>
            <w:vAlign w:val="center"/>
          </w:tcPr>
          <w:p w14:paraId="592D678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构成投标文件的其他材料</w:t>
            </w:r>
          </w:p>
        </w:tc>
        <w:tc>
          <w:tcPr>
            <w:tcW w:w="6953" w:type="dxa"/>
            <w:tcBorders>
              <w:top w:val="single" w:color="auto" w:sz="4" w:space="0"/>
              <w:left w:val="single" w:color="auto" w:sz="4" w:space="0"/>
              <w:bottom w:val="single" w:color="auto" w:sz="4" w:space="0"/>
              <w:right w:val="single" w:color="auto" w:sz="4" w:space="0"/>
            </w:tcBorders>
            <w:noWrap/>
            <w:vAlign w:val="center"/>
          </w:tcPr>
          <w:p w14:paraId="3C473F8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投标截止时间前投标人按规定上传的电子修改、补充文件；按评标委员会要求递交的合格的书面澄清、补正文件。</w:t>
            </w:r>
          </w:p>
        </w:tc>
      </w:tr>
      <w:tr w14:paraId="085FF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A9C581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w:t>
            </w:r>
          </w:p>
        </w:tc>
        <w:tc>
          <w:tcPr>
            <w:tcW w:w="1875" w:type="dxa"/>
            <w:tcBorders>
              <w:top w:val="single" w:color="auto" w:sz="4" w:space="0"/>
              <w:left w:val="single" w:color="auto" w:sz="4" w:space="0"/>
              <w:bottom w:val="single" w:color="auto" w:sz="4" w:space="0"/>
              <w:right w:val="single" w:color="auto" w:sz="4" w:space="0"/>
            </w:tcBorders>
            <w:noWrap/>
            <w:vAlign w:val="center"/>
          </w:tcPr>
          <w:p w14:paraId="181D8E9F">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投标文件有效期</w:t>
            </w:r>
          </w:p>
        </w:tc>
        <w:tc>
          <w:tcPr>
            <w:tcW w:w="6953" w:type="dxa"/>
            <w:tcBorders>
              <w:top w:val="single" w:color="auto" w:sz="4" w:space="0"/>
              <w:left w:val="single" w:color="auto" w:sz="4" w:space="0"/>
              <w:bottom w:val="single" w:color="auto" w:sz="4" w:space="0"/>
              <w:right w:val="single" w:color="auto" w:sz="4" w:space="0"/>
            </w:tcBorders>
            <w:noWrap/>
            <w:vAlign w:val="center"/>
          </w:tcPr>
          <w:p w14:paraId="78ECD9A3">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从提交投标文件截止之日起90日历天。</w:t>
            </w:r>
          </w:p>
        </w:tc>
      </w:tr>
      <w:tr w14:paraId="5A43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D7D9EE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19</w:t>
            </w:r>
          </w:p>
        </w:tc>
        <w:tc>
          <w:tcPr>
            <w:tcW w:w="1875" w:type="dxa"/>
            <w:tcBorders>
              <w:top w:val="single" w:color="auto" w:sz="4" w:space="0"/>
              <w:left w:val="single" w:color="auto" w:sz="4" w:space="0"/>
              <w:bottom w:val="single" w:color="auto" w:sz="4" w:space="0"/>
              <w:right w:val="single" w:color="auto" w:sz="4" w:space="0"/>
            </w:tcBorders>
            <w:noWrap/>
            <w:vAlign w:val="center"/>
          </w:tcPr>
          <w:p w14:paraId="4AA7CDC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签字和（或）盖章要求</w:t>
            </w:r>
          </w:p>
        </w:tc>
        <w:tc>
          <w:tcPr>
            <w:tcW w:w="6953" w:type="dxa"/>
            <w:tcBorders>
              <w:top w:val="single" w:color="auto" w:sz="4" w:space="0"/>
              <w:left w:val="single" w:color="auto" w:sz="4" w:space="0"/>
              <w:bottom w:val="single" w:color="auto" w:sz="4" w:space="0"/>
              <w:right w:val="single" w:color="auto" w:sz="4" w:space="0"/>
            </w:tcBorders>
            <w:noWrap/>
            <w:vAlign w:val="center"/>
          </w:tcPr>
          <w:p w14:paraId="5FD5CA8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按照投标文件格式，采用企业、法定代表人电子签章及数字证书电子签名。</w:t>
            </w:r>
          </w:p>
          <w:p w14:paraId="4859E42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w:t>
            </w:r>
          </w:p>
          <w:p w14:paraId="6FD62FB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在需要电子签章的地方进行电子签章。</w:t>
            </w:r>
          </w:p>
          <w:p w14:paraId="50671D0E">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投标文件须编制目录及页码（中标人提供的纸质文件）。</w:t>
            </w:r>
          </w:p>
        </w:tc>
      </w:tr>
      <w:tr w14:paraId="6BE1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289A559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w:t>
            </w:r>
          </w:p>
        </w:tc>
        <w:tc>
          <w:tcPr>
            <w:tcW w:w="1875" w:type="dxa"/>
            <w:tcBorders>
              <w:top w:val="single" w:color="auto" w:sz="4" w:space="0"/>
              <w:left w:val="single" w:color="auto" w:sz="4" w:space="0"/>
              <w:bottom w:val="single" w:color="auto" w:sz="4" w:space="0"/>
              <w:right w:val="single" w:color="auto" w:sz="4" w:space="0"/>
            </w:tcBorders>
            <w:noWrap/>
            <w:vAlign w:val="center"/>
          </w:tcPr>
          <w:p w14:paraId="20E0FBD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投标保证金</w:t>
            </w:r>
          </w:p>
        </w:tc>
        <w:tc>
          <w:tcPr>
            <w:tcW w:w="6953" w:type="dxa"/>
            <w:tcBorders>
              <w:top w:val="single" w:color="auto" w:sz="4" w:space="0"/>
              <w:left w:val="single" w:color="auto" w:sz="4" w:space="0"/>
              <w:bottom w:val="single" w:color="auto" w:sz="4" w:space="0"/>
              <w:right w:val="single" w:color="auto" w:sz="4" w:space="0"/>
            </w:tcBorders>
            <w:noWrap/>
            <w:vAlign w:val="center"/>
          </w:tcPr>
          <w:p w14:paraId="242DAE5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投标保证金金额：1</w:t>
            </w:r>
            <w:r>
              <w:rPr>
                <w:rFonts w:hint="eastAsia" w:ascii="仿宋" w:hAnsi="仿宋" w:cs="仿宋"/>
                <w:color w:val="000000"/>
                <w:sz w:val="24"/>
                <w:szCs w:val="24"/>
                <w:highlight w:val="none"/>
                <w:lang w:val="en-US" w:eastAsia="zh-CN"/>
              </w:rPr>
              <w:t>标段</w:t>
            </w:r>
            <w:r>
              <w:rPr>
                <w:rFonts w:hint="eastAsia" w:ascii="仿宋" w:hAnsi="仿宋" w:eastAsia="仿宋" w:cs="仿宋"/>
                <w:color w:val="000000"/>
                <w:sz w:val="24"/>
                <w:szCs w:val="24"/>
                <w:highlight w:val="none"/>
                <w:lang w:val="en-US" w:eastAsia="zh-CN"/>
              </w:rPr>
              <w:t>：</w:t>
            </w:r>
            <w:r>
              <w:rPr>
                <w:rFonts w:hint="eastAsia" w:ascii="仿宋" w:hAnsi="仿宋" w:cs="仿宋"/>
                <w:color w:val="000000"/>
                <w:sz w:val="24"/>
                <w:szCs w:val="24"/>
                <w:highlight w:val="none"/>
                <w:lang w:val="en-US" w:eastAsia="zh-CN"/>
              </w:rPr>
              <w:t>2000</w:t>
            </w:r>
            <w:r>
              <w:rPr>
                <w:rFonts w:hint="eastAsia" w:ascii="仿宋" w:hAnsi="仿宋" w:eastAsia="仿宋" w:cs="仿宋"/>
                <w:color w:val="000000"/>
                <w:sz w:val="24"/>
                <w:szCs w:val="24"/>
                <w:highlight w:val="none"/>
                <w:lang w:val="en-US" w:eastAsia="zh-CN"/>
              </w:rPr>
              <w:t>.00元；2</w:t>
            </w:r>
            <w:r>
              <w:rPr>
                <w:rFonts w:hint="eastAsia" w:ascii="仿宋" w:hAnsi="仿宋" w:cs="仿宋"/>
                <w:color w:val="000000"/>
                <w:sz w:val="24"/>
                <w:szCs w:val="24"/>
                <w:highlight w:val="none"/>
                <w:lang w:val="en-US" w:eastAsia="zh-CN"/>
              </w:rPr>
              <w:t>标段</w:t>
            </w:r>
            <w:r>
              <w:rPr>
                <w:rFonts w:hint="eastAsia" w:ascii="仿宋" w:hAnsi="仿宋" w:eastAsia="仿宋" w:cs="仿宋"/>
                <w:color w:val="000000"/>
                <w:sz w:val="24"/>
                <w:szCs w:val="24"/>
                <w:highlight w:val="none"/>
                <w:lang w:val="en-US" w:eastAsia="zh-CN"/>
              </w:rPr>
              <w:t>：</w:t>
            </w:r>
            <w:r>
              <w:rPr>
                <w:rFonts w:hint="eastAsia" w:ascii="仿宋" w:hAnsi="仿宋" w:cs="仿宋"/>
                <w:color w:val="000000"/>
                <w:sz w:val="24"/>
                <w:szCs w:val="24"/>
                <w:highlight w:val="none"/>
                <w:lang w:val="en-US" w:eastAsia="zh-CN"/>
              </w:rPr>
              <w:t>1000</w:t>
            </w:r>
            <w:r>
              <w:rPr>
                <w:rFonts w:hint="eastAsia" w:ascii="仿宋" w:hAnsi="仿宋" w:eastAsia="仿宋" w:cs="仿宋"/>
                <w:color w:val="000000"/>
                <w:sz w:val="24"/>
                <w:szCs w:val="24"/>
                <w:highlight w:val="none"/>
                <w:lang w:val="en-US" w:eastAsia="zh-CN"/>
              </w:rPr>
              <w:t>.00元。</w:t>
            </w:r>
          </w:p>
          <w:p w14:paraId="18F117A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保证金缴纳方式：支票、汇票、本票、保函、网上银行支付或者金融机构、担保机构出具的保函等非现金形式</w:t>
            </w:r>
            <w:r>
              <w:rPr>
                <w:rFonts w:hint="eastAsia" w:ascii="仿宋" w:hAnsi="仿宋" w:cs="仿宋"/>
                <w:color w:val="000000"/>
                <w:sz w:val="24"/>
                <w:szCs w:val="24"/>
                <w:highlight w:val="none"/>
                <w:lang w:val="en-US" w:eastAsia="zh-CN"/>
              </w:rPr>
              <w:t>。</w:t>
            </w:r>
          </w:p>
          <w:p w14:paraId="314BCF7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投标保证金递交的截止时间：</w:t>
            </w:r>
            <w:r>
              <w:rPr>
                <w:rFonts w:hint="eastAsia" w:ascii="仿宋" w:hAnsi="仿宋" w:cs="仿宋"/>
                <w:color w:val="000000"/>
                <w:sz w:val="24"/>
                <w:szCs w:val="24"/>
                <w:highlight w:val="none"/>
                <w:lang w:val="en-US" w:eastAsia="zh-CN"/>
              </w:rPr>
              <w:t>2026年3月20日</w:t>
            </w:r>
            <w:r>
              <w:rPr>
                <w:rFonts w:hint="eastAsia" w:ascii="仿宋" w:hAnsi="仿宋" w:eastAsia="仿宋" w:cs="仿宋"/>
                <w:color w:val="000000"/>
                <w:sz w:val="24"/>
                <w:szCs w:val="24"/>
                <w:highlight w:val="none"/>
                <w:lang w:val="en-US" w:eastAsia="zh-CN"/>
              </w:rPr>
              <w:t>9点00分</w:t>
            </w:r>
          </w:p>
          <w:p w14:paraId="6C82353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递交的开户银行及账号如下：</w:t>
            </w:r>
          </w:p>
          <w:p w14:paraId="24622DAE">
            <w:pPr>
              <w:pStyle w:val="14"/>
              <w:spacing w:line="24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账户名称：云南乾达项目管理有限公司楚雄分公司</w:t>
            </w:r>
          </w:p>
          <w:p w14:paraId="027FAA94">
            <w:pPr>
              <w:pStyle w:val="14"/>
              <w:spacing w:line="24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cs="仿宋"/>
                <w:b/>
                <w:bCs/>
                <w:color w:val="000000"/>
                <w:sz w:val="24"/>
                <w:szCs w:val="24"/>
                <w:highlight w:val="none"/>
                <w:lang w:val="en-US" w:eastAsia="zh-CN"/>
              </w:rPr>
              <w:t>银行</w:t>
            </w:r>
            <w:r>
              <w:rPr>
                <w:rFonts w:hint="eastAsia" w:ascii="仿宋" w:hAnsi="仿宋" w:eastAsia="仿宋" w:cs="仿宋"/>
                <w:b/>
                <w:bCs/>
                <w:color w:val="000000"/>
                <w:sz w:val="24"/>
                <w:szCs w:val="24"/>
                <w:highlight w:val="none"/>
                <w:lang w:val="en-US" w:eastAsia="zh-CN"/>
              </w:rPr>
              <w:t>账号：2516100209000069774</w:t>
            </w:r>
          </w:p>
          <w:p w14:paraId="40053AB6">
            <w:pPr>
              <w:pStyle w:val="14"/>
              <w:spacing w:line="24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开户银行：中国工商银行股份有限公司楚雄阳光大道支行</w:t>
            </w:r>
          </w:p>
          <w:p w14:paraId="5FE3D80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注意事项：</w:t>
            </w:r>
          </w:p>
          <w:p w14:paraId="302CF6F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r>
              <w:rPr>
                <w:rFonts w:hint="eastAsia" w:ascii="仿宋" w:hAnsi="仿宋" w:eastAsia="仿宋" w:cs="仿宋"/>
                <w:color w:val="000000"/>
                <w:sz w:val="24"/>
                <w:szCs w:val="24"/>
                <w:highlight w:val="none"/>
                <w:lang w:val="en-US" w:eastAsia="zh-CN"/>
              </w:rPr>
              <w:t>投标保证金采用银行转账方式的，应以投标人名义提交且必须从投标人基本账户转出，不得以分支机构及其他名义提交。投标人应在投标截止时间前递交保证金并注明项目名称或项目编号等信息，到账时间以实际到达已公布的项目银行账号时间为准，未在投标截止时间前到账的保证金视为未提交。</w:t>
            </w:r>
          </w:p>
          <w:p w14:paraId="54EFA57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lang w:val="en-US" w:eastAsia="zh-CN"/>
              </w:rPr>
              <w:t>投标保证金采用银行保函方式的，保函申请人应是投标人，受益人应是采购人，保证人应是投标人基本账号的开户银行。银行保函应正确填写受益人和申请人的全称，并与招标文件规定的项目名称相一致，以免造成投标无效。当投标人违反政府采购法律法规规章等规定且符合保证金不予退回情形的，由银行按照银行保函合同对采购人代偿投标保证金额。</w:t>
            </w:r>
          </w:p>
          <w:p w14:paraId="2DF74BD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r>
              <w:rPr>
                <w:rFonts w:hint="eastAsia" w:ascii="仿宋" w:hAnsi="仿宋" w:eastAsia="仿宋" w:cs="仿宋"/>
                <w:color w:val="000000"/>
                <w:sz w:val="24"/>
                <w:szCs w:val="24"/>
                <w:highlight w:val="none"/>
                <w:lang w:val="en-US" w:eastAsia="zh-CN"/>
              </w:rPr>
              <w:t>投标保证金采用电子保险保函方式的，在投标保证保险中，投标人为投保人，采购人为被保险人。当投标人违反法律法规且符合投标保证金不予退回情形的，由保险公司按照保险合同对采购人代偿投标保证金金额。</w:t>
            </w:r>
          </w:p>
          <w:p w14:paraId="7095B971">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4.投标保证金可以不予退还的其他情形：</w:t>
            </w:r>
          </w:p>
          <w:p w14:paraId="36EB1F7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（1）投标人在规定的投标有效期内撤销或修改其投标文件的；</w:t>
            </w:r>
          </w:p>
          <w:p w14:paraId="571EB0C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（2）投标人在投标文件中提供虚假材料的；</w:t>
            </w:r>
          </w:p>
          <w:p w14:paraId="21F0B57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（3）除因不可抗力或招标文件认可的情形以外，中标人不与采购人签订合同的；</w:t>
            </w:r>
          </w:p>
          <w:p w14:paraId="39483821">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（4）投标人与采购人、其他供应商或者采购代理机构恶意串通的；</w:t>
            </w:r>
          </w:p>
          <w:p w14:paraId="154A5094">
            <w:pPr>
              <w:pStyle w:val="14"/>
              <w:spacing w:line="240" w:lineRule="auto"/>
              <w:ind w:left="0" w:leftChars="0" w:firstLine="0" w:firstLineChars="0"/>
              <w:rPr>
                <w:rFonts w:hint="default"/>
                <w:highlight w:val="none"/>
                <w:lang w:val="en-US" w:eastAsia="zh-CN"/>
              </w:rPr>
            </w:pPr>
            <w:r>
              <w:rPr>
                <w:rFonts w:hint="eastAsia" w:ascii="仿宋" w:hAnsi="仿宋" w:eastAsia="仿宋" w:cs="仿宋"/>
                <w:color w:val="000000"/>
                <w:sz w:val="24"/>
                <w:szCs w:val="24"/>
                <w:highlight w:val="none"/>
                <w:lang w:val="en-US" w:eastAsia="zh-CN"/>
              </w:rPr>
              <w:t>（5）法律法规规定的其他情形。</w:t>
            </w:r>
          </w:p>
        </w:tc>
      </w:tr>
      <w:tr w14:paraId="6240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744B954C">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21</w:t>
            </w:r>
          </w:p>
        </w:tc>
        <w:tc>
          <w:tcPr>
            <w:tcW w:w="1875" w:type="dxa"/>
            <w:tcBorders>
              <w:top w:val="single" w:color="auto" w:sz="4" w:space="0"/>
              <w:left w:val="single" w:color="auto" w:sz="4" w:space="0"/>
              <w:bottom w:val="single" w:color="auto" w:sz="4" w:space="0"/>
              <w:right w:val="single" w:color="auto" w:sz="4" w:space="0"/>
            </w:tcBorders>
            <w:noWrap/>
            <w:vAlign w:val="center"/>
          </w:tcPr>
          <w:p w14:paraId="712525C6">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投标文件</w:t>
            </w:r>
            <w:r>
              <w:rPr>
                <w:rFonts w:hint="eastAsia" w:ascii="仿宋" w:hAnsi="仿宋" w:cs="仿宋"/>
                <w:sz w:val="24"/>
                <w:highlight w:val="none"/>
                <w:lang w:val="en-US" w:eastAsia="zh-CN"/>
              </w:rPr>
              <w:t>的</w:t>
            </w:r>
            <w:r>
              <w:rPr>
                <w:rFonts w:hint="eastAsia" w:ascii="仿宋" w:hAnsi="仿宋" w:eastAsia="仿宋" w:cs="仿宋"/>
                <w:sz w:val="24"/>
                <w:highlight w:val="none"/>
                <w:lang w:val="en-US" w:eastAsia="zh-CN"/>
              </w:rPr>
              <w:t>递交</w:t>
            </w:r>
          </w:p>
        </w:tc>
        <w:tc>
          <w:tcPr>
            <w:tcW w:w="6953" w:type="dxa"/>
            <w:tcBorders>
              <w:top w:val="single" w:color="auto" w:sz="4" w:space="0"/>
              <w:left w:val="single" w:color="auto" w:sz="4" w:space="0"/>
              <w:bottom w:val="single" w:color="auto" w:sz="4" w:space="0"/>
              <w:right w:val="single" w:color="auto" w:sz="4" w:space="0"/>
            </w:tcBorders>
            <w:noWrap/>
            <w:vAlign w:val="center"/>
          </w:tcPr>
          <w:p w14:paraId="6CFE76B1">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r>
              <w:rPr>
                <w:rFonts w:hint="eastAsia" w:ascii="仿宋" w:hAnsi="仿宋" w:eastAsia="仿宋" w:cs="仿宋"/>
                <w:color w:val="000000"/>
                <w:sz w:val="24"/>
                <w:szCs w:val="24"/>
                <w:highlight w:val="none"/>
                <w:lang w:val="en-US" w:eastAsia="zh-CN"/>
              </w:rPr>
              <w:t>投标文件份数</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本项目采用在政府采购云平台（www.zcygov.cn）上进行采购与递交投标文件，无需现场递交纸质文件，但应在文件递交截止时间前登录系统，并根据开标系统的提示操作解密文件。</w:t>
            </w:r>
          </w:p>
          <w:p w14:paraId="53582E7E">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lang w:val="en-US" w:eastAsia="zh-CN"/>
              </w:rPr>
              <w:t>投标文件全部采用电子文档</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应使用“政采云投标客户端”编制并生成加密的投标文件（投标人自行下载“政采云投标客户端”）。在编制投标文件时，粘贴图片建议使用JPG格式的文件，并且每张图片的分辨率应小于100dpi。</w:t>
            </w:r>
          </w:p>
          <w:p w14:paraId="6F7DE85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注：</w:t>
            </w:r>
            <w:r>
              <w:rPr>
                <w:rFonts w:hint="eastAsia" w:ascii="仿宋" w:hAnsi="仿宋" w:eastAsia="仿宋" w:cs="仿宋"/>
                <w:color w:val="000000"/>
                <w:sz w:val="24"/>
                <w:szCs w:val="24"/>
                <w:highlight w:val="none"/>
                <w:lang w:val="en-US" w:eastAsia="zh-CN"/>
              </w:rPr>
              <w:t>投标人若有幸中标，须在领取中标通知</w:t>
            </w:r>
            <w:r>
              <w:rPr>
                <w:rFonts w:hint="eastAsia" w:ascii="仿宋" w:hAnsi="仿宋" w:cs="仿宋"/>
                <w:color w:val="000000"/>
                <w:sz w:val="24"/>
                <w:szCs w:val="24"/>
                <w:highlight w:val="none"/>
                <w:lang w:val="en-US" w:eastAsia="zh-CN"/>
              </w:rPr>
              <w:t>书的</w:t>
            </w:r>
            <w:r>
              <w:rPr>
                <w:rFonts w:hint="eastAsia" w:ascii="仿宋" w:hAnsi="仿宋" w:eastAsia="仿宋" w:cs="仿宋"/>
                <w:color w:val="000000"/>
                <w:sz w:val="24"/>
                <w:szCs w:val="24"/>
                <w:highlight w:val="none"/>
                <w:lang w:val="en-US" w:eastAsia="zh-CN"/>
              </w:rPr>
              <w:t>同时向采购代理机构提交纸质投标文件一套（</w:t>
            </w:r>
            <w:r>
              <w:rPr>
                <w:rFonts w:hint="eastAsia" w:ascii="仿宋" w:hAnsi="仿宋" w:cs="仿宋"/>
                <w:color w:val="000000"/>
                <w:sz w:val="24"/>
                <w:szCs w:val="24"/>
                <w:highlight w:val="none"/>
                <w:lang w:val="en-US" w:eastAsia="zh-CN"/>
              </w:rPr>
              <w:t>按照采购人需求准备</w:t>
            </w:r>
            <w:r>
              <w:rPr>
                <w:rFonts w:hint="eastAsia" w:ascii="仿宋" w:hAnsi="仿宋" w:eastAsia="仿宋" w:cs="仿宋"/>
                <w:color w:val="000000"/>
                <w:sz w:val="24"/>
                <w:szCs w:val="24"/>
                <w:highlight w:val="none"/>
                <w:lang w:val="en-US" w:eastAsia="zh-CN"/>
              </w:rPr>
              <w:t>）。</w:t>
            </w:r>
          </w:p>
          <w:p w14:paraId="622D28A6">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r>
              <w:rPr>
                <w:rFonts w:hint="eastAsia" w:ascii="仿宋" w:hAnsi="仿宋" w:eastAsia="仿宋" w:cs="仿宋"/>
                <w:color w:val="000000"/>
                <w:sz w:val="24"/>
                <w:szCs w:val="24"/>
                <w:highlight w:val="none"/>
                <w:lang w:val="en-US" w:eastAsia="zh-CN"/>
              </w:rPr>
              <w:t>投标文件递交方法：本次采购采用在政府采购云平台（www.zcygov.cn）上进行采购与递交投标文件，投标文件递交要求如下：</w:t>
            </w:r>
          </w:p>
          <w:p w14:paraId="545754F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（1）网上递交：投标人网上递交需登录政府采购云平台（www.zcygov.cn），须在投标文件提交截止时间前完成所有电子投标文件的上传，投标文件递交截止时间前未完成文件上传的，视为撤回投标文件。</w:t>
            </w:r>
          </w:p>
          <w:p w14:paraId="591D92BC">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（2）本项目采用在政府采购云平台（www.zcygov.cn）上进行采购与递交投标文件，无需现场递交纸质文件，但应在文件递交截止时间的登录系统并根据开标系统的提示操作解密文件。</w:t>
            </w:r>
          </w:p>
          <w:p w14:paraId="51926B8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（3）请参与本项目投标人在使用政采云平台时</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自行配备需要的音视频等设备，做好系统的调试工作</w:t>
            </w:r>
            <w:r>
              <w:rPr>
                <w:rFonts w:hint="eastAsia" w:ascii="仿宋" w:hAnsi="仿宋" w:cs="仿宋"/>
                <w:color w:val="000000"/>
                <w:sz w:val="24"/>
                <w:szCs w:val="24"/>
                <w:highlight w:val="none"/>
                <w:lang w:val="en-US" w:eastAsia="zh-CN"/>
              </w:rPr>
              <w:t>，避免出现</w:t>
            </w:r>
            <w:r>
              <w:rPr>
                <w:rFonts w:hint="eastAsia" w:ascii="仿宋" w:hAnsi="仿宋" w:eastAsia="仿宋" w:cs="仿宋"/>
                <w:color w:val="000000"/>
                <w:sz w:val="24"/>
                <w:szCs w:val="24"/>
                <w:highlight w:val="none"/>
                <w:lang w:val="en-US" w:eastAsia="zh-CN"/>
              </w:rPr>
              <w:t>系统不能正常使用的情况。</w:t>
            </w:r>
          </w:p>
          <w:p w14:paraId="243768C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（4）提交投标文件截止时间：</w:t>
            </w:r>
            <w:r>
              <w:rPr>
                <w:rFonts w:hint="eastAsia" w:ascii="仿宋" w:hAnsi="仿宋" w:cs="仿宋"/>
                <w:color w:val="000000"/>
                <w:sz w:val="24"/>
                <w:szCs w:val="24"/>
                <w:highlight w:val="none"/>
                <w:lang w:val="en-US" w:eastAsia="zh-CN"/>
              </w:rPr>
              <w:t>2026年3月20日</w:t>
            </w:r>
            <w:r>
              <w:rPr>
                <w:rFonts w:hint="eastAsia" w:ascii="仿宋" w:hAnsi="仿宋" w:eastAsia="仿宋" w:cs="仿宋"/>
                <w:color w:val="000000"/>
                <w:sz w:val="24"/>
                <w:szCs w:val="24"/>
                <w:highlight w:val="none"/>
                <w:lang w:val="en-US" w:eastAsia="zh-CN"/>
              </w:rPr>
              <w:t>9时00分（北京时间）。</w:t>
            </w:r>
          </w:p>
          <w:p w14:paraId="3B2CB88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（5）提交地点：政府采购云平台（www.zcygov.cn）。</w:t>
            </w:r>
          </w:p>
          <w:p w14:paraId="6C2F085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注：电子投标文件须在投标文件提交截止时间以前上传至上述系统平台，逾期送达或逾期上传电子投标文件或不能对投标文件进行解密的投标文件，其投标文件将被拒绝或视为投标人自动弃标。</w:t>
            </w:r>
          </w:p>
        </w:tc>
      </w:tr>
      <w:tr w14:paraId="60C5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7BDCE6A">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22</w:t>
            </w:r>
          </w:p>
        </w:tc>
        <w:tc>
          <w:tcPr>
            <w:tcW w:w="1875" w:type="dxa"/>
            <w:tcBorders>
              <w:top w:val="single" w:color="auto" w:sz="4" w:space="0"/>
              <w:left w:val="single" w:color="auto" w:sz="4" w:space="0"/>
              <w:bottom w:val="single" w:color="auto" w:sz="4" w:space="0"/>
              <w:right w:val="single" w:color="auto" w:sz="4" w:space="0"/>
            </w:tcBorders>
            <w:noWrap/>
            <w:vAlign w:val="center"/>
          </w:tcPr>
          <w:p w14:paraId="0E253FE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是否退还投标文件</w:t>
            </w:r>
          </w:p>
        </w:tc>
        <w:tc>
          <w:tcPr>
            <w:tcW w:w="6953" w:type="dxa"/>
            <w:tcBorders>
              <w:top w:val="single" w:color="auto" w:sz="4" w:space="0"/>
              <w:left w:val="single" w:color="auto" w:sz="4" w:space="0"/>
              <w:bottom w:val="single" w:color="auto" w:sz="4" w:space="0"/>
              <w:right w:val="single" w:color="auto" w:sz="4" w:space="0"/>
            </w:tcBorders>
            <w:noWrap/>
            <w:vAlign w:val="center"/>
          </w:tcPr>
          <w:p w14:paraId="5FD8CEC5">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否</w:t>
            </w:r>
          </w:p>
        </w:tc>
      </w:tr>
      <w:tr w14:paraId="68D4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BD6812B">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w:t>
            </w:r>
          </w:p>
        </w:tc>
        <w:tc>
          <w:tcPr>
            <w:tcW w:w="1875" w:type="dxa"/>
            <w:tcBorders>
              <w:top w:val="single" w:color="auto" w:sz="4" w:space="0"/>
              <w:left w:val="single" w:color="auto" w:sz="4" w:space="0"/>
              <w:bottom w:val="single" w:color="auto" w:sz="4" w:space="0"/>
              <w:right w:val="single" w:color="auto" w:sz="4" w:space="0"/>
            </w:tcBorders>
            <w:noWrap/>
            <w:vAlign w:val="center"/>
          </w:tcPr>
          <w:p w14:paraId="31FDA664">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开标时间和地点</w:t>
            </w:r>
          </w:p>
        </w:tc>
        <w:tc>
          <w:tcPr>
            <w:tcW w:w="6953" w:type="dxa"/>
            <w:tcBorders>
              <w:top w:val="single" w:color="auto" w:sz="4" w:space="0"/>
              <w:left w:val="single" w:color="auto" w:sz="4" w:space="0"/>
              <w:bottom w:val="single" w:color="auto" w:sz="4" w:space="0"/>
              <w:right w:val="single" w:color="auto" w:sz="4" w:space="0"/>
            </w:tcBorders>
            <w:noWrap/>
            <w:vAlign w:val="center"/>
          </w:tcPr>
          <w:p w14:paraId="397218C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开标时间：</w:t>
            </w:r>
            <w:r>
              <w:rPr>
                <w:rFonts w:hint="eastAsia" w:ascii="仿宋" w:hAnsi="仿宋" w:cs="仿宋"/>
                <w:color w:val="000000"/>
                <w:sz w:val="24"/>
                <w:szCs w:val="24"/>
                <w:highlight w:val="none"/>
                <w:lang w:val="en-US" w:eastAsia="zh-CN"/>
              </w:rPr>
              <w:t>2026年3月20日</w:t>
            </w:r>
            <w:r>
              <w:rPr>
                <w:rFonts w:hint="eastAsia" w:ascii="仿宋" w:hAnsi="仿宋" w:eastAsia="仿宋" w:cs="仿宋"/>
                <w:color w:val="000000"/>
                <w:sz w:val="24"/>
                <w:szCs w:val="24"/>
                <w:highlight w:val="none"/>
                <w:lang w:val="en-US" w:eastAsia="zh-CN"/>
              </w:rPr>
              <w:t>9时00分。</w:t>
            </w:r>
          </w:p>
          <w:p w14:paraId="07893CB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开标地点：云南乾达项目管理有限公司开标室（楚雄市鹿城镇雍和居东侧商铺6-5号），请各投标人登录政采云投标客户端参与采购活动并递交投标文件。</w:t>
            </w:r>
          </w:p>
        </w:tc>
      </w:tr>
      <w:tr w14:paraId="3D06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C8CB87A">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w:t>
            </w:r>
          </w:p>
        </w:tc>
        <w:tc>
          <w:tcPr>
            <w:tcW w:w="1875" w:type="dxa"/>
            <w:tcBorders>
              <w:top w:val="single" w:color="auto" w:sz="4" w:space="0"/>
              <w:left w:val="single" w:color="auto" w:sz="4" w:space="0"/>
              <w:bottom w:val="single" w:color="auto" w:sz="4" w:space="0"/>
              <w:right w:val="single" w:color="auto" w:sz="4" w:space="0"/>
            </w:tcBorders>
            <w:noWrap/>
            <w:vAlign w:val="center"/>
          </w:tcPr>
          <w:p w14:paraId="4C1992B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评标办法</w:t>
            </w:r>
          </w:p>
        </w:tc>
        <w:tc>
          <w:tcPr>
            <w:tcW w:w="6953" w:type="dxa"/>
            <w:tcBorders>
              <w:top w:val="single" w:color="auto" w:sz="4" w:space="0"/>
              <w:left w:val="single" w:color="auto" w:sz="4" w:space="0"/>
              <w:bottom w:val="single" w:color="auto" w:sz="4" w:space="0"/>
              <w:right w:val="single" w:color="auto" w:sz="4" w:space="0"/>
            </w:tcBorders>
            <w:noWrap/>
            <w:vAlign w:val="center"/>
          </w:tcPr>
          <w:p w14:paraId="0DC5EE7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综合评分法</w:t>
            </w:r>
          </w:p>
        </w:tc>
      </w:tr>
      <w:tr w14:paraId="08C7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ACEAC1A">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25</w:t>
            </w:r>
          </w:p>
        </w:tc>
        <w:tc>
          <w:tcPr>
            <w:tcW w:w="1875" w:type="dxa"/>
            <w:tcBorders>
              <w:top w:val="single" w:color="auto" w:sz="4" w:space="0"/>
              <w:left w:val="single" w:color="auto" w:sz="4" w:space="0"/>
              <w:bottom w:val="single" w:color="auto" w:sz="4" w:space="0"/>
              <w:right w:val="single" w:color="auto" w:sz="4" w:space="0"/>
            </w:tcBorders>
            <w:noWrap/>
            <w:vAlign w:val="center"/>
          </w:tcPr>
          <w:p w14:paraId="21A10FB3">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评标委员会的组建</w:t>
            </w:r>
          </w:p>
        </w:tc>
        <w:tc>
          <w:tcPr>
            <w:tcW w:w="6953" w:type="dxa"/>
            <w:tcBorders>
              <w:top w:val="single" w:color="auto" w:sz="4" w:space="0"/>
              <w:left w:val="single" w:color="auto" w:sz="4" w:space="0"/>
              <w:bottom w:val="single" w:color="auto" w:sz="4" w:space="0"/>
              <w:right w:val="single" w:color="auto" w:sz="4" w:space="0"/>
            </w:tcBorders>
            <w:noWrap/>
            <w:vAlign w:val="center"/>
          </w:tcPr>
          <w:p w14:paraId="5CEA1DB6">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评标委员会人数：5人或以上单数，由采购人代表和评审专家组成。</w:t>
            </w:r>
          </w:p>
          <w:p w14:paraId="7D2EEF6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color w:val="auto"/>
                <w:szCs w:val="21"/>
                <w:highlight w:val="none"/>
              </w:rPr>
              <w:t>评审专家</w:t>
            </w:r>
            <w:r>
              <w:rPr>
                <w:color w:val="auto"/>
                <w:szCs w:val="21"/>
                <w:highlight w:val="none"/>
              </w:rPr>
              <w:t>的确定方式：</w:t>
            </w:r>
            <w:r>
              <w:rPr>
                <w:rFonts w:hint="eastAsia" w:ascii="宋体" w:hAnsi="宋体"/>
                <w:color w:val="auto"/>
                <w:szCs w:val="21"/>
                <w:highlight w:val="none"/>
              </w:rPr>
              <w:t>在云南省政府采购</w:t>
            </w:r>
            <w:r>
              <w:rPr>
                <w:rFonts w:hint="eastAsia" w:hAnsi="宋体"/>
                <w:color w:val="auto"/>
                <w:szCs w:val="21"/>
                <w:highlight w:val="none"/>
                <w:lang w:val="en-US" w:eastAsia="zh-CN"/>
              </w:rPr>
              <w:t>评审</w:t>
            </w:r>
            <w:r>
              <w:rPr>
                <w:rFonts w:hint="eastAsia" w:ascii="宋体" w:hAnsi="宋体"/>
                <w:color w:val="auto"/>
                <w:szCs w:val="21"/>
                <w:highlight w:val="none"/>
              </w:rPr>
              <w:t>专家</w:t>
            </w:r>
            <w:r>
              <w:rPr>
                <w:rFonts w:hint="eastAsia" w:hAnsi="宋体"/>
                <w:color w:val="auto"/>
                <w:szCs w:val="21"/>
                <w:highlight w:val="none"/>
                <w:lang w:val="en-US" w:eastAsia="zh-CN"/>
              </w:rPr>
              <w:t>库</w:t>
            </w:r>
            <w:r>
              <w:rPr>
                <w:rFonts w:hint="eastAsia" w:ascii="宋体" w:hAnsi="宋体"/>
                <w:color w:val="auto"/>
                <w:szCs w:val="21"/>
                <w:highlight w:val="none"/>
              </w:rPr>
              <w:t>中随机抽取</w:t>
            </w:r>
            <w:r>
              <w:rPr>
                <w:rFonts w:hint="eastAsia" w:hAnsi="宋体"/>
                <w:color w:val="auto"/>
                <w:szCs w:val="21"/>
                <w:highlight w:val="none"/>
                <w:lang w:eastAsia="zh-CN"/>
              </w:rPr>
              <w:t>，</w:t>
            </w:r>
            <w:r>
              <w:rPr>
                <w:rFonts w:hint="eastAsia" w:ascii="仿宋" w:hAnsi="仿宋" w:eastAsia="仿宋" w:cs="仿宋"/>
                <w:color w:val="000000"/>
                <w:sz w:val="24"/>
                <w:szCs w:val="24"/>
                <w:highlight w:val="none"/>
                <w:lang w:val="en-US" w:eastAsia="zh-CN"/>
              </w:rPr>
              <w:t>其中采购人代表不超过评标委员会总人数的1/3，专家不少于评标委员会总人数的2/3。</w:t>
            </w:r>
          </w:p>
        </w:tc>
      </w:tr>
      <w:tr w14:paraId="2EB72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35AD6C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26</w:t>
            </w:r>
          </w:p>
        </w:tc>
        <w:tc>
          <w:tcPr>
            <w:tcW w:w="1875" w:type="dxa"/>
            <w:tcBorders>
              <w:top w:val="single" w:color="auto" w:sz="4" w:space="0"/>
              <w:left w:val="single" w:color="auto" w:sz="4" w:space="0"/>
              <w:bottom w:val="single" w:color="auto" w:sz="4" w:space="0"/>
              <w:right w:val="single" w:color="auto" w:sz="4" w:space="0"/>
            </w:tcBorders>
            <w:noWrap/>
            <w:vAlign w:val="center"/>
          </w:tcPr>
          <w:p w14:paraId="7449C8B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是否授权评标委员会确定中标人</w:t>
            </w:r>
          </w:p>
        </w:tc>
        <w:tc>
          <w:tcPr>
            <w:tcW w:w="6953" w:type="dxa"/>
            <w:tcBorders>
              <w:top w:val="single" w:color="auto" w:sz="4" w:space="0"/>
              <w:left w:val="single" w:color="auto" w:sz="4" w:space="0"/>
              <w:bottom w:val="single" w:color="auto" w:sz="4" w:space="0"/>
              <w:right w:val="single" w:color="auto" w:sz="4" w:space="0"/>
            </w:tcBorders>
            <w:noWrap/>
            <w:vAlign w:val="center"/>
          </w:tcPr>
          <w:p w14:paraId="105972A5">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否，推荐的中标候选人数：3人</w:t>
            </w:r>
          </w:p>
        </w:tc>
      </w:tr>
      <w:tr w14:paraId="315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F28D6E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27</w:t>
            </w:r>
          </w:p>
        </w:tc>
        <w:tc>
          <w:tcPr>
            <w:tcW w:w="1875" w:type="dxa"/>
            <w:tcBorders>
              <w:top w:val="single" w:color="auto" w:sz="4" w:space="0"/>
              <w:left w:val="single" w:color="auto" w:sz="4" w:space="0"/>
              <w:bottom w:val="single" w:color="auto" w:sz="4" w:space="0"/>
              <w:right w:val="single" w:color="auto" w:sz="4" w:space="0"/>
            </w:tcBorders>
            <w:noWrap/>
            <w:vAlign w:val="center"/>
          </w:tcPr>
          <w:p w14:paraId="29A5CD0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采购预算</w:t>
            </w:r>
            <w:r>
              <w:rPr>
                <w:rFonts w:hint="eastAsia" w:ascii="仿宋" w:hAnsi="仿宋" w:cs="仿宋"/>
                <w:sz w:val="24"/>
                <w:highlight w:val="none"/>
                <w:lang w:val="en-US" w:eastAsia="zh-CN"/>
              </w:rPr>
              <w:t>（</w:t>
            </w:r>
            <w:r>
              <w:rPr>
                <w:rFonts w:hint="eastAsia" w:ascii="仿宋" w:hAnsi="仿宋" w:eastAsia="仿宋" w:cs="仿宋"/>
                <w:sz w:val="24"/>
                <w:highlight w:val="none"/>
                <w:lang w:val="en-US" w:eastAsia="zh-CN"/>
              </w:rPr>
              <w:t>最高限价)</w:t>
            </w:r>
          </w:p>
        </w:tc>
        <w:tc>
          <w:tcPr>
            <w:tcW w:w="6953" w:type="dxa"/>
            <w:tcBorders>
              <w:top w:val="single" w:color="auto" w:sz="4" w:space="0"/>
              <w:left w:val="single" w:color="auto" w:sz="4" w:space="0"/>
              <w:bottom w:val="single" w:color="auto" w:sz="4" w:space="0"/>
              <w:right w:val="single" w:color="auto" w:sz="4" w:space="0"/>
            </w:tcBorders>
            <w:noWrap/>
            <w:vAlign w:val="center"/>
          </w:tcPr>
          <w:p w14:paraId="1ED3F60E">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auto"/>
                <w:highlight w:val="none"/>
                <w:lang w:val="en-US" w:eastAsia="zh-CN"/>
              </w:rPr>
              <w:t>147万元</w:t>
            </w:r>
            <w:r>
              <w:rPr>
                <w:rFonts w:hint="eastAsia" w:ascii="仿宋" w:hAnsi="仿宋" w:eastAsia="仿宋" w:cs="仿宋"/>
                <w:color w:val="auto"/>
                <w:highlight w:val="none"/>
              </w:rPr>
              <w:t>，其中</w:t>
            </w:r>
            <w:r>
              <w:rPr>
                <w:rFonts w:hint="eastAsia" w:ascii="仿宋" w:hAnsi="仿宋" w:eastAsia="仿宋" w:cs="仿宋"/>
                <w:color w:val="auto"/>
                <w:highlight w:val="none"/>
                <w:lang w:val="en-US" w:eastAsia="zh-CN"/>
              </w:rPr>
              <w:t>1标段</w:t>
            </w:r>
            <w:r>
              <w:rPr>
                <w:rFonts w:hint="eastAsia" w:ascii="仿宋" w:hAnsi="仿宋" w:cs="仿宋"/>
                <w:color w:val="auto"/>
                <w:highlight w:val="none"/>
                <w:lang w:val="en-US" w:eastAsia="zh-CN"/>
              </w:rPr>
              <w:t>88.5万元</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2标段</w:t>
            </w:r>
            <w:r>
              <w:rPr>
                <w:rFonts w:hint="eastAsia" w:ascii="仿宋" w:hAnsi="仿宋" w:cs="仿宋"/>
                <w:color w:val="auto"/>
                <w:highlight w:val="none"/>
                <w:lang w:val="en-US" w:eastAsia="zh-CN"/>
              </w:rPr>
              <w:t>58.5万元</w:t>
            </w:r>
            <w:r>
              <w:rPr>
                <w:rFonts w:hint="eastAsia" w:ascii="仿宋" w:hAnsi="仿宋" w:eastAsia="仿宋" w:cs="仿宋"/>
                <w:color w:val="auto"/>
                <w:highlight w:val="none"/>
                <w:lang w:eastAsia="zh-CN"/>
              </w:rPr>
              <w:t>。</w:t>
            </w:r>
          </w:p>
        </w:tc>
      </w:tr>
      <w:tr w14:paraId="1721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9DCA5E4">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28</w:t>
            </w:r>
          </w:p>
        </w:tc>
        <w:tc>
          <w:tcPr>
            <w:tcW w:w="1875" w:type="dxa"/>
            <w:tcBorders>
              <w:top w:val="single" w:color="auto" w:sz="4" w:space="0"/>
              <w:left w:val="single" w:color="auto" w:sz="4" w:space="0"/>
              <w:bottom w:val="single" w:color="auto" w:sz="4" w:space="0"/>
              <w:right w:val="single" w:color="auto" w:sz="4" w:space="0"/>
            </w:tcBorders>
            <w:noWrap/>
            <w:vAlign w:val="center"/>
          </w:tcPr>
          <w:p w14:paraId="4806D20B">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履约担保</w:t>
            </w:r>
          </w:p>
        </w:tc>
        <w:tc>
          <w:tcPr>
            <w:tcW w:w="6953" w:type="dxa"/>
            <w:tcBorders>
              <w:top w:val="single" w:color="auto" w:sz="4" w:space="0"/>
              <w:left w:val="single" w:color="auto" w:sz="4" w:space="0"/>
              <w:bottom w:val="single" w:color="auto" w:sz="4" w:space="0"/>
              <w:right w:val="single" w:color="auto" w:sz="4" w:space="0"/>
            </w:tcBorders>
            <w:noWrap/>
            <w:vAlign w:val="center"/>
          </w:tcPr>
          <w:p w14:paraId="1F7BAD52">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不高于中标价的10%。中标人采用支票、汇票、本票、银行转账、网银、电汇、投标保证保险</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或者金融机构、担保机构出具的保函等非现金形式缴纳</w:t>
            </w:r>
            <w:r>
              <w:rPr>
                <w:rFonts w:hint="eastAsia" w:ascii="仿宋" w:hAnsi="仿宋" w:cs="仿宋"/>
                <w:color w:val="000000"/>
                <w:sz w:val="24"/>
                <w:szCs w:val="24"/>
                <w:highlight w:val="none"/>
                <w:lang w:val="en-US" w:eastAsia="zh-CN"/>
              </w:rPr>
              <w:t>，以签订合同为准。</w:t>
            </w:r>
          </w:p>
        </w:tc>
      </w:tr>
      <w:tr w14:paraId="214B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639ACED1">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29</w:t>
            </w:r>
          </w:p>
        </w:tc>
        <w:tc>
          <w:tcPr>
            <w:tcW w:w="1875" w:type="dxa"/>
            <w:tcBorders>
              <w:top w:val="single" w:color="auto" w:sz="4" w:space="0"/>
              <w:left w:val="single" w:color="auto" w:sz="4" w:space="0"/>
              <w:bottom w:val="single" w:color="auto" w:sz="4" w:space="0"/>
              <w:right w:val="single" w:color="auto" w:sz="4" w:space="0"/>
            </w:tcBorders>
            <w:noWrap/>
            <w:vAlign w:val="center"/>
          </w:tcPr>
          <w:p w14:paraId="55A29BC7">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中标服务费</w:t>
            </w:r>
          </w:p>
        </w:tc>
        <w:tc>
          <w:tcPr>
            <w:tcW w:w="6953" w:type="dxa"/>
            <w:tcBorders>
              <w:top w:val="single" w:color="auto" w:sz="4" w:space="0"/>
              <w:left w:val="single" w:color="auto" w:sz="4" w:space="0"/>
              <w:bottom w:val="single" w:color="auto" w:sz="4" w:space="0"/>
              <w:right w:val="single" w:color="auto" w:sz="4" w:space="0"/>
            </w:tcBorders>
            <w:noWrap/>
            <w:vAlign w:val="center"/>
          </w:tcPr>
          <w:p w14:paraId="048621D2">
            <w:pPr>
              <w:pStyle w:val="14"/>
              <w:spacing w:line="240" w:lineRule="auto"/>
              <w:ind w:left="0" w:leftChars="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本采购项目的中标服务费收费标准，参照关于印发《云南省建设工程招标代理服务收费指导意见（试行）》的通知（云建招协</w:t>
            </w:r>
            <w:r>
              <w:rPr>
                <w:rFonts w:hint="eastAsia" w:ascii="仿宋" w:hAnsi="仿宋" w:cs="仿宋"/>
                <w:color w:val="000000"/>
                <w:sz w:val="24"/>
                <w:szCs w:val="24"/>
                <w:highlight w:val="none"/>
                <w:lang w:val="en-US" w:eastAsia="zh-CN"/>
              </w:rPr>
              <w:t>〔2023〕51号</w:t>
            </w:r>
            <w:r>
              <w:rPr>
                <w:rFonts w:hint="eastAsia" w:ascii="仿宋" w:hAnsi="仿宋" w:eastAsia="仿宋" w:cs="仿宋"/>
                <w:color w:val="000000"/>
                <w:sz w:val="24"/>
                <w:szCs w:val="24"/>
                <w:highlight w:val="none"/>
                <w:lang w:val="en-US" w:eastAsia="zh-CN"/>
              </w:rPr>
              <w:t>）文件的规定，按货物类采购收费标准，由中标人在领取《中标通知书》时，一次性</w:t>
            </w:r>
            <w:r>
              <w:rPr>
                <w:rFonts w:hint="eastAsia" w:ascii="仿宋" w:hAnsi="仿宋" w:cs="仿宋"/>
                <w:color w:val="000000"/>
                <w:sz w:val="24"/>
                <w:szCs w:val="24"/>
                <w:highlight w:val="none"/>
                <w:lang w:val="en-US" w:eastAsia="zh-CN"/>
              </w:rPr>
              <w:t>向</w:t>
            </w:r>
            <w:r>
              <w:rPr>
                <w:rFonts w:hint="eastAsia" w:ascii="仿宋" w:hAnsi="仿宋" w:eastAsia="仿宋" w:cs="仿宋"/>
                <w:color w:val="000000"/>
                <w:sz w:val="24"/>
                <w:szCs w:val="24"/>
                <w:highlight w:val="none"/>
                <w:lang w:val="en-US" w:eastAsia="zh-CN"/>
              </w:rPr>
              <w:t>采购代理机构支付。</w:t>
            </w:r>
          </w:p>
        </w:tc>
      </w:tr>
      <w:tr w14:paraId="5262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834517C">
            <w:pPr>
              <w:pStyle w:val="14"/>
              <w:spacing w:line="240" w:lineRule="auto"/>
              <w:ind w:left="0" w:leftChars="0" w:firstLine="0" w:firstLineChars="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30</w:t>
            </w:r>
          </w:p>
        </w:tc>
        <w:tc>
          <w:tcPr>
            <w:tcW w:w="8828" w:type="dxa"/>
            <w:gridSpan w:val="2"/>
            <w:tcBorders>
              <w:top w:val="single" w:color="auto" w:sz="4" w:space="0"/>
              <w:left w:val="single" w:color="auto" w:sz="4" w:space="0"/>
              <w:bottom w:val="single" w:color="auto" w:sz="4" w:space="0"/>
              <w:right w:val="single" w:color="auto" w:sz="4" w:space="0"/>
            </w:tcBorders>
            <w:noWrap/>
            <w:vAlign w:val="center"/>
          </w:tcPr>
          <w:p w14:paraId="64A2958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需要补充的其他内容</w:t>
            </w:r>
          </w:p>
        </w:tc>
      </w:tr>
      <w:tr w14:paraId="4CFC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9AE59F7">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w:t>
            </w:r>
          </w:p>
        </w:tc>
        <w:tc>
          <w:tcPr>
            <w:tcW w:w="1875" w:type="dxa"/>
            <w:tcBorders>
              <w:top w:val="single" w:color="auto" w:sz="4" w:space="0"/>
              <w:left w:val="single" w:color="auto" w:sz="4" w:space="0"/>
              <w:bottom w:val="single" w:color="auto" w:sz="4" w:space="0"/>
              <w:right w:val="single" w:color="auto" w:sz="4" w:space="0"/>
            </w:tcBorders>
            <w:noWrap/>
            <w:vAlign w:val="center"/>
          </w:tcPr>
          <w:p w14:paraId="28C28C2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是否要求提交样品</w:t>
            </w:r>
          </w:p>
        </w:tc>
        <w:tc>
          <w:tcPr>
            <w:tcW w:w="6953" w:type="dxa"/>
            <w:tcBorders>
              <w:top w:val="single" w:color="auto" w:sz="4" w:space="0"/>
              <w:left w:val="single" w:color="auto" w:sz="4" w:space="0"/>
              <w:bottom w:val="single" w:color="auto" w:sz="4" w:space="0"/>
              <w:right w:val="single" w:color="auto" w:sz="4" w:space="0"/>
            </w:tcBorders>
            <w:noWrap/>
            <w:vAlign w:val="center"/>
          </w:tcPr>
          <w:p w14:paraId="0EB9499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不要求</w:t>
            </w:r>
          </w:p>
        </w:tc>
      </w:tr>
      <w:tr w14:paraId="4798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F12722D">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30.2</w:t>
            </w:r>
          </w:p>
        </w:tc>
        <w:tc>
          <w:tcPr>
            <w:tcW w:w="1875" w:type="dxa"/>
            <w:tcBorders>
              <w:top w:val="single" w:color="auto" w:sz="4" w:space="0"/>
              <w:left w:val="single" w:color="auto" w:sz="4" w:space="0"/>
              <w:bottom w:val="single" w:color="auto" w:sz="4" w:space="0"/>
              <w:right w:val="single" w:color="auto" w:sz="4" w:space="0"/>
            </w:tcBorders>
            <w:noWrap/>
            <w:vAlign w:val="center"/>
          </w:tcPr>
          <w:p w14:paraId="0516811E">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技术方案是否采用“暗标”评审方式</w:t>
            </w:r>
          </w:p>
        </w:tc>
        <w:tc>
          <w:tcPr>
            <w:tcW w:w="6953" w:type="dxa"/>
            <w:tcBorders>
              <w:top w:val="single" w:color="auto" w:sz="4" w:space="0"/>
              <w:left w:val="single" w:color="auto" w:sz="4" w:space="0"/>
              <w:bottom w:val="single" w:color="auto" w:sz="4" w:space="0"/>
              <w:right w:val="single" w:color="auto" w:sz="4" w:space="0"/>
            </w:tcBorders>
            <w:noWrap/>
            <w:vAlign w:val="center"/>
          </w:tcPr>
          <w:p w14:paraId="6F60C98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不采用</w:t>
            </w:r>
          </w:p>
        </w:tc>
      </w:tr>
      <w:tr w14:paraId="55A0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59E8E2D">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30.3</w:t>
            </w:r>
          </w:p>
        </w:tc>
        <w:tc>
          <w:tcPr>
            <w:tcW w:w="1875" w:type="dxa"/>
            <w:tcBorders>
              <w:top w:val="single" w:color="auto" w:sz="4" w:space="0"/>
              <w:left w:val="single" w:color="auto" w:sz="4" w:space="0"/>
              <w:bottom w:val="single" w:color="auto" w:sz="4" w:space="0"/>
              <w:right w:val="single" w:color="auto" w:sz="4" w:space="0"/>
            </w:tcBorders>
            <w:noWrap/>
            <w:vAlign w:val="center"/>
          </w:tcPr>
          <w:p w14:paraId="2861FEFA">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是否要求述标或演示</w:t>
            </w:r>
          </w:p>
        </w:tc>
        <w:tc>
          <w:tcPr>
            <w:tcW w:w="6953" w:type="dxa"/>
            <w:tcBorders>
              <w:top w:val="single" w:color="auto" w:sz="4" w:space="0"/>
              <w:left w:val="single" w:color="auto" w:sz="4" w:space="0"/>
              <w:bottom w:val="single" w:color="auto" w:sz="4" w:space="0"/>
              <w:right w:val="single" w:color="auto" w:sz="4" w:space="0"/>
            </w:tcBorders>
            <w:noWrap/>
            <w:vAlign w:val="center"/>
          </w:tcPr>
          <w:p w14:paraId="663EA16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不要求</w:t>
            </w:r>
          </w:p>
        </w:tc>
      </w:tr>
      <w:tr w14:paraId="3EFD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23F561A3">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30.4</w:t>
            </w:r>
          </w:p>
        </w:tc>
        <w:tc>
          <w:tcPr>
            <w:tcW w:w="1875" w:type="dxa"/>
            <w:tcBorders>
              <w:top w:val="single" w:color="auto" w:sz="4" w:space="0"/>
              <w:left w:val="single" w:color="auto" w:sz="4" w:space="0"/>
              <w:bottom w:val="single" w:color="auto" w:sz="4" w:space="0"/>
              <w:right w:val="single" w:color="auto" w:sz="4" w:space="0"/>
            </w:tcBorders>
            <w:noWrap/>
            <w:vAlign w:val="center"/>
          </w:tcPr>
          <w:p w14:paraId="33E7A5D3">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中标公告</w:t>
            </w:r>
          </w:p>
        </w:tc>
        <w:tc>
          <w:tcPr>
            <w:tcW w:w="6953" w:type="dxa"/>
            <w:tcBorders>
              <w:top w:val="single" w:color="auto" w:sz="4" w:space="0"/>
              <w:left w:val="single" w:color="auto" w:sz="4" w:space="0"/>
              <w:bottom w:val="single" w:color="auto" w:sz="4" w:space="0"/>
              <w:right w:val="single" w:color="auto" w:sz="4" w:space="0"/>
            </w:tcBorders>
            <w:noWrap/>
            <w:vAlign w:val="center"/>
          </w:tcPr>
          <w:p w14:paraId="72CE656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采购人将中标结果在本采购项目采购公告发布的同一媒介予以公告，公告</w:t>
            </w:r>
            <w:r>
              <w:rPr>
                <w:rFonts w:hint="eastAsia" w:ascii="仿宋" w:hAnsi="仿宋" w:cs="仿宋"/>
                <w:color w:val="000000"/>
                <w:sz w:val="24"/>
                <w:szCs w:val="24"/>
                <w:highlight w:val="none"/>
                <w:lang w:val="en-US" w:eastAsia="zh-CN"/>
              </w:rPr>
              <w:t>期为</w:t>
            </w:r>
            <w:r>
              <w:rPr>
                <w:rFonts w:hint="eastAsia" w:ascii="仿宋" w:hAnsi="仿宋" w:eastAsia="仿宋" w:cs="仿宋"/>
                <w:color w:val="000000"/>
                <w:sz w:val="24"/>
                <w:szCs w:val="24"/>
                <w:highlight w:val="none"/>
                <w:lang w:val="en-US" w:eastAsia="zh-CN"/>
              </w:rPr>
              <w:t>1个工作日，同时发出中标通知书。</w:t>
            </w:r>
          </w:p>
        </w:tc>
      </w:tr>
      <w:tr w14:paraId="2DDB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17729AB">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30.5</w:t>
            </w:r>
          </w:p>
        </w:tc>
        <w:tc>
          <w:tcPr>
            <w:tcW w:w="1875" w:type="dxa"/>
            <w:tcBorders>
              <w:top w:val="single" w:color="auto" w:sz="4" w:space="0"/>
              <w:left w:val="single" w:color="auto" w:sz="4" w:space="0"/>
              <w:bottom w:val="single" w:color="auto" w:sz="4" w:space="0"/>
              <w:right w:val="single" w:color="auto" w:sz="4" w:space="0"/>
            </w:tcBorders>
            <w:noWrap/>
            <w:vAlign w:val="center"/>
          </w:tcPr>
          <w:p w14:paraId="4313D753">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知识产权</w:t>
            </w:r>
          </w:p>
        </w:tc>
        <w:tc>
          <w:tcPr>
            <w:tcW w:w="6953" w:type="dxa"/>
            <w:tcBorders>
              <w:top w:val="single" w:color="auto" w:sz="4" w:space="0"/>
              <w:left w:val="single" w:color="auto" w:sz="4" w:space="0"/>
              <w:bottom w:val="single" w:color="auto" w:sz="4" w:space="0"/>
              <w:right w:val="single" w:color="auto" w:sz="4" w:space="0"/>
            </w:tcBorders>
            <w:noWrap/>
            <w:vAlign w:val="center"/>
          </w:tcPr>
          <w:p w14:paraId="48426D0A">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p w14:paraId="19A2A4F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投标人在投标文件中采用的第三方知识产权，由投标人自行办理知识产权的使用权，任何涉及知识产权的争议与纠纷，采购人不承担责任。</w:t>
            </w:r>
          </w:p>
        </w:tc>
      </w:tr>
      <w:tr w14:paraId="15D0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0E3D51C">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30.6</w:t>
            </w:r>
          </w:p>
        </w:tc>
        <w:tc>
          <w:tcPr>
            <w:tcW w:w="1875" w:type="dxa"/>
            <w:tcBorders>
              <w:top w:val="single" w:color="auto" w:sz="4" w:space="0"/>
              <w:left w:val="single" w:color="auto" w:sz="4" w:space="0"/>
              <w:bottom w:val="single" w:color="auto" w:sz="4" w:space="0"/>
              <w:right w:val="single" w:color="auto" w:sz="4" w:space="0"/>
            </w:tcBorders>
            <w:noWrap/>
            <w:vAlign w:val="center"/>
          </w:tcPr>
          <w:p w14:paraId="0577B55E">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重新采购和变更采购方式</w:t>
            </w:r>
          </w:p>
        </w:tc>
        <w:tc>
          <w:tcPr>
            <w:tcW w:w="6953" w:type="dxa"/>
            <w:tcBorders>
              <w:top w:val="single" w:color="auto" w:sz="4" w:space="0"/>
              <w:left w:val="single" w:color="auto" w:sz="4" w:space="0"/>
              <w:bottom w:val="single" w:color="auto" w:sz="4" w:space="0"/>
              <w:right w:val="single" w:color="auto" w:sz="4" w:space="0"/>
            </w:tcBorders>
            <w:noWrap/>
            <w:vAlign w:val="center"/>
          </w:tcPr>
          <w:p w14:paraId="7C51462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截止后的投标人不足三家或通过资格性审查或符合性审查的投标人不足三家的，除采购任务取消外，招标文件存在不合理条款或采购程序不符合规定的，改正后依法重新采购；招标文件没有不合理条款、采购程序符合规定的，采购人报财政管理部门批准后变更采购方式。</w:t>
            </w:r>
          </w:p>
        </w:tc>
      </w:tr>
      <w:tr w14:paraId="30EC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F7FEA62">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30.7</w:t>
            </w:r>
          </w:p>
        </w:tc>
        <w:tc>
          <w:tcPr>
            <w:tcW w:w="1875" w:type="dxa"/>
            <w:tcBorders>
              <w:top w:val="single" w:color="auto" w:sz="4" w:space="0"/>
              <w:left w:val="single" w:color="auto" w:sz="4" w:space="0"/>
              <w:bottom w:val="single" w:color="auto" w:sz="4" w:space="0"/>
              <w:right w:val="single" w:color="auto" w:sz="4" w:space="0"/>
            </w:tcBorders>
            <w:noWrap/>
            <w:vAlign w:val="center"/>
          </w:tcPr>
          <w:p w14:paraId="6A07D88D">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同义词语</w:t>
            </w:r>
          </w:p>
        </w:tc>
        <w:tc>
          <w:tcPr>
            <w:tcW w:w="6953" w:type="dxa"/>
            <w:tcBorders>
              <w:top w:val="single" w:color="auto" w:sz="4" w:space="0"/>
              <w:left w:val="single" w:color="auto" w:sz="4" w:space="0"/>
              <w:bottom w:val="single" w:color="auto" w:sz="4" w:space="0"/>
              <w:right w:val="single" w:color="auto" w:sz="4" w:space="0"/>
            </w:tcBorders>
            <w:noWrap/>
            <w:vAlign w:val="center"/>
          </w:tcPr>
          <w:p w14:paraId="116E4BC9">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构成招标文件组成部分的“合同条款”和“采购需求”等章节中出现的措辞“发包人”和“承包人”，在采购投标阶段应当分别按“采购人”和“投标人”进行理解。</w:t>
            </w:r>
          </w:p>
        </w:tc>
      </w:tr>
      <w:tr w14:paraId="2F30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9ED3410">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30.8</w:t>
            </w:r>
          </w:p>
        </w:tc>
        <w:tc>
          <w:tcPr>
            <w:tcW w:w="1875" w:type="dxa"/>
            <w:tcBorders>
              <w:top w:val="single" w:color="auto" w:sz="4" w:space="0"/>
              <w:left w:val="single" w:color="auto" w:sz="4" w:space="0"/>
              <w:bottom w:val="single" w:color="auto" w:sz="4" w:space="0"/>
              <w:right w:val="single" w:color="auto" w:sz="4" w:space="0"/>
            </w:tcBorders>
            <w:noWrap/>
            <w:vAlign w:val="center"/>
          </w:tcPr>
          <w:p w14:paraId="3FDB18E1">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重大违法记录</w:t>
            </w:r>
          </w:p>
        </w:tc>
        <w:tc>
          <w:tcPr>
            <w:tcW w:w="6953" w:type="dxa"/>
            <w:tcBorders>
              <w:top w:val="single" w:color="auto" w:sz="4" w:space="0"/>
              <w:left w:val="single" w:color="auto" w:sz="4" w:space="0"/>
              <w:bottom w:val="single" w:color="auto" w:sz="4" w:space="0"/>
              <w:right w:val="single" w:color="auto" w:sz="4" w:space="0"/>
            </w:tcBorders>
            <w:noWrap/>
            <w:vAlign w:val="center"/>
          </w:tcPr>
          <w:p w14:paraId="2207FAF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是指投标人因违法经营受到刑事处罚或者责令停产停业、吊销许可证或者执照、较大数额罚款等行政处罚。</w:t>
            </w:r>
          </w:p>
        </w:tc>
      </w:tr>
      <w:tr w14:paraId="4F70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FEB7E9C">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30.9</w:t>
            </w:r>
          </w:p>
        </w:tc>
        <w:tc>
          <w:tcPr>
            <w:tcW w:w="1875" w:type="dxa"/>
            <w:tcBorders>
              <w:top w:val="single" w:color="auto" w:sz="4" w:space="0"/>
              <w:left w:val="single" w:color="auto" w:sz="4" w:space="0"/>
              <w:bottom w:val="single" w:color="auto" w:sz="4" w:space="0"/>
              <w:right w:val="single" w:color="auto" w:sz="4" w:space="0"/>
            </w:tcBorders>
            <w:noWrap/>
            <w:vAlign w:val="center"/>
          </w:tcPr>
          <w:p w14:paraId="139C2EE7">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解释权</w:t>
            </w:r>
          </w:p>
        </w:tc>
        <w:tc>
          <w:tcPr>
            <w:tcW w:w="6953" w:type="dxa"/>
            <w:tcBorders>
              <w:top w:val="single" w:color="auto" w:sz="4" w:space="0"/>
              <w:left w:val="single" w:color="auto" w:sz="4" w:space="0"/>
              <w:bottom w:val="single" w:color="auto" w:sz="4" w:space="0"/>
              <w:right w:val="single" w:color="auto" w:sz="4" w:space="0"/>
            </w:tcBorders>
            <w:noWrap/>
            <w:vAlign w:val="center"/>
          </w:tcPr>
          <w:p w14:paraId="4EC3FF7F">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采购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3BD9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957A141">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30.10</w:t>
            </w:r>
          </w:p>
        </w:tc>
        <w:tc>
          <w:tcPr>
            <w:tcW w:w="1875" w:type="dxa"/>
            <w:tcBorders>
              <w:top w:val="single" w:color="auto" w:sz="4" w:space="0"/>
              <w:left w:val="single" w:color="auto" w:sz="4" w:space="0"/>
              <w:bottom w:val="single" w:color="auto" w:sz="4" w:space="0"/>
              <w:right w:val="single" w:color="auto" w:sz="4" w:space="0"/>
            </w:tcBorders>
            <w:noWrap/>
            <w:vAlign w:val="center"/>
          </w:tcPr>
          <w:p w14:paraId="1211F6B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关于政府采购政策的规定</w:t>
            </w:r>
          </w:p>
        </w:tc>
        <w:tc>
          <w:tcPr>
            <w:tcW w:w="6953" w:type="dxa"/>
            <w:tcBorders>
              <w:top w:val="single" w:color="auto" w:sz="4" w:space="0"/>
              <w:left w:val="single" w:color="auto" w:sz="4" w:space="0"/>
              <w:bottom w:val="single" w:color="auto" w:sz="4" w:space="0"/>
              <w:right w:val="single" w:color="auto" w:sz="4" w:space="0"/>
            </w:tcBorders>
            <w:noWrap/>
            <w:vAlign w:val="center"/>
          </w:tcPr>
          <w:p w14:paraId="340DB77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中小微型企业有关政策</w:t>
            </w:r>
          </w:p>
          <w:p w14:paraId="19DAC343">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本项目不属于专门面向中小企业的政府采购项目</w:t>
            </w:r>
          </w:p>
          <w:p w14:paraId="4041CDF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1.根据《中华人民共和国中小企业促进法》及《政府采购促进中小企业发展管理办法》《关于进一步加大政府采购支持中小企业力度的通知》（财库〔2022〕19号）、《云南省进一步帮扶中小微企业纾困发展</w:t>
            </w:r>
            <w:r>
              <w:rPr>
                <w:rFonts w:hint="eastAsia" w:ascii="仿宋" w:hAnsi="仿宋" w:cs="仿宋"/>
                <w:sz w:val="24"/>
                <w:highlight w:val="none"/>
                <w:lang w:val="en-US" w:eastAsia="zh-CN"/>
              </w:rPr>
              <w:t>工作方案</w:t>
            </w:r>
            <w:r>
              <w:rPr>
                <w:rFonts w:hint="eastAsia" w:ascii="仿宋" w:hAnsi="仿宋" w:eastAsia="仿宋" w:cs="仿宋"/>
                <w:sz w:val="24"/>
                <w:highlight w:val="none"/>
                <w:lang w:val="en-US" w:eastAsia="zh-CN"/>
              </w:rPr>
              <w:t>》（云政办发〔2022〕42号） 规定执行。</w:t>
            </w:r>
          </w:p>
          <w:p w14:paraId="451B9C6A">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2.按照《财政部司法部关于政府采购支持监狱企业发展有关问题的通知》（财库〔2014〕68号）文件规定，在政府采购活动中，监狱企业视同小型、微型企业，享受评审中价格扣除的政府采购政策。</w:t>
            </w:r>
          </w:p>
          <w:p w14:paraId="52E6E4E2">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28235C7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4.价格扣除幅度：小型、微型企业产品（提供本企业制造的货物、承担的工程或者服务，或者提供其他小型、微型企业制造的货物）</w:t>
            </w:r>
            <w:r>
              <w:rPr>
                <w:rFonts w:hint="eastAsia" w:ascii="仿宋" w:hAnsi="仿宋" w:cs="仿宋"/>
                <w:sz w:val="24"/>
                <w:highlight w:val="none"/>
                <w:lang w:val="en-US" w:eastAsia="zh-CN"/>
              </w:rPr>
              <w:t>的价格</w:t>
            </w:r>
            <w:r>
              <w:rPr>
                <w:rFonts w:hint="eastAsia" w:ascii="仿宋" w:hAnsi="仿宋" w:eastAsia="仿宋" w:cs="仿宋"/>
                <w:sz w:val="24"/>
                <w:highlight w:val="none"/>
                <w:lang w:val="en-US" w:eastAsia="zh-CN"/>
              </w:rPr>
              <w:t>给予10%（工程类的3%）的扣除。在货物采购项目中，供应商提供的货物既有中小企业制造货物，也有大型企业制造货物的，不享受本办法规定的中小企业扶持政策。</w:t>
            </w:r>
          </w:p>
          <w:p w14:paraId="34D047AD">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如果联合协议中约定，小型、微型企业和监狱企业的协议合同金额占到联合体协议合同总金额30%以上的，可给予联合体4%（工程类的2%）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3B30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287A443B">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30.11</w:t>
            </w:r>
          </w:p>
        </w:tc>
        <w:tc>
          <w:tcPr>
            <w:tcW w:w="1875" w:type="dxa"/>
            <w:tcBorders>
              <w:top w:val="single" w:color="auto" w:sz="4" w:space="0"/>
              <w:left w:val="single" w:color="auto" w:sz="4" w:space="0"/>
              <w:bottom w:val="single" w:color="auto" w:sz="4" w:space="0"/>
              <w:right w:val="single" w:color="auto" w:sz="4" w:space="0"/>
            </w:tcBorders>
            <w:noWrap/>
            <w:vAlign w:val="center"/>
          </w:tcPr>
          <w:p w14:paraId="7DB5CADF">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电子交易平台异常处理规则</w:t>
            </w:r>
          </w:p>
        </w:tc>
        <w:tc>
          <w:tcPr>
            <w:tcW w:w="6953" w:type="dxa"/>
            <w:tcBorders>
              <w:top w:val="single" w:color="auto" w:sz="4" w:space="0"/>
              <w:left w:val="single" w:color="auto" w:sz="4" w:space="0"/>
              <w:bottom w:val="single" w:color="auto" w:sz="4" w:space="0"/>
              <w:right w:val="single" w:color="auto" w:sz="4" w:space="0"/>
            </w:tcBorders>
            <w:noWrap/>
            <w:vAlign w:val="center"/>
          </w:tcPr>
          <w:p w14:paraId="0D132A91">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政府采购过程中出现下列情形之一，导致电子交易平台无法正常运行，或者无法保证电子交易的公平、公正和安全时，采购人（或代理机构）可中止电子交易活动：</w:t>
            </w:r>
          </w:p>
          <w:p w14:paraId="7C6737BF">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1.“政府采购云平台”发生故障而无法登录访问的；</w:t>
            </w:r>
          </w:p>
          <w:p w14:paraId="787F3885">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2.“政府采购云平台”应用或数据库出现错误，不能进行正常操作的；</w:t>
            </w:r>
          </w:p>
          <w:p w14:paraId="3A53C476">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3.“政府采购云平台”发现严重安全漏洞，有潜在泄密危险的；</w:t>
            </w:r>
          </w:p>
          <w:p w14:paraId="2013784F">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4.病毒发作导致不能进行正常操作的；</w:t>
            </w:r>
          </w:p>
          <w:p w14:paraId="2162720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5.其他无法保证电子交易的公平、公正和安全的情况。</w:t>
            </w:r>
          </w:p>
          <w:p w14:paraId="72A8F4A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cs="仿宋"/>
                <w:sz w:val="24"/>
                <w:highlight w:val="none"/>
                <w:lang w:val="en-US" w:eastAsia="zh-CN"/>
              </w:rPr>
              <w:t>6.</w:t>
            </w:r>
            <w:r>
              <w:rPr>
                <w:rFonts w:hint="eastAsia" w:ascii="仿宋" w:hAnsi="仿宋" w:eastAsia="仿宋" w:cs="仿宋"/>
                <w:sz w:val="24"/>
                <w:highlight w:val="none"/>
                <w:lang w:val="en-US" w:eastAsia="zh-CN"/>
              </w:rPr>
              <w:t>出现前款规定情形，不影响采购公平、公正性的，采购人或采购代理机构可以待上述情形消除后继续组织电子交易活动；影响或可能影响采购公平、公正性的，应当重新采购。</w:t>
            </w:r>
          </w:p>
        </w:tc>
      </w:tr>
      <w:tr w14:paraId="5338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62AE8C2C">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30.12</w:t>
            </w:r>
          </w:p>
        </w:tc>
        <w:tc>
          <w:tcPr>
            <w:tcW w:w="1875" w:type="dxa"/>
            <w:tcBorders>
              <w:top w:val="single" w:color="auto" w:sz="4" w:space="0"/>
              <w:left w:val="single" w:color="auto" w:sz="4" w:space="0"/>
              <w:bottom w:val="single" w:color="auto" w:sz="4" w:space="0"/>
              <w:right w:val="single" w:color="auto" w:sz="4" w:space="0"/>
            </w:tcBorders>
            <w:noWrap/>
            <w:vAlign w:val="center"/>
          </w:tcPr>
          <w:p w14:paraId="14A3A6DC">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其他</w:t>
            </w:r>
          </w:p>
        </w:tc>
        <w:tc>
          <w:tcPr>
            <w:tcW w:w="6953" w:type="dxa"/>
            <w:tcBorders>
              <w:top w:val="single" w:color="auto" w:sz="4" w:space="0"/>
              <w:left w:val="single" w:color="auto" w:sz="4" w:space="0"/>
              <w:bottom w:val="single" w:color="auto" w:sz="4" w:space="0"/>
              <w:right w:val="single" w:color="auto" w:sz="4" w:space="0"/>
            </w:tcBorders>
            <w:noWrap/>
            <w:vAlign w:val="center"/>
          </w:tcPr>
          <w:p w14:paraId="45D22C25">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本项目所属行业：工业</w:t>
            </w:r>
          </w:p>
        </w:tc>
      </w:tr>
      <w:bookmarkEnd w:id="11"/>
      <w:bookmarkEnd w:id="12"/>
      <w:bookmarkEnd w:id="13"/>
      <w:bookmarkEnd w:id="14"/>
      <w:bookmarkEnd w:id="15"/>
      <w:bookmarkEnd w:id="16"/>
    </w:tbl>
    <w:p w14:paraId="1FA6AD63">
      <w:pPr>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923DED9">
      <w:pPr>
        <w:pStyle w:val="2"/>
        <w:tabs>
          <w:tab w:val="left" w:pos="0"/>
          <w:tab w:val="clear" w:pos="432"/>
        </w:tabs>
        <w:bidi w:val="0"/>
        <w:ind w:left="12" w:leftChars="0" w:hanging="12" w:firstLineChars="0"/>
        <w:jc w:val="center"/>
        <w:rPr>
          <w:rFonts w:hint="default"/>
          <w:highlight w:val="none"/>
          <w:lang w:val="en-US" w:eastAsia="zh-CN"/>
        </w:rPr>
      </w:pPr>
      <w:bookmarkStart w:id="56" w:name="_Toc20784"/>
      <w:bookmarkStart w:id="57" w:name="_Toc8232"/>
      <w:bookmarkStart w:id="58" w:name="_Toc160486928"/>
      <w:bookmarkStart w:id="59" w:name="_Toc8240"/>
      <w:r>
        <w:rPr>
          <w:rFonts w:hint="eastAsia"/>
          <w:highlight w:val="none"/>
          <w:lang w:val="en-US" w:eastAsia="zh-CN"/>
        </w:rPr>
        <w:t>投标人须知</w:t>
      </w:r>
      <w:bookmarkEnd w:id="56"/>
    </w:p>
    <w:p w14:paraId="494A4BAF">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一、总则</w:t>
      </w:r>
      <w:bookmarkEnd w:id="57"/>
      <w:bookmarkEnd w:id="58"/>
      <w:bookmarkEnd w:id="59"/>
    </w:p>
    <w:p w14:paraId="6F836B58">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1.采购人、采购代理机构、项目名称及项目编号，详见招标文件“投标人须知前附表”。</w:t>
      </w:r>
    </w:p>
    <w:p w14:paraId="066AF48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2.资金来源</w:t>
      </w:r>
    </w:p>
    <w:p w14:paraId="4760151F">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“投标人须知前附表”中所述的采购资金，用于采购第五章“采购需求”所列货物。</w:t>
      </w:r>
    </w:p>
    <w:p w14:paraId="1752E0C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3.招标范围</w:t>
      </w:r>
    </w:p>
    <w:p w14:paraId="0B0491C1">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 本项目招标范围：见“投标人须知前附表”。</w:t>
      </w:r>
    </w:p>
    <w:p w14:paraId="0F6EDE79">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3.2 本项目合同履行期限、交货地点：见“投标人须知前附表”。</w:t>
      </w:r>
    </w:p>
    <w:p w14:paraId="5A95D36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4.合格的投标人</w:t>
      </w:r>
    </w:p>
    <w:p w14:paraId="2681BCFF">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投标人应符合“投标人须知前附表”投标人资格要求。</w:t>
      </w:r>
    </w:p>
    <w:p w14:paraId="5ABA4AB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5.投标费用</w:t>
      </w:r>
    </w:p>
    <w:p w14:paraId="5B6EC2AE">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不论投标结果如何，投标人均应自行承担所有与准备和参加投标活动有关的全部费用。</w:t>
      </w:r>
    </w:p>
    <w:p w14:paraId="3DE5860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bookmarkStart w:id="60" w:name="_Toc321836356"/>
      <w:r>
        <w:rPr>
          <w:rFonts w:hint="eastAsia" w:ascii="仿宋" w:hAnsi="仿宋" w:eastAsia="仿宋" w:cs="仿宋"/>
          <w:color w:val="auto"/>
          <w:kern w:val="2"/>
          <w:sz w:val="24"/>
          <w:szCs w:val="24"/>
          <w:highlight w:val="none"/>
          <w:lang w:val="en-US" w:eastAsia="zh-CN" w:bidi="ar-SA"/>
        </w:rPr>
        <w:t>6.质疑</w:t>
      </w:r>
      <w:bookmarkEnd w:id="60"/>
    </w:p>
    <w:p w14:paraId="0A4A119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6.1投标人认为招标文件、招标过程和中标结果使自己的权益受到损害的，应当在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七个工作日内对投标人依法提出的质疑作出书面答复，但答复的内容不得涉及商业秘密。</w:t>
      </w:r>
    </w:p>
    <w:p w14:paraId="0289C21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6.2投标人提供的质疑书应符合中华人民共和国财政部第94号令《政府采购质疑和投诉办法》的规定。投标人提供的质疑书（如材料中有外文资料应同时附上中文译本）应当包括以下主要内容：</w:t>
      </w:r>
    </w:p>
    <w:p w14:paraId="21A1CE9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（1）质疑项目名称；</w:t>
      </w:r>
    </w:p>
    <w:p w14:paraId="717CE39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（2）质疑理由及事实依据；</w:t>
      </w:r>
    </w:p>
    <w:p w14:paraId="3DA416D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（3）质疑对象；</w:t>
      </w:r>
    </w:p>
    <w:p w14:paraId="344FC43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（4）联系电话和地址；</w:t>
      </w:r>
    </w:p>
    <w:p w14:paraId="5BE0E1C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（5）质疑的日期；</w:t>
      </w:r>
    </w:p>
    <w:p w14:paraId="7C1E6EA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（6）质疑人署名。</w:t>
      </w:r>
    </w:p>
    <w:p w14:paraId="5A0D246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投标人需在法定质疑期内一次性提出针对同一采购程序环节的质疑。质疑书实行实名制，并提交由法定代表人或其委托代理人签字</w:t>
      </w:r>
      <w:r>
        <w:rPr>
          <w:rFonts w:hint="eastAsia" w:ascii="仿宋" w:hAnsi="仿宋" w:cs="仿宋"/>
          <w:color w:val="auto"/>
          <w:kern w:val="2"/>
          <w:sz w:val="24"/>
          <w:szCs w:val="24"/>
          <w:highlight w:val="none"/>
          <w:lang w:val="en-US" w:eastAsia="zh-CN" w:bidi="ar-SA"/>
        </w:rPr>
        <w:t>且加</w:t>
      </w:r>
      <w:r>
        <w:rPr>
          <w:rFonts w:hint="eastAsia" w:ascii="仿宋" w:hAnsi="仿宋" w:eastAsia="仿宋" w:cs="仿宋"/>
          <w:color w:val="auto"/>
          <w:kern w:val="2"/>
          <w:sz w:val="24"/>
          <w:szCs w:val="24"/>
          <w:highlight w:val="none"/>
          <w:lang w:val="en-US" w:eastAsia="zh-CN" w:bidi="ar-SA"/>
        </w:rPr>
        <w:t>盖单位章的原件至采购人或采购代理机构。</w:t>
      </w:r>
    </w:p>
    <w:p w14:paraId="29A36E4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bookmarkStart w:id="61" w:name="_Toc321836357"/>
      <w:r>
        <w:rPr>
          <w:rFonts w:hint="eastAsia" w:ascii="仿宋" w:hAnsi="仿宋" w:eastAsia="仿宋" w:cs="仿宋"/>
          <w:color w:val="auto"/>
          <w:kern w:val="2"/>
          <w:sz w:val="24"/>
          <w:szCs w:val="24"/>
          <w:highlight w:val="none"/>
          <w:lang w:val="en-US" w:eastAsia="zh-CN" w:bidi="ar-SA"/>
        </w:rPr>
        <w:t>6.3 提出质疑的投标人应当是参与本项目采购活动的投标人。</w:t>
      </w:r>
    </w:p>
    <w:p w14:paraId="73ABD12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6.4 有下列情形之一的，属于无效质疑，采购人和采购代理机构不予受理：</w:t>
      </w:r>
    </w:p>
    <w:p w14:paraId="5CC6A7A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（1）质疑人已经参与了采购项目的报价或评审活动，又对招标文件内容提出质疑的，视为质疑已经超过有效期，属于无效质疑，不予受理。</w:t>
      </w:r>
      <w:r>
        <w:rPr>
          <w:rFonts w:hint="eastAsia" w:ascii="仿宋" w:hAnsi="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投标人对招标文件内容的询问、要求澄清应当在招标文件要求提交投标文件截止时间10日前提出)；</w:t>
      </w:r>
    </w:p>
    <w:p w14:paraId="10E3B62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（2）未在有效期限内提出质疑的；</w:t>
      </w:r>
    </w:p>
    <w:p w14:paraId="2B7A784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（3）质疑未以书面形式提出的；</w:t>
      </w:r>
    </w:p>
    <w:p w14:paraId="3C012E6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（4）质疑书为传真或复印件的；</w:t>
      </w:r>
    </w:p>
    <w:p w14:paraId="0FCFC8E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（5）所提交材料没有以《质疑函》命名的；</w:t>
      </w:r>
    </w:p>
    <w:p w14:paraId="1FD763A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（6）质疑书没有法定代表人签署本人姓名或印盖本人姓名章并加盖单位公章；质疑书由参加采购项目的授权代表签署本人姓名或印盖本人姓名章的，没有法定代表人的特别授权；质疑书加盖合同专用章</w:t>
      </w:r>
      <w:r>
        <w:rPr>
          <w:rFonts w:hint="eastAsia" w:ascii="仿宋" w:hAnsi="仿宋" w:eastAsia="仿宋" w:cs="仿宋"/>
          <w:sz w:val="24"/>
          <w:szCs w:val="24"/>
          <w:highlight w:val="none"/>
          <w:lang w:val="en-US" w:eastAsia="zh-CN"/>
        </w:rPr>
        <w:t>的；</w:t>
      </w:r>
    </w:p>
    <w:p w14:paraId="263684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（7）</w:t>
      </w:r>
      <w:r>
        <w:rPr>
          <w:rFonts w:hint="eastAsia" w:ascii="仿宋" w:hAnsi="仿宋" w:eastAsia="仿宋" w:cs="仿宋"/>
          <w:sz w:val="24"/>
          <w:szCs w:val="24"/>
          <w:highlight w:val="none"/>
          <w:lang w:val="en-US" w:eastAsia="zh-CN"/>
        </w:rPr>
        <w:t>质疑书未提供有效联系人或联系方式的；</w:t>
      </w:r>
    </w:p>
    <w:p w14:paraId="6B93360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（8）</w:t>
      </w:r>
      <w:r>
        <w:rPr>
          <w:rFonts w:hint="eastAsia" w:ascii="仿宋" w:hAnsi="仿宋" w:eastAsia="仿宋" w:cs="仿宋"/>
          <w:sz w:val="24"/>
          <w:szCs w:val="24"/>
          <w:highlight w:val="none"/>
          <w:lang w:val="en-US" w:eastAsia="zh-CN"/>
        </w:rPr>
        <w:t>质疑事项已经进入投诉或者诉讼程序的；</w:t>
      </w:r>
    </w:p>
    <w:p w14:paraId="36BE2E2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（9）其他不</w:t>
      </w:r>
      <w:r>
        <w:rPr>
          <w:rFonts w:hint="eastAsia" w:ascii="仿宋" w:hAnsi="仿宋" w:eastAsia="仿宋" w:cs="仿宋"/>
          <w:sz w:val="24"/>
          <w:szCs w:val="24"/>
          <w:highlight w:val="none"/>
          <w:lang w:val="en-US" w:eastAsia="zh-CN"/>
        </w:rPr>
        <w:t>符合受理条件的情形。</w:t>
      </w:r>
    </w:p>
    <w:p w14:paraId="44BA420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6.5 质疑人有下列情形之一的，采购人、采购代理机构将驳回质疑：</w:t>
      </w:r>
    </w:p>
    <w:p w14:paraId="78A7F57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lang w:val="en-US" w:eastAsia="zh-CN"/>
        </w:rPr>
        <w:t>质疑缺乏事实和法律依据的；</w:t>
      </w:r>
    </w:p>
    <w:p w14:paraId="535DE7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（2）</w:t>
      </w:r>
      <w:r>
        <w:rPr>
          <w:rFonts w:hint="eastAsia" w:ascii="仿宋" w:hAnsi="仿宋" w:eastAsia="仿宋" w:cs="仿宋"/>
          <w:sz w:val="24"/>
          <w:szCs w:val="24"/>
          <w:highlight w:val="none"/>
          <w:lang w:val="en-US" w:eastAsia="zh-CN"/>
        </w:rPr>
        <w:t xml:space="preserve"> 质疑人捏造事实、提供虚假材料，或在一定期限内多次质疑而无实据的；</w:t>
      </w:r>
    </w:p>
    <w:p w14:paraId="7F8F46A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lang w:val="en-US" w:eastAsia="zh-CN"/>
        </w:rPr>
        <w:t xml:space="preserve">质疑已经处理并答复后，质疑人就同一事项又提起质疑且未提供新的有效证据的； </w:t>
      </w:r>
    </w:p>
    <w:p w14:paraId="3FAB5A1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（4）</w:t>
      </w:r>
      <w:r>
        <w:rPr>
          <w:rFonts w:hint="eastAsia" w:ascii="仿宋" w:hAnsi="仿宋" w:eastAsia="仿宋" w:cs="仿宋"/>
          <w:sz w:val="24"/>
          <w:szCs w:val="24"/>
          <w:highlight w:val="none"/>
          <w:lang w:val="en-US" w:eastAsia="zh-CN"/>
        </w:rPr>
        <w:t>其他根据相关法律、法规应当予以驳回的情形。</w:t>
      </w:r>
    </w:p>
    <w:p w14:paraId="030DFF6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7</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rPr>
        <w:t>投诉</w:t>
      </w:r>
      <w:bookmarkEnd w:id="61"/>
    </w:p>
    <w:p w14:paraId="7C059FA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bookmarkStart w:id="62" w:name="_Toc416715974"/>
      <w:r>
        <w:rPr>
          <w:rFonts w:hint="eastAsia" w:ascii="仿宋" w:hAnsi="仿宋" w:eastAsia="仿宋" w:cs="仿宋"/>
          <w:sz w:val="24"/>
          <w:szCs w:val="24"/>
          <w:highlight w:val="none"/>
        </w:rPr>
        <w:t>当事人提出的投诉事项必须首先经过质疑程序。质疑人对</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的答复不满意，或者</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未在规定的时间内作出答复的，可以在答复期满后十五个工作日内书面向</w:t>
      </w:r>
      <w:bookmarkEnd w:id="62"/>
      <w:r>
        <w:rPr>
          <w:rFonts w:hint="eastAsia" w:ascii="仿宋" w:hAnsi="仿宋" w:eastAsia="仿宋" w:cs="仿宋"/>
          <w:b w:val="0"/>
          <w:bCs w:val="0"/>
          <w:sz w:val="24"/>
          <w:szCs w:val="24"/>
          <w:highlight w:val="none"/>
        </w:rPr>
        <w:t>同级政府采购监督管理部门投诉。投诉人的投诉将按照《政府采购质疑和投诉办法》《财政部关于加强政府采购</w:t>
      </w:r>
      <w:r>
        <w:rPr>
          <w:rFonts w:hint="eastAsia" w:ascii="仿宋" w:hAnsi="仿宋" w:eastAsia="仿宋" w:cs="仿宋"/>
          <w:b w:val="0"/>
          <w:bCs w:val="0"/>
          <w:sz w:val="24"/>
          <w:szCs w:val="24"/>
          <w:highlight w:val="none"/>
          <w:lang w:eastAsia="zh-CN"/>
        </w:rPr>
        <w:t>投标人</w:t>
      </w:r>
      <w:r>
        <w:rPr>
          <w:rFonts w:hint="eastAsia" w:ascii="仿宋" w:hAnsi="仿宋" w:eastAsia="仿宋" w:cs="仿宋"/>
          <w:b w:val="0"/>
          <w:bCs w:val="0"/>
          <w:sz w:val="24"/>
          <w:szCs w:val="24"/>
          <w:highlight w:val="none"/>
        </w:rPr>
        <w:t>投诉受理审查工作的通知》的规定办理。</w:t>
      </w:r>
    </w:p>
    <w:p w14:paraId="00AADD4B">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63" w:name="_Toc160486929"/>
      <w:bookmarkStart w:id="64" w:name="_Toc433383716"/>
      <w:bookmarkStart w:id="65" w:name="_Toc31512"/>
      <w:bookmarkStart w:id="66" w:name="_Toc31118"/>
      <w:r>
        <w:rPr>
          <w:rFonts w:hint="eastAsia" w:ascii="仿宋" w:hAnsi="仿宋" w:eastAsia="仿宋" w:cs="仿宋"/>
          <w:b/>
          <w:bCs/>
          <w:color w:val="auto"/>
          <w:kern w:val="2"/>
          <w:sz w:val="24"/>
          <w:szCs w:val="24"/>
          <w:highlight w:val="none"/>
          <w:lang w:val="en-US" w:eastAsia="zh-CN" w:bidi="ar-SA"/>
        </w:rPr>
        <w:t>二、招标文件</w:t>
      </w:r>
      <w:bookmarkEnd w:id="63"/>
      <w:bookmarkEnd w:id="64"/>
      <w:bookmarkEnd w:id="65"/>
      <w:bookmarkEnd w:id="66"/>
    </w:p>
    <w:p w14:paraId="37D7746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招标文件构成</w:t>
      </w:r>
    </w:p>
    <w:p w14:paraId="19E64BE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要求提供的货物、采购过程及合同条款在招标文件中均有说明，招标文件共七章，各章的内容如下：</w:t>
      </w:r>
    </w:p>
    <w:p w14:paraId="37F0CD8B">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3A8237F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  投标人须知</w:t>
      </w:r>
    </w:p>
    <w:p w14:paraId="68EFEC7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合同书样式及主要条款</w:t>
      </w:r>
    </w:p>
    <w:p w14:paraId="27376244">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投标文件格式</w:t>
      </w:r>
    </w:p>
    <w:p w14:paraId="750EBB97">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  </w:t>
      </w:r>
      <w:r>
        <w:rPr>
          <w:rFonts w:hint="eastAsia" w:ascii="仿宋" w:hAnsi="仿宋" w:cs="仿宋"/>
          <w:color w:val="auto"/>
          <w:sz w:val="24"/>
          <w:szCs w:val="24"/>
          <w:highlight w:val="none"/>
          <w:lang w:val="en-US" w:eastAsia="zh-CN"/>
        </w:rPr>
        <w:t>采购</w:t>
      </w:r>
      <w:r>
        <w:rPr>
          <w:rFonts w:hint="eastAsia" w:ascii="仿宋" w:hAnsi="仿宋" w:eastAsia="仿宋" w:cs="仿宋"/>
          <w:color w:val="auto"/>
          <w:sz w:val="24"/>
          <w:szCs w:val="24"/>
          <w:highlight w:val="none"/>
        </w:rPr>
        <w:t>需求</w:t>
      </w:r>
    </w:p>
    <w:p w14:paraId="28CA5E5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资格评审标准</w:t>
      </w:r>
    </w:p>
    <w:p w14:paraId="6ADED7D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第七章  评标方法</w:t>
      </w:r>
    </w:p>
    <w:p w14:paraId="53E9B22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投标人对招标文件的询问</w:t>
      </w:r>
    </w:p>
    <w:p w14:paraId="1FB366A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投标人应认真核查招标文件，如有疑问的，投标人可以向</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或</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提出询问，</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或者</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在接到询问后的3个工作日内对投标人依法提出的询问作出答复，但答复的内容不涉及商业秘密。</w:t>
      </w:r>
    </w:p>
    <w:p w14:paraId="6C520D1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招标文件的澄清或者修改</w:t>
      </w:r>
    </w:p>
    <w:p w14:paraId="38F9089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对已发出的招标文件进行必要澄清或者修改的，于招标文件要求提交投标文件截止时间15日前，在相关媒体上发布更正公告。该澄清或者修改的内容为招标文件的组成部分。</w:t>
      </w:r>
    </w:p>
    <w:p w14:paraId="179C6B0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和采购单位可以视采购具体情况，延长投标截止时间和开标时间，但需将变更时间在相关媒体上发布变更公告。</w:t>
      </w:r>
    </w:p>
    <w:p w14:paraId="58C43522">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10.3当招标文件、招标文件澄清、招标文件修改文件内容前后相互矛盾时，以最后发出的为准。</w:t>
      </w:r>
    </w:p>
    <w:p w14:paraId="67BAD0AE">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67" w:name="_Toc14527"/>
      <w:bookmarkStart w:id="68" w:name="_Toc21096"/>
      <w:bookmarkStart w:id="69" w:name="_Toc433383717"/>
      <w:bookmarkStart w:id="70" w:name="_Toc160486930"/>
      <w:r>
        <w:rPr>
          <w:rFonts w:hint="eastAsia" w:ascii="仿宋" w:hAnsi="仿宋" w:eastAsia="仿宋" w:cs="仿宋"/>
          <w:b/>
          <w:bCs/>
          <w:color w:val="auto"/>
          <w:kern w:val="2"/>
          <w:sz w:val="24"/>
          <w:szCs w:val="24"/>
          <w:highlight w:val="none"/>
          <w:lang w:val="en-US" w:eastAsia="zh-CN" w:bidi="ar-SA"/>
        </w:rPr>
        <w:t>三、投标文件</w:t>
      </w:r>
      <w:bookmarkEnd w:id="67"/>
      <w:bookmarkEnd w:id="68"/>
      <w:bookmarkEnd w:id="69"/>
      <w:bookmarkEnd w:id="70"/>
    </w:p>
    <w:p w14:paraId="397A1956">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11</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投标文件编写注意事项</w:t>
      </w:r>
    </w:p>
    <w:p w14:paraId="7009C49D">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11.1投标人应认真阅读招标文件，按照招标文件的要求编制投标文件。如果没有按照招标文件要求提交投标文件，没有对招标文件提出的实质性要求和条件做出响应，该投标文件将被拒绝。</w:t>
      </w:r>
    </w:p>
    <w:p w14:paraId="77459AF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11.2对招标文件提出的实质性要求和条件做出响应是指：投标人必须对招标文件中的实质性要求和条件的内容作出满足或者优于原要求和条件的承诺，并提供相应的证明材料。</w:t>
      </w:r>
    </w:p>
    <w:p w14:paraId="56C289ED">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12</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投标的语言及计量单位</w:t>
      </w:r>
    </w:p>
    <w:p w14:paraId="78CA44F6">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12.1投标人的投标文件以及投标人与</w:t>
      </w:r>
      <w:r>
        <w:rPr>
          <w:rFonts w:hint="eastAsia" w:ascii="仿宋" w:hAnsi="仿宋" w:eastAsia="仿宋" w:cs="仿宋"/>
          <w:b w:val="0"/>
          <w:bCs/>
          <w:color w:val="auto"/>
          <w:sz w:val="24"/>
          <w:szCs w:val="24"/>
          <w:highlight w:val="none"/>
          <w:lang w:eastAsia="zh-CN"/>
        </w:rPr>
        <w:t>采购代理机构</w:t>
      </w:r>
      <w:r>
        <w:rPr>
          <w:rFonts w:hint="eastAsia" w:ascii="仿宋" w:hAnsi="仿宋" w:eastAsia="仿宋" w:cs="仿宋"/>
          <w:b w:val="0"/>
          <w:bCs/>
          <w:color w:val="auto"/>
          <w:sz w:val="24"/>
          <w:szCs w:val="24"/>
          <w:highlight w:val="none"/>
        </w:rPr>
        <w:t>就有关投标的所有来往函电统一使用中文（特别规定除外）。</w:t>
      </w:r>
    </w:p>
    <w:p w14:paraId="174609E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12.2投标文件中使用的计量单位除招标文件中有特殊规定外，一律使用中国法定计量单位。</w:t>
      </w:r>
    </w:p>
    <w:p w14:paraId="547DD67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13</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投标文件构成</w:t>
      </w:r>
    </w:p>
    <w:p w14:paraId="1B9F619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投标人编写的投标文件应由下列部分（包括但不限于）构成，并按第四章“投标文件格式”要求填写。有关文件的提交如未特别注明需提供原件的，可提供复印件。</w:t>
      </w:r>
    </w:p>
    <w:p w14:paraId="5FB797A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val="en-US" w:eastAsia="zh-CN"/>
        </w:rPr>
        <w:t>报价部分文件</w:t>
      </w:r>
      <w:r>
        <w:rPr>
          <w:rFonts w:hint="eastAsia" w:ascii="仿宋" w:hAnsi="仿宋" w:eastAsia="仿宋" w:cs="仿宋"/>
          <w:b w:val="0"/>
          <w:bCs/>
          <w:color w:val="auto"/>
          <w:sz w:val="24"/>
          <w:szCs w:val="24"/>
          <w:highlight w:val="none"/>
        </w:rPr>
        <w:t>；</w:t>
      </w:r>
    </w:p>
    <w:p w14:paraId="78A353F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cs="仿宋"/>
          <w:b w:val="0"/>
          <w:bCs/>
          <w:color w:val="auto"/>
          <w:sz w:val="24"/>
          <w:szCs w:val="24"/>
          <w:highlight w:val="none"/>
          <w:lang w:eastAsia="zh-CN"/>
        </w:rPr>
        <w:t>（</w:t>
      </w:r>
      <w:r>
        <w:rPr>
          <w:rFonts w:hint="eastAsia" w:ascii="仿宋" w:hAnsi="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资格</w:t>
      </w:r>
      <w:r>
        <w:rPr>
          <w:rFonts w:hint="eastAsia" w:ascii="仿宋" w:hAnsi="仿宋" w:eastAsia="仿宋" w:cs="仿宋"/>
          <w:b w:val="0"/>
          <w:bCs/>
          <w:color w:val="auto"/>
          <w:sz w:val="24"/>
          <w:szCs w:val="24"/>
          <w:highlight w:val="none"/>
          <w:lang w:val="en-US" w:eastAsia="zh-CN"/>
        </w:rPr>
        <w:t>部分</w:t>
      </w:r>
      <w:r>
        <w:rPr>
          <w:rFonts w:hint="eastAsia" w:ascii="仿宋" w:hAnsi="仿宋" w:eastAsia="仿宋" w:cs="仿宋"/>
          <w:b w:val="0"/>
          <w:bCs/>
          <w:color w:val="auto"/>
          <w:sz w:val="24"/>
          <w:szCs w:val="24"/>
          <w:highlight w:val="none"/>
        </w:rPr>
        <w:t>文件；</w:t>
      </w:r>
    </w:p>
    <w:p w14:paraId="46D75989">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cs="仿宋"/>
          <w:b w:val="0"/>
          <w:bCs/>
          <w:color w:val="auto"/>
          <w:sz w:val="24"/>
          <w:szCs w:val="24"/>
          <w:highlight w:val="none"/>
          <w:lang w:eastAsia="zh-CN"/>
        </w:rPr>
        <w:t>（</w:t>
      </w:r>
      <w:r>
        <w:rPr>
          <w:rFonts w:hint="eastAsia" w:ascii="仿宋" w:hAnsi="仿宋" w:cs="仿宋"/>
          <w:b w:val="0"/>
          <w:bCs/>
          <w:color w:val="auto"/>
          <w:sz w:val="24"/>
          <w:szCs w:val="24"/>
          <w:highlight w:val="none"/>
          <w:lang w:val="en-US" w:eastAsia="zh-CN"/>
        </w:rPr>
        <w:t>3</w:t>
      </w:r>
      <w:r>
        <w:rPr>
          <w:rFonts w:hint="eastAsia" w:ascii="仿宋" w:hAnsi="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技术</w:t>
      </w:r>
      <w:r>
        <w:rPr>
          <w:rFonts w:hint="eastAsia" w:ascii="仿宋" w:hAnsi="仿宋" w:eastAsia="仿宋" w:cs="仿宋"/>
          <w:b w:val="0"/>
          <w:bCs/>
          <w:color w:val="auto"/>
          <w:sz w:val="24"/>
          <w:szCs w:val="24"/>
          <w:highlight w:val="none"/>
        </w:rPr>
        <w:t>部分文件；</w:t>
      </w:r>
    </w:p>
    <w:p w14:paraId="608EAD9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cs="仿宋"/>
          <w:b w:val="0"/>
          <w:bCs/>
          <w:color w:val="auto"/>
          <w:sz w:val="24"/>
          <w:szCs w:val="24"/>
          <w:highlight w:val="none"/>
          <w:lang w:eastAsia="zh-CN"/>
        </w:rPr>
        <w:t>（</w:t>
      </w:r>
      <w:r>
        <w:rPr>
          <w:rFonts w:hint="eastAsia" w:ascii="仿宋" w:hAnsi="仿宋" w:cs="仿宋"/>
          <w:b w:val="0"/>
          <w:bCs/>
          <w:color w:val="auto"/>
          <w:sz w:val="24"/>
          <w:szCs w:val="24"/>
          <w:highlight w:val="none"/>
          <w:lang w:val="en-US" w:eastAsia="zh-CN"/>
        </w:rPr>
        <w:t>4</w:t>
      </w:r>
      <w:r>
        <w:rPr>
          <w:rFonts w:hint="eastAsia" w:ascii="仿宋" w:hAnsi="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构成投标文件的其他资料：详见“投</w:t>
      </w:r>
      <w:r>
        <w:rPr>
          <w:rFonts w:hint="eastAsia" w:ascii="仿宋" w:hAnsi="仿宋" w:eastAsia="仿宋" w:cs="仿宋"/>
          <w:b w:val="0"/>
          <w:bCs/>
          <w:sz w:val="24"/>
          <w:szCs w:val="24"/>
          <w:highlight w:val="none"/>
        </w:rPr>
        <w:t>标人须知前附表”要求。</w:t>
      </w:r>
    </w:p>
    <w:p w14:paraId="65D69CA2">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14</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rPr>
        <w:t>投标文件的格式要求</w:t>
      </w:r>
    </w:p>
    <w:p w14:paraId="08413E85">
      <w:pPr>
        <w:pStyle w:val="14"/>
        <w:pageBreakBefore w:val="0"/>
        <w:widowControl w:val="0"/>
        <w:tabs>
          <w:tab w:val="left" w:pos="3030"/>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投标人应按第四章“投标文件格式”提供的格式完整地填写。</w:t>
      </w:r>
    </w:p>
    <w:p w14:paraId="70F8F4CD">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15</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投标报价</w:t>
      </w:r>
    </w:p>
    <w:p w14:paraId="48BD26E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lang w:val="en-US" w:eastAsia="zh-CN"/>
        </w:rPr>
      </w:pPr>
      <w:bookmarkStart w:id="71" w:name="_Hlk54783247"/>
      <w:r>
        <w:rPr>
          <w:rFonts w:hint="eastAsia" w:ascii="仿宋" w:hAnsi="仿宋" w:eastAsia="仿宋" w:cs="仿宋"/>
          <w:b w:val="0"/>
          <w:bCs/>
          <w:color w:val="auto"/>
          <w:sz w:val="24"/>
          <w:szCs w:val="24"/>
          <w:highlight w:val="none"/>
          <w:lang w:val="en-US" w:eastAsia="zh-CN"/>
        </w:rPr>
        <w:t>15.</w:t>
      </w:r>
      <w:r>
        <w:rPr>
          <w:rFonts w:hint="eastAsia" w:ascii="仿宋" w:hAnsi="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val="en-US" w:eastAsia="zh-CN"/>
        </w:rPr>
        <w:t>见“投标人须知前附表”，报价超过</w:t>
      </w:r>
      <w:r>
        <w:rPr>
          <w:rFonts w:hint="eastAsia" w:ascii="仿宋" w:hAnsi="仿宋" w:cs="仿宋"/>
          <w:b w:val="0"/>
          <w:bCs/>
          <w:color w:val="auto"/>
          <w:sz w:val="24"/>
          <w:szCs w:val="24"/>
          <w:highlight w:val="none"/>
          <w:lang w:val="en-US" w:eastAsia="zh-CN"/>
        </w:rPr>
        <w:t>最高限价</w:t>
      </w:r>
      <w:r>
        <w:rPr>
          <w:rFonts w:hint="eastAsia" w:ascii="仿宋" w:hAnsi="仿宋" w:eastAsia="仿宋" w:cs="仿宋"/>
          <w:b w:val="0"/>
          <w:bCs/>
          <w:color w:val="auto"/>
          <w:sz w:val="24"/>
          <w:szCs w:val="24"/>
          <w:highlight w:val="none"/>
          <w:lang w:val="en-US" w:eastAsia="zh-CN"/>
        </w:rPr>
        <w:t>的投标人将按无效标处理。</w:t>
      </w:r>
    </w:p>
    <w:p w14:paraId="553508FB">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color w:val="auto"/>
          <w:sz w:val="24"/>
          <w:szCs w:val="24"/>
          <w:highlight w:val="none"/>
          <w:lang w:val="en-US" w:eastAsia="zh-CN"/>
        </w:rPr>
        <w:t>15.2投标人须就第五章“采购需求”中所参与采购的项目内容作完整唯一报价。</w:t>
      </w:r>
      <w:bookmarkEnd w:id="71"/>
      <w:r>
        <w:rPr>
          <w:rFonts w:hint="eastAsia" w:ascii="仿宋" w:hAnsi="仿宋" w:eastAsia="仿宋" w:cs="仿宋"/>
          <w:b w:val="0"/>
          <w:bCs/>
          <w:sz w:val="24"/>
          <w:szCs w:val="24"/>
          <w:highlight w:val="none"/>
          <w:lang w:val="zh-CN" w:eastAsia="zh-CN"/>
        </w:rPr>
        <w:t>投标报价的构成，</w:t>
      </w:r>
      <w:r>
        <w:rPr>
          <w:rFonts w:hint="eastAsia" w:ascii="仿宋" w:hAnsi="仿宋" w:eastAsia="仿宋" w:cs="仿宋"/>
          <w:b w:val="0"/>
          <w:bCs/>
          <w:sz w:val="24"/>
          <w:szCs w:val="24"/>
          <w:highlight w:val="none"/>
          <w:lang w:val="en-US" w:eastAsia="zh-CN"/>
        </w:rPr>
        <w:t>投标人</w:t>
      </w:r>
      <w:r>
        <w:rPr>
          <w:rFonts w:hint="eastAsia" w:ascii="仿宋" w:hAnsi="仿宋" w:cs="仿宋"/>
          <w:b w:val="0"/>
          <w:bCs/>
          <w:sz w:val="24"/>
          <w:szCs w:val="24"/>
          <w:highlight w:val="none"/>
          <w:lang w:val="en-US" w:eastAsia="zh-CN"/>
        </w:rPr>
        <w:t>应按照</w:t>
      </w:r>
      <w:r>
        <w:rPr>
          <w:rFonts w:hint="eastAsia" w:ascii="仿宋" w:hAnsi="仿宋" w:eastAsia="仿宋" w:cs="仿宋"/>
          <w:b w:val="0"/>
          <w:bCs/>
          <w:sz w:val="24"/>
          <w:szCs w:val="24"/>
          <w:highlight w:val="none"/>
          <w:lang w:val="en-US" w:eastAsia="zh-CN"/>
        </w:rPr>
        <w:t>招标文件的要求及有关资料，执行国家规定的现行技术标准、服务标准（规范）等</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lang w:val="en-US" w:eastAsia="zh-CN"/>
        </w:rPr>
        <w:t>自行测算出现行市场的合理价格。</w:t>
      </w:r>
      <w:r>
        <w:rPr>
          <w:rFonts w:hint="eastAsia" w:ascii="仿宋" w:hAnsi="仿宋" w:eastAsia="仿宋" w:cs="仿宋"/>
          <w:b w:val="0"/>
          <w:bCs w:val="0"/>
          <w:sz w:val="24"/>
          <w:szCs w:val="24"/>
          <w:highlight w:val="none"/>
          <w:lang w:val="en-US" w:eastAsia="zh-CN"/>
        </w:rPr>
        <w:t>报价应考虑市场价格的变化、利润及税金等因素，符合市场行情并能保证投标人完成履行合同所需的一切工作。合同一旦签订，此合同价格在合同执行期间将不因市场行情的变化而调整。</w:t>
      </w:r>
    </w:p>
    <w:p w14:paraId="3D1594A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15.3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07D49EA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15.4本项目最高限价金额见“投标人须知前附表”；若投标人的投标报价超过最高限价，按未实质性响应招标文件要求处理。</w:t>
      </w:r>
    </w:p>
    <w:p w14:paraId="2AFA0C74">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16</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投标货币</w:t>
      </w:r>
    </w:p>
    <w:p w14:paraId="3FE621BE">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投标以人民币报价。</w:t>
      </w:r>
    </w:p>
    <w:p w14:paraId="4939A25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17</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投标有效期</w:t>
      </w:r>
    </w:p>
    <w:p w14:paraId="6E6068A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17.1在“投标人须知前附表”规定的投标有效期内，投标人不得要求撤销或修改其投标文件。</w:t>
      </w:r>
    </w:p>
    <w:p w14:paraId="7489D4D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17.2投标有效期从提交投标文件的截止之日起算。投标文件中承诺的投标有效期应当不少于招标文件中载明的投标有效期。投标有效期内投标人撤销投标文件的，</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可以不退还投标保证金。</w:t>
      </w:r>
    </w:p>
    <w:p w14:paraId="099A5CB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17.3在特殊情况需要延长投标有效期的，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0642D93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18</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投标文件的编制</w:t>
      </w:r>
    </w:p>
    <w:p w14:paraId="013A6B9D">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18.1投标人应按本</w:t>
      </w:r>
      <w:r>
        <w:rPr>
          <w:rFonts w:hint="eastAsia" w:ascii="仿宋" w:hAnsi="仿宋" w:eastAsia="仿宋" w:cs="仿宋"/>
          <w:sz w:val="24"/>
          <w:szCs w:val="24"/>
          <w:highlight w:val="none"/>
          <w:lang w:eastAsia="zh-CN"/>
        </w:rPr>
        <w:t>招标文件</w:t>
      </w:r>
      <w:r>
        <w:rPr>
          <w:rFonts w:hint="eastAsia" w:ascii="仿宋" w:hAnsi="仿宋" w:eastAsia="仿宋" w:cs="仿宋"/>
          <w:sz w:val="24"/>
          <w:szCs w:val="24"/>
          <w:highlight w:val="none"/>
        </w:rPr>
        <w:t>规定的格式和顺序编制、装订响应文件并标注页码。</w:t>
      </w:r>
    </w:p>
    <w:p w14:paraId="6E9CF6C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18.2投标文件应按资格证明文件、报价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技术文件分别编制电子文件，并按“政采云”平台的要求编制、加密、上传。</w:t>
      </w:r>
    </w:p>
    <w:p w14:paraId="7594B92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18.3投标文件须由投标人在规定位</w:t>
      </w:r>
      <w:r>
        <w:rPr>
          <w:rFonts w:hint="eastAsia" w:ascii="仿宋" w:hAnsi="仿宋" w:cs="仿宋"/>
          <w:sz w:val="24"/>
          <w:szCs w:val="24"/>
          <w:highlight w:val="none"/>
          <w:lang w:eastAsia="zh-CN"/>
        </w:rPr>
        <w:t>置加</w:t>
      </w:r>
      <w:r>
        <w:rPr>
          <w:rFonts w:hint="eastAsia" w:ascii="仿宋" w:hAnsi="仿宋" w:eastAsia="仿宋" w:cs="仿宋"/>
          <w:sz w:val="24"/>
          <w:szCs w:val="24"/>
          <w:highlight w:val="none"/>
        </w:rPr>
        <w:t>盖公章并签字（具体以</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须知前附表或响应文件格式规定为准），否则其投标文件按无效响应处理。</w:t>
      </w:r>
    </w:p>
    <w:p w14:paraId="09BBF5A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18.4投标文件中标注的投标人名称应与营业执照（事业单位法人证书、执业许可证、自然人身份证）及公章一致，否则其响应文件按无效响应处理。</w:t>
      </w:r>
    </w:p>
    <w:p w14:paraId="0034FA5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18.5响应文件应尽量避免涂改、行间插字或者删除。如果出现上述情况，改动之处应由</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的法定代表人或者其委托代理人签字或者加盖公章。响应文件因涂改、行间插字或者删除导致字迹潦草或者表达不清所引起的后果由</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承担。</w:t>
      </w:r>
    </w:p>
    <w:p w14:paraId="76B175E5">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19</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投标保证金（要求缴纳时适用）</w:t>
      </w:r>
    </w:p>
    <w:p w14:paraId="6ED026B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19.1投标保证金为人民币。投标人应在提交投标文件截止时间以前按“投标人须知前附表”规定的金额及形式提交，并在规定的时间内保持有效。</w:t>
      </w:r>
    </w:p>
    <w:p w14:paraId="4CE0F72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19.2下列情况发生时，投标保证金将不予退还</w:t>
      </w:r>
      <w:r>
        <w:rPr>
          <w:rFonts w:hint="eastAsia" w:ascii="仿宋" w:hAnsi="仿宋" w:eastAsia="仿宋" w:cs="仿宋"/>
          <w:sz w:val="24"/>
          <w:szCs w:val="24"/>
          <w:highlight w:val="none"/>
          <w:lang w:eastAsia="zh-CN"/>
        </w:rPr>
        <w:t>：</w:t>
      </w:r>
    </w:p>
    <w:p w14:paraId="50111812">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（1）投标人在投标有效期内撤销投标的；</w:t>
      </w:r>
    </w:p>
    <w:p w14:paraId="365005F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（2）中标人中标后无正当理由不与</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签订合同的；</w:t>
      </w:r>
      <w:r>
        <w:rPr>
          <w:rFonts w:hint="eastAsia" w:ascii="仿宋" w:hAnsi="仿宋" w:eastAsia="仿宋" w:cs="仿宋"/>
          <w:sz w:val="24"/>
          <w:szCs w:val="24"/>
          <w:highlight w:val="none"/>
        </w:rPr>
        <w:tab/>
      </w:r>
    </w:p>
    <w:p w14:paraId="76635DF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（3）中标人将中标项目转让给他人，或者在投标文件中未说明，且未经</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同意，将中标项目分包给他人的；</w:t>
      </w:r>
    </w:p>
    <w:p w14:paraId="79DF527B">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（4）中标人拒绝履行合同义务的。</w:t>
      </w:r>
    </w:p>
    <w:p w14:paraId="4BD8ABC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19.3未中标投标人的投标保证金在中标通知书发出后5个工作日内退还，中标人的投标保证金在采购合同签订后5个工作日内退还。</w:t>
      </w:r>
    </w:p>
    <w:p w14:paraId="657A5F21">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72" w:name="_Toc433383718"/>
      <w:bookmarkStart w:id="73" w:name="_Toc18391"/>
      <w:bookmarkStart w:id="74" w:name="_Toc160486931"/>
      <w:bookmarkStart w:id="75" w:name="_Toc18859"/>
      <w:r>
        <w:rPr>
          <w:rFonts w:hint="eastAsia" w:ascii="仿宋" w:hAnsi="仿宋" w:eastAsia="仿宋" w:cs="仿宋"/>
          <w:b/>
          <w:bCs/>
          <w:color w:val="auto"/>
          <w:kern w:val="2"/>
          <w:sz w:val="24"/>
          <w:szCs w:val="24"/>
          <w:highlight w:val="none"/>
          <w:lang w:val="en-US" w:eastAsia="zh-CN" w:bidi="ar-SA"/>
        </w:rPr>
        <w:t>四、投标文件的提交</w:t>
      </w:r>
      <w:bookmarkEnd w:id="72"/>
      <w:bookmarkEnd w:id="73"/>
      <w:bookmarkEnd w:id="74"/>
      <w:bookmarkEnd w:id="75"/>
    </w:p>
    <w:p w14:paraId="75E91616">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提交投标文件</w:t>
      </w:r>
    </w:p>
    <w:p w14:paraId="08C07871">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20.1电子投标文件的提交</w:t>
      </w:r>
    </w:p>
    <w:p w14:paraId="18045A66">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投标人</w:t>
      </w:r>
      <w:r>
        <w:rPr>
          <w:rFonts w:hint="eastAsia" w:ascii="仿宋" w:hAnsi="仿宋" w:eastAsia="仿宋" w:cs="仿宋"/>
          <w:b w:val="0"/>
          <w:bCs w:val="0"/>
          <w:sz w:val="24"/>
          <w:szCs w:val="24"/>
          <w:highlight w:val="none"/>
        </w:rPr>
        <w:t>应自行下载已上传成功的投标文件，并进行查看、解密和核验投标文件，以确保上传投标文件的正确性。</w:t>
      </w:r>
    </w:p>
    <w:p w14:paraId="14BE3CC7">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提交投标文件截止时间和地点</w:t>
      </w:r>
    </w:p>
    <w:p w14:paraId="569D2436">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21.1投标文件的提交不得迟于“投标人须知前附表”规定的提交投标文件截止时间。逾期送达的投标文件，</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不予接收。</w:t>
      </w:r>
    </w:p>
    <w:p w14:paraId="2F08F5A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21.2投标人必须在规定时间内将投标文件提交到“投标人须知前附表”规定的地点。</w:t>
      </w:r>
    </w:p>
    <w:p w14:paraId="750ED4F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21.3除“投标人须知前附表”另有规定外，投标人所提交的投标文件不予退还。</w:t>
      </w:r>
    </w:p>
    <w:p w14:paraId="264643BC">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76" w:name="_Toc433383719"/>
      <w:bookmarkStart w:id="77" w:name="_Toc160486932"/>
      <w:bookmarkStart w:id="78" w:name="_Toc3161"/>
      <w:bookmarkStart w:id="79" w:name="_Toc26647"/>
      <w:r>
        <w:rPr>
          <w:rFonts w:hint="eastAsia" w:ascii="仿宋" w:hAnsi="仿宋" w:eastAsia="仿宋" w:cs="仿宋"/>
          <w:b/>
          <w:bCs/>
          <w:color w:val="auto"/>
          <w:kern w:val="2"/>
          <w:sz w:val="24"/>
          <w:szCs w:val="24"/>
          <w:highlight w:val="none"/>
          <w:lang w:val="en-US" w:eastAsia="zh-CN" w:bidi="ar-SA"/>
        </w:rPr>
        <w:t>五、开标与评标</w:t>
      </w:r>
      <w:bookmarkEnd w:id="76"/>
      <w:bookmarkEnd w:id="77"/>
      <w:bookmarkEnd w:id="78"/>
      <w:bookmarkEnd w:id="79"/>
    </w:p>
    <w:p w14:paraId="392596FB">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22</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开标</w:t>
      </w:r>
    </w:p>
    <w:p w14:paraId="557E15C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22.1</w:t>
      </w:r>
      <w:r>
        <w:rPr>
          <w:rFonts w:hint="eastAsia" w:ascii="仿宋" w:hAnsi="仿宋" w:eastAsia="仿宋" w:cs="仿宋"/>
          <w:b w:val="0"/>
          <w:bCs w:val="0"/>
          <w:sz w:val="24"/>
          <w:szCs w:val="24"/>
          <w:highlight w:val="none"/>
          <w:lang w:eastAsia="zh-CN"/>
        </w:rPr>
        <w:t>采购代理机构</w:t>
      </w:r>
      <w:r>
        <w:rPr>
          <w:rFonts w:hint="eastAsia" w:ascii="仿宋" w:hAnsi="仿宋" w:eastAsia="仿宋" w:cs="仿宋"/>
          <w:b w:val="0"/>
          <w:bCs w:val="0"/>
          <w:sz w:val="24"/>
          <w:szCs w:val="24"/>
          <w:highlight w:val="none"/>
        </w:rPr>
        <w:t>将在“投标人须知前附表”规定的时间和地点进行开标，投标人的法定代表人或其委托代理人应参加开标会（或通过智能开标的方式远程参加开标会）</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如投标人未出席开标会，视为其默认现场唱标结果，由此产生的后果由投标人自行负责。</w:t>
      </w:r>
    </w:p>
    <w:p w14:paraId="445D2F6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22.2投标截止时间结束后</w:t>
      </w:r>
      <w:r>
        <w:rPr>
          <w:rFonts w:hint="eastAsia" w:ascii="仿宋" w:hAnsi="仿宋" w:cs="仿宋"/>
          <w:b w:val="0"/>
          <w:bCs w:val="0"/>
          <w:sz w:val="24"/>
          <w:szCs w:val="24"/>
          <w:highlight w:val="none"/>
          <w:lang w:eastAsia="zh-CN"/>
        </w:rPr>
        <w:t>，参加</w:t>
      </w:r>
      <w:r>
        <w:rPr>
          <w:rFonts w:hint="eastAsia" w:ascii="仿宋" w:hAnsi="仿宋" w:eastAsia="仿宋" w:cs="仿宋"/>
          <w:b w:val="0"/>
          <w:bCs w:val="0"/>
          <w:sz w:val="24"/>
          <w:szCs w:val="24"/>
          <w:highlight w:val="none"/>
        </w:rPr>
        <w:t>投标的投标人不足三家的，不得开标。</w:t>
      </w:r>
    </w:p>
    <w:p w14:paraId="6E78478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22.3开标程序：</w:t>
      </w:r>
    </w:p>
    <w:p w14:paraId="6D8DFF02">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（1）开标会由</w:t>
      </w:r>
      <w:r>
        <w:rPr>
          <w:rFonts w:hint="eastAsia" w:ascii="仿宋" w:hAnsi="仿宋" w:eastAsia="仿宋" w:cs="仿宋"/>
          <w:bCs/>
          <w:sz w:val="24"/>
          <w:szCs w:val="24"/>
          <w:highlight w:val="none"/>
          <w:lang w:eastAsia="zh-CN"/>
        </w:rPr>
        <w:t>采购代理机构</w:t>
      </w:r>
      <w:r>
        <w:rPr>
          <w:rFonts w:hint="eastAsia" w:ascii="仿宋" w:hAnsi="仿宋" w:eastAsia="仿宋" w:cs="仿宋"/>
          <w:bCs/>
          <w:sz w:val="24"/>
          <w:szCs w:val="24"/>
          <w:highlight w:val="none"/>
        </w:rPr>
        <w:t>主持；</w:t>
      </w:r>
    </w:p>
    <w:p w14:paraId="66C2CC1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（2）开标</w:t>
      </w:r>
      <w:r>
        <w:rPr>
          <w:rFonts w:hint="eastAsia" w:ascii="仿宋" w:hAnsi="仿宋" w:cs="仿宋"/>
          <w:bCs/>
          <w:sz w:val="24"/>
          <w:szCs w:val="24"/>
          <w:highlight w:val="none"/>
          <w:lang w:val="en-US" w:eastAsia="zh-CN"/>
        </w:rPr>
        <w:t>顺序</w:t>
      </w:r>
      <w:r>
        <w:rPr>
          <w:rFonts w:hint="eastAsia" w:ascii="仿宋" w:hAnsi="仿宋" w:eastAsia="仿宋" w:cs="仿宋"/>
          <w:bCs/>
          <w:sz w:val="24"/>
          <w:szCs w:val="24"/>
          <w:highlight w:val="none"/>
        </w:rPr>
        <w:t>：按照政采云平台自动提取</w:t>
      </w:r>
      <w:r>
        <w:rPr>
          <w:rFonts w:hint="eastAsia" w:ascii="仿宋" w:hAnsi="仿宋" w:cs="仿宋"/>
          <w:bCs/>
          <w:sz w:val="24"/>
          <w:szCs w:val="24"/>
          <w:highlight w:val="none"/>
          <w:lang w:eastAsia="zh-CN"/>
        </w:rPr>
        <w:t>的所有</w:t>
      </w:r>
      <w:r>
        <w:rPr>
          <w:rFonts w:hint="eastAsia" w:ascii="仿宋" w:hAnsi="仿宋" w:eastAsia="仿宋" w:cs="仿宋"/>
          <w:bCs/>
          <w:sz w:val="24"/>
          <w:szCs w:val="24"/>
          <w:highlight w:val="none"/>
        </w:rPr>
        <w:t>投标人的顺序当众开标；</w:t>
      </w:r>
    </w:p>
    <w:p w14:paraId="3B11C25C">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3）唱标：由唱标人（或系统）宣读（或公布）投标人名称、投标价格、招标文件允许提供的备选投标方案和招标文件开标一览表中规定的其他主要内容。未宣读（或公布）的投标价格和招标文件允许提供的备选投标方案等实质内容，评标时不予承认；</w:t>
      </w:r>
    </w:p>
    <w:p w14:paraId="7A58AE42">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sz w:val="24"/>
          <w:szCs w:val="24"/>
          <w:highlight w:val="none"/>
        </w:rPr>
      </w:pPr>
      <w:r>
        <w:rPr>
          <w:rFonts w:hint="eastAsia" w:ascii="仿宋" w:hAnsi="仿宋" w:eastAsia="仿宋" w:cs="仿宋"/>
          <w:bCs/>
          <w:sz w:val="24"/>
          <w:szCs w:val="24"/>
          <w:highlight w:val="none"/>
        </w:rPr>
        <w:t>（4）开标会议结束。</w:t>
      </w:r>
    </w:p>
    <w:p w14:paraId="29EA0EC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22.4开标工作人员将</w:t>
      </w:r>
      <w:r>
        <w:rPr>
          <w:rFonts w:hint="eastAsia" w:ascii="仿宋" w:hAnsi="仿宋" w:cs="仿宋"/>
          <w:sz w:val="24"/>
          <w:szCs w:val="24"/>
          <w:highlight w:val="none"/>
          <w:lang w:eastAsia="zh-CN"/>
        </w:rPr>
        <w:t>制作</w:t>
      </w:r>
      <w:r>
        <w:rPr>
          <w:rFonts w:hint="eastAsia" w:ascii="仿宋" w:hAnsi="仿宋" w:eastAsia="仿宋" w:cs="仿宋"/>
          <w:sz w:val="24"/>
          <w:szCs w:val="24"/>
          <w:highlight w:val="none"/>
        </w:rPr>
        <w:t>开标记录，参加开标的各投标人代表和相关工作人员须签字确认。</w:t>
      </w:r>
    </w:p>
    <w:p w14:paraId="1A7D5904">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22.5投标人代表对开标过程和开标记录有疑义，以及认为</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相关工作人员有需要回避的情形的，应当场提出询问或者回避申请。</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对投标人代表提出的询问或者回避申请应当及时处理。</w:t>
      </w:r>
    </w:p>
    <w:p w14:paraId="746189BD">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22.6开标结束后，按照“第六章 资格评审标准”依法对投标人的资格进行审查，合格投标人不足3家的，不得评</w:t>
      </w:r>
      <w:r>
        <w:rPr>
          <w:rFonts w:hint="eastAsia" w:ascii="仿宋" w:hAnsi="仿宋" w:cs="仿宋"/>
          <w:sz w:val="24"/>
          <w:szCs w:val="24"/>
          <w:highlight w:val="none"/>
          <w:lang w:eastAsia="zh-CN"/>
        </w:rPr>
        <w:t>标。</w:t>
      </w:r>
    </w:p>
    <w:p w14:paraId="0F4037A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23</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评标</w:t>
      </w:r>
    </w:p>
    <w:p w14:paraId="49A3C8D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23.1评标由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依法组建的评标委员会负责。评标委员会由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代表和有关技术、经济等方面的专家组成，成员人数应当为五人及以上的单数。其中，技术、经济等方面的专家不得少于成员总数的三分之二。评标委员会应当推选组长，但</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代表不得担任组长。</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委派代表参加评标委员会的，</w:t>
      </w:r>
      <w:r>
        <w:rPr>
          <w:rFonts w:hint="eastAsia" w:ascii="仿宋" w:hAnsi="仿宋" w:cs="仿宋"/>
          <w:sz w:val="24"/>
          <w:szCs w:val="24"/>
          <w:highlight w:val="none"/>
          <w:lang w:eastAsia="zh-CN"/>
        </w:rPr>
        <w:t>应</w:t>
      </w:r>
      <w:r>
        <w:rPr>
          <w:rFonts w:hint="eastAsia" w:ascii="仿宋" w:hAnsi="仿宋" w:eastAsia="仿宋" w:cs="仿宋"/>
          <w:sz w:val="24"/>
          <w:szCs w:val="24"/>
          <w:highlight w:val="none"/>
        </w:rPr>
        <w:t>向</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出具授权函。除授权代表外，</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可以委派纪检监察等相关人员进入评标现场，对评标工作实施监督，但不得超过2人。</w:t>
      </w:r>
    </w:p>
    <w:p w14:paraId="7590B232">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bookmarkStart w:id="80" w:name="_Toc191374422"/>
      <w:r>
        <w:rPr>
          <w:rFonts w:hint="eastAsia" w:ascii="仿宋" w:hAnsi="仿宋" w:eastAsia="仿宋" w:cs="仿宋"/>
          <w:sz w:val="24"/>
          <w:szCs w:val="24"/>
          <w:highlight w:val="none"/>
        </w:rPr>
        <w:t>23.2评标原则</w:t>
      </w:r>
      <w:bookmarkEnd w:id="80"/>
      <w:r>
        <w:rPr>
          <w:rFonts w:hint="eastAsia" w:ascii="仿宋" w:hAnsi="仿宋" w:cs="仿宋"/>
          <w:sz w:val="24"/>
          <w:szCs w:val="24"/>
          <w:highlight w:val="none"/>
          <w:lang w:eastAsia="zh-CN"/>
        </w:rPr>
        <w:t>和</w:t>
      </w:r>
      <w:r>
        <w:rPr>
          <w:rFonts w:hint="eastAsia" w:ascii="仿宋" w:hAnsi="仿宋" w:eastAsia="仿宋" w:cs="仿宋"/>
          <w:sz w:val="24"/>
          <w:szCs w:val="24"/>
          <w:highlight w:val="none"/>
        </w:rPr>
        <w:t>方法</w:t>
      </w:r>
    </w:p>
    <w:p w14:paraId="77EAE7E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评标活动遵循公平、公正、科学和择优的原则。</w:t>
      </w:r>
    </w:p>
    <w:p w14:paraId="5AC30AB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sz w:val="24"/>
          <w:szCs w:val="24"/>
          <w:highlight w:val="none"/>
        </w:rPr>
        <w:t>23.3</w:t>
      </w:r>
      <w:r>
        <w:rPr>
          <w:rFonts w:hint="eastAsia" w:ascii="仿宋" w:hAnsi="仿宋" w:eastAsia="仿宋" w:cs="仿宋"/>
          <w:bCs/>
          <w:sz w:val="24"/>
          <w:szCs w:val="24"/>
          <w:highlight w:val="none"/>
        </w:rPr>
        <w:t>评标</w:t>
      </w:r>
      <w:r>
        <w:rPr>
          <w:rFonts w:hint="eastAsia" w:ascii="仿宋" w:hAnsi="仿宋" w:cs="仿宋"/>
          <w:bCs/>
          <w:sz w:val="24"/>
          <w:szCs w:val="24"/>
          <w:highlight w:val="none"/>
          <w:lang w:eastAsia="zh-CN"/>
        </w:rPr>
        <w:t>办法</w:t>
      </w:r>
    </w:p>
    <w:p w14:paraId="1754F78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本项目按“投标人须知前附表”规定的评标方法评标。在评标中，不得改变招标文件中规定的评标标准、方法和中标条件。第七章“评标方法”没有规定的评审因素和标准，不作为评标依据。</w:t>
      </w:r>
    </w:p>
    <w:p w14:paraId="677FF22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23.4评标</w:t>
      </w:r>
      <w:r>
        <w:rPr>
          <w:rFonts w:hint="eastAsia" w:ascii="仿宋" w:hAnsi="仿宋" w:cs="仿宋"/>
          <w:sz w:val="24"/>
          <w:szCs w:val="24"/>
          <w:highlight w:val="none"/>
          <w:lang w:eastAsia="zh-CN"/>
        </w:rPr>
        <w:t>应</w:t>
      </w:r>
      <w:r>
        <w:rPr>
          <w:rFonts w:hint="eastAsia" w:ascii="仿宋" w:hAnsi="仿宋" w:eastAsia="仿宋" w:cs="仿宋"/>
          <w:sz w:val="24"/>
          <w:szCs w:val="24"/>
          <w:highlight w:val="none"/>
        </w:rPr>
        <w:t>在严格保密的情况下进行。任何单位和个人不得非法干预、影响评标方法的确定以及评标过程和结果。评标委员会成员和与评标活动有关的人员在政府采购活动中应严格遵守政府采购评标工作纪律，不得向外界泄露评审情况。</w:t>
      </w:r>
    </w:p>
    <w:p w14:paraId="058A042F">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23.5投标人</w:t>
      </w:r>
      <w:r>
        <w:rPr>
          <w:rFonts w:hint="eastAsia" w:ascii="仿宋" w:hAnsi="仿宋" w:cs="仿宋"/>
          <w:sz w:val="24"/>
          <w:szCs w:val="24"/>
          <w:highlight w:val="none"/>
          <w:lang w:val="en-US" w:eastAsia="zh-CN"/>
        </w:rPr>
        <w:t>应</w:t>
      </w:r>
      <w:r>
        <w:rPr>
          <w:rFonts w:hint="eastAsia" w:ascii="仿宋" w:hAnsi="仿宋" w:eastAsia="仿宋" w:cs="仿宋"/>
          <w:sz w:val="24"/>
          <w:szCs w:val="24"/>
          <w:highlight w:val="none"/>
          <w:lang w:val="en-US" w:eastAsia="zh-CN"/>
        </w:rPr>
        <w:t>遵循公平竞争的原则，不得恶意串通，不得妨碍其他投标人的竞争行为，不得损害采购人或者其他投标人的合法权益。在评标过程中，评标委员会发现投标人有违反本条规定的</w:t>
      </w:r>
      <w:r>
        <w:rPr>
          <w:rFonts w:hint="eastAsia" w:ascii="仿宋" w:hAnsi="仿宋" w:eastAsia="仿宋" w:cs="仿宋"/>
          <w:sz w:val="24"/>
          <w:szCs w:val="24"/>
          <w:highlight w:val="none"/>
        </w:rPr>
        <w:t>情形，应当认定其投标无效，并书面报告相关部门。</w:t>
      </w:r>
    </w:p>
    <w:p w14:paraId="0EACA9C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24</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在招标采购</w:t>
      </w:r>
      <w:r>
        <w:rPr>
          <w:rFonts w:hint="eastAsia" w:ascii="仿宋" w:hAnsi="仿宋" w:cs="仿宋"/>
          <w:sz w:val="24"/>
          <w:szCs w:val="24"/>
          <w:highlight w:val="none"/>
          <w:lang w:eastAsia="zh-CN"/>
        </w:rPr>
        <w:t>活动中</w:t>
      </w:r>
      <w:r>
        <w:rPr>
          <w:rFonts w:hint="eastAsia" w:ascii="仿宋" w:hAnsi="仿宋" w:eastAsia="仿宋" w:cs="仿宋"/>
          <w:sz w:val="24"/>
          <w:szCs w:val="24"/>
          <w:highlight w:val="none"/>
        </w:rPr>
        <w:t>，出现下列情形之一的，应予废标：</w:t>
      </w:r>
    </w:p>
    <w:p w14:paraId="4905CCF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（1）符合专业条件的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或者对招标文件作实质响应的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不足三家的；</w:t>
      </w:r>
    </w:p>
    <w:p w14:paraId="1658337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（2）出现影响采购公正的违法、违规行为的；</w:t>
      </w:r>
    </w:p>
    <w:p w14:paraId="5DFACC0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（3）投标人的报价均超过了最高限价，</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不能支付的；</w:t>
      </w:r>
    </w:p>
    <w:p w14:paraId="09436EE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（4）因重大变故，采购任务取消的。</w:t>
      </w:r>
    </w:p>
    <w:p w14:paraId="6E3F849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sz w:val="24"/>
          <w:szCs w:val="24"/>
          <w:highlight w:val="none"/>
        </w:rPr>
      </w:pPr>
      <w:r>
        <w:rPr>
          <w:rFonts w:hint="eastAsia" w:ascii="仿宋" w:hAnsi="仿宋" w:eastAsia="仿宋" w:cs="仿宋"/>
          <w:sz w:val="24"/>
          <w:szCs w:val="24"/>
          <w:highlight w:val="none"/>
        </w:rPr>
        <w:t>废标后，</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应当将废标理由通知所有投标人。</w:t>
      </w:r>
    </w:p>
    <w:p w14:paraId="327B7724">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81" w:name="_Toc280"/>
      <w:bookmarkStart w:id="82" w:name="_Toc28080"/>
      <w:bookmarkStart w:id="83" w:name="_Toc160486933"/>
      <w:bookmarkStart w:id="84" w:name="_Toc433383720"/>
      <w:r>
        <w:rPr>
          <w:rFonts w:hint="eastAsia" w:ascii="仿宋" w:hAnsi="仿宋" w:eastAsia="仿宋" w:cs="仿宋"/>
          <w:b/>
          <w:bCs/>
          <w:color w:val="auto"/>
          <w:kern w:val="2"/>
          <w:sz w:val="24"/>
          <w:szCs w:val="24"/>
          <w:highlight w:val="none"/>
          <w:lang w:val="en-US" w:eastAsia="zh-CN" w:bidi="ar-SA"/>
        </w:rPr>
        <w:t>六、中标结果</w:t>
      </w:r>
      <w:bookmarkEnd w:id="81"/>
      <w:bookmarkEnd w:id="82"/>
      <w:bookmarkEnd w:id="83"/>
      <w:bookmarkEnd w:id="84"/>
    </w:p>
    <w:p w14:paraId="509D65C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25</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rPr>
        <w:t>中标人的确定</w:t>
      </w:r>
    </w:p>
    <w:p w14:paraId="30055BA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25.1</w:t>
      </w:r>
      <w:r>
        <w:rPr>
          <w:rFonts w:hint="eastAsia" w:ascii="仿宋" w:hAnsi="仿宋" w:eastAsia="仿宋" w:cs="仿宋"/>
          <w:sz w:val="24"/>
          <w:szCs w:val="24"/>
          <w:highlight w:val="none"/>
          <w:lang w:eastAsia="zh-CN"/>
        </w:rPr>
        <w:t>采购代理机构</w:t>
      </w:r>
      <w:r>
        <w:rPr>
          <w:rFonts w:hint="eastAsia" w:ascii="仿宋" w:hAnsi="仿宋" w:cs="仿宋"/>
          <w:sz w:val="24"/>
          <w:szCs w:val="24"/>
          <w:highlight w:val="none"/>
          <w:lang w:eastAsia="zh-CN"/>
        </w:rPr>
        <w:t>应</w:t>
      </w:r>
      <w:r>
        <w:rPr>
          <w:rFonts w:hint="eastAsia" w:ascii="仿宋" w:hAnsi="仿宋" w:eastAsia="仿宋" w:cs="仿宋"/>
          <w:sz w:val="24"/>
          <w:szCs w:val="24"/>
          <w:highlight w:val="none"/>
        </w:rPr>
        <w:t>在评标结束后2个工作日内将评标报告送</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p>
    <w:p w14:paraId="7263976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25.2</w:t>
      </w:r>
      <w:r>
        <w:rPr>
          <w:rFonts w:hint="eastAsia" w:ascii="仿宋" w:hAnsi="仿宋" w:eastAsia="仿宋" w:cs="仿宋"/>
          <w:sz w:val="24"/>
          <w:szCs w:val="24"/>
          <w:highlight w:val="none"/>
          <w:lang w:eastAsia="zh-CN"/>
        </w:rPr>
        <w:t>采购人</w:t>
      </w:r>
      <w:r>
        <w:rPr>
          <w:rFonts w:hint="eastAsia" w:ascii="仿宋" w:hAnsi="仿宋" w:cs="仿宋"/>
          <w:sz w:val="24"/>
          <w:szCs w:val="24"/>
          <w:highlight w:val="none"/>
          <w:lang w:eastAsia="zh-CN"/>
        </w:rPr>
        <w:t>应在</w:t>
      </w:r>
      <w:r>
        <w:rPr>
          <w:rFonts w:hint="eastAsia" w:ascii="仿宋" w:hAnsi="仿宋" w:eastAsia="仿宋" w:cs="仿宋"/>
          <w:sz w:val="24"/>
          <w:szCs w:val="24"/>
          <w:highlight w:val="none"/>
        </w:rPr>
        <w:t>收到评标报告之日起5个工作日内，在评标报告确定的中标候选人名单中按顺序确定中标人。</w:t>
      </w:r>
    </w:p>
    <w:p w14:paraId="0505D549">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25.3</w:t>
      </w:r>
      <w:r>
        <w:rPr>
          <w:rFonts w:hint="eastAsia" w:ascii="仿宋" w:hAnsi="仿宋" w:eastAsia="仿宋" w:cs="仿宋"/>
          <w:sz w:val="24"/>
          <w:szCs w:val="24"/>
          <w:highlight w:val="none"/>
          <w:lang w:eastAsia="zh-CN"/>
        </w:rPr>
        <w:t>采购代理机构</w:t>
      </w:r>
      <w:r>
        <w:rPr>
          <w:rFonts w:hint="eastAsia" w:ascii="仿宋" w:hAnsi="仿宋" w:cs="仿宋"/>
          <w:sz w:val="24"/>
          <w:szCs w:val="24"/>
          <w:highlight w:val="none"/>
          <w:lang w:eastAsia="zh-CN"/>
        </w:rPr>
        <w:t>应在</w:t>
      </w:r>
      <w:r>
        <w:rPr>
          <w:rFonts w:hint="eastAsia" w:ascii="仿宋" w:hAnsi="仿宋" w:eastAsia="仿宋" w:cs="仿宋"/>
          <w:sz w:val="24"/>
          <w:szCs w:val="24"/>
          <w:highlight w:val="none"/>
        </w:rPr>
        <w:t>中标人确定之日起2个工作日内，在</w:t>
      </w:r>
      <w:r>
        <w:rPr>
          <w:rFonts w:hint="eastAsia" w:ascii="仿宋" w:hAnsi="仿宋" w:eastAsia="仿宋" w:cs="仿宋"/>
          <w:sz w:val="24"/>
          <w:szCs w:val="24"/>
          <w:highlight w:val="none"/>
          <w:lang w:val="en-US" w:eastAsia="zh-CN"/>
        </w:rPr>
        <w:t>发布招标公告</w:t>
      </w:r>
      <w:r>
        <w:rPr>
          <w:rFonts w:hint="eastAsia" w:ascii="仿宋" w:hAnsi="仿宋" w:cs="仿宋"/>
          <w:sz w:val="24"/>
          <w:szCs w:val="24"/>
          <w:highlight w:val="none"/>
          <w:lang w:val="en-US" w:eastAsia="zh-CN"/>
        </w:rPr>
        <w:t>的媒体</w:t>
      </w:r>
      <w:r>
        <w:rPr>
          <w:rFonts w:hint="eastAsia" w:ascii="仿宋" w:hAnsi="仿宋" w:eastAsia="仿宋" w:cs="仿宋"/>
          <w:sz w:val="24"/>
          <w:szCs w:val="24"/>
          <w:highlight w:val="none"/>
        </w:rPr>
        <w:t>上公告中标结果，</w:t>
      </w:r>
      <w:r>
        <w:rPr>
          <w:rFonts w:hint="eastAsia" w:ascii="仿宋" w:hAnsi="仿宋" w:eastAsia="仿宋" w:cs="仿宋"/>
          <w:sz w:val="24"/>
          <w:szCs w:val="24"/>
          <w:highlight w:val="none"/>
          <w:lang w:val="en-US" w:eastAsia="zh-CN"/>
        </w:rPr>
        <w:t>公示时间为1个工作日，</w:t>
      </w:r>
      <w:r>
        <w:rPr>
          <w:rFonts w:hint="eastAsia" w:ascii="仿宋" w:hAnsi="仿宋" w:eastAsia="仿宋" w:cs="仿宋"/>
          <w:sz w:val="24"/>
          <w:szCs w:val="24"/>
          <w:highlight w:val="none"/>
        </w:rPr>
        <w:t>并发出中标通知书。</w:t>
      </w:r>
    </w:p>
    <w:p w14:paraId="55CB1AC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25.4中标结果公告内容</w:t>
      </w:r>
      <w:r>
        <w:rPr>
          <w:rFonts w:hint="eastAsia" w:ascii="仿宋" w:hAnsi="仿宋" w:cs="仿宋"/>
          <w:sz w:val="24"/>
          <w:szCs w:val="24"/>
          <w:highlight w:val="none"/>
          <w:lang w:eastAsia="zh-CN"/>
        </w:rPr>
        <w:t>应</w:t>
      </w:r>
      <w:r>
        <w:rPr>
          <w:rFonts w:hint="eastAsia" w:ascii="仿宋" w:hAnsi="仿宋" w:eastAsia="仿宋" w:cs="仿宋"/>
          <w:sz w:val="24"/>
          <w:szCs w:val="24"/>
          <w:highlight w:val="none"/>
        </w:rPr>
        <w:t>包括</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的名称、地址、联系方式，项目名称和</w:t>
      </w:r>
      <w:r>
        <w:rPr>
          <w:rFonts w:hint="eastAsia" w:ascii="仿宋" w:hAnsi="仿宋" w:eastAsia="仿宋" w:cs="仿宋"/>
          <w:sz w:val="24"/>
          <w:szCs w:val="24"/>
          <w:highlight w:val="none"/>
          <w:lang w:eastAsia="zh-CN"/>
        </w:rPr>
        <w:t>项目编号</w:t>
      </w:r>
      <w:r>
        <w:rPr>
          <w:rFonts w:hint="eastAsia" w:ascii="仿宋" w:hAnsi="仿宋" w:eastAsia="仿宋" w:cs="仿宋"/>
          <w:sz w:val="24"/>
          <w:szCs w:val="24"/>
          <w:highlight w:val="none"/>
        </w:rPr>
        <w:t>，中标人名称、地址和中标金额，主要中标标的的名称、服务要求，中标公告期限以及评审专家名单。</w:t>
      </w:r>
    </w:p>
    <w:p w14:paraId="241D5FAB">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26</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中标通知书</w:t>
      </w:r>
    </w:p>
    <w:p w14:paraId="1422FEF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中标通知书是合同的一个组成部分。</w:t>
      </w:r>
    </w:p>
    <w:p w14:paraId="1B76D4EB">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签订合同</w:t>
      </w:r>
    </w:p>
    <w:p w14:paraId="1D54176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27.1</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与中标人</w:t>
      </w:r>
      <w:r>
        <w:rPr>
          <w:rFonts w:hint="eastAsia" w:ascii="仿宋" w:hAnsi="仿宋" w:cs="仿宋"/>
          <w:b w:val="0"/>
          <w:bCs w:val="0"/>
          <w:sz w:val="24"/>
          <w:szCs w:val="24"/>
          <w:highlight w:val="none"/>
          <w:lang w:eastAsia="zh-CN"/>
        </w:rPr>
        <w:t>应</w:t>
      </w:r>
      <w:r>
        <w:rPr>
          <w:rFonts w:hint="eastAsia" w:ascii="仿宋" w:hAnsi="仿宋" w:eastAsia="仿宋" w:cs="仿宋"/>
          <w:b w:val="0"/>
          <w:bCs w:val="0"/>
          <w:sz w:val="24"/>
          <w:szCs w:val="24"/>
          <w:highlight w:val="none"/>
        </w:rPr>
        <w:t>在中标通知书发出之日起</w:t>
      </w:r>
      <w:r>
        <w:rPr>
          <w:rFonts w:hint="eastAsia" w:ascii="仿宋" w:hAnsi="仿宋" w:eastAsia="仿宋" w:cs="仿宋"/>
          <w:b w:val="0"/>
          <w:bCs w:val="0"/>
          <w:sz w:val="24"/>
          <w:szCs w:val="24"/>
          <w:highlight w:val="none"/>
          <w:lang w:val="en-US" w:eastAsia="zh-CN"/>
        </w:rPr>
        <w:t>30</w:t>
      </w:r>
      <w:r>
        <w:rPr>
          <w:rFonts w:hint="eastAsia" w:ascii="仿宋" w:hAnsi="仿宋" w:eastAsia="仿宋" w:cs="仿宋"/>
          <w:b w:val="0"/>
          <w:bCs w:val="0"/>
          <w:sz w:val="24"/>
          <w:szCs w:val="24"/>
          <w:highlight w:val="none"/>
        </w:rPr>
        <w:t>日内，按照</w:t>
      </w:r>
      <w:r>
        <w:rPr>
          <w:rFonts w:hint="eastAsia" w:ascii="仿宋" w:hAnsi="仿宋" w:eastAsia="仿宋" w:cs="仿宋"/>
          <w:b w:val="0"/>
          <w:bCs w:val="0"/>
          <w:sz w:val="24"/>
          <w:szCs w:val="24"/>
          <w:highlight w:val="none"/>
          <w:lang w:eastAsia="zh-CN"/>
        </w:rPr>
        <w:t>招标文件</w:t>
      </w:r>
      <w:r>
        <w:rPr>
          <w:rFonts w:hint="eastAsia" w:ascii="仿宋" w:hAnsi="仿宋" w:eastAsia="仿宋" w:cs="仿宋"/>
          <w:b w:val="0"/>
          <w:bCs w:val="0"/>
          <w:sz w:val="24"/>
          <w:szCs w:val="24"/>
          <w:highlight w:val="none"/>
        </w:rPr>
        <w:t>确定的事项签订政府采购合同。</w:t>
      </w:r>
    </w:p>
    <w:p w14:paraId="3812815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27.2中标人因不可抗力</w:t>
      </w:r>
      <w:r>
        <w:rPr>
          <w:rFonts w:hint="eastAsia" w:ascii="仿宋" w:hAnsi="仿宋" w:cs="仿宋"/>
          <w:b w:val="0"/>
          <w:bCs w:val="0"/>
          <w:sz w:val="24"/>
          <w:szCs w:val="24"/>
          <w:highlight w:val="none"/>
          <w:lang w:eastAsia="zh-CN"/>
        </w:rPr>
        <w:t>或</w:t>
      </w:r>
      <w:r>
        <w:rPr>
          <w:rFonts w:hint="eastAsia" w:ascii="仿宋" w:hAnsi="仿宋" w:eastAsia="仿宋" w:cs="仿宋"/>
          <w:b w:val="0"/>
          <w:bCs w:val="0"/>
          <w:sz w:val="24"/>
          <w:szCs w:val="24"/>
          <w:highlight w:val="none"/>
        </w:rPr>
        <w:t>自身原因不能履行政府采购合同的，</w:t>
      </w:r>
      <w:r>
        <w:rPr>
          <w:rFonts w:hint="eastAsia" w:ascii="仿宋" w:hAnsi="仿宋" w:eastAsia="仿宋" w:cs="仿宋"/>
          <w:b w:val="0"/>
          <w:bCs w:val="0"/>
          <w:sz w:val="24"/>
          <w:szCs w:val="24"/>
          <w:highlight w:val="none"/>
          <w:lang w:eastAsia="zh-CN"/>
        </w:rPr>
        <w:t>采购人</w:t>
      </w:r>
      <w:r>
        <w:rPr>
          <w:rFonts w:hint="eastAsia" w:ascii="仿宋" w:hAnsi="仿宋" w:cs="仿宋"/>
          <w:b w:val="0"/>
          <w:bCs w:val="0"/>
          <w:sz w:val="24"/>
          <w:szCs w:val="24"/>
          <w:highlight w:val="none"/>
          <w:lang w:eastAsia="zh-CN"/>
        </w:rPr>
        <w:t>应按</w:t>
      </w:r>
      <w:r>
        <w:rPr>
          <w:rFonts w:hint="eastAsia" w:ascii="仿宋" w:hAnsi="仿宋" w:eastAsia="仿宋" w:cs="仿宋"/>
          <w:b w:val="0"/>
          <w:bCs w:val="0"/>
          <w:sz w:val="24"/>
          <w:szCs w:val="24"/>
          <w:highlight w:val="none"/>
        </w:rPr>
        <w:t>相应的法律法规处理。</w:t>
      </w:r>
    </w:p>
    <w:p w14:paraId="76676755">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27.3政府采购合同履行</w:t>
      </w:r>
      <w:r>
        <w:rPr>
          <w:rFonts w:hint="eastAsia" w:ascii="仿宋" w:hAnsi="仿宋" w:cs="仿宋"/>
          <w:b w:val="0"/>
          <w:bCs w:val="0"/>
          <w:sz w:val="24"/>
          <w:szCs w:val="24"/>
          <w:highlight w:val="none"/>
          <w:lang w:eastAsia="zh-CN"/>
        </w:rPr>
        <w:t>过程中</w:t>
      </w:r>
      <w:r>
        <w:rPr>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需追加与合同标的相同的货物的，在不改变合同其他条款的前提下，可以与中标人协商签订补充合同，但所有补充合同的采购金额不得超过原合同采购金额的</w:t>
      </w:r>
      <w:r>
        <w:rPr>
          <w:rFonts w:hint="eastAsia" w:ascii="仿宋" w:hAnsi="仿宋" w:cs="仿宋"/>
          <w:b w:val="0"/>
          <w:bCs w:val="0"/>
          <w:sz w:val="24"/>
          <w:szCs w:val="24"/>
          <w:highlight w:val="none"/>
          <w:lang w:eastAsia="zh-CN"/>
        </w:rPr>
        <w:t>10%</w:t>
      </w:r>
      <w:r>
        <w:rPr>
          <w:rFonts w:hint="eastAsia" w:ascii="仿宋" w:hAnsi="仿宋" w:eastAsia="仿宋" w:cs="仿宋"/>
          <w:b w:val="0"/>
          <w:bCs w:val="0"/>
          <w:sz w:val="24"/>
          <w:szCs w:val="24"/>
          <w:highlight w:val="none"/>
        </w:rPr>
        <w:t>。</w:t>
      </w:r>
    </w:p>
    <w:p w14:paraId="092D6EA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履约担保</w:t>
      </w:r>
    </w:p>
    <w:p w14:paraId="153D381C">
      <w:pPr>
        <w:pStyle w:val="14"/>
        <w:pageBreakBefore w:val="0"/>
        <w:widowControl w:val="0"/>
        <w:tabs>
          <w:tab w:val="left" w:pos="710"/>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28.1签订合同前，中标人应按“投标人须知前附表”上确定的履约担保的金额，向</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提交履约担保</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联合体中标的，其履约担保由牵头人提交。否则，视为放弃中标项目，投标</w:t>
      </w:r>
      <w:r>
        <w:rPr>
          <w:rFonts w:hint="eastAsia" w:ascii="仿宋" w:hAnsi="仿宋" w:cs="仿宋"/>
          <w:b w:val="0"/>
          <w:bCs w:val="0"/>
          <w:sz w:val="24"/>
          <w:szCs w:val="24"/>
          <w:highlight w:val="none"/>
          <w:lang w:eastAsia="zh-CN"/>
        </w:rPr>
        <w:t>保证金</w:t>
      </w:r>
      <w:r>
        <w:rPr>
          <w:rFonts w:hint="eastAsia" w:ascii="仿宋" w:hAnsi="仿宋" w:eastAsia="仿宋" w:cs="仿宋"/>
          <w:b w:val="0"/>
          <w:bCs w:val="0"/>
          <w:sz w:val="24"/>
          <w:szCs w:val="24"/>
          <w:highlight w:val="none"/>
        </w:rPr>
        <w:t>不予退还。</w:t>
      </w:r>
    </w:p>
    <w:p w14:paraId="0A91AF0D">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28.2签订合同后，如中标人不按双方</w:t>
      </w:r>
      <w:r>
        <w:rPr>
          <w:rFonts w:hint="eastAsia" w:ascii="仿宋" w:hAnsi="仿宋" w:cs="仿宋"/>
          <w:b w:val="0"/>
          <w:bCs w:val="0"/>
          <w:sz w:val="24"/>
          <w:szCs w:val="24"/>
          <w:highlight w:val="none"/>
          <w:lang w:eastAsia="zh-CN"/>
        </w:rPr>
        <w:t>签订的合同</w:t>
      </w:r>
      <w:r>
        <w:rPr>
          <w:rFonts w:hint="eastAsia" w:ascii="仿宋" w:hAnsi="仿宋" w:eastAsia="仿宋" w:cs="仿宋"/>
          <w:b w:val="0"/>
          <w:bCs w:val="0"/>
          <w:sz w:val="24"/>
          <w:szCs w:val="24"/>
          <w:highlight w:val="none"/>
        </w:rPr>
        <w:t>履约，</w:t>
      </w:r>
      <w:r>
        <w:rPr>
          <w:rFonts w:hint="eastAsia" w:ascii="仿宋" w:hAnsi="仿宋" w:eastAsia="仿宋" w:cs="仿宋"/>
          <w:b w:val="0"/>
          <w:bCs w:val="0"/>
          <w:spacing w:val="-3"/>
          <w:sz w:val="24"/>
          <w:szCs w:val="24"/>
          <w:highlight w:val="none"/>
        </w:rPr>
        <w:t>或合同履行过程中出现违约赔偿或责任事故赔偿</w:t>
      </w:r>
      <w:r>
        <w:rPr>
          <w:rFonts w:hint="eastAsia" w:ascii="仿宋" w:hAnsi="仿宋" w:cs="仿宋"/>
          <w:b w:val="0"/>
          <w:bCs w:val="0"/>
          <w:spacing w:val="-3"/>
          <w:sz w:val="24"/>
          <w:szCs w:val="24"/>
          <w:highlight w:val="none"/>
          <w:lang w:eastAsia="zh-CN"/>
        </w:rPr>
        <w:t>情形</w:t>
      </w:r>
      <w:r>
        <w:rPr>
          <w:rFonts w:hint="eastAsia" w:ascii="仿宋" w:hAnsi="仿宋" w:eastAsia="仿宋" w:cs="仿宋"/>
          <w:b w:val="0"/>
          <w:bCs w:val="0"/>
          <w:spacing w:val="-3"/>
          <w:sz w:val="24"/>
          <w:szCs w:val="24"/>
          <w:highlight w:val="none"/>
        </w:rPr>
        <w:t>，</w:t>
      </w:r>
      <w:r>
        <w:rPr>
          <w:rFonts w:hint="eastAsia" w:ascii="仿宋" w:hAnsi="仿宋" w:eastAsia="仿宋" w:cs="仿宋"/>
          <w:b w:val="0"/>
          <w:bCs w:val="0"/>
          <w:spacing w:val="-3"/>
          <w:sz w:val="24"/>
          <w:szCs w:val="24"/>
          <w:highlight w:val="none"/>
          <w:lang w:eastAsia="zh-CN"/>
        </w:rPr>
        <w:t>采购人</w:t>
      </w:r>
      <w:r>
        <w:rPr>
          <w:rFonts w:hint="eastAsia" w:ascii="仿宋" w:hAnsi="仿宋" w:eastAsia="仿宋" w:cs="仿宋"/>
          <w:b w:val="0"/>
          <w:bCs w:val="0"/>
          <w:spacing w:val="-3"/>
          <w:sz w:val="24"/>
          <w:szCs w:val="24"/>
          <w:highlight w:val="none"/>
        </w:rPr>
        <w:t>有权直接</w:t>
      </w:r>
      <w:r>
        <w:rPr>
          <w:rFonts w:hint="eastAsia" w:ascii="仿宋" w:hAnsi="仿宋" w:cs="仿宋"/>
          <w:b w:val="0"/>
          <w:bCs w:val="0"/>
          <w:spacing w:val="-3"/>
          <w:sz w:val="24"/>
          <w:szCs w:val="24"/>
          <w:highlight w:val="none"/>
          <w:lang w:eastAsia="zh-CN"/>
        </w:rPr>
        <w:t>从</w:t>
      </w:r>
      <w:r>
        <w:rPr>
          <w:rFonts w:hint="eastAsia" w:ascii="仿宋" w:hAnsi="仿宋" w:eastAsia="仿宋" w:cs="仿宋"/>
          <w:b w:val="0"/>
          <w:bCs w:val="0"/>
          <w:spacing w:val="-3"/>
          <w:sz w:val="24"/>
          <w:szCs w:val="24"/>
          <w:highlight w:val="none"/>
        </w:rPr>
        <w:t>履约保证金中扣收</w:t>
      </w:r>
      <w:r>
        <w:rPr>
          <w:rFonts w:hint="eastAsia" w:ascii="仿宋" w:hAnsi="仿宋" w:cs="仿宋"/>
          <w:b w:val="0"/>
          <w:bCs w:val="0"/>
          <w:spacing w:val="-3"/>
          <w:sz w:val="24"/>
          <w:szCs w:val="24"/>
          <w:highlight w:val="none"/>
          <w:lang w:eastAsia="zh-CN"/>
        </w:rPr>
        <w:t>。</w:t>
      </w:r>
      <w:r>
        <w:rPr>
          <w:rFonts w:hint="eastAsia" w:ascii="仿宋" w:hAnsi="仿宋" w:eastAsia="仿宋" w:cs="仿宋"/>
          <w:b w:val="0"/>
          <w:bCs w:val="0"/>
          <w:sz w:val="24"/>
          <w:szCs w:val="24"/>
          <w:highlight w:val="none"/>
        </w:rPr>
        <w:t>履约保证金不足以赔偿损失的，按实际损失赔偿。</w:t>
      </w:r>
    </w:p>
    <w:p w14:paraId="0545415A">
      <w:pPr>
        <w:pageBreakBefore w:val="0"/>
        <w:widowControl w:val="0"/>
        <w:numPr>
          <w:ilvl w:val="1"/>
          <w:numId w:val="0"/>
        </w:numPr>
        <w:tabs>
          <w:tab w:val="left" w:pos="360"/>
          <w:tab w:val="left" w:pos="596"/>
        </w:tabs>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sz w:val="24"/>
          <w:szCs w:val="24"/>
          <w:highlight w:val="none"/>
        </w:rPr>
      </w:pPr>
      <w:bookmarkStart w:id="85" w:name="_Toc433383721"/>
      <w:bookmarkStart w:id="86" w:name="_Toc160486934"/>
      <w:bookmarkStart w:id="87" w:name="_Toc13592"/>
      <w:bookmarkStart w:id="88" w:name="_Toc2546"/>
      <w:r>
        <w:rPr>
          <w:rFonts w:hint="eastAsia" w:ascii="仿宋" w:hAnsi="仿宋" w:eastAsia="仿宋" w:cs="仿宋"/>
          <w:b/>
          <w:bCs/>
          <w:sz w:val="24"/>
          <w:szCs w:val="24"/>
          <w:highlight w:val="none"/>
        </w:rPr>
        <w:t>七、其他事项</w:t>
      </w:r>
      <w:bookmarkEnd w:id="85"/>
      <w:bookmarkEnd w:id="86"/>
      <w:bookmarkEnd w:id="87"/>
      <w:bookmarkEnd w:id="88"/>
    </w:p>
    <w:p w14:paraId="0B14D3F1">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29</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采购代理服务费</w:t>
      </w:r>
      <w:r>
        <w:rPr>
          <w:rFonts w:hint="eastAsia" w:ascii="仿宋" w:hAnsi="仿宋" w:cs="仿宋"/>
          <w:b w:val="0"/>
          <w:bCs w:val="0"/>
          <w:sz w:val="24"/>
          <w:szCs w:val="24"/>
          <w:highlight w:val="none"/>
          <w:lang w:eastAsia="zh-CN"/>
        </w:rPr>
        <w:t>（</w:t>
      </w:r>
      <w:r>
        <w:rPr>
          <w:rFonts w:hint="eastAsia" w:ascii="仿宋" w:hAnsi="仿宋" w:cs="仿宋"/>
          <w:b w:val="0"/>
          <w:bCs w:val="0"/>
          <w:sz w:val="24"/>
          <w:szCs w:val="24"/>
          <w:highlight w:val="none"/>
          <w:lang w:val="en-US" w:eastAsia="zh-CN"/>
        </w:rPr>
        <w:t>中标服务费）的收取</w:t>
      </w:r>
    </w:p>
    <w:p w14:paraId="6FCF261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29.1采购代理服务费</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中标服务费</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收取</w:t>
      </w:r>
      <w:r>
        <w:rPr>
          <w:rFonts w:hint="eastAsia" w:ascii="仿宋" w:hAnsi="仿宋" w:eastAsia="仿宋" w:cs="仿宋"/>
          <w:b w:val="0"/>
          <w:bCs w:val="0"/>
          <w:sz w:val="24"/>
          <w:szCs w:val="24"/>
          <w:highlight w:val="none"/>
        </w:rPr>
        <w:t>标准详见“投标人须知前附表”。</w:t>
      </w:r>
    </w:p>
    <w:p w14:paraId="39CFE8A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29.2中标人应在</w:t>
      </w:r>
      <w:r>
        <w:rPr>
          <w:rFonts w:hint="eastAsia" w:ascii="仿宋" w:hAnsi="仿宋" w:cs="仿宋"/>
          <w:sz w:val="24"/>
          <w:szCs w:val="24"/>
          <w:highlight w:val="none"/>
          <w:lang w:eastAsia="zh-CN"/>
        </w:rPr>
        <w:t>收到</w:t>
      </w:r>
      <w:r>
        <w:rPr>
          <w:rFonts w:hint="eastAsia" w:ascii="仿宋" w:hAnsi="仿宋" w:eastAsia="仿宋" w:cs="仿宋"/>
          <w:sz w:val="24"/>
          <w:szCs w:val="24"/>
          <w:highlight w:val="none"/>
        </w:rPr>
        <w:t>“中标通知书”前向</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一次付清代理服务费。</w:t>
      </w:r>
    </w:p>
    <w:p w14:paraId="2364BA6C">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30</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招标文件编制依据</w:t>
      </w:r>
    </w:p>
    <w:p w14:paraId="21FBA30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本招标文件根据《中华人民共和国政府采购法》《中华人民共和国政府采购法实施条例》及相关法律法规编制。</w:t>
      </w:r>
    </w:p>
    <w:p w14:paraId="07AD706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需要补充的其他内容</w:t>
      </w:r>
    </w:p>
    <w:p w14:paraId="4C3216D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31.1备选方案按“投标人须知前附表”的规定执行。</w:t>
      </w:r>
    </w:p>
    <w:p w14:paraId="6BC467C4">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31.2需要补充的其他内容：见“投标人须知前附表”。</w:t>
      </w:r>
    </w:p>
    <w:p w14:paraId="2536F4C9">
      <w:pPr>
        <w:pageBreakBefore w:val="0"/>
        <w:widowControl w:val="0"/>
        <w:kinsoku/>
        <w:wordWrap/>
        <w:overflowPunct/>
        <w:topLinePunct w:val="0"/>
        <w:autoSpaceDE/>
        <w:autoSpaceDN/>
        <w:bidi w:val="0"/>
        <w:adjustRightInd/>
        <w:snapToGrid/>
        <w:spacing w:after="10" w:line="360" w:lineRule="auto"/>
        <w:textAlignment w:val="auto"/>
        <w:rPr>
          <w:rFonts w:hint="eastAsia" w:ascii="宋体" w:hAnsi="宋体" w:eastAsia="宋体" w:cs="宋体"/>
          <w:b w:val="0"/>
          <w:bCs w:val="0"/>
          <w:color w:val="auto"/>
          <w:kern w:val="44"/>
          <w:sz w:val="32"/>
          <w:szCs w:val="32"/>
          <w:highlight w:val="none"/>
        </w:rPr>
      </w:pPr>
      <w:r>
        <w:rPr>
          <w:rFonts w:hint="eastAsia" w:ascii="宋体" w:hAnsi="宋体" w:eastAsia="宋体" w:cs="宋体"/>
          <w:b w:val="0"/>
          <w:bCs w:val="0"/>
          <w:color w:val="auto"/>
          <w:kern w:val="44"/>
          <w:sz w:val="32"/>
          <w:szCs w:val="32"/>
          <w:highlight w:val="none"/>
        </w:rPr>
        <w:br w:type="page"/>
      </w:r>
    </w:p>
    <w:p w14:paraId="77A058D9">
      <w:pPr>
        <w:pStyle w:val="2"/>
        <w:tabs>
          <w:tab w:val="left" w:pos="0"/>
          <w:tab w:val="clear" w:pos="432"/>
        </w:tabs>
        <w:bidi w:val="0"/>
        <w:ind w:left="12" w:leftChars="0" w:hanging="12" w:firstLineChars="0"/>
        <w:rPr>
          <w:rFonts w:hint="eastAsia"/>
          <w:highlight w:val="none"/>
        </w:rPr>
      </w:pPr>
      <w:bookmarkStart w:id="89" w:name="_Toc31104"/>
      <w:bookmarkStart w:id="90" w:name="_Toc18263"/>
      <w:r>
        <w:rPr>
          <w:rFonts w:hint="eastAsia"/>
          <w:highlight w:val="none"/>
        </w:rPr>
        <w:t>第三章  合同书样式及主要条款</w:t>
      </w:r>
      <w:bookmarkEnd w:id="89"/>
      <w:bookmarkEnd w:id="90"/>
      <w:bookmarkStart w:id="91" w:name="_Toc809"/>
      <w:bookmarkStart w:id="92" w:name="_Toc4552"/>
      <w:bookmarkStart w:id="93" w:name="_Toc31167"/>
      <w:bookmarkStart w:id="94" w:name="_Toc3460"/>
      <w:bookmarkStart w:id="95" w:name="_Toc19495"/>
      <w:bookmarkStart w:id="96" w:name="_Toc60125703"/>
    </w:p>
    <w:p w14:paraId="44A3FE35">
      <w:pPr>
        <w:keepNext/>
        <w:keepLines/>
        <w:pageBreakBefore w:val="0"/>
        <w:widowControl w:val="0"/>
        <w:kinsoku/>
        <w:wordWrap/>
        <w:overflowPunct/>
        <w:topLinePunct w:val="0"/>
        <w:autoSpaceDE/>
        <w:autoSpaceDN/>
        <w:bidi w:val="0"/>
        <w:adjustRightInd/>
        <w:snapToGrid/>
        <w:jc w:val="center"/>
        <w:textAlignment w:val="auto"/>
        <w:outlineLvl w:val="9"/>
        <w:rPr>
          <w:rFonts w:hint="eastAsia"/>
          <w:highlight w:val="none"/>
        </w:rPr>
      </w:pPr>
      <w:bookmarkStart w:id="97" w:name="_Toc2646"/>
      <w:bookmarkStart w:id="98" w:name="_Toc23337"/>
      <w:bookmarkStart w:id="99" w:name="_Toc25696"/>
      <w:bookmarkStart w:id="100" w:name="_Toc6839"/>
      <w:r>
        <w:rPr>
          <w:rFonts w:hint="eastAsia"/>
          <w:highlight w:val="none"/>
        </w:rPr>
        <w:t>（仅供参考，以双方具体约定内容为准）</w:t>
      </w:r>
      <w:bookmarkEnd w:id="91"/>
      <w:bookmarkEnd w:id="92"/>
      <w:bookmarkEnd w:id="93"/>
      <w:bookmarkEnd w:id="97"/>
      <w:bookmarkEnd w:id="98"/>
      <w:bookmarkEnd w:id="99"/>
      <w:bookmarkEnd w:id="100"/>
    </w:p>
    <w:bookmarkEnd w:id="94"/>
    <w:bookmarkEnd w:id="95"/>
    <w:bookmarkEnd w:id="96"/>
    <w:p w14:paraId="265E4EBD">
      <w:pPr>
        <w:rPr>
          <w:rFonts w:hint="eastAsia" w:ascii="宋体" w:hAnsi="宋体" w:eastAsia="宋体" w:cs="宋体"/>
          <w:bCs/>
          <w:color w:val="000000"/>
          <w:sz w:val="24"/>
          <w:highlight w:val="none"/>
        </w:rPr>
      </w:pPr>
    </w:p>
    <w:tbl>
      <w:tblPr>
        <w:tblStyle w:val="24"/>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8149"/>
      </w:tblGrid>
      <w:tr w14:paraId="085C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72907C0A">
            <w:pPr>
              <w:pStyle w:val="14"/>
              <w:ind w:left="0" w:leftChars="0" w:firstLine="0" w:firstLineChars="0"/>
              <w:jc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序号</w:t>
            </w:r>
          </w:p>
        </w:tc>
        <w:tc>
          <w:tcPr>
            <w:tcW w:w="8149" w:type="dxa"/>
            <w:tcBorders>
              <w:top w:val="single" w:color="auto" w:sz="4" w:space="0"/>
              <w:left w:val="single" w:color="auto" w:sz="4" w:space="0"/>
              <w:bottom w:val="single" w:color="auto" w:sz="4" w:space="0"/>
              <w:right w:val="single" w:color="auto" w:sz="4" w:space="0"/>
            </w:tcBorders>
            <w:noWrap/>
            <w:vAlign w:val="center"/>
          </w:tcPr>
          <w:p w14:paraId="06122572">
            <w:pPr>
              <w:pStyle w:val="14"/>
              <w:ind w:left="0" w:leftChars="0" w:firstLine="0" w:firstLineChars="0"/>
              <w:jc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内容</w:t>
            </w:r>
          </w:p>
        </w:tc>
      </w:tr>
      <w:tr w14:paraId="6CD9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62A55A03">
            <w:pPr>
              <w:pStyle w:val="14"/>
              <w:ind w:left="0" w:leftChars="0" w:firstLine="0" w:firstLineChars="0"/>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1</w:t>
            </w:r>
          </w:p>
        </w:tc>
        <w:tc>
          <w:tcPr>
            <w:tcW w:w="8149" w:type="dxa"/>
            <w:tcBorders>
              <w:top w:val="single" w:color="auto" w:sz="4" w:space="0"/>
              <w:left w:val="single" w:color="auto" w:sz="4" w:space="0"/>
              <w:bottom w:val="single" w:color="auto" w:sz="4" w:space="0"/>
              <w:right w:val="single" w:color="auto" w:sz="4" w:space="0"/>
            </w:tcBorders>
            <w:noWrap/>
            <w:vAlign w:val="center"/>
          </w:tcPr>
          <w:p w14:paraId="29FC275B">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合同履约期限：</w:t>
            </w:r>
          </w:p>
          <w:p w14:paraId="51E29C72">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（1）交货时间：</w:t>
            </w:r>
          </w:p>
          <w:p w14:paraId="33AF43AE">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（2）交货地点：</w:t>
            </w:r>
          </w:p>
        </w:tc>
      </w:tr>
      <w:tr w14:paraId="2AD5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7A7AAFBB">
            <w:pPr>
              <w:pStyle w:val="14"/>
              <w:ind w:left="0" w:leftChars="0" w:firstLine="0" w:firstLineChars="0"/>
              <w:jc w:val="center"/>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w:t>
            </w:r>
          </w:p>
        </w:tc>
        <w:tc>
          <w:tcPr>
            <w:tcW w:w="8149" w:type="dxa"/>
            <w:tcBorders>
              <w:top w:val="single" w:color="auto" w:sz="4" w:space="0"/>
              <w:left w:val="single" w:color="auto" w:sz="4" w:space="0"/>
              <w:bottom w:val="single" w:color="auto" w:sz="4" w:space="0"/>
              <w:right w:val="single" w:color="auto" w:sz="4" w:space="0"/>
            </w:tcBorders>
            <w:noWrap/>
            <w:vAlign w:val="center"/>
          </w:tcPr>
          <w:p w14:paraId="3A2AC35E">
            <w:pPr>
              <w:pStyle w:val="14"/>
              <w:spacing w:line="360" w:lineRule="exact"/>
              <w:ind w:left="0" w:leftChars="0" w:firstLine="0" w:firstLineChars="0"/>
              <w:rPr>
                <w:rFonts w:hint="eastAsia" w:ascii="仿宋" w:hAnsi="仿宋" w:eastAsia="仿宋" w:cs="仿宋"/>
                <w:highlight w:val="none"/>
              </w:rPr>
            </w:pPr>
            <w:r>
              <w:rPr>
                <w:rFonts w:hint="eastAsia" w:ascii="仿宋" w:hAnsi="仿宋" w:eastAsia="仿宋" w:cs="仿宋"/>
                <w:kern w:val="0"/>
                <w:sz w:val="24"/>
                <w:highlight w:val="none"/>
                <w:lang w:val="en-US" w:eastAsia="zh-CN"/>
              </w:rPr>
              <w:t>付款方式：</w:t>
            </w:r>
          </w:p>
        </w:tc>
      </w:tr>
      <w:tr w14:paraId="51D5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33682B54">
            <w:pPr>
              <w:pStyle w:val="14"/>
              <w:ind w:left="0" w:leftChars="0" w:firstLine="0" w:firstLineChars="0"/>
              <w:jc w:val="center"/>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3</w:t>
            </w:r>
          </w:p>
        </w:tc>
        <w:tc>
          <w:tcPr>
            <w:tcW w:w="8149" w:type="dxa"/>
            <w:tcBorders>
              <w:top w:val="single" w:color="auto" w:sz="4" w:space="0"/>
              <w:left w:val="single" w:color="auto" w:sz="4" w:space="0"/>
              <w:bottom w:val="single" w:color="auto" w:sz="4" w:space="0"/>
              <w:right w:val="single" w:color="auto" w:sz="4" w:space="0"/>
            </w:tcBorders>
            <w:noWrap/>
            <w:vAlign w:val="center"/>
          </w:tcPr>
          <w:p w14:paraId="49B9AB48">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验收标准：</w:t>
            </w:r>
          </w:p>
        </w:tc>
      </w:tr>
      <w:tr w14:paraId="5B041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565A78F0">
            <w:pPr>
              <w:pStyle w:val="14"/>
              <w:ind w:left="0" w:leftChars="0" w:firstLine="0" w:firstLineChars="0"/>
              <w:jc w:val="center"/>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4</w:t>
            </w:r>
          </w:p>
        </w:tc>
        <w:tc>
          <w:tcPr>
            <w:tcW w:w="8149" w:type="dxa"/>
            <w:tcBorders>
              <w:top w:val="single" w:color="auto" w:sz="4" w:space="0"/>
              <w:left w:val="single" w:color="auto" w:sz="4" w:space="0"/>
              <w:bottom w:val="single" w:color="auto" w:sz="4" w:space="0"/>
              <w:right w:val="single" w:color="auto" w:sz="4" w:space="0"/>
            </w:tcBorders>
            <w:noWrap/>
            <w:vAlign w:val="center"/>
          </w:tcPr>
          <w:p w14:paraId="3A113643">
            <w:pPr>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sz w:val="24"/>
                <w:szCs w:val="24"/>
                <w:highlight w:val="none"/>
              </w:rPr>
              <w:t>质量</w:t>
            </w:r>
            <w:r>
              <w:rPr>
                <w:rFonts w:hint="eastAsia" w:ascii="仿宋" w:hAnsi="仿宋" w:eastAsia="仿宋" w:cs="仿宋"/>
                <w:sz w:val="24"/>
                <w:szCs w:val="24"/>
                <w:highlight w:val="none"/>
                <w:lang w:val="en-US" w:eastAsia="zh-CN"/>
              </w:rPr>
              <w:t>标准</w:t>
            </w:r>
            <w:r>
              <w:rPr>
                <w:rFonts w:hint="eastAsia" w:ascii="仿宋" w:hAnsi="仿宋" w:eastAsia="仿宋" w:cs="仿宋"/>
                <w:sz w:val="24"/>
                <w:szCs w:val="24"/>
                <w:highlight w:val="none"/>
              </w:rPr>
              <w:t>：</w:t>
            </w:r>
          </w:p>
        </w:tc>
      </w:tr>
    </w:tbl>
    <w:p w14:paraId="06C1B7B0">
      <w:pPr>
        <w:spacing w:line="360" w:lineRule="auto"/>
        <w:ind w:firstLine="880" w:firstLineChars="200"/>
        <w:rPr>
          <w:rFonts w:hint="eastAsia" w:ascii="宋体" w:hAnsi="宋体" w:eastAsia="宋体" w:cs="宋体"/>
          <w:color w:val="000000"/>
          <w:sz w:val="44"/>
          <w:highlight w:val="none"/>
        </w:rPr>
      </w:pPr>
      <w:r>
        <w:rPr>
          <w:rFonts w:hint="eastAsia" w:ascii="宋体" w:hAnsi="宋体" w:eastAsia="宋体" w:cs="宋体"/>
          <w:color w:val="000000"/>
          <w:sz w:val="44"/>
          <w:highlight w:val="none"/>
        </w:rPr>
        <w:br w:type="page"/>
      </w:r>
    </w:p>
    <w:p w14:paraId="11FC5D04">
      <w:pPr>
        <w:spacing w:line="360" w:lineRule="auto"/>
        <w:ind w:left="0" w:leftChars="0" w:firstLine="0" w:firstLineChar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合同编号：          合同自编号 ：          项目编号 ：</w:t>
      </w:r>
    </w:p>
    <w:p w14:paraId="1F321541">
      <w:pPr>
        <w:spacing w:line="360" w:lineRule="auto"/>
        <w:jc w:val="center"/>
        <w:rPr>
          <w:rFonts w:hint="eastAsia" w:ascii="宋体" w:hAnsi="宋体" w:eastAsia="宋体" w:cs="宋体"/>
          <w:b/>
          <w:sz w:val="28"/>
          <w:szCs w:val="28"/>
          <w:highlight w:val="none"/>
        </w:rPr>
      </w:pPr>
    </w:p>
    <w:p w14:paraId="08D0C9BA">
      <w:pPr>
        <w:spacing w:line="360" w:lineRule="auto"/>
        <w:ind w:left="0" w:leftChars="0" w:firstLine="0" w:firstLineChars="0"/>
        <w:jc w:val="center"/>
        <w:outlineLvl w:val="2"/>
        <w:rPr>
          <w:rFonts w:hint="eastAsia" w:ascii="宋体" w:hAnsi="宋体" w:eastAsia="宋体" w:cs="宋体"/>
          <w:b/>
          <w:sz w:val="28"/>
          <w:szCs w:val="28"/>
          <w:highlight w:val="none"/>
        </w:rPr>
      </w:pPr>
      <w:bookmarkStart w:id="101" w:name="_Toc2013"/>
      <w:bookmarkStart w:id="102" w:name="_Toc9579"/>
      <w:r>
        <w:rPr>
          <w:rFonts w:hint="eastAsia" w:ascii="宋体" w:hAnsi="宋体" w:eastAsia="宋体" w:cs="宋体"/>
          <w:b/>
          <w:sz w:val="28"/>
          <w:szCs w:val="28"/>
          <w:highlight w:val="none"/>
        </w:rPr>
        <w:t>●本合同须加盖甲乙双方骑缝章有效</w:t>
      </w:r>
      <w:bookmarkEnd w:id="101"/>
      <w:bookmarkEnd w:id="102"/>
    </w:p>
    <w:p w14:paraId="7135691B">
      <w:pPr>
        <w:pStyle w:val="3"/>
        <w:numPr>
          <w:ilvl w:val="0"/>
          <w:numId w:val="0"/>
        </w:numPr>
        <w:ind w:left="425" w:leftChars="0"/>
        <w:jc w:val="center"/>
        <w:outlineLvl w:val="9"/>
        <w:rPr>
          <w:rFonts w:hint="eastAsia" w:ascii="宋体" w:hAnsi="宋体" w:eastAsia="宋体" w:cs="宋体"/>
          <w:highlight w:val="none"/>
        </w:rPr>
      </w:pPr>
    </w:p>
    <w:p w14:paraId="7589468B">
      <w:pPr>
        <w:jc w:val="center"/>
        <w:rPr>
          <w:rFonts w:hint="eastAsia" w:ascii="宋体" w:hAnsi="宋体" w:eastAsia="宋体" w:cs="宋体"/>
          <w:highlight w:val="none"/>
        </w:rPr>
      </w:pPr>
    </w:p>
    <w:p w14:paraId="5484D95E">
      <w:pPr>
        <w:widowControl/>
        <w:spacing w:after="240" w:line="360" w:lineRule="auto"/>
        <w:ind w:left="0" w:leftChars="0" w:right="-125" w:rightChars="-52" w:firstLine="0" w:firstLineChars="0"/>
        <w:jc w:val="center"/>
        <w:rPr>
          <w:rFonts w:hint="eastAsia" w:ascii="宋体" w:hAnsi="宋体" w:eastAsia="宋体" w:cs="宋体"/>
          <w:b/>
          <w:kern w:val="0"/>
          <w:sz w:val="84"/>
          <w:szCs w:val="84"/>
          <w:highlight w:val="none"/>
        </w:rPr>
      </w:pPr>
    </w:p>
    <w:p w14:paraId="5DD9BAE2">
      <w:pPr>
        <w:widowControl/>
        <w:spacing w:after="240" w:line="360" w:lineRule="auto"/>
        <w:ind w:left="0" w:leftChars="0" w:right="-125" w:rightChars="-52" w:firstLine="0" w:firstLineChars="0"/>
        <w:jc w:val="center"/>
        <w:rPr>
          <w:rFonts w:hint="eastAsia" w:ascii="宋体" w:hAnsi="宋体" w:eastAsia="宋体" w:cs="宋体"/>
          <w:b/>
          <w:kern w:val="0"/>
          <w:sz w:val="84"/>
          <w:szCs w:val="84"/>
          <w:highlight w:val="none"/>
        </w:rPr>
      </w:pPr>
      <w:r>
        <w:rPr>
          <w:rFonts w:hint="eastAsia" w:ascii="宋体" w:hAnsi="宋体" w:eastAsia="宋体" w:cs="宋体"/>
          <w:b/>
          <w:kern w:val="0"/>
          <w:sz w:val="84"/>
          <w:szCs w:val="84"/>
          <w:highlight w:val="none"/>
        </w:rPr>
        <w:t>合</w:t>
      </w:r>
    </w:p>
    <w:p w14:paraId="602EE4BE">
      <w:pPr>
        <w:widowControl/>
        <w:spacing w:after="240" w:line="360" w:lineRule="auto"/>
        <w:ind w:left="0" w:leftChars="0" w:right="-125" w:rightChars="-52" w:firstLine="0" w:firstLineChars="0"/>
        <w:jc w:val="center"/>
        <w:rPr>
          <w:rFonts w:hint="eastAsia" w:ascii="宋体" w:hAnsi="宋体" w:eastAsia="宋体" w:cs="宋体"/>
          <w:b/>
          <w:kern w:val="0"/>
          <w:sz w:val="84"/>
          <w:szCs w:val="84"/>
          <w:highlight w:val="none"/>
        </w:rPr>
      </w:pPr>
      <w:r>
        <w:rPr>
          <w:rFonts w:hint="eastAsia" w:ascii="宋体" w:hAnsi="宋体" w:eastAsia="宋体" w:cs="宋体"/>
          <w:b/>
          <w:kern w:val="0"/>
          <w:sz w:val="84"/>
          <w:szCs w:val="84"/>
          <w:highlight w:val="none"/>
        </w:rPr>
        <w:t>同</w:t>
      </w:r>
    </w:p>
    <w:p w14:paraId="48A6740F">
      <w:pPr>
        <w:widowControl/>
        <w:spacing w:after="240" w:line="360" w:lineRule="auto"/>
        <w:ind w:left="0" w:leftChars="0" w:right="-125" w:rightChars="-52" w:firstLine="0" w:firstLineChars="0"/>
        <w:jc w:val="center"/>
        <w:rPr>
          <w:rFonts w:hint="eastAsia" w:ascii="宋体" w:hAnsi="宋体" w:eastAsia="宋体" w:cs="宋体"/>
          <w:b/>
          <w:kern w:val="0"/>
          <w:sz w:val="72"/>
          <w:szCs w:val="72"/>
          <w:highlight w:val="none"/>
        </w:rPr>
      </w:pPr>
      <w:r>
        <w:rPr>
          <w:rFonts w:hint="eastAsia" w:ascii="宋体" w:hAnsi="宋体" w:eastAsia="宋体" w:cs="宋体"/>
          <w:b/>
          <w:kern w:val="0"/>
          <w:sz w:val="84"/>
          <w:szCs w:val="84"/>
          <w:highlight w:val="none"/>
        </w:rPr>
        <w:t>书</w:t>
      </w:r>
    </w:p>
    <w:p w14:paraId="62F830F2">
      <w:pPr>
        <w:widowControl/>
        <w:spacing w:after="240" w:line="360" w:lineRule="auto"/>
        <w:ind w:right="-125" w:rightChars="-52"/>
        <w:jc w:val="center"/>
        <w:rPr>
          <w:rFonts w:hint="eastAsia" w:ascii="宋体" w:hAnsi="宋体" w:eastAsia="宋体" w:cs="宋体"/>
          <w:b/>
          <w:kern w:val="0"/>
          <w:sz w:val="72"/>
          <w:szCs w:val="72"/>
          <w:highlight w:val="none"/>
        </w:rPr>
      </w:pPr>
    </w:p>
    <w:p w14:paraId="2E9546B2">
      <w:pPr>
        <w:pStyle w:val="12"/>
        <w:jc w:val="center"/>
        <w:rPr>
          <w:rFonts w:hint="eastAsia" w:ascii="宋体" w:hAnsi="宋体" w:eastAsia="宋体" w:cs="宋体"/>
          <w:highlight w:val="none"/>
        </w:rPr>
      </w:pPr>
    </w:p>
    <w:p w14:paraId="536AA237">
      <w:pPr>
        <w:widowControl/>
        <w:spacing w:line="360" w:lineRule="auto"/>
        <w:ind w:right="-125" w:rightChars="-52"/>
        <w:jc w:val="center"/>
        <w:rPr>
          <w:rFonts w:hint="eastAsia" w:ascii="宋体" w:hAnsi="宋体" w:eastAsia="宋体" w:cs="宋体"/>
          <w:b/>
          <w:bCs/>
          <w:kern w:val="0"/>
          <w:sz w:val="28"/>
          <w:szCs w:val="28"/>
          <w:highlight w:val="none"/>
        </w:rPr>
      </w:pPr>
    </w:p>
    <w:p w14:paraId="3E0A8CDB">
      <w:pPr>
        <w:widowControl/>
        <w:spacing w:line="360" w:lineRule="auto"/>
        <w:ind w:right="-125" w:rightChars="-52"/>
        <w:jc w:val="center"/>
        <w:rPr>
          <w:rFonts w:hint="eastAsia" w:ascii="宋体" w:hAnsi="宋体" w:eastAsia="宋体" w:cs="宋体"/>
          <w:kern w:val="0"/>
          <w:sz w:val="28"/>
          <w:szCs w:val="28"/>
          <w:highlight w:val="none"/>
          <w:lang w:eastAsia="zh-CN"/>
        </w:rPr>
      </w:pPr>
      <w:r>
        <w:rPr>
          <w:rFonts w:hint="eastAsia" w:ascii="宋体" w:hAnsi="宋体" w:eastAsia="宋体" w:cs="宋体"/>
          <w:b/>
          <w:bCs/>
          <w:kern w:val="0"/>
          <w:sz w:val="28"/>
          <w:szCs w:val="28"/>
          <w:highlight w:val="none"/>
        </w:rPr>
        <w:t>签订地点</w:t>
      </w:r>
      <w:r>
        <w:rPr>
          <w:rFonts w:hint="eastAsia" w:ascii="宋体" w:hAnsi="宋体" w:cs="宋体"/>
          <w:b/>
          <w:bCs/>
          <w:kern w:val="0"/>
          <w:sz w:val="28"/>
          <w:szCs w:val="28"/>
          <w:highlight w:val="none"/>
          <w:lang w:eastAsia="zh-CN"/>
        </w:rPr>
        <w:t>：</w:t>
      </w:r>
    </w:p>
    <w:p w14:paraId="1971641E">
      <w:pPr>
        <w:ind w:firstLine="3000" w:firstLineChars="1250"/>
        <w:rPr>
          <w:rFonts w:hint="eastAsia" w:ascii="宋体" w:hAnsi="宋体" w:eastAsia="宋体" w:cs="宋体"/>
          <w:highlight w:val="none"/>
        </w:rPr>
      </w:pPr>
    </w:p>
    <w:p w14:paraId="397E75F3">
      <w:pPr>
        <w:ind w:firstLine="3840" w:firstLineChars="1600"/>
        <w:rPr>
          <w:rFonts w:hint="eastAsia" w:ascii="宋体" w:hAnsi="宋体" w:eastAsia="宋体" w:cs="宋体"/>
          <w:highlight w:val="none"/>
        </w:rPr>
      </w:pPr>
    </w:p>
    <w:p w14:paraId="3C83443D">
      <w:pPr>
        <w:spacing w:after="0" w:line="360" w:lineRule="auto"/>
        <w:rPr>
          <w:rFonts w:hint="eastAsia" w:ascii="仿宋" w:hAnsi="仿宋" w:eastAsia="仿宋" w:cs="仿宋"/>
          <w:b w:val="0"/>
          <w:bCs w:val="0"/>
          <w:sz w:val="24"/>
          <w:szCs w:val="24"/>
          <w:highlight w:val="none"/>
        </w:rPr>
      </w:pPr>
      <w:r>
        <w:rPr>
          <w:rFonts w:hint="eastAsia" w:ascii="宋体" w:hAnsi="宋体" w:eastAsia="宋体" w:cs="宋体"/>
          <w:highlight w:val="none"/>
        </w:rPr>
        <w:br w:type="page"/>
      </w:r>
      <w:r>
        <w:rPr>
          <w:rFonts w:hint="eastAsia" w:ascii="仿宋" w:hAnsi="仿宋" w:eastAsia="仿宋" w:cs="仿宋"/>
          <w:b w:val="0"/>
          <w:bCs w:val="0"/>
          <w:sz w:val="24"/>
          <w:szCs w:val="24"/>
          <w:highlight w:val="none"/>
        </w:rPr>
        <w:t>甲方：</w:t>
      </w:r>
      <w:r>
        <w:rPr>
          <w:rFonts w:hint="eastAsia" w:ascii="仿宋" w:hAnsi="仿宋" w:eastAsia="仿宋" w:cs="仿宋"/>
          <w:b w:val="0"/>
          <w:bCs w:val="0"/>
          <w:sz w:val="24"/>
          <w:szCs w:val="24"/>
          <w:highlight w:val="none"/>
          <w:u w:val="single"/>
        </w:rPr>
        <w:t>（</w:t>
      </w:r>
      <w:r>
        <w:rPr>
          <w:rFonts w:hint="eastAsia" w:ascii="仿宋" w:hAnsi="仿宋" w:eastAsia="仿宋" w:cs="仿宋"/>
          <w:b w:val="0"/>
          <w:bCs w:val="0"/>
          <w:sz w:val="24"/>
          <w:szCs w:val="24"/>
          <w:highlight w:val="none"/>
          <w:u w:val="single"/>
          <w:lang w:val="en-US" w:eastAsia="zh-CN"/>
        </w:rPr>
        <w:t>采购</w:t>
      </w:r>
      <w:r>
        <w:rPr>
          <w:rFonts w:hint="eastAsia" w:ascii="仿宋" w:hAnsi="仿宋" w:eastAsia="仿宋" w:cs="仿宋"/>
          <w:b w:val="0"/>
          <w:bCs w:val="0"/>
          <w:sz w:val="24"/>
          <w:szCs w:val="24"/>
          <w:highlight w:val="none"/>
          <w:u w:val="single"/>
        </w:rPr>
        <w:t>人全称）</w:t>
      </w:r>
    </w:p>
    <w:p w14:paraId="39EC3896">
      <w:pPr>
        <w:spacing w:after="0" w:line="360" w:lineRule="auto"/>
        <w:ind w:firstLine="480" w:firstLineChars="200"/>
        <w:rPr>
          <w:rFonts w:hint="eastAsia" w:ascii="仿宋" w:hAnsi="仿宋" w:eastAsia="仿宋" w:cs="仿宋"/>
          <w:b w:val="0"/>
          <w:bCs w:val="0"/>
          <w:sz w:val="24"/>
          <w:szCs w:val="24"/>
          <w:highlight w:val="none"/>
          <w:u w:val="single"/>
        </w:rPr>
      </w:pPr>
      <w:r>
        <w:rPr>
          <w:rFonts w:hint="eastAsia" w:ascii="仿宋" w:hAnsi="仿宋" w:eastAsia="仿宋" w:cs="仿宋"/>
          <w:b w:val="0"/>
          <w:bCs w:val="0"/>
          <w:sz w:val="24"/>
          <w:szCs w:val="24"/>
          <w:highlight w:val="none"/>
        </w:rPr>
        <w:t>乙方：</w:t>
      </w:r>
      <w:r>
        <w:rPr>
          <w:rFonts w:hint="eastAsia" w:ascii="仿宋" w:hAnsi="仿宋" w:eastAsia="仿宋" w:cs="仿宋"/>
          <w:b w:val="0"/>
          <w:bCs w:val="0"/>
          <w:sz w:val="24"/>
          <w:szCs w:val="24"/>
          <w:highlight w:val="none"/>
          <w:u w:val="single"/>
        </w:rPr>
        <w:t>（</w:t>
      </w:r>
      <w:r>
        <w:rPr>
          <w:rFonts w:hint="eastAsia" w:ascii="仿宋" w:hAnsi="仿宋" w:eastAsia="仿宋" w:cs="仿宋"/>
          <w:b w:val="0"/>
          <w:bCs w:val="0"/>
          <w:sz w:val="24"/>
          <w:szCs w:val="24"/>
          <w:highlight w:val="none"/>
          <w:u w:val="single"/>
          <w:lang w:val="en-US" w:eastAsia="zh-CN"/>
        </w:rPr>
        <w:t>中标</w:t>
      </w:r>
      <w:r>
        <w:rPr>
          <w:rFonts w:hint="eastAsia" w:ascii="仿宋" w:hAnsi="仿宋" w:eastAsia="仿宋" w:cs="仿宋"/>
          <w:b w:val="0"/>
          <w:bCs w:val="0"/>
          <w:sz w:val="24"/>
          <w:szCs w:val="24"/>
          <w:highlight w:val="none"/>
          <w:u w:val="single"/>
        </w:rPr>
        <w:t>人全称）</w:t>
      </w:r>
    </w:p>
    <w:p w14:paraId="44A4B00B">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甲乙双方根据项目编号为</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“（项目名称）”</w:t>
      </w:r>
      <w:r>
        <w:rPr>
          <w:rFonts w:hint="eastAsia" w:ascii="仿宋" w:hAnsi="仿宋" w:cs="仿宋"/>
          <w:b w:val="0"/>
          <w:bCs w:val="0"/>
          <w:sz w:val="24"/>
          <w:szCs w:val="24"/>
          <w:highlight w:val="none"/>
          <w:lang w:eastAsia="zh-CN"/>
        </w:rPr>
        <w:t>的招标</w:t>
      </w:r>
      <w:r>
        <w:rPr>
          <w:rFonts w:hint="eastAsia" w:ascii="仿宋" w:hAnsi="仿宋" w:eastAsia="仿宋" w:cs="仿宋"/>
          <w:b w:val="0"/>
          <w:bCs w:val="0"/>
          <w:sz w:val="24"/>
          <w:szCs w:val="24"/>
          <w:highlight w:val="none"/>
        </w:rPr>
        <w:t>结果，经双方协商达成一致，签订以下内容：</w:t>
      </w:r>
    </w:p>
    <w:p w14:paraId="672AD7DF">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 xml:space="preserve">名称、产地、品牌、型号规格、技术参数和数量、单价、合价： </w:t>
      </w:r>
      <w:r>
        <w:rPr>
          <w:rFonts w:hint="eastAsia" w:ascii="仿宋" w:hAnsi="仿宋" w:eastAsia="仿宋" w:cs="仿宋"/>
          <w:b w:val="0"/>
          <w:bCs w:val="0"/>
          <w:color w:val="0000FF"/>
          <w:sz w:val="24"/>
          <w:szCs w:val="24"/>
          <w:highlight w:val="none"/>
        </w:rPr>
        <w:t xml:space="preserve">   </w:t>
      </w:r>
      <w:r>
        <w:rPr>
          <w:rFonts w:hint="eastAsia" w:ascii="仿宋" w:hAnsi="仿宋" w:eastAsia="仿宋" w:cs="仿宋"/>
          <w:b w:val="0"/>
          <w:bCs w:val="0"/>
          <w:sz w:val="24"/>
          <w:szCs w:val="24"/>
          <w:highlight w:val="none"/>
        </w:rPr>
        <w:t xml:space="preserve">               </w:t>
      </w:r>
    </w:p>
    <w:tbl>
      <w:tblPr>
        <w:tblStyle w:val="24"/>
        <w:tblW w:w="90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9"/>
        <w:gridCol w:w="4208"/>
        <w:gridCol w:w="708"/>
        <w:gridCol w:w="709"/>
        <w:gridCol w:w="851"/>
        <w:gridCol w:w="992"/>
      </w:tblGrid>
      <w:tr w14:paraId="7E801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478C1BE5">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名称</w:t>
            </w:r>
          </w:p>
        </w:tc>
        <w:tc>
          <w:tcPr>
            <w:tcW w:w="4208" w:type="dxa"/>
            <w:noWrap w:val="0"/>
            <w:vAlign w:val="top"/>
          </w:tcPr>
          <w:p w14:paraId="34D3D54A">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产地/品牌、型号规格、技术参数</w:t>
            </w:r>
          </w:p>
        </w:tc>
        <w:tc>
          <w:tcPr>
            <w:tcW w:w="708" w:type="dxa"/>
            <w:noWrap w:val="0"/>
            <w:vAlign w:val="top"/>
          </w:tcPr>
          <w:p w14:paraId="0E4E4853">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数量</w:t>
            </w:r>
          </w:p>
        </w:tc>
        <w:tc>
          <w:tcPr>
            <w:tcW w:w="709" w:type="dxa"/>
            <w:noWrap w:val="0"/>
            <w:vAlign w:val="top"/>
          </w:tcPr>
          <w:p w14:paraId="4F9EAF48">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单位</w:t>
            </w:r>
          </w:p>
        </w:tc>
        <w:tc>
          <w:tcPr>
            <w:tcW w:w="851" w:type="dxa"/>
            <w:noWrap w:val="0"/>
            <w:vAlign w:val="top"/>
          </w:tcPr>
          <w:p w14:paraId="0D263450">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单价</w:t>
            </w:r>
          </w:p>
        </w:tc>
        <w:tc>
          <w:tcPr>
            <w:tcW w:w="992" w:type="dxa"/>
            <w:noWrap w:val="0"/>
            <w:vAlign w:val="top"/>
          </w:tcPr>
          <w:p w14:paraId="12FE30DD">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合价</w:t>
            </w:r>
          </w:p>
        </w:tc>
      </w:tr>
      <w:tr w14:paraId="6C61E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55EF19B7">
            <w:pPr>
              <w:spacing w:after="0" w:line="360" w:lineRule="auto"/>
              <w:rPr>
                <w:rFonts w:hint="eastAsia" w:ascii="仿宋" w:hAnsi="仿宋" w:eastAsia="仿宋" w:cs="仿宋"/>
                <w:b w:val="0"/>
                <w:bCs w:val="0"/>
                <w:sz w:val="24"/>
                <w:szCs w:val="24"/>
                <w:highlight w:val="none"/>
              </w:rPr>
            </w:pPr>
          </w:p>
        </w:tc>
        <w:tc>
          <w:tcPr>
            <w:tcW w:w="4208" w:type="dxa"/>
            <w:noWrap w:val="0"/>
            <w:vAlign w:val="top"/>
          </w:tcPr>
          <w:p w14:paraId="0C35C43C">
            <w:pPr>
              <w:spacing w:after="0" w:line="360" w:lineRule="auto"/>
              <w:rPr>
                <w:rFonts w:hint="eastAsia" w:ascii="仿宋" w:hAnsi="仿宋" w:eastAsia="仿宋" w:cs="仿宋"/>
                <w:b w:val="0"/>
                <w:bCs w:val="0"/>
                <w:sz w:val="24"/>
                <w:szCs w:val="24"/>
                <w:highlight w:val="none"/>
              </w:rPr>
            </w:pPr>
          </w:p>
        </w:tc>
        <w:tc>
          <w:tcPr>
            <w:tcW w:w="708" w:type="dxa"/>
            <w:noWrap w:val="0"/>
            <w:vAlign w:val="top"/>
          </w:tcPr>
          <w:p w14:paraId="35E9D322">
            <w:pPr>
              <w:spacing w:after="0" w:line="360" w:lineRule="auto"/>
              <w:rPr>
                <w:rFonts w:hint="eastAsia" w:ascii="仿宋" w:hAnsi="仿宋" w:eastAsia="仿宋" w:cs="仿宋"/>
                <w:b w:val="0"/>
                <w:bCs w:val="0"/>
                <w:sz w:val="24"/>
                <w:szCs w:val="24"/>
                <w:highlight w:val="none"/>
              </w:rPr>
            </w:pPr>
          </w:p>
        </w:tc>
        <w:tc>
          <w:tcPr>
            <w:tcW w:w="709" w:type="dxa"/>
            <w:noWrap w:val="0"/>
            <w:vAlign w:val="top"/>
          </w:tcPr>
          <w:p w14:paraId="2F044FD9">
            <w:pPr>
              <w:spacing w:after="0" w:line="360" w:lineRule="auto"/>
              <w:rPr>
                <w:rFonts w:hint="eastAsia" w:ascii="仿宋" w:hAnsi="仿宋" w:eastAsia="仿宋" w:cs="仿宋"/>
                <w:b w:val="0"/>
                <w:bCs w:val="0"/>
                <w:sz w:val="24"/>
                <w:szCs w:val="24"/>
                <w:highlight w:val="none"/>
              </w:rPr>
            </w:pPr>
          </w:p>
        </w:tc>
        <w:tc>
          <w:tcPr>
            <w:tcW w:w="851" w:type="dxa"/>
            <w:noWrap w:val="0"/>
            <w:vAlign w:val="top"/>
          </w:tcPr>
          <w:p w14:paraId="2FF15687">
            <w:pPr>
              <w:spacing w:after="0" w:line="360" w:lineRule="auto"/>
              <w:rPr>
                <w:rFonts w:hint="eastAsia" w:ascii="仿宋" w:hAnsi="仿宋" w:eastAsia="仿宋" w:cs="仿宋"/>
                <w:b w:val="0"/>
                <w:bCs w:val="0"/>
                <w:sz w:val="24"/>
                <w:szCs w:val="24"/>
                <w:highlight w:val="none"/>
              </w:rPr>
            </w:pPr>
          </w:p>
        </w:tc>
        <w:tc>
          <w:tcPr>
            <w:tcW w:w="992" w:type="dxa"/>
            <w:noWrap w:val="0"/>
            <w:vAlign w:val="top"/>
          </w:tcPr>
          <w:p w14:paraId="30C3BBE4">
            <w:pPr>
              <w:spacing w:after="0" w:line="360" w:lineRule="auto"/>
              <w:rPr>
                <w:rFonts w:hint="eastAsia" w:ascii="仿宋" w:hAnsi="仿宋" w:eastAsia="仿宋" w:cs="仿宋"/>
                <w:b w:val="0"/>
                <w:bCs w:val="0"/>
                <w:sz w:val="24"/>
                <w:szCs w:val="24"/>
                <w:highlight w:val="none"/>
              </w:rPr>
            </w:pPr>
          </w:p>
        </w:tc>
      </w:tr>
      <w:tr w14:paraId="3502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61689E27">
            <w:pPr>
              <w:spacing w:after="0" w:line="360" w:lineRule="auto"/>
              <w:rPr>
                <w:rFonts w:hint="eastAsia" w:ascii="仿宋" w:hAnsi="仿宋" w:eastAsia="仿宋" w:cs="仿宋"/>
                <w:b w:val="0"/>
                <w:bCs w:val="0"/>
                <w:sz w:val="24"/>
                <w:szCs w:val="24"/>
                <w:highlight w:val="none"/>
              </w:rPr>
            </w:pPr>
          </w:p>
        </w:tc>
        <w:tc>
          <w:tcPr>
            <w:tcW w:w="4208" w:type="dxa"/>
            <w:noWrap w:val="0"/>
            <w:vAlign w:val="top"/>
          </w:tcPr>
          <w:p w14:paraId="1CDCC489">
            <w:pPr>
              <w:spacing w:after="0" w:line="360" w:lineRule="auto"/>
              <w:rPr>
                <w:rFonts w:hint="eastAsia" w:ascii="仿宋" w:hAnsi="仿宋" w:eastAsia="仿宋" w:cs="仿宋"/>
                <w:b w:val="0"/>
                <w:bCs w:val="0"/>
                <w:sz w:val="24"/>
                <w:szCs w:val="24"/>
                <w:highlight w:val="none"/>
              </w:rPr>
            </w:pPr>
          </w:p>
        </w:tc>
        <w:tc>
          <w:tcPr>
            <w:tcW w:w="708" w:type="dxa"/>
            <w:noWrap w:val="0"/>
            <w:vAlign w:val="top"/>
          </w:tcPr>
          <w:p w14:paraId="45BCC2C2">
            <w:pPr>
              <w:spacing w:after="0" w:line="360" w:lineRule="auto"/>
              <w:rPr>
                <w:rFonts w:hint="eastAsia" w:ascii="仿宋" w:hAnsi="仿宋" w:eastAsia="仿宋" w:cs="仿宋"/>
                <w:b w:val="0"/>
                <w:bCs w:val="0"/>
                <w:sz w:val="24"/>
                <w:szCs w:val="24"/>
                <w:highlight w:val="none"/>
              </w:rPr>
            </w:pPr>
          </w:p>
        </w:tc>
        <w:tc>
          <w:tcPr>
            <w:tcW w:w="709" w:type="dxa"/>
            <w:noWrap w:val="0"/>
            <w:vAlign w:val="top"/>
          </w:tcPr>
          <w:p w14:paraId="343FBD44">
            <w:pPr>
              <w:spacing w:after="0" w:line="360" w:lineRule="auto"/>
              <w:rPr>
                <w:rFonts w:hint="eastAsia" w:ascii="仿宋" w:hAnsi="仿宋" w:eastAsia="仿宋" w:cs="仿宋"/>
                <w:b w:val="0"/>
                <w:bCs w:val="0"/>
                <w:sz w:val="24"/>
                <w:szCs w:val="24"/>
                <w:highlight w:val="none"/>
              </w:rPr>
            </w:pPr>
          </w:p>
        </w:tc>
        <w:tc>
          <w:tcPr>
            <w:tcW w:w="851" w:type="dxa"/>
            <w:noWrap w:val="0"/>
            <w:vAlign w:val="top"/>
          </w:tcPr>
          <w:p w14:paraId="41E4A0D8">
            <w:pPr>
              <w:spacing w:after="0" w:line="360" w:lineRule="auto"/>
              <w:rPr>
                <w:rFonts w:hint="eastAsia" w:ascii="仿宋" w:hAnsi="仿宋" w:eastAsia="仿宋" w:cs="仿宋"/>
                <w:b w:val="0"/>
                <w:bCs w:val="0"/>
                <w:sz w:val="24"/>
                <w:szCs w:val="24"/>
                <w:highlight w:val="none"/>
              </w:rPr>
            </w:pPr>
          </w:p>
        </w:tc>
        <w:tc>
          <w:tcPr>
            <w:tcW w:w="992" w:type="dxa"/>
            <w:noWrap w:val="0"/>
            <w:vAlign w:val="top"/>
          </w:tcPr>
          <w:p w14:paraId="587A340E">
            <w:pPr>
              <w:spacing w:after="0" w:line="360" w:lineRule="auto"/>
              <w:rPr>
                <w:rFonts w:hint="eastAsia" w:ascii="仿宋" w:hAnsi="仿宋" w:eastAsia="仿宋" w:cs="仿宋"/>
                <w:b w:val="0"/>
                <w:bCs w:val="0"/>
                <w:sz w:val="24"/>
                <w:szCs w:val="24"/>
                <w:highlight w:val="none"/>
              </w:rPr>
            </w:pPr>
          </w:p>
        </w:tc>
      </w:tr>
      <w:tr w14:paraId="394B0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3FAC4C93">
            <w:pPr>
              <w:spacing w:after="0" w:line="360" w:lineRule="auto"/>
              <w:rPr>
                <w:rFonts w:hint="eastAsia" w:ascii="仿宋" w:hAnsi="仿宋" w:eastAsia="仿宋" w:cs="仿宋"/>
                <w:b w:val="0"/>
                <w:bCs w:val="0"/>
                <w:sz w:val="24"/>
                <w:szCs w:val="24"/>
                <w:highlight w:val="none"/>
              </w:rPr>
            </w:pPr>
          </w:p>
        </w:tc>
        <w:tc>
          <w:tcPr>
            <w:tcW w:w="4208" w:type="dxa"/>
            <w:noWrap w:val="0"/>
            <w:vAlign w:val="top"/>
          </w:tcPr>
          <w:p w14:paraId="3983760F">
            <w:pPr>
              <w:spacing w:after="0" w:line="360" w:lineRule="auto"/>
              <w:rPr>
                <w:rFonts w:hint="eastAsia" w:ascii="仿宋" w:hAnsi="仿宋" w:eastAsia="仿宋" w:cs="仿宋"/>
                <w:b w:val="0"/>
                <w:bCs w:val="0"/>
                <w:sz w:val="24"/>
                <w:szCs w:val="24"/>
                <w:highlight w:val="none"/>
              </w:rPr>
            </w:pPr>
          </w:p>
        </w:tc>
        <w:tc>
          <w:tcPr>
            <w:tcW w:w="708" w:type="dxa"/>
            <w:noWrap w:val="0"/>
            <w:vAlign w:val="top"/>
          </w:tcPr>
          <w:p w14:paraId="6A0C56E3">
            <w:pPr>
              <w:spacing w:after="0" w:line="360" w:lineRule="auto"/>
              <w:rPr>
                <w:rFonts w:hint="eastAsia" w:ascii="仿宋" w:hAnsi="仿宋" w:eastAsia="仿宋" w:cs="仿宋"/>
                <w:b w:val="0"/>
                <w:bCs w:val="0"/>
                <w:sz w:val="24"/>
                <w:szCs w:val="24"/>
                <w:highlight w:val="none"/>
              </w:rPr>
            </w:pPr>
          </w:p>
        </w:tc>
        <w:tc>
          <w:tcPr>
            <w:tcW w:w="709" w:type="dxa"/>
            <w:noWrap w:val="0"/>
            <w:vAlign w:val="top"/>
          </w:tcPr>
          <w:p w14:paraId="37921C56">
            <w:pPr>
              <w:spacing w:after="0" w:line="360" w:lineRule="auto"/>
              <w:rPr>
                <w:rFonts w:hint="eastAsia" w:ascii="仿宋" w:hAnsi="仿宋" w:eastAsia="仿宋" w:cs="仿宋"/>
                <w:b w:val="0"/>
                <w:bCs w:val="0"/>
                <w:sz w:val="24"/>
                <w:szCs w:val="24"/>
                <w:highlight w:val="none"/>
              </w:rPr>
            </w:pPr>
          </w:p>
        </w:tc>
        <w:tc>
          <w:tcPr>
            <w:tcW w:w="851" w:type="dxa"/>
            <w:noWrap w:val="0"/>
            <w:vAlign w:val="top"/>
          </w:tcPr>
          <w:p w14:paraId="60B2BE98">
            <w:pPr>
              <w:spacing w:after="0" w:line="360" w:lineRule="auto"/>
              <w:rPr>
                <w:rFonts w:hint="eastAsia" w:ascii="仿宋" w:hAnsi="仿宋" w:eastAsia="仿宋" w:cs="仿宋"/>
                <w:b w:val="0"/>
                <w:bCs w:val="0"/>
                <w:sz w:val="24"/>
                <w:szCs w:val="24"/>
                <w:highlight w:val="none"/>
              </w:rPr>
            </w:pPr>
          </w:p>
        </w:tc>
        <w:tc>
          <w:tcPr>
            <w:tcW w:w="992" w:type="dxa"/>
            <w:noWrap w:val="0"/>
            <w:vAlign w:val="top"/>
          </w:tcPr>
          <w:p w14:paraId="154B0E82">
            <w:pPr>
              <w:spacing w:after="0" w:line="360" w:lineRule="auto"/>
              <w:rPr>
                <w:rFonts w:hint="eastAsia" w:ascii="仿宋" w:hAnsi="仿宋" w:eastAsia="仿宋" w:cs="仿宋"/>
                <w:b w:val="0"/>
                <w:bCs w:val="0"/>
                <w:sz w:val="24"/>
                <w:szCs w:val="24"/>
                <w:highlight w:val="none"/>
              </w:rPr>
            </w:pPr>
          </w:p>
        </w:tc>
      </w:tr>
    </w:tbl>
    <w:p w14:paraId="24891EC5">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资料和配套附属设</w:t>
      </w:r>
      <w:r>
        <w:rPr>
          <w:rFonts w:hint="eastAsia" w:ascii="仿宋" w:hAnsi="仿宋" w:cs="仿宋"/>
          <w:b w:val="0"/>
          <w:bCs w:val="0"/>
          <w:sz w:val="24"/>
          <w:szCs w:val="24"/>
          <w:highlight w:val="none"/>
          <w:lang w:eastAsia="zh-CN"/>
        </w:rPr>
        <w:t>备的</w:t>
      </w:r>
      <w:r>
        <w:rPr>
          <w:rFonts w:hint="eastAsia" w:ascii="仿宋" w:hAnsi="仿宋" w:eastAsia="仿宋" w:cs="仿宋"/>
          <w:b w:val="0"/>
          <w:bCs w:val="0"/>
          <w:sz w:val="24"/>
          <w:szCs w:val="24"/>
          <w:highlight w:val="none"/>
        </w:rPr>
        <w:t>要求</w:t>
      </w:r>
    </w:p>
    <w:p w14:paraId="65B5C57F">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三、供货要求</w:t>
      </w:r>
    </w:p>
    <w:p w14:paraId="4326D887">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供货符合 </w:t>
      </w:r>
      <w:r>
        <w:rPr>
          <w:rFonts w:hint="eastAsia" w:ascii="仿宋" w:hAnsi="仿宋" w:eastAsia="仿宋" w:cs="仿宋"/>
          <w:b w:val="0"/>
          <w:bCs w:val="0"/>
          <w:sz w:val="24"/>
          <w:szCs w:val="24"/>
          <w:highlight w:val="none"/>
          <w:u w:val="single"/>
        </w:rPr>
        <w:t xml:space="preserve">                       </w:t>
      </w:r>
      <w:r>
        <w:rPr>
          <w:rFonts w:hint="eastAsia" w:ascii="仿宋" w:hAnsi="仿宋" w:cs="仿宋"/>
          <w:b w:val="0"/>
          <w:bCs w:val="0"/>
          <w:sz w:val="24"/>
          <w:szCs w:val="24"/>
          <w:highlight w:val="none"/>
          <w:u w:val="single"/>
          <w:lang w:eastAsia="zh-CN"/>
        </w:rPr>
        <w:t>，</w:t>
      </w:r>
      <w:r>
        <w:rPr>
          <w:rFonts w:hint="eastAsia" w:ascii="仿宋" w:hAnsi="仿宋" w:eastAsia="仿宋" w:cs="仿宋"/>
          <w:b w:val="0"/>
          <w:bCs w:val="0"/>
          <w:sz w:val="24"/>
          <w:szCs w:val="24"/>
          <w:highlight w:val="none"/>
        </w:rPr>
        <w:t>满足甲方技术要求，乙方负责入库</w:t>
      </w:r>
      <w:r>
        <w:rPr>
          <w:rFonts w:hint="eastAsia" w:ascii="仿宋" w:hAnsi="仿宋" w:cs="仿宋"/>
          <w:b w:val="0"/>
          <w:bCs w:val="0"/>
          <w:sz w:val="24"/>
          <w:szCs w:val="24"/>
          <w:highlight w:val="none"/>
          <w:lang w:eastAsia="zh-CN"/>
        </w:rPr>
        <w:t>和</w:t>
      </w:r>
      <w:r>
        <w:rPr>
          <w:rFonts w:hint="eastAsia" w:ascii="仿宋" w:hAnsi="仿宋" w:eastAsia="仿宋" w:cs="仿宋"/>
          <w:b w:val="0"/>
          <w:bCs w:val="0"/>
          <w:sz w:val="24"/>
          <w:szCs w:val="24"/>
          <w:highlight w:val="none"/>
        </w:rPr>
        <w:t>验收</w:t>
      </w:r>
      <w:r>
        <w:rPr>
          <w:rFonts w:hint="eastAsia" w:ascii="仿宋" w:hAnsi="仿宋" w:cs="仿宋"/>
          <w:b w:val="0"/>
          <w:bCs w:val="0"/>
          <w:sz w:val="24"/>
          <w:szCs w:val="24"/>
          <w:highlight w:val="none"/>
          <w:lang w:eastAsia="zh-CN"/>
        </w:rPr>
        <w:t>工作</w:t>
      </w:r>
      <w:r>
        <w:rPr>
          <w:rFonts w:hint="eastAsia" w:ascii="仿宋" w:hAnsi="仿宋" w:eastAsia="仿宋" w:cs="仿宋"/>
          <w:b w:val="0"/>
          <w:bCs w:val="0"/>
          <w:sz w:val="24"/>
          <w:szCs w:val="24"/>
          <w:highlight w:val="none"/>
        </w:rPr>
        <w:t>。</w:t>
      </w:r>
    </w:p>
    <w:p w14:paraId="46E6083A">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四、备品备件（含易损件）要求及长期供应优惠条件</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w:t>
      </w:r>
    </w:p>
    <w:p w14:paraId="3939BF65">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五、合同总价（大写）：</w:t>
      </w:r>
      <w:r>
        <w:rPr>
          <w:rFonts w:hint="eastAsia" w:ascii="仿宋" w:hAnsi="仿宋" w:eastAsia="仿宋" w:cs="仿宋"/>
          <w:b w:val="0"/>
          <w:bCs w:val="0"/>
          <w:sz w:val="24"/>
          <w:szCs w:val="24"/>
          <w:highlight w:val="none"/>
          <w:u w:val="single"/>
        </w:rPr>
        <w:t xml:space="preserve">    </w:t>
      </w:r>
      <w:r>
        <w:rPr>
          <w:rFonts w:hint="eastAsia" w:ascii="仿宋" w:hAnsi="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 小写：</w:t>
      </w:r>
      <w:r>
        <w:rPr>
          <w:rFonts w:hint="eastAsia" w:ascii="仿宋" w:hAnsi="仿宋" w:eastAsia="仿宋" w:cs="仿宋"/>
          <w:b w:val="0"/>
          <w:bCs w:val="0"/>
          <w:sz w:val="24"/>
          <w:szCs w:val="24"/>
          <w:highlight w:val="none"/>
          <w:u w:val="single"/>
        </w:rPr>
        <w:t xml:space="preserve">            </w:t>
      </w:r>
      <w:r>
        <w:rPr>
          <w:rFonts w:hint="eastAsia" w:ascii="仿宋" w:hAnsi="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元。</w:t>
      </w:r>
    </w:p>
    <w:p w14:paraId="18690A2C">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以上价格为甲方指定地点统一交货价并包含入库、验收、售后服务及相关所有费用总和。</w:t>
      </w:r>
    </w:p>
    <w:p w14:paraId="61F7AB1A">
      <w:pPr>
        <w:spacing w:after="0" w:line="360" w:lineRule="auto"/>
        <w:outlineLvl w:val="1"/>
        <w:rPr>
          <w:rFonts w:hint="eastAsia" w:ascii="仿宋" w:hAnsi="仿宋" w:eastAsia="仿宋" w:cs="仿宋"/>
          <w:b w:val="0"/>
          <w:bCs w:val="0"/>
          <w:sz w:val="24"/>
          <w:szCs w:val="24"/>
          <w:highlight w:val="none"/>
        </w:rPr>
      </w:pPr>
      <w:bookmarkStart w:id="103" w:name="_Toc4662"/>
      <w:bookmarkStart w:id="104" w:name="_Toc12357"/>
      <w:r>
        <w:rPr>
          <w:rFonts w:hint="eastAsia" w:ascii="仿宋" w:hAnsi="仿宋" w:eastAsia="仿宋" w:cs="仿宋"/>
          <w:b w:val="0"/>
          <w:bCs w:val="0"/>
          <w:sz w:val="24"/>
          <w:szCs w:val="24"/>
          <w:highlight w:val="none"/>
        </w:rPr>
        <w:t>六、甲乙双方的权利和义务</w:t>
      </w:r>
      <w:bookmarkEnd w:id="103"/>
      <w:bookmarkEnd w:id="104"/>
    </w:p>
    <w:p w14:paraId="550C490E">
      <w:pPr>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（一）甲方的权利和义务</w:t>
      </w:r>
    </w:p>
    <w:p w14:paraId="73AF654F">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负责合同签订</w:t>
      </w:r>
      <w:r>
        <w:rPr>
          <w:rStyle w:val="37"/>
          <w:rFonts w:hint="eastAsia" w:ascii="仿宋" w:hAnsi="仿宋" w:eastAsia="仿宋" w:cs="仿宋"/>
          <w:b w:val="0"/>
          <w:bCs w:val="0"/>
          <w:sz w:val="24"/>
          <w:szCs w:val="24"/>
          <w:highlight w:val="none"/>
        </w:rPr>
        <w:t>后项目</w:t>
      </w:r>
      <w:r>
        <w:rPr>
          <w:rFonts w:hint="eastAsia" w:ascii="仿宋" w:hAnsi="仿宋" w:eastAsia="仿宋" w:cs="仿宋"/>
          <w:b w:val="0"/>
          <w:bCs w:val="0"/>
          <w:sz w:val="24"/>
          <w:szCs w:val="24"/>
          <w:highlight w:val="none"/>
        </w:rPr>
        <w:t>实施的工作（如与乙方的具体联系和</w:t>
      </w:r>
      <w:r>
        <w:rPr>
          <w:rFonts w:hint="eastAsia" w:ascii="仿宋" w:hAnsi="仿宋" w:eastAsia="仿宋" w:cs="仿宋"/>
          <w:b w:val="0"/>
          <w:bCs w:val="0"/>
          <w:sz w:val="24"/>
          <w:szCs w:val="24"/>
          <w:highlight w:val="none"/>
          <w:lang w:val="en-US" w:eastAsia="zh-CN"/>
        </w:rPr>
        <w:t>衔接</w:t>
      </w:r>
      <w:r>
        <w:rPr>
          <w:rFonts w:hint="eastAsia" w:ascii="仿宋" w:hAnsi="仿宋" w:eastAsia="仿宋" w:cs="仿宋"/>
          <w:b w:val="0"/>
          <w:bCs w:val="0"/>
          <w:sz w:val="24"/>
          <w:szCs w:val="24"/>
          <w:highlight w:val="none"/>
        </w:rPr>
        <w:t>，现场验收时配备人员进行监管）；</w:t>
      </w:r>
    </w:p>
    <w:p w14:paraId="7ECA83EF">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负责提供</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入库所必</w:t>
      </w:r>
      <w:r>
        <w:rPr>
          <w:rFonts w:hint="eastAsia" w:ascii="仿宋" w:hAnsi="仿宋" w:eastAsia="仿宋" w:cs="仿宋"/>
          <w:b w:val="0"/>
          <w:bCs w:val="0"/>
          <w:sz w:val="24"/>
          <w:szCs w:val="24"/>
          <w:highlight w:val="none"/>
          <w:lang w:val="en-US" w:eastAsia="zh-CN"/>
        </w:rPr>
        <w:t>需</w:t>
      </w:r>
      <w:r>
        <w:rPr>
          <w:rFonts w:hint="eastAsia" w:ascii="仿宋" w:hAnsi="仿宋" w:eastAsia="仿宋" w:cs="仿宋"/>
          <w:b w:val="0"/>
          <w:bCs w:val="0"/>
          <w:sz w:val="24"/>
          <w:szCs w:val="24"/>
          <w:highlight w:val="none"/>
        </w:rPr>
        <w:t>的场地和环境；</w:t>
      </w:r>
    </w:p>
    <w:p w14:paraId="49ED03C4">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负责组织成立验收小组对</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和项目进行验收并签署验收报告；</w:t>
      </w:r>
    </w:p>
    <w:p w14:paraId="1645E26A">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按合同规定享有乙方提供的相关服务。</w:t>
      </w:r>
    </w:p>
    <w:p w14:paraId="4B9D3824">
      <w:pPr>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（二）乙方的权利和义务</w:t>
      </w:r>
    </w:p>
    <w:p w14:paraId="208153E7">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乙方保证按本合同一、二、三、四、五条款负责完成甲方项目，并保证提供的</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是全新、符合招标文件规定、具有国家有关部门注册并符合国家质量检测标准（进口产品具有国家有关部门完整手续）和</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出厂标准的</w:t>
      </w:r>
      <w:r>
        <w:rPr>
          <w:rFonts w:hint="eastAsia" w:ascii="仿宋" w:hAnsi="仿宋" w:eastAsia="仿宋" w:cs="仿宋"/>
          <w:b w:val="0"/>
          <w:bCs w:val="0"/>
          <w:sz w:val="24"/>
          <w:szCs w:val="24"/>
          <w:highlight w:val="none"/>
          <w:lang w:val="en-US" w:eastAsia="zh-CN"/>
        </w:rPr>
        <w:t>产品</w:t>
      </w:r>
      <w:r>
        <w:rPr>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lang w:val="en-US" w:eastAsia="zh-CN"/>
        </w:rPr>
        <w:t>货物质保</w:t>
      </w:r>
      <w:r>
        <w:rPr>
          <w:rFonts w:hint="eastAsia" w:ascii="仿宋" w:hAnsi="仿宋" w:eastAsia="仿宋" w:cs="仿宋"/>
          <w:b w:val="0"/>
          <w:bCs w:val="0"/>
          <w:sz w:val="24"/>
          <w:szCs w:val="24"/>
          <w:highlight w:val="none"/>
        </w:rPr>
        <w:t>期为（   ）年。</w:t>
      </w:r>
    </w:p>
    <w:p w14:paraId="7305B09F">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保证甲方在</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使用期间不受第三方提出侵犯其专利权、商标权和工业设计权的起诉。</w:t>
      </w:r>
    </w:p>
    <w:p w14:paraId="196DEEDD">
      <w:pPr>
        <w:spacing w:after="0" w:line="360" w:lineRule="auto"/>
        <w:ind w:firstLine="480" w:firstLineChars="200"/>
        <w:outlineLvl w:val="4"/>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严格遵守中标所承诺的一切规定和条款；</w:t>
      </w:r>
    </w:p>
    <w:p w14:paraId="5A8EC747">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r>
        <w:rPr>
          <w:rFonts w:hint="eastAsia" w:ascii="仿宋" w:hAnsi="仿宋" w:cs="仿宋"/>
          <w:b w:val="0"/>
          <w:bCs w:val="0"/>
          <w:sz w:val="24"/>
          <w:szCs w:val="24"/>
          <w:highlight w:val="none"/>
          <w:lang w:val="en-US" w:eastAsia="zh-CN"/>
        </w:rPr>
        <w:t>.与</w:t>
      </w:r>
      <w:r>
        <w:rPr>
          <w:rFonts w:hint="eastAsia" w:ascii="仿宋" w:hAnsi="仿宋" w:eastAsia="仿宋" w:cs="仿宋"/>
          <w:b w:val="0"/>
          <w:bCs w:val="0"/>
          <w:sz w:val="24"/>
          <w:szCs w:val="24"/>
          <w:highlight w:val="none"/>
        </w:rPr>
        <w:t xml:space="preserve">甲方共同进行项目的验收。                                       </w:t>
      </w:r>
    </w:p>
    <w:p w14:paraId="5F34AD34">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八、以上内容与甲方采购确认和乙方投标承诺情况一致或中标产品技术服务</w:t>
      </w:r>
      <w:r>
        <w:rPr>
          <w:rFonts w:hint="eastAsia" w:ascii="仿宋" w:hAnsi="仿宋" w:cs="仿宋"/>
          <w:b w:val="0"/>
          <w:bCs w:val="0"/>
          <w:sz w:val="24"/>
          <w:szCs w:val="24"/>
          <w:highlight w:val="none"/>
          <w:lang w:eastAsia="zh-CN"/>
        </w:rPr>
        <w:t>能保证</w:t>
      </w:r>
      <w:r>
        <w:rPr>
          <w:rFonts w:hint="eastAsia" w:ascii="仿宋" w:hAnsi="仿宋" w:eastAsia="仿宋" w:cs="仿宋"/>
          <w:b w:val="0"/>
          <w:bCs w:val="0"/>
          <w:sz w:val="24"/>
          <w:szCs w:val="24"/>
          <w:highlight w:val="none"/>
        </w:rPr>
        <w:t>甲方正常使用。</w:t>
      </w:r>
    </w:p>
    <w:p w14:paraId="310FB05D">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九、甲方在使用过程中发生技术质量问题，乙方应提供及时有效的技术支持和相关的售后服务。</w:t>
      </w:r>
    </w:p>
    <w:p w14:paraId="557594C4">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乙方技术支持电话：</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 xml:space="preserve"> ，联系人:</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 xml:space="preserve"> 。</w:t>
      </w:r>
    </w:p>
    <w:p w14:paraId="06775467">
      <w:pPr>
        <w:spacing w:after="0" w:line="360" w:lineRule="auto"/>
        <w:outlineLvl w:val="1"/>
        <w:rPr>
          <w:rFonts w:hint="eastAsia" w:ascii="仿宋" w:hAnsi="仿宋" w:eastAsia="仿宋" w:cs="仿宋"/>
          <w:b w:val="0"/>
          <w:bCs w:val="0"/>
          <w:sz w:val="24"/>
          <w:szCs w:val="24"/>
          <w:highlight w:val="none"/>
        </w:rPr>
      </w:pPr>
      <w:bookmarkStart w:id="105" w:name="_Toc4941"/>
      <w:bookmarkStart w:id="106" w:name="_Toc24308"/>
      <w:r>
        <w:rPr>
          <w:rFonts w:hint="eastAsia" w:ascii="仿宋" w:hAnsi="仿宋" w:eastAsia="仿宋" w:cs="仿宋"/>
          <w:b w:val="0"/>
          <w:bCs w:val="0"/>
          <w:sz w:val="24"/>
          <w:szCs w:val="24"/>
          <w:highlight w:val="none"/>
        </w:rPr>
        <w:t>十、整体项目完成时间为合同签订生效后</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日内。</w:t>
      </w:r>
      <w:bookmarkEnd w:id="105"/>
      <w:bookmarkEnd w:id="106"/>
    </w:p>
    <w:p w14:paraId="4134CD40">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交验地点和方式：合同签订后，乙方负责将完整配套的</w:t>
      </w:r>
      <w:r>
        <w:rPr>
          <w:rFonts w:hint="eastAsia" w:ascii="仿宋" w:hAnsi="仿宋" w:eastAsia="仿宋" w:cs="仿宋"/>
          <w:b w:val="0"/>
          <w:bCs w:val="0"/>
          <w:sz w:val="24"/>
          <w:szCs w:val="24"/>
          <w:highlight w:val="none"/>
          <w:lang w:val="en-US" w:eastAsia="zh-CN"/>
        </w:rPr>
        <w:t>产品</w:t>
      </w:r>
      <w:r>
        <w:rPr>
          <w:rFonts w:hint="eastAsia" w:ascii="仿宋" w:hAnsi="仿宋" w:eastAsia="仿宋" w:cs="仿宋"/>
          <w:b w:val="0"/>
          <w:bCs w:val="0"/>
          <w:sz w:val="24"/>
          <w:szCs w:val="24"/>
          <w:highlight w:val="none"/>
        </w:rPr>
        <w:t>（含必要消耗品）送到甲方指定的地点（             ），由甲乙双方共同开箱初验，并由乙方按合同规范要求完成现场验收。交货时，乙方随货向甲方交付</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必需的检验报告、合格证、相关资料（如操作手册、使用指南、说明书等）。</w:t>
      </w:r>
    </w:p>
    <w:p w14:paraId="2910285A">
      <w:pPr>
        <w:spacing w:after="0" w:line="360" w:lineRule="auto"/>
        <w:outlineLvl w:val="1"/>
        <w:rPr>
          <w:rFonts w:hint="eastAsia" w:ascii="仿宋" w:hAnsi="仿宋" w:eastAsia="仿宋" w:cs="仿宋"/>
          <w:b w:val="0"/>
          <w:bCs w:val="0"/>
          <w:sz w:val="24"/>
          <w:szCs w:val="24"/>
          <w:highlight w:val="none"/>
        </w:rPr>
      </w:pPr>
      <w:bookmarkStart w:id="107" w:name="_Toc20703"/>
      <w:bookmarkStart w:id="108" w:name="_Toc1722"/>
      <w:r>
        <w:rPr>
          <w:rFonts w:hint="eastAsia" w:ascii="仿宋" w:hAnsi="仿宋" w:eastAsia="仿宋" w:cs="仿宋"/>
          <w:b w:val="0"/>
          <w:bCs w:val="0"/>
          <w:sz w:val="24"/>
          <w:szCs w:val="24"/>
          <w:highlight w:val="none"/>
        </w:rPr>
        <w:t>十一、验收及验收标准</w:t>
      </w:r>
      <w:bookmarkEnd w:id="107"/>
      <w:bookmarkEnd w:id="108"/>
    </w:p>
    <w:p w14:paraId="4ACC48B5">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验收：</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到达甲方指定地点后甲方统一初验是否符合合同要求；</w:t>
      </w:r>
    </w:p>
    <w:p w14:paraId="63017014">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项目验收：乙方</w:t>
      </w:r>
      <w:r>
        <w:rPr>
          <w:rFonts w:hint="eastAsia" w:ascii="仿宋" w:hAnsi="仿宋" w:cs="仿宋"/>
          <w:b w:val="0"/>
          <w:bCs w:val="0"/>
          <w:sz w:val="24"/>
          <w:szCs w:val="24"/>
          <w:highlight w:val="none"/>
          <w:lang w:eastAsia="zh-CN"/>
        </w:rPr>
        <w:t>按照</w:t>
      </w:r>
      <w:r>
        <w:rPr>
          <w:rFonts w:hint="eastAsia" w:ascii="仿宋" w:hAnsi="仿宋" w:eastAsia="仿宋" w:cs="仿宋"/>
          <w:b w:val="0"/>
          <w:bCs w:val="0"/>
          <w:sz w:val="24"/>
          <w:szCs w:val="24"/>
          <w:highlight w:val="none"/>
        </w:rPr>
        <w:t>国家及行业相关验收规范提供验收方案及检测方法，甲方及相关部门进行测试是否合格并满足技术要求；</w:t>
      </w:r>
    </w:p>
    <w:p w14:paraId="3731EAD4">
      <w:pPr>
        <w:tabs>
          <w:tab w:val="left" w:pos="6930"/>
        </w:tabs>
        <w:spacing w:after="0" w:line="360" w:lineRule="auto"/>
        <w:outlineLvl w:val="1"/>
        <w:rPr>
          <w:rFonts w:hint="eastAsia" w:ascii="仿宋" w:hAnsi="仿宋" w:eastAsia="仿宋" w:cs="仿宋"/>
          <w:b w:val="0"/>
          <w:bCs w:val="0"/>
          <w:sz w:val="24"/>
          <w:szCs w:val="24"/>
          <w:highlight w:val="none"/>
        </w:rPr>
      </w:pPr>
      <w:bookmarkStart w:id="109" w:name="_Toc11803"/>
      <w:bookmarkStart w:id="110" w:name="_Toc31319"/>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二</w:t>
      </w:r>
      <w:r>
        <w:rPr>
          <w:rFonts w:hint="eastAsia" w:ascii="仿宋" w:hAnsi="仿宋" w:eastAsia="仿宋" w:cs="仿宋"/>
          <w:b w:val="0"/>
          <w:bCs w:val="0"/>
          <w:sz w:val="24"/>
          <w:szCs w:val="24"/>
          <w:highlight w:val="none"/>
        </w:rPr>
        <w:t>、合同价款结算</w:t>
      </w:r>
      <w:bookmarkEnd w:id="109"/>
      <w:bookmarkEnd w:id="110"/>
    </w:p>
    <w:p w14:paraId="7CC1B519">
      <w:pPr>
        <w:tabs>
          <w:tab w:val="left" w:pos="6930"/>
        </w:tabs>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（一）合同生效</w:t>
      </w:r>
    </w:p>
    <w:p w14:paraId="1874C708">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乙方应根据招标文件要求向招标人缴纳履约保证金和招标代理机构的招标代理服务费并取得</w:t>
      </w:r>
      <w:r>
        <w:rPr>
          <w:rFonts w:hint="eastAsia" w:ascii="仿宋" w:hAnsi="仿宋" w:eastAsia="仿宋" w:cs="仿宋"/>
          <w:b w:val="0"/>
          <w:bCs w:val="0"/>
          <w:sz w:val="24"/>
          <w:szCs w:val="24"/>
          <w:highlight w:val="none"/>
          <w:lang w:val="en-US" w:eastAsia="zh-CN"/>
        </w:rPr>
        <w:t>采购人</w:t>
      </w:r>
      <w:r>
        <w:rPr>
          <w:rFonts w:hint="eastAsia" w:ascii="仿宋" w:hAnsi="仿宋" w:eastAsia="仿宋" w:cs="仿宋"/>
          <w:b w:val="0"/>
          <w:bCs w:val="0"/>
          <w:sz w:val="24"/>
          <w:szCs w:val="24"/>
          <w:highlight w:val="none"/>
        </w:rPr>
        <w:t>的签章后，合同才正式生效。</w:t>
      </w:r>
    </w:p>
    <w:p w14:paraId="0FB54198">
      <w:pPr>
        <w:tabs>
          <w:tab w:val="left" w:pos="6930"/>
        </w:tabs>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（二）价款的结算</w:t>
      </w:r>
    </w:p>
    <w:p w14:paraId="26E8DBE3">
      <w:pPr>
        <w:spacing w:after="0" w:line="360" w:lineRule="auto"/>
        <w:ind w:firstLine="537" w:firstLineChars="224"/>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由甲方和相关部门完成验收合格后，甲方按照中标价计实结算。</w:t>
      </w:r>
    </w:p>
    <w:p w14:paraId="4856D2F5">
      <w:pPr>
        <w:spacing w:after="0" w:line="360" w:lineRule="auto"/>
        <w:outlineLvl w:val="1"/>
        <w:rPr>
          <w:rFonts w:hint="eastAsia" w:ascii="仿宋" w:hAnsi="仿宋" w:eastAsia="仿宋" w:cs="仿宋"/>
          <w:b w:val="0"/>
          <w:bCs w:val="0"/>
          <w:sz w:val="24"/>
          <w:szCs w:val="24"/>
          <w:highlight w:val="none"/>
        </w:rPr>
      </w:pPr>
      <w:bookmarkStart w:id="111" w:name="_Toc24549"/>
      <w:bookmarkStart w:id="112" w:name="_Toc14015"/>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三</w:t>
      </w:r>
      <w:r>
        <w:rPr>
          <w:rFonts w:hint="eastAsia" w:ascii="仿宋" w:hAnsi="仿宋" w:eastAsia="仿宋" w:cs="仿宋"/>
          <w:b w:val="0"/>
          <w:bCs w:val="0"/>
          <w:sz w:val="24"/>
          <w:szCs w:val="24"/>
          <w:highlight w:val="none"/>
        </w:rPr>
        <w:t>、违约责任：</w:t>
      </w:r>
      <w:bookmarkEnd w:id="111"/>
      <w:bookmarkEnd w:id="112"/>
    </w:p>
    <w:p w14:paraId="0EF9C45D">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除发生不可抗力事实外，乙方所交</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与合同标准不相符合的，甲方有权拒收，乙方无权请求返还履约保证金；逾期交货将向甲方每日偿付合同总额千分之</w:t>
      </w:r>
      <w:r>
        <w:rPr>
          <w:rFonts w:hint="eastAsia" w:ascii="仿宋" w:hAnsi="仿宋" w:eastAsia="仿宋" w:cs="仿宋"/>
          <w:b w:val="0"/>
          <w:bCs w:val="0"/>
          <w:sz w:val="24"/>
          <w:szCs w:val="24"/>
          <w:highlight w:val="none"/>
          <w:lang w:val="en-US" w:eastAsia="zh-CN"/>
        </w:rPr>
        <w:t>五</w:t>
      </w:r>
      <w:r>
        <w:rPr>
          <w:rFonts w:hint="eastAsia" w:ascii="仿宋" w:hAnsi="仿宋" w:eastAsia="仿宋" w:cs="仿宋"/>
          <w:b w:val="0"/>
          <w:bCs w:val="0"/>
          <w:sz w:val="24"/>
          <w:szCs w:val="24"/>
          <w:highlight w:val="none"/>
        </w:rPr>
        <w:t>的滞纳金。因乙方不能按期交付</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或与合同标准不符使甲方造成经济损失的应依法赔偿。</w:t>
      </w:r>
    </w:p>
    <w:p w14:paraId="2F6B1FDE">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甲方无正当理由拒收</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，甲方向乙方偿付合同款总价</w:t>
      </w:r>
      <w:r>
        <w:rPr>
          <w:rFonts w:hint="eastAsia" w:ascii="仿宋" w:hAnsi="仿宋" w:cs="仿宋"/>
          <w:b w:val="0"/>
          <w:bCs w:val="0"/>
          <w:sz w:val="24"/>
          <w:szCs w:val="24"/>
          <w:highlight w:val="none"/>
          <w:lang w:eastAsia="zh-CN"/>
        </w:rPr>
        <w:t>5%</w:t>
      </w:r>
      <w:r>
        <w:rPr>
          <w:rFonts w:hint="eastAsia" w:ascii="仿宋" w:hAnsi="仿宋" w:eastAsia="仿宋" w:cs="仿宋"/>
          <w:b w:val="0"/>
          <w:bCs w:val="0"/>
          <w:sz w:val="24"/>
          <w:szCs w:val="24"/>
          <w:highlight w:val="none"/>
        </w:rPr>
        <w:t>的违约金；逾期支付合同款将向乙方每日偿付欠款总额千分之一的滞纳金。</w:t>
      </w:r>
    </w:p>
    <w:p w14:paraId="47E5E97A">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甲方有权拒付合同价以外的任何费用；乙方有权拒绝合同整体范围以外的条件。</w:t>
      </w:r>
    </w:p>
    <w:p w14:paraId="0381ADC5">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四</w:t>
      </w:r>
      <w:r>
        <w:rPr>
          <w:rFonts w:hint="eastAsia" w:ascii="仿宋" w:hAnsi="仿宋" w:eastAsia="仿宋" w:cs="仿宋"/>
          <w:b w:val="0"/>
          <w:bCs w:val="0"/>
          <w:sz w:val="24"/>
          <w:szCs w:val="24"/>
          <w:highlight w:val="none"/>
        </w:rPr>
        <w:t>、甲乙双方在履行合同过程中发生纠纷，应及时向有关管理部门反映，以便相关部门进行协调或处理；也可以直接向合同签订地仲裁部门申请仲裁。对仲裁结果发生争议产生的诉讼，由合同签订地人民法院管辖。</w:t>
      </w:r>
    </w:p>
    <w:p w14:paraId="29E671C3">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五</w:t>
      </w:r>
      <w:r>
        <w:rPr>
          <w:rFonts w:hint="eastAsia" w:ascii="仿宋" w:hAnsi="仿宋" w:eastAsia="仿宋" w:cs="仿宋"/>
          <w:b w:val="0"/>
          <w:bCs w:val="0"/>
          <w:sz w:val="24"/>
          <w:szCs w:val="24"/>
          <w:highlight w:val="none"/>
        </w:rPr>
        <w:t>、本合同其他未尽事宜，按《中华人民共和国民法典》</w:t>
      </w:r>
      <w:r>
        <w:rPr>
          <w:rFonts w:hint="eastAsia" w:ascii="仿宋" w:hAnsi="仿宋" w:eastAsia="仿宋" w:cs="仿宋"/>
          <w:b w:val="0"/>
          <w:bCs w:val="0"/>
          <w:sz w:val="24"/>
          <w:szCs w:val="24"/>
          <w:highlight w:val="none"/>
          <w:lang w:val="en-US" w:eastAsia="zh-CN"/>
        </w:rPr>
        <w:t>（合同编）</w:t>
      </w:r>
      <w:r>
        <w:rPr>
          <w:rFonts w:hint="eastAsia" w:ascii="仿宋" w:hAnsi="仿宋" w:eastAsia="仿宋" w:cs="仿宋"/>
          <w:b w:val="0"/>
          <w:bCs w:val="0"/>
          <w:sz w:val="24"/>
          <w:szCs w:val="24"/>
          <w:highlight w:val="none"/>
        </w:rPr>
        <w:t>有关规定处理。</w:t>
      </w:r>
    </w:p>
    <w:p w14:paraId="74176BEA">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六</w:t>
      </w:r>
      <w:r>
        <w:rPr>
          <w:rFonts w:hint="eastAsia" w:ascii="仿宋" w:hAnsi="仿宋" w:eastAsia="仿宋" w:cs="仿宋"/>
          <w:b w:val="0"/>
          <w:bCs w:val="0"/>
          <w:sz w:val="24"/>
          <w:szCs w:val="24"/>
          <w:highlight w:val="none"/>
        </w:rPr>
        <w:t>、本合同一式四份，甲乙双方各执二份。</w:t>
      </w:r>
    </w:p>
    <w:p w14:paraId="2888947B">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七</w:t>
      </w:r>
      <w:r>
        <w:rPr>
          <w:rFonts w:hint="eastAsia" w:ascii="仿宋" w:hAnsi="仿宋" w:eastAsia="仿宋" w:cs="仿宋"/>
          <w:b w:val="0"/>
          <w:bCs w:val="0"/>
          <w:sz w:val="24"/>
          <w:szCs w:val="24"/>
          <w:highlight w:val="none"/>
        </w:rPr>
        <w:t>、本合同自签订之日起生效。</w:t>
      </w:r>
    </w:p>
    <w:p w14:paraId="57660902">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八</w:t>
      </w:r>
      <w:r>
        <w:rPr>
          <w:rFonts w:hint="eastAsia" w:ascii="仿宋" w:hAnsi="仿宋" w:eastAsia="仿宋" w:cs="仿宋"/>
          <w:b w:val="0"/>
          <w:bCs w:val="0"/>
          <w:sz w:val="24"/>
          <w:szCs w:val="24"/>
          <w:highlight w:val="none"/>
        </w:rPr>
        <w:t>、本合同不可分割之部分：</w:t>
      </w:r>
    </w:p>
    <w:p w14:paraId="3390C468">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本项目</w:t>
      </w:r>
      <w:r>
        <w:rPr>
          <w:rFonts w:hint="eastAsia" w:ascii="仿宋" w:hAnsi="仿宋" w:eastAsia="仿宋" w:cs="仿宋"/>
          <w:b w:val="0"/>
          <w:bCs w:val="0"/>
          <w:sz w:val="24"/>
          <w:szCs w:val="24"/>
          <w:highlight w:val="none"/>
          <w:lang w:val="en-US" w:eastAsia="zh-CN"/>
        </w:rPr>
        <w:t>竞争性磋商</w:t>
      </w:r>
      <w:r>
        <w:rPr>
          <w:rFonts w:hint="eastAsia" w:ascii="仿宋" w:hAnsi="仿宋" w:eastAsia="仿宋" w:cs="仿宋"/>
          <w:b w:val="0"/>
          <w:bCs w:val="0"/>
          <w:sz w:val="24"/>
          <w:szCs w:val="24"/>
          <w:highlight w:val="none"/>
        </w:rPr>
        <w:t>文件；</w:t>
      </w:r>
    </w:p>
    <w:p w14:paraId="25DCE249">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成交</w:t>
      </w:r>
      <w:r>
        <w:rPr>
          <w:rFonts w:hint="eastAsia" w:ascii="仿宋" w:hAnsi="仿宋" w:eastAsia="仿宋" w:cs="仿宋"/>
          <w:b w:val="0"/>
          <w:bCs w:val="0"/>
          <w:sz w:val="24"/>
          <w:szCs w:val="24"/>
          <w:highlight w:val="none"/>
        </w:rPr>
        <w:t>人</w:t>
      </w:r>
      <w:r>
        <w:rPr>
          <w:rFonts w:hint="eastAsia" w:ascii="仿宋" w:hAnsi="仿宋" w:eastAsia="仿宋" w:cs="仿宋"/>
          <w:b w:val="0"/>
          <w:bCs w:val="0"/>
          <w:sz w:val="24"/>
          <w:szCs w:val="24"/>
          <w:highlight w:val="none"/>
          <w:lang w:val="en-US" w:eastAsia="zh-CN"/>
        </w:rPr>
        <w:t>响应</w:t>
      </w:r>
      <w:r>
        <w:rPr>
          <w:rFonts w:hint="eastAsia" w:ascii="仿宋" w:hAnsi="仿宋" w:eastAsia="仿宋" w:cs="仿宋"/>
          <w:b w:val="0"/>
          <w:bCs w:val="0"/>
          <w:sz w:val="24"/>
          <w:szCs w:val="24"/>
          <w:highlight w:val="none"/>
        </w:rPr>
        <w:t>文件；</w:t>
      </w:r>
    </w:p>
    <w:p w14:paraId="689B829C">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成交</w:t>
      </w:r>
      <w:r>
        <w:rPr>
          <w:rFonts w:hint="eastAsia" w:ascii="仿宋" w:hAnsi="仿宋" w:eastAsia="仿宋" w:cs="仿宋"/>
          <w:b w:val="0"/>
          <w:bCs w:val="0"/>
          <w:sz w:val="24"/>
          <w:szCs w:val="24"/>
          <w:highlight w:val="none"/>
        </w:rPr>
        <w:t>通知书；</w:t>
      </w:r>
    </w:p>
    <w:p w14:paraId="002B26EB">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合同书附件。</w:t>
      </w:r>
    </w:p>
    <w:p w14:paraId="291C3C0B">
      <w:pPr>
        <w:spacing w:after="0" w:line="360" w:lineRule="auto"/>
        <w:ind w:firstLine="540" w:firstLineChars="225"/>
        <w:rPr>
          <w:rFonts w:hint="eastAsia" w:ascii="仿宋" w:hAnsi="仿宋" w:eastAsia="仿宋" w:cs="仿宋"/>
          <w:b w:val="0"/>
          <w:bCs w:val="0"/>
          <w:sz w:val="24"/>
          <w:szCs w:val="24"/>
          <w:highlight w:val="none"/>
        </w:rPr>
      </w:pPr>
    </w:p>
    <w:p w14:paraId="787B3393">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甲方：</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乙方：</w:t>
      </w:r>
    </w:p>
    <w:p w14:paraId="401CD337">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地址：</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地址：</w:t>
      </w:r>
    </w:p>
    <w:p w14:paraId="2069662D">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邮政编码： </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邮政编码：</w:t>
      </w:r>
    </w:p>
    <w:p w14:paraId="29EE237D">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法定代表人： </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法定代表人：</w:t>
      </w:r>
    </w:p>
    <w:p w14:paraId="2611B36D">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委托代理人： </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 xml:space="preserve">委托代理人：  </w:t>
      </w:r>
    </w:p>
    <w:p w14:paraId="6A33C460">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电话：</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电话：</w:t>
      </w:r>
    </w:p>
    <w:p w14:paraId="071ED744">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开户银行：</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开户银行：</w:t>
      </w:r>
    </w:p>
    <w:p w14:paraId="372640C9">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账号：</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账号：</w:t>
      </w:r>
    </w:p>
    <w:p w14:paraId="7B477B10">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       年    月   日                            年    月   日 </w:t>
      </w:r>
    </w:p>
    <w:p w14:paraId="52F3C439">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（说明：本合同作为本项目合同的参考，不作为最终合同，甲方有权在签订合同时对合同的相关条款及内容</w:t>
      </w:r>
      <w:r>
        <w:rPr>
          <w:rFonts w:hint="eastAsia" w:ascii="仿宋" w:hAnsi="仿宋" w:cs="仿宋"/>
          <w:b w:val="0"/>
          <w:bCs w:val="0"/>
          <w:sz w:val="24"/>
          <w:szCs w:val="24"/>
          <w:highlight w:val="none"/>
          <w:lang w:eastAsia="zh-CN"/>
        </w:rPr>
        <w:t>做进一步</w:t>
      </w:r>
      <w:r>
        <w:rPr>
          <w:rFonts w:hint="eastAsia" w:ascii="仿宋" w:hAnsi="仿宋" w:eastAsia="仿宋" w:cs="仿宋"/>
          <w:b w:val="0"/>
          <w:bCs w:val="0"/>
          <w:sz w:val="24"/>
          <w:szCs w:val="24"/>
          <w:highlight w:val="none"/>
        </w:rPr>
        <w:t>的细化和修改）</w:t>
      </w:r>
    </w:p>
    <w:p w14:paraId="34BC69C5">
      <w:pPr>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B744DE8">
      <w:pPr>
        <w:pStyle w:val="2"/>
        <w:tabs>
          <w:tab w:val="left" w:pos="0"/>
          <w:tab w:val="clear" w:pos="432"/>
        </w:tabs>
        <w:bidi w:val="0"/>
        <w:ind w:left="12" w:leftChars="0" w:hanging="12" w:firstLineChars="0"/>
        <w:rPr>
          <w:rFonts w:hint="eastAsia"/>
          <w:highlight w:val="none"/>
        </w:rPr>
      </w:pPr>
      <w:bookmarkStart w:id="113" w:name="_Toc21818"/>
      <w:bookmarkStart w:id="114" w:name="_Toc10877"/>
      <w:r>
        <w:rPr>
          <w:rFonts w:hint="eastAsia"/>
          <w:highlight w:val="none"/>
        </w:rPr>
        <w:t>第四章  投标文件格式</w:t>
      </w:r>
      <w:bookmarkEnd w:id="113"/>
      <w:bookmarkEnd w:id="114"/>
    </w:p>
    <w:p w14:paraId="553EBED1">
      <w:pPr>
        <w:spacing w:line="360" w:lineRule="auto"/>
        <w:jc w:val="center"/>
        <w:outlineLvl w:val="1"/>
        <w:rPr>
          <w:rFonts w:hint="eastAsia" w:ascii="宋体" w:hAnsi="宋体" w:eastAsia="宋体" w:cs="宋体"/>
          <w:b/>
          <w:bCs/>
          <w:color w:val="auto"/>
          <w:sz w:val="28"/>
          <w:szCs w:val="28"/>
          <w:highlight w:val="none"/>
        </w:rPr>
      </w:pPr>
      <w:bookmarkStart w:id="115" w:name="_Toc8206"/>
      <w:bookmarkStart w:id="116" w:name="_Toc11152"/>
      <w:bookmarkStart w:id="117" w:name="_Toc23244"/>
      <w:bookmarkStart w:id="118" w:name="_Toc11795"/>
      <w:bookmarkStart w:id="119" w:name="_Toc12375"/>
      <w:bookmarkStart w:id="120" w:name="_Toc12534"/>
      <w:bookmarkStart w:id="121" w:name="_Toc25500"/>
    </w:p>
    <w:p w14:paraId="25269314">
      <w:pPr>
        <w:spacing w:line="360" w:lineRule="auto"/>
        <w:jc w:val="center"/>
        <w:outlineLvl w:val="1"/>
        <w:rPr>
          <w:rFonts w:hint="eastAsia" w:ascii="宋体" w:hAnsi="宋体" w:eastAsia="宋体" w:cs="宋体"/>
          <w:b/>
          <w:bCs/>
          <w:color w:val="auto"/>
          <w:sz w:val="28"/>
          <w:szCs w:val="28"/>
          <w:highlight w:val="none"/>
        </w:rPr>
      </w:pPr>
    </w:p>
    <w:bookmarkEnd w:id="115"/>
    <w:bookmarkEnd w:id="116"/>
    <w:bookmarkEnd w:id="117"/>
    <w:bookmarkEnd w:id="118"/>
    <w:bookmarkEnd w:id="119"/>
    <w:bookmarkEnd w:id="120"/>
    <w:bookmarkEnd w:id="121"/>
    <w:p w14:paraId="1D900E4C">
      <w:pPr>
        <w:pStyle w:val="35"/>
        <w:jc w:val="center"/>
        <w:rPr>
          <w:rFonts w:hint="eastAsia" w:ascii="仿宋" w:hAnsi="仿宋" w:eastAsia="仿宋" w:cs="仿宋"/>
          <w:sz w:val="44"/>
          <w:szCs w:val="44"/>
          <w:highlight w:val="none"/>
          <w:lang w:eastAsia="zh-CN"/>
        </w:rPr>
      </w:pPr>
      <w:r>
        <w:rPr>
          <w:rFonts w:hint="eastAsia" w:ascii="仿宋" w:hAnsi="仿宋" w:eastAsia="仿宋" w:cs="仿宋"/>
          <w:b/>
          <w:bCs/>
          <w:color w:val="auto"/>
          <w:sz w:val="44"/>
          <w:szCs w:val="44"/>
          <w:highlight w:val="none"/>
          <w:lang w:eastAsia="zh-CN"/>
        </w:rPr>
        <w:t>楚雄州2026年小麦等主要粮油作物病虫害统防统治（小麦“一喷三防”）项目（</w:t>
      </w:r>
      <w:r>
        <w:rPr>
          <w:rFonts w:hint="eastAsia" w:ascii="仿宋" w:hAnsi="仿宋" w:eastAsia="仿宋" w:cs="仿宋"/>
          <w:b/>
          <w:bCs/>
          <w:color w:val="auto"/>
          <w:sz w:val="44"/>
          <w:szCs w:val="44"/>
          <w:highlight w:val="none"/>
          <w:u w:val="single"/>
          <w:lang w:val="en-US" w:eastAsia="zh-CN"/>
        </w:rPr>
        <w:t xml:space="preserve">   标段</w:t>
      </w:r>
      <w:r>
        <w:rPr>
          <w:rFonts w:hint="eastAsia" w:ascii="仿宋" w:hAnsi="仿宋" w:eastAsia="仿宋" w:cs="仿宋"/>
          <w:b/>
          <w:bCs/>
          <w:color w:val="auto"/>
          <w:sz w:val="44"/>
          <w:szCs w:val="44"/>
          <w:highlight w:val="none"/>
          <w:lang w:eastAsia="zh-CN"/>
        </w:rPr>
        <w:t>）</w:t>
      </w:r>
    </w:p>
    <w:p w14:paraId="4CF63570">
      <w:pPr>
        <w:spacing w:line="360" w:lineRule="auto"/>
        <w:ind w:firstLine="562" w:firstLineChars="200"/>
        <w:rPr>
          <w:rFonts w:hint="eastAsia" w:ascii="仿宋" w:hAnsi="仿宋" w:eastAsia="仿宋" w:cs="仿宋"/>
          <w:b/>
          <w:bCs/>
          <w:color w:val="auto"/>
          <w:sz w:val="28"/>
          <w:szCs w:val="28"/>
          <w:highlight w:val="none"/>
        </w:rPr>
      </w:pPr>
    </w:p>
    <w:p w14:paraId="38782C75">
      <w:pPr>
        <w:spacing w:line="360" w:lineRule="auto"/>
        <w:rPr>
          <w:rFonts w:hint="eastAsia" w:ascii="仿宋" w:hAnsi="仿宋" w:eastAsia="仿宋" w:cs="仿宋"/>
          <w:b/>
          <w:bCs/>
          <w:color w:val="auto"/>
          <w:sz w:val="84"/>
          <w:szCs w:val="84"/>
          <w:highlight w:val="none"/>
        </w:rPr>
      </w:pPr>
      <w:bookmarkStart w:id="122" w:name="_Toc6348"/>
      <w:bookmarkStart w:id="123" w:name="_Toc18277"/>
      <w:bookmarkStart w:id="124" w:name="_Toc7945"/>
      <w:bookmarkStart w:id="125" w:name="_Toc13323"/>
      <w:bookmarkStart w:id="126" w:name="_Toc2329"/>
    </w:p>
    <w:p w14:paraId="6359A77C">
      <w:pPr>
        <w:spacing w:line="360" w:lineRule="auto"/>
        <w:ind w:left="0" w:leftChars="0" w:firstLine="0" w:firstLineChars="0"/>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投 标 文 件</w:t>
      </w:r>
      <w:bookmarkEnd w:id="122"/>
      <w:bookmarkEnd w:id="123"/>
      <w:bookmarkEnd w:id="124"/>
      <w:bookmarkEnd w:id="125"/>
      <w:bookmarkEnd w:id="126"/>
    </w:p>
    <w:p w14:paraId="2668100B">
      <w:pPr>
        <w:pStyle w:val="35"/>
        <w:rPr>
          <w:rFonts w:hint="eastAsia" w:ascii="仿宋" w:hAnsi="仿宋" w:eastAsia="仿宋" w:cs="仿宋"/>
          <w:highlight w:val="none"/>
          <w:lang w:eastAsia="zh-CN"/>
        </w:rPr>
      </w:pPr>
    </w:p>
    <w:p w14:paraId="2E0E088C">
      <w:pPr>
        <w:spacing w:line="360" w:lineRule="auto"/>
        <w:jc w:val="center"/>
        <w:rPr>
          <w:rFonts w:hint="eastAsia" w:ascii="仿宋" w:hAnsi="仿宋" w:eastAsia="仿宋" w:cs="仿宋"/>
          <w:color w:val="auto"/>
          <w:sz w:val="24"/>
          <w:highlight w:val="none"/>
        </w:rPr>
      </w:pPr>
    </w:p>
    <w:p w14:paraId="78560155">
      <w:pPr>
        <w:autoSpaceDE w:val="0"/>
        <w:autoSpaceDN w:val="0"/>
        <w:adjustRightInd w:val="0"/>
        <w:spacing w:line="360" w:lineRule="auto"/>
        <w:rPr>
          <w:rFonts w:hint="eastAsia" w:ascii="仿宋" w:hAnsi="仿宋" w:eastAsia="仿宋" w:cs="仿宋"/>
          <w:color w:val="auto"/>
          <w:sz w:val="24"/>
          <w:szCs w:val="24"/>
          <w:highlight w:val="none"/>
        </w:rPr>
      </w:pPr>
    </w:p>
    <w:p w14:paraId="59FEC54F">
      <w:pPr>
        <w:spacing w:line="360" w:lineRule="auto"/>
        <w:ind w:left="480" w:leftChars="200"/>
        <w:rPr>
          <w:rFonts w:hint="eastAsia" w:ascii="仿宋" w:hAnsi="仿宋" w:eastAsia="仿宋" w:cs="仿宋"/>
          <w:color w:val="auto"/>
          <w:highlight w:val="none"/>
        </w:rPr>
      </w:pPr>
    </w:p>
    <w:p w14:paraId="08EBA84A">
      <w:pPr>
        <w:spacing w:line="360" w:lineRule="auto"/>
        <w:ind w:firstLine="480" w:firstLineChars="200"/>
        <w:jc w:val="center"/>
        <w:rPr>
          <w:rFonts w:hint="eastAsia" w:ascii="仿宋" w:hAnsi="仿宋" w:eastAsia="仿宋" w:cs="仿宋"/>
          <w:color w:val="auto"/>
          <w:sz w:val="24"/>
          <w:highlight w:val="none"/>
        </w:rPr>
      </w:pPr>
    </w:p>
    <w:p w14:paraId="71363719">
      <w:pPr>
        <w:spacing w:line="360" w:lineRule="auto"/>
        <w:ind w:left="0" w:leftChars="0" w:firstLine="0" w:firstLineChars="0"/>
        <w:jc w:val="center"/>
        <w:rPr>
          <w:rFonts w:hint="eastAsia" w:ascii="仿宋" w:hAnsi="仿宋" w:eastAsia="仿宋" w:cs="仿宋"/>
          <w:b/>
          <w:bCs/>
          <w:sz w:val="28"/>
          <w:szCs w:val="28"/>
          <w:highlight w:val="none"/>
        </w:rPr>
      </w:pPr>
    </w:p>
    <w:p w14:paraId="2D120AAB">
      <w:pPr>
        <w:spacing w:line="360" w:lineRule="auto"/>
        <w:ind w:left="0" w:leftChars="0" w:firstLine="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投标人全称：</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（电子签章）</w:t>
      </w:r>
    </w:p>
    <w:p w14:paraId="29E11472">
      <w:pPr>
        <w:pStyle w:val="14"/>
        <w:spacing w:line="500" w:lineRule="exact"/>
        <w:ind w:left="0" w:leftChars="0" w:firstLine="0" w:firstLineChars="0"/>
        <w:jc w:val="center"/>
        <w:rPr>
          <w:rFonts w:hint="eastAsia" w:ascii="仿宋" w:hAnsi="仿宋" w:eastAsia="仿宋" w:cs="仿宋"/>
          <w:b/>
          <w:bCs/>
          <w:sz w:val="28"/>
          <w:szCs w:val="28"/>
          <w:highlight w:val="none"/>
        </w:rPr>
      </w:pPr>
    </w:p>
    <w:p w14:paraId="09168B66">
      <w:pPr>
        <w:pStyle w:val="14"/>
        <w:spacing w:line="500" w:lineRule="exact"/>
        <w:ind w:left="0" w:leftChars="0" w:firstLine="0" w:firstLineChars="0"/>
        <w:jc w:val="center"/>
        <w:rPr>
          <w:rFonts w:hint="eastAsia" w:ascii="仿宋" w:hAnsi="仿宋" w:eastAsia="仿宋" w:cs="仿宋"/>
          <w:b/>
          <w:bCs/>
          <w:sz w:val="28"/>
          <w:szCs w:val="28"/>
          <w:highlight w:val="none"/>
        </w:rPr>
      </w:pPr>
    </w:p>
    <w:p w14:paraId="3024845D">
      <w:pPr>
        <w:pStyle w:val="14"/>
        <w:spacing w:line="500" w:lineRule="exact"/>
        <w:ind w:left="0" w:leftChars="0" w:firstLine="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法定代表人或委托代理人：</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w:t>
      </w:r>
      <w:r>
        <w:rPr>
          <w:rFonts w:hint="eastAsia" w:ascii="仿宋" w:hAnsi="仿宋" w:eastAsia="仿宋" w:cs="仿宋"/>
          <w:b/>
          <w:bCs/>
          <w:kern w:val="2"/>
          <w:sz w:val="28"/>
          <w:szCs w:val="28"/>
          <w:highlight w:val="none"/>
          <w:lang w:val="en-US" w:eastAsia="zh-CN" w:bidi="ar-SA"/>
        </w:rPr>
        <w:t>电子签章</w:t>
      </w:r>
      <w:r>
        <w:rPr>
          <w:rFonts w:hint="eastAsia" w:ascii="仿宋" w:hAnsi="仿宋" w:eastAsia="仿宋" w:cs="仿宋"/>
          <w:b/>
          <w:bCs/>
          <w:sz w:val="28"/>
          <w:szCs w:val="28"/>
          <w:highlight w:val="none"/>
        </w:rPr>
        <w:t>）</w:t>
      </w:r>
    </w:p>
    <w:p w14:paraId="5E8D86D8">
      <w:pPr>
        <w:pStyle w:val="14"/>
        <w:spacing w:line="500" w:lineRule="exact"/>
        <w:ind w:firstLine="2530" w:firstLineChars="1050"/>
        <w:jc w:val="center"/>
        <w:rPr>
          <w:rFonts w:hint="eastAsia" w:ascii="仿宋" w:hAnsi="仿宋" w:eastAsia="仿宋" w:cs="仿宋"/>
          <w:b/>
          <w:bCs/>
          <w:sz w:val="24"/>
          <w:highlight w:val="none"/>
        </w:rPr>
      </w:pPr>
    </w:p>
    <w:p w14:paraId="3672E1A2">
      <w:pPr>
        <w:pStyle w:val="14"/>
        <w:spacing w:line="500" w:lineRule="exact"/>
        <w:jc w:val="center"/>
        <w:rPr>
          <w:rFonts w:hint="eastAsia" w:ascii="仿宋" w:hAnsi="仿宋" w:eastAsia="仿宋" w:cs="仿宋"/>
          <w:b/>
          <w:bCs/>
          <w:sz w:val="24"/>
          <w:highlight w:val="none"/>
        </w:rPr>
      </w:pP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rPr>
        <w:t>年</w:t>
      </w: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rPr>
        <w:t>月</w:t>
      </w: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rPr>
        <w:t>日</w:t>
      </w:r>
    </w:p>
    <w:p w14:paraId="14B7A329">
      <w:pPr>
        <w:pStyle w:val="14"/>
        <w:spacing w:line="500" w:lineRule="exact"/>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bookmarkStart w:id="127" w:name="_Toc160486938"/>
    </w:p>
    <w:p w14:paraId="0AEF9167">
      <w:pPr>
        <w:pStyle w:val="3"/>
        <w:bidi w:val="0"/>
        <w:rPr>
          <w:rFonts w:hint="eastAsia"/>
          <w:highlight w:val="none"/>
        </w:rPr>
      </w:pPr>
      <w:bookmarkStart w:id="128" w:name="_Toc6013"/>
      <w:bookmarkStart w:id="129" w:name="_Toc160486939"/>
      <w:bookmarkStart w:id="130" w:name="_Toc3450"/>
      <w:bookmarkStart w:id="131" w:name="_Toc17471"/>
      <w:bookmarkStart w:id="132" w:name="_Toc10937"/>
      <w:r>
        <w:rPr>
          <w:rFonts w:hint="eastAsia"/>
          <w:highlight w:val="none"/>
        </w:rPr>
        <w:t>目</w:t>
      </w:r>
      <w:r>
        <w:rPr>
          <w:rFonts w:hint="eastAsia"/>
          <w:highlight w:val="none"/>
          <w:lang w:val="en-US" w:eastAsia="zh-CN"/>
        </w:rPr>
        <w:t xml:space="preserve"> </w:t>
      </w:r>
      <w:r>
        <w:rPr>
          <w:rFonts w:hint="eastAsia"/>
          <w:highlight w:val="none"/>
        </w:rPr>
        <w:t>录</w:t>
      </w:r>
      <w:bookmarkEnd w:id="128"/>
      <w:bookmarkEnd w:id="129"/>
      <w:bookmarkEnd w:id="130"/>
      <w:bookmarkEnd w:id="131"/>
      <w:bookmarkEnd w:id="132"/>
    </w:p>
    <w:p w14:paraId="190394BB">
      <w:pPr>
        <w:rPr>
          <w:rFonts w:hint="eastAsia" w:ascii="宋体" w:hAnsi="宋体" w:eastAsia="宋体" w:cs="宋体"/>
          <w:b/>
          <w:szCs w:val="21"/>
          <w:highlight w:val="none"/>
        </w:rPr>
      </w:pPr>
    </w:p>
    <w:p w14:paraId="71870145">
      <w:pPr>
        <w:pStyle w:val="14"/>
        <w:spacing w:line="500" w:lineRule="exact"/>
        <w:jc w:val="center"/>
        <w:outlineLvl w:val="9"/>
        <w:rPr>
          <w:rFonts w:hint="eastAsia" w:ascii="宋体" w:hAnsi="宋体" w:eastAsia="宋体" w:cs="宋体"/>
          <w:b/>
          <w:color w:val="auto"/>
          <w:sz w:val="24"/>
          <w:highlight w:val="none"/>
        </w:rPr>
      </w:pPr>
    </w:p>
    <w:p w14:paraId="6282C3B6">
      <w:pPr>
        <w:rPr>
          <w:rFonts w:hint="eastAsia" w:ascii="宋体" w:hAnsi="宋体" w:eastAsia="宋体" w:cs="宋体"/>
          <w:b/>
          <w:color w:val="auto"/>
          <w:sz w:val="24"/>
          <w:highlight w:val="none"/>
        </w:rPr>
        <w:sectPr>
          <w:headerReference r:id="rId8" w:type="default"/>
          <w:footerReference r:id="rId9" w:type="default"/>
          <w:pgSz w:w="11906" w:h="16838"/>
          <w:pgMar w:top="1440" w:right="1080" w:bottom="1440" w:left="1080" w:header="720" w:footer="624" w:gutter="0"/>
          <w:pgBorders>
            <w:top w:val="none" w:sz="0" w:space="0"/>
            <w:left w:val="none" w:sz="0" w:space="0"/>
            <w:bottom w:val="none" w:sz="0" w:space="0"/>
            <w:right w:val="none" w:sz="0" w:space="0"/>
          </w:pgBorders>
          <w:pgNumType w:fmt="decimal"/>
          <w:cols w:space="720" w:num="1"/>
          <w:docGrid w:linePitch="331" w:charSpace="0"/>
        </w:sectPr>
      </w:pPr>
    </w:p>
    <w:p w14:paraId="33B31298">
      <w:pPr>
        <w:pStyle w:val="3"/>
        <w:bidi w:val="0"/>
        <w:rPr>
          <w:rFonts w:hint="eastAsia"/>
          <w:highlight w:val="none"/>
          <w:lang w:val="en-US" w:eastAsia="zh-CN"/>
        </w:rPr>
      </w:pPr>
      <w:bookmarkStart w:id="133" w:name="_Toc17820"/>
      <w:bookmarkStart w:id="134" w:name="_Toc31940"/>
      <w:r>
        <w:rPr>
          <w:rFonts w:hint="eastAsia"/>
          <w:highlight w:val="none"/>
        </w:rPr>
        <w:t>一、</w:t>
      </w:r>
      <w:r>
        <w:rPr>
          <w:rFonts w:hint="eastAsia"/>
          <w:highlight w:val="none"/>
          <w:lang w:val="en-US" w:eastAsia="zh-CN"/>
        </w:rPr>
        <w:t>报价文件</w:t>
      </w:r>
      <w:bookmarkEnd w:id="133"/>
      <w:bookmarkEnd w:id="134"/>
    </w:p>
    <w:p w14:paraId="4476B19B">
      <w:pPr>
        <w:pStyle w:val="14"/>
        <w:spacing w:line="500" w:lineRule="exact"/>
        <w:ind w:left="0" w:leftChars="0" w:firstLine="0" w:firstLineChars="0"/>
        <w:jc w:val="center"/>
        <w:outlineLvl w:val="2"/>
        <w:rPr>
          <w:rFonts w:hint="eastAsia" w:ascii="仿宋" w:hAnsi="仿宋" w:eastAsia="仿宋" w:cs="仿宋"/>
          <w:b/>
          <w:sz w:val="32"/>
          <w:szCs w:val="32"/>
          <w:highlight w:val="none"/>
        </w:rPr>
      </w:pP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一</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开标一览表</w:t>
      </w:r>
      <w:bookmarkEnd w:id="127"/>
      <w:bookmarkStart w:id="135" w:name="_Toc521358184"/>
      <w:bookmarkStart w:id="136" w:name="_Toc213141093"/>
    </w:p>
    <w:bookmarkEnd w:id="135"/>
    <w:bookmarkEnd w:id="136"/>
    <w:p w14:paraId="5E0C2CE7">
      <w:pPr>
        <w:rPr>
          <w:rFonts w:hint="eastAsia" w:ascii="仿宋" w:hAnsi="仿宋" w:eastAsia="仿宋" w:cs="仿宋"/>
          <w:highlight w:val="none"/>
        </w:rPr>
      </w:pPr>
    </w:p>
    <w:p w14:paraId="47EF3B7D">
      <w:pPr>
        <w:ind w:left="0" w:leftChars="0" w:firstLine="0" w:firstLineChars="0"/>
        <w:rPr>
          <w:rFonts w:hint="eastAsia" w:ascii="仿宋" w:hAnsi="仿宋" w:eastAsia="仿宋" w:cs="仿宋"/>
          <w:b/>
          <w:sz w:val="24"/>
          <w:highlight w:val="non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cs="仿宋"/>
          <w:b/>
          <w:sz w:val="24"/>
          <w:highlight w:val="none"/>
          <w:lang w:val="en-US" w:eastAsia="zh-CN"/>
        </w:rPr>
        <w:t>标段：</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p>
    <w:p w14:paraId="1C1953E3">
      <w:pPr>
        <w:ind w:left="0" w:leftChars="0" w:firstLine="0" w:firstLineChars="0"/>
        <w:rPr>
          <w:rFonts w:hint="eastAsia" w:ascii="仿宋" w:hAnsi="仿宋" w:eastAsia="仿宋" w:cs="仿宋"/>
          <w:sz w:val="24"/>
          <w:highlight w:val="none"/>
        </w:rPr>
      </w:pPr>
      <w:r>
        <w:rPr>
          <w:rFonts w:hint="eastAsia" w:ascii="仿宋" w:hAnsi="仿宋" w:eastAsia="仿宋" w:cs="仿宋"/>
          <w:b/>
          <w:sz w:val="24"/>
          <w:highlight w:val="none"/>
          <w:lang w:eastAsia="zh-CN"/>
        </w:rPr>
        <w:t>项目编号</w:t>
      </w:r>
      <w:r>
        <w:rPr>
          <w:rFonts w:hint="eastAsia" w:ascii="仿宋" w:hAnsi="仿宋" w:eastAsia="仿宋" w:cs="仿宋"/>
          <w:b/>
          <w:sz w:val="24"/>
          <w:highlight w:val="none"/>
        </w:rPr>
        <w:t>：</w:t>
      </w:r>
      <w:r>
        <w:rPr>
          <w:rFonts w:hint="eastAsia" w:ascii="仿宋" w:hAnsi="仿宋" w:eastAsia="仿宋" w:cs="仿宋"/>
          <w:sz w:val="24"/>
          <w:highlight w:val="none"/>
          <w:u w:val="single"/>
        </w:rPr>
        <w:t xml:space="preserve">      </w:t>
      </w:r>
      <w:r>
        <w:rPr>
          <w:rFonts w:hint="eastAsia" w:ascii="仿宋" w:hAnsi="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cs="仿宋"/>
          <w:b/>
          <w:sz w:val="24"/>
          <w:highlight w:val="none"/>
          <w:lang w:val="en-US" w:eastAsia="zh-CN"/>
        </w:rPr>
        <w:t xml:space="preserve"> </w:t>
      </w:r>
    </w:p>
    <w:tbl>
      <w:tblPr>
        <w:tblStyle w:val="24"/>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1"/>
        <w:gridCol w:w="7453"/>
      </w:tblGrid>
      <w:tr w14:paraId="5E1B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08B2D4FE">
            <w:pPr>
              <w:spacing w:line="240" w:lineRule="auto"/>
              <w:jc w:val="center"/>
              <w:rPr>
                <w:rFonts w:hint="eastAsia" w:ascii="仿宋" w:hAnsi="仿宋" w:eastAsia="仿宋" w:cs="仿宋"/>
                <w:sz w:val="24"/>
                <w:szCs w:val="24"/>
                <w:highlight w:val="none"/>
                <w:lang w:val="en-US" w:eastAsia="zh-CN"/>
              </w:rPr>
            </w:pPr>
          </w:p>
          <w:p w14:paraId="0F3F6476">
            <w:pPr>
              <w:spacing w:line="240" w:lineRule="auto"/>
              <w:ind w:left="0" w:leftChars="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投标</w:t>
            </w:r>
            <w:r>
              <w:rPr>
                <w:rFonts w:hint="eastAsia" w:ascii="仿宋" w:hAnsi="仿宋" w:cs="仿宋"/>
                <w:sz w:val="24"/>
                <w:szCs w:val="24"/>
                <w:highlight w:val="none"/>
                <w:lang w:val="en-US" w:eastAsia="zh-CN"/>
              </w:rPr>
              <w:t>总</w:t>
            </w:r>
            <w:r>
              <w:rPr>
                <w:rFonts w:hint="eastAsia" w:ascii="仿宋" w:hAnsi="仿宋" w:eastAsia="仿宋" w:cs="仿宋"/>
                <w:sz w:val="24"/>
                <w:szCs w:val="24"/>
                <w:highlight w:val="none"/>
                <w:lang w:val="en-US" w:eastAsia="zh-CN"/>
              </w:rPr>
              <w:t>报价</w:t>
            </w:r>
          </w:p>
          <w:p w14:paraId="603EB404">
            <w:pPr>
              <w:spacing w:line="240" w:lineRule="auto"/>
              <w:jc w:val="center"/>
              <w:rPr>
                <w:rFonts w:hint="eastAsia" w:ascii="仿宋" w:hAnsi="仿宋" w:eastAsia="仿宋" w:cs="仿宋"/>
                <w:sz w:val="24"/>
                <w:szCs w:val="24"/>
                <w:highlight w:val="none"/>
                <w:lang w:eastAsia="zh-CN"/>
              </w:rPr>
            </w:pPr>
          </w:p>
        </w:tc>
        <w:tc>
          <w:tcPr>
            <w:tcW w:w="7453" w:type="dxa"/>
            <w:vAlign w:val="center"/>
          </w:tcPr>
          <w:p w14:paraId="6D6E31E8">
            <w:pPr>
              <w:spacing w:line="240" w:lineRule="auto"/>
              <w:ind w:left="0" w:leftChars="0" w:firstLine="0" w:firstLineChars="0"/>
              <w:jc w:val="both"/>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大写：</w:t>
            </w:r>
          </w:p>
          <w:p w14:paraId="31A86271">
            <w:pPr>
              <w:spacing w:line="240" w:lineRule="auto"/>
              <w:ind w:left="0" w:leftChars="0" w:firstLine="0" w:firstLineChars="0"/>
              <w:jc w:val="both"/>
              <w:rPr>
                <w:rFonts w:hint="eastAsia" w:ascii="仿宋" w:hAnsi="仿宋" w:cs="仿宋"/>
                <w:sz w:val="24"/>
                <w:szCs w:val="24"/>
                <w:highlight w:val="none"/>
                <w:lang w:val="en-US" w:eastAsia="zh-CN"/>
              </w:rPr>
            </w:pPr>
          </w:p>
          <w:p w14:paraId="5F37EEA8">
            <w:pPr>
              <w:spacing w:line="240" w:lineRule="auto"/>
              <w:ind w:left="0" w:leftChars="0" w:firstLine="0" w:firstLineChars="0"/>
              <w:jc w:val="both"/>
              <w:rPr>
                <w:rFonts w:hint="default"/>
                <w:highlight w:val="none"/>
                <w:lang w:val="en-US" w:eastAsia="zh-CN"/>
              </w:rPr>
            </w:pPr>
            <w:r>
              <w:rPr>
                <w:rFonts w:hint="eastAsia" w:ascii="仿宋" w:hAnsi="仿宋" w:cs="仿宋"/>
                <w:sz w:val="24"/>
                <w:szCs w:val="24"/>
                <w:highlight w:val="none"/>
                <w:lang w:val="en-US" w:eastAsia="zh-CN"/>
              </w:rPr>
              <w:t>小写：</w:t>
            </w:r>
          </w:p>
        </w:tc>
      </w:tr>
      <w:tr w14:paraId="278F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69A1D983">
            <w:pPr>
              <w:spacing w:line="240" w:lineRule="auto"/>
              <w:ind w:left="0" w:leftChars="0" w:firstLine="0" w:firstLineChars="0"/>
              <w:jc w:val="center"/>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合同履约期限</w:t>
            </w:r>
          </w:p>
        </w:tc>
        <w:tc>
          <w:tcPr>
            <w:tcW w:w="7453" w:type="dxa"/>
            <w:vAlign w:val="center"/>
          </w:tcPr>
          <w:p w14:paraId="6AC1C896">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交货时间：</w:t>
            </w:r>
          </w:p>
          <w:p w14:paraId="4E4CCD99">
            <w:pPr>
              <w:spacing w:line="240" w:lineRule="auto"/>
              <w:ind w:left="0" w:leftChars="0" w:firstLine="0" w:firstLineChars="0"/>
              <w:jc w:val="both"/>
              <w:rPr>
                <w:rFonts w:hint="eastAsia" w:ascii="仿宋" w:hAnsi="仿宋" w:eastAsia="仿宋" w:cs="仿宋"/>
                <w:color w:val="000000"/>
                <w:sz w:val="24"/>
                <w:szCs w:val="24"/>
                <w:highlight w:val="none"/>
                <w:lang w:val="en-US" w:eastAsia="zh-CN"/>
              </w:rPr>
            </w:pPr>
          </w:p>
          <w:p w14:paraId="578701F9">
            <w:pPr>
              <w:spacing w:line="240" w:lineRule="auto"/>
              <w:ind w:left="0" w:leftChars="0" w:firstLine="0" w:firstLineChars="0"/>
              <w:jc w:val="both"/>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交货地点：</w:t>
            </w:r>
          </w:p>
        </w:tc>
      </w:tr>
      <w:tr w14:paraId="2C92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40414267">
            <w:pPr>
              <w:spacing w:line="240" w:lineRule="auto"/>
              <w:ind w:left="0" w:leftChars="0"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质量承诺</w:t>
            </w:r>
          </w:p>
        </w:tc>
        <w:tc>
          <w:tcPr>
            <w:tcW w:w="7453" w:type="dxa"/>
            <w:vAlign w:val="center"/>
          </w:tcPr>
          <w:p w14:paraId="6BBE14AC">
            <w:pPr>
              <w:spacing w:line="240" w:lineRule="auto"/>
              <w:rPr>
                <w:rFonts w:hint="eastAsia" w:ascii="仿宋" w:hAnsi="仿宋" w:eastAsia="仿宋" w:cs="仿宋"/>
                <w:sz w:val="24"/>
                <w:szCs w:val="24"/>
                <w:highlight w:val="none"/>
              </w:rPr>
            </w:pPr>
          </w:p>
        </w:tc>
      </w:tr>
      <w:tr w14:paraId="5795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1DBE365C">
            <w:pPr>
              <w:spacing w:line="240" w:lineRule="auto"/>
              <w:ind w:left="0" w:leftChars="0" w:firstLine="0" w:firstLineChars="0"/>
              <w:jc w:val="center"/>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备注</w:t>
            </w:r>
          </w:p>
        </w:tc>
        <w:tc>
          <w:tcPr>
            <w:tcW w:w="7453" w:type="dxa"/>
            <w:vAlign w:val="center"/>
          </w:tcPr>
          <w:p w14:paraId="58DD6006">
            <w:pPr>
              <w:spacing w:line="240" w:lineRule="auto"/>
              <w:rPr>
                <w:rFonts w:hint="eastAsia" w:ascii="仿宋" w:hAnsi="仿宋" w:eastAsia="仿宋" w:cs="仿宋"/>
                <w:sz w:val="24"/>
                <w:szCs w:val="24"/>
                <w:highlight w:val="none"/>
              </w:rPr>
            </w:pPr>
          </w:p>
        </w:tc>
      </w:tr>
    </w:tbl>
    <w:p w14:paraId="4AF9B219">
      <w:pPr>
        <w:pStyle w:val="35"/>
        <w:spacing w:line="360" w:lineRule="auto"/>
        <w:rPr>
          <w:rFonts w:hint="eastAsia" w:ascii="仿宋" w:hAnsi="仿宋" w:eastAsia="仿宋" w:cs="仿宋"/>
          <w:sz w:val="24"/>
          <w:highlight w:val="none"/>
          <w:lang w:val="en-US" w:eastAsia="zh-CN"/>
        </w:rPr>
      </w:pPr>
    </w:p>
    <w:p w14:paraId="0A16650E">
      <w:pPr>
        <w:rPr>
          <w:rFonts w:hint="eastAsia" w:ascii="仿宋" w:hAnsi="仿宋" w:eastAsia="仿宋" w:cs="仿宋"/>
          <w:sz w:val="24"/>
          <w:highlight w:val="none"/>
          <w:lang w:val="en-US" w:eastAsia="zh-CN"/>
        </w:rPr>
      </w:pPr>
    </w:p>
    <w:p w14:paraId="24D6E6F6">
      <w:pPr>
        <w:spacing w:line="360" w:lineRule="auto"/>
        <w:ind w:firstLine="2" w:firstLineChars="1"/>
        <w:rPr>
          <w:rFonts w:hint="eastAsia" w:ascii="仿宋" w:hAnsi="仿宋" w:eastAsia="仿宋" w:cs="仿宋"/>
          <w:b w:val="0"/>
          <w:bCs/>
          <w:sz w:val="24"/>
          <w:highlight w:val="none"/>
        </w:rPr>
      </w:pPr>
      <w:r>
        <w:rPr>
          <w:rFonts w:hint="eastAsia" w:ascii="仿宋" w:hAnsi="仿宋" w:eastAsia="仿宋" w:cs="仿宋"/>
          <w:b w:val="0"/>
          <w:bCs/>
          <w:sz w:val="24"/>
          <w:highlight w:val="none"/>
        </w:rPr>
        <w:t>投标人：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（电子签章）</w:t>
      </w:r>
    </w:p>
    <w:p w14:paraId="64502DCF">
      <w:pPr>
        <w:spacing w:line="360" w:lineRule="auto"/>
        <w:ind w:firstLine="2" w:firstLineChars="1"/>
        <w:rPr>
          <w:rFonts w:hint="eastAsia" w:ascii="仿宋" w:hAnsi="仿宋" w:eastAsia="仿宋" w:cs="仿宋"/>
          <w:b w:val="0"/>
          <w:bCs/>
          <w:sz w:val="24"/>
          <w:highlight w:val="none"/>
        </w:rPr>
      </w:pPr>
    </w:p>
    <w:p w14:paraId="778A15CB">
      <w:pPr>
        <w:spacing w:line="360" w:lineRule="auto"/>
        <w:ind w:firstLine="2" w:firstLineChars="1"/>
        <w:rPr>
          <w:rFonts w:hint="eastAsia" w:ascii="仿宋" w:hAnsi="仿宋" w:eastAsia="仿宋" w:cs="仿宋"/>
          <w:b w:val="0"/>
          <w:bCs/>
          <w:sz w:val="24"/>
          <w:highlight w:val="none"/>
          <w:u w:val="single"/>
        </w:rPr>
      </w:pPr>
      <w:r>
        <w:rPr>
          <w:rFonts w:hint="eastAsia" w:ascii="仿宋" w:hAnsi="仿宋" w:eastAsia="仿宋" w:cs="仿宋"/>
          <w:b w:val="0"/>
          <w:bCs/>
          <w:sz w:val="24"/>
          <w:highlight w:val="none"/>
        </w:rPr>
        <w:t>法定代表人或委托代理人：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 xml:space="preserve"> （电子签章）</w:t>
      </w:r>
    </w:p>
    <w:p w14:paraId="3BA5DFA6">
      <w:pPr>
        <w:spacing w:line="360" w:lineRule="auto"/>
        <w:ind w:firstLine="2" w:firstLineChars="1"/>
        <w:jc w:val="right"/>
        <w:rPr>
          <w:rFonts w:hint="eastAsia" w:ascii="仿宋" w:hAnsi="仿宋" w:eastAsia="仿宋" w:cs="仿宋"/>
          <w:b w:val="0"/>
          <w:bCs/>
          <w:sz w:val="24"/>
          <w:highlight w:val="none"/>
          <w:u w:val="single"/>
        </w:rPr>
      </w:pPr>
    </w:p>
    <w:p w14:paraId="03A5CE5D">
      <w:pPr>
        <w:spacing w:line="360" w:lineRule="auto"/>
        <w:ind w:firstLine="2" w:firstLineChars="1"/>
        <w:jc w:val="left"/>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59B5E086">
      <w:pPr>
        <w:spacing w:line="360" w:lineRule="auto"/>
        <w:ind w:left="0" w:leftChars="0" w:firstLine="0" w:firstLineChars="0"/>
        <w:rPr>
          <w:rFonts w:hint="eastAsia" w:ascii="仿宋" w:hAnsi="仿宋" w:eastAsia="仿宋" w:cs="仿宋"/>
          <w:b w:val="0"/>
          <w:bCs/>
          <w:sz w:val="24"/>
          <w:szCs w:val="24"/>
          <w:highlight w:val="none"/>
        </w:rPr>
      </w:pPr>
    </w:p>
    <w:p w14:paraId="2B02F7D1">
      <w:pPr>
        <w:spacing w:line="360" w:lineRule="auto"/>
        <w:ind w:left="0" w:leftChars="0" w:firstLine="0" w:firstLineChars="0"/>
        <w:rPr>
          <w:rFonts w:hint="eastAsia" w:ascii="仿宋" w:hAnsi="仿宋" w:eastAsia="仿宋" w:cs="仿宋"/>
          <w:b w:val="0"/>
          <w:bCs/>
          <w:sz w:val="24"/>
          <w:szCs w:val="24"/>
          <w:highlight w:val="none"/>
        </w:rPr>
      </w:pPr>
    </w:p>
    <w:p w14:paraId="177C6B8D">
      <w:pPr>
        <w:spacing w:line="360" w:lineRule="auto"/>
        <w:ind w:left="0" w:leftChars="0" w:firstLine="0" w:firstLineChars="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rPr>
        <w:t>注：</w:t>
      </w:r>
      <w:r>
        <w:rPr>
          <w:rFonts w:hint="eastAsia" w:ascii="仿宋" w:hAnsi="仿宋" w:eastAsia="仿宋" w:cs="仿宋"/>
          <w:b w:val="0"/>
          <w:bCs/>
          <w:sz w:val="24"/>
          <w:szCs w:val="24"/>
          <w:highlight w:val="none"/>
          <w:lang w:val="en-US" w:eastAsia="zh-CN"/>
        </w:rPr>
        <w:t>此表应放于投标文件封面后第一页。</w:t>
      </w:r>
    </w:p>
    <w:p w14:paraId="7A91FF8D">
      <w:pPr>
        <w:spacing w:after="0" w:line="360" w:lineRule="auto"/>
        <w:jc w:val="center"/>
        <w:outlineLvl w:val="9"/>
        <w:rPr>
          <w:rFonts w:hint="eastAsia" w:ascii="仿宋" w:hAnsi="仿宋" w:eastAsia="仿宋" w:cs="仿宋"/>
          <w:b/>
          <w:sz w:val="28"/>
          <w:szCs w:val="28"/>
          <w:highlight w:val="none"/>
          <w:lang w:val="en-US" w:eastAsia="zh-CN"/>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720" w:num="1"/>
          <w:docGrid w:linePitch="331" w:charSpace="0"/>
        </w:sectPr>
      </w:pPr>
      <w:bookmarkStart w:id="137" w:name="_Toc29099"/>
      <w:bookmarkStart w:id="138" w:name="_Toc13989"/>
    </w:p>
    <w:p w14:paraId="1DE9D98B">
      <w:pPr>
        <w:spacing w:after="0" w:line="360" w:lineRule="auto"/>
        <w:ind w:left="0" w:leftChars="0" w:firstLine="0" w:firstLineChars="0"/>
        <w:jc w:val="center"/>
        <w:outlineLvl w:val="1"/>
        <w:rPr>
          <w:rFonts w:hint="eastAsia" w:ascii="仿宋" w:hAnsi="仿宋" w:eastAsia="仿宋" w:cs="仿宋"/>
          <w:b/>
          <w:bCs/>
          <w:sz w:val="32"/>
          <w:szCs w:val="32"/>
          <w:highlight w:val="none"/>
        </w:rPr>
      </w:pPr>
      <w:bookmarkStart w:id="139" w:name="_Toc11728"/>
      <w:bookmarkStart w:id="140" w:name="_Toc29357"/>
      <w:bookmarkStart w:id="141" w:name="_Toc21420"/>
      <w:r>
        <w:rPr>
          <w:rFonts w:hint="eastAsia" w:ascii="仿宋" w:hAnsi="仿宋" w:eastAsia="仿宋" w:cs="仿宋"/>
          <w:b/>
          <w:sz w:val="28"/>
          <w:szCs w:val="28"/>
          <w:highlight w:val="none"/>
          <w:lang w:val="en-US" w:eastAsia="zh-CN"/>
        </w:rPr>
        <w:t>（二）</w:t>
      </w:r>
      <w:bookmarkStart w:id="142" w:name="_Toc24262"/>
      <w:bookmarkStart w:id="143" w:name="_Toc24472"/>
      <w:bookmarkStart w:id="144" w:name="_Toc2332"/>
      <w:r>
        <w:rPr>
          <w:rFonts w:hint="eastAsia" w:ascii="仿宋" w:hAnsi="仿宋" w:eastAsia="仿宋" w:cs="仿宋"/>
          <w:b/>
          <w:bCs/>
          <w:sz w:val="32"/>
          <w:szCs w:val="32"/>
          <w:highlight w:val="none"/>
          <w:lang w:val="en-US" w:eastAsia="zh-CN"/>
        </w:rPr>
        <w:t>投标</w:t>
      </w:r>
      <w:r>
        <w:rPr>
          <w:rFonts w:hint="eastAsia" w:ascii="仿宋" w:hAnsi="仿宋" w:eastAsia="仿宋" w:cs="仿宋"/>
          <w:b/>
          <w:bCs/>
          <w:sz w:val="32"/>
          <w:szCs w:val="32"/>
          <w:highlight w:val="none"/>
        </w:rPr>
        <w:t>报价明细表</w:t>
      </w:r>
      <w:bookmarkEnd w:id="139"/>
      <w:bookmarkEnd w:id="140"/>
      <w:bookmarkEnd w:id="141"/>
      <w:bookmarkEnd w:id="142"/>
      <w:bookmarkEnd w:id="143"/>
      <w:bookmarkEnd w:id="144"/>
    </w:p>
    <w:p w14:paraId="6A8E5FF6">
      <w:pPr>
        <w:ind w:left="0" w:leftChars="0" w:firstLine="0" w:firstLineChars="0"/>
        <w:rPr>
          <w:rFonts w:hint="eastAsia" w:ascii="仿宋" w:hAnsi="仿宋" w:eastAsia="仿宋" w:cs="仿宋"/>
          <w:b/>
          <w:sz w:val="24"/>
          <w:highlight w:val="non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cs="仿宋"/>
          <w:b/>
          <w:sz w:val="24"/>
          <w:highlight w:val="none"/>
          <w:lang w:val="en-US" w:eastAsia="zh-CN"/>
        </w:rPr>
        <w:t>标段：</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p>
    <w:p w14:paraId="2A162401">
      <w:pPr>
        <w:pStyle w:val="14"/>
        <w:spacing w:line="24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b/>
          <w:sz w:val="24"/>
          <w:highlight w:val="none"/>
          <w:lang w:eastAsia="zh-CN"/>
        </w:rPr>
        <w:t>项目编号</w:t>
      </w:r>
      <w:r>
        <w:rPr>
          <w:rFonts w:hint="eastAsia" w:ascii="仿宋" w:hAnsi="仿宋" w:eastAsia="仿宋" w:cs="仿宋"/>
          <w:b/>
          <w:sz w:val="24"/>
          <w:highlight w:val="none"/>
        </w:rPr>
        <w:t>：</w:t>
      </w:r>
      <w:r>
        <w:rPr>
          <w:rFonts w:hint="eastAsia" w:ascii="仿宋" w:hAnsi="仿宋" w:eastAsia="仿宋" w:cs="仿宋"/>
          <w:sz w:val="24"/>
          <w:highlight w:val="none"/>
          <w:u w:val="single"/>
        </w:rPr>
        <w:t xml:space="preserve">      </w:t>
      </w:r>
      <w:r>
        <w:rPr>
          <w:rFonts w:hint="eastAsia" w:ascii="仿宋" w:hAnsi="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eastAsia="仿宋" w:cs="仿宋"/>
          <w:sz w:val="24"/>
          <w:szCs w:val="24"/>
          <w:highlight w:val="none"/>
        </w:rPr>
        <w:t xml:space="preserve">                                       </w:t>
      </w:r>
    </w:p>
    <w:tbl>
      <w:tblPr>
        <w:tblStyle w:val="24"/>
        <w:tblpPr w:leftFromText="180" w:rightFromText="180" w:vertAnchor="text" w:horzAnchor="page" w:tblpXSpec="center" w:tblpY="393"/>
        <w:tblOverlap w:val="never"/>
        <w:tblW w:w="9638" w:type="dxa"/>
        <w:jc w:val="center"/>
        <w:tblLayout w:type="fixed"/>
        <w:tblCellMar>
          <w:top w:w="0" w:type="dxa"/>
          <w:left w:w="10" w:type="dxa"/>
          <w:bottom w:w="0" w:type="dxa"/>
          <w:right w:w="10" w:type="dxa"/>
        </w:tblCellMar>
      </w:tblPr>
      <w:tblGrid>
        <w:gridCol w:w="791"/>
        <w:gridCol w:w="2380"/>
        <w:gridCol w:w="2412"/>
        <w:gridCol w:w="1411"/>
        <w:gridCol w:w="1466"/>
        <w:gridCol w:w="1178"/>
      </w:tblGrid>
      <w:tr w14:paraId="2FDBCBF7">
        <w:tblPrEx>
          <w:tblCellMar>
            <w:top w:w="0" w:type="dxa"/>
            <w:left w:w="10" w:type="dxa"/>
            <w:bottom w:w="0" w:type="dxa"/>
            <w:right w:w="10" w:type="dxa"/>
          </w:tblCellMar>
        </w:tblPrEx>
        <w:trPr>
          <w:trHeight w:val="512" w:hRule="atLeast"/>
          <w:jc w:val="center"/>
        </w:trPr>
        <w:tc>
          <w:tcPr>
            <w:tcW w:w="791" w:type="dxa"/>
            <w:tcBorders>
              <w:top w:val="single" w:color="auto" w:sz="6" w:space="0"/>
              <w:left w:val="single" w:color="auto" w:sz="6" w:space="0"/>
              <w:bottom w:val="single" w:color="auto" w:sz="6" w:space="0"/>
              <w:right w:val="single" w:color="auto" w:sz="6" w:space="0"/>
            </w:tcBorders>
            <w:noWrap w:val="0"/>
            <w:vAlign w:val="center"/>
          </w:tcPr>
          <w:p w14:paraId="459FB8DF">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rPr>
            </w:pPr>
            <w:r>
              <w:rPr>
                <w:rFonts w:hint="eastAsia" w:ascii="仿宋" w:hAnsi="仿宋" w:eastAsia="仿宋" w:cs="仿宋"/>
                <w:b/>
                <w:bCs/>
                <w:color w:val="auto"/>
                <w:position w:val="-1"/>
                <w:highlight w:val="none"/>
              </w:rPr>
              <w:t>序号</w:t>
            </w:r>
          </w:p>
        </w:tc>
        <w:tc>
          <w:tcPr>
            <w:tcW w:w="2380" w:type="dxa"/>
            <w:tcBorders>
              <w:top w:val="single" w:color="auto" w:sz="6" w:space="0"/>
              <w:left w:val="single" w:color="auto" w:sz="6" w:space="0"/>
              <w:bottom w:val="single" w:color="auto" w:sz="6" w:space="0"/>
              <w:right w:val="single" w:color="auto" w:sz="6" w:space="0"/>
            </w:tcBorders>
            <w:noWrap w:val="0"/>
            <w:vAlign w:val="center"/>
          </w:tcPr>
          <w:p w14:paraId="6FAC364D">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lang w:eastAsia="zh-CN"/>
              </w:rPr>
            </w:pPr>
            <w:r>
              <w:rPr>
                <w:rFonts w:hint="eastAsia" w:ascii="仿宋" w:hAnsi="仿宋" w:eastAsia="仿宋" w:cs="仿宋"/>
                <w:b/>
                <w:bCs/>
                <w:color w:val="auto"/>
                <w:position w:val="-1"/>
                <w:highlight w:val="none"/>
                <w:lang w:val="en-US" w:eastAsia="zh-CN"/>
              </w:rPr>
              <w:t>报价内容</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23235FF9">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highlight w:val="none"/>
                <w:lang w:val="zh-CN"/>
              </w:rPr>
            </w:pPr>
            <w:r>
              <w:rPr>
                <w:rFonts w:hint="eastAsia" w:ascii="仿宋" w:hAnsi="仿宋" w:eastAsia="仿宋" w:cs="仿宋"/>
                <w:b/>
                <w:bCs/>
                <w:highlight w:val="none"/>
              </w:rPr>
              <w:t>品牌、</w:t>
            </w:r>
            <w:r>
              <w:rPr>
                <w:rFonts w:hint="eastAsia" w:ascii="仿宋" w:hAnsi="仿宋" w:eastAsia="仿宋" w:cs="仿宋"/>
                <w:b/>
                <w:bCs/>
                <w:highlight w:val="none"/>
                <w:lang w:val="zh-CN"/>
              </w:rPr>
              <w:t>生产厂家</w:t>
            </w:r>
          </w:p>
          <w:p w14:paraId="1199BC08">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rPr>
            </w:pPr>
            <w:r>
              <w:rPr>
                <w:rFonts w:hint="eastAsia" w:ascii="仿宋" w:hAnsi="仿宋" w:eastAsia="仿宋" w:cs="仿宋"/>
                <w:b/>
                <w:bCs/>
                <w:highlight w:val="none"/>
                <w:lang w:val="zh-CN"/>
              </w:rPr>
              <w:t>（</w:t>
            </w:r>
            <w:r>
              <w:rPr>
                <w:rFonts w:hint="eastAsia" w:ascii="仿宋" w:hAnsi="仿宋" w:eastAsia="仿宋" w:cs="仿宋"/>
                <w:b/>
                <w:bCs/>
                <w:highlight w:val="none"/>
                <w:lang w:val="en-US" w:eastAsia="zh-CN"/>
              </w:rPr>
              <w:t>提供服务的商家</w:t>
            </w:r>
            <w:r>
              <w:rPr>
                <w:rFonts w:hint="eastAsia" w:ascii="仿宋" w:hAnsi="仿宋" w:eastAsia="仿宋" w:cs="仿宋"/>
                <w:b/>
                <w:bCs/>
                <w:highlight w:val="none"/>
                <w:lang w:val="zh-CN"/>
              </w:rPr>
              <w:t>）</w:t>
            </w:r>
          </w:p>
        </w:tc>
        <w:tc>
          <w:tcPr>
            <w:tcW w:w="1411" w:type="dxa"/>
            <w:tcBorders>
              <w:top w:val="single" w:color="auto" w:sz="6" w:space="0"/>
              <w:left w:val="single" w:color="auto" w:sz="6" w:space="0"/>
              <w:bottom w:val="single" w:color="auto" w:sz="6" w:space="0"/>
              <w:right w:val="single" w:color="auto" w:sz="6" w:space="0"/>
            </w:tcBorders>
            <w:noWrap w:val="0"/>
            <w:vAlign w:val="center"/>
          </w:tcPr>
          <w:p w14:paraId="3DDBC44D">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lang w:eastAsia="zh-CN"/>
              </w:rPr>
            </w:pPr>
            <w:r>
              <w:rPr>
                <w:rFonts w:hint="eastAsia" w:ascii="仿宋" w:hAnsi="仿宋" w:eastAsia="仿宋" w:cs="仿宋"/>
                <w:b/>
                <w:bCs/>
                <w:color w:val="auto"/>
                <w:position w:val="-1"/>
                <w:highlight w:val="none"/>
              </w:rPr>
              <w:t>单价</w:t>
            </w:r>
          </w:p>
        </w:tc>
        <w:tc>
          <w:tcPr>
            <w:tcW w:w="1466" w:type="dxa"/>
            <w:tcBorders>
              <w:top w:val="single" w:color="auto" w:sz="6" w:space="0"/>
              <w:left w:val="single" w:color="auto" w:sz="6" w:space="0"/>
              <w:bottom w:val="single" w:color="auto" w:sz="6" w:space="0"/>
              <w:right w:val="single" w:color="auto" w:sz="6" w:space="0"/>
            </w:tcBorders>
            <w:noWrap w:val="0"/>
            <w:vAlign w:val="center"/>
          </w:tcPr>
          <w:p w14:paraId="2B9DE5EE">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lang w:val="en-US" w:eastAsia="zh-CN"/>
              </w:rPr>
            </w:pPr>
            <w:r>
              <w:rPr>
                <w:rFonts w:hint="eastAsia" w:ascii="仿宋" w:hAnsi="仿宋" w:eastAsia="仿宋" w:cs="仿宋"/>
                <w:b/>
                <w:bCs/>
                <w:color w:val="auto"/>
                <w:position w:val="-1"/>
                <w:highlight w:val="none"/>
                <w:lang w:val="en-US" w:eastAsia="zh-CN"/>
              </w:rPr>
              <w:t>合价</w:t>
            </w:r>
          </w:p>
        </w:tc>
        <w:tc>
          <w:tcPr>
            <w:tcW w:w="1178" w:type="dxa"/>
            <w:tcBorders>
              <w:top w:val="single" w:color="auto" w:sz="6" w:space="0"/>
              <w:left w:val="single" w:color="auto" w:sz="6" w:space="0"/>
              <w:bottom w:val="single" w:color="auto" w:sz="6" w:space="0"/>
              <w:right w:val="single" w:color="auto" w:sz="6" w:space="0"/>
            </w:tcBorders>
            <w:noWrap w:val="0"/>
            <w:vAlign w:val="center"/>
          </w:tcPr>
          <w:p w14:paraId="2C7ACDED">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default" w:ascii="仿宋" w:hAnsi="仿宋" w:eastAsia="仿宋" w:cs="仿宋"/>
                <w:b/>
                <w:bCs/>
                <w:color w:val="auto"/>
                <w:position w:val="-1"/>
                <w:highlight w:val="none"/>
                <w:lang w:val="en-US" w:eastAsia="zh-CN"/>
              </w:rPr>
            </w:pPr>
            <w:r>
              <w:rPr>
                <w:rFonts w:hint="eastAsia" w:ascii="仿宋" w:hAnsi="仿宋" w:eastAsia="仿宋" w:cs="仿宋"/>
                <w:b/>
                <w:bCs/>
                <w:color w:val="auto"/>
                <w:position w:val="-1"/>
                <w:highlight w:val="none"/>
                <w:lang w:val="en-US" w:eastAsia="zh-CN"/>
              </w:rPr>
              <w:t>备注</w:t>
            </w:r>
          </w:p>
        </w:tc>
      </w:tr>
      <w:tr w14:paraId="116795AE">
        <w:tblPrEx>
          <w:tblCellMar>
            <w:top w:w="0" w:type="dxa"/>
            <w:left w:w="10" w:type="dxa"/>
            <w:bottom w:w="0" w:type="dxa"/>
            <w:right w:w="10" w:type="dxa"/>
          </w:tblCellMar>
        </w:tblPrEx>
        <w:trPr>
          <w:trHeight w:val="2514" w:hRule="atLeast"/>
          <w:jc w:val="center"/>
        </w:trPr>
        <w:tc>
          <w:tcPr>
            <w:tcW w:w="791" w:type="dxa"/>
            <w:tcBorders>
              <w:top w:val="single" w:color="auto" w:sz="6" w:space="0"/>
              <w:left w:val="single" w:color="auto" w:sz="6" w:space="0"/>
              <w:bottom w:val="single" w:color="auto" w:sz="6" w:space="0"/>
              <w:right w:val="single" w:color="auto" w:sz="6" w:space="0"/>
            </w:tcBorders>
            <w:noWrap w:val="0"/>
            <w:vAlign w:val="center"/>
          </w:tcPr>
          <w:p w14:paraId="2D998382">
            <w:pPr>
              <w:pStyle w:val="35"/>
              <w:spacing w:line="240" w:lineRule="auto"/>
              <w:jc w:val="center"/>
              <w:rPr>
                <w:rFonts w:hint="eastAsia" w:ascii="仿宋" w:hAnsi="仿宋" w:eastAsia="仿宋" w:cs="仿宋"/>
                <w:color w:val="auto"/>
                <w:position w:val="-1"/>
                <w:highlight w:val="none"/>
              </w:rPr>
            </w:pPr>
            <w:r>
              <w:rPr>
                <w:rFonts w:hint="eastAsia" w:ascii="仿宋" w:hAnsi="仿宋" w:eastAsia="仿宋" w:cs="仿宋"/>
                <w:color w:val="auto"/>
                <w:position w:val="-1"/>
                <w:highlight w:val="none"/>
              </w:rPr>
              <w:t>1</w:t>
            </w:r>
          </w:p>
        </w:tc>
        <w:tc>
          <w:tcPr>
            <w:tcW w:w="2380" w:type="dxa"/>
            <w:tcBorders>
              <w:top w:val="single" w:color="auto" w:sz="6" w:space="0"/>
              <w:left w:val="single" w:color="auto" w:sz="6" w:space="0"/>
              <w:bottom w:val="single" w:color="auto" w:sz="6" w:space="0"/>
              <w:right w:val="single" w:color="auto" w:sz="6" w:space="0"/>
            </w:tcBorders>
            <w:noWrap w:val="0"/>
            <w:vAlign w:val="center"/>
          </w:tcPr>
          <w:p w14:paraId="380A779A">
            <w:pPr>
              <w:spacing w:line="240" w:lineRule="auto"/>
              <w:ind w:left="0" w:leftChars="0" w:firstLine="0" w:firstLineChars="0"/>
              <w:jc w:val="center"/>
              <w:rPr>
                <w:rFonts w:hint="eastAsia" w:ascii="仿宋" w:hAnsi="仿宋" w:eastAsia="仿宋" w:cs="仿宋"/>
                <w:color w:val="auto"/>
                <w:position w:val="-1"/>
                <w:highlight w:val="none"/>
              </w:rPr>
            </w:pPr>
          </w:p>
        </w:tc>
        <w:tc>
          <w:tcPr>
            <w:tcW w:w="2412" w:type="dxa"/>
            <w:tcBorders>
              <w:top w:val="single" w:color="auto" w:sz="6" w:space="0"/>
              <w:left w:val="single" w:color="auto" w:sz="6" w:space="0"/>
              <w:bottom w:val="single" w:color="auto" w:sz="6" w:space="0"/>
              <w:right w:val="single" w:color="auto" w:sz="6" w:space="0"/>
            </w:tcBorders>
            <w:noWrap w:val="0"/>
            <w:vAlign w:val="center"/>
          </w:tcPr>
          <w:p w14:paraId="6815E75F">
            <w:pPr>
              <w:pStyle w:val="35"/>
              <w:spacing w:line="240" w:lineRule="auto"/>
              <w:jc w:val="center"/>
              <w:rPr>
                <w:rFonts w:hint="eastAsia" w:ascii="仿宋" w:hAnsi="仿宋" w:eastAsia="仿宋" w:cs="仿宋"/>
                <w:color w:val="auto"/>
                <w:position w:val="-1"/>
                <w:highlight w:val="none"/>
              </w:rPr>
            </w:pPr>
          </w:p>
        </w:tc>
        <w:tc>
          <w:tcPr>
            <w:tcW w:w="1411" w:type="dxa"/>
            <w:tcBorders>
              <w:top w:val="single" w:color="auto" w:sz="6" w:space="0"/>
              <w:left w:val="single" w:color="auto" w:sz="6" w:space="0"/>
              <w:bottom w:val="single" w:color="auto" w:sz="6" w:space="0"/>
              <w:right w:val="single" w:color="auto" w:sz="6" w:space="0"/>
            </w:tcBorders>
            <w:noWrap w:val="0"/>
            <w:vAlign w:val="center"/>
          </w:tcPr>
          <w:p w14:paraId="64940FF9">
            <w:pPr>
              <w:pStyle w:val="35"/>
              <w:spacing w:line="240" w:lineRule="auto"/>
              <w:rPr>
                <w:rFonts w:hint="eastAsia" w:ascii="仿宋" w:hAnsi="仿宋" w:eastAsia="仿宋" w:cs="仿宋"/>
                <w:color w:val="auto"/>
                <w:position w:val="-1"/>
                <w:highlight w:val="none"/>
              </w:rPr>
            </w:pPr>
          </w:p>
        </w:tc>
        <w:tc>
          <w:tcPr>
            <w:tcW w:w="1466" w:type="dxa"/>
            <w:tcBorders>
              <w:top w:val="single" w:color="auto" w:sz="6" w:space="0"/>
              <w:left w:val="single" w:color="auto" w:sz="6" w:space="0"/>
              <w:bottom w:val="single" w:color="auto" w:sz="6" w:space="0"/>
              <w:right w:val="single" w:color="auto" w:sz="6" w:space="0"/>
            </w:tcBorders>
            <w:noWrap w:val="0"/>
            <w:vAlign w:val="center"/>
          </w:tcPr>
          <w:p w14:paraId="7606D737">
            <w:pPr>
              <w:pStyle w:val="35"/>
              <w:spacing w:line="240" w:lineRule="auto"/>
              <w:rPr>
                <w:rFonts w:hint="eastAsia" w:ascii="仿宋" w:hAnsi="仿宋" w:eastAsia="仿宋" w:cs="仿宋"/>
                <w:color w:val="auto"/>
                <w:position w:val="-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16286035">
            <w:pPr>
              <w:pStyle w:val="35"/>
              <w:spacing w:line="240" w:lineRule="auto"/>
              <w:rPr>
                <w:rFonts w:hint="eastAsia" w:ascii="仿宋" w:hAnsi="仿宋" w:eastAsia="仿宋" w:cs="仿宋"/>
                <w:color w:val="auto"/>
                <w:position w:val="-1"/>
                <w:highlight w:val="none"/>
              </w:rPr>
            </w:pPr>
          </w:p>
        </w:tc>
      </w:tr>
    </w:tbl>
    <w:p w14:paraId="1DD85ABA">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rPr>
        <w:t>注：投标人必须按“</w:t>
      </w:r>
      <w:r>
        <w:rPr>
          <w:rFonts w:hint="eastAsia" w:ascii="仿宋" w:hAnsi="仿宋" w:eastAsia="仿宋" w:cs="仿宋"/>
          <w:b w:val="0"/>
          <w:bCs/>
          <w:sz w:val="24"/>
          <w:szCs w:val="24"/>
          <w:highlight w:val="none"/>
          <w:lang w:val="en-US" w:eastAsia="zh-CN"/>
        </w:rPr>
        <w:t>采购需求</w:t>
      </w:r>
      <w:r>
        <w:rPr>
          <w:rFonts w:hint="eastAsia" w:ascii="仿宋" w:hAnsi="仿宋" w:eastAsia="仿宋" w:cs="仿宋"/>
          <w:b w:val="0"/>
          <w:bCs/>
          <w:sz w:val="24"/>
          <w:szCs w:val="24"/>
          <w:highlight w:val="none"/>
        </w:rPr>
        <w:t>”列出的</w:t>
      </w:r>
      <w:r>
        <w:rPr>
          <w:rFonts w:hint="eastAsia" w:ascii="仿宋" w:hAnsi="仿宋" w:eastAsia="仿宋" w:cs="仿宋"/>
          <w:b w:val="0"/>
          <w:bCs/>
          <w:sz w:val="24"/>
          <w:szCs w:val="24"/>
          <w:highlight w:val="none"/>
          <w:lang w:val="en-US" w:eastAsia="zh-CN"/>
        </w:rPr>
        <w:t>产品</w:t>
      </w:r>
      <w:r>
        <w:rPr>
          <w:rFonts w:hint="eastAsia" w:ascii="仿宋" w:hAnsi="仿宋" w:eastAsia="仿宋" w:cs="仿宋"/>
          <w:b w:val="0"/>
          <w:bCs/>
          <w:sz w:val="24"/>
          <w:szCs w:val="24"/>
          <w:highlight w:val="none"/>
        </w:rPr>
        <w:t>顺序逐一进行报价，不允许有缺、漏项、多项，否则视为无</w:t>
      </w:r>
      <w:r>
        <w:rPr>
          <w:rFonts w:hint="eastAsia" w:ascii="仿宋" w:hAnsi="仿宋" w:eastAsia="仿宋" w:cs="仿宋"/>
          <w:b w:val="0"/>
          <w:bCs/>
          <w:sz w:val="24"/>
          <w:szCs w:val="24"/>
          <w:highlight w:val="none"/>
          <w:lang w:val="en-US" w:eastAsia="zh-CN"/>
        </w:rPr>
        <w:t>效投标。</w:t>
      </w:r>
    </w:p>
    <w:p w14:paraId="71F06019">
      <w:pPr>
        <w:spacing w:line="360" w:lineRule="auto"/>
        <w:ind w:firstLine="2" w:firstLineChars="1"/>
        <w:rPr>
          <w:rFonts w:hint="eastAsia" w:ascii="仿宋" w:hAnsi="仿宋" w:eastAsia="仿宋" w:cs="仿宋"/>
          <w:b w:val="0"/>
          <w:bCs/>
          <w:sz w:val="24"/>
          <w:highlight w:val="none"/>
        </w:rPr>
      </w:pPr>
    </w:p>
    <w:p w14:paraId="6B3A96FA">
      <w:pPr>
        <w:spacing w:line="360" w:lineRule="auto"/>
        <w:ind w:firstLine="2" w:firstLineChars="1"/>
        <w:rPr>
          <w:rFonts w:hint="eastAsia" w:ascii="仿宋" w:hAnsi="仿宋" w:eastAsia="仿宋" w:cs="仿宋"/>
          <w:b w:val="0"/>
          <w:bCs/>
          <w:sz w:val="24"/>
          <w:highlight w:val="none"/>
        </w:rPr>
      </w:pPr>
      <w:r>
        <w:rPr>
          <w:rFonts w:hint="eastAsia" w:ascii="仿宋" w:hAnsi="仿宋" w:eastAsia="仿宋" w:cs="仿宋"/>
          <w:b w:val="0"/>
          <w:bCs/>
          <w:sz w:val="24"/>
          <w:highlight w:val="none"/>
        </w:rPr>
        <w:t>投标人：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（电子签章）</w:t>
      </w:r>
    </w:p>
    <w:p w14:paraId="637169A9">
      <w:pPr>
        <w:spacing w:line="360" w:lineRule="auto"/>
        <w:ind w:firstLine="2" w:firstLineChars="1"/>
        <w:rPr>
          <w:rFonts w:hint="eastAsia" w:ascii="仿宋" w:hAnsi="仿宋" w:eastAsia="仿宋" w:cs="仿宋"/>
          <w:b w:val="0"/>
          <w:bCs/>
          <w:sz w:val="24"/>
          <w:highlight w:val="none"/>
        </w:rPr>
      </w:pPr>
    </w:p>
    <w:p w14:paraId="4E17B57C">
      <w:pPr>
        <w:spacing w:line="360" w:lineRule="auto"/>
        <w:ind w:firstLine="2" w:firstLineChars="1"/>
        <w:rPr>
          <w:rFonts w:hint="eastAsia" w:ascii="仿宋" w:hAnsi="仿宋" w:eastAsia="仿宋" w:cs="仿宋"/>
          <w:b w:val="0"/>
          <w:bCs/>
          <w:sz w:val="24"/>
          <w:highlight w:val="none"/>
        </w:rPr>
      </w:pPr>
      <w:r>
        <w:rPr>
          <w:rFonts w:hint="eastAsia" w:ascii="仿宋" w:hAnsi="仿宋" w:eastAsia="仿宋" w:cs="仿宋"/>
          <w:b w:val="0"/>
          <w:bCs/>
          <w:sz w:val="24"/>
          <w:highlight w:val="none"/>
        </w:rPr>
        <w:t>法定代表人或委托代理人：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 xml:space="preserve"> （电子签章）</w:t>
      </w:r>
    </w:p>
    <w:p w14:paraId="6E5AE725">
      <w:pPr>
        <w:spacing w:line="360" w:lineRule="auto"/>
        <w:ind w:firstLine="2" w:firstLineChars="1"/>
        <w:jc w:val="right"/>
        <w:rPr>
          <w:rFonts w:hint="eastAsia" w:ascii="仿宋" w:hAnsi="仿宋" w:eastAsia="仿宋" w:cs="仿宋"/>
          <w:b w:val="0"/>
          <w:bCs/>
          <w:sz w:val="24"/>
          <w:highlight w:val="none"/>
          <w:u w:val="single"/>
        </w:rPr>
      </w:pPr>
    </w:p>
    <w:p w14:paraId="23B0BDBD">
      <w:pPr>
        <w:spacing w:line="360" w:lineRule="auto"/>
        <w:ind w:firstLine="2" w:firstLineChars="1"/>
        <w:jc w:val="left"/>
        <w:rPr>
          <w:rFonts w:hint="eastAsia" w:ascii="仿宋" w:hAnsi="仿宋" w:eastAsia="仿宋" w:cs="仿宋"/>
          <w:b w:val="0"/>
          <w:bCs/>
          <w:sz w:val="24"/>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68DD013C">
      <w:pPr>
        <w:spacing w:line="360" w:lineRule="auto"/>
        <w:ind w:firstLine="2" w:firstLineChars="1"/>
        <w:rPr>
          <w:rFonts w:hint="eastAsia" w:ascii="仿宋" w:hAnsi="仿宋" w:eastAsia="仿宋" w:cs="仿宋"/>
          <w:b w:val="0"/>
          <w:bCs/>
          <w:sz w:val="24"/>
          <w:highlight w:val="none"/>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720" w:num="1"/>
          <w:docGrid w:linePitch="331" w:charSpace="0"/>
        </w:sectPr>
      </w:pPr>
    </w:p>
    <w:p w14:paraId="088479D0">
      <w:pPr>
        <w:keepNext/>
        <w:tabs>
          <w:tab w:val="left" w:pos="360"/>
          <w:tab w:val="left" w:pos="1021"/>
        </w:tabs>
        <w:adjustRightInd w:val="0"/>
        <w:spacing w:before="120" w:line="360" w:lineRule="auto"/>
        <w:ind w:left="0" w:leftChars="0" w:firstLine="0" w:firstLineChars="0"/>
        <w:jc w:val="center"/>
        <w:textAlignment w:val="baseline"/>
        <w:outlineLvl w:val="2"/>
        <w:rPr>
          <w:rFonts w:hint="eastAsia" w:ascii="仿宋" w:hAnsi="仿宋" w:eastAsia="仿宋" w:cs="仿宋"/>
          <w:b/>
          <w:kern w:val="0"/>
          <w:sz w:val="32"/>
          <w:szCs w:val="32"/>
          <w:highlight w:val="none"/>
        </w:rPr>
      </w:pPr>
      <w:r>
        <w:rPr>
          <w:rFonts w:hint="eastAsia" w:ascii="仿宋" w:hAnsi="仿宋" w:eastAsia="仿宋" w:cs="仿宋"/>
          <w:b/>
          <w:sz w:val="28"/>
          <w:szCs w:val="28"/>
          <w:highlight w:val="none"/>
          <w:lang w:eastAsia="zh-CN"/>
        </w:rPr>
        <w:t>（</w:t>
      </w:r>
      <w:r>
        <w:rPr>
          <w:rFonts w:hint="eastAsia" w:ascii="仿宋" w:hAnsi="仿宋" w:eastAsia="仿宋" w:cs="仿宋"/>
          <w:b/>
          <w:sz w:val="28"/>
          <w:szCs w:val="28"/>
          <w:highlight w:val="none"/>
          <w:lang w:val="en-US" w:eastAsia="zh-CN"/>
        </w:rPr>
        <w:t>三</w:t>
      </w:r>
      <w:r>
        <w:rPr>
          <w:rFonts w:hint="eastAsia" w:ascii="仿宋" w:hAnsi="仿宋" w:eastAsia="仿宋" w:cs="仿宋"/>
          <w:b/>
          <w:sz w:val="28"/>
          <w:szCs w:val="28"/>
          <w:highlight w:val="none"/>
          <w:lang w:eastAsia="zh-CN"/>
        </w:rPr>
        <w:t>）</w:t>
      </w:r>
      <w:r>
        <w:rPr>
          <w:rFonts w:hint="eastAsia" w:ascii="仿宋" w:hAnsi="仿宋" w:eastAsia="仿宋" w:cs="仿宋"/>
          <w:b/>
          <w:kern w:val="0"/>
          <w:sz w:val="32"/>
          <w:szCs w:val="32"/>
          <w:highlight w:val="none"/>
        </w:rPr>
        <w:t>投标函</w:t>
      </w:r>
    </w:p>
    <w:p w14:paraId="1EEE8F40">
      <w:pPr>
        <w:spacing w:line="360" w:lineRule="auto"/>
        <w:ind w:left="0" w:leftChars="0" w:firstLine="0" w:firstLineChars="0"/>
        <w:rPr>
          <w:rFonts w:hint="eastAsia" w:ascii="仿宋" w:hAnsi="仿宋" w:eastAsia="仿宋" w:cs="仿宋"/>
          <w:b/>
          <w:sz w:val="24"/>
          <w:szCs w:val="24"/>
          <w:highlight w:val="none"/>
          <w:u w:val="single"/>
          <w:lang w:val="en-US"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u w:val="single"/>
          <w:lang w:val="en-US" w:eastAsia="zh-CN"/>
        </w:rPr>
        <w:t>（采购人名称）</w:t>
      </w:r>
    </w:p>
    <w:p w14:paraId="4DAD3628">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我单位</w:t>
      </w:r>
      <w:r>
        <w:rPr>
          <w:rFonts w:hint="eastAsia" w:ascii="仿宋" w:hAnsi="仿宋" w:eastAsia="仿宋" w:cs="仿宋"/>
          <w:sz w:val="24"/>
          <w:szCs w:val="24"/>
          <w:highlight w:val="none"/>
          <w:u w:val="single"/>
        </w:rPr>
        <w:t>（投标人全称）</w:t>
      </w:r>
      <w:r>
        <w:rPr>
          <w:rFonts w:hint="eastAsia" w:ascii="仿宋" w:hAnsi="仿宋" w:eastAsia="仿宋" w:cs="仿宋"/>
          <w:sz w:val="24"/>
          <w:szCs w:val="24"/>
          <w:highlight w:val="none"/>
        </w:rPr>
        <w:t>研究了招标文件，承认招标文件的所有条款，愿意按照招标文件规定对</w:t>
      </w:r>
      <w:r>
        <w:rPr>
          <w:rFonts w:hint="eastAsia" w:ascii="仿宋" w:hAnsi="仿宋" w:eastAsia="仿宋" w:cs="仿宋"/>
          <w:sz w:val="24"/>
          <w:szCs w:val="24"/>
          <w:highlight w:val="none"/>
          <w:u w:val="single"/>
        </w:rPr>
        <w:t>（项目名称）</w:t>
      </w:r>
      <w:r>
        <w:rPr>
          <w:rFonts w:hint="eastAsia" w:ascii="仿宋" w:hAnsi="仿宋" w:cs="仿宋"/>
          <w:sz w:val="24"/>
          <w:szCs w:val="24"/>
          <w:highlight w:val="none"/>
          <w:u w:val="single"/>
          <w:lang w:eastAsia="zh-CN"/>
        </w:rPr>
        <w:t>（</w:t>
      </w:r>
      <w:r>
        <w:rPr>
          <w:rFonts w:hint="eastAsia" w:ascii="仿宋" w:hAnsi="仿宋" w:cs="仿宋"/>
          <w:sz w:val="24"/>
          <w:szCs w:val="24"/>
          <w:highlight w:val="none"/>
          <w:u w:val="single"/>
          <w:lang w:val="en-US" w:eastAsia="zh-CN"/>
        </w:rPr>
        <w:t xml:space="preserve">  标段</w:t>
      </w:r>
      <w:r>
        <w:rPr>
          <w:rFonts w:hint="eastAsia" w:ascii="仿宋" w:hAnsi="仿宋" w:cs="仿宋"/>
          <w:sz w:val="24"/>
          <w:szCs w:val="24"/>
          <w:highlight w:val="none"/>
          <w:u w:val="single"/>
          <w:lang w:eastAsia="zh-CN"/>
        </w:rPr>
        <w:t>）</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项目编号</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，承担委托项目</w:t>
      </w:r>
      <w:r>
        <w:rPr>
          <w:rFonts w:hint="eastAsia" w:ascii="仿宋" w:hAnsi="仿宋" w:cs="仿宋"/>
          <w:sz w:val="24"/>
          <w:szCs w:val="24"/>
          <w:highlight w:val="none"/>
          <w:lang w:val="en-US" w:eastAsia="zh-CN"/>
        </w:rPr>
        <w:t>所有工作</w:t>
      </w:r>
      <w:r>
        <w:rPr>
          <w:rFonts w:hint="eastAsia" w:ascii="仿宋" w:hAnsi="仿宋" w:eastAsia="仿宋" w:cs="仿宋"/>
          <w:sz w:val="24"/>
          <w:szCs w:val="24"/>
          <w:highlight w:val="none"/>
        </w:rPr>
        <w:t>，严格执行投标人所承诺的责任和义务。</w:t>
      </w:r>
    </w:p>
    <w:p w14:paraId="7D071FA1">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1</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我方已详细审查全部招标文件，包括（澄清文件）</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如有)。我方完全理解相关文件要求，并承担对这方面有不明及误解的后果。</w:t>
      </w:r>
    </w:p>
    <w:p w14:paraId="430A20FC">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2</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在投标人须知规定的开标日期起遵循本投标文件，并在投标人须知规定的投标文件有效期满之前均具有约束力。</w:t>
      </w:r>
    </w:p>
    <w:p w14:paraId="75EF150F">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3</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同意应贵方要求提供与</w:t>
      </w:r>
      <w:r>
        <w:rPr>
          <w:rFonts w:hint="eastAsia" w:ascii="仿宋" w:hAnsi="仿宋" w:cs="仿宋"/>
          <w:sz w:val="24"/>
          <w:szCs w:val="24"/>
          <w:highlight w:val="none"/>
          <w:lang w:eastAsia="zh-CN"/>
        </w:rPr>
        <w:t>本次</w:t>
      </w:r>
      <w:r>
        <w:rPr>
          <w:rFonts w:hint="eastAsia" w:ascii="仿宋" w:hAnsi="仿宋" w:eastAsia="仿宋" w:cs="仿宋"/>
          <w:sz w:val="24"/>
          <w:szCs w:val="24"/>
          <w:highlight w:val="none"/>
        </w:rPr>
        <w:t>投标有关的任何数据或资料，并保证数据和资料的完整性和真实性。</w:t>
      </w:r>
    </w:p>
    <w:p w14:paraId="6633070A">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4</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如我方</w:t>
      </w:r>
      <w:r>
        <w:rPr>
          <w:rFonts w:hint="eastAsia" w:ascii="仿宋" w:hAnsi="仿宋" w:cs="仿宋"/>
          <w:sz w:val="24"/>
          <w:szCs w:val="24"/>
          <w:highlight w:val="none"/>
          <w:lang w:val="en-US" w:eastAsia="zh-CN"/>
        </w:rPr>
        <w:t>有幸</w:t>
      </w:r>
      <w:r>
        <w:rPr>
          <w:rFonts w:hint="eastAsia" w:ascii="仿宋" w:hAnsi="仿宋" w:eastAsia="仿宋" w:cs="仿宋"/>
          <w:sz w:val="24"/>
          <w:szCs w:val="24"/>
          <w:highlight w:val="none"/>
        </w:rPr>
        <w:t>中标：</w:t>
      </w:r>
    </w:p>
    <w:p w14:paraId="1C4D7BA2">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（1）我方承诺在收到中标通知书后，在中标通知书规定的期限内与</w:t>
      </w:r>
      <w:r>
        <w:rPr>
          <w:rFonts w:hint="eastAsia" w:ascii="仿宋" w:hAnsi="仿宋" w:cs="仿宋"/>
          <w:sz w:val="24"/>
          <w:szCs w:val="24"/>
          <w:highlight w:val="none"/>
          <w:lang w:eastAsia="zh-CN"/>
        </w:rPr>
        <w:t>贵方</w:t>
      </w:r>
      <w:r>
        <w:rPr>
          <w:rFonts w:hint="eastAsia" w:ascii="仿宋" w:hAnsi="仿宋" w:eastAsia="仿宋" w:cs="仿宋"/>
          <w:sz w:val="24"/>
          <w:szCs w:val="24"/>
          <w:highlight w:val="none"/>
        </w:rPr>
        <w:t>签订合同，并履行相应的合同责任和义务。</w:t>
      </w:r>
    </w:p>
    <w:p w14:paraId="6FD1ACE1">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（2）我方承诺按照招标文件规定向</w:t>
      </w:r>
      <w:r>
        <w:rPr>
          <w:rFonts w:hint="eastAsia" w:ascii="仿宋" w:hAnsi="仿宋" w:cs="仿宋"/>
          <w:sz w:val="24"/>
          <w:szCs w:val="24"/>
          <w:highlight w:val="none"/>
          <w:lang w:eastAsia="zh-CN"/>
        </w:rPr>
        <w:t>贵方</w:t>
      </w:r>
      <w:r>
        <w:rPr>
          <w:rFonts w:hint="eastAsia" w:ascii="仿宋" w:hAnsi="仿宋" w:eastAsia="仿宋" w:cs="仿宋"/>
          <w:sz w:val="24"/>
          <w:szCs w:val="24"/>
          <w:highlight w:val="none"/>
        </w:rPr>
        <w:t>递交履约保证金。</w:t>
      </w:r>
    </w:p>
    <w:p w14:paraId="56862520">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（3）我方承诺响应招标文件第五章“</w:t>
      </w:r>
      <w:r>
        <w:rPr>
          <w:rFonts w:hint="eastAsia" w:ascii="仿宋" w:hAnsi="仿宋" w:cs="仿宋"/>
          <w:sz w:val="24"/>
          <w:szCs w:val="24"/>
          <w:highlight w:val="none"/>
          <w:lang w:val="en-US" w:eastAsia="zh-CN"/>
        </w:rPr>
        <w:t>采购需求</w:t>
      </w:r>
      <w:r>
        <w:rPr>
          <w:rFonts w:hint="eastAsia" w:ascii="仿宋" w:hAnsi="仿宋" w:eastAsia="仿宋" w:cs="仿宋"/>
          <w:sz w:val="24"/>
          <w:szCs w:val="24"/>
          <w:highlight w:val="none"/>
        </w:rPr>
        <w:t>”的全部内容。</w:t>
      </w:r>
    </w:p>
    <w:p w14:paraId="61AD0627">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eastAsia="仿宋"/>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我方保证按本招标文件规定向招标代理人支付招标代理费。</w:t>
      </w:r>
    </w:p>
    <w:p w14:paraId="6410E794">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rPr>
        <w:t>我方在此声明，所递交的投标文件及有关资料内容完整、真实和准确。</w:t>
      </w:r>
    </w:p>
    <w:p w14:paraId="2C1D7293">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7.</w:t>
      </w:r>
      <w:r>
        <w:rPr>
          <w:rFonts w:hint="eastAsia" w:ascii="仿宋" w:hAnsi="仿宋" w:eastAsia="仿宋" w:cs="仿宋"/>
          <w:sz w:val="24"/>
          <w:szCs w:val="24"/>
          <w:highlight w:val="none"/>
          <w:u w:val="single"/>
        </w:rPr>
        <w:t xml:space="preserve">           （其他补充说明）</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924FA1D">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与本投标有关的正式通讯地址为：</w:t>
      </w:r>
    </w:p>
    <w:p w14:paraId="3133B55B">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投标人地址：</w:t>
      </w:r>
      <w:r>
        <w:rPr>
          <w:rFonts w:hint="eastAsia" w:ascii="仿宋" w:hAnsi="仿宋" w:eastAsia="仿宋" w:cs="仿宋"/>
          <w:sz w:val="24"/>
          <w:szCs w:val="24"/>
          <w:highlight w:val="none"/>
          <w:u w:val="single"/>
        </w:rPr>
        <w:t xml:space="preserve">                                     </w:t>
      </w:r>
    </w:p>
    <w:p w14:paraId="4C64F925">
      <w:pPr>
        <w:spacing w:line="360" w:lineRule="auto"/>
        <w:ind w:left="0" w:leftChars="0"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r>
        <w:rPr>
          <w:rFonts w:hint="eastAsia" w:ascii="仿宋" w:hAnsi="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37AF199A">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p>
    <w:p w14:paraId="379C553B">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开户名称：</w:t>
      </w:r>
      <w:r>
        <w:rPr>
          <w:rFonts w:hint="eastAsia" w:ascii="仿宋" w:hAnsi="仿宋" w:eastAsia="仿宋" w:cs="仿宋"/>
          <w:sz w:val="24"/>
          <w:szCs w:val="24"/>
          <w:highlight w:val="none"/>
          <w:u w:val="single"/>
        </w:rPr>
        <w:t xml:space="preserve">                                       </w:t>
      </w:r>
    </w:p>
    <w:p w14:paraId="6C8A9EAC">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u w:val="single"/>
        </w:rPr>
        <w:t xml:space="preserve">                                       </w:t>
      </w:r>
    </w:p>
    <w:p w14:paraId="5B4D3F40">
      <w:pPr>
        <w:spacing w:line="360" w:lineRule="auto"/>
        <w:ind w:firstLine="420"/>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eastAsia="zh-CN"/>
        </w:rPr>
        <w:t>账号</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p>
    <w:p w14:paraId="5C640DDC">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xml:space="preserve">                 </w:t>
      </w:r>
      <w:r>
        <w:rPr>
          <w:rFonts w:hint="eastAsia" w:ascii="仿宋" w:hAnsi="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val="0"/>
          <w:bCs w:val="0"/>
          <w:sz w:val="24"/>
          <w:szCs w:val="24"/>
          <w:highlight w:val="none"/>
        </w:rPr>
        <w:t>（</w:t>
      </w:r>
      <w:r>
        <w:rPr>
          <w:rFonts w:hint="eastAsia" w:ascii="仿宋" w:hAnsi="仿宋" w:eastAsia="仿宋" w:cs="仿宋"/>
          <w:b w:val="0"/>
          <w:bCs w:val="0"/>
          <w:sz w:val="24"/>
          <w:highlight w:val="none"/>
        </w:rPr>
        <w:t>电子签章</w:t>
      </w:r>
      <w:r>
        <w:rPr>
          <w:rFonts w:hint="eastAsia" w:ascii="仿宋" w:hAnsi="仿宋" w:eastAsia="仿宋" w:cs="仿宋"/>
          <w:b w:val="0"/>
          <w:bCs w:val="0"/>
          <w:sz w:val="24"/>
          <w:szCs w:val="24"/>
          <w:highlight w:val="none"/>
        </w:rPr>
        <w:t>）</w:t>
      </w:r>
    </w:p>
    <w:p w14:paraId="106FDBA9">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法</w:t>
      </w:r>
      <w:r>
        <w:rPr>
          <w:rFonts w:hint="eastAsia" w:ascii="仿宋" w:hAnsi="仿宋" w:eastAsia="仿宋" w:cs="仿宋"/>
          <w:b w:val="0"/>
          <w:bCs w:val="0"/>
          <w:sz w:val="24"/>
          <w:szCs w:val="24"/>
          <w:highlight w:val="none"/>
        </w:rPr>
        <w:t>定代表人</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b w:val="0"/>
          <w:bCs w:val="0"/>
          <w:sz w:val="24"/>
          <w:szCs w:val="24"/>
          <w:highlight w:val="none"/>
        </w:rPr>
        <w:t>（</w:t>
      </w:r>
      <w:r>
        <w:rPr>
          <w:rFonts w:hint="eastAsia" w:ascii="仿宋" w:hAnsi="仿宋" w:eastAsia="仿宋" w:cs="仿宋"/>
          <w:b w:val="0"/>
          <w:bCs w:val="0"/>
          <w:sz w:val="24"/>
          <w:highlight w:val="none"/>
        </w:rPr>
        <w:t>电子签章</w:t>
      </w:r>
      <w:r>
        <w:rPr>
          <w:rFonts w:hint="eastAsia" w:ascii="仿宋" w:hAnsi="仿宋" w:eastAsia="仿宋" w:cs="仿宋"/>
          <w:b w:val="0"/>
          <w:bCs w:val="0"/>
          <w:sz w:val="24"/>
          <w:szCs w:val="24"/>
          <w:highlight w:val="none"/>
        </w:rPr>
        <w:t>）</w:t>
      </w:r>
    </w:p>
    <w:p w14:paraId="72EE3C70">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p>
    <w:bookmarkEnd w:id="137"/>
    <w:bookmarkEnd w:id="138"/>
    <w:p w14:paraId="22740FF9">
      <w:pPr>
        <w:pStyle w:val="3"/>
        <w:bidi w:val="0"/>
        <w:rPr>
          <w:rFonts w:hint="eastAsia"/>
          <w:highlight w:val="none"/>
        </w:rPr>
      </w:pPr>
      <w:bookmarkStart w:id="145" w:name="_Toc22630"/>
      <w:bookmarkStart w:id="146" w:name="_Toc23036"/>
      <w:bookmarkStart w:id="147" w:name="_Toc160486940"/>
      <w:r>
        <w:rPr>
          <w:rFonts w:hint="eastAsia"/>
          <w:highlight w:val="none"/>
        </w:rPr>
        <w:t>二、资格证明文件</w:t>
      </w:r>
      <w:bookmarkEnd w:id="145"/>
      <w:bookmarkEnd w:id="146"/>
      <w:bookmarkEnd w:id="147"/>
    </w:p>
    <w:p w14:paraId="4280FB67">
      <w:pPr>
        <w:spacing w:line="6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格式1：</w:t>
      </w:r>
    </w:p>
    <w:p w14:paraId="557E1491">
      <w:pPr>
        <w:spacing w:line="480" w:lineRule="auto"/>
        <w:ind w:left="0" w:leftChars="0" w:right="-23" w:firstLine="0" w:firstLineChars="0"/>
        <w:jc w:val="center"/>
        <w:outlineLvl w:val="2"/>
        <w:rPr>
          <w:rFonts w:hint="eastAsia" w:ascii="仿宋" w:hAnsi="仿宋" w:eastAsia="仿宋" w:cs="仿宋"/>
          <w:spacing w:val="1"/>
          <w:position w:val="-1"/>
          <w:sz w:val="24"/>
          <w:szCs w:val="24"/>
          <w:highlight w:val="none"/>
          <w:lang w:val="zh-CN"/>
        </w:rPr>
      </w:pPr>
      <w:bookmarkStart w:id="148" w:name="_Toc31406"/>
      <w:bookmarkStart w:id="149" w:name="_Toc18848"/>
      <w:bookmarkStart w:id="150" w:name="_Toc12356"/>
      <w:bookmarkStart w:id="151" w:name="_Toc11818"/>
      <w:bookmarkStart w:id="152" w:name="_Toc954"/>
      <w:bookmarkStart w:id="153" w:name="_Toc26544"/>
      <w:bookmarkStart w:id="154" w:name="_Toc213141104"/>
      <w:bookmarkStart w:id="155" w:name="_Toc521358186"/>
      <w:bookmarkStart w:id="156" w:name="_Toc493600016"/>
      <w:r>
        <w:rPr>
          <w:rFonts w:hint="eastAsia" w:ascii="仿宋" w:hAnsi="仿宋" w:eastAsia="仿宋" w:cs="仿宋"/>
          <w:b/>
          <w:bCs/>
          <w:color w:val="000000"/>
          <w:kern w:val="0"/>
          <w:sz w:val="24"/>
          <w:szCs w:val="24"/>
          <w:highlight w:val="none"/>
          <w:lang w:val="zh-CN" w:eastAsia="zh-CN" w:bidi="ar-SA"/>
        </w:rPr>
        <w:t>（一）</w:t>
      </w:r>
      <w:r>
        <w:rPr>
          <w:rFonts w:hint="eastAsia" w:ascii="仿宋" w:hAnsi="仿宋" w:eastAsia="仿宋" w:cs="仿宋"/>
          <w:b/>
          <w:bCs/>
          <w:color w:val="000000"/>
          <w:kern w:val="0"/>
          <w:sz w:val="24"/>
          <w:szCs w:val="24"/>
          <w:highlight w:val="none"/>
          <w:lang w:val="en-US" w:eastAsia="zh-CN" w:bidi="ar-SA"/>
        </w:rPr>
        <w:t>投标人</w:t>
      </w:r>
      <w:r>
        <w:rPr>
          <w:rFonts w:hint="eastAsia" w:ascii="仿宋" w:hAnsi="仿宋" w:eastAsia="仿宋" w:cs="仿宋"/>
          <w:b/>
          <w:bCs/>
          <w:color w:val="000000"/>
          <w:kern w:val="0"/>
          <w:sz w:val="24"/>
          <w:szCs w:val="24"/>
          <w:highlight w:val="none"/>
          <w:lang w:val="zh-CN" w:eastAsia="zh-CN" w:bidi="ar-SA"/>
        </w:rPr>
        <w:t>基本情况表</w:t>
      </w:r>
      <w:bookmarkEnd w:id="148"/>
    </w:p>
    <w:tbl>
      <w:tblPr>
        <w:tblStyle w:val="24"/>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43"/>
        <w:gridCol w:w="1679"/>
        <w:gridCol w:w="2234"/>
        <w:gridCol w:w="1696"/>
        <w:gridCol w:w="3230"/>
      </w:tblGrid>
      <w:tr w14:paraId="68A60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2" w:hRule="atLeast"/>
          <w:jc w:val="center"/>
        </w:trPr>
        <w:tc>
          <w:tcPr>
            <w:tcW w:w="743" w:type="dxa"/>
            <w:noWrap w:val="0"/>
            <w:vAlign w:val="center"/>
          </w:tcPr>
          <w:p w14:paraId="493AA0B1">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w:t>
            </w:r>
          </w:p>
        </w:tc>
        <w:tc>
          <w:tcPr>
            <w:tcW w:w="1679" w:type="dxa"/>
            <w:noWrap w:val="0"/>
            <w:vAlign w:val="center"/>
          </w:tcPr>
          <w:p w14:paraId="08B8D2A3">
            <w:pPr>
              <w:autoSpaceDE w:val="0"/>
              <w:autoSpaceDN w:val="0"/>
              <w:adjustRightInd w:val="0"/>
              <w:snapToGrid w:val="0"/>
              <w:spacing w:line="240" w:lineRule="auto"/>
              <w:ind w:left="0" w:leftChars="0" w:firstLine="0" w:firstLineChars="0"/>
              <w:jc w:val="both"/>
              <w:rPr>
                <w:rFonts w:hint="eastAsia" w:ascii="仿宋" w:hAnsi="仿宋" w:eastAsia="仿宋" w:cs="仿宋"/>
                <w:sz w:val="24"/>
                <w:szCs w:val="24"/>
                <w:highlight w:val="none"/>
                <w:lang w:val="zh-CN"/>
              </w:rPr>
            </w:pPr>
            <w:r>
              <w:rPr>
                <w:rFonts w:hint="eastAsia" w:ascii="仿宋" w:hAnsi="仿宋" w:cs="仿宋"/>
                <w:sz w:val="24"/>
                <w:szCs w:val="24"/>
                <w:highlight w:val="none"/>
                <w:lang w:val="en-US" w:eastAsia="zh-CN"/>
              </w:rPr>
              <w:t>单位名</w:t>
            </w:r>
            <w:r>
              <w:rPr>
                <w:rFonts w:hint="eastAsia" w:ascii="仿宋" w:hAnsi="仿宋" w:eastAsia="仿宋" w:cs="仿宋"/>
                <w:sz w:val="24"/>
                <w:szCs w:val="24"/>
                <w:highlight w:val="none"/>
                <w:lang w:val="zh-CN"/>
              </w:rPr>
              <w:t>称</w:t>
            </w:r>
          </w:p>
        </w:tc>
        <w:tc>
          <w:tcPr>
            <w:tcW w:w="7160" w:type="dxa"/>
            <w:gridSpan w:val="3"/>
            <w:noWrap w:val="0"/>
            <w:vAlign w:val="center"/>
          </w:tcPr>
          <w:p w14:paraId="474C797B">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3D730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743" w:type="dxa"/>
            <w:noWrap w:val="0"/>
            <w:vAlign w:val="center"/>
          </w:tcPr>
          <w:p w14:paraId="6D4D5E4D">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w:t>
            </w:r>
          </w:p>
        </w:tc>
        <w:tc>
          <w:tcPr>
            <w:tcW w:w="1679" w:type="dxa"/>
            <w:noWrap w:val="0"/>
            <w:vAlign w:val="center"/>
          </w:tcPr>
          <w:p w14:paraId="630522B0">
            <w:pPr>
              <w:autoSpaceDE w:val="0"/>
              <w:autoSpaceDN w:val="0"/>
              <w:adjustRightInd w:val="0"/>
              <w:snapToGrid w:val="0"/>
              <w:spacing w:line="240" w:lineRule="auto"/>
              <w:ind w:left="0" w:leftChars="0" w:firstLine="0" w:firstLineChars="0"/>
              <w:jc w:val="both"/>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总部地址</w:t>
            </w:r>
          </w:p>
        </w:tc>
        <w:tc>
          <w:tcPr>
            <w:tcW w:w="7160" w:type="dxa"/>
            <w:gridSpan w:val="3"/>
            <w:noWrap w:val="0"/>
            <w:vAlign w:val="center"/>
          </w:tcPr>
          <w:p w14:paraId="3607451F">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44F1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2837F952">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w:t>
            </w:r>
          </w:p>
        </w:tc>
        <w:tc>
          <w:tcPr>
            <w:tcW w:w="8839" w:type="dxa"/>
            <w:gridSpan w:val="4"/>
            <w:noWrap w:val="0"/>
            <w:vAlign w:val="center"/>
          </w:tcPr>
          <w:p w14:paraId="0C747F75">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当地代表处地址</w:t>
            </w:r>
            <w:r>
              <w:rPr>
                <w:rFonts w:hint="eastAsia" w:ascii="仿宋" w:hAnsi="仿宋" w:cs="仿宋"/>
                <w:sz w:val="24"/>
                <w:szCs w:val="24"/>
                <w:highlight w:val="none"/>
                <w:lang w:val="zh-CN"/>
              </w:rPr>
              <w:t>（</w:t>
            </w:r>
            <w:r>
              <w:rPr>
                <w:rFonts w:hint="eastAsia" w:ascii="仿宋" w:hAnsi="仿宋" w:eastAsia="仿宋" w:cs="仿宋"/>
                <w:sz w:val="24"/>
                <w:szCs w:val="24"/>
                <w:highlight w:val="none"/>
                <w:lang w:val="zh-CN"/>
              </w:rPr>
              <w:t>如有)</w:t>
            </w:r>
            <w:r>
              <w:rPr>
                <w:rFonts w:hint="eastAsia" w:ascii="仿宋" w:hAnsi="仿宋" w:cs="仿宋"/>
                <w:sz w:val="24"/>
                <w:szCs w:val="24"/>
                <w:highlight w:val="none"/>
                <w:lang w:val="zh-CN"/>
              </w:rPr>
              <w:t>：</w:t>
            </w:r>
          </w:p>
        </w:tc>
      </w:tr>
      <w:tr w14:paraId="1CA5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33DC8F2D">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w:t>
            </w:r>
          </w:p>
        </w:tc>
        <w:tc>
          <w:tcPr>
            <w:tcW w:w="1679" w:type="dxa"/>
            <w:noWrap w:val="0"/>
            <w:vAlign w:val="center"/>
          </w:tcPr>
          <w:p w14:paraId="14925489">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cs="仿宋"/>
                <w:sz w:val="24"/>
                <w:szCs w:val="24"/>
                <w:highlight w:val="none"/>
                <w:lang w:val="en-US" w:eastAsia="zh-CN"/>
              </w:rPr>
              <w:t>联系</w:t>
            </w:r>
            <w:r>
              <w:rPr>
                <w:rFonts w:hint="eastAsia" w:ascii="仿宋" w:hAnsi="仿宋" w:eastAsia="仿宋" w:cs="仿宋"/>
                <w:sz w:val="24"/>
                <w:szCs w:val="24"/>
                <w:highlight w:val="none"/>
                <w:lang w:val="zh-CN"/>
              </w:rPr>
              <w:t>电话</w:t>
            </w:r>
          </w:p>
        </w:tc>
        <w:tc>
          <w:tcPr>
            <w:tcW w:w="2234" w:type="dxa"/>
            <w:noWrap w:val="0"/>
            <w:vAlign w:val="center"/>
          </w:tcPr>
          <w:p w14:paraId="4FD50D32">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c>
          <w:tcPr>
            <w:tcW w:w="1696" w:type="dxa"/>
            <w:noWrap w:val="0"/>
            <w:vAlign w:val="center"/>
          </w:tcPr>
          <w:p w14:paraId="57DABA0E">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联系人</w:t>
            </w:r>
          </w:p>
        </w:tc>
        <w:tc>
          <w:tcPr>
            <w:tcW w:w="3230" w:type="dxa"/>
            <w:noWrap w:val="0"/>
            <w:vAlign w:val="center"/>
          </w:tcPr>
          <w:p w14:paraId="3BEAFEE9">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5846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5295EE92">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5</w:t>
            </w:r>
          </w:p>
        </w:tc>
        <w:tc>
          <w:tcPr>
            <w:tcW w:w="1679" w:type="dxa"/>
            <w:noWrap w:val="0"/>
            <w:vAlign w:val="center"/>
          </w:tcPr>
          <w:p w14:paraId="51F7ECF6">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传真</w:t>
            </w:r>
          </w:p>
        </w:tc>
        <w:tc>
          <w:tcPr>
            <w:tcW w:w="2234" w:type="dxa"/>
            <w:noWrap w:val="0"/>
            <w:vAlign w:val="center"/>
          </w:tcPr>
          <w:p w14:paraId="11E5A990">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c>
          <w:tcPr>
            <w:tcW w:w="1696" w:type="dxa"/>
            <w:noWrap w:val="0"/>
            <w:vAlign w:val="center"/>
          </w:tcPr>
          <w:p w14:paraId="494915BD">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电子邮箱</w:t>
            </w:r>
          </w:p>
        </w:tc>
        <w:tc>
          <w:tcPr>
            <w:tcW w:w="3230" w:type="dxa"/>
            <w:noWrap w:val="0"/>
            <w:vAlign w:val="center"/>
          </w:tcPr>
          <w:p w14:paraId="5F8F5E78">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30C1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2EA9A5EB">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w:t>
            </w:r>
          </w:p>
        </w:tc>
        <w:tc>
          <w:tcPr>
            <w:tcW w:w="1679" w:type="dxa"/>
            <w:noWrap w:val="0"/>
            <w:vAlign w:val="center"/>
          </w:tcPr>
          <w:p w14:paraId="7C628632">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注册地址</w:t>
            </w:r>
          </w:p>
        </w:tc>
        <w:tc>
          <w:tcPr>
            <w:tcW w:w="2234" w:type="dxa"/>
            <w:noWrap w:val="0"/>
            <w:vAlign w:val="center"/>
          </w:tcPr>
          <w:p w14:paraId="2B798DFB">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c>
          <w:tcPr>
            <w:tcW w:w="1696" w:type="dxa"/>
            <w:noWrap w:val="0"/>
            <w:vAlign w:val="center"/>
          </w:tcPr>
          <w:p w14:paraId="1BCBBCBC">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注册时间</w:t>
            </w:r>
          </w:p>
        </w:tc>
        <w:tc>
          <w:tcPr>
            <w:tcW w:w="3230" w:type="dxa"/>
            <w:noWrap w:val="0"/>
            <w:vAlign w:val="center"/>
          </w:tcPr>
          <w:p w14:paraId="1AA611B8">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2D8B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85" w:hRule="atLeast"/>
          <w:jc w:val="center"/>
        </w:trPr>
        <w:tc>
          <w:tcPr>
            <w:tcW w:w="743" w:type="dxa"/>
            <w:noWrap w:val="0"/>
            <w:vAlign w:val="center"/>
          </w:tcPr>
          <w:p w14:paraId="36D4D146">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7</w:t>
            </w:r>
          </w:p>
        </w:tc>
        <w:tc>
          <w:tcPr>
            <w:tcW w:w="8839" w:type="dxa"/>
            <w:gridSpan w:val="4"/>
            <w:noWrap w:val="0"/>
            <w:vAlign w:val="center"/>
          </w:tcPr>
          <w:p w14:paraId="3C95EFAA">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公司通过的质量管理体系认证（如有）：</w:t>
            </w:r>
          </w:p>
        </w:tc>
      </w:tr>
      <w:tr w14:paraId="529E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74" w:hRule="atLeast"/>
          <w:jc w:val="center"/>
        </w:trPr>
        <w:tc>
          <w:tcPr>
            <w:tcW w:w="743" w:type="dxa"/>
            <w:noWrap w:val="0"/>
            <w:vAlign w:val="center"/>
          </w:tcPr>
          <w:p w14:paraId="4ABFF294">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8</w:t>
            </w:r>
          </w:p>
        </w:tc>
        <w:tc>
          <w:tcPr>
            <w:tcW w:w="8839" w:type="dxa"/>
            <w:gridSpan w:val="4"/>
            <w:noWrap w:val="0"/>
            <w:vAlign w:val="center"/>
          </w:tcPr>
          <w:p w14:paraId="23595063">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主营范围</w:t>
            </w:r>
          </w:p>
          <w:p w14:paraId="2C3BB0E6">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u w:val="single"/>
                <w:lang w:val="zh-CN"/>
              </w:rPr>
            </w:pPr>
            <w:r>
              <w:rPr>
                <w:rFonts w:hint="eastAsia" w:ascii="仿宋" w:hAnsi="仿宋" w:eastAsia="仿宋" w:cs="仿宋"/>
                <w:sz w:val="24"/>
                <w:szCs w:val="24"/>
                <w:highlight w:val="none"/>
                <w:lang w:val="zh-CN"/>
              </w:rPr>
              <w:t>1.</w:t>
            </w:r>
          </w:p>
          <w:p w14:paraId="74B49278">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w:t>
            </w:r>
          </w:p>
          <w:p w14:paraId="127726DC">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u w:val="single"/>
                <w:lang w:val="zh-CN"/>
              </w:rPr>
            </w:pPr>
            <w:r>
              <w:rPr>
                <w:rFonts w:hint="eastAsia" w:ascii="仿宋" w:hAnsi="仿宋" w:cs="仿宋"/>
                <w:sz w:val="24"/>
                <w:szCs w:val="24"/>
                <w:highlight w:val="none"/>
                <w:lang w:val="zh-CN"/>
              </w:rPr>
              <w:t>…</w:t>
            </w:r>
          </w:p>
        </w:tc>
      </w:tr>
      <w:tr w14:paraId="17D1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3" w:hRule="atLeast"/>
          <w:jc w:val="center"/>
        </w:trPr>
        <w:tc>
          <w:tcPr>
            <w:tcW w:w="743" w:type="dxa"/>
            <w:noWrap w:val="0"/>
            <w:vAlign w:val="center"/>
          </w:tcPr>
          <w:p w14:paraId="54F51CA7">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9</w:t>
            </w:r>
          </w:p>
        </w:tc>
        <w:tc>
          <w:tcPr>
            <w:tcW w:w="8839" w:type="dxa"/>
            <w:gridSpan w:val="4"/>
            <w:noWrap w:val="0"/>
            <w:vAlign w:val="top"/>
          </w:tcPr>
          <w:p w14:paraId="2547F916">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其他需要说明的情况：</w:t>
            </w:r>
          </w:p>
        </w:tc>
      </w:tr>
    </w:tbl>
    <w:p w14:paraId="1D704FC5">
      <w:pPr>
        <w:ind w:firstLine="420"/>
        <w:jc w:val="center"/>
        <w:outlineLvl w:val="9"/>
        <w:rPr>
          <w:rFonts w:hint="eastAsia" w:ascii="仿宋" w:hAnsi="仿宋" w:eastAsia="仿宋" w:cs="仿宋"/>
          <w:b/>
          <w:bCs/>
          <w:color w:val="000000"/>
          <w:kern w:val="0"/>
          <w:sz w:val="28"/>
          <w:szCs w:val="28"/>
          <w:highlight w:val="none"/>
          <w:lang w:val="zh-CN" w:eastAsia="zh-CN" w:bidi="ar-SA"/>
        </w:rPr>
      </w:pPr>
    </w:p>
    <w:p w14:paraId="66CEA9B2">
      <w:pPr>
        <w:rPr>
          <w:rFonts w:hint="eastAsia" w:ascii="仿宋" w:hAnsi="仿宋" w:eastAsia="仿宋" w:cs="仿宋"/>
          <w:highlight w:val="none"/>
          <w:lang w:val="zh-CN"/>
        </w:rPr>
      </w:pPr>
    </w:p>
    <w:p w14:paraId="13AC0698">
      <w:pPr>
        <w:pStyle w:val="35"/>
        <w:rPr>
          <w:rFonts w:hint="eastAsia"/>
          <w:highlight w:val="none"/>
          <w:lang w:val="zh-CN"/>
        </w:rPr>
      </w:pPr>
    </w:p>
    <w:p w14:paraId="4F746778">
      <w:pPr>
        <w:pStyle w:val="9"/>
        <w:rPr>
          <w:rFonts w:hint="eastAsia" w:ascii="仿宋" w:hAnsi="仿宋" w:eastAsia="仿宋" w:cs="仿宋"/>
          <w:highlight w:val="none"/>
          <w:lang w:val="zh-CN"/>
        </w:rPr>
      </w:pPr>
    </w:p>
    <w:p w14:paraId="161F47B6">
      <w:pPr>
        <w:keepNext/>
        <w:tabs>
          <w:tab w:val="left" w:pos="360"/>
          <w:tab w:val="left" w:pos="1021"/>
        </w:tabs>
        <w:adjustRightInd w:val="0"/>
        <w:spacing w:before="120" w:line="360" w:lineRule="auto"/>
        <w:jc w:val="both"/>
        <w:textAlignment w:val="baseline"/>
        <w:outlineLvl w:val="3"/>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2</w:t>
      </w:r>
      <w:r>
        <w:rPr>
          <w:rFonts w:hint="eastAsia" w:ascii="仿宋" w:hAnsi="仿宋" w:eastAsia="仿宋" w:cs="仿宋"/>
          <w:b/>
          <w:sz w:val="28"/>
          <w:szCs w:val="28"/>
          <w:highlight w:val="none"/>
        </w:rPr>
        <w:t>：</w:t>
      </w:r>
    </w:p>
    <w:p w14:paraId="32CF93A2">
      <w:pPr>
        <w:spacing w:line="480" w:lineRule="auto"/>
        <w:ind w:left="0" w:leftChars="0" w:right="-23" w:firstLine="0" w:firstLineChars="0"/>
        <w:jc w:val="center"/>
        <w:outlineLvl w:val="2"/>
        <w:rPr>
          <w:rFonts w:hint="eastAsia" w:ascii="仿宋" w:hAnsi="仿宋" w:eastAsia="仿宋" w:cs="仿宋"/>
          <w:b/>
          <w:bCs/>
          <w:color w:val="000000"/>
          <w:kern w:val="0"/>
          <w:sz w:val="24"/>
          <w:szCs w:val="24"/>
          <w:highlight w:val="none"/>
          <w:lang w:val="zh-CN" w:eastAsia="zh-CN" w:bidi="ar-SA"/>
        </w:rPr>
      </w:pPr>
      <w:r>
        <w:rPr>
          <w:rFonts w:hint="eastAsia" w:ascii="仿宋" w:hAnsi="仿宋" w:eastAsia="仿宋" w:cs="仿宋"/>
          <w:b/>
          <w:bCs/>
          <w:color w:val="000000"/>
          <w:kern w:val="0"/>
          <w:sz w:val="24"/>
          <w:szCs w:val="24"/>
          <w:highlight w:val="none"/>
          <w:lang w:val="zh-CN" w:eastAsia="zh-CN" w:bidi="ar-SA"/>
        </w:rPr>
        <w:t>（</w:t>
      </w:r>
      <w:r>
        <w:rPr>
          <w:rFonts w:hint="eastAsia" w:ascii="仿宋" w:hAnsi="仿宋" w:eastAsia="仿宋" w:cs="仿宋"/>
          <w:b/>
          <w:bCs/>
          <w:color w:val="000000"/>
          <w:kern w:val="0"/>
          <w:sz w:val="24"/>
          <w:szCs w:val="24"/>
          <w:highlight w:val="none"/>
          <w:lang w:val="en-US" w:eastAsia="zh-CN" w:bidi="ar-SA"/>
        </w:rPr>
        <w:t>二</w:t>
      </w:r>
      <w:r>
        <w:rPr>
          <w:rFonts w:hint="eastAsia" w:ascii="仿宋" w:hAnsi="仿宋" w:eastAsia="仿宋" w:cs="仿宋"/>
          <w:b/>
          <w:bCs/>
          <w:color w:val="000000"/>
          <w:kern w:val="0"/>
          <w:sz w:val="24"/>
          <w:szCs w:val="24"/>
          <w:highlight w:val="none"/>
          <w:lang w:val="zh-CN" w:eastAsia="zh-CN" w:bidi="ar-SA"/>
        </w:rPr>
        <w:t>）投标人具有独立承担民事责任能力的证明材料</w:t>
      </w:r>
      <w:bookmarkEnd w:id="149"/>
      <w:bookmarkEnd w:id="150"/>
      <w:bookmarkEnd w:id="151"/>
      <w:bookmarkEnd w:id="152"/>
      <w:bookmarkEnd w:id="153"/>
    </w:p>
    <w:bookmarkEnd w:id="154"/>
    <w:bookmarkEnd w:id="155"/>
    <w:bookmarkEnd w:id="156"/>
    <w:p w14:paraId="133000AB">
      <w:pPr>
        <w:spacing w:line="360" w:lineRule="auto"/>
        <w:ind w:firstLine="480" w:firstLineChars="200"/>
        <w:jc w:val="center"/>
        <w:outlineLvl w:val="3"/>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提供有效营业执照</w:t>
      </w:r>
    </w:p>
    <w:p w14:paraId="2DD7151E">
      <w:pPr>
        <w:spacing w:line="600" w:lineRule="exact"/>
        <w:rPr>
          <w:rFonts w:hint="eastAsia" w:ascii="仿宋" w:hAnsi="仿宋" w:eastAsia="仿宋" w:cs="仿宋"/>
          <w:szCs w:val="20"/>
          <w:highlight w:val="none"/>
        </w:rPr>
      </w:pPr>
      <w:r>
        <w:rPr>
          <w:rFonts w:hint="eastAsia" w:ascii="仿宋" w:hAnsi="仿宋" w:eastAsia="仿宋" w:cs="仿宋"/>
          <w:szCs w:val="20"/>
          <w:highlight w:val="none"/>
        </w:rPr>
        <w:br w:type="page"/>
      </w:r>
    </w:p>
    <w:p w14:paraId="470FC665">
      <w:pPr>
        <w:keepNext/>
        <w:tabs>
          <w:tab w:val="left" w:pos="360"/>
          <w:tab w:val="left" w:pos="1021"/>
        </w:tabs>
        <w:adjustRightInd w:val="0"/>
        <w:spacing w:before="120" w:line="360" w:lineRule="auto"/>
        <w:ind w:left="0" w:leftChars="0" w:firstLine="0" w:firstLineChars="0"/>
        <w:jc w:val="center"/>
        <w:textAlignment w:val="baseline"/>
        <w:outlineLvl w:val="3"/>
        <w:rPr>
          <w:rFonts w:hint="eastAsia" w:ascii="仿宋" w:hAnsi="仿宋" w:eastAsia="仿宋" w:cs="仿宋"/>
          <w:b/>
          <w:kern w:val="0"/>
          <w:sz w:val="32"/>
          <w:szCs w:val="32"/>
          <w:highlight w:val="none"/>
        </w:rPr>
      </w:pPr>
      <w:r>
        <w:rPr>
          <w:rFonts w:hint="eastAsia" w:ascii="仿宋" w:hAnsi="仿宋" w:eastAsia="仿宋" w:cs="仿宋"/>
          <w:b/>
          <w:kern w:val="0"/>
          <w:sz w:val="32"/>
          <w:szCs w:val="32"/>
          <w:highlight w:val="none"/>
        </w:rPr>
        <w:t>法定代表人身份证明书</w:t>
      </w:r>
    </w:p>
    <w:p w14:paraId="33181DD3">
      <w:pPr>
        <w:spacing w:line="440" w:lineRule="exact"/>
        <w:jc w:val="center"/>
        <w:rPr>
          <w:rFonts w:hint="eastAsia" w:ascii="仿宋" w:hAnsi="仿宋" w:eastAsia="仿宋" w:cs="仿宋"/>
          <w:b/>
          <w:sz w:val="30"/>
          <w:szCs w:val="30"/>
          <w:highlight w:val="none"/>
        </w:rPr>
      </w:pPr>
    </w:p>
    <w:p w14:paraId="4A5F3D01">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投标人名称：</w:t>
      </w:r>
      <w:r>
        <w:rPr>
          <w:rFonts w:hint="eastAsia" w:ascii="仿宋" w:hAnsi="仿宋" w:eastAsia="仿宋" w:cs="仿宋"/>
          <w:sz w:val="24"/>
          <w:highlight w:val="none"/>
          <w:u w:val="single"/>
        </w:rPr>
        <w:t xml:space="preserve">                        </w:t>
      </w:r>
    </w:p>
    <w:p w14:paraId="3D41C40E">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单位性质：</w:t>
      </w:r>
      <w:r>
        <w:rPr>
          <w:rFonts w:hint="eastAsia" w:ascii="仿宋" w:hAnsi="仿宋" w:eastAsia="仿宋" w:cs="仿宋"/>
          <w:sz w:val="24"/>
          <w:highlight w:val="none"/>
          <w:u w:val="single"/>
        </w:rPr>
        <w:t xml:space="preserve">                          </w:t>
      </w:r>
    </w:p>
    <w:p w14:paraId="3AC2696D">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成立时间：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D883B04">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经营期限：</w:t>
      </w:r>
      <w:r>
        <w:rPr>
          <w:rFonts w:hint="eastAsia" w:ascii="仿宋" w:hAnsi="仿宋" w:eastAsia="仿宋" w:cs="仿宋"/>
          <w:sz w:val="24"/>
          <w:highlight w:val="none"/>
          <w:u w:val="single"/>
        </w:rPr>
        <w:t xml:space="preserve">                          </w:t>
      </w:r>
    </w:p>
    <w:p w14:paraId="5067588B">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职务：</w:t>
      </w:r>
      <w:r>
        <w:rPr>
          <w:rFonts w:hint="eastAsia" w:ascii="仿宋" w:hAnsi="仿宋" w:eastAsia="仿宋" w:cs="仿宋"/>
          <w:sz w:val="24"/>
          <w:highlight w:val="none"/>
          <w:u w:val="single"/>
        </w:rPr>
        <w:t xml:space="preserve">            </w:t>
      </w:r>
    </w:p>
    <w:p w14:paraId="5C48CABC">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（投标人名称）的法定代表人。</w:t>
      </w:r>
    </w:p>
    <w:p w14:paraId="5E4CF4C6">
      <w:pPr>
        <w:spacing w:line="360" w:lineRule="auto"/>
        <w:rPr>
          <w:rFonts w:hint="eastAsia" w:ascii="仿宋" w:hAnsi="仿宋" w:eastAsia="仿宋" w:cs="仿宋"/>
          <w:sz w:val="24"/>
          <w:highlight w:val="none"/>
        </w:rPr>
      </w:pPr>
    </w:p>
    <w:p w14:paraId="4970663D">
      <w:pPr>
        <w:spacing w:line="360" w:lineRule="auto"/>
        <w:ind w:left="0" w:leftChars="0" w:firstLine="0" w:firstLineChars="0"/>
        <w:rPr>
          <w:rFonts w:hint="eastAsia" w:ascii="仿宋" w:hAnsi="仿宋" w:eastAsia="仿宋" w:cs="仿宋"/>
          <w:szCs w:val="21"/>
          <w:highlight w:val="none"/>
        </w:rPr>
      </w:pPr>
      <w:r>
        <w:rPr>
          <w:rFonts w:hint="eastAsia" w:ascii="仿宋" w:hAnsi="仿宋" w:eastAsia="仿宋" w:cs="仿宋"/>
          <w:sz w:val="24"/>
          <w:highlight w:val="none"/>
        </w:rPr>
        <w:t>特此证明。</w:t>
      </w:r>
    </w:p>
    <w:p w14:paraId="43DF93F7">
      <w:pPr>
        <w:spacing w:line="360" w:lineRule="auto"/>
        <w:rPr>
          <w:rFonts w:hint="eastAsia" w:ascii="仿宋" w:hAnsi="仿宋" w:eastAsia="仿宋" w:cs="仿宋"/>
          <w:szCs w:val="21"/>
          <w:highlight w:val="none"/>
        </w:rPr>
      </w:pPr>
    </w:p>
    <w:p w14:paraId="3013C83C">
      <w:pPr>
        <w:spacing w:line="500" w:lineRule="exact"/>
        <w:ind w:left="0" w:leftChars="0" w:firstLine="0" w:firstLineChars="0"/>
        <w:rPr>
          <w:rFonts w:hint="eastAsia" w:ascii="仿宋" w:hAnsi="仿宋" w:eastAsia="仿宋" w:cs="仿宋"/>
          <w:b/>
          <w:bCs/>
          <w:sz w:val="24"/>
          <w:highlight w:val="none"/>
        </w:rPr>
      </w:pPr>
      <w:r>
        <w:rPr>
          <w:rFonts w:hint="eastAsia" w:ascii="仿宋" w:hAnsi="仿宋" w:eastAsia="仿宋" w:cs="仿宋"/>
          <w:b/>
          <w:bCs/>
          <w:sz w:val="24"/>
          <w:highlight w:val="none"/>
        </w:rPr>
        <w:t>注：</w:t>
      </w:r>
      <w:r>
        <w:rPr>
          <w:rFonts w:hint="eastAsia" w:ascii="仿宋" w:hAnsi="仿宋" w:eastAsia="仿宋" w:cs="仿宋"/>
          <w:b/>
          <w:bCs/>
          <w:sz w:val="24"/>
          <w:szCs w:val="20"/>
          <w:highlight w:val="none"/>
        </w:rPr>
        <w:t>后附法定代表人身份证扫描件（</w:t>
      </w:r>
      <w:r>
        <w:rPr>
          <w:rFonts w:hint="eastAsia" w:ascii="仿宋" w:hAnsi="仿宋" w:eastAsia="仿宋" w:cs="仿宋"/>
          <w:b/>
          <w:kern w:val="0"/>
          <w:sz w:val="24"/>
          <w:szCs w:val="22"/>
          <w:highlight w:val="none"/>
          <w:lang w:bidi="ar"/>
        </w:rPr>
        <w:t>正反面</w:t>
      </w:r>
      <w:r>
        <w:rPr>
          <w:rFonts w:hint="eastAsia" w:ascii="仿宋" w:hAnsi="仿宋" w:eastAsia="仿宋" w:cs="仿宋"/>
          <w:b/>
          <w:bCs/>
          <w:sz w:val="24"/>
          <w:szCs w:val="20"/>
          <w:highlight w:val="none"/>
        </w:rPr>
        <w:t>）</w:t>
      </w:r>
    </w:p>
    <w:p w14:paraId="2E6C4544">
      <w:pPr>
        <w:spacing w:line="360" w:lineRule="auto"/>
        <w:rPr>
          <w:rFonts w:hint="eastAsia" w:ascii="仿宋" w:hAnsi="仿宋" w:eastAsia="仿宋" w:cs="仿宋"/>
          <w:szCs w:val="21"/>
          <w:highlight w:val="none"/>
        </w:rPr>
      </w:pPr>
    </w:p>
    <w:p w14:paraId="411FEE5F">
      <w:pPr>
        <w:spacing w:line="360" w:lineRule="auto"/>
        <w:ind w:left="0" w:leftChars="0" w:firstLine="0" w:firstLineChars="0"/>
        <w:jc w:val="left"/>
        <w:rPr>
          <w:rFonts w:hint="eastAsia" w:ascii="仿宋" w:hAnsi="仿宋" w:eastAsia="仿宋" w:cs="仿宋"/>
          <w:bCs/>
          <w:sz w:val="24"/>
          <w:highlight w:val="none"/>
        </w:rPr>
      </w:pPr>
      <w:r>
        <w:rPr>
          <w:rFonts w:hint="eastAsia" w:ascii="仿宋" w:hAnsi="仿宋" w:eastAsia="仿宋" w:cs="仿宋"/>
          <w:bCs/>
          <w:sz w:val="24"/>
          <w:highlight w:val="none"/>
        </w:rPr>
        <w:t>投标人：</w:t>
      </w:r>
      <w:r>
        <w:rPr>
          <w:rFonts w:hint="eastAsia" w:ascii="仿宋" w:hAnsi="仿宋" w:eastAsia="仿宋" w:cs="仿宋"/>
          <w:bCs/>
          <w:sz w:val="24"/>
          <w:highlight w:val="none"/>
          <w:u w:val="single"/>
        </w:rPr>
        <w:t xml:space="preserve">                        </w:t>
      </w:r>
      <w:r>
        <w:rPr>
          <w:rFonts w:hint="eastAsia" w:ascii="仿宋" w:hAnsi="仿宋" w:eastAsia="仿宋" w:cs="仿宋"/>
          <w:b w:val="0"/>
          <w:bCs/>
          <w:sz w:val="24"/>
          <w:highlight w:val="none"/>
        </w:rPr>
        <w:t>（电子签章）</w:t>
      </w:r>
    </w:p>
    <w:p w14:paraId="6D1DDF2B">
      <w:pPr>
        <w:spacing w:line="360" w:lineRule="auto"/>
        <w:ind w:firstLine="2" w:firstLineChars="1"/>
        <w:jc w:val="right"/>
        <w:rPr>
          <w:rFonts w:hint="eastAsia" w:ascii="仿宋" w:hAnsi="仿宋" w:eastAsia="仿宋" w:cs="仿宋"/>
          <w:b w:val="0"/>
          <w:bCs/>
          <w:sz w:val="24"/>
          <w:highlight w:val="none"/>
          <w:u w:val="single"/>
        </w:rPr>
      </w:pPr>
    </w:p>
    <w:p w14:paraId="16388736">
      <w:pPr>
        <w:spacing w:line="360" w:lineRule="auto"/>
        <w:ind w:firstLine="2" w:firstLineChars="1"/>
        <w:jc w:val="both"/>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025395CA">
      <w:pPr>
        <w:keepNext/>
        <w:tabs>
          <w:tab w:val="left" w:pos="360"/>
          <w:tab w:val="left" w:pos="1021"/>
        </w:tabs>
        <w:adjustRightInd w:val="0"/>
        <w:spacing w:before="120" w:line="360" w:lineRule="auto"/>
        <w:jc w:val="both"/>
        <w:textAlignment w:val="baseline"/>
        <w:outlineLvl w:val="9"/>
        <w:rPr>
          <w:rFonts w:hint="eastAsia" w:ascii="仿宋" w:hAnsi="仿宋" w:eastAsia="仿宋" w:cs="仿宋"/>
          <w:b/>
          <w:kern w:val="0"/>
          <w:sz w:val="32"/>
          <w:szCs w:val="32"/>
          <w:highlight w:val="none"/>
          <w:lang w:val="en-US" w:eastAsia="zh-CN"/>
        </w:rPr>
      </w:pPr>
    </w:p>
    <w:p w14:paraId="2B61095C">
      <w:pPr>
        <w:keepNext/>
        <w:tabs>
          <w:tab w:val="left" w:pos="360"/>
          <w:tab w:val="left" w:pos="1021"/>
        </w:tabs>
        <w:adjustRightInd w:val="0"/>
        <w:spacing w:before="120" w:line="360" w:lineRule="auto"/>
        <w:jc w:val="both"/>
        <w:textAlignment w:val="baseline"/>
        <w:outlineLvl w:val="9"/>
        <w:rPr>
          <w:rFonts w:hint="eastAsia" w:ascii="仿宋" w:hAnsi="仿宋" w:eastAsia="仿宋" w:cs="仿宋"/>
          <w:b/>
          <w:kern w:val="0"/>
          <w:sz w:val="32"/>
          <w:szCs w:val="32"/>
          <w:highlight w:val="none"/>
          <w:lang w:val="en-US" w:eastAsia="zh-CN"/>
        </w:rPr>
        <w:sectPr>
          <w:headerReference r:id="rId10" w:type="default"/>
          <w:footerReference r:id="rId1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FE9673A">
      <w:pPr>
        <w:keepNext/>
        <w:tabs>
          <w:tab w:val="left" w:pos="360"/>
          <w:tab w:val="left" w:pos="1021"/>
        </w:tabs>
        <w:adjustRightInd w:val="0"/>
        <w:spacing w:before="120" w:line="360" w:lineRule="auto"/>
        <w:jc w:val="center"/>
        <w:textAlignment w:val="baseline"/>
        <w:outlineLvl w:val="2"/>
        <w:rPr>
          <w:rFonts w:hint="eastAsia" w:ascii="仿宋" w:hAnsi="仿宋" w:eastAsia="仿宋" w:cs="仿宋"/>
          <w:sz w:val="24"/>
          <w:highlight w:val="none"/>
        </w:rPr>
      </w:pPr>
      <w:r>
        <w:rPr>
          <w:rFonts w:hint="eastAsia" w:ascii="仿宋" w:hAnsi="仿宋" w:eastAsia="仿宋" w:cs="仿宋"/>
          <w:b/>
          <w:kern w:val="0"/>
          <w:sz w:val="32"/>
          <w:szCs w:val="32"/>
          <w:highlight w:val="none"/>
        </w:rPr>
        <w:t>法定代表人授权委托书</w:t>
      </w:r>
    </w:p>
    <w:p w14:paraId="0ED4DCD9">
      <w:pPr>
        <w:keepNext w:val="0"/>
        <w:keepLines w:val="0"/>
        <w:pageBreakBefore w:val="0"/>
        <w:widowControl w:val="0"/>
        <w:kinsoku/>
        <w:wordWrap/>
        <w:overflowPunct/>
        <w:topLinePunct w:val="0"/>
        <w:bidi w:val="0"/>
        <w:snapToGrid/>
        <w:spacing w:line="360" w:lineRule="auto"/>
        <w:ind w:right="0" w:firstLine="482" w:firstLineChars="200"/>
        <w:jc w:val="left"/>
        <w:textAlignment w:val="auto"/>
        <w:rPr>
          <w:rFonts w:hint="eastAsia" w:ascii="仿宋" w:hAnsi="仿宋" w:eastAsia="仿宋" w:cs="仿宋"/>
          <w:b/>
          <w:sz w:val="24"/>
          <w:szCs w:val="24"/>
          <w:highlight w:val="none"/>
          <w:u w:val="single"/>
          <w:lang w:val="en-US"/>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u w:val="single"/>
          <w:lang w:val="en-US" w:eastAsia="zh-CN"/>
        </w:rPr>
        <w:t>（采购人名称）</w:t>
      </w:r>
    </w:p>
    <w:p w14:paraId="1C990487">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本授权书声明：</w:t>
      </w:r>
      <w:r>
        <w:rPr>
          <w:rFonts w:hint="eastAsia" w:ascii="仿宋" w:hAnsi="仿宋" w:eastAsia="仿宋" w:cs="仿宋"/>
          <w:kern w:val="0"/>
          <w:sz w:val="24"/>
          <w:szCs w:val="24"/>
          <w:highlight w:val="none"/>
          <w:u w:val="single"/>
          <w:lang w:bidi="ar"/>
        </w:rPr>
        <w:t>（投标人全称）</w:t>
      </w:r>
      <w:r>
        <w:rPr>
          <w:rFonts w:hint="eastAsia" w:ascii="仿宋" w:hAnsi="仿宋" w:eastAsia="仿宋" w:cs="仿宋"/>
          <w:kern w:val="0"/>
          <w:sz w:val="24"/>
          <w:szCs w:val="24"/>
          <w:highlight w:val="none"/>
          <w:lang w:bidi="ar"/>
        </w:rPr>
        <w:t>的法定代表人代表本公司授权</w:t>
      </w:r>
      <w:r>
        <w:rPr>
          <w:rFonts w:hint="eastAsia" w:ascii="仿宋" w:hAnsi="仿宋" w:eastAsia="仿宋" w:cs="仿宋"/>
          <w:kern w:val="0"/>
          <w:sz w:val="24"/>
          <w:szCs w:val="24"/>
          <w:highlight w:val="none"/>
          <w:u w:val="single"/>
          <w:lang w:bidi="ar"/>
        </w:rPr>
        <w:t>（委托代理人姓名）</w:t>
      </w:r>
      <w:r>
        <w:rPr>
          <w:rFonts w:hint="eastAsia" w:ascii="仿宋" w:hAnsi="仿宋" w:eastAsia="仿宋" w:cs="仿宋"/>
          <w:kern w:val="0"/>
          <w:sz w:val="24"/>
          <w:szCs w:val="24"/>
          <w:highlight w:val="none"/>
          <w:lang w:bidi="ar"/>
        </w:rPr>
        <w:t>为本公司合法代理人，以本单位名义</w:t>
      </w:r>
      <w:r>
        <w:rPr>
          <w:rFonts w:hint="eastAsia" w:ascii="仿宋" w:hAnsi="仿宋" w:cs="仿宋"/>
          <w:kern w:val="0"/>
          <w:sz w:val="24"/>
          <w:szCs w:val="24"/>
          <w:highlight w:val="none"/>
          <w:lang w:eastAsia="zh-CN" w:bidi="ar"/>
        </w:rPr>
        <w:t>亲自参加</w:t>
      </w:r>
      <w:r>
        <w:rPr>
          <w:rFonts w:hint="eastAsia" w:ascii="仿宋" w:hAnsi="仿宋" w:eastAsia="仿宋" w:cs="仿宋"/>
          <w:kern w:val="0"/>
          <w:sz w:val="24"/>
          <w:szCs w:val="24"/>
          <w:highlight w:val="none"/>
          <w:lang w:bidi="ar"/>
        </w:rPr>
        <w:t>贵方组织的</w:t>
      </w:r>
      <w:r>
        <w:rPr>
          <w:rFonts w:hint="eastAsia" w:ascii="仿宋" w:hAnsi="仿宋" w:eastAsia="仿宋" w:cs="仿宋"/>
          <w:sz w:val="24"/>
          <w:szCs w:val="24"/>
          <w:highlight w:val="none"/>
          <w:u w:val="single"/>
        </w:rPr>
        <w:t>（项目名称）</w:t>
      </w:r>
      <w:r>
        <w:rPr>
          <w:rFonts w:hint="eastAsia" w:ascii="仿宋" w:hAnsi="仿宋" w:cs="仿宋"/>
          <w:sz w:val="24"/>
          <w:szCs w:val="24"/>
          <w:highlight w:val="none"/>
          <w:u w:val="single"/>
          <w:lang w:eastAsia="zh-CN"/>
        </w:rPr>
        <w:t>（</w:t>
      </w:r>
      <w:r>
        <w:rPr>
          <w:rFonts w:hint="eastAsia" w:ascii="仿宋" w:hAnsi="仿宋" w:cs="仿宋"/>
          <w:sz w:val="24"/>
          <w:szCs w:val="24"/>
          <w:highlight w:val="none"/>
          <w:u w:val="single"/>
          <w:lang w:val="en-US" w:eastAsia="zh-CN"/>
        </w:rPr>
        <w:t xml:space="preserve">  标段</w:t>
      </w:r>
      <w:r>
        <w:rPr>
          <w:rFonts w:hint="eastAsia" w:ascii="仿宋" w:hAnsi="仿宋" w:cs="仿宋"/>
          <w:sz w:val="24"/>
          <w:szCs w:val="24"/>
          <w:highlight w:val="none"/>
          <w:u w:val="single"/>
          <w:lang w:eastAsia="zh-CN"/>
        </w:rPr>
        <w:t>）</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项目编号</w:t>
      </w:r>
      <w:r>
        <w:rPr>
          <w:rFonts w:hint="eastAsia" w:ascii="仿宋" w:hAnsi="仿宋" w:eastAsia="仿宋" w:cs="仿宋"/>
          <w:sz w:val="24"/>
          <w:szCs w:val="24"/>
          <w:highlight w:val="none"/>
          <w:u w:val="single"/>
        </w:rPr>
        <w:t>：   ）</w:t>
      </w:r>
      <w:r>
        <w:rPr>
          <w:rFonts w:hint="eastAsia" w:ascii="仿宋" w:hAnsi="仿宋" w:eastAsia="仿宋" w:cs="仿宋"/>
          <w:kern w:val="0"/>
          <w:sz w:val="24"/>
          <w:szCs w:val="24"/>
          <w:highlight w:val="none"/>
          <w:lang w:bidi="ar"/>
        </w:rPr>
        <w:t>的投标。代理人在本项目投标过程中所签署的一切文件和处理与之有关的一切事务，我方均</w:t>
      </w:r>
      <w:r>
        <w:rPr>
          <w:rFonts w:hint="eastAsia" w:ascii="仿宋" w:hAnsi="仿宋" w:cs="仿宋"/>
          <w:kern w:val="0"/>
          <w:sz w:val="24"/>
          <w:szCs w:val="24"/>
          <w:highlight w:val="none"/>
          <w:lang w:eastAsia="zh-CN" w:bidi="ar"/>
        </w:rPr>
        <w:t>予以</w:t>
      </w:r>
      <w:r>
        <w:rPr>
          <w:rFonts w:hint="eastAsia" w:ascii="仿宋" w:hAnsi="仿宋" w:eastAsia="仿宋" w:cs="仿宋"/>
          <w:kern w:val="0"/>
          <w:sz w:val="24"/>
          <w:szCs w:val="24"/>
          <w:highlight w:val="none"/>
          <w:lang w:bidi="ar"/>
        </w:rPr>
        <w:t>承认。</w:t>
      </w:r>
    </w:p>
    <w:p w14:paraId="34331E55">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代理人无转委托权。</w:t>
      </w:r>
    </w:p>
    <w:p w14:paraId="11CA09BB">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p>
    <w:p w14:paraId="0FE53DAA">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投标人：</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 xml:space="preserve"> </w:t>
      </w:r>
      <w:r>
        <w:rPr>
          <w:rFonts w:hint="eastAsia" w:ascii="仿宋" w:hAnsi="仿宋" w:cs="仿宋"/>
          <w:kern w:val="0"/>
          <w:sz w:val="24"/>
          <w:szCs w:val="24"/>
          <w:highlight w:val="none"/>
          <w:lang w:eastAsia="zh-CN" w:bidi="ar"/>
        </w:rPr>
        <w:t>（</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0CFE7CF2">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法定代表人：</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029A487F">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法定代表人身份证号码：</w:t>
      </w:r>
      <w:r>
        <w:rPr>
          <w:rFonts w:hint="eastAsia" w:ascii="仿宋" w:hAnsi="仿宋" w:eastAsia="仿宋" w:cs="仿宋"/>
          <w:kern w:val="0"/>
          <w:sz w:val="24"/>
          <w:szCs w:val="24"/>
          <w:highlight w:val="none"/>
          <w:u w:val="single"/>
          <w:lang w:bidi="ar"/>
        </w:rPr>
        <w:t xml:space="preserve">                         </w:t>
      </w:r>
    </w:p>
    <w:p w14:paraId="4D9A937D">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委托代理人：</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p>
    <w:p w14:paraId="1C7BF277">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职务：</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p>
    <w:p w14:paraId="2ADE5153">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default" w:ascii="仿宋" w:hAnsi="仿宋" w:eastAsia="仿宋" w:cs="仿宋"/>
          <w:kern w:val="0"/>
          <w:sz w:val="24"/>
          <w:szCs w:val="24"/>
          <w:highlight w:val="none"/>
          <w:u w:val="single"/>
          <w:lang w:val="en-US" w:eastAsia="zh-CN" w:bidi="ar"/>
        </w:rPr>
      </w:pPr>
      <w:r>
        <w:rPr>
          <w:rFonts w:hint="eastAsia" w:ascii="仿宋" w:hAnsi="仿宋" w:eastAsia="仿宋" w:cs="仿宋"/>
          <w:kern w:val="0"/>
          <w:sz w:val="24"/>
          <w:szCs w:val="24"/>
          <w:highlight w:val="none"/>
          <w:lang w:bidi="ar"/>
        </w:rPr>
        <w:t>代理人身份证号码：</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p>
    <w:p w14:paraId="5D9A936B">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highlight w:val="none"/>
        </w:rPr>
      </w:pPr>
      <w:r>
        <w:rPr>
          <w:rFonts w:hint="eastAsia" w:ascii="仿宋" w:hAnsi="仿宋" w:cs="仿宋"/>
          <w:kern w:val="0"/>
          <w:sz w:val="24"/>
          <w:szCs w:val="24"/>
          <w:highlight w:val="none"/>
          <w:lang w:val="en-US" w:eastAsia="zh-CN" w:bidi="ar"/>
        </w:rPr>
        <w:t>联系</w:t>
      </w:r>
      <w:r>
        <w:rPr>
          <w:rFonts w:hint="eastAsia" w:ascii="仿宋" w:hAnsi="仿宋" w:eastAsia="仿宋" w:cs="仿宋"/>
          <w:kern w:val="0"/>
          <w:sz w:val="24"/>
          <w:szCs w:val="24"/>
          <w:highlight w:val="none"/>
          <w:lang w:bidi="ar"/>
        </w:rPr>
        <w:t>电话：</w:t>
      </w:r>
      <w:r>
        <w:rPr>
          <w:rFonts w:hint="eastAsia" w:ascii="仿宋" w:hAnsi="仿宋" w:eastAsia="仿宋" w:cs="仿宋"/>
          <w:kern w:val="0"/>
          <w:sz w:val="24"/>
          <w:szCs w:val="24"/>
          <w:highlight w:val="none"/>
          <w:u w:val="single"/>
          <w:lang w:bidi="ar"/>
        </w:rPr>
        <w:t xml:space="preserve">                           </w:t>
      </w:r>
    </w:p>
    <w:p w14:paraId="41B32984">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3102BE1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注：</w:t>
      </w:r>
    </w:p>
    <w:p w14:paraId="147DB93D">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cs="仿宋"/>
          <w:b w:val="0"/>
          <w:bCs/>
          <w:color w:val="auto"/>
          <w:sz w:val="24"/>
          <w:szCs w:val="24"/>
          <w:highlight w:val="none"/>
          <w:lang w:val="en-US" w:eastAsia="zh-CN"/>
        </w:rPr>
        <w:t>.</w:t>
      </w:r>
      <w:r>
        <w:rPr>
          <w:rFonts w:hint="eastAsia" w:ascii="仿宋" w:hAnsi="仿宋" w:eastAsia="仿宋" w:cs="仿宋"/>
          <w:b/>
          <w:bCs w:val="0"/>
          <w:color w:val="auto"/>
          <w:sz w:val="24"/>
          <w:szCs w:val="24"/>
          <w:highlight w:val="none"/>
        </w:rPr>
        <w:t>后附委托代理人身份证扫描件（正反面）</w:t>
      </w:r>
    </w:p>
    <w:p w14:paraId="195D9E98">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如投标人由法定代表人亲自签署投标文件并参与相关活动，则不需要办理授权。如有被授权的代理人签署上述文件，则必须按本格式规定填报并提交授权书，否则被授权的代理人将不被认可。</w:t>
      </w:r>
    </w:p>
    <w:p w14:paraId="350D4B96">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w:t>
      </w:r>
      <w:r>
        <w:rPr>
          <w:rFonts w:hint="eastAsia" w:ascii="仿宋" w:hAnsi="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本授权委托书配合法定代表人身份证明书使用方可生效。</w:t>
      </w:r>
    </w:p>
    <w:p w14:paraId="3EDD6EFA">
      <w:pPr>
        <w:spacing w:line="360" w:lineRule="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br w:type="page"/>
      </w:r>
    </w:p>
    <w:p w14:paraId="73EBA789">
      <w:pPr>
        <w:spacing w:line="600" w:lineRule="exact"/>
        <w:ind w:left="0" w:leftChars="0" w:firstLine="0" w:firstLineChars="0"/>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3</w:t>
      </w:r>
      <w:r>
        <w:rPr>
          <w:rFonts w:hint="eastAsia" w:ascii="仿宋" w:hAnsi="仿宋" w:eastAsia="仿宋" w:cs="仿宋"/>
          <w:b/>
          <w:sz w:val="28"/>
          <w:szCs w:val="28"/>
          <w:highlight w:val="none"/>
        </w:rPr>
        <w:t>：</w:t>
      </w:r>
    </w:p>
    <w:p w14:paraId="595DD296">
      <w:pPr>
        <w:spacing w:line="600" w:lineRule="exact"/>
        <w:ind w:left="0" w:leftChars="0" w:firstLine="0" w:firstLineChars="0"/>
        <w:jc w:val="center"/>
        <w:outlineLvl w:val="1"/>
        <w:rPr>
          <w:rFonts w:hint="eastAsia" w:ascii="仿宋" w:hAnsi="仿宋" w:eastAsia="仿宋" w:cs="仿宋"/>
          <w:bCs/>
          <w:sz w:val="24"/>
          <w:highlight w:val="none"/>
        </w:rPr>
      </w:pPr>
      <w:bookmarkStart w:id="157" w:name="_Toc11819"/>
      <w:bookmarkStart w:id="158" w:name="_Toc32677"/>
      <w:bookmarkStart w:id="159" w:name="_Toc16549"/>
      <w:bookmarkStart w:id="160" w:name="_Toc7338"/>
      <w:bookmarkStart w:id="161" w:name="_Toc7743"/>
      <w:r>
        <w:rPr>
          <w:rFonts w:hint="eastAsia" w:ascii="仿宋" w:hAnsi="仿宋" w:eastAsia="仿宋" w:cs="仿宋"/>
          <w:b/>
          <w:color w:val="auto"/>
          <w:sz w:val="28"/>
          <w:szCs w:val="28"/>
          <w:highlight w:val="none"/>
        </w:rPr>
        <w:t>具有良好的商业信誉和健全的财务会计制度</w:t>
      </w:r>
      <w:bookmarkEnd w:id="157"/>
      <w:bookmarkEnd w:id="158"/>
      <w:bookmarkEnd w:id="159"/>
      <w:bookmarkEnd w:id="160"/>
      <w:bookmarkEnd w:id="161"/>
    </w:p>
    <w:p w14:paraId="4FF20C87">
      <w:pPr>
        <w:spacing w:line="600" w:lineRule="exact"/>
        <w:ind w:left="0" w:leftChars="0" w:firstLine="0" w:firstLineChars="0"/>
        <w:jc w:val="center"/>
        <w:rPr>
          <w:rFonts w:hint="eastAsia" w:ascii="仿宋" w:hAnsi="仿宋" w:eastAsia="仿宋" w:cs="仿宋"/>
          <w:b/>
          <w:sz w:val="28"/>
          <w:szCs w:val="28"/>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8"/>
          <w:szCs w:val="28"/>
          <w:highlight w:val="none"/>
        </w:rPr>
        <w:br w:type="page"/>
      </w: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4</w:t>
      </w:r>
      <w:r>
        <w:rPr>
          <w:rFonts w:hint="eastAsia" w:ascii="仿宋" w:hAnsi="仿宋" w:eastAsia="仿宋" w:cs="仿宋"/>
          <w:b/>
          <w:sz w:val="28"/>
          <w:szCs w:val="28"/>
          <w:highlight w:val="none"/>
        </w:rPr>
        <w:t>：</w:t>
      </w:r>
    </w:p>
    <w:p w14:paraId="2A1E1D3F">
      <w:pPr>
        <w:spacing w:line="600" w:lineRule="exact"/>
        <w:ind w:left="0" w:leftChars="0" w:firstLine="0" w:firstLineChars="0"/>
        <w:jc w:val="center"/>
        <w:rPr>
          <w:rFonts w:hint="eastAsia" w:ascii="仿宋" w:hAnsi="仿宋" w:eastAsia="仿宋" w:cs="仿宋"/>
          <w:b/>
          <w:sz w:val="24"/>
          <w:szCs w:val="24"/>
          <w:highlight w:val="none"/>
        </w:rPr>
      </w:pPr>
      <w:r>
        <w:rPr>
          <w:rFonts w:hint="eastAsia" w:ascii="仿宋" w:hAnsi="仿宋" w:eastAsia="仿宋" w:cs="仿宋"/>
          <w:b/>
          <w:kern w:val="0"/>
          <w:sz w:val="28"/>
          <w:szCs w:val="28"/>
          <w:highlight w:val="none"/>
        </w:rPr>
        <w:t>投标人具备履行合同所必需的设备和专业技术能力的证明材料</w:t>
      </w:r>
    </w:p>
    <w:p w14:paraId="4430C622">
      <w:pPr>
        <w:widowControl/>
        <w:ind w:firstLine="480" w:firstLineChars="200"/>
        <w:jc w:val="both"/>
        <w:rPr>
          <w:rFonts w:hint="eastAsia" w:ascii="仿宋" w:hAnsi="仿宋" w:eastAsia="仿宋" w:cs="仿宋"/>
          <w:b w:val="0"/>
          <w:bCs/>
          <w:sz w:val="24"/>
          <w:szCs w:val="24"/>
          <w:highlight w:val="none"/>
          <w:lang w:eastAsia="zh-CN"/>
        </w:rPr>
      </w:pPr>
    </w:p>
    <w:p w14:paraId="5476E399">
      <w:pPr>
        <w:widowControl/>
        <w:ind w:left="0" w:leftChars="0" w:firstLine="0" w:firstLineChars="0"/>
        <w:jc w:val="center"/>
        <w:rPr>
          <w:rFonts w:hint="eastAsia" w:ascii="仿宋" w:hAnsi="仿宋" w:eastAsia="仿宋" w:cs="仿宋"/>
          <w:b/>
          <w:sz w:val="28"/>
          <w:szCs w:val="28"/>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8"/>
          <w:szCs w:val="28"/>
          <w:highlight w:val="none"/>
        </w:rPr>
        <w:br w:type="page"/>
      </w:r>
    </w:p>
    <w:p w14:paraId="68695B9E">
      <w:pPr>
        <w:spacing w:line="600" w:lineRule="exact"/>
        <w:ind w:left="0" w:leftChars="0" w:firstLine="0" w:firstLineChars="0"/>
        <w:jc w:val="both"/>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rPr>
        <w:t>格式</w:t>
      </w:r>
      <w:r>
        <w:rPr>
          <w:rFonts w:hint="eastAsia" w:ascii="仿宋" w:hAnsi="仿宋" w:eastAsia="仿宋" w:cs="仿宋"/>
          <w:b/>
          <w:bCs w:val="0"/>
          <w:sz w:val="28"/>
          <w:szCs w:val="28"/>
          <w:highlight w:val="none"/>
          <w:lang w:val="en-US" w:eastAsia="zh-CN"/>
        </w:rPr>
        <w:t>5</w:t>
      </w:r>
      <w:r>
        <w:rPr>
          <w:rFonts w:hint="eastAsia" w:ascii="仿宋" w:hAnsi="仿宋" w:eastAsia="仿宋" w:cs="仿宋"/>
          <w:b/>
          <w:bCs w:val="0"/>
          <w:sz w:val="28"/>
          <w:szCs w:val="28"/>
          <w:highlight w:val="none"/>
        </w:rPr>
        <w:t>：</w:t>
      </w:r>
    </w:p>
    <w:p w14:paraId="74F60D32">
      <w:pPr>
        <w:spacing w:line="600" w:lineRule="exact"/>
        <w:ind w:left="0" w:leftChars="0" w:firstLine="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有依法缴纳税收和社会保障资金的良好记录</w:t>
      </w:r>
    </w:p>
    <w:p w14:paraId="544DD453">
      <w:pPr>
        <w:widowControl/>
        <w:ind w:firstLine="562" w:firstLineChars="200"/>
        <w:jc w:val="both"/>
        <w:rPr>
          <w:rFonts w:hint="eastAsia" w:ascii="仿宋" w:hAnsi="仿宋" w:eastAsia="仿宋" w:cs="仿宋"/>
          <w:b/>
          <w:sz w:val="28"/>
          <w:szCs w:val="28"/>
          <w:highlight w:val="none"/>
          <w:lang w:eastAsia="zh-CN"/>
        </w:rPr>
      </w:pPr>
    </w:p>
    <w:p w14:paraId="551E2572">
      <w:pPr>
        <w:widowControl/>
        <w:ind w:left="0" w:leftChars="0" w:firstLine="0" w:firstLineChars="0"/>
        <w:jc w:val="center"/>
        <w:rPr>
          <w:rFonts w:hint="eastAsia" w:ascii="仿宋" w:hAnsi="仿宋" w:eastAsia="仿宋" w:cs="仿宋"/>
          <w:b/>
          <w:sz w:val="28"/>
          <w:szCs w:val="28"/>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8"/>
          <w:szCs w:val="28"/>
          <w:highlight w:val="none"/>
        </w:rPr>
        <w:br w:type="page"/>
      </w:r>
    </w:p>
    <w:p w14:paraId="3EB5340E">
      <w:pPr>
        <w:keepNext/>
        <w:keepLines/>
        <w:widowControl/>
        <w:numPr>
          <w:ilvl w:val="2"/>
          <w:numId w:val="0"/>
        </w:numPr>
        <w:tabs>
          <w:tab w:val="left" w:pos="432"/>
          <w:tab w:val="left" w:pos="720"/>
        </w:tabs>
        <w:spacing w:before="120" w:after="120" w:line="360" w:lineRule="auto"/>
        <w:jc w:val="both"/>
        <w:outlineLvl w:val="2"/>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6</w:t>
      </w:r>
      <w:r>
        <w:rPr>
          <w:rFonts w:hint="eastAsia" w:ascii="仿宋" w:hAnsi="仿宋" w:eastAsia="仿宋" w:cs="仿宋"/>
          <w:b/>
          <w:sz w:val="28"/>
          <w:szCs w:val="28"/>
          <w:highlight w:val="none"/>
        </w:rPr>
        <w:t>：</w:t>
      </w:r>
      <w:bookmarkStart w:id="162" w:name="_Toc28978"/>
      <w:bookmarkStart w:id="163" w:name="_Toc521358194"/>
      <w:bookmarkStart w:id="164" w:name="_Toc493600024"/>
      <w:bookmarkStart w:id="165" w:name="_Toc11620"/>
      <w:bookmarkStart w:id="166" w:name="_Toc24115"/>
      <w:bookmarkStart w:id="167" w:name="_Toc32434"/>
      <w:bookmarkStart w:id="168" w:name="_Toc27083"/>
    </w:p>
    <w:p w14:paraId="540DE0E8">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参加政府采购活动前3年内在经营活动中没有重大违法记录</w:t>
      </w:r>
      <w:bookmarkEnd w:id="162"/>
      <w:bookmarkEnd w:id="163"/>
      <w:bookmarkEnd w:id="164"/>
      <w:bookmarkEnd w:id="165"/>
      <w:bookmarkEnd w:id="166"/>
      <w:bookmarkEnd w:id="167"/>
      <w:bookmarkEnd w:id="168"/>
    </w:p>
    <w:p w14:paraId="4E10044D">
      <w:pPr>
        <w:widowControl/>
        <w:ind w:firstLine="562" w:firstLineChars="200"/>
        <w:jc w:val="both"/>
        <w:rPr>
          <w:rFonts w:hint="eastAsia" w:ascii="仿宋" w:hAnsi="仿宋" w:eastAsia="仿宋" w:cs="仿宋"/>
          <w:b/>
          <w:sz w:val="28"/>
          <w:szCs w:val="28"/>
          <w:highlight w:val="none"/>
          <w:lang w:eastAsia="zh-CN"/>
        </w:rPr>
      </w:pPr>
    </w:p>
    <w:p w14:paraId="2AD653AE">
      <w:pPr>
        <w:ind w:left="0" w:leftChars="0" w:firstLine="0" w:firstLineChars="0"/>
        <w:jc w:val="center"/>
        <w:rPr>
          <w:rFonts w:hint="eastAsia" w:ascii="仿宋" w:hAnsi="仿宋" w:eastAsia="仿宋" w:cs="仿宋"/>
          <w:b/>
          <w:bCs/>
          <w:sz w:val="28"/>
          <w:szCs w:val="21"/>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sz w:val="28"/>
          <w:szCs w:val="28"/>
          <w:highlight w:val="none"/>
        </w:rPr>
        <w:br w:type="page"/>
      </w:r>
    </w:p>
    <w:p w14:paraId="192E8AF8">
      <w:pPr>
        <w:spacing w:line="360" w:lineRule="auto"/>
        <w:ind w:left="0" w:leftChars="0" w:firstLine="0" w:firstLineChars="0"/>
        <w:rPr>
          <w:rFonts w:hint="eastAsia" w:ascii="仿宋" w:hAnsi="仿宋" w:eastAsia="仿宋" w:cs="仿宋"/>
          <w:b/>
          <w:bCs/>
          <w:sz w:val="28"/>
          <w:szCs w:val="21"/>
          <w:highlight w:val="none"/>
        </w:rPr>
      </w:pPr>
      <w:r>
        <w:rPr>
          <w:rFonts w:hint="eastAsia" w:ascii="仿宋" w:hAnsi="仿宋" w:eastAsia="仿宋" w:cs="仿宋"/>
          <w:b/>
          <w:bCs/>
          <w:sz w:val="28"/>
          <w:szCs w:val="21"/>
          <w:highlight w:val="none"/>
        </w:rPr>
        <w:t>格式</w:t>
      </w:r>
      <w:r>
        <w:rPr>
          <w:rFonts w:hint="eastAsia" w:ascii="仿宋" w:hAnsi="仿宋" w:eastAsia="仿宋" w:cs="仿宋"/>
          <w:b/>
          <w:bCs/>
          <w:sz w:val="28"/>
          <w:szCs w:val="21"/>
          <w:highlight w:val="none"/>
          <w:lang w:val="en-US" w:eastAsia="zh-CN"/>
        </w:rPr>
        <w:t>7</w:t>
      </w:r>
      <w:r>
        <w:rPr>
          <w:rFonts w:hint="eastAsia" w:ascii="仿宋" w:hAnsi="仿宋" w:eastAsia="仿宋" w:cs="仿宋"/>
          <w:b/>
          <w:bCs/>
          <w:sz w:val="28"/>
          <w:szCs w:val="21"/>
          <w:highlight w:val="none"/>
        </w:rPr>
        <w:t>：</w:t>
      </w:r>
    </w:p>
    <w:p w14:paraId="126F3E77">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sz w:val="28"/>
          <w:szCs w:val="28"/>
          <w:highlight w:val="none"/>
        </w:rPr>
      </w:pPr>
      <w:r>
        <w:rPr>
          <w:rFonts w:hint="eastAsia" w:ascii="仿宋" w:hAnsi="仿宋" w:eastAsia="仿宋" w:cs="仿宋"/>
          <w:b/>
          <w:color w:val="000000"/>
          <w:kern w:val="0"/>
          <w:sz w:val="30"/>
          <w:szCs w:val="30"/>
          <w:highlight w:val="none"/>
        </w:rPr>
        <w:t>信用证明</w:t>
      </w:r>
    </w:p>
    <w:p w14:paraId="16B43BC7">
      <w:pPr>
        <w:keepNext w:val="0"/>
        <w:keepLines w:val="0"/>
        <w:pageBreakBefore w:val="0"/>
        <w:kinsoku/>
        <w:wordWrap/>
        <w:overflowPunct/>
        <w:topLinePunct w:val="0"/>
        <w:autoSpaceDE/>
        <w:autoSpaceDN/>
        <w:bidi w:val="0"/>
        <w:adjustRightInd/>
        <w:snapToGrid/>
        <w:spacing w:after="167" w:afterLines="50"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按照《政府采购货物和服务招标投标管理办法》</w:t>
      </w:r>
      <w:r>
        <w:rPr>
          <w:rFonts w:hint="eastAsia" w:ascii="仿宋" w:hAnsi="仿宋" w:cs="仿宋"/>
          <w:kern w:val="2"/>
          <w:sz w:val="24"/>
          <w:szCs w:val="24"/>
          <w:highlight w:val="none"/>
          <w:lang w:val="en-US" w:eastAsia="zh-CN" w:bidi="ar-SA"/>
        </w:rPr>
        <w:t>（</w:t>
      </w:r>
      <w:r>
        <w:rPr>
          <w:rFonts w:hint="eastAsia" w:ascii="仿宋" w:hAnsi="仿宋" w:eastAsia="仿宋" w:cs="仿宋"/>
          <w:kern w:val="2"/>
          <w:sz w:val="24"/>
          <w:szCs w:val="24"/>
          <w:highlight w:val="none"/>
          <w:lang w:val="en-US" w:eastAsia="zh-CN" w:bidi="ar-SA"/>
        </w:rPr>
        <w:t>财政部令第87号)、《财政部关于在政府采购活动中查询及使用信用记录有关问题的通知》</w:t>
      </w:r>
      <w:r>
        <w:rPr>
          <w:rFonts w:hint="eastAsia" w:ascii="仿宋" w:hAnsi="仿宋" w:cs="仿宋"/>
          <w:kern w:val="2"/>
          <w:sz w:val="24"/>
          <w:szCs w:val="24"/>
          <w:highlight w:val="none"/>
          <w:lang w:val="en-US" w:eastAsia="zh-CN" w:bidi="ar-SA"/>
        </w:rPr>
        <w:t>（</w:t>
      </w:r>
      <w:r>
        <w:rPr>
          <w:rFonts w:hint="eastAsia" w:ascii="仿宋" w:hAnsi="仿宋" w:eastAsia="仿宋" w:cs="仿宋"/>
          <w:kern w:val="2"/>
          <w:sz w:val="24"/>
          <w:szCs w:val="24"/>
          <w:highlight w:val="none"/>
          <w:lang w:val="en-US" w:eastAsia="zh-CN" w:bidi="ar-SA"/>
        </w:rPr>
        <w:t>财库</w:t>
      </w:r>
      <w:r>
        <w:rPr>
          <w:rFonts w:hint="eastAsia" w:ascii="仿宋" w:hAnsi="仿宋" w:cs="仿宋"/>
          <w:kern w:val="2"/>
          <w:sz w:val="24"/>
          <w:szCs w:val="24"/>
          <w:highlight w:val="none"/>
          <w:lang w:val="en-US" w:eastAsia="zh-CN" w:bidi="ar-SA"/>
        </w:rPr>
        <w:t>〔2016〕125号</w:t>
      </w:r>
      <w:r>
        <w:rPr>
          <w:rFonts w:hint="eastAsia" w:ascii="仿宋" w:hAnsi="仿宋" w:eastAsia="仿宋" w:cs="仿宋"/>
          <w:kern w:val="2"/>
          <w:sz w:val="24"/>
          <w:szCs w:val="24"/>
          <w:highlight w:val="none"/>
          <w:lang w:val="en-US" w:eastAsia="zh-CN" w:bidi="ar-SA"/>
        </w:rPr>
        <w:t>)的相关要求，投标人的信用信息以采购人或采购代理机构在评标前在“信用中国”网站（www.creditchina.gov.cn）及中国政府采购网（www.ccgp.gov.cn）上查询结果为准，并以截图方式存档。信用信息使用规则：投标人如被列入“信用中国”网站（www.creditchina.gov.cn）“失信被执行人、异常经营名录、重大税收违法失信主体”及中国政府采购网（www.ccgp.gov.cn）“政府采购严重违法失信行为信息记录”（被禁止在一定期限内参加政府采购活动，但期限届满的除外）名单的，不得参与本次政府采购活动。</w:t>
      </w:r>
    </w:p>
    <w:p w14:paraId="0A13A98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投标人未被列入“信用中国”网站（www.creditchina.gov.cn）失信被执行人通过信用中国网站链接至“中国执行信息公开网”（zxgk.court.gov.cn/shixin）进行查询、重大税收违法失信主体（重大税收违法案件当事人名单）、</w:t>
      </w:r>
      <w:r>
        <w:rPr>
          <w:rFonts w:hint="eastAsia" w:ascii="仿宋" w:hAnsi="仿宋" w:cs="仿宋"/>
          <w:kern w:val="0"/>
          <w:sz w:val="24"/>
          <w:szCs w:val="24"/>
          <w:highlight w:val="none"/>
          <w:lang w:eastAsia="zh-CN"/>
        </w:rPr>
        <w:t>“政府采购严重违法失信行为记录名单”</w:t>
      </w:r>
      <w:r>
        <w:rPr>
          <w:rFonts w:hint="eastAsia" w:ascii="仿宋" w:hAnsi="仿宋" w:eastAsia="仿宋" w:cs="仿宋"/>
          <w:kern w:val="0"/>
          <w:sz w:val="24"/>
          <w:szCs w:val="24"/>
          <w:highlight w:val="none"/>
        </w:rPr>
        <w:t>（查询时间为评标前，由采购人、采购代理机构查询，并将查询记录和证据留存）；</w:t>
      </w:r>
    </w:p>
    <w:p w14:paraId="00BA45CE">
      <w:pPr>
        <w:spacing w:line="600" w:lineRule="exact"/>
        <w:rPr>
          <w:rFonts w:hint="eastAsia" w:ascii="仿宋" w:hAnsi="仿宋" w:eastAsia="仿宋" w:cs="仿宋"/>
          <w:bCs/>
          <w:sz w:val="24"/>
          <w:highlight w:val="none"/>
        </w:rPr>
      </w:pPr>
      <w:r>
        <w:rPr>
          <w:rFonts w:hint="eastAsia" w:ascii="仿宋" w:hAnsi="仿宋" w:eastAsia="仿宋" w:cs="仿宋"/>
          <w:kern w:val="0"/>
          <w:sz w:val="24"/>
          <w:szCs w:val="24"/>
          <w:highlight w:val="none"/>
        </w:rPr>
        <w:t>（2）投标人在中国政府采购网（www.ccgp.gov.cn）政府采购严重违法失信行为记录名单中未被禁止参加政府采购活动（查询时间为评标前，由采购人、采购代理机构查询，并将查询记录和证据留存）</w:t>
      </w:r>
      <w:r>
        <w:rPr>
          <w:rFonts w:hint="eastAsia" w:ascii="仿宋" w:hAnsi="仿宋" w:cs="仿宋"/>
          <w:kern w:val="0"/>
          <w:sz w:val="24"/>
          <w:szCs w:val="24"/>
          <w:highlight w:val="none"/>
          <w:lang w:eastAsia="zh-CN"/>
        </w:rPr>
        <w:t>。</w:t>
      </w:r>
      <w:r>
        <w:rPr>
          <w:rFonts w:hint="eastAsia" w:ascii="仿宋" w:hAnsi="仿宋" w:eastAsia="仿宋" w:cs="仿宋"/>
          <w:b/>
          <w:sz w:val="28"/>
          <w:szCs w:val="28"/>
          <w:highlight w:val="none"/>
        </w:rPr>
        <w:br w:type="page"/>
      </w:r>
    </w:p>
    <w:p w14:paraId="345D2EAC">
      <w:pPr>
        <w:spacing w:line="360" w:lineRule="auto"/>
        <w:ind w:left="0" w:leftChars="0" w:firstLine="0" w:firstLineChars="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8</w:t>
      </w:r>
      <w:r>
        <w:rPr>
          <w:rFonts w:hint="eastAsia" w:ascii="仿宋" w:hAnsi="仿宋" w:eastAsia="仿宋" w:cs="仿宋"/>
          <w:b/>
          <w:sz w:val="28"/>
          <w:szCs w:val="28"/>
          <w:highlight w:val="none"/>
        </w:rPr>
        <w:t>：</w:t>
      </w:r>
    </w:p>
    <w:p w14:paraId="277B2F53">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（1）投标人单位负责人为同一人或者存在控股、管理关系的不同单位不得同时参与本采购项目的投标，否则相关投标均无效；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格式自拟，提供声明</w:t>
      </w:r>
      <w:r>
        <w:rPr>
          <w:rFonts w:hint="eastAsia" w:ascii="仿宋" w:hAnsi="仿宋" w:eastAsia="仿宋" w:cs="仿宋"/>
          <w:sz w:val="24"/>
          <w:szCs w:val="24"/>
          <w:highlight w:val="none"/>
          <w:lang w:eastAsia="zh-CN"/>
        </w:rPr>
        <w:t>）</w:t>
      </w:r>
    </w:p>
    <w:p w14:paraId="5BBF84FD">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（2）为采购项目提供整体设计、规范编制或者项目管理、监理、检测等服务的供应商，不得再参加该采购项目的其他采购活动；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格式自拟，提供声明</w:t>
      </w:r>
      <w:r>
        <w:rPr>
          <w:rFonts w:hint="eastAsia" w:ascii="仿宋" w:hAnsi="仿宋" w:eastAsia="仿宋" w:cs="仿宋"/>
          <w:sz w:val="24"/>
          <w:szCs w:val="24"/>
          <w:highlight w:val="none"/>
          <w:lang w:eastAsia="zh-CN"/>
        </w:rPr>
        <w:t>）</w:t>
      </w:r>
    </w:p>
    <w:p w14:paraId="7598A17E">
      <w:pPr>
        <w:spacing w:line="360" w:lineRule="auto"/>
        <w:ind w:firstLine="482"/>
        <w:jc w:val="left"/>
        <w:rPr>
          <w:rFonts w:hint="eastAsia" w:ascii="仿宋" w:hAnsi="仿宋" w:eastAsia="仿宋" w:cs="仿宋"/>
          <w:sz w:val="24"/>
          <w:highlight w:val="none"/>
        </w:rPr>
      </w:pPr>
    </w:p>
    <w:p w14:paraId="48D3152A">
      <w:pPr>
        <w:keepNext/>
        <w:keepLines/>
        <w:widowControl/>
        <w:numPr>
          <w:ilvl w:val="2"/>
          <w:numId w:val="0"/>
        </w:numPr>
        <w:tabs>
          <w:tab w:val="left" w:pos="432"/>
          <w:tab w:val="left" w:pos="720"/>
        </w:tabs>
        <w:spacing w:before="120" w:after="120" w:line="360" w:lineRule="auto"/>
        <w:jc w:val="left"/>
        <w:outlineLvl w:val="9"/>
        <w:rPr>
          <w:rFonts w:hint="eastAsia" w:ascii="仿宋" w:hAnsi="仿宋" w:eastAsia="仿宋" w:cs="仿宋"/>
          <w:b w:val="0"/>
          <w:bCs w:val="0"/>
          <w:sz w:val="28"/>
          <w:szCs w:val="21"/>
          <w:highlight w:val="none"/>
        </w:rPr>
      </w:pPr>
    </w:p>
    <w:p w14:paraId="07DE337B">
      <w:pPr>
        <w:rPr>
          <w:rFonts w:hint="eastAsia" w:ascii="仿宋" w:hAnsi="仿宋" w:eastAsia="仿宋" w:cs="仿宋"/>
          <w:b w:val="0"/>
          <w:bCs w:val="0"/>
          <w:sz w:val="28"/>
          <w:szCs w:val="21"/>
          <w:highlight w:val="none"/>
        </w:rPr>
      </w:pPr>
      <w:r>
        <w:rPr>
          <w:rFonts w:hint="eastAsia" w:ascii="仿宋" w:hAnsi="仿宋" w:eastAsia="仿宋" w:cs="仿宋"/>
          <w:b w:val="0"/>
          <w:bCs w:val="0"/>
          <w:sz w:val="28"/>
          <w:szCs w:val="21"/>
          <w:highlight w:val="none"/>
        </w:rPr>
        <w:br w:type="page"/>
      </w:r>
    </w:p>
    <w:p w14:paraId="3C30EBBA">
      <w:pPr>
        <w:widowControl/>
        <w:spacing w:line="360" w:lineRule="auto"/>
        <w:ind w:left="0" w:leftChars="0" w:firstLine="0" w:firstLineChars="0"/>
        <w:outlineLvl w:val="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格式</w:t>
      </w:r>
      <w:r>
        <w:rPr>
          <w:rFonts w:hint="eastAsia" w:ascii="仿宋" w:hAnsi="仿宋" w:eastAsia="仿宋" w:cs="仿宋"/>
          <w:b/>
          <w:color w:val="000000"/>
          <w:sz w:val="28"/>
          <w:szCs w:val="28"/>
          <w:highlight w:val="none"/>
          <w:lang w:val="en-US" w:eastAsia="zh-CN"/>
        </w:rPr>
        <w:t>9：</w:t>
      </w:r>
    </w:p>
    <w:p w14:paraId="08294844">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kern w:val="0"/>
          <w:sz w:val="28"/>
          <w:szCs w:val="28"/>
          <w:highlight w:val="none"/>
          <w:lang w:val="en-US" w:eastAsia="zh-CN"/>
        </w:rPr>
      </w:pPr>
      <w:r>
        <w:rPr>
          <w:rFonts w:hint="eastAsia" w:ascii="仿宋" w:hAnsi="仿宋" w:cs="仿宋"/>
          <w:b/>
          <w:kern w:val="0"/>
          <w:sz w:val="28"/>
          <w:szCs w:val="28"/>
          <w:highlight w:val="none"/>
          <w:lang w:val="en-US" w:eastAsia="zh-CN"/>
        </w:rPr>
        <w:t>特定资格</w:t>
      </w:r>
    </w:p>
    <w:p w14:paraId="3F673CFE">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b/>
          <w:bCs/>
          <w:kern w:val="0"/>
          <w:sz w:val="24"/>
          <w:szCs w:val="24"/>
          <w:highlight w:val="none"/>
          <w:lang w:val="en-US" w:eastAsia="zh-CN"/>
        </w:rPr>
        <w:t>1标段：</w:t>
      </w:r>
      <w:r>
        <w:rPr>
          <w:rFonts w:hint="eastAsia" w:ascii="仿宋" w:hAnsi="仿宋" w:eastAsia="仿宋" w:cs="仿宋"/>
          <w:kern w:val="0"/>
          <w:sz w:val="24"/>
          <w:szCs w:val="24"/>
          <w:highlight w:val="none"/>
          <w:lang w:val="en-US" w:eastAsia="zh-CN"/>
        </w:rPr>
        <w:t>（1）供应商为制造商的，需具有有效的《农药生产许可证》；供应商为代理商的，需具有有效的《农药经营许可证》；（2）所投农药产品提供生产厂家有效的三证（即农药登记证、生产许可证、产品标准证）、产品检验报告、产品包装图片等加盖生产企业鲜章的扫描件。</w:t>
      </w:r>
    </w:p>
    <w:p w14:paraId="21DCC90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b/>
          <w:bCs/>
          <w:kern w:val="0"/>
          <w:sz w:val="24"/>
          <w:szCs w:val="24"/>
          <w:highlight w:val="none"/>
          <w:lang w:val="en-US" w:eastAsia="zh-CN"/>
        </w:rPr>
        <w:t>2标段：</w:t>
      </w:r>
      <w:r>
        <w:rPr>
          <w:rFonts w:hint="eastAsia" w:ascii="仿宋" w:hAnsi="仿宋" w:eastAsia="仿宋" w:cs="仿宋"/>
          <w:kern w:val="0"/>
          <w:sz w:val="24"/>
          <w:szCs w:val="24"/>
          <w:highlight w:val="none"/>
          <w:lang w:val="en-US" w:eastAsia="zh-CN"/>
        </w:rPr>
        <w:t xml:space="preserve">（1）供应商为制造商的，需具有有效的《农药生产许可证》；供应商为代理商的，需具有有效的《农药经营许可证》； </w:t>
      </w:r>
    </w:p>
    <w:p w14:paraId="2E49F9F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（2）供应商具有民用无人驾驶航空器运营合格证，无人机驾驶员具有操作手合格证；</w:t>
      </w:r>
    </w:p>
    <w:p w14:paraId="14A207A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kern w:val="0"/>
          <w:sz w:val="24"/>
          <w:szCs w:val="24"/>
          <w:highlight w:val="none"/>
          <w:lang w:val="en-US" w:eastAsia="zh-CN"/>
        </w:rPr>
        <w:t>（3）所投农药产品提供生产厂家有效的三证（即农药登记证、生产许可证、产品标准证）、产品检验报告、产品包装图片等加盖生产企业鲜章的扫描件。</w:t>
      </w:r>
    </w:p>
    <w:p w14:paraId="1AA9BD3A">
      <w:pPr>
        <w:widowControl/>
        <w:spacing w:line="360" w:lineRule="auto"/>
        <w:ind w:left="0" w:leftChars="0" w:firstLine="0" w:firstLineChars="0"/>
        <w:outlineLvl w:val="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格式</w:t>
      </w:r>
      <w:r>
        <w:rPr>
          <w:rFonts w:hint="eastAsia" w:ascii="仿宋" w:hAnsi="仿宋" w:eastAsia="仿宋" w:cs="仿宋"/>
          <w:b/>
          <w:color w:val="000000"/>
          <w:sz w:val="28"/>
          <w:szCs w:val="28"/>
          <w:highlight w:val="none"/>
          <w:lang w:val="en-US" w:eastAsia="zh-CN"/>
        </w:rPr>
        <w:t>10：</w:t>
      </w:r>
    </w:p>
    <w:p w14:paraId="4D025ECC">
      <w:pPr>
        <w:widowControl/>
        <w:ind w:left="0" w:leftChars="0" w:firstLine="0" w:firstLineChars="0"/>
        <w:jc w:val="center"/>
        <w:outlineLvl w:val="3"/>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投标保证金</w:t>
      </w:r>
    </w:p>
    <w:p w14:paraId="39347148">
      <w:pPr>
        <w:spacing w:line="360" w:lineRule="auto"/>
        <w:ind w:left="0" w:leftChars="0" w:firstLine="0" w:firstLineChars="0"/>
        <w:jc w:val="center"/>
        <w:rPr>
          <w:rFonts w:hint="eastAsia" w:ascii="仿宋" w:hAnsi="仿宋" w:eastAsia="仿宋" w:cs="仿宋"/>
          <w:color w:val="000000"/>
          <w:sz w:val="24"/>
          <w:szCs w:val="24"/>
          <w:highlight w:val="none"/>
          <w:lang w:val="en-US" w:eastAsia="zh-CN"/>
        </w:rPr>
      </w:pPr>
    </w:p>
    <w:p w14:paraId="74C3BFCC">
      <w:pPr>
        <w:spacing w:line="360" w:lineRule="auto"/>
        <w:ind w:left="0" w:leftChars="0" w:firstLine="0" w:firstLineChars="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投标人缴纳投标保证金</w:t>
      </w:r>
      <w:r>
        <w:rPr>
          <w:rFonts w:hint="eastAsia" w:ascii="仿宋" w:hAnsi="仿宋" w:cs="仿宋"/>
          <w:color w:val="000000"/>
          <w:sz w:val="24"/>
          <w:szCs w:val="24"/>
          <w:highlight w:val="none"/>
          <w:lang w:val="en-US" w:eastAsia="zh-CN"/>
        </w:rPr>
        <w:t>凭证</w:t>
      </w:r>
    </w:p>
    <w:p w14:paraId="65F24D0C">
      <w:pPr>
        <w:rPr>
          <w:rFonts w:hint="eastAsia" w:ascii="仿宋" w:hAnsi="仿宋" w:eastAsia="仿宋" w:cs="仿宋"/>
          <w:b/>
          <w:color w:val="000000"/>
          <w:sz w:val="28"/>
          <w:szCs w:val="28"/>
          <w:highlight w:val="none"/>
        </w:rPr>
      </w:pPr>
    </w:p>
    <w:p w14:paraId="6855E51B">
      <w:pPr>
        <w:rPr>
          <w:rFonts w:hint="eastAsia" w:ascii="仿宋" w:hAnsi="仿宋" w:eastAsia="仿宋" w:cs="仿宋"/>
          <w:b/>
          <w:color w:val="000000"/>
          <w:sz w:val="28"/>
          <w:szCs w:val="28"/>
          <w:highlight w:val="none"/>
        </w:rPr>
      </w:pPr>
    </w:p>
    <w:p w14:paraId="4616B1A0">
      <w:pPr>
        <w:rPr>
          <w:rFonts w:hint="eastAsia" w:ascii="仿宋" w:hAnsi="仿宋" w:eastAsia="仿宋" w:cs="仿宋"/>
          <w:b/>
          <w:color w:val="000000"/>
          <w:sz w:val="28"/>
          <w:szCs w:val="28"/>
          <w:highlight w:val="none"/>
        </w:rPr>
      </w:pPr>
    </w:p>
    <w:p w14:paraId="20B61ADF">
      <w:pPr>
        <w:rPr>
          <w:rFonts w:hint="eastAsia" w:ascii="仿宋" w:hAnsi="仿宋" w:eastAsia="仿宋" w:cs="仿宋"/>
          <w:b/>
          <w:color w:val="000000"/>
          <w:sz w:val="28"/>
          <w:szCs w:val="28"/>
          <w:highlight w:val="none"/>
        </w:rPr>
      </w:pPr>
    </w:p>
    <w:p w14:paraId="653546E6">
      <w:pPr>
        <w:rPr>
          <w:rFonts w:hint="eastAsia" w:ascii="仿宋" w:hAnsi="仿宋" w:eastAsia="仿宋" w:cs="仿宋"/>
          <w:b/>
          <w:color w:val="000000"/>
          <w:sz w:val="28"/>
          <w:szCs w:val="28"/>
          <w:highlight w:val="none"/>
        </w:rPr>
      </w:pPr>
    </w:p>
    <w:p w14:paraId="671AC978">
      <w:pPr>
        <w:rPr>
          <w:rFonts w:hint="eastAsia" w:ascii="仿宋" w:hAnsi="仿宋" w:eastAsia="仿宋" w:cs="仿宋"/>
          <w:b/>
          <w:color w:val="000000"/>
          <w:sz w:val="28"/>
          <w:szCs w:val="28"/>
          <w:highlight w:val="none"/>
        </w:rPr>
      </w:pPr>
    </w:p>
    <w:p w14:paraId="6BC6FAEF">
      <w:pPr>
        <w:rPr>
          <w:rFonts w:hint="eastAsia" w:ascii="仿宋" w:hAnsi="仿宋" w:eastAsia="仿宋" w:cs="仿宋"/>
          <w:b/>
          <w:color w:val="000000"/>
          <w:sz w:val="28"/>
          <w:szCs w:val="28"/>
          <w:highlight w:val="none"/>
        </w:rPr>
      </w:pPr>
    </w:p>
    <w:p w14:paraId="1BCF35A5">
      <w:pPr>
        <w:rPr>
          <w:rFonts w:hint="eastAsia" w:ascii="仿宋" w:hAnsi="仿宋" w:eastAsia="仿宋" w:cs="仿宋"/>
          <w:b/>
          <w:color w:val="000000"/>
          <w:sz w:val="28"/>
          <w:szCs w:val="28"/>
          <w:highlight w:val="none"/>
        </w:rPr>
      </w:pPr>
    </w:p>
    <w:p w14:paraId="13C3596B">
      <w:pPr>
        <w:rPr>
          <w:rFonts w:hint="eastAsia" w:ascii="仿宋" w:hAnsi="仿宋" w:eastAsia="仿宋" w:cs="仿宋"/>
          <w:b/>
          <w:color w:val="000000"/>
          <w:sz w:val="28"/>
          <w:szCs w:val="28"/>
          <w:highlight w:val="none"/>
        </w:rPr>
      </w:pPr>
    </w:p>
    <w:p w14:paraId="7C3B292D">
      <w:pPr>
        <w:rPr>
          <w:rFonts w:hint="eastAsia" w:ascii="仿宋" w:hAnsi="仿宋" w:eastAsia="仿宋" w:cs="仿宋"/>
          <w:b/>
          <w:color w:val="000000"/>
          <w:sz w:val="28"/>
          <w:szCs w:val="28"/>
          <w:highlight w:val="none"/>
        </w:rPr>
      </w:pPr>
    </w:p>
    <w:p w14:paraId="7833FEAD">
      <w:pPr>
        <w:rPr>
          <w:rFonts w:hint="eastAsia" w:ascii="仿宋" w:hAnsi="仿宋" w:eastAsia="仿宋" w:cs="仿宋"/>
          <w:b/>
          <w:color w:val="000000"/>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9EA9F8C">
      <w:pPr>
        <w:widowControl/>
        <w:numPr>
          <w:ilvl w:val="0"/>
          <w:numId w:val="0"/>
        </w:numPr>
        <w:jc w:val="center"/>
        <w:outlineLvl w:val="1"/>
        <w:rPr>
          <w:rFonts w:hint="eastAsia" w:ascii="仿宋" w:hAnsi="仿宋" w:eastAsia="仿宋" w:cs="仿宋"/>
          <w:b/>
          <w:kern w:val="0"/>
          <w:sz w:val="30"/>
          <w:szCs w:val="30"/>
          <w:highlight w:val="none"/>
          <w:lang w:val="en-US" w:eastAsia="zh-CN"/>
        </w:rPr>
      </w:pPr>
      <w:bookmarkStart w:id="169" w:name="_Toc160486941"/>
      <w:bookmarkStart w:id="170" w:name="_Toc521358200"/>
      <w:bookmarkStart w:id="171" w:name="_Toc28246"/>
      <w:bookmarkStart w:id="172" w:name="_Toc4041"/>
      <w:bookmarkStart w:id="173" w:name="_Toc327190555"/>
      <w:r>
        <w:rPr>
          <w:rFonts w:hint="eastAsia" w:ascii="仿宋" w:hAnsi="仿宋" w:cs="仿宋"/>
          <w:b/>
          <w:kern w:val="0"/>
          <w:sz w:val="30"/>
          <w:szCs w:val="30"/>
          <w:highlight w:val="none"/>
          <w:lang w:val="en-US" w:eastAsia="zh-CN"/>
        </w:rPr>
        <w:t>三、</w:t>
      </w:r>
      <w:r>
        <w:rPr>
          <w:rFonts w:hint="eastAsia" w:ascii="仿宋" w:hAnsi="仿宋" w:eastAsia="仿宋" w:cs="仿宋"/>
          <w:b/>
          <w:kern w:val="0"/>
          <w:sz w:val="30"/>
          <w:szCs w:val="30"/>
          <w:highlight w:val="none"/>
          <w:lang w:val="en-US" w:eastAsia="zh-CN"/>
        </w:rPr>
        <w:t>技术</w:t>
      </w:r>
      <w:r>
        <w:rPr>
          <w:rFonts w:hint="eastAsia" w:ascii="仿宋" w:hAnsi="仿宋" w:eastAsia="仿宋" w:cs="仿宋"/>
          <w:b/>
          <w:kern w:val="0"/>
          <w:sz w:val="30"/>
          <w:szCs w:val="30"/>
          <w:highlight w:val="none"/>
        </w:rPr>
        <w:t>部分</w:t>
      </w:r>
      <w:bookmarkEnd w:id="169"/>
      <w:bookmarkEnd w:id="170"/>
      <w:bookmarkEnd w:id="171"/>
      <w:r>
        <w:rPr>
          <w:rFonts w:hint="eastAsia" w:ascii="仿宋" w:hAnsi="仿宋" w:cs="仿宋"/>
          <w:b/>
          <w:kern w:val="0"/>
          <w:sz w:val="30"/>
          <w:szCs w:val="30"/>
          <w:highlight w:val="none"/>
          <w:lang w:val="en-US" w:eastAsia="zh-CN"/>
        </w:rPr>
        <w:t>文件</w:t>
      </w:r>
      <w:bookmarkEnd w:id="172"/>
    </w:p>
    <w:bookmarkEnd w:id="173"/>
    <w:p w14:paraId="7311752B">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bookmarkStart w:id="174" w:name="_Toc25047"/>
      <w:bookmarkStart w:id="175" w:name="_Toc475"/>
      <w:bookmarkStart w:id="176" w:name="_Toc18729"/>
      <w:bookmarkStart w:id="177" w:name="_Toc7679"/>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1</w:t>
      </w:r>
      <w:r>
        <w:rPr>
          <w:rFonts w:hint="eastAsia" w:ascii="仿宋" w:hAnsi="仿宋" w:eastAsia="仿宋" w:cs="仿宋"/>
          <w:b/>
          <w:bCs w:val="0"/>
          <w:sz w:val="28"/>
          <w:szCs w:val="28"/>
          <w:highlight w:val="none"/>
          <w:lang w:val="en-US" w:eastAsia="zh-CN"/>
        </w:rPr>
        <w:t>：</w:t>
      </w:r>
      <w:bookmarkEnd w:id="174"/>
      <w:bookmarkEnd w:id="175"/>
      <w:bookmarkEnd w:id="176"/>
      <w:bookmarkEnd w:id="177"/>
    </w:p>
    <w:p w14:paraId="6085E17D">
      <w:pPr>
        <w:spacing w:line="600" w:lineRule="exact"/>
        <w:ind w:left="0" w:leftChars="0" w:firstLine="0" w:firstLineChars="0"/>
        <w:jc w:val="center"/>
        <w:outlineLvl w:val="3"/>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技术要求偏离表</w:t>
      </w:r>
    </w:p>
    <w:p w14:paraId="5D0D9573">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请按所投项目的</w:t>
      </w:r>
      <w:r>
        <w:rPr>
          <w:rFonts w:hint="eastAsia" w:ascii="仿宋" w:hAnsi="仿宋" w:eastAsia="仿宋" w:cs="仿宋"/>
          <w:sz w:val="24"/>
          <w:szCs w:val="24"/>
          <w:highlight w:val="none"/>
          <w:lang w:val="en-US" w:eastAsia="zh-CN"/>
        </w:rPr>
        <w:t>具体</w:t>
      </w:r>
      <w:r>
        <w:rPr>
          <w:rFonts w:hint="eastAsia" w:ascii="仿宋" w:hAnsi="仿宋" w:eastAsia="仿宋" w:cs="仿宋"/>
          <w:sz w:val="24"/>
          <w:szCs w:val="24"/>
          <w:highlight w:val="none"/>
        </w:rPr>
        <w:t>要求，逐条对应</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文件的“采购需求”</w:t>
      </w:r>
      <w:r>
        <w:rPr>
          <w:rFonts w:hint="eastAsia" w:ascii="仿宋" w:hAnsi="仿宋" w:eastAsia="仿宋" w:cs="仿宋"/>
          <w:sz w:val="24"/>
          <w:szCs w:val="24"/>
          <w:highlight w:val="none"/>
          <w:lang w:val="en-US" w:eastAsia="zh-CN"/>
        </w:rPr>
        <w:t>内容及</w:t>
      </w:r>
      <w:r>
        <w:rPr>
          <w:rFonts w:hint="eastAsia" w:ascii="仿宋" w:hAnsi="仿宋" w:eastAsia="仿宋" w:cs="仿宋"/>
          <w:sz w:val="24"/>
          <w:szCs w:val="24"/>
          <w:highlight w:val="none"/>
        </w:rPr>
        <w:t>要求如实、完整、准确的填写该表。本表格将作为</w:t>
      </w:r>
      <w:r>
        <w:rPr>
          <w:rFonts w:hint="eastAsia" w:ascii="仿宋" w:hAnsi="仿宋" w:eastAsia="仿宋" w:cs="仿宋"/>
          <w:sz w:val="24"/>
          <w:szCs w:val="24"/>
          <w:highlight w:val="none"/>
          <w:lang w:val="en-US" w:eastAsia="zh-CN"/>
        </w:rPr>
        <w:t>评标委员会</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技术部分的评审依据，未填写本表格的</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将不能通过符合性审查。</w:t>
      </w:r>
    </w:p>
    <w:p w14:paraId="33C67421">
      <w:pPr>
        <w:pStyle w:val="14"/>
        <w:ind w:left="0" w:leftChars="0" w:firstLine="0" w:firstLineChars="0"/>
        <w:rPr>
          <w:rFonts w:hint="eastAsia" w:ascii="仿宋" w:hAnsi="仿宋" w:eastAsia="仿宋" w:cs="仿宋"/>
          <w:b/>
          <w:color w:val="000000"/>
          <w:kern w:val="0"/>
          <w:sz w:val="24"/>
          <w:highlight w:val="none"/>
          <w:u w:val="single"/>
        </w:rPr>
      </w:pPr>
      <w:r>
        <w:rPr>
          <w:rFonts w:hint="eastAsia" w:ascii="仿宋" w:hAnsi="仿宋" w:eastAsia="仿宋" w:cs="仿宋"/>
          <w:b/>
          <w:color w:val="000000"/>
          <w:kern w:val="0"/>
          <w:sz w:val="24"/>
          <w:highlight w:val="none"/>
        </w:rPr>
        <w:t>项目名称：</w:t>
      </w:r>
      <w:r>
        <w:rPr>
          <w:rFonts w:hint="eastAsia" w:ascii="仿宋" w:hAnsi="仿宋" w:eastAsia="仿宋" w:cs="仿宋"/>
          <w:b/>
          <w:color w:val="000000"/>
          <w:kern w:val="0"/>
          <w:sz w:val="24"/>
          <w:highlight w:val="none"/>
          <w:u w:val="single"/>
        </w:rPr>
        <w:t xml:space="preserve">               </w:t>
      </w:r>
      <w:r>
        <w:rPr>
          <w:rFonts w:hint="eastAsia" w:ascii="仿宋" w:hAnsi="仿宋" w:cs="仿宋"/>
          <w:b/>
          <w:color w:val="000000"/>
          <w:kern w:val="0"/>
          <w:sz w:val="24"/>
          <w:highlight w:val="none"/>
          <w:u w:val="single"/>
          <w:lang w:val="en-US" w:eastAsia="zh-CN"/>
        </w:rPr>
        <w:t xml:space="preserve">                            </w:t>
      </w:r>
      <w:r>
        <w:rPr>
          <w:rFonts w:hint="eastAsia" w:ascii="仿宋" w:hAnsi="仿宋" w:eastAsia="仿宋" w:cs="仿宋"/>
          <w:b/>
          <w:color w:val="000000"/>
          <w:kern w:val="0"/>
          <w:sz w:val="24"/>
          <w:highlight w:val="none"/>
          <w:u w:val="single"/>
        </w:rPr>
        <w:t xml:space="preserve">      </w:t>
      </w:r>
      <w:r>
        <w:rPr>
          <w:rFonts w:hint="eastAsia" w:ascii="仿宋" w:hAnsi="仿宋" w:eastAsia="仿宋" w:cs="仿宋"/>
          <w:b/>
          <w:color w:val="000000"/>
          <w:kern w:val="0"/>
          <w:sz w:val="24"/>
          <w:highlight w:val="none"/>
        </w:rPr>
        <w:t xml:space="preserve"> </w:t>
      </w:r>
      <w:r>
        <w:rPr>
          <w:rFonts w:hint="eastAsia" w:ascii="仿宋" w:hAnsi="仿宋" w:cs="仿宋"/>
          <w:b/>
          <w:sz w:val="24"/>
          <w:highlight w:val="none"/>
          <w:lang w:val="en-US" w:eastAsia="zh-CN"/>
        </w:rPr>
        <w:t>标段：</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color w:val="000000"/>
          <w:kern w:val="0"/>
          <w:sz w:val="24"/>
          <w:highlight w:val="none"/>
        </w:rPr>
        <w:t xml:space="preserve">              </w:t>
      </w:r>
      <w:r>
        <w:rPr>
          <w:rFonts w:hint="eastAsia" w:ascii="仿宋" w:hAnsi="仿宋" w:cs="仿宋"/>
          <w:b/>
          <w:color w:val="000000"/>
          <w:kern w:val="0"/>
          <w:sz w:val="24"/>
          <w:highlight w:val="none"/>
          <w:lang w:val="en-US" w:eastAsia="zh-CN"/>
        </w:rPr>
        <w:t xml:space="preserve">   </w:t>
      </w:r>
      <w:r>
        <w:rPr>
          <w:rFonts w:hint="eastAsia" w:ascii="仿宋" w:hAnsi="仿宋" w:eastAsia="仿宋" w:cs="仿宋"/>
          <w:b/>
          <w:color w:val="000000"/>
          <w:kern w:val="0"/>
          <w:sz w:val="24"/>
          <w:highlight w:val="none"/>
        </w:rPr>
        <w:t xml:space="preserve"> 项目编号：</w:t>
      </w:r>
      <w:r>
        <w:rPr>
          <w:rFonts w:hint="eastAsia" w:ascii="仿宋" w:hAnsi="仿宋" w:eastAsia="仿宋" w:cs="仿宋"/>
          <w:b/>
          <w:color w:val="000000"/>
          <w:kern w:val="0"/>
          <w:sz w:val="24"/>
          <w:highlight w:val="none"/>
          <w:u w:val="single"/>
        </w:rPr>
        <w:t xml:space="preserve">              </w:t>
      </w:r>
    </w:p>
    <w:tbl>
      <w:tblPr>
        <w:tblStyle w:val="24"/>
        <w:tblW w:w="972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282"/>
        <w:gridCol w:w="3011"/>
        <w:gridCol w:w="2658"/>
        <w:gridCol w:w="909"/>
        <w:gridCol w:w="1082"/>
      </w:tblGrid>
      <w:tr w14:paraId="02F4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787" w:type="dxa"/>
            <w:noWrap w:val="0"/>
            <w:vAlign w:val="center"/>
          </w:tcPr>
          <w:p w14:paraId="4F8F59AF">
            <w:pPr>
              <w:spacing w:line="240" w:lineRule="auto"/>
              <w:ind w:left="0" w:leftChars="0"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序号</w:t>
            </w:r>
          </w:p>
        </w:tc>
        <w:tc>
          <w:tcPr>
            <w:tcW w:w="1282" w:type="dxa"/>
            <w:noWrap w:val="0"/>
            <w:vAlign w:val="center"/>
          </w:tcPr>
          <w:p w14:paraId="33FE7193">
            <w:pPr>
              <w:spacing w:line="240" w:lineRule="auto"/>
              <w:ind w:left="0" w:leftChars="0"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名称</w:t>
            </w:r>
          </w:p>
        </w:tc>
        <w:tc>
          <w:tcPr>
            <w:tcW w:w="3011" w:type="dxa"/>
            <w:noWrap w:val="0"/>
            <w:vAlign w:val="center"/>
          </w:tcPr>
          <w:p w14:paraId="502B4C07">
            <w:pPr>
              <w:spacing w:line="240" w:lineRule="auto"/>
              <w:ind w:left="0" w:leftChars="0" w:firstLine="0" w:firstLineChars="0"/>
              <w:jc w:val="center"/>
              <w:rPr>
                <w:rFonts w:hint="eastAsia" w:ascii="仿宋" w:hAnsi="仿宋" w:eastAsia="仿宋" w:cs="仿宋"/>
                <w:b/>
                <w:color w:val="000000"/>
                <w:kern w:val="0"/>
                <w:sz w:val="24"/>
                <w:highlight w:val="none"/>
                <w:lang w:val="en-US"/>
              </w:rPr>
            </w:pPr>
            <w:r>
              <w:rPr>
                <w:rFonts w:hint="eastAsia" w:ascii="仿宋" w:hAnsi="仿宋" w:eastAsia="仿宋" w:cs="仿宋"/>
                <w:b/>
                <w:color w:val="000000"/>
                <w:kern w:val="0"/>
                <w:sz w:val="24"/>
                <w:highlight w:val="none"/>
                <w:lang w:val="en-US" w:eastAsia="zh-CN"/>
              </w:rPr>
              <w:t>招标</w:t>
            </w:r>
            <w:r>
              <w:rPr>
                <w:rFonts w:hint="eastAsia" w:ascii="仿宋" w:hAnsi="仿宋" w:eastAsia="仿宋" w:cs="仿宋"/>
                <w:b/>
                <w:color w:val="000000"/>
                <w:kern w:val="0"/>
                <w:sz w:val="24"/>
                <w:highlight w:val="none"/>
              </w:rPr>
              <w:t>文件</w:t>
            </w:r>
            <w:r>
              <w:rPr>
                <w:rFonts w:hint="eastAsia" w:ascii="仿宋" w:hAnsi="仿宋" w:eastAsia="仿宋" w:cs="仿宋"/>
                <w:b/>
                <w:color w:val="000000"/>
                <w:kern w:val="0"/>
                <w:sz w:val="24"/>
                <w:highlight w:val="none"/>
                <w:lang w:val="en-US" w:eastAsia="zh-CN"/>
              </w:rPr>
              <w:t>采购内容要求</w:t>
            </w:r>
          </w:p>
        </w:tc>
        <w:tc>
          <w:tcPr>
            <w:tcW w:w="2658" w:type="dxa"/>
            <w:noWrap w:val="0"/>
            <w:vAlign w:val="center"/>
          </w:tcPr>
          <w:p w14:paraId="42F7197E">
            <w:pPr>
              <w:spacing w:line="240" w:lineRule="auto"/>
              <w:ind w:left="0" w:leftChars="0" w:firstLine="0" w:firstLineChars="0"/>
              <w:jc w:val="center"/>
              <w:rPr>
                <w:rFonts w:hint="eastAsia" w:ascii="仿宋" w:hAnsi="仿宋" w:eastAsia="仿宋" w:cs="仿宋"/>
                <w:b/>
                <w:color w:val="000000"/>
                <w:kern w:val="0"/>
                <w:sz w:val="24"/>
                <w:highlight w:val="none"/>
                <w:lang w:val="en-US" w:eastAsia="zh-CN"/>
              </w:rPr>
            </w:pPr>
            <w:r>
              <w:rPr>
                <w:rFonts w:hint="eastAsia" w:ascii="仿宋" w:hAnsi="仿宋" w:eastAsia="仿宋" w:cs="仿宋"/>
                <w:b/>
                <w:color w:val="000000"/>
                <w:kern w:val="0"/>
                <w:sz w:val="24"/>
                <w:highlight w:val="none"/>
                <w:lang w:val="en-US" w:eastAsia="zh-CN"/>
              </w:rPr>
              <w:t>投标</w:t>
            </w:r>
            <w:r>
              <w:rPr>
                <w:rFonts w:hint="eastAsia" w:ascii="仿宋" w:hAnsi="仿宋" w:eastAsia="仿宋" w:cs="仿宋"/>
                <w:b/>
                <w:color w:val="000000"/>
                <w:kern w:val="0"/>
                <w:sz w:val="24"/>
                <w:highlight w:val="none"/>
              </w:rPr>
              <w:t>文件</w:t>
            </w:r>
            <w:r>
              <w:rPr>
                <w:rFonts w:hint="eastAsia" w:ascii="仿宋" w:hAnsi="仿宋" w:eastAsia="仿宋" w:cs="仿宋"/>
                <w:b/>
                <w:color w:val="000000"/>
                <w:kern w:val="0"/>
                <w:sz w:val="24"/>
                <w:highlight w:val="none"/>
                <w:lang w:val="en-US" w:eastAsia="zh-CN"/>
              </w:rPr>
              <w:t>响应内容</w:t>
            </w:r>
          </w:p>
        </w:tc>
        <w:tc>
          <w:tcPr>
            <w:tcW w:w="909" w:type="dxa"/>
            <w:noWrap w:val="0"/>
            <w:vAlign w:val="center"/>
          </w:tcPr>
          <w:p w14:paraId="240497B9">
            <w:pPr>
              <w:spacing w:line="240" w:lineRule="auto"/>
              <w:ind w:left="0" w:leftChars="0"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偏离</w:t>
            </w:r>
          </w:p>
        </w:tc>
        <w:tc>
          <w:tcPr>
            <w:tcW w:w="1082" w:type="dxa"/>
            <w:noWrap w:val="0"/>
            <w:vAlign w:val="center"/>
          </w:tcPr>
          <w:p w14:paraId="037CCD8B">
            <w:pPr>
              <w:spacing w:line="240" w:lineRule="auto"/>
              <w:ind w:left="0" w:leftChars="0" w:right="82" w:rightChars="34"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说明</w:t>
            </w:r>
          </w:p>
        </w:tc>
      </w:tr>
      <w:tr w14:paraId="64ACF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787" w:type="dxa"/>
            <w:noWrap w:val="0"/>
            <w:vAlign w:val="center"/>
          </w:tcPr>
          <w:p w14:paraId="2B622CCB">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6FCE8EAF">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6181139A">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279ADB07">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7D8FF022">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5AEDA72F">
            <w:pPr>
              <w:spacing w:line="240" w:lineRule="auto"/>
              <w:jc w:val="center"/>
              <w:rPr>
                <w:rFonts w:hint="eastAsia" w:ascii="仿宋" w:hAnsi="仿宋" w:eastAsia="仿宋" w:cs="仿宋"/>
                <w:color w:val="000000"/>
                <w:kern w:val="0"/>
                <w:sz w:val="24"/>
                <w:highlight w:val="none"/>
              </w:rPr>
            </w:pPr>
          </w:p>
        </w:tc>
      </w:tr>
      <w:tr w14:paraId="4C2B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787" w:type="dxa"/>
            <w:noWrap w:val="0"/>
            <w:vAlign w:val="center"/>
          </w:tcPr>
          <w:p w14:paraId="5F1AFB2A">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42E61DB3">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36977FBD">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71372B62">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4B4145E7">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13C3BF65">
            <w:pPr>
              <w:spacing w:line="240" w:lineRule="auto"/>
              <w:jc w:val="center"/>
              <w:rPr>
                <w:rFonts w:hint="eastAsia" w:ascii="仿宋" w:hAnsi="仿宋" w:eastAsia="仿宋" w:cs="仿宋"/>
                <w:color w:val="000000"/>
                <w:kern w:val="0"/>
                <w:sz w:val="24"/>
                <w:highlight w:val="none"/>
              </w:rPr>
            </w:pPr>
          </w:p>
        </w:tc>
      </w:tr>
      <w:tr w14:paraId="65B3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787" w:type="dxa"/>
            <w:noWrap w:val="0"/>
            <w:vAlign w:val="center"/>
          </w:tcPr>
          <w:p w14:paraId="193E8F14">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65A7A2A0">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0FD38A56">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50C2A508">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4533B338">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236F9B92">
            <w:pPr>
              <w:spacing w:line="240" w:lineRule="auto"/>
              <w:jc w:val="center"/>
              <w:rPr>
                <w:rFonts w:hint="eastAsia" w:ascii="仿宋" w:hAnsi="仿宋" w:eastAsia="仿宋" w:cs="仿宋"/>
                <w:color w:val="000000"/>
                <w:kern w:val="0"/>
                <w:sz w:val="24"/>
                <w:highlight w:val="none"/>
              </w:rPr>
            </w:pPr>
          </w:p>
        </w:tc>
      </w:tr>
      <w:tr w14:paraId="0AB3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787" w:type="dxa"/>
            <w:noWrap w:val="0"/>
            <w:vAlign w:val="center"/>
          </w:tcPr>
          <w:p w14:paraId="69AF2218">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1AD18ECF">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542B513C">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578827A5">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05AB7645">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0CD2B880">
            <w:pPr>
              <w:spacing w:line="240" w:lineRule="auto"/>
              <w:jc w:val="center"/>
              <w:rPr>
                <w:rFonts w:hint="eastAsia" w:ascii="仿宋" w:hAnsi="仿宋" w:eastAsia="仿宋" w:cs="仿宋"/>
                <w:color w:val="000000"/>
                <w:kern w:val="0"/>
                <w:sz w:val="24"/>
                <w:highlight w:val="none"/>
              </w:rPr>
            </w:pPr>
          </w:p>
        </w:tc>
      </w:tr>
    </w:tbl>
    <w:p w14:paraId="23F745E4">
      <w:pPr>
        <w:pStyle w:val="14"/>
        <w:rPr>
          <w:rFonts w:hint="eastAsia" w:ascii="仿宋" w:hAnsi="仿宋" w:eastAsia="仿宋" w:cs="仿宋"/>
          <w:color w:val="000000"/>
          <w:kern w:val="0"/>
          <w:sz w:val="24"/>
          <w:highlight w:val="none"/>
        </w:rPr>
      </w:pPr>
    </w:p>
    <w:p w14:paraId="077889A8">
      <w:pPr>
        <w:pStyle w:val="14"/>
        <w:ind w:firstLine="681" w:firstLineChars="284"/>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lang w:val="en-US" w:eastAsia="zh-CN"/>
        </w:rPr>
        <w:t>投标</w:t>
      </w:r>
      <w:r>
        <w:rPr>
          <w:rFonts w:hint="eastAsia" w:ascii="仿宋" w:hAnsi="仿宋" w:eastAsia="仿宋" w:cs="仿宋"/>
          <w:color w:val="000000"/>
          <w:kern w:val="0"/>
          <w:sz w:val="24"/>
          <w:highlight w:val="none"/>
          <w:lang w:eastAsia="zh-CN"/>
        </w:rPr>
        <w:t>人</w:t>
      </w:r>
      <w:r>
        <w:rPr>
          <w:rFonts w:hint="eastAsia" w:ascii="仿宋" w:hAnsi="仿宋" w:eastAsia="仿宋" w:cs="仿宋"/>
          <w:color w:val="000000"/>
          <w:kern w:val="0"/>
          <w:sz w:val="24"/>
          <w:highlight w:val="none"/>
        </w:rPr>
        <w:t>：</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w:t>
      </w:r>
      <w:r>
        <w:rPr>
          <w:rFonts w:hint="eastAsia" w:ascii="仿宋" w:hAnsi="仿宋" w:eastAsia="仿宋" w:cs="仿宋"/>
          <w:b w:val="0"/>
          <w:bCs/>
          <w:sz w:val="24"/>
          <w:szCs w:val="24"/>
          <w:highlight w:val="none"/>
        </w:rPr>
        <w:t>电子签章</w:t>
      </w:r>
      <w:r>
        <w:rPr>
          <w:rFonts w:hint="eastAsia" w:ascii="仿宋" w:hAnsi="仿宋" w:eastAsia="仿宋" w:cs="仿宋"/>
          <w:color w:val="000000"/>
          <w:kern w:val="0"/>
          <w:sz w:val="24"/>
          <w:highlight w:val="none"/>
        </w:rPr>
        <w:t>）</w:t>
      </w:r>
    </w:p>
    <w:p w14:paraId="5B41E723">
      <w:pPr>
        <w:pStyle w:val="14"/>
        <w:ind w:firstLine="681" w:firstLineChars="284"/>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lang w:eastAsia="zh-CN"/>
        </w:rPr>
        <w:t>法定代表人</w:t>
      </w:r>
      <w:r>
        <w:rPr>
          <w:rFonts w:hint="eastAsia" w:ascii="仿宋" w:hAnsi="仿宋" w:eastAsia="仿宋" w:cs="仿宋"/>
          <w:color w:val="000000"/>
          <w:kern w:val="0"/>
          <w:sz w:val="24"/>
          <w:highlight w:val="none"/>
        </w:rPr>
        <w:t>或委托代理人：</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w:t>
      </w:r>
      <w:r>
        <w:rPr>
          <w:rFonts w:hint="eastAsia" w:ascii="仿宋" w:hAnsi="仿宋" w:eastAsia="仿宋" w:cs="仿宋"/>
          <w:b w:val="0"/>
          <w:bCs/>
          <w:sz w:val="24"/>
          <w:szCs w:val="24"/>
          <w:highlight w:val="none"/>
        </w:rPr>
        <w:t>电子签章</w:t>
      </w:r>
      <w:r>
        <w:rPr>
          <w:rFonts w:hint="eastAsia" w:ascii="仿宋" w:hAnsi="仿宋" w:eastAsia="仿宋" w:cs="仿宋"/>
          <w:color w:val="000000"/>
          <w:kern w:val="0"/>
          <w:sz w:val="24"/>
          <w:highlight w:val="none"/>
        </w:rPr>
        <w:t>）</w:t>
      </w:r>
    </w:p>
    <w:p w14:paraId="74719EAC">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color w:val="000000"/>
          <w:kern w:val="0"/>
          <w:sz w:val="24"/>
          <w:highlight w:val="none"/>
        </w:rPr>
        <w:t xml:space="preserve">   </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6EA5CCF9">
      <w:pPr>
        <w:ind w:left="0" w:leftChars="0" w:firstLine="0" w:firstLineChars="0"/>
        <w:rPr>
          <w:rFonts w:hint="default" w:ascii="仿宋" w:hAnsi="仿宋" w:eastAsia="仿宋" w:cs="仿宋"/>
          <w:sz w:val="24"/>
          <w:highlight w:val="none"/>
          <w:lang w:val="en-US" w:eastAsia="zh-CN"/>
        </w:rPr>
      </w:pPr>
      <w:r>
        <w:rPr>
          <w:rFonts w:hint="eastAsia" w:ascii="仿宋" w:hAnsi="仿宋" w:cs="仿宋"/>
          <w:sz w:val="24"/>
          <w:highlight w:val="none"/>
          <w:lang w:val="en-US" w:eastAsia="zh-CN"/>
        </w:rPr>
        <w:t>注：</w:t>
      </w:r>
    </w:p>
    <w:p w14:paraId="7B666EB8">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“偏离”系指“正偏离”、“负偏离”或“无偏离”。优于</w:t>
      </w:r>
      <w:r>
        <w:rPr>
          <w:rFonts w:hint="eastAsia" w:ascii="仿宋" w:hAnsi="仿宋" w:eastAsia="仿宋" w:cs="仿宋"/>
          <w:sz w:val="24"/>
          <w:szCs w:val="24"/>
          <w:highlight w:val="none"/>
          <w:lang w:val="en-US" w:eastAsia="zh-CN"/>
        </w:rPr>
        <w:t>采购需求</w:t>
      </w:r>
      <w:r>
        <w:rPr>
          <w:rFonts w:hint="eastAsia" w:ascii="仿宋" w:hAnsi="仿宋" w:eastAsia="仿宋" w:cs="仿宋"/>
          <w:sz w:val="24"/>
          <w:szCs w:val="24"/>
          <w:highlight w:val="none"/>
        </w:rPr>
        <w:t>的为正偏离；劣于</w:t>
      </w:r>
      <w:r>
        <w:rPr>
          <w:rFonts w:hint="eastAsia" w:ascii="仿宋" w:hAnsi="仿宋" w:eastAsia="仿宋" w:cs="仿宋"/>
          <w:sz w:val="24"/>
          <w:szCs w:val="24"/>
          <w:highlight w:val="none"/>
          <w:lang w:val="en-US" w:eastAsia="zh-CN"/>
        </w:rPr>
        <w:t>采购需求的</w:t>
      </w:r>
      <w:r>
        <w:rPr>
          <w:rFonts w:hint="eastAsia" w:ascii="仿宋" w:hAnsi="仿宋" w:eastAsia="仿宋" w:cs="仿宋"/>
          <w:sz w:val="24"/>
          <w:szCs w:val="24"/>
          <w:highlight w:val="none"/>
        </w:rPr>
        <w:t>为负偏离。</w:t>
      </w:r>
    </w:p>
    <w:p w14:paraId="5A1AFBD4">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偏离的说明，应当说明正偏离、负偏离的原因或理由，正偏离须附原因或理由的证明材料才可以认定。</w:t>
      </w:r>
    </w:p>
    <w:p w14:paraId="2BAD97DD">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投标人须提供技术参数及配置满足采购要求的技术支撑材料，以证明响应的真实性，技术支撑材料包含但不限于：检验报告、认证证书、证明文件、制造厂商发布的最新技术资料彩页、产品图片等（此处证明材料指：可提供其中一项或多项可以证明技术规格及配置满足采购标准要求的证明材料，投标人也可以根据所投产品的情况提供其他相关证明材料）。</w:t>
      </w:r>
    </w:p>
    <w:p w14:paraId="561B3EB0">
      <w:pPr>
        <w:spacing w:line="600" w:lineRule="exact"/>
        <w:ind w:left="0" w:leftChars="0" w:firstLine="0" w:firstLineChars="0"/>
        <w:jc w:val="left"/>
        <w:rPr>
          <w:rFonts w:hint="eastAsia" w:ascii="仿宋" w:hAnsi="仿宋" w:eastAsia="仿宋" w:cs="仿宋"/>
          <w:sz w:val="24"/>
          <w:szCs w:val="24"/>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sz w:val="24"/>
          <w:szCs w:val="24"/>
          <w:highlight w:val="none"/>
          <w:lang w:val="en-US" w:eastAsia="zh-CN"/>
        </w:rPr>
        <w:t>4</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投标产品须标明生产厂家、品牌、用途等内容。</w:t>
      </w:r>
    </w:p>
    <w:p w14:paraId="10C89D0D">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2</w:t>
      </w:r>
      <w:r>
        <w:rPr>
          <w:rFonts w:hint="eastAsia" w:ascii="仿宋" w:hAnsi="仿宋" w:eastAsia="仿宋" w:cs="仿宋"/>
          <w:b/>
          <w:bCs w:val="0"/>
          <w:sz w:val="28"/>
          <w:szCs w:val="28"/>
          <w:highlight w:val="none"/>
          <w:lang w:val="en-US" w:eastAsia="zh-CN"/>
        </w:rPr>
        <w:t>：</w:t>
      </w:r>
    </w:p>
    <w:p w14:paraId="741C6391">
      <w:pPr>
        <w:spacing w:line="600" w:lineRule="exact"/>
        <w:ind w:left="0" w:leftChars="0" w:firstLine="0" w:firstLineChars="0"/>
        <w:jc w:val="center"/>
        <w:outlineLvl w:val="3"/>
        <w:rPr>
          <w:rFonts w:hint="default" w:ascii="仿宋" w:hAnsi="仿宋" w:eastAsia="仿宋" w:cs="仿宋"/>
          <w:b/>
          <w:bCs w:val="0"/>
          <w:sz w:val="28"/>
          <w:szCs w:val="28"/>
          <w:highlight w:val="none"/>
          <w:lang w:val="en-US" w:eastAsia="zh-CN"/>
        </w:rPr>
      </w:pPr>
      <w:r>
        <w:rPr>
          <w:rFonts w:hint="eastAsia" w:ascii="仿宋" w:hAnsi="仿宋" w:cs="仿宋"/>
          <w:b/>
          <w:bCs w:val="0"/>
          <w:sz w:val="28"/>
          <w:szCs w:val="28"/>
          <w:highlight w:val="none"/>
          <w:lang w:val="en-US" w:eastAsia="zh-CN"/>
        </w:rPr>
        <w:t>项目实施方案</w:t>
      </w:r>
    </w:p>
    <w:p w14:paraId="4BB2D532">
      <w:pPr>
        <w:pStyle w:val="9"/>
        <w:ind w:left="0" w:leftChars="0" w:firstLine="0" w:firstLineChars="0"/>
        <w:jc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（格式自拟）</w:t>
      </w:r>
    </w:p>
    <w:p w14:paraId="48CD074D">
      <w:pPr>
        <w:rPr>
          <w:rFonts w:hint="eastAsia" w:ascii="仿宋" w:hAnsi="仿宋" w:eastAsia="仿宋" w:cs="仿宋"/>
          <w:highlight w:val="none"/>
        </w:rPr>
      </w:pPr>
    </w:p>
    <w:p w14:paraId="02D305FD">
      <w:pPr>
        <w:pStyle w:val="9"/>
        <w:ind w:firstLine="482"/>
        <w:rPr>
          <w:rFonts w:hint="eastAsia" w:ascii="仿宋" w:hAnsi="仿宋" w:eastAsia="仿宋" w:cs="仿宋"/>
          <w:b/>
          <w:szCs w:val="24"/>
          <w:highlight w:val="none"/>
        </w:rPr>
      </w:pPr>
    </w:p>
    <w:p w14:paraId="2DC34E32">
      <w:pPr>
        <w:pStyle w:val="9"/>
        <w:ind w:firstLine="482"/>
        <w:rPr>
          <w:rFonts w:hint="eastAsia" w:ascii="仿宋" w:hAnsi="仿宋" w:eastAsia="仿宋" w:cs="仿宋"/>
          <w:b/>
          <w:szCs w:val="24"/>
          <w:highlight w:val="none"/>
        </w:rPr>
      </w:pPr>
    </w:p>
    <w:p w14:paraId="4F3645C7">
      <w:pPr>
        <w:spacing w:line="480" w:lineRule="auto"/>
        <w:rPr>
          <w:rFonts w:hint="eastAsia" w:ascii="仿宋" w:hAnsi="仿宋" w:eastAsia="仿宋" w:cs="仿宋"/>
          <w:sz w:val="24"/>
          <w:szCs w:val="24"/>
          <w:highlight w:val="none"/>
        </w:rPr>
      </w:pPr>
    </w:p>
    <w:p w14:paraId="16A2F7B5">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投标人：</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 xml:space="preserve"> </w:t>
      </w:r>
      <w:r>
        <w:rPr>
          <w:rFonts w:hint="eastAsia" w:ascii="仿宋" w:hAnsi="仿宋" w:cs="仿宋"/>
          <w:kern w:val="0"/>
          <w:sz w:val="24"/>
          <w:szCs w:val="24"/>
          <w:highlight w:val="none"/>
          <w:lang w:eastAsia="zh-CN" w:bidi="ar"/>
        </w:rPr>
        <w:t>（</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47C7EEC7">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kern w:val="0"/>
          <w:sz w:val="24"/>
          <w:szCs w:val="24"/>
          <w:highlight w:val="none"/>
          <w:lang w:bidi="ar"/>
        </w:rPr>
      </w:pPr>
    </w:p>
    <w:p w14:paraId="08574FAE">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kern w:val="0"/>
          <w:sz w:val="24"/>
          <w:szCs w:val="24"/>
          <w:highlight w:val="none"/>
          <w:lang w:bidi="ar"/>
        </w:rPr>
        <w:t>：</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0CBBD5D7">
      <w:pPr>
        <w:spacing w:line="480" w:lineRule="auto"/>
        <w:rPr>
          <w:rFonts w:hint="eastAsia" w:ascii="仿宋" w:hAnsi="仿宋" w:eastAsia="仿宋" w:cs="仿宋"/>
          <w:sz w:val="24"/>
          <w:szCs w:val="24"/>
          <w:highlight w:val="none"/>
        </w:rPr>
      </w:pPr>
    </w:p>
    <w:p w14:paraId="1BDA7128">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5ADC4447">
      <w:pPr>
        <w:pStyle w:val="9"/>
        <w:ind w:left="0" w:leftChars="0" w:firstLine="480" w:firstLineChars="200"/>
        <w:rPr>
          <w:rFonts w:hint="eastAsia" w:ascii="仿宋" w:hAnsi="仿宋" w:eastAsia="仿宋" w:cs="仿宋"/>
          <w:kern w:val="0"/>
          <w:sz w:val="24"/>
          <w:highlight w:val="none"/>
        </w:rPr>
      </w:pPr>
    </w:p>
    <w:p w14:paraId="6038349F">
      <w:pPr>
        <w:pStyle w:val="9"/>
        <w:ind w:left="0" w:leftChars="0" w:firstLine="480" w:firstLineChars="200"/>
        <w:rPr>
          <w:rFonts w:hint="eastAsia" w:ascii="仿宋" w:hAnsi="仿宋" w:eastAsia="仿宋" w:cs="仿宋"/>
          <w:kern w:val="0"/>
          <w:sz w:val="24"/>
          <w:highlight w:val="none"/>
        </w:rPr>
      </w:pPr>
    </w:p>
    <w:p w14:paraId="6C3C309A">
      <w:pPr>
        <w:pStyle w:val="9"/>
        <w:ind w:left="0" w:leftChars="0" w:firstLine="480" w:firstLineChars="200"/>
        <w:rPr>
          <w:rFonts w:hint="eastAsia" w:ascii="仿宋" w:hAnsi="仿宋" w:eastAsia="仿宋" w:cs="仿宋"/>
          <w:kern w:val="0"/>
          <w:sz w:val="24"/>
          <w:highlight w:val="none"/>
        </w:rPr>
      </w:pPr>
    </w:p>
    <w:p w14:paraId="2FCB0560">
      <w:pPr>
        <w:pStyle w:val="9"/>
        <w:ind w:left="0" w:leftChars="0" w:firstLine="480" w:firstLineChars="200"/>
        <w:rPr>
          <w:rFonts w:hint="eastAsia" w:ascii="仿宋" w:hAnsi="仿宋" w:eastAsia="仿宋" w:cs="仿宋"/>
          <w:kern w:val="0"/>
          <w:sz w:val="24"/>
          <w:highlight w:val="none"/>
        </w:rPr>
      </w:pPr>
    </w:p>
    <w:p w14:paraId="438130D3">
      <w:pPr>
        <w:pStyle w:val="9"/>
        <w:ind w:left="0" w:leftChars="0" w:firstLine="480" w:firstLineChars="200"/>
        <w:rPr>
          <w:rFonts w:hint="eastAsia" w:ascii="仿宋" w:hAnsi="仿宋" w:eastAsia="仿宋" w:cs="仿宋"/>
          <w:kern w:val="0"/>
          <w:sz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1DD601C">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bookmarkStart w:id="178" w:name="_Toc16865"/>
      <w:bookmarkStart w:id="179" w:name="_Toc29170"/>
      <w:bookmarkStart w:id="180" w:name="_Toc25822"/>
      <w:bookmarkStart w:id="181" w:name="_Toc30568"/>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3</w:t>
      </w:r>
      <w:r>
        <w:rPr>
          <w:rFonts w:hint="eastAsia" w:ascii="仿宋" w:hAnsi="仿宋" w:eastAsia="仿宋" w:cs="仿宋"/>
          <w:b/>
          <w:bCs w:val="0"/>
          <w:sz w:val="28"/>
          <w:szCs w:val="28"/>
          <w:highlight w:val="none"/>
          <w:lang w:val="en-US" w:eastAsia="zh-CN"/>
        </w:rPr>
        <w:t>：</w:t>
      </w:r>
      <w:bookmarkEnd w:id="178"/>
      <w:bookmarkEnd w:id="179"/>
      <w:bookmarkEnd w:id="180"/>
    </w:p>
    <w:bookmarkEnd w:id="181"/>
    <w:p w14:paraId="47F2B5E3">
      <w:pPr>
        <w:spacing w:line="600" w:lineRule="exact"/>
        <w:ind w:left="0" w:leftChars="0" w:firstLine="0" w:firstLineChars="0"/>
        <w:jc w:val="center"/>
        <w:outlineLvl w:val="3"/>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质量承诺及保证措施</w:t>
      </w:r>
    </w:p>
    <w:p w14:paraId="61A363D2">
      <w:pPr>
        <w:pStyle w:val="9"/>
        <w:ind w:left="0" w:leftChars="0" w:firstLine="0" w:firstLineChars="0"/>
        <w:jc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（格式自拟）</w:t>
      </w:r>
    </w:p>
    <w:p w14:paraId="696DC21E">
      <w:pPr>
        <w:rPr>
          <w:rFonts w:hint="eastAsia" w:ascii="仿宋" w:hAnsi="仿宋" w:eastAsia="仿宋" w:cs="仿宋"/>
          <w:kern w:val="0"/>
          <w:sz w:val="24"/>
          <w:highlight w:val="none"/>
        </w:rPr>
      </w:pPr>
    </w:p>
    <w:p w14:paraId="6AACA76B">
      <w:pPr>
        <w:pStyle w:val="11"/>
        <w:rPr>
          <w:rFonts w:hint="eastAsia" w:ascii="仿宋" w:hAnsi="仿宋" w:eastAsia="仿宋" w:cs="仿宋"/>
          <w:kern w:val="0"/>
          <w:sz w:val="24"/>
          <w:highlight w:val="none"/>
        </w:rPr>
      </w:pPr>
    </w:p>
    <w:p w14:paraId="1CACF9D9">
      <w:pPr>
        <w:rPr>
          <w:rFonts w:hint="eastAsia" w:ascii="仿宋" w:hAnsi="仿宋" w:eastAsia="仿宋" w:cs="仿宋"/>
          <w:kern w:val="0"/>
          <w:sz w:val="24"/>
          <w:highlight w:val="none"/>
        </w:rPr>
      </w:pPr>
    </w:p>
    <w:p w14:paraId="521F2137">
      <w:pPr>
        <w:pStyle w:val="11"/>
        <w:rPr>
          <w:rFonts w:hint="eastAsia" w:ascii="仿宋" w:hAnsi="仿宋" w:eastAsia="仿宋" w:cs="仿宋"/>
          <w:highlight w:val="none"/>
        </w:rPr>
      </w:pPr>
    </w:p>
    <w:p w14:paraId="693DCCC9">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482FF248">
      <w:pPr>
        <w:spacing w:line="48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022D9E4E">
      <w:pPr>
        <w:spacing w:line="480" w:lineRule="auto"/>
        <w:rPr>
          <w:rFonts w:hint="eastAsia" w:ascii="仿宋" w:hAnsi="仿宋" w:eastAsia="仿宋" w:cs="仿宋"/>
          <w:sz w:val="24"/>
          <w:szCs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5D975953">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4</w:t>
      </w:r>
      <w:r>
        <w:rPr>
          <w:rFonts w:hint="eastAsia" w:ascii="仿宋" w:hAnsi="仿宋" w:eastAsia="仿宋" w:cs="仿宋"/>
          <w:b/>
          <w:bCs w:val="0"/>
          <w:sz w:val="28"/>
          <w:szCs w:val="28"/>
          <w:highlight w:val="none"/>
          <w:lang w:val="en-US" w:eastAsia="zh-CN"/>
        </w:rPr>
        <w:t>：</w:t>
      </w:r>
    </w:p>
    <w:p w14:paraId="3508EC09">
      <w:pPr>
        <w:pStyle w:val="9"/>
        <w:ind w:left="0" w:leftChars="0" w:firstLine="0" w:firstLineChars="0"/>
        <w:jc w:val="center"/>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售后服务能力、售后服务方案、承诺及保证</w:t>
      </w:r>
    </w:p>
    <w:p w14:paraId="7D030BEF">
      <w:pPr>
        <w:pStyle w:val="9"/>
        <w:ind w:left="0" w:leftChars="0" w:firstLine="0" w:firstLineChars="0"/>
        <w:jc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（格式自拟）</w:t>
      </w:r>
    </w:p>
    <w:p w14:paraId="0CA22B47">
      <w:pPr>
        <w:rPr>
          <w:rFonts w:hint="eastAsia" w:ascii="仿宋" w:hAnsi="仿宋" w:eastAsia="仿宋" w:cs="仿宋"/>
          <w:kern w:val="0"/>
          <w:sz w:val="24"/>
          <w:highlight w:val="none"/>
        </w:rPr>
      </w:pPr>
    </w:p>
    <w:p w14:paraId="67E2EED7">
      <w:pPr>
        <w:pStyle w:val="11"/>
        <w:rPr>
          <w:rFonts w:hint="eastAsia" w:ascii="仿宋" w:hAnsi="仿宋" w:eastAsia="仿宋" w:cs="仿宋"/>
          <w:kern w:val="0"/>
          <w:sz w:val="24"/>
          <w:highlight w:val="none"/>
        </w:rPr>
      </w:pPr>
    </w:p>
    <w:p w14:paraId="7A7B6FEA">
      <w:pPr>
        <w:rPr>
          <w:rFonts w:hint="eastAsia" w:ascii="仿宋" w:hAnsi="仿宋" w:eastAsia="仿宋" w:cs="仿宋"/>
          <w:kern w:val="0"/>
          <w:sz w:val="24"/>
          <w:highlight w:val="none"/>
        </w:rPr>
      </w:pPr>
    </w:p>
    <w:p w14:paraId="44605AA9">
      <w:pPr>
        <w:pStyle w:val="11"/>
        <w:rPr>
          <w:rFonts w:hint="eastAsia" w:ascii="仿宋" w:hAnsi="仿宋" w:eastAsia="仿宋" w:cs="仿宋"/>
          <w:highlight w:val="none"/>
        </w:rPr>
      </w:pPr>
    </w:p>
    <w:p w14:paraId="4462ED75">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202CDBE6">
      <w:pPr>
        <w:spacing w:line="48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652BD617">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7CC47848">
      <w:pPr>
        <w:spacing w:line="480" w:lineRule="auto"/>
        <w:rPr>
          <w:rFonts w:hint="eastAsia" w:ascii="仿宋" w:hAnsi="仿宋" w:eastAsia="仿宋" w:cs="仿宋"/>
          <w:sz w:val="24"/>
          <w:szCs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51A6EC5">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5</w:t>
      </w:r>
      <w:r>
        <w:rPr>
          <w:rFonts w:hint="eastAsia" w:ascii="仿宋" w:hAnsi="仿宋" w:eastAsia="仿宋" w:cs="仿宋"/>
          <w:b/>
          <w:bCs w:val="0"/>
          <w:sz w:val="28"/>
          <w:szCs w:val="28"/>
          <w:highlight w:val="none"/>
          <w:lang w:val="en-US" w:eastAsia="zh-CN"/>
        </w:rPr>
        <w:t>：</w:t>
      </w:r>
    </w:p>
    <w:p w14:paraId="0CD0785B">
      <w:pPr>
        <w:pStyle w:val="9"/>
        <w:ind w:left="0" w:leftChars="0" w:firstLine="0" w:firstLineChars="0"/>
        <w:jc w:val="center"/>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安全保证承诺及措施、突发事件应急预案</w:t>
      </w:r>
    </w:p>
    <w:p w14:paraId="42C2C299">
      <w:pPr>
        <w:pStyle w:val="9"/>
        <w:ind w:left="0" w:leftChars="0" w:firstLine="0" w:firstLineChars="0"/>
        <w:jc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（格式自拟）</w:t>
      </w:r>
    </w:p>
    <w:p w14:paraId="5B48B34B">
      <w:pPr>
        <w:rPr>
          <w:rFonts w:hint="eastAsia" w:ascii="仿宋" w:hAnsi="仿宋" w:eastAsia="仿宋" w:cs="仿宋"/>
          <w:kern w:val="0"/>
          <w:sz w:val="24"/>
          <w:highlight w:val="none"/>
        </w:rPr>
      </w:pPr>
    </w:p>
    <w:p w14:paraId="22A15306">
      <w:pPr>
        <w:pStyle w:val="11"/>
        <w:rPr>
          <w:rFonts w:hint="eastAsia" w:ascii="仿宋" w:hAnsi="仿宋" w:eastAsia="仿宋" w:cs="仿宋"/>
          <w:kern w:val="0"/>
          <w:sz w:val="24"/>
          <w:highlight w:val="none"/>
        </w:rPr>
      </w:pPr>
    </w:p>
    <w:p w14:paraId="66AF0E63">
      <w:pPr>
        <w:rPr>
          <w:rFonts w:hint="eastAsia" w:ascii="仿宋" w:hAnsi="仿宋" w:eastAsia="仿宋" w:cs="仿宋"/>
          <w:kern w:val="0"/>
          <w:sz w:val="24"/>
          <w:highlight w:val="none"/>
        </w:rPr>
      </w:pPr>
    </w:p>
    <w:p w14:paraId="50931CB4">
      <w:pPr>
        <w:pStyle w:val="11"/>
        <w:rPr>
          <w:rFonts w:hint="eastAsia" w:ascii="仿宋" w:hAnsi="仿宋" w:eastAsia="仿宋" w:cs="仿宋"/>
          <w:highlight w:val="none"/>
        </w:rPr>
      </w:pPr>
    </w:p>
    <w:p w14:paraId="5A77F698">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34D448BF">
      <w:pPr>
        <w:spacing w:line="48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15B0EB28">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55F43152">
      <w:pPr>
        <w:pStyle w:val="14"/>
        <w:spacing w:line="500" w:lineRule="exact"/>
        <w:rPr>
          <w:rFonts w:hint="eastAsia" w:ascii="仿宋" w:hAnsi="仿宋" w:eastAsia="仿宋" w:cs="仿宋"/>
          <w:b/>
          <w:kern w:val="0"/>
          <w:sz w:val="28"/>
          <w:szCs w:val="28"/>
          <w:highlight w:val="none"/>
        </w:rPr>
      </w:pPr>
    </w:p>
    <w:p w14:paraId="0E70B80C">
      <w:pPr>
        <w:pStyle w:val="14"/>
        <w:spacing w:line="500" w:lineRule="exact"/>
        <w:rPr>
          <w:rFonts w:hint="eastAsia" w:ascii="仿宋" w:hAnsi="仿宋" w:eastAsia="仿宋" w:cs="仿宋"/>
          <w:b/>
          <w:kern w:val="0"/>
          <w:sz w:val="28"/>
          <w:szCs w:val="28"/>
          <w:highlight w:val="none"/>
        </w:rPr>
      </w:pPr>
    </w:p>
    <w:p w14:paraId="5FD49F0F">
      <w:pPr>
        <w:rPr>
          <w:rFonts w:hint="eastAsia" w:ascii="仿宋" w:hAnsi="仿宋" w:eastAsia="仿宋" w:cs="仿宋"/>
          <w:b/>
          <w:kern w:val="0"/>
          <w:sz w:val="28"/>
          <w:szCs w:val="28"/>
          <w:highlight w:val="none"/>
        </w:rPr>
      </w:pPr>
    </w:p>
    <w:p w14:paraId="1DD39472">
      <w:pPr>
        <w:pStyle w:val="3"/>
        <w:numPr>
          <w:ilvl w:val="0"/>
          <w:numId w:val="0"/>
        </w:numPr>
        <w:ind w:left="425" w:leftChars="0"/>
        <w:outlineLvl w:val="9"/>
        <w:rPr>
          <w:rFonts w:hint="eastAsia" w:ascii="仿宋" w:hAnsi="仿宋" w:eastAsia="仿宋" w:cs="仿宋"/>
          <w:highlight w:val="none"/>
        </w:rPr>
      </w:pPr>
    </w:p>
    <w:p w14:paraId="19723559">
      <w:pPr>
        <w:rPr>
          <w:rFonts w:hint="eastAsia" w:ascii="仿宋" w:hAnsi="仿宋" w:eastAsia="仿宋" w:cs="仿宋"/>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FDEE9E9">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6</w:t>
      </w:r>
      <w:r>
        <w:rPr>
          <w:rFonts w:hint="eastAsia" w:ascii="仿宋" w:hAnsi="仿宋" w:eastAsia="仿宋" w:cs="仿宋"/>
          <w:b/>
          <w:bCs w:val="0"/>
          <w:sz w:val="28"/>
          <w:szCs w:val="28"/>
          <w:highlight w:val="none"/>
          <w:lang w:val="en-US" w:eastAsia="zh-CN"/>
        </w:rPr>
        <w:t>：</w:t>
      </w:r>
    </w:p>
    <w:p w14:paraId="3D7338EE">
      <w:pPr>
        <w:spacing w:line="600" w:lineRule="exact"/>
        <w:ind w:left="0" w:leftChars="0" w:firstLine="0" w:firstLineChars="0"/>
        <w:jc w:val="center"/>
        <w:outlineLvl w:val="3"/>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类似项目实施经验</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1533"/>
        <w:gridCol w:w="1262"/>
        <w:gridCol w:w="1803"/>
        <w:gridCol w:w="1533"/>
        <w:gridCol w:w="1533"/>
        <w:gridCol w:w="906"/>
      </w:tblGrid>
      <w:tr w14:paraId="16CA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7" w:type="dxa"/>
            <w:noWrap w:val="0"/>
            <w:vAlign w:val="center"/>
          </w:tcPr>
          <w:p w14:paraId="28A2E562">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1533" w:type="dxa"/>
            <w:noWrap w:val="0"/>
            <w:vAlign w:val="center"/>
          </w:tcPr>
          <w:p w14:paraId="5F770E66">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用户单位</w:t>
            </w:r>
          </w:p>
        </w:tc>
        <w:tc>
          <w:tcPr>
            <w:tcW w:w="1262" w:type="dxa"/>
            <w:noWrap w:val="0"/>
            <w:vAlign w:val="center"/>
          </w:tcPr>
          <w:p w14:paraId="7F7F3843">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项目名称</w:t>
            </w:r>
          </w:p>
        </w:tc>
        <w:tc>
          <w:tcPr>
            <w:tcW w:w="1803" w:type="dxa"/>
            <w:noWrap w:val="0"/>
            <w:vAlign w:val="center"/>
          </w:tcPr>
          <w:p w14:paraId="571286C5">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合同签订时间</w:t>
            </w:r>
          </w:p>
        </w:tc>
        <w:tc>
          <w:tcPr>
            <w:tcW w:w="1533" w:type="dxa"/>
            <w:noWrap w:val="0"/>
            <w:vAlign w:val="center"/>
          </w:tcPr>
          <w:p w14:paraId="374F7A17">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供货内容</w:t>
            </w:r>
          </w:p>
        </w:tc>
        <w:tc>
          <w:tcPr>
            <w:tcW w:w="1533" w:type="dxa"/>
            <w:noWrap w:val="0"/>
            <w:vAlign w:val="center"/>
          </w:tcPr>
          <w:p w14:paraId="4CF7D6BF">
            <w:pPr>
              <w:spacing w:line="240" w:lineRule="auto"/>
              <w:ind w:left="0" w:leftChars="0" w:firstLine="0" w:firstLineChars="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服务期限</w:t>
            </w:r>
          </w:p>
        </w:tc>
        <w:tc>
          <w:tcPr>
            <w:tcW w:w="906" w:type="dxa"/>
            <w:noWrap w:val="0"/>
            <w:vAlign w:val="center"/>
          </w:tcPr>
          <w:p w14:paraId="3ACAA120">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r w14:paraId="3611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445E0C16">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p>
        </w:tc>
        <w:tc>
          <w:tcPr>
            <w:tcW w:w="1533" w:type="dxa"/>
            <w:noWrap w:val="0"/>
            <w:vAlign w:val="center"/>
          </w:tcPr>
          <w:p w14:paraId="18FAD911">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59C05F98">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7D216A21">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2153A068">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523E60C">
            <w:pPr>
              <w:spacing w:line="240" w:lineRule="auto"/>
              <w:jc w:val="center"/>
              <w:rPr>
                <w:rFonts w:hint="eastAsia" w:ascii="仿宋" w:hAnsi="仿宋" w:eastAsia="仿宋" w:cs="仿宋"/>
                <w:color w:val="000000"/>
                <w:sz w:val="24"/>
                <w:highlight w:val="none"/>
              </w:rPr>
            </w:pPr>
          </w:p>
        </w:tc>
        <w:tc>
          <w:tcPr>
            <w:tcW w:w="906" w:type="dxa"/>
            <w:noWrap w:val="0"/>
            <w:vAlign w:val="center"/>
          </w:tcPr>
          <w:p w14:paraId="7E8304B0">
            <w:pPr>
              <w:spacing w:line="240" w:lineRule="auto"/>
              <w:jc w:val="center"/>
              <w:rPr>
                <w:rFonts w:hint="eastAsia" w:ascii="仿宋" w:hAnsi="仿宋" w:eastAsia="仿宋" w:cs="仿宋"/>
                <w:color w:val="000000"/>
                <w:sz w:val="24"/>
                <w:highlight w:val="none"/>
              </w:rPr>
            </w:pPr>
          </w:p>
        </w:tc>
      </w:tr>
      <w:tr w14:paraId="6BA0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2BCF3A51">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2</w:t>
            </w:r>
          </w:p>
        </w:tc>
        <w:tc>
          <w:tcPr>
            <w:tcW w:w="1533" w:type="dxa"/>
            <w:noWrap w:val="0"/>
            <w:vAlign w:val="center"/>
          </w:tcPr>
          <w:p w14:paraId="05212189">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6290589">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2333B6AC">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44E3526E">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E2FBF11">
            <w:pPr>
              <w:spacing w:line="240" w:lineRule="auto"/>
              <w:jc w:val="center"/>
              <w:rPr>
                <w:rFonts w:hint="eastAsia" w:ascii="仿宋" w:hAnsi="仿宋" w:eastAsia="仿宋" w:cs="仿宋"/>
                <w:color w:val="000000"/>
                <w:sz w:val="24"/>
                <w:highlight w:val="none"/>
              </w:rPr>
            </w:pPr>
          </w:p>
        </w:tc>
        <w:tc>
          <w:tcPr>
            <w:tcW w:w="906" w:type="dxa"/>
            <w:noWrap w:val="0"/>
            <w:vAlign w:val="center"/>
          </w:tcPr>
          <w:p w14:paraId="096BF07C">
            <w:pPr>
              <w:spacing w:line="240" w:lineRule="auto"/>
              <w:jc w:val="center"/>
              <w:rPr>
                <w:rFonts w:hint="eastAsia" w:ascii="仿宋" w:hAnsi="仿宋" w:eastAsia="仿宋" w:cs="仿宋"/>
                <w:color w:val="000000"/>
                <w:sz w:val="24"/>
                <w:highlight w:val="none"/>
              </w:rPr>
            </w:pPr>
          </w:p>
        </w:tc>
      </w:tr>
      <w:tr w14:paraId="49642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01BBF054">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3</w:t>
            </w:r>
          </w:p>
        </w:tc>
        <w:tc>
          <w:tcPr>
            <w:tcW w:w="1533" w:type="dxa"/>
            <w:noWrap w:val="0"/>
            <w:vAlign w:val="center"/>
          </w:tcPr>
          <w:p w14:paraId="66DAE070">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2D7D0831">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4778943D">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30FFD302">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77A0098A">
            <w:pPr>
              <w:spacing w:line="240" w:lineRule="auto"/>
              <w:jc w:val="center"/>
              <w:rPr>
                <w:rFonts w:hint="eastAsia" w:ascii="仿宋" w:hAnsi="仿宋" w:eastAsia="仿宋" w:cs="仿宋"/>
                <w:color w:val="000000"/>
                <w:sz w:val="24"/>
                <w:highlight w:val="none"/>
              </w:rPr>
            </w:pPr>
          </w:p>
        </w:tc>
        <w:tc>
          <w:tcPr>
            <w:tcW w:w="906" w:type="dxa"/>
            <w:noWrap w:val="0"/>
            <w:vAlign w:val="center"/>
          </w:tcPr>
          <w:p w14:paraId="31B06820">
            <w:pPr>
              <w:spacing w:line="240" w:lineRule="auto"/>
              <w:jc w:val="center"/>
              <w:rPr>
                <w:rFonts w:hint="eastAsia" w:ascii="仿宋" w:hAnsi="仿宋" w:eastAsia="仿宋" w:cs="仿宋"/>
                <w:color w:val="000000"/>
                <w:sz w:val="24"/>
                <w:highlight w:val="none"/>
              </w:rPr>
            </w:pPr>
          </w:p>
        </w:tc>
      </w:tr>
      <w:tr w14:paraId="0BDE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0A1CC8F0">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p>
        </w:tc>
        <w:tc>
          <w:tcPr>
            <w:tcW w:w="1533" w:type="dxa"/>
            <w:noWrap w:val="0"/>
            <w:vAlign w:val="center"/>
          </w:tcPr>
          <w:p w14:paraId="0E59371D">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C832B70">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28F12363">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562DFCF4">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6796D6A0">
            <w:pPr>
              <w:spacing w:line="240" w:lineRule="auto"/>
              <w:jc w:val="center"/>
              <w:rPr>
                <w:rFonts w:hint="eastAsia" w:ascii="仿宋" w:hAnsi="仿宋" w:eastAsia="仿宋" w:cs="仿宋"/>
                <w:color w:val="000000"/>
                <w:sz w:val="24"/>
                <w:highlight w:val="none"/>
              </w:rPr>
            </w:pPr>
          </w:p>
        </w:tc>
        <w:tc>
          <w:tcPr>
            <w:tcW w:w="906" w:type="dxa"/>
            <w:noWrap w:val="0"/>
            <w:vAlign w:val="center"/>
          </w:tcPr>
          <w:p w14:paraId="308EFED1">
            <w:pPr>
              <w:spacing w:line="240" w:lineRule="auto"/>
              <w:jc w:val="center"/>
              <w:rPr>
                <w:rFonts w:hint="eastAsia" w:ascii="仿宋" w:hAnsi="仿宋" w:eastAsia="仿宋" w:cs="仿宋"/>
                <w:color w:val="000000"/>
                <w:sz w:val="24"/>
                <w:highlight w:val="none"/>
              </w:rPr>
            </w:pPr>
          </w:p>
        </w:tc>
      </w:tr>
      <w:tr w14:paraId="2B7D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180D7C01">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C675B9C">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F8762BC">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1BDBDAE2">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4A7B8254">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36D2E3F">
            <w:pPr>
              <w:spacing w:line="240" w:lineRule="auto"/>
              <w:jc w:val="center"/>
              <w:rPr>
                <w:rFonts w:hint="eastAsia" w:ascii="仿宋" w:hAnsi="仿宋" w:eastAsia="仿宋" w:cs="仿宋"/>
                <w:color w:val="000000"/>
                <w:sz w:val="24"/>
                <w:highlight w:val="none"/>
              </w:rPr>
            </w:pPr>
          </w:p>
        </w:tc>
        <w:tc>
          <w:tcPr>
            <w:tcW w:w="906" w:type="dxa"/>
            <w:noWrap w:val="0"/>
            <w:vAlign w:val="center"/>
          </w:tcPr>
          <w:p w14:paraId="4C56A66C">
            <w:pPr>
              <w:spacing w:line="240" w:lineRule="auto"/>
              <w:jc w:val="center"/>
              <w:rPr>
                <w:rFonts w:hint="eastAsia" w:ascii="仿宋" w:hAnsi="仿宋" w:eastAsia="仿宋" w:cs="仿宋"/>
                <w:color w:val="000000"/>
                <w:sz w:val="24"/>
                <w:highlight w:val="none"/>
              </w:rPr>
            </w:pPr>
          </w:p>
        </w:tc>
      </w:tr>
      <w:tr w14:paraId="0848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4F53C940">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6934BA0D">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77D788C">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50D455AA">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56911031">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70B8E2DD">
            <w:pPr>
              <w:spacing w:line="240" w:lineRule="auto"/>
              <w:jc w:val="center"/>
              <w:rPr>
                <w:rFonts w:hint="eastAsia" w:ascii="仿宋" w:hAnsi="仿宋" w:eastAsia="仿宋" w:cs="仿宋"/>
                <w:color w:val="000000"/>
                <w:sz w:val="24"/>
                <w:highlight w:val="none"/>
              </w:rPr>
            </w:pPr>
          </w:p>
        </w:tc>
        <w:tc>
          <w:tcPr>
            <w:tcW w:w="906" w:type="dxa"/>
            <w:noWrap w:val="0"/>
            <w:vAlign w:val="center"/>
          </w:tcPr>
          <w:p w14:paraId="6DE36070">
            <w:pPr>
              <w:spacing w:line="240" w:lineRule="auto"/>
              <w:jc w:val="center"/>
              <w:rPr>
                <w:rFonts w:hint="eastAsia" w:ascii="仿宋" w:hAnsi="仿宋" w:eastAsia="仿宋" w:cs="仿宋"/>
                <w:color w:val="000000"/>
                <w:sz w:val="24"/>
                <w:highlight w:val="none"/>
              </w:rPr>
            </w:pPr>
          </w:p>
        </w:tc>
      </w:tr>
      <w:tr w14:paraId="7102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4AD0F800">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0171B536">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2AD33BC3">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3C21B0B0">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0EF56E36">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77752EC2">
            <w:pPr>
              <w:spacing w:line="240" w:lineRule="auto"/>
              <w:jc w:val="center"/>
              <w:rPr>
                <w:rFonts w:hint="eastAsia" w:ascii="仿宋" w:hAnsi="仿宋" w:eastAsia="仿宋" w:cs="仿宋"/>
                <w:color w:val="000000"/>
                <w:sz w:val="24"/>
                <w:highlight w:val="none"/>
              </w:rPr>
            </w:pPr>
          </w:p>
        </w:tc>
        <w:tc>
          <w:tcPr>
            <w:tcW w:w="906" w:type="dxa"/>
            <w:noWrap w:val="0"/>
            <w:vAlign w:val="center"/>
          </w:tcPr>
          <w:p w14:paraId="0750F4D6">
            <w:pPr>
              <w:spacing w:line="240" w:lineRule="auto"/>
              <w:jc w:val="center"/>
              <w:rPr>
                <w:rFonts w:hint="eastAsia" w:ascii="仿宋" w:hAnsi="仿宋" w:eastAsia="仿宋" w:cs="仿宋"/>
                <w:color w:val="000000"/>
                <w:sz w:val="24"/>
                <w:highlight w:val="none"/>
              </w:rPr>
            </w:pPr>
          </w:p>
        </w:tc>
      </w:tr>
      <w:tr w14:paraId="47A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1B3E87ED">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3674EDC3">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0487884B">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61F120D3">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3E640BD4">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5F47DED9">
            <w:pPr>
              <w:spacing w:line="240" w:lineRule="auto"/>
              <w:jc w:val="center"/>
              <w:rPr>
                <w:rFonts w:hint="eastAsia" w:ascii="仿宋" w:hAnsi="仿宋" w:eastAsia="仿宋" w:cs="仿宋"/>
                <w:color w:val="000000"/>
                <w:sz w:val="24"/>
                <w:highlight w:val="none"/>
              </w:rPr>
            </w:pPr>
          </w:p>
        </w:tc>
        <w:tc>
          <w:tcPr>
            <w:tcW w:w="906" w:type="dxa"/>
            <w:noWrap w:val="0"/>
            <w:vAlign w:val="center"/>
          </w:tcPr>
          <w:p w14:paraId="49AB5261">
            <w:pPr>
              <w:spacing w:line="240" w:lineRule="auto"/>
              <w:jc w:val="center"/>
              <w:rPr>
                <w:rFonts w:hint="eastAsia" w:ascii="仿宋" w:hAnsi="仿宋" w:eastAsia="仿宋" w:cs="仿宋"/>
                <w:color w:val="000000"/>
                <w:sz w:val="24"/>
                <w:highlight w:val="none"/>
              </w:rPr>
            </w:pPr>
          </w:p>
        </w:tc>
      </w:tr>
      <w:tr w14:paraId="10503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07" w:type="dxa"/>
            <w:noWrap w:val="0"/>
            <w:vAlign w:val="center"/>
          </w:tcPr>
          <w:p w14:paraId="12496C7D">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6CF716C0">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826A717">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0D48A2A2">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0C3F2DF5">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4975DF91">
            <w:pPr>
              <w:spacing w:line="240" w:lineRule="auto"/>
              <w:jc w:val="center"/>
              <w:rPr>
                <w:rFonts w:hint="eastAsia" w:ascii="仿宋" w:hAnsi="仿宋" w:eastAsia="仿宋" w:cs="仿宋"/>
                <w:color w:val="000000"/>
                <w:sz w:val="24"/>
                <w:highlight w:val="none"/>
              </w:rPr>
            </w:pPr>
          </w:p>
        </w:tc>
        <w:tc>
          <w:tcPr>
            <w:tcW w:w="906" w:type="dxa"/>
            <w:noWrap w:val="0"/>
            <w:vAlign w:val="center"/>
          </w:tcPr>
          <w:p w14:paraId="1C042C63">
            <w:pPr>
              <w:spacing w:line="240" w:lineRule="auto"/>
              <w:jc w:val="center"/>
              <w:rPr>
                <w:rFonts w:hint="eastAsia" w:ascii="仿宋" w:hAnsi="仿宋" w:eastAsia="仿宋" w:cs="仿宋"/>
                <w:color w:val="000000"/>
                <w:sz w:val="24"/>
                <w:highlight w:val="none"/>
              </w:rPr>
            </w:pPr>
          </w:p>
        </w:tc>
      </w:tr>
    </w:tbl>
    <w:p w14:paraId="7805E0CD">
      <w:pPr>
        <w:pStyle w:val="9"/>
        <w:ind w:firstLine="422"/>
        <w:rPr>
          <w:rFonts w:hint="eastAsia" w:ascii="仿宋" w:hAnsi="仿宋" w:eastAsia="仿宋" w:cs="仿宋"/>
          <w:b/>
          <w:szCs w:val="24"/>
          <w:highlight w:val="none"/>
        </w:rPr>
      </w:pPr>
      <w:r>
        <w:rPr>
          <w:rFonts w:hint="eastAsia" w:ascii="仿宋" w:hAnsi="仿宋" w:eastAsia="仿宋" w:cs="仿宋"/>
          <w:b/>
          <w:szCs w:val="24"/>
          <w:highlight w:val="none"/>
        </w:rPr>
        <w:t>备注：以上</w:t>
      </w:r>
      <w:r>
        <w:rPr>
          <w:rFonts w:hint="eastAsia" w:ascii="仿宋" w:hAnsi="仿宋" w:eastAsia="仿宋" w:cs="仿宋"/>
          <w:b/>
          <w:szCs w:val="24"/>
          <w:highlight w:val="none"/>
          <w:lang w:val="en-US" w:eastAsia="zh-CN"/>
        </w:rPr>
        <w:t>实施经验</w:t>
      </w:r>
      <w:r>
        <w:rPr>
          <w:rFonts w:hint="eastAsia" w:ascii="仿宋" w:hAnsi="仿宋" w:eastAsia="仿宋" w:cs="仿宋"/>
          <w:b/>
          <w:szCs w:val="24"/>
          <w:highlight w:val="none"/>
        </w:rPr>
        <w:t>需提供与采购方签订的合同或验收证明等证明材料复印件，并加盖</w:t>
      </w:r>
      <w:r>
        <w:rPr>
          <w:rFonts w:hint="eastAsia" w:ascii="仿宋" w:hAnsi="仿宋" w:eastAsia="仿宋" w:cs="仿宋"/>
          <w:b/>
          <w:szCs w:val="24"/>
          <w:highlight w:val="none"/>
          <w:lang w:eastAsia="zh-CN"/>
        </w:rPr>
        <w:t>投标人</w:t>
      </w:r>
      <w:r>
        <w:rPr>
          <w:rFonts w:hint="eastAsia" w:ascii="仿宋" w:hAnsi="仿宋" w:eastAsia="仿宋" w:cs="仿宋"/>
          <w:b/>
          <w:szCs w:val="24"/>
          <w:highlight w:val="none"/>
        </w:rPr>
        <w:t>公章。</w:t>
      </w:r>
    </w:p>
    <w:p w14:paraId="1F35ACD9">
      <w:pPr>
        <w:pStyle w:val="9"/>
        <w:ind w:firstLine="422"/>
        <w:rPr>
          <w:rFonts w:hint="eastAsia" w:ascii="仿宋" w:hAnsi="仿宋" w:eastAsia="仿宋" w:cs="仿宋"/>
          <w:b/>
          <w:szCs w:val="24"/>
          <w:highlight w:val="none"/>
        </w:rPr>
      </w:pPr>
    </w:p>
    <w:p w14:paraId="6A8247C6">
      <w:pPr>
        <w:rPr>
          <w:rFonts w:hint="eastAsia" w:ascii="仿宋" w:hAnsi="仿宋" w:eastAsia="仿宋" w:cs="仿宋"/>
          <w:b/>
          <w:kern w:val="0"/>
          <w:sz w:val="28"/>
          <w:szCs w:val="28"/>
          <w:highlight w:val="none"/>
        </w:rPr>
      </w:pPr>
    </w:p>
    <w:p w14:paraId="64C66D33">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37933301">
      <w:pPr>
        <w:spacing w:line="48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3F76668A">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25773A20">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kern w:val="0"/>
          <w:sz w:val="30"/>
          <w:szCs w:val="30"/>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6227570">
      <w:pPr>
        <w:keepNext/>
        <w:tabs>
          <w:tab w:val="left" w:pos="360"/>
          <w:tab w:val="left" w:pos="1021"/>
        </w:tabs>
        <w:adjustRightInd w:val="0"/>
        <w:spacing w:before="120" w:line="360" w:lineRule="auto"/>
        <w:jc w:val="center"/>
        <w:textAlignment w:val="baseline"/>
        <w:outlineLvl w:val="1"/>
        <w:rPr>
          <w:rFonts w:hint="eastAsia" w:ascii="仿宋" w:hAnsi="仿宋" w:eastAsia="仿宋" w:cs="仿宋"/>
          <w:b/>
          <w:kern w:val="0"/>
          <w:sz w:val="32"/>
          <w:szCs w:val="32"/>
          <w:highlight w:val="none"/>
        </w:rPr>
      </w:pPr>
      <w:bookmarkStart w:id="182" w:name="_Toc16445"/>
      <w:bookmarkStart w:id="183" w:name="_Toc2354"/>
      <w:r>
        <w:rPr>
          <w:rFonts w:hint="eastAsia" w:ascii="仿宋" w:hAnsi="仿宋" w:eastAsia="仿宋" w:cs="仿宋"/>
          <w:b/>
          <w:kern w:val="2"/>
          <w:sz w:val="32"/>
          <w:szCs w:val="32"/>
          <w:highlight w:val="none"/>
          <w:lang w:val="en-US" w:eastAsia="zh-CN" w:bidi="ar-SA"/>
        </w:rPr>
        <w:t>四、</w:t>
      </w:r>
      <w:r>
        <w:rPr>
          <w:rFonts w:hint="eastAsia" w:ascii="仿宋" w:hAnsi="仿宋" w:eastAsia="仿宋" w:cs="仿宋"/>
          <w:b/>
          <w:kern w:val="0"/>
          <w:sz w:val="32"/>
          <w:szCs w:val="32"/>
          <w:highlight w:val="none"/>
        </w:rPr>
        <w:t>构成投标文件的其他资料</w:t>
      </w:r>
      <w:bookmarkEnd w:id="182"/>
      <w:bookmarkEnd w:id="183"/>
    </w:p>
    <w:p w14:paraId="5177CAC5">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7</w:t>
      </w:r>
      <w:r>
        <w:rPr>
          <w:rFonts w:hint="eastAsia" w:ascii="仿宋" w:hAnsi="仿宋" w:eastAsia="仿宋" w:cs="仿宋"/>
          <w:b/>
          <w:bCs w:val="0"/>
          <w:sz w:val="28"/>
          <w:szCs w:val="28"/>
          <w:highlight w:val="none"/>
          <w:lang w:val="en-US" w:eastAsia="zh-CN"/>
        </w:rPr>
        <w:t>：</w:t>
      </w:r>
    </w:p>
    <w:p w14:paraId="5C7041A7">
      <w:pPr>
        <w:spacing w:line="600" w:lineRule="exact"/>
        <w:jc w:val="center"/>
        <w:outlineLvl w:val="3"/>
        <w:rPr>
          <w:rFonts w:hint="eastAsia" w:ascii="仿宋" w:hAnsi="仿宋" w:eastAsia="仿宋" w:cs="仿宋"/>
          <w:b/>
          <w:bCs w:val="0"/>
          <w:sz w:val="28"/>
          <w:szCs w:val="28"/>
          <w:highlight w:val="none"/>
          <w:lang w:val="zh-CN" w:eastAsia="zh-CN"/>
        </w:rPr>
      </w:pPr>
      <w:r>
        <w:rPr>
          <w:rFonts w:hint="eastAsia" w:ascii="仿宋" w:hAnsi="仿宋" w:eastAsia="仿宋" w:cs="仿宋"/>
          <w:b/>
          <w:bCs w:val="0"/>
          <w:sz w:val="28"/>
          <w:szCs w:val="28"/>
          <w:highlight w:val="none"/>
          <w:lang w:val="zh-CN" w:eastAsia="zh-CN"/>
        </w:rPr>
        <w:t>《中小企业声明函》或《残疾人福利性单位声明函》或《监狱企业声明函》</w:t>
      </w:r>
    </w:p>
    <w:p w14:paraId="1C4B9480">
      <w:pPr>
        <w:spacing w:line="600" w:lineRule="exact"/>
        <w:jc w:val="center"/>
        <w:outlineLvl w:val="3"/>
        <w:rPr>
          <w:rFonts w:hint="eastAsia" w:ascii="仿宋" w:hAnsi="仿宋" w:eastAsia="仿宋" w:cs="仿宋"/>
          <w:b/>
          <w:bCs w:val="0"/>
          <w:sz w:val="28"/>
          <w:szCs w:val="28"/>
          <w:highlight w:val="none"/>
          <w:lang w:val="zh-CN" w:eastAsia="zh-CN"/>
        </w:rPr>
      </w:pPr>
      <w:r>
        <w:rPr>
          <w:rFonts w:hint="eastAsia" w:ascii="仿宋" w:hAnsi="仿宋" w:eastAsia="仿宋" w:cs="仿宋"/>
          <w:b/>
          <w:bCs w:val="0"/>
          <w:sz w:val="28"/>
          <w:szCs w:val="28"/>
          <w:highlight w:val="none"/>
          <w:lang w:val="zh-CN" w:eastAsia="zh-CN"/>
        </w:rPr>
        <w:t>（如有）</w:t>
      </w:r>
    </w:p>
    <w:p w14:paraId="0F8872FD">
      <w:pPr>
        <w:widowControl/>
        <w:jc w:val="lef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注：投标人应对其提交的《中小企业声明函》《残疾人福利性单位声明函》《监狱企业声明函》的真实性负责，提交的声明函不真实的，应承担相应的法律责任，投标人若属于此三类单位</w:t>
      </w:r>
      <w:r>
        <w:rPr>
          <w:rFonts w:hint="eastAsia" w:ascii="仿宋" w:hAnsi="仿宋" w:eastAsia="仿宋" w:cs="仿宋"/>
          <w:b w:val="0"/>
          <w:bCs/>
          <w:color w:val="000000"/>
          <w:sz w:val="24"/>
          <w:szCs w:val="24"/>
          <w:highlight w:val="none"/>
          <w:lang w:eastAsia="zh-CN"/>
        </w:rPr>
        <w:t>，提</w:t>
      </w:r>
      <w:r>
        <w:rPr>
          <w:rFonts w:hint="eastAsia" w:ascii="仿宋" w:hAnsi="仿宋" w:eastAsia="仿宋" w:cs="仿宋"/>
          <w:b w:val="0"/>
          <w:bCs/>
          <w:color w:val="000000"/>
          <w:sz w:val="24"/>
          <w:szCs w:val="24"/>
          <w:highlight w:val="none"/>
        </w:rPr>
        <w:t>供书面声明即可。</w:t>
      </w:r>
    </w:p>
    <w:p w14:paraId="4B3FE6A0">
      <w:pPr>
        <w:widowControl/>
        <w:jc w:val="center"/>
        <w:rPr>
          <w:rFonts w:hint="eastAsia" w:ascii="仿宋" w:hAnsi="仿宋" w:eastAsia="仿宋" w:cs="仿宋"/>
          <w:b/>
          <w:color w:val="000000"/>
          <w:sz w:val="21"/>
          <w:szCs w:val="21"/>
          <w:highlight w:val="none"/>
        </w:rPr>
      </w:pPr>
    </w:p>
    <w:p w14:paraId="6EE8929D">
      <w:pPr>
        <w:widowControl/>
        <w:jc w:val="center"/>
        <w:rPr>
          <w:rFonts w:hint="eastAsia" w:ascii="仿宋" w:hAnsi="仿宋" w:eastAsia="仿宋" w:cs="仿宋"/>
          <w:b/>
          <w:color w:val="000000"/>
          <w:sz w:val="21"/>
          <w:szCs w:val="21"/>
          <w:highlight w:val="none"/>
        </w:rPr>
      </w:pPr>
    </w:p>
    <w:p w14:paraId="1AC6ABD3">
      <w:pPr>
        <w:widowControl/>
        <w:jc w:val="center"/>
        <w:rPr>
          <w:rFonts w:hint="eastAsia" w:ascii="仿宋" w:hAnsi="仿宋" w:eastAsia="仿宋" w:cs="仿宋"/>
          <w:b/>
          <w:color w:val="000000"/>
          <w:sz w:val="21"/>
          <w:szCs w:val="21"/>
          <w:highlight w:val="none"/>
        </w:rPr>
      </w:pPr>
    </w:p>
    <w:p w14:paraId="5272C3D1">
      <w:pPr>
        <w:widowControl/>
        <w:jc w:val="center"/>
        <w:rPr>
          <w:rFonts w:hint="eastAsia" w:ascii="仿宋" w:hAnsi="仿宋" w:eastAsia="仿宋" w:cs="仿宋"/>
          <w:b/>
          <w:color w:val="000000"/>
          <w:sz w:val="21"/>
          <w:szCs w:val="21"/>
          <w:highlight w:val="none"/>
        </w:rPr>
      </w:pPr>
    </w:p>
    <w:p w14:paraId="0E3530E8">
      <w:pPr>
        <w:widowControl/>
        <w:jc w:val="center"/>
        <w:rPr>
          <w:rFonts w:hint="eastAsia" w:ascii="仿宋" w:hAnsi="仿宋" w:eastAsia="仿宋" w:cs="仿宋"/>
          <w:b/>
          <w:color w:val="000000"/>
          <w:sz w:val="21"/>
          <w:szCs w:val="21"/>
          <w:highlight w:val="none"/>
        </w:rPr>
      </w:pPr>
    </w:p>
    <w:p w14:paraId="6902BE25">
      <w:pPr>
        <w:widowControl/>
        <w:jc w:val="center"/>
        <w:rPr>
          <w:rFonts w:hint="eastAsia" w:ascii="仿宋" w:hAnsi="仿宋" w:eastAsia="仿宋" w:cs="仿宋"/>
          <w:b/>
          <w:color w:val="000000"/>
          <w:sz w:val="21"/>
          <w:szCs w:val="21"/>
          <w:highlight w:val="none"/>
        </w:rPr>
      </w:pPr>
    </w:p>
    <w:p w14:paraId="2E4B43A5">
      <w:pPr>
        <w:widowControl/>
        <w:jc w:val="center"/>
        <w:rPr>
          <w:rFonts w:hint="eastAsia" w:ascii="仿宋" w:hAnsi="仿宋" w:eastAsia="仿宋" w:cs="仿宋"/>
          <w:b/>
          <w:color w:val="000000"/>
          <w:sz w:val="21"/>
          <w:szCs w:val="21"/>
          <w:highlight w:val="none"/>
        </w:rPr>
      </w:pPr>
    </w:p>
    <w:p w14:paraId="7D8CF3B5">
      <w:pPr>
        <w:widowControl/>
        <w:jc w:val="center"/>
        <w:rPr>
          <w:rFonts w:hint="eastAsia" w:ascii="仿宋" w:hAnsi="仿宋" w:eastAsia="仿宋" w:cs="仿宋"/>
          <w:b/>
          <w:color w:val="000000"/>
          <w:sz w:val="21"/>
          <w:szCs w:val="21"/>
          <w:highlight w:val="none"/>
        </w:rPr>
      </w:pPr>
    </w:p>
    <w:p w14:paraId="776CDFBD">
      <w:pPr>
        <w:widowControl/>
        <w:jc w:val="center"/>
        <w:rPr>
          <w:rFonts w:hint="eastAsia" w:ascii="仿宋" w:hAnsi="仿宋" w:eastAsia="仿宋" w:cs="仿宋"/>
          <w:b/>
          <w:color w:val="000000"/>
          <w:sz w:val="21"/>
          <w:szCs w:val="21"/>
          <w:highlight w:val="none"/>
        </w:rPr>
      </w:pPr>
    </w:p>
    <w:p w14:paraId="63065E62">
      <w:pPr>
        <w:widowControl/>
        <w:jc w:val="center"/>
        <w:rPr>
          <w:rFonts w:hint="eastAsia" w:ascii="仿宋" w:hAnsi="仿宋" w:eastAsia="仿宋" w:cs="仿宋"/>
          <w:b/>
          <w:color w:val="000000"/>
          <w:sz w:val="21"/>
          <w:szCs w:val="21"/>
          <w:highlight w:val="none"/>
        </w:rPr>
      </w:pPr>
    </w:p>
    <w:p w14:paraId="31E560B2">
      <w:pPr>
        <w:widowControl/>
        <w:jc w:val="center"/>
        <w:rPr>
          <w:rFonts w:hint="eastAsia" w:ascii="仿宋" w:hAnsi="仿宋" w:eastAsia="仿宋" w:cs="仿宋"/>
          <w:b/>
          <w:color w:val="000000"/>
          <w:sz w:val="21"/>
          <w:szCs w:val="21"/>
          <w:highlight w:val="none"/>
        </w:rPr>
      </w:pPr>
    </w:p>
    <w:p w14:paraId="4CF5962D">
      <w:pPr>
        <w:widowControl/>
        <w:jc w:val="center"/>
        <w:rPr>
          <w:rFonts w:hint="eastAsia" w:ascii="仿宋" w:hAnsi="仿宋" w:eastAsia="仿宋" w:cs="仿宋"/>
          <w:b/>
          <w:color w:val="000000"/>
          <w:sz w:val="21"/>
          <w:szCs w:val="21"/>
          <w:highlight w:val="none"/>
        </w:rPr>
      </w:pPr>
    </w:p>
    <w:p w14:paraId="347403F3">
      <w:pPr>
        <w:widowControl/>
        <w:jc w:val="center"/>
        <w:rPr>
          <w:rFonts w:hint="eastAsia" w:ascii="仿宋" w:hAnsi="仿宋" w:eastAsia="仿宋" w:cs="仿宋"/>
          <w:b/>
          <w:color w:val="000000"/>
          <w:sz w:val="21"/>
          <w:szCs w:val="21"/>
          <w:highlight w:val="none"/>
        </w:rPr>
      </w:pPr>
    </w:p>
    <w:p w14:paraId="484F88F5">
      <w:pPr>
        <w:widowControl/>
        <w:jc w:val="center"/>
        <w:rPr>
          <w:rFonts w:hint="eastAsia" w:ascii="仿宋" w:hAnsi="仿宋" w:eastAsia="仿宋" w:cs="仿宋"/>
          <w:b/>
          <w:color w:val="000000"/>
          <w:sz w:val="21"/>
          <w:szCs w:val="21"/>
          <w:highlight w:val="none"/>
        </w:rPr>
      </w:pPr>
    </w:p>
    <w:p w14:paraId="007F3CD3">
      <w:pPr>
        <w:widowControl/>
        <w:jc w:val="center"/>
        <w:rPr>
          <w:rFonts w:hint="eastAsia" w:ascii="仿宋" w:hAnsi="仿宋" w:eastAsia="仿宋" w:cs="仿宋"/>
          <w:b/>
          <w:color w:val="000000"/>
          <w:sz w:val="21"/>
          <w:szCs w:val="21"/>
          <w:highlight w:val="none"/>
        </w:rPr>
      </w:pPr>
    </w:p>
    <w:p w14:paraId="720C2503">
      <w:pPr>
        <w:pStyle w:val="35"/>
        <w:rPr>
          <w:rFonts w:hint="eastAsia" w:ascii="仿宋" w:hAnsi="仿宋" w:eastAsia="仿宋" w:cs="仿宋"/>
          <w:b/>
          <w:color w:val="000000"/>
          <w:sz w:val="21"/>
          <w:szCs w:val="21"/>
          <w:highlight w:val="none"/>
        </w:rPr>
      </w:pPr>
    </w:p>
    <w:p w14:paraId="69D119A7">
      <w:pPr>
        <w:pStyle w:val="36"/>
        <w:rPr>
          <w:rFonts w:hint="eastAsia" w:ascii="仿宋" w:hAnsi="仿宋" w:eastAsia="仿宋" w:cs="仿宋"/>
          <w:b/>
          <w:color w:val="000000"/>
          <w:sz w:val="21"/>
          <w:szCs w:val="21"/>
          <w:highlight w:val="none"/>
        </w:rPr>
      </w:pPr>
    </w:p>
    <w:p w14:paraId="54E3A79B">
      <w:pPr>
        <w:pStyle w:val="19"/>
        <w:rPr>
          <w:rFonts w:hint="eastAsia"/>
          <w:highlight w:val="none"/>
        </w:rPr>
      </w:pPr>
    </w:p>
    <w:p w14:paraId="04EED3B1">
      <w:pPr>
        <w:widowControl/>
        <w:jc w:val="center"/>
        <w:rPr>
          <w:rFonts w:hint="eastAsia" w:ascii="仿宋" w:hAnsi="仿宋" w:eastAsia="仿宋" w:cs="仿宋"/>
          <w:b/>
          <w:color w:val="000000"/>
          <w:sz w:val="21"/>
          <w:szCs w:val="21"/>
          <w:highlight w:val="none"/>
        </w:rPr>
      </w:pPr>
    </w:p>
    <w:p w14:paraId="65E3F665">
      <w:pPr>
        <w:widowControl/>
        <w:jc w:val="center"/>
        <w:rPr>
          <w:rFonts w:hint="eastAsia" w:ascii="仿宋" w:hAnsi="仿宋" w:eastAsia="仿宋" w:cs="仿宋"/>
          <w:b/>
          <w:color w:val="000000"/>
          <w:sz w:val="21"/>
          <w:szCs w:val="21"/>
          <w:highlight w:val="none"/>
        </w:rPr>
      </w:pPr>
    </w:p>
    <w:p w14:paraId="5652EF63">
      <w:pPr>
        <w:widowControl/>
        <w:jc w:val="center"/>
        <w:rPr>
          <w:rFonts w:hint="eastAsia" w:ascii="仿宋" w:hAnsi="仿宋" w:eastAsia="仿宋" w:cs="仿宋"/>
          <w:b/>
          <w:color w:val="000000"/>
          <w:sz w:val="21"/>
          <w:szCs w:val="21"/>
          <w:highlight w:val="none"/>
        </w:rPr>
      </w:pPr>
    </w:p>
    <w:p w14:paraId="2C39ACF8">
      <w:pPr>
        <w:spacing w:line="360" w:lineRule="auto"/>
        <w:ind w:left="0" w:leftChars="0" w:firstLine="0" w:firstLineChars="0"/>
        <w:jc w:val="both"/>
        <w:outlineLvl w:val="2"/>
        <w:rPr>
          <w:rFonts w:hint="eastAsia" w:ascii="仿宋" w:hAnsi="仿宋" w:eastAsia="仿宋" w:cs="仿宋"/>
          <w:b/>
          <w:bCs/>
          <w:color w:val="000000"/>
          <w:kern w:val="0"/>
          <w:sz w:val="28"/>
          <w:szCs w:val="28"/>
          <w:highlight w:val="none"/>
          <w:lang w:val="zh-CN"/>
        </w:rPr>
      </w:pPr>
      <w:r>
        <w:rPr>
          <w:rFonts w:hint="eastAsia" w:ascii="仿宋" w:hAnsi="仿宋" w:eastAsia="仿宋" w:cs="仿宋"/>
          <w:b/>
          <w:bCs/>
          <w:color w:val="000000"/>
          <w:kern w:val="0"/>
          <w:sz w:val="28"/>
          <w:szCs w:val="28"/>
          <w:highlight w:val="none"/>
          <w:lang w:val="zh-CN"/>
        </w:rPr>
        <w:t>（1）《中小企业声明函》格式</w:t>
      </w:r>
    </w:p>
    <w:p w14:paraId="4E5275B9">
      <w:pPr>
        <w:widowControl/>
        <w:jc w:val="center"/>
        <w:rPr>
          <w:rFonts w:hint="eastAsia" w:ascii="仿宋" w:hAnsi="仿宋" w:eastAsia="仿宋" w:cs="仿宋"/>
          <w:b/>
          <w:color w:val="000000"/>
          <w:sz w:val="21"/>
          <w:szCs w:val="21"/>
          <w:highlight w:val="none"/>
        </w:rPr>
      </w:pPr>
    </w:p>
    <w:p w14:paraId="48C54D95">
      <w:pPr>
        <w:spacing w:line="600" w:lineRule="exact"/>
        <w:jc w:val="center"/>
        <w:outlineLvl w:val="3"/>
        <w:rPr>
          <w:rFonts w:hint="eastAsia" w:ascii="仿宋" w:hAnsi="仿宋" w:eastAsia="仿宋" w:cs="仿宋"/>
          <w:b/>
          <w:bCs w:val="0"/>
          <w:sz w:val="28"/>
          <w:szCs w:val="28"/>
          <w:highlight w:val="none"/>
          <w:lang w:val="zh-CN" w:eastAsia="zh-CN"/>
        </w:rPr>
      </w:pPr>
      <w:bookmarkStart w:id="184" w:name="_Toc8522_WPSOffice_Level3"/>
      <w:r>
        <w:rPr>
          <w:rFonts w:hint="eastAsia" w:ascii="仿宋" w:hAnsi="仿宋" w:eastAsia="仿宋" w:cs="仿宋"/>
          <w:b/>
          <w:bCs w:val="0"/>
          <w:sz w:val="28"/>
          <w:szCs w:val="28"/>
          <w:highlight w:val="none"/>
          <w:lang w:val="zh-CN" w:eastAsia="zh-CN"/>
        </w:rPr>
        <w:t>中小企业声明函（</w:t>
      </w:r>
      <w:r>
        <w:rPr>
          <w:rFonts w:hint="eastAsia" w:ascii="仿宋" w:hAnsi="仿宋" w:eastAsia="仿宋" w:cs="仿宋"/>
          <w:b/>
          <w:bCs w:val="0"/>
          <w:sz w:val="28"/>
          <w:szCs w:val="28"/>
          <w:highlight w:val="none"/>
          <w:lang w:val="en-US" w:eastAsia="zh-CN"/>
        </w:rPr>
        <w:t>货物</w:t>
      </w:r>
      <w:r>
        <w:rPr>
          <w:rFonts w:hint="eastAsia" w:ascii="仿宋" w:hAnsi="仿宋" w:eastAsia="仿宋" w:cs="仿宋"/>
          <w:b/>
          <w:bCs w:val="0"/>
          <w:sz w:val="28"/>
          <w:szCs w:val="28"/>
          <w:highlight w:val="none"/>
          <w:lang w:val="zh-CN" w:eastAsia="zh-CN"/>
        </w:rPr>
        <w:t>）</w:t>
      </w:r>
      <w:bookmarkEnd w:id="184"/>
    </w:p>
    <w:p w14:paraId="06622D95">
      <w:pPr>
        <w:spacing w:line="336" w:lineRule="auto"/>
        <w:ind w:firstLine="480" w:firstLineChars="200"/>
        <w:rPr>
          <w:rFonts w:hint="eastAsia" w:ascii="仿宋" w:hAnsi="仿宋" w:eastAsia="仿宋" w:cs="仿宋"/>
          <w:color w:val="auto"/>
          <w:sz w:val="24"/>
          <w:highlight w:val="none"/>
        </w:rPr>
      </w:pPr>
    </w:p>
    <w:p w14:paraId="5ABF83C0">
      <w:pPr>
        <w:pStyle w:val="3"/>
        <w:numPr>
          <w:ilvl w:val="0"/>
          <w:numId w:val="0"/>
        </w:numPr>
        <w:spacing w:line="480" w:lineRule="exact"/>
        <w:ind w:firstLine="480" w:firstLineChars="200"/>
        <w:jc w:val="left"/>
        <w:rPr>
          <w:rFonts w:hint="eastAsia" w:ascii="仿宋" w:hAnsi="仿宋" w:eastAsia="仿宋" w:cs="仿宋"/>
          <w:b w:val="0"/>
          <w:color w:val="000000"/>
          <w:sz w:val="24"/>
          <w:szCs w:val="24"/>
          <w:highlight w:val="none"/>
        </w:rPr>
      </w:pPr>
      <w:bookmarkStart w:id="185" w:name="_Toc13461"/>
      <w:bookmarkStart w:id="186" w:name="_Toc79051550"/>
      <w:bookmarkStart w:id="187" w:name="_Toc25011"/>
      <w:bookmarkStart w:id="188" w:name="_Toc9137"/>
      <w:bookmarkStart w:id="189" w:name="_Toc4211"/>
      <w:bookmarkStart w:id="190" w:name="_Toc16205"/>
      <w:bookmarkStart w:id="191" w:name="_Toc233"/>
      <w:bookmarkStart w:id="192" w:name="_Toc77874517"/>
      <w:bookmarkStart w:id="193" w:name="_Toc21412"/>
      <w:bookmarkStart w:id="194" w:name="_Toc18199"/>
      <w:bookmarkStart w:id="195" w:name="_Toc24092"/>
      <w:bookmarkStart w:id="196" w:name="_Toc22932"/>
      <w:bookmarkStart w:id="197" w:name="_Toc31501"/>
      <w:bookmarkStart w:id="198" w:name="_Toc22504"/>
      <w:bookmarkStart w:id="199" w:name="_Toc3196"/>
      <w:r>
        <w:rPr>
          <w:rFonts w:hint="eastAsia" w:ascii="仿宋" w:hAnsi="仿宋" w:eastAsia="仿宋" w:cs="仿宋"/>
          <w:b w:val="0"/>
          <w:color w:val="000000"/>
          <w:sz w:val="24"/>
          <w:szCs w:val="24"/>
          <w:highlight w:val="none"/>
        </w:rPr>
        <w:t>本公司郑重声明，根据《政府采购促进中小企业发展管理办法》</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rPr>
        <w:t>财库(2020)46号)的规定，本公司参加</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u w:val="single"/>
        </w:rPr>
        <w:t>单位名称)</w:t>
      </w:r>
      <w:r>
        <w:rPr>
          <w:rFonts w:hint="eastAsia" w:ascii="仿宋" w:hAnsi="仿宋" w:eastAsia="仿宋" w:cs="仿宋"/>
          <w:b w:val="0"/>
          <w:color w:val="000000"/>
          <w:sz w:val="24"/>
          <w:szCs w:val="24"/>
          <w:highlight w:val="none"/>
        </w:rPr>
        <w:t>的</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u w:val="single"/>
        </w:rPr>
        <w:t>项目名称)</w:t>
      </w:r>
      <w:r>
        <w:rPr>
          <w:rFonts w:hint="eastAsia" w:ascii="仿宋" w:hAnsi="仿宋" w:eastAsia="仿宋" w:cs="仿宋"/>
          <w:b w:val="0"/>
          <w:color w:val="000000"/>
          <w:sz w:val="24"/>
          <w:szCs w:val="24"/>
          <w:highlight w:val="none"/>
        </w:rPr>
        <w:t>采购活动，提供的货物全部由符合政策要求的中小企业制造。相关企业的具体情况如下:</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778C3BAD">
      <w:pPr>
        <w:pStyle w:val="3"/>
        <w:numPr>
          <w:ilvl w:val="0"/>
          <w:numId w:val="0"/>
        </w:numPr>
        <w:spacing w:line="480" w:lineRule="exact"/>
        <w:ind w:firstLine="480" w:firstLineChars="200"/>
        <w:jc w:val="left"/>
        <w:rPr>
          <w:rFonts w:hint="eastAsia" w:ascii="仿宋" w:hAnsi="仿宋" w:eastAsia="仿宋" w:cs="仿宋"/>
          <w:b w:val="0"/>
          <w:color w:val="000000"/>
          <w:sz w:val="24"/>
          <w:szCs w:val="24"/>
          <w:highlight w:val="none"/>
        </w:rPr>
      </w:pPr>
      <w:bookmarkStart w:id="200" w:name="_Toc79051551"/>
      <w:bookmarkStart w:id="201" w:name="_Toc28436"/>
      <w:bookmarkStart w:id="202" w:name="_Toc77874518"/>
      <w:bookmarkStart w:id="203" w:name="_Toc9720"/>
      <w:bookmarkStart w:id="204" w:name="_Toc16573"/>
      <w:bookmarkStart w:id="205" w:name="_Toc11427"/>
      <w:bookmarkStart w:id="206" w:name="_Toc27368"/>
      <w:bookmarkStart w:id="207" w:name="_Toc22180"/>
      <w:bookmarkStart w:id="208" w:name="_Toc29536"/>
      <w:bookmarkStart w:id="209" w:name="_Toc24948"/>
      <w:bookmarkStart w:id="210" w:name="_Toc2780"/>
      <w:bookmarkStart w:id="211" w:name="_Toc25040"/>
      <w:bookmarkStart w:id="212" w:name="_Toc5483"/>
      <w:bookmarkStart w:id="213" w:name="_Toc28071"/>
      <w:bookmarkStart w:id="214" w:name="_Toc3797"/>
      <w:r>
        <w:rPr>
          <w:rFonts w:hint="eastAsia" w:ascii="仿宋" w:hAnsi="仿宋" w:eastAsia="仿宋" w:cs="仿宋"/>
          <w:b w:val="0"/>
          <w:color w:val="000000"/>
          <w:sz w:val="24"/>
          <w:szCs w:val="24"/>
          <w:highlight w:val="none"/>
        </w:rPr>
        <w:t>1.</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u w:val="single"/>
        </w:rPr>
        <w:t xml:space="preserve">标的名称)             </w:t>
      </w:r>
      <w:r>
        <w:rPr>
          <w:rFonts w:hint="eastAsia" w:ascii="仿宋" w:hAnsi="仿宋" w:eastAsia="仿宋" w:cs="仿宋"/>
          <w:b w:val="0"/>
          <w:color w:val="000000"/>
          <w:sz w:val="24"/>
          <w:szCs w:val="24"/>
          <w:highlight w:val="none"/>
        </w:rPr>
        <w:t>，属于</w:t>
      </w:r>
      <w:r>
        <w:rPr>
          <w:rFonts w:hint="eastAsia" w:ascii="仿宋" w:hAnsi="仿宋" w:eastAsia="仿宋" w:cs="仿宋"/>
          <w:b w:val="0"/>
          <w:color w:val="000000"/>
          <w:sz w:val="24"/>
          <w:szCs w:val="24"/>
          <w:highlight w:val="none"/>
          <w:u w:val="single"/>
        </w:rPr>
        <w:t>工业</w:t>
      </w:r>
      <w:r>
        <w:rPr>
          <w:rFonts w:hint="eastAsia" w:ascii="仿宋" w:hAnsi="仿宋" w:eastAsia="仿宋" w:cs="仿宋"/>
          <w:b w:val="0"/>
          <w:color w:val="000000"/>
          <w:sz w:val="24"/>
          <w:szCs w:val="24"/>
          <w:highlight w:val="none"/>
        </w:rPr>
        <w:t>；制造商为</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u w:val="single"/>
        </w:rPr>
        <w:t xml:space="preserve">企业名称)      </w:t>
      </w:r>
      <w:r>
        <w:rPr>
          <w:rFonts w:hint="eastAsia" w:ascii="仿宋" w:hAnsi="仿宋" w:eastAsia="仿宋" w:cs="仿宋"/>
          <w:b w:val="0"/>
          <w:color w:val="000000"/>
          <w:sz w:val="24"/>
          <w:szCs w:val="24"/>
          <w:highlight w:val="none"/>
        </w:rPr>
        <w:t>，从业人员</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人，营业收入为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万元，资产总额为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万元，属于</w:t>
      </w:r>
      <w:r>
        <w:rPr>
          <w:rFonts w:hint="eastAsia" w:ascii="仿宋" w:hAnsi="仿宋" w:eastAsia="仿宋" w:cs="仿宋"/>
          <w:b w:val="0"/>
          <w:color w:val="000000"/>
          <w:sz w:val="24"/>
          <w:szCs w:val="24"/>
          <w:highlight w:val="none"/>
          <w:u w:val="single"/>
        </w:rPr>
        <w:t xml:space="preserve">       </w:t>
      </w:r>
      <w:r>
        <w:rPr>
          <w:rFonts w:hint="eastAsia" w:ascii="仿宋" w:hAnsi="仿宋" w:cs="仿宋"/>
          <w:b w:val="0"/>
          <w:color w:val="000000"/>
          <w:sz w:val="24"/>
          <w:szCs w:val="24"/>
          <w:highlight w:val="none"/>
          <w:u w:val="single"/>
          <w:lang w:eastAsia="zh-CN"/>
        </w:rPr>
        <w:t>（</w:t>
      </w:r>
      <w:r>
        <w:rPr>
          <w:rFonts w:hint="eastAsia" w:ascii="仿宋" w:hAnsi="仿宋" w:eastAsia="仿宋" w:cs="仿宋"/>
          <w:b w:val="0"/>
          <w:color w:val="000000"/>
          <w:sz w:val="24"/>
          <w:szCs w:val="24"/>
          <w:highlight w:val="none"/>
          <w:u w:val="single"/>
        </w:rPr>
        <w:t>中型企业、小型企业、微型企业)</w:t>
      </w:r>
      <w:r>
        <w:rPr>
          <w:rFonts w:hint="eastAsia" w:ascii="仿宋" w:hAnsi="仿宋" w:eastAsia="仿宋" w:cs="仿宋"/>
          <w:b w:val="0"/>
          <w:color w:val="000000"/>
          <w:sz w:val="24"/>
          <w:szCs w:val="24"/>
          <w:highlight w:val="none"/>
        </w:rPr>
        <w:t>；</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F81CC0C">
      <w:pPr>
        <w:pStyle w:val="3"/>
        <w:numPr>
          <w:ilvl w:val="0"/>
          <w:numId w:val="0"/>
        </w:numPr>
        <w:spacing w:line="480" w:lineRule="exact"/>
        <w:ind w:firstLine="480" w:firstLineChars="200"/>
        <w:jc w:val="left"/>
        <w:rPr>
          <w:rFonts w:hint="eastAsia" w:ascii="仿宋" w:hAnsi="仿宋" w:eastAsia="仿宋" w:cs="仿宋"/>
          <w:b w:val="0"/>
          <w:color w:val="000000"/>
          <w:sz w:val="24"/>
          <w:szCs w:val="24"/>
          <w:highlight w:val="none"/>
        </w:rPr>
      </w:pPr>
      <w:bookmarkStart w:id="215" w:name="_Toc8723"/>
      <w:bookmarkStart w:id="216" w:name="_Toc22216"/>
      <w:bookmarkStart w:id="217" w:name="_Toc28682"/>
      <w:bookmarkStart w:id="218" w:name="_Toc27542"/>
      <w:bookmarkStart w:id="219" w:name="_Toc27314"/>
      <w:bookmarkStart w:id="220" w:name="_Toc13831"/>
      <w:bookmarkStart w:id="221" w:name="_Toc12008"/>
      <w:bookmarkStart w:id="222" w:name="_Toc12630"/>
      <w:bookmarkStart w:id="223" w:name="_Toc1850"/>
      <w:bookmarkStart w:id="224" w:name="_Toc77874519"/>
      <w:bookmarkStart w:id="225" w:name="_Toc9293"/>
      <w:bookmarkStart w:id="226" w:name="_Toc6734"/>
      <w:bookmarkStart w:id="227" w:name="_Toc17055"/>
      <w:bookmarkStart w:id="228" w:name="_Toc22381"/>
      <w:bookmarkStart w:id="229" w:name="_Toc9675"/>
      <w:bookmarkStart w:id="230" w:name="_Toc79051552"/>
      <w:r>
        <w:rPr>
          <w:rFonts w:hint="eastAsia" w:ascii="仿宋" w:hAnsi="仿宋" w:eastAsia="仿宋" w:cs="仿宋"/>
          <w:b w:val="0"/>
          <w:color w:val="000000"/>
          <w:sz w:val="24"/>
          <w:szCs w:val="24"/>
          <w:highlight w:val="none"/>
        </w:rPr>
        <w:t>2.</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u w:val="single"/>
        </w:rPr>
        <w:t xml:space="preserve">标的名称)             </w:t>
      </w:r>
      <w:r>
        <w:rPr>
          <w:rFonts w:hint="eastAsia" w:ascii="仿宋" w:hAnsi="仿宋" w:eastAsia="仿宋" w:cs="仿宋"/>
          <w:b w:val="0"/>
          <w:color w:val="000000"/>
          <w:sz w:val="24"/>
          <w:szCs w:val="24"/>
          <w:highlight w:val="none"/>
        </w:rPr>
        <w:t>，属于</w:t>
      </w:r>
      <w:r>
        <w:rPr>
          <w:rFonts w:hint="eastAsia" w:ascii="仿宋" w:hAnsi="仿宋" w:eastAsia="仿宋" w:cs="仿宋"/>
          <w:b w:val="0"/>
          <w:color w:val="000000"/>
          <w:sz w:val="24"/>
          <w:szCs w:val="24"/>
          <w:highlight w:val="none"/>
          <w:u w:val="single"/>
        </w:rPr>
        <w:t>工业</w:t>
      </w:r>
      <w:r>
        <w:rPr>
          <w:rFonts w:hint="eastAsia" w:ascii="仿宋" w:hAnsi="仿宋" w:eastAsia="仿宋" w:cs="仿宋"/>
          <w:b w:val="0"/>
          <w:color w:val="000000"/>
          <w:sz w:val="24"/>
          <w:szCs w:val="24"/>
          <w:highlight w:val="none"/>
        </w:rPr>
        <w:t>；制造商为</w:t>
      </w:r>
      <w:r>
        <w:rPr>
          <w:rFonts w:hint="eastAsia" w:ascii="仿宋" w:hAnsi="仿宋" w:cs="仿宋"/>
          <w:b w:val="0"/>
          <w:color w:val="000000"/>
          <w:sz w:val="24"/>
          <w:szCs w:val="24"/>
          <w:highlight w:val="none"/>
          <w:lang w:eastAsia="zh-CN"/>
        </w:rPr>
        <w:t>（</w:t>
      </w:r>
      <w:r>
        <w:rPr>
          <w:rFonts w:hint="eastAsia" w:ascii="仿宋" w:hAnsi="仿宋" w:eastAsia="仿宋" w:cs="仿宋"/>
          <w:b w:val="0"/>
          <w:color w:val="000000"/>
          <w:sz w:val="24"/>
          <w:szCs w:val="24"/>
          <w:highlight w:val="none"/>
          <w:u w:val="single"/>
        </w:rPr>
        <w:t xml:space="preserve">企业名称)      </w:t>
      </w:r>
      <w:r>
        <w:rPr>
          <w:rFonts w:hint="eastAsia" w:ascii="仿宋" w:hAnsi="仿宋" w:eastAsia="仿宋" w:cs="仿宋"/>
          <w:b w:val="0"/>
          <w:color w:val="000000"/>
          <w:sz w:val="24"/>
          <w:szCs w:val="24"/>
          <w:highlight w:val="none"/>
        </w:rPr>
        <w:t>，从业人员</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人，营业收入为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万元，资产总额为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万元，属于</w:t>
      </w:r>
      <w:r>
        <w:rPr>
          <w:rFonts w:hint="eastAsia" w:ascii="仿宋" w:hAnsi="仿宋" w:eastAsia="仿宋" w:cs="仿宋"/>
          <w:b w:val="0"/>
          <w:color w:val="000000"/>
          <w:sz w:val="24"/>
          <w:szCs w:val="24"/>
          <w:highlight w:val="none"/>
          <w:u w:val="single"/>
        </w:rPr>
        <w:t xml:space="preserve">      </w:t>
      </w:r>
      <w:r>
        <w:rPr>
          <w:rFonts w:hint="eastAsia" w:ascii="仿宋" w:hAnsi="仿宋" w:cs="仿宋"/>
          <w:b w:val="0"/>
          <w:color w:val="000000"/>
          <w:sz w:val="24"/>
          <w:szCs w:val="24"/>
          <w:highlight w:val="none"/>
          <w:u w:val="single"/>
          <w:lang w:eastAsia="zh-CN"/>
        </w:rPr>
        <w:t>（</w:t>
      </w:r>
      <w:r>
        <w:rPr>
          <w:rFonts w:hint="eastAsia" w:ascii="仿宋" w:hAnsi="仿宋" w:eastAsia="仿宋" w:cs="仿宋"/>
          <w:b w:val="0"/>
          <w:color w:val="000000"/>
          <w:sz w:val="24"/>
          <w:szCs w:val="24"/>
          <w:highlight w:val="none"/>
          <w:u w:val="single"/>
        </w:rPr>
        <w:t>中型企业、小型企业、微型企业)</w:t>
      </w:r>
      <w:r>
        <w:rPr>
          <w:rFonts w:hint="eastAsia" w:ascii="仿宋" w:hAnsi="仿宋" w:eastAsia="仿宋" w:cs="仿宋"/>
          <w:b w:val="0"/>
          <w:color w:val="000000"/>
          <w:sz w:val="24"/>
          <w:szCs w:val="24"/>
          <w:highlight w:val="none"/>
        </w:rPr>
        <w:t>；</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BD69588">
      <w:pPr>
        <w:pStyle w:val="3"/>
        <w:numPr>
          <w:ilvl w:val="0"/>
          <w:numId w:val="0"/>
        </w:numPr>
        <w:spacing w:line="480" w:lineRule="exact"/>
        <w:ind w:leftChars="200" w:firstLine="480" w:firstLineChars="200"/>
        <w:jc w:val="left"/>
        <w:rPr>
          <w:rFonts w:hint="eastAsia" w:ascii="仿宋" w:hAnsi="仿宋" w:eastAsia="仿宋" w:cs="仿宋"/>
          <w:b w:val="0"/>
          <w:color w:val="000000"/>
          <w:sz w:val="24"/>
          <w:szCs w:val="24"/>
          <w:highlight w:val="none"/>
        </w:rPr>
      </w:pPr>
      <w:bookmarkStart w:id="231" w:name="_Toc9836"/>
      <w:bookmarkStart w:id="232" w:name="_Toc4381"/>
      <w:bookmarkStart w:id="233" w:name="_Toc1419"/>
      <w:bookmarkStart w:id="234" w:name="_Toc6015"/>
      <w:bookmarkStart w:id="235" w:name="_Toc79051553"/>
      <w:bookmarkStart w:id="236" w:name="_Toc18076"/>
      <w:bookmarkStart w:id="237" w:name="_Toc77874520"/>
      <w:bookmarkStart w:id="238" w:name="_Toc15985"/>
      <w:bookmarkStart w:id="239" w:name="_Toc14000"/>
      <w:bookmarkStart w:id="240" w:name="_Toc6122"/>
      <w:bookmarkStart w:id="241" w:name="_Toc14888"/>
      <w:bookmarkStart w:id="242" w:name="_Toc626"/>
      <w:bookmarkStart w:id="243" w:name="_Toc18247"/>
      <w:bookmarkStart w:id="244" w:name="_Toc24200"/>
      <w:bookmarkStart w:id="245" w:name="_Toc16423"/>
      <w:bookmarkStart w:id="246" w:name="_Toc23227"/>
      <w:r>
        <w:rPr>
          <w:rFonts w:hint="eastAsia" w:ascii="仿宋" w:hAnsi="仿宋" w:eastAsia="仿宋" w:cs="仿宋"/>
          <w:b w:val="0"/>
          <w:color w:val="000000"/>
          <w:sz w:val="24"/>
          <w:szCs w:val="24"/>
          <w:highlight w:val="none"/>
        </w:rPr>
        <w:t>... ...</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0A723B02">
      <w:pPr>
        <w:pStyle w:val="3"/>
        <w:numPr>
          <w:ilvl w:val="0"/>
          <w:numId w:val="0"/>
        </w:numPr>
        <w:spacing w:line="480" w:lineRule="exact"/>
        <w:ind w:firstLine="480" w:firstLineChars="200"/>
        <w:jc w:val="left"/>
        <w:rPr>
          <w:rFonts w:hint="eastAsia" w:ascii="仿宋" w:hAnsi="仿宋" w:eastAsia="仿宋" w:cs="仿宋"/>
          <w:b w:val="0"/>
          <w:bCs w:val="0"/>
          <w:color w:val="auto"/>
          <w:kern w:val="2"/>
          <w:sz w:val="24"/>
          <w:szCs w:val="24"/>
          <w:highlight w:val="none"/>
          <w:lang w:val="en-US" w:eastAsia="zh-CN" w:bidi="ar-SA"/>
        </w:rPr>
      </w:pPr>
      <w:bookmarkStart w:id="247" w:name="_Toc15566"/>
      <w:bookmarkStart w:id="248" w:name="_Toc22742"/>
      <w:bookmarkStart w:id="249" w:name="_Toc25602"/>
      <w:bookmarkStart w:id="250" w:name="_Toc9610"/>
      <w:bookmarkStart w:id="251" w:name="_Toc30510"/>
      <w:bookmarkStart w:id="252" w:name="_Toc77874521"/>
      <w:bookmarkStart w:id="253" w:name="_Toc15895"/>
      <w:bookmarkStart w:id="254" w:name="_Toc29919"/>
      <w:bookmarkStart w:id="255" w:name="_Toc19526"/>
      <w:bookmarkStart w:id="256" w:name="_Toc8634"/>
      <w:bookmarkStart w:id="257" w:name="_Toc26140"/>
      <w:bookmarkStart w:id="258" w:name="_Toc79051554"/>
      <w:bookmarkStart w:id="259" w:name="_Toc5378"/>
      <w:bookmarkStart w:id="260" w:name="_Toc10131"/>
      <w:bookmarkStart w:id="261" w:name="_Toc27175"/>
      <w:bookmarkStart w:id="262" w:name="_Toc24711"/>
      <w:r>
        <w:rPr>
          <w:rFonts w:hint="eastAsia" w:ascii="仿宋" w:hAnsi="仿宋" w:eastAsia="仿宋" w:cs="仿宋"/>
          <w:b w:val="0"/>
          <w:bCs w:val="0"/>
          <w:color w:val="auto"/>
          <w:kern w:val="2"/>
          <w:sz w:val="24"/>
          <w:szCs w:val="24"/>
          <w:highlight w:val="none"/>
          <w:lang w:val="en-US" w:eastAsia="zh-CN" w:bidi="ar-SA"/>
        </w:rPr>
        <w:t>以上企业，不属于大企业的分支机构，不存在控股股东为大企业的情形，也不存在与大企业的负责人为同一人的情形。</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035C1854">
      <w:pPr>
        <w:spacing w:line="336" w:lineRule="auto"/>
        <w:ind w:left="480" w:left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本企业对上述声明内容的真实性负责。如有虚假，将依法承担相应责任</w:t>
      </w:r>
      <w:r>
        <w:rPr>
          <w:rFonts w:hint="eastAsia" w:ascii="仿宋" w:hAnsi="仿宋" w:cs="仿宋"/>
          <w:b w:val="0"/>
          <w:bCs w:val="0"/>
          <w:color w:val="auto"/>
          <w:kern w:val="2"/>
          <w:sz w:val="24"/>
          <w:szCs w:val="24"/>
          <w:highlight w:val="none"/>
          <w:lang w:val="en-US" w:eastAsia="zh-CN" w:bidi="ar-SA"/>
        </w:rPr>
        <w:t>……</w:t>
      </w:r>
    </w:p>
    <w:p w14:paraId="7232ECF7">
      <w:pPr>
        <w:spacing w:line="336" w:lineRule="auto"/>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以上企业，不属于大企业的分支机构，不存在控股股东为大企业的情形，也不存在与大企业的负责人为同一人的情形。</w:t>
      </w:r>
    </w:p>
    <w:p w14:paraId="7A063CC8">
      <w:pPr>
        <w:spacing w:line="336"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50E4F456">
      <w:pPr>
        <w:spacing w:line="336" w:lineRule="auto"/>
        <w:rPr>
          <w:rFonts w:hint="eastAsia" w:ascii="仿宋" w:hAnsi="仿宋" w:eastAsia="仿宋" w:cs="仿宋"/>
          <w:color w:val="auto"/>
          <w:sz w:val="24"/>
          <w:szCs w:val="24"/>
          <w:highlight w:val="none"/>
          <w:lang w:val="en-US" w:eastAsia="zh-CN"/>
        </w:rPr>
      </w:pPr>
    </w:p>
    <w:p w14:paraId="051D1098">
      <w:pPr>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color w:val="auto"/>
          <w:sz w:val="24"/>
          <w:szCs w:val="24"/>
          <w:highlight w:val="none"/>
        </w:rPr>
        <w:t>）：</w:t>
      </w:r>
    </w:p>
    <w:p w14:paraId="24D8594E">
      <w:pPr>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7FA258F9">
      <w:pPr>
        <w:spacing w:line="336" w:lineRule="auto"/>
        <w:ind w:firstLine="480" w:firstLineChars="200"/>
        <w:rPr>
          <w:rFonts w:hint="eastAsia" w:ascii="仿宋" w:hAnsi="仿宋" w:eastAsia="仿宋" w:cs="仿宋"/>
          <w:color w:val="auto"/>
          <w:sz w:val="24"/>
          <w:szCs w:val="24"/>
          <w:highlight w:val="none"/>
        </w:rPr>
      </w:pPr>
    </w:p>
    <w:p w14:paraId="19B1A1DC">
      <w:pPr>
        <w:spacing w:line="336"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注：从业人员、营业收入、资产总额填报上一年度数据，无上一年度数据的新成立企业可不填报。</w:t>
      </w:r>
    </w:p>
    <w:p w14:paraId="73A842F2">
      <w:pPr>
        <w:spacing w:line="360" w:lineRule="auto"/>
        <w:jc w:val="both"/>
        <w:outlineLvl w:val="2"/>
        <w:rPr>
          <w:rFonts w:hint="eastAsia" w:ascii="仿宋" w:hAnsi="仿宋" w:eastAsia="仿宋" w:cs="仿宋"/>
          <w:b/>
          <w:bCs/>
          <w:color w:val="000000"/>
          <w:kern w:val="0"/>
          <w:sz w:val="28"/>
          <w:szCs w:val="28"/>
          <w:highlight w:val="none"/>
          <w:lang w:val="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5E3890E">
      <w:pPr>
        <w:spacing w:line="360" w:lineRule="auto"/>
        <w:ind w:left="0" w:leftChars="0" w:firstLine="0" w:firstLineChars="0"/>
        <w:jc w:val="both"/>
        <w:outlineLvl w:val="2"/>
        <w:rPr>
          <w:rFonts w:hint="eastAsia" w:ascii="仿宋" w:hAnsi="仿宋" w:eastAsia="仿宋" w:cs="仿宋"/>
          <w:b/>
          <w:bCs/>
          <w:color w:val="000000"/>
          <w:kern w:val="0"/>
          <w:sz w:val="28"/>
          <w:szCs w:val="28"/>
          <w:highlight w:val="none"/>
          <w:lang w:val="zh-CN"/>
        </w:rPr>
      </w:pPr>
      <w:r>
        <w:rPr>
          <w:rFonts w:hint="eastAsia" w:ascii="仿宋" w:hAnsi="仿宋" w:eastAsia="仿宋" w:cs="仿宋"/>
          <w:b/>
          <w:bCs/>
          <w:color w:val="000000"/>
          <w:kern w:val="0"/>
          <w:sz w:val="28"/>
          <w:szCs w:val="28"/>
          <w:highlight w:val="none"/>
          <w:lang w:val="zh-CN"/>
        </w:rPr>
        <w:t>（2）《残疾人福利性单位声明函》格式</w:t>
      </w:r>
    </w:p>
    <w:p w14:paraId="5F4EECB0">
      <w:pPr>
        <w:widowControl/>
        <w:jc w:val="left"/>
        <w:rPr>
          <w:rFonts w:hint="eastAsia" w:ascii="仿宋" w:hAnsi="仿宋" w:eastAsia="仿宋" w:cs="仿宋"/>
          <w:b/>
          <w:color w:val="000000"/>
          <w:sz w:val="21"/>
          <w:szCs w:val="21"/>
          <w:highlight w:val="none"/>
        </w:rPr>
      </w:pPr>
    </w:p>
    <w:p w14:paraId="5AC510BC">
      <w:pPr>
        <w:spacing w:line="600" w:lineRule="exact"/>
        <w:jc w:val="center"/>
        <w:outlineLvl w:val="3"/>
        <w:rPr>
          <w:rFonts w:hint="eastAsia" w:ascii="仿宋" w:hAnsi="仿宋" w:eastAsia="仿宋" w:cs="仿宋"/>
          <w:b/>
          <w:bCs w:val="0"/>
          <w:sz w:val="28"/>
          <w:szCs w:val="28"/>
          <w:highlight w:val="none"/>
          <w:lang w:val="zh-CN" w:eastAsia="zh-CN"/>
        </w:rPr>
      </w:pPr>
      <w:r>
        <w:rPr>
          <w:rFonts w:hint="eastAsia" w:ascii="仿宋" w:hAnsi="仿宋" w:eastAsia="仿宋" w:cs="仿宋"/>
          <w:b/>
          <w:bCs w:val="0"/>
          <w:sz w:val="28"/>
          <w:szCs w:val="28"/>
          <w:highlight w:val="none"/>
          <w:lang w:val="zh-CN" w:eastAsia="zh-CN"/>
        </w:rPr>
        <w:t>残疾人福利性单位声明函</w:t>
      </w:r>
    </w:p>
    <w:p w14:paraId="03C6FA8B">
      <w:pPr>
        <w:widowControl/>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（不属于残疾人福利性单位的无需填写）</w:t>
      </w:r>
    </w:p>
    <w:p w14:paraId="482C7C2A">
      <w:pPr>
        <w:widowControl/>
        <w:jc w:val="left"/>
        <w:rPr>
          <w:rFonts w:hint="eastAsia" w:ascii="仿宋" w:hAnsi="仿宋" w:eastAsia="仿宋" w:cs="仿宋"/>
          <w:b/>
          <w:color w:val="000000"/>
          <w:sz w:val="24"/>
          <w:szCs w:val="24"/>
          <w:highlight w:val="none"/>
        </w:rPr>
      </w:pPr>
    </w:p>
    <w:p w14:paraId="15BF0965">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本单位郑重声明，根据《财政部 民政部 中国残疾人联合会关于促进残疾人就业政府采购政策的通知》（财库〔2017〕 141 号）的规定，本单位为符合条件的残疾人福利性单位，且本单位参加</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单位的</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项目采购活动提供本单位制造的货物（由本单位承担工程/提供服务），或者提供其他残疾人福利性单位制造的货物（不包括使用非残疾人福利性单位注册商标的货物）。</w:t>
      </w:r>
    </w:p>
    <w:p w14:paraId="719662E4">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本单位对上述声明的真实性负责。如有虚假，将依法承担相应责任。</w:t>
      </w:r>
    </w:p>
    <w:p w14:paraId="14758526">
      <w:pPr>
        <w:widowControl/>
        <w:spacing w:line="360" w:lineRule="auto"/>
        <w:ind w:firstLine="480" w:firstLineChars="200"/>
        <w:jc w:val="left"/>
        <w:rPr>
          <w:rFonts w:hint="eastAsia" w:ascii="仿宋" w:hAnsi="仿宋" w:eastAsia="仿宋" w:cs="仿宋"/>
          <w:color w:val="000000"/>
          <w:sz w:val="24"/>
          <w:szCs w:val="24"/>
          <w:highlight w:val="none"/>
        </w:rPr>
      </w:pPr>
    </w:p>
    <w:p w14:paraId="1D00572C">
      <w:pPr>
        <w:widowControl/>
        <w:spacing w:line="360" w:lineRule="auto"/>
        <w:ind w:firstLine="480" w:firstLineChars="200"/>
        <w:jc w:val="left"/>
        <w:rPr>
          <w:rFonts w:hint="eastAsia" w:ascii="仿宋" w:hAnsi="仿宋" w:eastAsia="仿宋" w:cs="仿宋"/>
          <w:color w:val="000000"/>
          <w:sz w:val="24"/>
          <w:szCs w:val="24"/>
          <w:highlight w:val="none"/>
        </w:rPr>
      </w:pPr>
    </w:p>
    <w:p w14:paraId="1AAEAF29">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（若投标文件中无上述材料，则在评审时不考虑对该小微企业的相关优惠）</w:t>
      </w:r>
    </w:p>
    <w:p w14:paraId="4BA1D0AF">
      <w:pPr>
        <w:widowControl/>
        <w:spacing w:line="360" w:lineRule="auto"/>
        <w:ind w:firstLine="480" w:firstLineChars="200"/>
        <w:jc w:val="left"/>
        <w:rPr>
          <w:rFonts w:hint="eastAsia" w:ascii="仿宋" w:hAnsi="仿宋" w:eastAsia="仿宋" w:cs="仿宋"/>
          <w:color w:val="000000"/>
          <w:sz w:val="24"/>
          <w:szCs w:val="24"/>
          <w:highlight w:val="none"/>
        </w:rPr>
      </w:pPr>
    </w:p>
    <w:p w14:paraId="7B4729F7">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color w:val="000000"/>
          <w:sz w:val="24"/>
          <w:szCs w:val="24"/>
          <w:highlight w:val="none"/>
        </w:rPr>
        <w:t>）：</w:t>
      </w:r>
    </w:p>
    <w:p w14:paraId="1A10237F">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p>
    <w:p w14:paraId="7EC186FF">
      <w:pPr>
        <w:widowControl/>
        <w:spacing w:line="360" w:lineRule="auto"/>
        <w:ind w:firstLine="480" w:firstLineChars="200"/>
        <w:jc w:val="left"/>
        <w:rPr>
          <w:rFonts w:hint="eastAsia" w:ascii="仿宋" w:hAnsi="仿宋" w:eastAsia="仿宋" w:cs="仿宋"/>
          <w:color w:val="000000"/>
          <w:sz w:val="24"/>
          <w:szCs w:val="24"/>
          <w:highlight w:val="none"/>
        </w:rPr>
      </w:pPr>
    </w:p>
    <w:p w14:paraId="3BB85860">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符合条件的残疾人福利性单位在参加政府采购活动时，应当提供本通知规定的《残疾人福利性单位声明函》，并对声明的真实性负责。采购代理机构在随中标、中标结果同时公告其《残疾人福利性单位声明函》，接受社会监督。</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提供的《残疾人福利性单位声明函》与事实不符的，依照《</w:t>
      </w:r>
      <w:r>
        <w:rPr>
          <w:rFonts w:hint="eastAsia" w:ascii="仿宋" w:hAnsi="仿宋" w:eastAsia="仿宋" w:cs="仿宋"/>
          <w:color w:val="000000"/>
          <w:sz w:val="24"/>
          <w:szCs w:val="24"/>
          <w:highlight w:val="none"/>
          <w:lang w:eastAsia="zh-CN"/>
        </w:rPr>
        <w:t>中华人民共和国政府采购法</w:t>
      </w:r>
      <w:r>
        <w:rPr>
          <w:rFonts w:hint="eastAsia" w:ascii="仿宋" w:hAnsi="仿宋" w:eastAsia="仿宋" w:cs="仿宋"/>
          <w:color w:val="000000"/>
          <w:sz w:val="24"/>
          <w:szCs w:val="24"/>
          <w:highlight w:val="none"/>
        </w:rPr>
        <w:t>》第七十七条第一款的规定追究法律责任。</w:t>
      </w:r>
    </w:p>
    <w:p w14:paraId="72C88010">
      <w:pPr>
        <w:widowControl/>
        <w:jc w:val="left"/>
        <w:rPr>
          <w:rFonts w:hint="eastAsia" w:ascii="仿宋" w:hAnsi="仿宋" w:eastAsia="仿宋" w:cs="仿宋"/>
          <w:b/>
          <w:color w:val="000000"/>
          <w:sz w:val="21"/>
          <w:szCs w:val="21"/>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FBFE0E7">
      <w:pPr>
        <w:numPr>
          <w:ilvl w:val="0"/>
          <w:numId w:val="0"/>
        </w:numPr>
        <w:outlineLvl w:val="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eastAsia="zh-CN"/>
        </w:rPr>
        <w:t>（</w:t>
      </w:r>
      <w:r>
        <w:rPr>
          <w:rFonts w:hint="eastAsia" w:ascii="仿宋" w:hAnsi="仿宋" w:eastAsia="仿宋" w:cs="仿宋"/>
          <w:b/>
          <w:color w:val="000000"/>
          <w:sz w:val="28"/>
          <w:szCs w:val="28"/>
          <w:highlight w:val="none"/>
          <w:lang w:val="en-US" w:eastAsia="zh-CN"/>
        </w:rPr>
        <w:t>3</w:t>
      </w:r>
      <w:r>
        <w:rPr>
          <w:rFonts w:hint="eastAsia" w:ascii="仿宋" w:hAnsi="仿宋" w:eastAsia="仿宋" w:cs="仿宋"/>
          <w:b/>
          <w:color w:val="000000"/>
          <w:sz w:val="28"/>
          <w:szCs w:val="28"/>
          <w:highlight w:val="none"/>
          <w:lang w:eastAsia="zh-CN"/>
        </w:rPr>
        <w:t>）</w:t>
      </w:r>
      <w:r>
        <w:rPr>
          <w:rFonts w:hint="eastAsia" w:ascii="仿宋" w:hAnsi="仿宋" w:eastAsia="仿宋" w:cs="仿宋"/>
          <w:b/>
          <w:color w:val="000000"/>
          <w:sz w:val="28"/>
          <w:szCs w:val="28"/>
          <w:highlight w:val="none"/>
        </w:rPr>
        <w:t>监狱企业证明文件（监狱企业的提供）格式</w:t>
      </w:r>
    </w:p>
    <w:p w14:paraId="7A497902">
      <w:pPr>
        <w:numPr>
          <w:ilvl w:val="0"/>
          <w:numId w:val="0"/>
        </w:numPr>
        <w:ind w:left="420" w:leftChars="0"/>
        <w:rPr>
          <w:rFonts w:hint="eastAsia" w:ascii="仿宋" w:hAnsi="仿宋" w:eastAsia="仿宋" w:cs="仿宋"/>
          <w:b/>
          <w:color w:val="000000"/>
          <w:sz w:val="21"/>
          <w:szCs w:val="21"/>
          <w:highlight w:val="none"/>
        </w:rPr>
      </w:pPr>
    </w:p>
    <w:p w14:paraId="740EBE7C">
      <w:pPr>
        <w:numPr>
          <w:ilvl w:val="0"/>
          <w:numId w:val="0"/>
        </w:numPr>
        <w:jc w:val="center"/>
        <w:outlineLvl w:val="1"/>
        <w:rPr>
          <w:rFonts w:hint="eastAsia" w:ascii="仿宋" w:hAnsi="仿宋" w:eastAsia="仿宋" w:cs="仿宋"/>
          <w:b/>
          <w:color w:val="000000"/>
          <w:sz w:val="28"/>
          <w:szCs w:val="28"/>
          <w:highlight w:val="none"/>
        </w:rPr>
      </w:pPr>
      <w:bookmarkStart w:id="263" w:name="_Toc14421"/>
      <w:bookmarkStart w:id="264" w:name="_Toc26297"/>
      <w:bookmarkStart w:id="265" w:name="_Toc15324"/>
      <w:bookmarkStart w:id="266" w:name="_Toc5688"/>
      <w:r>
        <w:rPr>
          <w:rFonts w:hint="eastAsia" w:ascii="仿宋" w:hAnsi="仿宋" w:eastAsia="仿宋" w:cs="仿宋"/>
          <w:b/>
          <w:color w:val="000000"/>
          <w:sz w:val="28"/>
          <w:szCs w:val="28"/>
          <w:highlight w:val="none"/>
        </w:rPr>
        <w:t>监狱企业证明文件声明函</w:t>
      </w:r>
      <w:bookmarkEnd w:id="263"/>
      <w:bookmarkEnd w:id="264"/>
      <w:bookmarkEnd w:id="265"/>
      <w:bookmarkEnd w:id="266"/>
    </w:p>
    <w:p w14:paraId="67AA6B27">
      <w:pPr>
        <w:widowControl/>
        <w:ind w:left="0" w:leftChars="0" w:firstLine="0" w:firstLineChars="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（不属于监狱企业单位的无需填写）</w:t>
      </w:r>
    </w:p>
    <w:p w14:paraId="309EB5C6">
      <w:pPr>
        <w:widowControl/>
        <w:spacing w:line="360" w:lineRule="auto"/>
        <w:ind w:firstLine="480" w:firstLineChars="200"/>
        <w:jc w:val="left"/>
        <w:rPr>
          <w:rFonts w:hint="eastAsia" w:ascii="仿宋" w:hAnsi="仿宋" w:eastAsia="仿宋" w:cs="仿宋"/>
          <w:color w:val="000000"/>
          <w:sz w:val="24"/>
          <w:szCs w:val="24"/>
          <w:highlight w:val="none"/>
        </w:rPr>
      </w:pPr>
    </w:p>
    <w:p w14:paraId="77986269">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B15A38">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监狱企业参加政府采购活动时，应当提供由省级以上监狱管理局、戒毒管理局（含新疆生产建设兵团）出具的属于监狱企业的证明文件。</w:t>
      </w:r>
    </w:p>
    <w:p w14:paraId="2C962577">
      <w:pPr>
        <w:pStyle w:val="35"/>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097F4E0">
      <w:pPr>
        <w:pStyle w:val="2"/>
        <w:bidi w:val="0"/>
        <w:rPr>
          <w:rFonts w:hint="eastAsia"/>
          <w:highlight w:val="none"/>
        </w:rPr>
      </w:pPr>
      <w:bookmarkStart w:id="267" w:name="_Toc21524"/>
      <w:bookmarkStart w:id="268" w:name="_Toc23003"/>
      <w:bookmarkStart w:id="269" w:name="_Toc6993"/>
      <w:r>
        <w:rPr>
          <w:rFonts w:hint="eastAsia"/>
          <w:highlight w:val="none"/>
          <w:lang w:val="en-US" w:eastAsia="zh-CN"/>
        </w:rPr>
        <w:t>第五章</w:t>
      </w:r>
      <w:r>
        <w:rPr>
          <w:rFonts w:hint="eastAsia"/>
          <w:highlight w:val="none"/>
        </w:rPr>
        <w:t xml:space="preserve"> </w:t>
      </w:r>
      <w:bookmarkStart w:id="270" w:name="_Toc723"/>
      <w:r>
        <w:rPr>
          <w:rFonts w:hint="eastAsia"/>
          <w:highlight w:val="none"/>
          <w:lang w:val="en-US" w:eastAsia="zh-CN"/>
        </w:rPr>
        <w:t xml:space="preserve"> </w:t>
      </w:r>
      <w:r>
        <w:rPr>
          <w:rFonts w:hint="eastAsia"/>
          <w:highlight w:val="none"/>
        </w:rPr>
        <w:t>采购需求</w:t>
      </w:r>
      <w:bookmarkEnd w:id="267"/>
      <w:bookmarkEnd w:id="268"/>
      <w:bookmarkEnd w:id="269"/>
      <w:bookmarkEnd w:id="270"/>
    </w:p>
    <w:p w14:paraId="6C66F58E">
      <w:pPr>
        <w:pStyle w:val="21"/>
        <w:keepNext w:val="0"/>
        <w:keepLines w:val="0"/>
        <w:widowControl/>
        <w:suppressLineNumbers w:val="0"/>
        <w:ind w:left="0" w:leftChars="0" w:firstLine="0" w:firstLineChars="0"/>
        <w:jc w:val="both"/>
        <w:rPr>
          <w:rFonts w:hint="eastAsia" w:ascii="仿宋" w:hAnsi="仿宋" w:eastAsia="仿宋" w:cs="仿宋"/>
          <w:b/>
          <w:bCs/>
          <w:color w:val="000000"/>
          <w:kern w:val="0"/>
          <w:sz w:val="24"/>
          <w:szCs w:val="24"/>
          <w:highlight w:val="none"/>
          <w:lang w:val="en-US" w:eastAsia="zh-CN"/>
        </w:rPr>
      </w:pPr>
      <w:r>
        <w:rPr>
          <w:rFonts w:hint="eastAsia" w:ascii="仿宋" w:hAnsi="仿宋" w:cs="仿宋"/>
          <w:b/>
          <w:bCs/>
          <w:color w:val="000000"/>
          <w:kern w:val="0"/>
          <w:sz w:val="24"/>
          <w:szCs w:val="24"/>
          <w:highlight w:val="none"/>
          <w:lang w:val="en-US" w:eastAsia="zh-CN"/>
        </w:rPr>
        <w:t>一、</w:t>
      </w:r>
      <w:r>
        <w:rPr>
          <w:rFonts w:hint="eastAsia" w:ascii="仿宋" w:hAnsi="仿宋" w:eastAsia="仿宋" w:cs="仿宋"/>
          <w:b/>
          <w:bCs/>
          <w:color w:val="000000"/>
          <w:kern w:val="0"/>
          <w:sz w:val="24"/>
          <w:szCs w:val="24"/>
          <w:highlight w:val="none"/>
          <w:lang w:val="en-US" w:eastAsia="zh-CN"/>
        </w:rPr>
        <w:t>采购内容</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1"/>
        <w:gridCol w:w="3894"/>
        <w:gridCol w:w="995"/>
        <w:gridCol w:w="1349"/>
        <w:gridCol w:w="1118"/>
        <w:gridCol w:w="1501"/>
      </w:tblGrid>
      <w:tr w14:paraId="6F06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638" w:type="dxa"/>
            <w:gridSpan w:val="6"/>
            <w:shd w:val="clear" w:color="auto" w:fill="auto"/>
            <w:vAlign w:val="center"/>
          </w:tcPr>
          <w:p w14:paraId="04C24A17">
            <w:pPr>
              <w:spacing w:line="240" w:lineRule="auto"/>
              <w:ind w:left="0" w:leftChars="0" w:firstLine="0" w:firstLineChars="0"/>
              <w:jc w:val="center"/>
              <w:rPr>
                <w:rFonts w:hint="eastAsia" w:ascii="仿宋" w:hAnsi="仿宋" w:eastAsia="仿宋" w:cs="仿宋"/>
                <w:b/>
                <w:bCs/>
                <w:i w:val="0"/>
                <w:iCs w:val="0"/>
                <w:color w:val="000000"/>
                <w:sz w:val="21"/>
                <w:szCs w:val="21"/>
                <w:highlight w:val="none"/>
                <w:u w:val="none"/>
                <w:lang w:val="en-US" w:eastAsia="zh-CN"/>
              </w:rPr>
            </w:pPr>
            <w:r>
              <w:rPr>
                <w:rFonts w:hint="eastAsia" w:ascii="仿宋" w:hAnsi="仿宋" w:eastAsia="仿宋" w:cs="仿宋"/>
                <w:b/>
                <w:bCs/>
                <w:i w:val="0"/>
                <w:iCs w:val="0"/>
                <w:color w:val="000000"/>
                <w:sz w:val="28"/>
                <w:szCs w:val="28"/>
                <w:highlight w:val="none"/>
                <w:u w:val="none"/>
                <w:lang w:val="en-US" w:eastAsia="zh-CN"/>
              </w:rPr>
              <w:t>1标段</w:t>
            </w:r>
          </w:p>
        </w:tc>
      </w:tr>
      <w:tr w14:paraId="3B54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638" w:type="dxa"/>
            <w:gridSpan w:val="6"/>
            <w:shd w:val="clear" w:color="auto" w:fill="auto"/>
            <w:vAlign w:val="center"/>
          </w:tcPr>
          <w:p w14:paraId="3DC78B04">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1.小麦“一喷三防”实施方案专用材料</w:t>
            </w:r>
          </w:p>
        </w:tc>
      </w:tr>
      <w:tr w14:paraId="364D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74DA4DB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639C3C2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采购</w:t>
            </w:r>
            <w:r>
              <w:rPr>
                <w:rFonts w:hint="eastAsia" w:ascii="仿宋" w:hAnsi="仿宋" w:cs="仿宋"/>
                <w:b/>
                <w:bCs/>
                <w:i w:val="0"/>
                <w:iCs w:val="0"/>
                <w:color w:val="000000"/>
                <w:kern w:val="0"/>
                <w:sz w:val="21"/>
                <w:szCs w:val="21"/>
                <w:highlight w:val="none"/>
                <w:u w:val="none"/>
                <w:lang w:val="en-US" w:eastAsia="zh-CN" w:bidi="ar"/>
              </w:rPr>
              <w:t>内容及</w:t>
            </w:r>
            <w:r>
              <w:rPr>
                <w:rFonts w:hint="eastAsia" w:ascii="仿宋" w:hAnsi="仿宋" w:eastAsia="仿宋" w:cs="仿宋"/>
                <w:b/>
                <w:bCs/>
                <w:i w:val="0"/>
                <w:iCs w:val="0"/>
                <w:color w:val="000000"/>
                <w:kern w:val="0"/>
                <w:sz w:val="21"/>
                <w:szCs w:val="21"/>
                <w:highlight w:val="none"/>
                <w:u w:val="none"/>
                <w:lang w:val="en-US" w:eastAsia="zh-CN" w:bidi="ar"/>
              </w:rPr>
              <w:t>参数</w:t>
            </w:r>
          </w:p>
        </w:tc>
        <w:tc>
          <w:tcPr>
            <w:tcW w:w="995" w:type="dxa"/>
            <w:shd w:val="clear" w:color="auto" w:fill="auto"/>
            <w:vAlign w:val="center"/>
          </w:tcPr>
          <w:p w14:paraId="45D1BEC2">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推荐</w:t>
            </w:r>
          </w:p>
          <w:p w14:paraId="05105DE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1349" w:type="dxa"/>
            <w:shd w:val="clear" w:color="auto" w:fill="auto"/>
            <w:vAlign w:val="center"/>
          </w:tcPr>
          <w:p w14:paraId="4A9B7E3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118" w:type="dxa"/>
            <w:shd w:val="clear" w:color="auto" w:fill="auto"/>
            <w:vAlign w:val="center"/>
          </w:tcPr>
          <w:p w14:paraId="491BECD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r>
              <w:rPr>
                <w:rFonts w:hint="eastAsia" w:ascii="仿宋" w:hAnsi="仿宋" w:cs="仿宋"/>
                <w:b/>
                <w:bCs/>
                <w:i w:val="0"/>
                <w:iCs w:val="0"/>
                <w:color w:val="000000"/>
                <w:kern w:val="0"/>
                <w:sz w:val="21"/>
                <w:szCs w:val="21"/>
                <w:highlight w:val="none"/>
                <w:u w:val="none"/>
                <w:lang w:val="en-US" w:eastAsia="zh-CN" w:bidi="ar"/>
              </w:rPr>
              <w:t>（亩）</w:t>
            </w:r>
          </w:p>
        </w:tc>
        <w:tc>
          <w:tcPr>
            <w:tcW w:w="1501" w:type="dxa"/>
            <w:shd w:val="clear" w:color="auto" w:fill="auto"/>
            <w:vAlign w:val="center"/>
          </w:tcPr>
          <w:p w14:paraId="191BDC0D">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bCs/>
                <w:i w:val="0"/>
                <w:iCs w:val="0"/>
                <w:color w:val="FF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r>
      <w:tr w14:paraId="7413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603D8F0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3BFBF965">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1000亿芽孢/克枯草芽孢杆菌，登记作物为小麦</w:t>
            </w:r>
            <w:r>
              <w:rPr>
                <w:rFonts w:hint="eastAsia" w:ascii="仿宋" w:hAnsi="仿宋" w:cs="仿宋"/>
                <w:b w:val="0"/>
                <w:bCs w:val="0"/>
                <w:i w:val="0"/>
                <w:iCs w:val="0"/>
                <w:color w:val="000000"/>
                <w:kern w:val="0"/>
                <w:sz w:val="21"/>
                <w:szCs w:val="21"/>
                <w:highlight w:val="none"/>
                <w:u w:val="none"/>
                <w:lang w:val="en-US" w:eastAsia="zh-CN" w:bidi="ar"/>
              </w:rPr>
              <w:t>，可湿性粉剂，规格20g/袋。</w:t>
            </w:r>
          </w:p>
        </w:tc>
        <w:tc>
          <w:tcPr>
            <w:tcW w:w="995" w:type="dxa"/>
            <w:shd w:val="clear" w:color="auto" w:fill="auto"/>
            <w:vAlign w:val="center"/>
          </w:tcPr>
          <w:p w14:paraId="358EC553">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40g</w:t>
            </w:r>
          </w:p>
        </w:tc>
        <w:tc>
          <w:tcPr>
            <w:tcW w:w="1349" w:type="dxa"/>
            <w:shd w:val="clear" w:color="auto" w:fill="auto"/>
            <w:vAlign w:val="center"/>
          </w:tcPr>
          <w:p w14:paraId="79FD746D">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袋</w:t>
            </w:r>
          </w:p>
        </w:tc>
        <w:tc>
          <w:tcPr>
            <w:tcW w:w="1118" w:type="dxa"/>
            <w:shd w:val="clear" w:color="auto" w:fill="auto"/>
            <w:vAlign w:val="center"/>
          </w:tcPr>
          <w:p w14:paraId="481B148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59000</w:t>
            </w:r>
          </w:p>
        </w:tc>
        <w:tc>
          <w:tcPr>
            <w:tcW w:w="1501" w:type="dxa"/>
            <w:shd w:val="clear" w:color="auto" w:fill="auto"/>
            <w:vAlign w:val="center"/>
          </w:tcPr>
          <w:p w14:paraId="5537081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118000</w:t>
            </w:r>
          </w:p>
        </w:tc>
      </w:tr>
      <w:tr w14:paraId="452F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6CDC057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3894" w:type="dxa"/>
            <w:shd w:val="clear" w:color="auto" w:fill="auto"/>
            <w:vAlign w:val="center"/>
          </w:tcPr>
          <w:p w14:paraId="20439734">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10%噻虫嗪</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5%高效氯氟氰菊酯悬浮剂，登记小麦蚜虫</w:t>
            </w:r>
            <w:r>
              <w:rPr>
                <w:rFonts w:hint="eastAsia" w:ascii="仿宋" w:hAnsi="仿宋" w:cs="仿宋"/>
                <w:b w:val="0"/>
                <w:bCs w:val="0"/>
                <w:i w:val="0"/>
                <w:iCs w:val="0"/>
                <w:color w:val="000000"/>
                <w:kern w:val="0"/>
                <w:sz w:val="21"/>
                <w:szCs w:val="21"/>
                <w:highlight w:val="none"/>
                <w:u w:val="none"/>
                <w:lang w:val="en-US" w:eastAsia="zh-CN" w:bidi="ar"/>
              </w:rPr>
              <w:t>，规格20g/袋。</w:t>
            </w:r>
          </w:p>
        </w:tc>
        <w:tc>
          <w:tcPr>
            <w:tcW w:w="995" w:type="dxa"/>
            <w:shd w:val="clear" w:color="auto" w:fill="auto"/>
            <w:vAlign w:val="center"/>
          </w:tcPr>
          <w:p w14:paraId="0979627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40g</w:t>
            </w:r>
          </w:p>
        </w:tc>
        <w:tc>
          <w:tcPr>
            <w:tcW w:w="1349" w:type="dxa"/>
            <w:shd w:val="clear" w:color="auto" w:fill="auto"/>
            <w:vAlign w:val="center"/>
          </w:tcPr>
          <w:p w14:paraId="5599EFA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袋</w:t>
            </w:r>
          </w:p>
        </w:tc>
        <w:tc>
          <w:tcPr>
            <w:tcW w:w="1118" w:type="dxa"/>
            <w:shd w:val="clear" w:color="auto" w:fill="auto"/>
            <w:vAlign w:val="center"/>
          </w:tcPr>
          <w:p w14:paraId="1940BAB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59000</w:t>
            </w:r>
          </w:p>
        </w:tc>
        <w:tc>
          <w:tcPr>
            <w:tcW w:w="1501" w:type="dxa"/>
            <w:shd w:val="clear" w:color="auto" w:fill="auto"/>
            <w:vAlign w:val="center"/>
          </w:tcPr>
          <w:p w14:paraId="42FA278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118000</w:t>
            </w:r>
          </w:p>
        </w:tc>
      </w:tr>
      <w:tr w14:paraId="4B12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697ACD9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3894" w:type="dxa"/>
            <w:shd w:val="clear" w:color="auto" w:fill="auto"/>
            <w:vAlign w:val="center"/>
          </w:tcPr>
          <w:p w14:paraId="45DDD4BD">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0.003%丙酰芸苔素内酯可溶液剂，登记小麦调节生长</w:t>
            </w:r>
            <w:r>
              <w:rPr>
                <w:rFonts w:hint="eastAsia" w:ascii="仿宋" w:hAnsi="仿宋" w:cs="仿宋"/>
                <w:b w:val="0"/>
                <w:bCs w:val="0"/>
                <w:i w:val="0"/>
                <w:iCs w:val="0"/>
                <w:color w:val="000000"/>
                <w:kern w:val="0"/>
                <w:sz w:val="21"/>
                <w:szCs w:val="21"/>
                <w:highlight w:val="none"/>
                <w:u w:val="none"/>
                <w:lang w:val="en-US" w:eastAsia="zh-CN" w:bidi="ar"/>
              </w:rPr>
              <w:t>，规格5ml/袋。</w:t>
            </w:r>
          </w:p>
        </w:tc>
        <w:tc>
          <w:tcPr>
            <w:tcW w:w="995" w:type="dxa"/>
            <w:shd w:val="clear" w:color="auto" w:fill="auto"/>
            <w:vAlign w:val="center"/>
          </w:tcPr>
          <w:p w14:paraId="73D2E37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10ml</w:t>
            </w:r>
          </w:p>
        </w:tc>
        <w:tc>
          <w:tcPr>
            <w:tcW w:w="1349" w:type="dxa"/>
            <w:shd w:val="clear" w:color="auto" w:fill="auto"/>
            <w:vAlign w:val="center"/>
          </w:tcPr>
          <w:p w14:paraId="5C35A1C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袋</w:t>
            </w:r>
          </w:p>
        </w:tc>
        <w:tc>
          <w:tcPr>
            <w:tcW w:w="1118" w:type="dxa"/>
            <w:shd w:val="clear" w:color="auto" w:fill="auto"/>
            <w:vAlign w:val="center"/>
          </w:tcPr>
          <w:p w14:paraId="3386D23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59000</w:t>
            </w:r>
          </w:p>
        </w:tc>
        <w:tc>
          <w:tcPr>
            <w:tcW w:w="1501" w:type="dxa"/>
            <w:shd w:val="clear" w:color="auto" w:fill="auto"/>
            <w:vAlign w:val="center"/>
          </w:tcPr>
          <w:p w14:paraId="3E9E80F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118000</w:t>
            </w:r>
          </w:p>
        </w:tc>
      </w:tr>
      <w:tr w14:paraId="3ADC2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60B42089">
            <w:pPr>
              <w:keepNext w:val="0"/>
              <w:keepLines w:val="0"/>
              <w:widowControl/>
              <w:suppressLineNumbers w:val="0"/>
              <w:spacing w:line="240" w:lineRule="auto"/>
              <w:ind w:left="0" w:leftChars="0" w:firstLine="0" w:firstLineChars="0"/>
              <w:jc w:val="center"/>
              <w:textAlignment w:val="center"/>
              <w:rPr>
                <w:rFonts w:hint="default"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备注</w:t>
            </w:r>
          </w:p>
        </w:tc>
        <w:tc>
          <w:tcPr>
            <w:tcW w:w="8857" w:type="dxa"/>
            <w:gridSpan w:val="5"/>
            <w:shd w:val="clear" w:color="auto" w:fill="auto"/>
            <w:vAlign w:val="center"/>
          </w:tcPr>
          <w:p w14:paraId="0747AB5B">
            <w:pPr>
              <w:keepNext w:val="0"/>
              <w:keepLines w:val="0"/>
              <w:widowControl/>
              <w:suppressLineNumbers w:val="0"/>
              <w:spacing w:line="240" w:lineRule="auto"/>
              <w:ind w:left="0" w:leftChars="0" w:firstLine="0" w:firstLineChars="0"/>
              <w:jc w:val="both"/>
              <w:textAlignment w:val="center"/>
              <w:rPr>
                <w:rFonts w:hint="default" w:ascii="仿宋" w:hAnsi="仿宋" w:cs="仿宋"/>
                <w:b w:val="0"/>
                <w:bCs w:val="0"/>
                <w:i w:val="0"/>
                <w:iCs w:val="0"/>
                <w:color w:val="000000"/>
                <w:kern w:val="0"/>
                <w:sz w:val="21"/>
                <w:szCs w:val="21"/>
                <w:highlight w:val="none"/>
                <w:u w:val="none"/>
                <w:lang w:val="en-US" w:eastAsia="zh-CN" w:bidi="ar"/>
              </w:rPr>
            </w:pPr>
          </w:p>
        </w:tc>
      </w:tr>
      <w:tr w14:paraId="5D75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0838BA64">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要求</w:t>
            </w:r>
          </w:p>
        </w:tc>
        <w:tc>
          <w:tcPr>
            <w:tcW w:w="8857" w:type="dxa"/>
            <w:gridSpan w:val="5"/>
            <w:shd w:val="clear" w:color="auto" w:fill="auto"/>
            <w:vAlign w:val="center"/>
          </w:tcPr>
          <w:p w14:paraId="5A0BEA48">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 xml:space="preserve">1.供应商为制造商的，需具有有效的《农药生产许可证》；供应商为代理商的，需具有有效的《农药经营许可证》； </w:t>
            </w:r>
          </w:p>
          <w:p w14:paraId="720AAA20">
            <w:pPr>
              <w:keepNext w:val="0"/>
              <w:keepLines w:val="0"/>
              <w:widowControl/>
              <w:suppressLineNumbers w:val="0"/>
              <w:spacing w:line="240" w:lineRule="auto"/>
              <w:ind w:left="0" w:leftChars="0" w:firstLine="0" w:firstLineChars="0"/>
              <w:jc w:val="left"/>
              <w:textAlignment w:val="center"/>
              <w:rPr>
                <w:rFonts w:hint="default"/>
                <w:highlight w:val="none"/>
                <w:lang w:val="en-US" w:eastAsia="zh-CN"/>
              </w:rPr>
            </w:pPr>
            <w:r>
              <w:rPr>
                <w:rFonts w:hint="eastAsia" w:ascii="仿宋" w:hAnsi="仿宋" w:cs="仿宋"/>
                <w:b w:val="0"/>
                <w:bCs w:val="0"/>
                <w:i w:val="0"/>
                <w:iCs w:val="0"/>
                <w:color w:val="000000"/>
                <w:kern w:val="0"/>
                <w:sz w:val="21"/>
                <w:szCs w:val="21"/>
                <w:highlight w:val="none"/>
                <w:u w:val="none"/>
                <w:lang w:val="en-US" w:eastAsia="zh-CN" w:bidi="ar"/>
              </w:rPr>
              <w:t>2.所投农药产品提供生产厂家有效的三证（即农药登记证、生产许可证、产品标准证）、产品检验报告、产品包装图片等加盖生产企业鲜章的扫描件。</w:t>
            </w:r>
          </w:p>
        </w:tc>
      </w:tr>
    </w:tbl>
    <w:p w14:paraId="2AAD08FE">
      <w:pPr>
        <w:pStyle w:val="21"/>
        <w:keepNext w:val="0"/>
        <w:keepLines w:val="0"/>
        <w:widowControl/>
        <w:suppressLineNumbers w:val="0"/>
        <w:jc w:val="both"/>
        <w:rPr>
          <w:rFonts w:hint="default" w:ascii="仿宋" w:hAnsi="仿宋" w:eastAsia="仿宋" w:cs="仿宋"/>
          <w:b/>
          <w:bCs/>
          <w:color w:val="000000"/>
          <w:kern w:val="0"/>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1"/>
        <w:gridCol w:w="3894"/>
        <w:gridCol w:w="995"/>
        <w:gridCol w:w="1349"/>
        <w:gridCol w:w="1118"/>
        <w:gridCol w:w="1501"/>
      </w:tblGrid>
      <w:tr w14:paraId="73381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638" w:type="dxa"/>
            <w:gridSpan w:val="6"/>
            <w:shd w:val="clear" w:color="auto" w:fill="auto"/>
            <w:vAlign w:val="center"/>
          </w:tcPr>
          <w:p w14:paraId="4B8C25FB">
            <w:pPr>
              <w:spacing w:line="240" w:lineRule="auto"/>
              <w:ind w:left="0" w:leftChars="0" w:firstLine="0" w:firstLineChars="0"/>
              <w:jc w:val="center"/>
              <w:rPr>
                <w:rFonts w:hint="eastAsia" w:ascii="仿宋" w:hAnsi="仿宋" w:eastAsia="仿宋" w:cs="仿宋"/>
                <w:b/>
                <w:bCs/>
                <w:i w:val="0"/>
                <w:iCs w:val="0"/>
                <w:color w:val="000000"/>
                <w:sz w:val="21"/>
                <w:szCs w:val="21"/>
                <w:highlight w:val="none"/>
                <w:u w:val="none"/>
                <w:lang w:val="en-US" w:eastAsia="zh-CN"/>
              </w:rPr>
            </w:pPr>
            <w:r>
              <w:rPr>
                <w:rFonts w:hint="eastAsia" w:ascii="仿宋" w:hAnsi="仿宋" w:cs="仿宋"/>
                <w:b/>
                <w:bCs/>
                <w:i w:val="0"/>
                <w:iCs w:val="0"/>
                <w:color w:val="000000"/>
                <w:sz w:val="28"/>
                <w:szCs w:val="28"/>
                <w:highlight w:val="none"/>
                <w:u w:val="none"/>
                <w:lang w:val="en-US" w:eastAsia="zh-CN"/>
              </w:rPr>
              <w:t>2</w:t>
            </w:r>
            <w:r>
              <w:rPr>
                <w:rFonts w:hint="eastAsia" w:ascii="仿宋" w:hAnsi="仿宋" w:eastAsia="仿宋" w:cs="仿宋"/>
                <w:b/>
                <w:bCs/>
                <w:i w:val="0"/>
                <w:iCs w:val="0"/>
                <w:color w:val="000000"/>
                <w:sz w:val="28"/>
                <w:szCs w:val="28"/>
                <w:highlight w:val="none"/>
                <w:u w:val="none"/>
                <w:lang w:val="en-US" w:eastAsia="zh-CN"/>
              </w:rPr>
              <w:t>标段</w:t>
            </w:r>
          </w:p>
        </w:tc>
      </w:tr>
      <w:tr w14:paraId="53BC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38" w:type="dxa"/>
            <w:gridSpan w:val="6"/>
            <w:shd w:val="clear" w:color="auto" w:fill="auto"/>
            <w:vAlign w:val="center"/>
          </w:tcPr>
          <w:p w14:paraId="2B3AE96F">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1.病虫害统防统治服务</w:t>
            </w:r>
          </w:p>
        </w:tc>
      </w:tr>
      <w:tr w14:paraId="172B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034D519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46E5443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采购</w:t>
            </w:r>
            <w:r>
              <w:rPr>
                <w:rFonts w:hint="eastAsia" w:ascii="仿宋" w:hAnsi="仿宋" w:cs="仿宋"/>
                <w:b/>
                <w:bCs/>
                <w:i w:val="0"/>
                <w:iCs w:val="0"/>
                <w:color w:val="000000"/>
                <w:kern w:val="0"/>
                <w:sz w:val="21"/>
                <w:szCs w:val="21"/>
                <w:highlight w:val="none"/>
                <w:u w:val="none"/>
                <w:lang w:val="en-US" w:eastAsia="zh-CN" w:bidi="ar"/>
              </w:rPr>
              <w:t>内容及</w:t>
            </w:r>
            <w:r>
              <w:rPr>
                <w:rFonts w:hint="eastAsia" w:ascii="仿宋" w:hAnsi="仿宋" w:eastAsia="仿宋" w:cs="仿宋"/>
                <w:b/>
                <w:bCs/>
                <w:i w:val="0"/>
                <w:iCs w:val="0"/>
                <w:color w:val="000000"/>
                <w:kern w:val="0"/>
                <w:sz w:val="21"/>
                <w:szCs w:val="21"/>
                <w:highlight w:val="none"/>
                <w:u w:val="none"/>
                <w:lang w:val="en-US" w:eastAsia="zh-CN" w:bidi="ar"/>
              </w:rPr>
              <w:t>参数</w:t>
            </w:r>
          </w:p>
        </w:tc>
        <w:tc>
          <w:tcPr>
            <w:tcW w:w="995" w:type="dxa"/>
            <w:shd w:val="clear" w:color="auto" w:fill="auto"/>
            <w:vAlign w:val="center"/>
          </w:tcPr>
          <w:p w14:paraId="254C5630">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推荐</w:t>
            </w:r>
          </w:p>
          <w:p w14:paraId="632E85F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1349" w:type="dxa"/>
            <w:shd w:val="clear" w:color="auto" w:fill="auto"/>
            <w:vAlign w:val="center"/>
          </w:tcPr>
          <w:p w14:paraId="7CDB5CD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118" w:type="dxa"/>
            <w:shd w:val="clear" w:color="auto" w:fill="auto"/>
            <w:vAlign w:val="center"/>
          </w:tcPr>
          <w:p w14:paraId="5E4B672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r>
              <w:rPr>
                <w:rFonts w:hint="eastAsia" w:ascii="仿宋" w:hAnsi="仿宋" w:cs="仿宋"/>
                <w:b/>
                <w:bCs/>
                <w:i w:val="0"/>
                <w:iCs w:val="0"/>
                <w:color w:val="000000"/>
                <w:kern w:val="0"/>
                <w:sz w:val="21"/>
                <w:szCs w:val="21"/>
                <w:highlight w:val="none"/>
                <w:u w:val="none"/>
                <w:lang w:val="en-US" w:eastAsia="zh-CN" w:bidi="ar"/>
              </w:rPr>
              <w:t>（亩）</w:t>
            </w:r>
          </w:p>
        </w:tc>
        <w:tc>
          <w:tcPr>
            <w:tcW w:w="1501" w:type="dxa"/>
            <w:shd w:val="clear" w:color="auto" w:fill="auto"/>
            <w:vAlign w:val="center"/>
          </w:tcPr>
          <w:p w14:paraId="67C2A4C3">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bCs/>
                <w:i w:val="0"/>
                <w:iCs w:val="0"/>
                <w:color w:val="FF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r>
      <w:tr w14:paraId="4537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1" w:type="dxa"/>
            <w:shd w:val="clear" w:color="auto" w:fill="auto"/>
            <w:vAlign w:val="center"/>
          </w:tcPr>
          <w:p w14:paraId="2529107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1FF80E1B">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30%己唑醇悬浮剂，登记小麦白粉病和小麦锈病</w:t>
            </w:r>
            <w:r>
              <w:rPr>
                <w:rFonts w:hint="eastAsia" w:ascii="仿宋" w:hAnsi="仿宋" w:cs="仿宋"/>
                <w:b w:val="0"/>
                <w:bCs w:val="0"/>
                <w:i w:val="0"/>
                <w:iCs w:val="0"/>
                <w:color w:val="000000"/>
                <w:kern w:val="0"/>
                <w:sz w:val="21"/>
                <w:szCs w:val="21"/>
                <w:highlight w:val="none"/>
                <w:u w:val="none"/>
                <w:lang w:val="en-US" w:eastAsia="zh-CN" w:bidi="ar"/>
              </w:rPr>
              <w:t>，规格1000g/瓶。</w:t>
            </w:r>
          </w:p>
        </w:tc>
        <w:tc>
          <w:tcPr>
            <w:tcW w:w="995" w:type="dxa"/>
            <w:shd w:val="clear" w:color="auto" w:fill="auto"/>
            <w:vAlign w:val="center"/>
          </w:tcPr>
          <w:p w14:paraId="11A8999E">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8g</w:t>
            </w:r>
          </w:p>
        </w:tc>
        <w:tc>
          <w:tcPr>
            <w:tcW w:w="1349" w:type="dxa"/>
            <w:shd w:val="clear" w:color="auto" w:fill="auto"/>
            <w:vAlign w:val="center"/>
          </w:tcPr>
          <w:p w14:paraId="176C9E5B">
            <w:pPr>
              <w:keepNext w:val="0"/>
              <w:keepLines w:val="0"/>
              <w:widowControl/>
              <w:suppressLineNumbers w:val="0"/>
              <w:spacing w:line="240" w:lineRule="auto"/>
              <w:ind w:left="0" w:leftChars="0" w:firstLine="0" w:firstLineChars="0"/>
              <w:jc w:val="center"/>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瓶</w:t>
            </w:r>
          </w:p>
        </w:tc>
        <w:tc>
          <w:tcPr>
            <w:tcW w:w="1118" w:type="dxa"/>
            <w:shd w:val="clear" w:color="auto" w:fill="auto"/>
            <w:vAlign w:val="center"/>
          </w:tcPr>
          <w:p w14:paraId="4EEAC0BB">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15000</w:t>
            </w:r>
          </w:p>
        </w:tc>
        <w:tc>
          <w:tcPr>
            <w:tcW w:w="1501" w:type="dxa"/>
            <w:shd w:val="clear" w:color="auto" w:fill="auto"/>
            <w:vAlign w:val="center"/>
          </w:tcPr>
          <w:p w14:paraId="3400AF98">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120</w:t>
            </w:r>
          </w:p>
        </w:tc>
      </w:tr>
      <w:tr w14:paraId="08B5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786B091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3894" w:type="dxa"/>
            <w:shd w:val="clear" w:color="auto" w:fill="auto"/>
            <w:vAlign w:val="center"/>
          </w:tcPr>
          <w:p w14:paraId="27D1BFCC">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含有啶虫脒成分的复配制剂（限制使用农药除外），登记小麦蚜虫</w:t>
            </w:r>
            <w:r>
              <w:rPr>
                <w:rFonts w:hint="eastAsia" w:ascii="仿宋" w:hAnsi="仿宋" w:cs="仿宋"/>
                <w:b w:val="0"/>
                <w:bCs w:val="0"/>
                <w:i w:val="0"/>
                <w:iCs w:val="0"/>
                <w:color w:val="000000"/>
                <w:kern w:val="0"/>
                <w:sz w:val="21"/>
                <w:szCs w:val="21"/>
                <w:highlight w:val="none"/>
                <w:u w:val="none"/>
                <w:lang w:val="en-US" w:eastAsia="zh-CN" w:bidi="ar"/>
              </w:rPr>
              <w:t>，规格1000g/瓶。</w:t>
            </w:r>
          </w:p>
        </w:tc>
        <w:tc>
          <w:tcPr>
            <w:tcW w:w="995" w:type="dxa"/>
            <w:shd w:val="clear" w:color="auto" w:fill="auto"/>
            <w:vAlign w:val="center"/>
          </w:tcPr>
          <w:p w14:paraId="6C801B9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5g</w:t>
            </w:r>
          </w:p>
        </w:tc>
        <w:tc>
          <w:tcPr>
            <w:tcW w:w="1349" w:type="dxa"/>
            <w:shd w:val="clear" w:color="auto" w:fill="auto"/>
            <w:vAlign w:val="center"/>
          </w:tcPr>
          <w:p w14:paraId="19EA552A">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瓶</w:t>
            </w:r>
          </w:p>
        </w:tc>
        <w:tc>
          <w:tcPr>
            <w:tcW w:w="1118" w:type="dxa"/>
            <w:shd w:val="clear" w:color="auto" w:fill="auto"/>
            <w:vAlign w:val="center"/>
          </w:tcPr>
          <w:p w14:paraId="63123B3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15000</w:t>
            </w:r>
          </w:p>
        </w:tc>
        <w:tc>
          <w:tcPr>
            <w:tcW w:w="1501" w:type="dxa"/>
            <w:shd w:val="clear" w:color="auto" w:fill="auto"/>
            <w:vAlign w:val="center"/>
          </w:tcPr>
          <w:p w14:paraId="0CC2E285">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75</w:t>
            </w:r>
          </w:p>
        </w:tc>
      </w:tr>
      <w:tr w14:paraId="6C97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5821FFB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3894" w:type="dxa"/>
            <w:shd w:val="clear" w:color="auto" w:fill="auto"/>
            <w:vAlign w:val="center"/>
          </w:tcPr>
          <w:p w14:paraId="2FDF83EA">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0.01%28-高芸苔素内酯</w:t>
            </w:r>
            <w:r>
              <w:rPr>
                <w:rFonts w:hint="eastAsia" w:ascii="仿宋" w:hAnsi="仿宋" w:cs="仿宋"/>
                <w:b w:val="0"/>
                <w:bCs w:val="0"/>
                <w:i w:val="0"/>
                <w:iCs w:val="0"/>
                <w:color w:val="000000"/>
                <w:kern w:val="0"/>
                <w:sz w:val="21"/>
                <w:szCs w:val="21"/>
                <w:highlight w:val="none"/>
                <w:u w:val="none"/>
                <w:lang w:val="en-US" w:eastAsia="zh-CN" w:bidi="ar"/>
              </w:rPr>
              <w:t>，可溶液剂，规格500ml/瓶。</w:t>
            </w:r>
          </w:p>
        </w:tc>
        <w:tc>
          <w:tcPr>
            <w:tcW w:w="995" w:type="dxa"/>
            <w:shd w:val="clear" w:color="auto" w:fill="auto"/>
            <w:vAlign w:val="center"/>
          </w:tcPr>
          <w:p w14:paraId="221C0C5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10ml</w:t>
            </w:r>
          </w:p>
        </w:tc>
        <w:tc>
          <w:tcPr>
            <w:tcW w:w="1349" w:type="dxa"/>
            <w:shd w:val="clear" w:color="auto" w:fill="auto"/>
            <w:vAlign w:val="center"/>
          </w:tcPr>
          <w:p w14:paraId="1442FF73">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瓶</w:t>
            </w:r>
          </w:p>
        </w:tc>
        <w:tc>
          <w:tcPr>
            <w:tcW w:w="1118" w:type="dxa"/>
            <w:shd w:val="clear" w:color="auto" w:fill="auto"/>
            <w:vAlign w:val="center"/>
          </w:tcPr>
          <w:p w14:paraId="516ED4C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15000</w:t>
            </w:r>
          </w:p>
        </w:tc>
        <w:tc>
          <w:tcPr>
            <w:tcW w:w="1501" w:type="dxa"/>
            <w:shd w:val="clear" w:color="auto" w:fill="auto"/>
            <w:vAlign w:val="center"/>
          </w:tcPr>
          <w:p w14:paraId="525AB283">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300</w:t>
            </w:r>
          </w:p>
        </w:tc>
      </w:tr>
      <w:tr w14:paraId="16AF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57B155A6">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4</w:t>
            </w:r>
          </w:p>
        </w:tc>
        <w:tc>
          <w:tcPr>
            <w:tcW w:w="3894" w:type="dxa"/>
            <w:shd w:val="clear" w:color="auto" w:fill="auto"/>
            <w:vAlign w:val="center"/>
          </w:tcPr>
          <w:p w14:paraId="537171F9">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飞防服务</w:t>
            </w:r>
            <w:r>
              <w:rPr>
                <w:rFonts w:hint="eastAsia" w:ascii="仿宋" w:hAnsi="仿宋" w:cs="仿宋"/>
                <w:b w:val="0"/>
                <w:bCs w:val="0"/>
                <w:i w:val="0"/>
                <w:iCs w:val="0"/>
                <w:color w:val="000000"/>
                <w:kern w:val="0"/>
                <w:sz w:val="21"/>
                <w:szCs w:val="21"/>
                <w:highlight w:val="none"/>
                <w:u w:val="none"/>
                <w:lang w:val="en-US" w:eastAsia="zh-CN" w:bidi="ar"/>
              </w:rPr>
              <w:t>，行距4-5米，飞行速度2-3米/秒，高度2.5-3.5米，雾滴粒径50-100微米，防治效果达到85%以上。</w:t>
            </w:r>
          </w:p>
        </w:tc>
        <w:tc>
          <w:tcPr>
            <w:tcW w:w="995" w:type="dxa"/>
            <w:shd w:val="clear" w:color="auto" w:fill="auto"/>
            <w:vAlign w:val="center"/>
          </w:tcPr>
          <w:p w14:paraId="115B7B61">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w:t>
            </w:r>
          </w:p>
        </w:tc>
        <w:tc>
          <w:tcPr>
            <w:tcW w:w="1349" w:type="dxa"/>
            <w:shd w:val="clear" w:color="auto" w:fill="auto"/>
            <w:vAlign w:val="center"/>
          </w:tcPr>
          <w:p w14:paraId="672E79AE">
            <w:pPr>
              <w:keepNext w:val="0"/>
              <w:keepLines w:val="0"/>
              <w:widowControl/>
              <w:suppressLineNumbers w:val="0"/>
              <w:spacing w:line="240" w:lineRule="auto"/>
              <w:ind w:left="0" w:leftChars="0" w:firstLine="0" w:firstLineChars="0"/>
              <w:jc w:val="center"/>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亩次</w:t>
            </w:r>
          </w:p>
        </w:tc>
        <w:tc>
          <w:tcPr>
            <w:tcW w:w="1118" w:type="dxa"/>
            <w:shd w:val="clear" w:color="auto" w:fill="auto"/>
            <w:vAlign w:val="center"/>
          </w:tcPr>
          <w:p w14:paraId="1270203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15000</w:t>
            </w:r>
          </w:p>
        </w:tc>
        <w:tc>
          <w:tcPr>
            <w:tcW w:w="1501" w:type="dxa"/>
            <w:shd w:val="clear" w:color="auto" w:fill="auto"/>
            <w:vAlign w:val="center"/>
          </w:tcPr>
          <w:p w14:paraId="78C06F68">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15000</w:t>
            </w:r>
          </w:p>
        </w:tc>
      </w:tr>
      <w:tr w14:paraId="4312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38" w:type="dxa"/>
            <w:gridSpan w:val="6"/>
            <w:shd w:val="clear" w:color="auto" w:fill="auto"/>
            <w:vAlign w:val="center"/>
          </w:tcPr>
          <w:p w14:paraId="206B7C6F">
            <w:pPr>
              <w:keepNext w:val="0"/>
              <w:keepLines w:val="0"/>
              <w:widowControl/>
              <w:suppressLineNumbers w:val="0"/>
              <w:spacing w:line="240" w:lineRule="auto"/>
              <w:ind w:left="0" w:leftChars="0" w:firstLine="0" w:firstLineChars="0"/>
              <w:jc w:val="both"/>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2.虫害统防统治服务</w:t>
            </w:r>
          </w:p>
        </w:tc>
      </w:tr>
      <w:tr w14:paraId="29D3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13317A96">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6C71302B">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采购</w:t>
            </w:r>
            <w:r>
              <w:rPr>
                <w:rFonts w:hint="eastAsia" w:ascii="仿宋" w:hAnsi="仿宋" w:cs="仿宋"/>
                <w:b/>
                <w:bCs/>
                <w:i w:val="0"/>
                <w:iCs w:val="0"/>
                <w:color w:val="000000"/>
                <w:kern w:val="0"/>
                <w:sz w:val="21"/>
                <w:szCs w:val="21"/>
                <w:highlight w:val="none"/>
                <w:u w:val="none"/>
                <w:lang w:val="en-US" w:eastAsia="zh-CN" w:bidi="ar"/>
              </w:rPr>
              <w:t>内容及</w:t>
            </w:r>
            <w:r>
              <w:rPr>
                <w:rFonts w:hint="eastAsia" w:ascii="仿宋" w:hAnsi="仿宋" w:eastAsia="仿宋" w:cs="仿宋"/>
                <w:b/>
                <w:bCs/>
                <w:i w:val="0"/>
                <w:iCs w:val="0"/>
                <w:color w:val="000000"/>
                <w:kern w:val="0"/>
                <w:sz w:val="21"/>
                <w:szCs w:val="21"/>
                <w:highlight w:val="none"/>
                <w:u w:val="none"/>
                <w:lang w:val="en-US" w:eastAsia="zh-CN" w:bidi="ar"/>
              </w:rPr>
              <w:t>参数</w:t>
            </w:r>
          </w:p>
        </w:tc>
        <w:tc>
          <w:tcPr>
            <w:tcW w:w="995" w:type="dxa"/>
            <w:shd w:val="clear" w:color="auto" w:fill="auto"/>
            <w:vAlign w:val="center"/>
          </w:tcPr>
          <w:p w14:paraId="1E6E5507">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1349" w:type="dxa"/>
            <w:shd w:val="clear" w:color="auto" w:fill="auto"/>
            <w:vAlign w:val="center"/>
          </w:tcPr>
          <w:p w14:paraId="1EC8AE1B">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118" w:type="dxa"/>
            <w:shd w:val="clear" w:color="auto" w:fill="auto"/>
            <w:vAlign w:val="center"/>
          </w:tcPr>
          <w:p w14:paraId="3FBE49F6">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p>
        </w:tc>
        <w:tc>
          <w:tcPr>
            <w:tcW w:w="1501" w:type="dxa"/>
            <w:shd w:val="clear" w:color="auto" w:fill="auto"/>
            <w:vAlign w:val="center"/>
          </w:tcPr>
          <w:p w14:paraId="225C5ED3">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r>
      <w:tr w14:paraId="295D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71E7770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7078D5F7">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10%噻虫嗪.5%高效氯氟氰菊酯悬浮剂，登记小麦蚜虫，规格1000g/瓶。</w:t>
            </w:r>
          </w:p>
        </w:tc>
        <w:tc>
          <w:tcPr>
            <w:tcW w:w="995" w:type="dxa"/>
            <w:shd w:val="clear" w:color="auto" w:fill="auto"/>
            <w:vAlign w:val="center"/>
          </w:tcPr>
          <w:p w14:paraId="350D39E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30g</w:t>
            </w:r>
          </w:p>
        </w:tc>
        <w:tc>
          <w:tcPr>
            <w:tcW w:w="1349" w:type="dxa"/>
            <w:shd w:val="clear" w:color="auto" w:fill="auto"/>
            <w:vAlign w:val="center"/>
          </w:tcPr>
          <w:p w14:paraId="3FAD6676">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瓶</w:t>
            </w:r>
          </w:p>
        </w:tc>
        <w:tc>
          <w:tcPr>
            <w:tcW w:w="1118" w:type="dxa"/>
            <w:shd w:val="clear" w:color="auto" w:fill="auto"/>
            <w:vAlign w:val="center"/>
          </w:tcPr>
          <w:p w14:paraId="1F0B40BD">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12000</w:t>
            </w:r>
          </w:p>
        </w:tc>
        <w:tc>
          <w:tcPr>
            <w:tcW w:w="1501" w:type="dxa"/>
            <w:shd w:val="clear" w:color="auto" w:fill="auto"/>
            <w:vAlign w:val="center"/>
          </w:tcPr>
          <w:p w14:paraId="2327F407">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360</w:t>
            </w:r>
          </w:p>
        </w:tc>
      </w:tr>
      <w:tr w14:paraId="5D9D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0CD64C71">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2</w:t>
            </w:r>
          </w:p>
        </w:tc>
        <w:tc>
          <w:tcPr>
            <w:tcW w:w="3894" w:type="dxa"/>
            <w:shd w:val="clear" w:color="auto" w:fill="auto"/>
            <w:vAlign w:val="center"/>
          </w:tcPr>
          <w:p w14:paraId="4C44DC83">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0.003%丙酰芸苔素内酯可溶液剂，登记小麦调节生长，规格500ml/瓶。</w:t>
            </w:r>
          </w:p>
        </w:tc>
        <w:tc>
          <w:tcPr>
            <w:tcW w:w="995" w:type="dxa"/>
            <w:shd w:val="clear" w:color="auto" w:fill="auto"/>
            <w:vAlign w:val="center"/>
          </w:tcPr>
          <w:p w14:paraId="4081B64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5ml</w:t>
            </w:r>
          </w:p>
        </w:tc>
        <w:tc>
          <w:tcPr>
            <w:tcW w:w="1349" w:type="dxa"/>
            <w:shd w:val="clear" w:color="auto" w:fill="auto"/>
            <w:vAlign w:val="center"/>
          </w:tcPr>
          <w:p w14:paraId="6A38CEBD">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瓶</w:t>
            </w:r>
          </w:p>
        </w:tc>
        <w:tc>
          <w:tcPr>
            <w:tcW w:w="1118" w:type="dxa"/>
            <w:shd w:val="clear" w:color="auto" w:fill="auto"/>
            <w:vAlign w:val="center"/>
          </w:tcPr>
          <w:p w14:paraId="7E62B748">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12000</w:t>
            </w:r>
          </w:p>
        </w:tc>
        <w:tc>
          <w:tcPr>
            <w:tcW w:w="1501" w:type="dxa"/>
            <w:shd w:val="clear" w:color="auto" w:fill="auto"/>
            <w:vAlign w:val="center"/>
          </w:tcPr>
          <w:p w14:paraId="425729D2">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120</w:t>
            </w:r>
          </w:p>
        </w:tc>
      </w:tr>
      <w:tr w14:paraId="3679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1" w:type="dxa"/>
            <w:shd w:val="clear" w:color="auto" w:fill="auto"/>
            <w:vAlign w:val="center"/>
          </w:tcPr>
          <w:p w14:paraId="39D9F04C">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w:t>
            </w:r>
          </w:p>
        </w:tc>
        <w:tc>
          <w:tcPr>
            <w:tcW w:w="3894" w:type="dxa"/>
            <w:shd w:val="clear" w:color="auto" w:fill="auto"/>
            <w:vAlign w:val="center"/>
          </w:tcPr>
          <w:p w14:paraId="632CB3E9">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飞防服务</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行距4-5米，飞行速度2-3米/秒，高度2.5-3.5米，雾滴粒径50-100微米，防治效果达到85%以上</w:t>
            </w:r>
            <w:r>
              <w:rPr>
                <w:rFonts w:hint="eastAsia" w:ascii="仿宋" w:hAnsi="仿宋" w:cs="仿宋"/>
                <w:b w:val="0"/>
                <w:bCs w:val="0"/>
                <w:i w:val="0"/>
                <w:iCs w:val="0"/>
                <w:color w:val="000000"/>
                <w:kern w:val="0"/>
                <w:sz w:val="21"/>
                <w:szCs w:val="21"/>
                <w:highlight w:val="none"/>
                <w:u w:val="none"/>
                <w:lang w:val="en-US" w:eastAsia="zh-CN" w:bidi="ar"/>
              </w:rPr>
              <w:t>。</w:t>
            </w:r>
          </w:p>
        </w:tc>
        <w:tc>
          <w:tcPr>
            <w:tcW w:w="995" w:type="dxa"/>
            <w:shd w:val="clear" w:color="auto" w:fill="auto"/>
            <w:vAlign w:val="center"/>
          </w:tcPr>
          <w:p w14:paraId="4808B0B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w:t>
            </w:r>
          </w:p>
        </w:tc>
        <w:tc>
          <w:tcPr>
            <w:tcW w:w="1349" w:type="dxa"/>
            <w:shd w:val="clear" w:color="auto" w:fill="auto"/>
            <w:vAlign w:val="center"/>
          </w:tcPr>
          <w:p w14:paraId="5022ECFE">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亩次</w:t>
            </w:r>
          </w:p>
        </w:tc>
        <w:tc>
          <w:tcPr>
            <w:tcW w:w="1118" w:type="dxa"/>
            <w:shd w:val="clear" w:color="auto" w:fill="auto"/>
            <w:vAlign w:val="center"/>
          </w:tcPr>
          <w:p w14:paraId="1F4BB8B8">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12000</w:t>
            </w:r>
          </w:p>
        </w:tc>
        <w:tc>
          <w:tcPr>
            <w:tcW w:w="1501" w:type="dxa"/>
            <w:shd w:val="clear" w:color="auto" w:fill="auto"/>
            <w:vAlign w:val="center"/>
          </w:tcPr>
          <w:p w14:paraId="541E2310">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12000</w:t>
            </w:r>
          </w:p>
        </w:tc>
      </w:tr>
      <w:tr w14:paraId="7E426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638" w:type="dxa"/>
            <w:gridSpan w:val="6"/>
            <w:shd w:val="clear" w:color="auto" w:fill="auto"/>
            <w:vAlign w:val="center"/>
          </w:tcPr>
          <w:p w14:paraId="1D8707B2">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3.病害统防统治服务</w:t>
            </w:r>
          </w:p>
        </w:tc>
      </w:tr>
      <w:tr w14:paraId="3BB8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4A575BF2">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7593BEC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采购</w:t>
            </w:r>
            <w:r>
              <w:rPr>
                <w:rFonts w:hint="eastAsia" w:ascii="仿宋" w:hAnsi="仿宋" w:cs="仿宋"/>
                <w:b/>
                <w:bCs/>
                <w:i w:val="0"/>
                <w:iCs w:val="0"/>
                <w:color w:val="000000"/>
                <w:kern w:val="0"/>
                <w:sz w:val="21"/>
                <w:szCs w:val="21"/>
                <w:highlight w:val="none"/>
                <w:u w:val="none"/>
                <w:lang w:val="en-US" w:eastAsia="zh-CN" w:bidi="ar"/>
              </w:rPr>
              <w:t>内容及</w:t>
            </w:r>
            <w:r>
              <w:rPr>
                <w:rFonts w:hint="eastAsia" w:ascii="仿宋" w:hAnsi="仿宋" w:eastAsia="仿宋" w:cs="仿宋"/>
                <w:b/>
                <w:bCs/>
                <w:i w:val="0"/>
                <w:iCs w:val="0"/>
                <w:color w:val="000000"/>
                <w:kern w:val="0"/>
                <w:sz w:val="21"/>
                <w:szCs w:val="21"/>
                <w:highlight w:val="none"/>
                <w:u w:val="none"/>
                <w:lang w:val="en-US" w:eastAsia="zh-CN" w:bidi="ar"/>
              </w:rPr>
              <w:t>参数</w:t>
            </w:r>
          </w:p>
        </w:tc>
        <w:tc>
          <w:tcPr>
            <w:tcW w:w="995" w:type="dxa"/>
            <w:shd w:val="clear" w:color="auto" w:fill="auto"/>
            <w:vAlign w:val="center"/>
          </w:tcPr>
          <w:p w14:paraId="115757B3">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推荐</w:t>
            </w:r>
          </w:p>
          <w:p w14:paraId="6893106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1349" w:type="dxa"/>
            <w:shd w:val="clear" w:color="auto" w:fill="auto"/>
            <w:vAlign w:val="center"/>
          </w:tcPr>
          <w:p w14:paraId="4B278CF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118" w:type="dxa"/>
            <w:shd w:val="clear" w:color="auto" w:fill="auto"/>
            <w:vAlign w:val="center"/>
          </w:tcPr>
          <w:p w14:paraId="58F8F61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p>
        </w:tc>
        <w:tc>
          <w:tcPr>
            <w:tcW w:w="1501" w:type="dxa"/>
            <w:shd w:val="clear" w:color="auto" w:fill="auto"/>
            <w:vAlign w:val="center"/>
          </w:tcPr>
          <w:p w14:paraId="1410EE02">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bCs/>
                <w:i w:val="0"/>
                <w:iCs w:val="0"/>
                <w:color w:val="FF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r>
      <w:tr w14:paraId="0CFF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1" w:type="dxa"/>
            <w:shd w:val="clear" w:color="auto" w:fill="auto"/>
            <w:vAlign w:val="center"/>
          </w:tcPr>
          <w:p w14:paraId="229F246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0F04673F">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1000亿芽孢/克枯草芽孢杆菌，登记作物为小麦</w:t>
            </w:r>
            <w:r>
              <w:rPr>
                <w:rFonts w:hint="eastAsia" w:ascii="仿宋" w:hAnsi="仿宋" w:cs="仿宋"/>
                <w:b w:val="0"/>
                <w:bCs w:val="0"/>
                <w:i w:val="0"/>
                <w:iCs w:val="0"/>
                <w:color w:val="000000"/>
                <w:kern w:val="0"/>
                <w:sz w:val="21"/>
                <w:szCs w:val="21"/>
                <w:highlight w:val="none"/>
                <w:u w:val="none"/>
                <w:lang w:val="en-US" w:eastAsia="zh-CN" w:bidi="ar"/>
              </w:rPr>
              <w:t>，可湿性粉剂，规格1000g/袋。</w:t>
            </w:r>
          </w:p>
        </w:tc>
        <w:tc>
          <w:tcPr>
            <w:tcW w:w="995" w:type="dxa"/>
            <w:shd w:val="clear" w:color="auto" w:fill="auto"/>
            <w:vAlign w:val="center"/>
          </w:tcPr>
          <w:p w14:paraId="03B874A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30g</w:t>
            </w:r>
          </w:p>
        </w:tc>
        <w:tc>
          <w:tcPr>
            <w:tcW w:w="1349" w:type="dxa"/>
            <w:shd w:val="clear" w:color="auto" w:fill="auto"/>
            <w:vAlign w:val="center"/>
          </w:tcPr>
          <w:p w14:paraId="7FEC3DE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袋</w:t>
            </w:r>
          </w:p>
        </w:tc>
        <w:tc>
          <w:tcPr>
            <w:tcW w:w="1118" w:type="dxa"/>
            <w:shd w:val="clear" w:color="auto" w:fill="auto"/>
            <w:vAlign w:val="center"/>
          </w:tcPr>
          <w:p w14:paraId="0470732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12000</w:t>
            </w:r>
          </w:p>
        </w:tc>
        <w:tc>
          <w:tcPr>
            <w:tcW w:w="1501" w:type="dxa"/>
            <w:shd w:val="clear" w:color="auto" w:fill="auto"/>
            <w:vAlign w:val="center"/>
          </w:tcPr>
          <w:p w14:paraId="2FCBE211">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360</w:t>
            </w:r>
          </w:p>
        </w:tc>
      </w:tr>
      <w:tr w14:paraId="2763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036CC41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3894" w:type="dxa"/>
            <w:shd w:val="clear" w:color="auto" w:fill="auto"/>
            <w:vAlign w:val="center"/>
          </w:tcPr>
          <w:p w14:paraId="56BB1AD6">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0.003%丙酰芸苔素内酯可溶液剂，登记小麦调节生长,规格500ml/瓶。</w:t>
            </w:r>
          </w:p>
        </w:tc>
        <w:tc>
          <w:tcPr>
            <w:tcW w:w="995" w:type="dxa"/>
            <w:shd w:val="clear" w:color="auto" w:fill="auto"/>
            <w:vAlign w:val="center"/>
          </w:tcPr>
          <w:p w14:paraId="55AC3D4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5ml</w:t>
            </w:r>
          </w:p>
        </w:tc>
        <w:tc>
          <w:tcPr>
            <w:tcW w:w="1349" w:type="dxa"/>
            <w:shd w:val="clear" w:color="auto" w:fill="auto"/>
            <w:vAlign w:val="center"/>
          </w:tcPr>
          <w:p w14:paraId="788E3B1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瓶</w:t>
            </w:r>
          </w:p>
        </w:tc>
        <w:tc>
          <w:tcPr>
            <w:tcW w:w="1118" w:type="dxa"/>
            <w:shd w:val="clear" w:color="auto" w:fill="auto"/>
            <w:vAlign w:val="center"/>
          </w:tcPr>
          <w:p w14:paraId="6F055C4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12000</w:t>
            </w:r>
          </w:p>
        </w:tc>
        <w:tc>
          <w:tcPr>
            <w:tcW w:w="1501" w:type="dxa"/>
            <w:shd w:val="clear" w:color="auto" w:fill="auto"/>
            <w:vAlign w:val="center"/>
          </w:tcPr>
          <w:p w14:paraId="09C0C55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w:t>
            </w:r>
          </w:p>
        </w:tc>
      </w:tr>
      <w:tr w14:paraId="1C3B4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1" w:type="dxa"/>
            <w:shd w:val="clear" w:color="auto" w:fill="auto"/>
            <w:vAlign w:val="center"/>
          </w:tcPr>
          <w:p w14:paraId="0124BEA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3894" w:type="dxa"/>
            <w:shd w:val="clear" w:color="auto" w:fill="auto"/>
            <w:vAlign w:val="center"/>
          </w:tcPr>
          <w:p w14:paraId="0FEADB3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飞防服务，行距4-5米，飞行速度2-3米/秒，高度2.5-3.5米，雾滴粒径50-100微米，防治效果达到85%以上。</w:t>
            </w:r>
          </w:p>
        </w:tc>
        <w:tc>
          <w:tcPr>
            <w:tcW w:w="995" w:type="dxa"/>
            <w:shd w:val="clear" w:color="auto" w:fill="auto"/>
            <w:vAlign w:val="center"/>
          </w:tcPr>
          <w:p w14:paraId="0838519B">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w:t>
            </w:r>
          </w:p>
        </w:tc>
        <w:tc>
          <w:tcPr>
            <w:tcW w:w="1349" w:type="dxa"/>
            <w:shd w:val="clear" w:color="auto" w:fill="auto"/>
            <w:vAlign w:val="center"/>
          </w:tcPr>
          <w:p w14:paraId="3A1B621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亩次</w:t>
            </w:r>
          </w:p>
        </w:tc>
        <w:tc>
          <w:tcPr>
            <w:tcW w:w="1118" w:type="dxa"/>
            <w:shd w:val="clear" w:color="auto" w:fill="auto"/>
            <w:vAlign w:val="center"/>
          </w:tcPr>
          <w:p w14:paraId="195040A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12000</w:t>
            </w:r>
          </w:p>
        </w:tc>
        <w:tc>
          <w:tcPr>
            <w:tcW w:w="1501" w:type="dxa"/>
            <w:shd w:val="clear" w:color="auto" w:fill="auto"/>
            <w:vAlign w:val="center"/>
          </w:tcPr>
          <w:p w14:paraId="32C0D56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12000</w:t>
            </w:r>
          </w:p>
        </w:tc>
      </w:tr>
      <w:tr w14:paraId="421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56D7988A">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备注</w:t>
            </w:r>
          </w:p>
        </w:tc>
        <w:tc>
          <w:tcPr>
            <w:tcW w:w="8857" w:type="dxa"/>
            <w:gridSpan w:val="5"/>
            <w:shd w:val="clear" w:color="auto" w:fill="auto"/>
            <w:vAlign w:val="center"/>
          </w:tcPr>
          <w:p w14:paraId="5575D54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r>
      <w:tr w14:paraId="24A85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81" w:type="dxa"/>
            <w:shd w:val="clear" w:color="auto" w:fill="auto"/>
            <w:vAlign w:val="center"/>
          </w:tcPr>
          <w:p w14:paraId="7092C41E">
            <w:pPr>
              <w:keepNext w:val="0"/>
              <w:keepLines w:val="0"/>
              <w:widowControl/>
              <w:suppressLineNumbers w:val="0"/>
              <w:spacing w:line="240" w:lineRule="auto"/>
              <w:ind w:left="0" w:leftChars="0" w:firstLine="0" w:firstLineChars="0"/>
              <w:jc w:val="center"/>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要求</w:t>
            </w:r>
          </w:p>
        </w:tc>
        <w:tc>
          <w:tcPr>
            <w:tcW w:w="8857" w:type="dxa"/>
            <w:gridSpan w:val="5"/>
            <w:shd w:val="clear" w:color="auto" w:fill="auto"/>
            <w:vAlign w:val="center"/>
          </w:tcPr>
          <w:p w14:paraId="100F450C">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 xml:space="preserve">1.供应商为制造商的，需具有有效的《农药生产许可证》；供应商为代理商的，需具有有效的《农药经营许可证》； </w:t>
            </w:r>
          </w:p>
          <w:p w14:paraId="22D33455">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2.供应商具有民用无人驾驶航空器运营合格证，无人机驾驶员具有操作手合格证；</w:t>
            </w:r>
          </w:p>
          <w:p w14:paraId="741F2A66">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3.所投农药产品提供生产厂家有效的三证（即农药登记证、生产许可证、产品标准证）、产品检验报告、产品包装图片等加盖生产企业鲜章的扫描件。</w:t>
            </w:r>
          </w:p>
        </w:tc>
      </w:tr>
    </w:tbl>
    <w:p w14:paraId="6DF74C9E">
      <w:pPr>
        <w:pStyle w:val="21"/>
        <w:keepNext w:val="0"/>
        <w:keepLines w:val="0"/>
        <w:widowControl/>
        <w:suppressLineNumbers w:val="0"/>
        <w:jc w:val="both"/>
        <w:rPr>
          <w:rFonts w:hint="default" w:ascii="仿宋" w:hAnsi="仿宋" w:eastAsia="仿宋" w:cs="仿宋"/>
          <w:b/>
          <w:bCs/>
          <w:color w:val="000000"/>
          <w:kern w:val="0"/>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F49381E">
      <w:pPr>
        <w:pStyle w:val="21"/>
        <w:keepNext w:val="0"/>
        <w:keepLines w:val="0"/>
        <w:widowControl/>
        <w:suppressLineNumbers w:val="0"/>
        <w:ind w:left="0" w:leftChars="0" w:firstLine="0" w:firstLineChars="0"/>
        <w:jc w:val="both"/>
        <w:rPr>
          <w:rFonts w:hint="eastAsia" w:ascii="仿宋" w:hAnsi="仿宋" w:eastAsia="仿宋" w:cs="仿宋"/>
          <w:b/>
          <w:bCs/>
          <w:color w:val="000000"/>
          <w:kern w:val="0"/>
          <w:sz w:val="24"/>
          <w:szCs w:val="24"/>
          <w:highlight w:val="none"/>
          <w:lang w:val="en-US" w:eastAsia="zh-CN"/>
        </w:rPr>
      </w:pPr>
      <w:bookmarkStart w:id="271" w:name="_Toc13468"/>
      <w:bookmarkStart w:id="272" w:name="_Toc64989753"/>
      <w:r>
        <w:rPr>
          <w:rFonts w:hint="eastAsia" w:ascii="仿宋" w:hAnsi="仿宋" w:eastAsia="仿宋" w:cs="仿宋"/>
          <w:b/>
          <w:bCs/>
          <w:color w:val="000000"/>
          <w:kern w:val="0"/>
          <w:sz w:val="24"/>
          <w:szCs w:val="24"/>
          <w:highlight w:val="none"/>
          <w:lang w:val="en-US" w:eastAsia="zh-CN"/>
        </w:rPr>
        <w:t>二、供货要求</w:t>
      </w:r>
    </w:p>
    <w:p w14:paraId="214E27FF">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bookmarkStart w:id="273" w:name="_Toc31691"/>
      <w:bookmarkStart w:id="274" w:name="_Toc22142"/>
      <w:bookmarkStart w:id="275" w:name="_Toc3782"/>
      <w:bookmarkStart w:id="276" w:name="_Toc19592"/>
      <w:r>
        <w:rPr>
          <w:rFonts w:hint="eastAsia" w:ascii="仿宋" w:hAnsi="仿宋" w:eastAsia="仿宋" w:cs="仿宋"/>
          <w:color w:val="auto"/>
          <w:sz w:val="24"/>
          <w:szCs w:val="24"/>
          <w:highlight w:val="none"/>
          <w:lang w:val="en-US" w:eastAsia="zh-CN"/>
        </w:rPr>
        <w:t>1</w:t>
      </w:r>
      <w:r>
        <w:rPr>
          <w:rFonts w:hint="eastAsia" w:ascii="仿宋" w:hAnsi="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lang w:val="en-US" w:eastAsia="zh-CN"/>
        </w:rPr>
        <w:t>：</w:t>
      </w:r>
      <w:bookmarkEnd w:id="273"/>
      <w:bookmarkEnd w:id="274"/>
      <w:bookmarkEnd w:id="275"/>
      <w:bookmarkEnd w:id="276"/>
      <w:r>
        <w:rPr>
          <w:rFonts w:hint="eastAsia" w:ascii="仿宋" w:hAnsi="仿宋" w:cs="仿宋"/>
          <w:color w:val="auto"/>
          <w:sz w:val="24"/>
          <w:szCs w:val="24"/>
          <w:highlight w:val="none"/>
          <w:lang w:val="en-US" w:eastAsia="zh-CN"/>
        </w:rPr>
        <w:t>自合同签订之日起30日内，完成所有工作。</w:t>
      </w:r>
    </w:p>
    <w:p w14:paraId="41C4A726">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交货地点：</w:t>
      </w:r>
      <w:r>
        <w:rPr>
          <w:rFonts w:hint="eastAsia" w:ascii="仿宋" w:hAnsi="仿宋" w:cs="仿宋"/>
          <w:color w:val="000000"/>
          <w:sz w:val="24"/>
          <w:szCs w:val="24"/>
          <w:highlight w:val="none"/>
          <w:lang w:val="en-US" w:eastAsia="zh-CN"/>
        </w:rPr>
        <w:t>楚雄州（</w:t>
      </w:r>
      <w:r>
        <w:rPr>
          <w:rFonts w:hint="eastAsia" w:ascii="仿宋" w:hAnsi="仿宋" w:eastAsia="仿宋" w:cs="仿宋"/>
          <w:color w:val="000000"/>
          <w:sz w:val="24"/>
          <w:szCs w:val="24"/>
          <w:highlight w:val="none"/>
          <w:lang w:val="en-US" w:eastAsia="zh-CN"/>
        </w:rPr>
        <w:t>采购人指定地点</w:t>
      </w:r>
      <w:r>
        <w:rPr>
          <w:rFonts w:hint="eastAsia" w:ascii="仿宋" w:hAnsi="仿宋" w:cs="仿宋"/>
          <w:color w:val="000000"/>
          <w:sz w:val="24"/>
          <w:szCs w:val="24"/>
          <w:highlight w:val="none"/>
          <w:lang w:val="en-US" w:eastAsia="zh-CN"/>
        </w:rPr>
        <w:t>）</w:t>
      </w:r>
    </w:p>
    <w:p w14:paraId="530D584B">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3.</w:t>
      </w:r>
      <w:r>
        <w:rPr>
          <w:rFonts w:hint="eastAsia" w:ascii="仿宋" w:hAnsi="仿宋" w:eastAsia="仿宋" w:cs="仿宋"/>
          <w:color w:val="auto"/>
          <w:sz w:val="24"/>
          <w:szCs w:val="24"/>
          <w:highlight w:val="none"/>
          <w:lang w:val="en-US" w:eastAsia="zh-CN"/>
        </w:rPr>
        <w:t>供应商提供的</w:t>
      </w:r>
      <w:r>
        <w:rPr>
          <w:rFonts w:hint="eastAsia" w:ascii="仿宋" w:hAnsi="仿宋" w:cs="仿宋"/>
          <w:color w:val="auto"/>
          <w:sz w:val="24"/>
          <w:szCs w:val="24"/>
          <w:highlight w:val="none"/>
          <w:lang w:val="en-US" w:eastAsia="zh-CN"/>
        </w:rPr>
        <w:t>货物</w:t>
      </w:r>
      <w:r>
        <w:rPr>
          <w:rFonts w:hint="eastAsia" w:ascii="仿宋" w:hAnsi="仿宋" w:eastAsia="仿宋" w:cs="仿宋"/>
          <w:color w:val="auto"/>
          <w:sz w:val="24"/>
          <w:szCs w:val="24"/>
          <w:highlight w:val="none"/>
          <w:lang w:val="en-US" w:eastAsia="zh-CN"/>
        </w:rPr>
        <w:t>有效质保期不得低于</w:t>
      </w:r>
      <w:r>
        <w:rPr>
          <w:rFonts w:hint="eastAsia" w:ascii="仿宋" w:hAnsi="仿宋" w:cs="仿宋"/>
          <w:color w:val="auto"/>
          <w:sz w:val="24"/>
          <w:szCs w:val="24"/>
          <w:highlight w:val="none"/>
          <w:lang w:val="en-US" w:eastAsia="zh-CN"/>
        </w:rPr>
        <w:t>12</w:t>
      </w:r>
      <w:r>
        <w:rPr>
          <w:rFonts w:hint="eastAsia" w:ascii="仿宋" w:hAnsi="仿宋" w:eastAsia="仿宋" w:cs="仿宋"/>
          <w:color w:val="auto"/>
          <w:sz w:val="24"/>
          <w:szCs w:val="24"/>
          <w:highlight w:val="none"/>
          <w:lang w:val="en-US" w:eastAsia="zh-CN"/>
        </w:rPr>
        <w:t>个月，</w:t>
      </w:r>
      <w:r>
        <w:rPr>
          <w:rFonts w:hint="eastAsia" w:ascii="仿宋" w:hAnsi="仿宋" w:cs="仿宋"/>
          <w:color w:val="auto"/>
          <w:sz w:val="24"/>
          <w:szCs w:val="24"/>
          <w:highlight w:val="none"/>
          <w:lang w:val="en-US" w:eastAsia="zh-CN"/>
        </w:rPr>
        <w:t>农药</w:t>
      </w:r>
      <w:r>
        <w:rPr>
          <w:rFonts w:hint="eastAsia" w:ascii="仿宋" w:hAnsi="仿宋" w:eastAsia="仿宋" w:cs="仿宋"/>
          <w:color w:val="auto"/>
          <w:sz w:val="24"/>
          <w:szCs w:val="24"/>
          <w:highlight w:val="none"/>
          <w:lang w:val="en-US" w:eastAsia="zh-CN"/>
        </w:rPr>
        <w:t>交</w:t>
      </w:r>
      <w:r>
        <w:rPr>
          <w:rFonts w:hint="eastAsia" w:ascii="仿宋" w:hAnsi="仿宋" w:cs="仿宋"/>
          <w:color w:val="auto"/>
          <w:sz w:val="24"/>
          <w:szCs w:val="24"/>
          <w:highlight w:val="none"/>
          <w:lang w:val="en-US" w:eastAsia="zh-CN"/>
        </w:rPr>
        <w:t>货</w:t>
      </w:r>
      <w:r>
        <w:rPr>
          <w:rFonts w:hint="eastAsia" w:ascii="仿宋" w:hAnsi="仿宋" w:eastAsia="仿宋" w:cs="仿宋"/>
          <w:color w:val="auto"/>
          <w:sz w:val="24"/>
          <w:szCs w:val="24"/>
          <w:highlight w:val="none"/>
          <w:lang w:val="en-US" w:eastAsia="zh-CN"/>
        </w:rPr>
        <w:t>时</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提供与产品</w:t>
      </w:r>
      <w:r>
        <w:rPr>
          <w:rFonts w:hint="eastAsia" w:ascii="仿宋" w:hAnsi="仿宋" w:cs="仿宋"/>
          <w:color w:val="auto"/>
          <w:sz w:val="24"/>
          <w:szCs w:val="24"/>
          <w:highlight w:val="none"/>
          <w:lang w:val="en-US" w:eastAsia="zh-CN"/>
        </w:rPr>
        <w:t>供货批次</w:t>
      </w:r>
      <w:r>
        <w:rPr>
          <w:rFonts w:hint="eastAsia" w:ascii="仿宋" w:hAnsi="仿宋" w:eastAsia="仿宋" w:cs="仿宋"/>
          <w:color w:val="auto"/>
          <w:sz w:val="24"/>
          <w:szCs w:val="24"/>
          <w:highlight w:val="none"/>
          <w:lang w:val="en-US" w:eastAsia="zh-CN"/>
        </w:rPr>
        <w:t>的农药生产厂家质量检测报告。</w:t>
      </w:r>
      <w:bookmarkStart w:id="277" w:name="_Toc30932"/>
      <w:bookmarkStart w:id="278" w:name="_Toc2277"/>
      <w:bookmarkStart w:id="279" w:name="_Toc1987"/>
      <w:bookmarkStart w:id="280" w:name="_Toc25465"/>
      <w:bookmarkStart w:id="281" w:name="_Toc9740"/>
    </w:p>
    <w:p w14:paraId="65C4217B">
      <w:pPr>
        <w:keepLines w:val="0"/>
        <w:pageBreakBefore w:val="0"/>
        <w:kinsoku/>
        <w:wordWrap/>
        <w:overflowPunct/>
        <w:topLinePunct w:val="0"/>
        <w:autoSpaceDE/>
        <w:autoSpaceDN/>
        <w:bidi w:val="0"/>
        <w:spacing w:after="0" w:line="360" w:lineRule="auto"/>
        <w:ind w:left="0" w:leftChars="0" w:firstLine="0" w:firstLineChars="0"/>
        <w:rPr>
          <w:rFonts w:hint="eastAsia" w:ascii="仿宋" w:hAnsi="仿宋" w:eastAsia="仿宋" w:cs="仿宋"/>
          <w:b/>
          <w:bCs/>
          <w:color w:val="000000"/>
          <w:kern w:val="0"/>
          <w:sz w:val="24"/>
          <w:szCs w:val="24"/>
          <w:highlight w:val="none"/>
          <w:lang w:val="en-US" w:eastAsia="zh-CN"/>
        </w:rPr>
      </w:pPr>
      <w:r>
        <w:rPr>
          <w:rFonts w:hint="eastAsia" w:ascii="仿宋" w:hAnsi="仿宋" w:eastAsia="仿宋" w:cs="仿宋"/>
          <w:b/>
          <w:bCs/>
          <w:color w:val="000000"/>
          <w:kern w:val="0"/>
          <w:sz w:val="24"/>
          <w:szCs w:val="24"/>
          <w:highlight w:val="none"/>
          <w:lang w:val="en-US" w:eastAsia="zh-CN"/>
        </w:rPr>
        <w:t>三、服务要求</w:t>
      </w:r>
      <w:bookmarkEnd w:id="277"/>
      <w:bookmarkEnd w:id="278"/>
      <w:bookmarkEnd w:id="279"/>
      <w:bookmarkEnd w:id="280"/>
      <w:bookmarkEnd w:id="281"/>
    </w:p>
    <w:p w14:paraId="7EA7FF4F">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bookmarkStart w:id="282" w:name="_Toc13007"/>
      <w:bookmarkStart w:id="283" w:name="_Toc14852"/>
      <w:bookmarkStart w:id="284" w:name="_Toc13058"/>
      <w:r>
        <w:rPr>
          <w:rFonts w:hint="eastAsia" w:ascii="仿宋" w:hAnsi="仿宋" w:eastAsia="仿宋" w:cs="仿宋"/>
          <w:color w:val="auto"/>
          <w:sz w:val="24"/>
          <w:szCs w:val="24"/>
          <w:highlight w:val="none"/>
          <w:lang w:val="en-US" w:eastAsia="zh-CN"/>
        </w:rPr>
        <w:t>1.售后服务要求：供应商提供技术咨询和现场技术指导服务工作。</w:t>
      </w:r>
      <w:bookmarkEnd w:id="282"/>
      <w:bookmarkEnd w:id="283"/>
      <w:bookmarkEnd w:id="284"/>
    </w:p>
    <w:p w14:paraId="433BBBAA">
      <w:pPr>
        <w:keepLines w:val="0"/>
        <w:pageBreakBefore w:val="0"/>
        <w:kinsoku/>
        <w:wordWrap/>
        <w:overflowPunct/>
        <w:topLinePunct w:val="0"/>
        <w:autoSpaceDE/>
        <w:autoSpaceDN/>
        <w:bidi w:val="0"/>
        <w:spacing w:after="0" w:line="360" w:lineRule="auto"/>
        <w:rPr>
          <w:rFonts w:hint="eastAsia" w:ascii="仿宋" w:hAnsi="仿宋" w:eastAsia="仿宋" w:cs="仿宋"/>
          <w:b/>
          <w:bCs/>
          <w:color w:val="000000"/>
          <w:kern w:val="0"/>
          <w:sz w:val="24"/>
          <w:szCs w:val="24"/>
          <w:highlight w:val="none"/>
          <w:lang w:val="en-US" w:eastAsia="zh-CN"/>
        </w:rPr>
      </w:pPr>
      <w:bookmarkStart w:id="285" w:name="_Toc4059"/>
      <w:bookmarkStart w:id="286" w:name="_Toc6332"/>
      <w:r>
        <w:rPr>
          <w:rFonts w:hint="eastAsia" w:ascii="仿宋" w:hAnsi="仿宋" w:eastAsia="仿宋" w:cs="仿宋"/>
          <w:color w:val="auto"/>
          <w:sz w:val="24"/>
          <w:szCs w:val="24"/>
          <w:highlight w:val="none"/>
          <w:lang w:val="en-US" w:eastAsia="zh-CN"/>
        </w:rPr>
        <w:t>2.在实际使用过程中如因产品自身质量原因出现异常情况，供应商应及时到达现场并协</w:t>
      </w:r>
      <w:bookmarkEnd w:id="285"/>
      <w:bookmarkEnd w:id="286"/>
      <w:r>
        <w:rPr>
          <w:rFonts w:hint="eastAsia" w:ascii="仿宋" w:hAnsi="仿宋" w:eastAsia="仿宋" w:cs="仿宋"/>
          <w:color w:val="auto"/>
          <w:sz w:val="24"/>
          <w:szCs w:val="24"/>
          <w:highlight w:val="none"/>
          <w:lang w:val="en-US" w:eastAsia="zh-CN"/>
        </w:rPr>
        <w:t>助采购人解决，相关一切费用由供应商负责。</w:t>
      </w:r>
      <w:r>
        <w:rPr>
          <w:rFonts w:hint="eastAsia" w:ascii="仿宋" w:hAnsi="仿宋" w:eastAsia="仿宋" w:cs="仿宋"/>
          <w:b w:val="0"/>
          <w:bCs w:val="0"/>
          <w:color w:val="auto"/>
          <w:kern w:val="0"/>
          <w:sz w:val="24"/>
          <w:szCs w:val="24"/>
          <w:highlight w:val="none"/>
          <w:lang w:val="en-US" w:eastAsia="zh-CN" w:bidi="ar-SA"/>
        </w:rPr>
        <w:br w:type="page"/>
      </w:r>
    </w:p>
    <w:bookmarkEnd w:id="271"/>
    <w:p w14:paraId="77E36CEB">
      <w:pPr>
        <w:pStyle w:val="2"/>
        <w:tabs>
          <w:tab w:val="left" w:pos="1016"/>
        </w:tabs>
        <w:spacing w:before="0" w:line="360" w:lineRule="auto"/>
        <w:ind w:left="0" w:firstLine="0"/>
        <w:jc w:val="center"/>
        <w:rPr>
          <w:rFonts w:hint="eastAsia" w:ascii="仿宋" w:hAnsi="仿宋" w:eastAsia="仿宋" w:cs="仿宋"/>
          <w:b/>
          <w:bCs/>
          <w:color w:val="auto"/>
          <w:sz w:val="36"/>
          <w:highlight w:val="none"/>
        </w:rPr>
      </w:pPr>
      <w:bookmarkStart w:id="287" w:name="_Toc16788"/>
      <w:bookmarkStart w:id="288" w:name="_Toc10846"/>
      <w:r>
        <w:rPr>
          <w:rFonts w:hint="eastAsia" w:ascii="仿宋" w:hAnsi="仿宋" w:eastAsia="仿宋" w:cs="仿宋"/>
          <w:b/>
          <w:bCs/>
          <w:color w:val="auto"/>
          <w:sz w:val="36"/>
          <w:highlight w:val="none"/>
        </w:rPr>
        <w:t>第六章</w:t>
      </w:r>
      <w:r>
        <w:rPr>
          <w:rFonts w:hint="eastAsia" w:ascii="仿宋" w:hAnsi="仿宋" w:cs="仿宋"/>
          <w:b/>
          <w:bCs/>
          <w:color w:val="auto"/>
          <w:sz w:val="36"/>
          <w:highlight w:val="none"/>
          <w:lang w:val="en-US" w:eastAsia="zh-CN"/>
        </w:rPr>
        <w:t xml:space="preserve">  </w:t>
      </w:r>
      <w:r>
        <w:rPr>
          <w:rFonts w:hint="eastAsia" w:ascii="仿宋" w:hAnsi="仿宋" w:eastAsia="仿宋" w:cs="仿宋"/>
          <w:b/>
          <w:bCs/>
          <w:color w:val="auto"/>
          <w:sz w:val="36"/>
          <w:highlight w:val="none"/>
        </w:rPr>
        <w:t>资格审查</w:t>
      </w:r>
      <w:bookmarkEnd w:id="272"/>
      <w:bookmarkEnd w:id="287"/>
      <w:bookmarkEnd w:id="288"/>
    </w:p>
    <w:p w14:paraId="69A6A764">
      <w:pPr>
        <w:pStyle w:val="3"/>
        <w:bidi w:val="0"/>
        <w:rPr>
          <w:rFonts w:hint="eastAsia"/>
          <w:highlight w:val="none"/>
        </w:rPr>
      </w:pPr>
      <w:bookmarkStart w:id="289" w:name="_Toc14661"/>
      <w:bookmarkStart w:id="290" w:name="_Toc64989754"/>
      <w:bookmarkStart w:id="291" w:name="_Toc3598"/>
      <w:r>
        <w:rPr>
          <w:rFonts w:hint="eastAsia"/>
          <w:highlight w:val="none"/>
        </w:rPr>
        <w:t>资格审查前附表</w:t>
      </w:r>
      <w:bookmarkEnd w:id="289"/>
      <w:bookmarkEnd w:id="290"/>
      <w:bookmarkEnd w:id="291"/>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66"/>
        <w:gridCol w:w="855"/>
        <w:gridCol w:w="7417"/>
      </w:tblGrid>
      <w:tr w14:paraId="610C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noWrap w:val="0"/>
            <w:vAlign w:val="center"/>
          </w:tcPr>
          <w:p w14:paraId="1CEB763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评审程序</w:t>
            </w:r>
          </w:p>
        </w:tc>
        <w:tc>
          <w:tcPr>
            <w:tcW w:w="8272" w:type="dxa"/>
            <w:gridSpan w:val="2"/>
            <w:noWrap w:val="0"/>
            <w:vAlign w:val="center"/>
          </w:tcPr>
          <w:p w14:paraId="2494D8F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评审内容及标准</w:t>
            </w:r>
          </w:p>
        </w:tc>
      </w:tr>
      <w:tr w14:paraId="7EA9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restart"/>
            <w:noWrap w:val="0"/>
            <w:vAlign w:val="center"/>
          </w:tcPr>
          <w:p w14:paraId="3D02F2C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资格评审标准</w:t>
            </w:r>
          </w:p>
        </w:tc>
        <w:tc>
          <w:tcPr>
            <w:tcW w:w="855" w:type="dxa"/>
            <w:noWrap w:val="0"/>
            <w:vAlign w:val="center"/>
          </w:tcPr>
          <w:p w14:paraId="7A86A54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7417" w:type="dxa"/>
            <w:noWrap w:val="0"/>
            <w:vAlign w:val="center"/>
          </w:tcPr>
          <w:p w14:paraId="4360E7CA">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投标人应具备《中华人民共和国政府采购法》第二十二条规定的条件，并提供下列材料：</w:t>
            </w:r>
          </w:p>
        </w:tc>
      </w:tr>
      <w:tr w14:paraId="6D51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347DB29B">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274037F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w:t>
            </w:r>
          </w:p>
        </w:tc>
        <w:tc>
          <w:tcPr>
            <w:tcW w:w="7417" w:type="dxa"/>
            <w:noWrap w:val="0"/>
            <w:vAlign w:val="center"/>
          </w:tcPr>
          <w:p w14:paraId="398CA9E1">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具有独立承担民事责任的能力；提供法人或者其他组织的营业执照等证明文件；</w:t>
            </w:r>
          </w:p>
        </w:tc>
      </w:tr>
      <w:tr w14:paraId="2A9C6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52A743F2">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1A77CC9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c>
          <w:tcPr>
            <w:tcW w:w="7417" w:type="dxa"/>
            <w:noWrap w:val="0"/>
            <w:vAlign w:val="center"/>
          </w:tcPr>
          <w:p w14:paraId="79E31E08">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具有良好的商业信誉和健全的财务会计制度（提供声明）；</w:t>
            </w:r>
          </w:p>
        </w:tc>
      </w:tr>
      <w:tr w14:paraId="2516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2CEA3F48">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54B51E0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1.3</w:t>
            </w:r>
          </w:p>
        </w:tc>
        <w:tc>
          <w:tcPr>
            <w:tcW w:w="7417" w:type="dxa"/>
            <w:noWrap w:val="0"/>
            <w:vAlign w:val="center"/>
          </w:tcPr>
          <w:p w14:paraId="78E8B360">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有依法缴纳税收和社会保障资金的良好记录（提供声明）；</w:t>
            </w:r>
          </w:p>
        </w:tc>
      </w:tr>
      <w:tr w14:paraId="6BB7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536996CE">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07A8E68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w:t>
            </w:r>
          </w:p>
        </w:tc>
        <w:tc>
          <w:tcPr>
            <w:tcW w:w="7417" w:type="dxa"/>
            <w:noWrap w:val="0"/>
            <w:vAlign w:val="center"/>
          </w:tcPr>
          <w:p w14:paraId="0CF88B2D">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具有履行合同所必需的设备和专业技术能力（提供具备履行合同所必需的设备和专业技术能力的证明材料或声明）；</w:t>
            </w:r>
          </w:p>
        </w:tc>
      </w:tr>
      <w:tr w14:paraId="6D41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56F62069">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07E7BBC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w:t>
            </w:r>
          </w:p>
        </w:tc>
        <w:tc>
          <w:tcPr>
            <w:tcW w:w="7417" w:type="dxa"/>
            <w:noWrap w:val="0"/>
            <w:vAlign w:val="center"/>
          </w:tcPr>
          <w:p w14:paraId="156415BE">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参加政府采购活动前三年内，在经营活动中没有重大违法记录</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提供投标人参加政府采购活动前三年内，在经营活动中没有重大违法记录（重大违法记录，是指投标人因违法经营受到刑事处罚或者责令停产停业、吊销许可证或者执照、较大数额罚款等行政处罚）的声明；</w:t>
            </w:r>
          </w:p>
        </w:tc>
      </w:tr>
      <w:tr w14:paraId="5953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4D711FCA">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5A04C24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1.6</w:t>
            </w:r>
          </w:p>
        </w:tc>
        <w:tc>
          <w:tcPr>
            <w:tcW w:w="7417" w:type="dxa"/>
            <w:noWrap w:val="0"/>
            <w:vAlign w:val="center"/>
          </w:tcPr>
          <w:p w14:paraId="7B32371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投标人未被列入“信用中国”网站（www.creditchina.gov.cn）失信被执行人【通过信用中国网站链接至“中国执行信息公开网”（zxgk.court.gov.cn/shixin）进行查询】、重大税收违法失信主体（重大税收违法案件当事人名单）、政府采购严重违法失信行为记录名单（查询时间为评标前，由采购人、采购代理机构查询，并将查询记录和证据留存）；</w:t>
            </w:r>
          </w:p>
          <w:p w14:paraId="0396BD9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（2）投标人在中国政府采购网（www.ccgp.gov.cn）政府采购严重违法失信行为记录名单中未被禁止参加政府采购活动（查询时间为评标前，由采购人、采购代理机构查询，并将查询记录和证据留存）；</w:t>
            </w:r>
          </w:p>
        </w:tc>
      </w:tr>
      <w:tr w14:paraId="433C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66" w:type="dxa"/>
            <w:vMerge w:val="continue"/>
            <w:noWrap w:val="0"/>
            <w:vAlign w:val="center"/>
          </w:tcPr>
          <w:p w14:paraId="55CF84F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375B2E7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w:t>
            </w:r>
          </w:p>
        </w:tc>
        <w:tc>
          <w:tcPr>
            <w:tcW w:w="7417" w:type="dxa"/>
            <w:noWrap w:val="0"/>
            <w:vAlign w:val="center"/>
          </w:tcPr>
          <w:p w14:paraId="3235D7D8">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投标单位负责人为同一人或者存在控股、管理关系的不同单位，不得同时参与本采购项目的投标，否则相关投标均无效；</w:t>
            </w:r>
          </w:p>
        </w:tc>
      </w:tr>
      <w:tr w14:paraId="148A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7" w:hRule="atLeast"/>
          <w:jc w:val="center"/>
        </w:trPr>
        <w:tc>
          <w:tcPr>
            <w:tcW w:w="1366" w:type="dxa"/>
            <w:vMerge w:val="continue"/>
            <w:noWrap w:val="0"/>
            <w:vAlign w:val="center"/>
          </w:tcPr>
          <w:p w14:paraId="15303D53">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639C83A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7417" w:type="dxa"/>
            <w:noWrap w:val="0"/>
            <w:vAlign w:val="center"/>
          </w:tcPr>
          <w:p w14:paraId="4B3AFD15">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投标人应符合本项目的特定资格要求：</w:t>
            </w:r>
          </w:p>
          <w:p w14:paraId="1DD75A7D">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标段：（1）供应商为制造商的，需具有有效的《农药生产许可证》；供应商为代理商的，需具有有效的《农药经营许可证》；（2）所投农药产品提供生产厂家有效的三证（即农药登记证、生产许可证、产品标准证）、产品检验报告、产品包装图片等加盖生产企业鲜章的扫描件。</w:t>
            </w:r>
          </w:p>
          <w:p w14:paraId="774F3BF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2标段：（1）供应商为制造商的，需具有有效的《农药生产许可证》；供应商为代理商的，需具有有效的《农药经营许可证》； </w:t>
            </w:r>
          </w:p>
          <w:p w14:paraId="7427C89E">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（2）供应商具有民用无人驾驶航空器运营合格证，无人机驾驶员具有操作手合格证；</w:t>
            </w:r>
          </w:p>
          <w:p w14:paraId="5D663DFB">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（3）所投农药产品提供生产厂家有效的三证（即农药登记证、生产许可证、产品标准证）、产品检验报告、产品包装图片等加盖生产企业鲜章的扫描件。</w:t>
            </w:r>
          </w:p>
        </w:tc>
      </w:tr>
    </w:tbl>
    <w:p w14:paraId="4B8E7D78">
      <w:pPr>
        <w:pStyle w:val="3"/>
        <w:tabs>
          <w:tab w:val="left" w:pos="360"/>
        </w:tabs>
        <w:spacing w:line="360" w:lineRule="auto"/>
        <w:rPr>
          <w:rFonts w:hint="eastAsia" w:ascii="仿宋" w:hAnsi="仿宋" w:eastAsia="仿宋" w:cs="仿宋"/>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292" w:name="_Toc22874"/>
      <w:bookmarkStart w:id="293" w:name="_Toc32627"/>
      <w:bookmarkStart w:id="294" w:name="_Toc64989755"/>
    </w:p>
    <w:p w14:paraId="28CA3E23">
      <w:pPr>
        <w:pStyle w:val="3"/>
        <w:tabs>
          <w:tab w:val="left" w:pos="36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资格审查</w:t>
      </w:r>
      <w:bookmarkEnd w:id="292"/>
      <w:bookmarkEnd w:id="293"/>
      <w:bookmarkEnd w:id="294"/>
    </w:p>
    <w:p w14:paraId="6DBF83D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公开招标采购项目开标结束后，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依法对投标人的资格进行审查。</w:t>
      </w:r>
    </w:p>
    <w:p w14:paraId="64229C74">
      <w:pPr>
        <w:pStyle w:val="3"/>
        <w:tabs>
          <w:tab w:val="left" w:pos="360"/>
        </w:tabs>
        <w:spacing w:line="360" w:lineRule="auto"/>
        <w:rPr>
          <w:rFonts w:hint="eastAsia" w:ascii="仿宋" w:hAnsi="仿宋" w:eastAsia="仿宋" w:cs="仿宋"/>
          <w:color w:val="auto"/>
          <w:sz w:val="24"/>
          <w:szCs w:val="24"/>
          <w:highlight w:val="none"/>
        </w:rPr>
      </w:pPr>
      <w:bookmarkStart w:id="295" w:name="_Toc64989756"/>
      <w:bookmarkStart w:id="296" w:name="_Toc17717"/>
      <w:bookmarkStart w:id="297" w:name="_Toc16365"/>
      <w:r>
        <w:rPr>
          <w:rFonts w:hint="eastAsia" w:ascii="仿宋" w:hAnsi="仿宋" w:eastAsia="仿宋" w:cs="仿宋"/>
          <w:color w:val="auto"/>
          <w:sz w:val="24"/>
          <w:szCs w:val="24"/>
          <w:highlight w:val="none"/>
        </w:rPr>
        <w:t>2. 资格审查标准</w:t>
      </w:r>
      <w:bookmarkEnd w:id="295"/>
      <w:bookmarkEnd w:id="296"/>
      <w:bookmarkEnd w:id="297"/>
    </w:p>
    <w:p w14:paraId="704D975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资格审查标准：依据法律法规和招标文件的规定，对投标文件中的资格条件以及证明文件、投标保证金等进行审查，以确定投标人是否具备投标资格</w:t>
      </w:r>
      <w:r>
        <w:rPr>
          <w:rFonts w:hint="eastAsia" w:ascii="仿宋" w:hAnsi="仿宋" w:cs="仿宋"/>
          <w:color w:val="auto"/>
          <w:sz w:val="24"/>
          <w:szCs w:val="24"/>
          <w:highlight w:val="none"/>
          <w:lang w:eastAsia="zh-CN"/>
        </w:rPr>
        <w:t>。</w:t>
      </w:r>
      <w:r>
        <w:rPr>
          <w:rFonts w:hint="eastAsia" w:ascii="仿宋" w:hAnsi="仿宋" w:eastAsia="仿宋" w:cs="仿宋"/>
          <w:color w:val="auto"/>
          <w:sz w:val="24"/>
          <w:szCs w:val="24"/>
          <w:highlight w:val="none"/>
        </w:rPr>
        <w:t>见资格审查前附表。</w:t>
      </w:r>
    </w:p>
    <w:p w14:paraId="7592FCCF">
      <w:pPr>
        <w:pStyle w:val="3"/>
        <w:tabs>
          <w:tab w:val="left" w:pos="360"/>
        </w:tabs>
        <w:spacing w:line="360" w:lineRule="auto"/>
        <w:rPr>
          <w:rFonts w:hint="eastAsia" w:ascii="仿宋" w:hAnsi="仿宋" w:eastAsia="仿宋" w:cs="仿宋"/>
          <w:color w:val="auto"/>
          <w:sz w:val="24"/>
          <w:szCs w:val="24"/>
          <w:highlight w:val="none"/>
        </w:rPr>
      </w:pPr>
      <w:bookmarkStart w:id="298" w:name="_Toc2763"/>
      <w:bookmarkStart w:id="299" w:name="_Toc64989757"/>
      <w:bookmarkStart w:id="300" w:name="_Toc28715"/>
      <w:r>
        <w:rPr>
          <w:rFonts w:hint="eastAsia" w:ascii="仿宋" w:hAnsi="仿宋" w:eastAsia="仿宋" w:cs="仿宋"/>
          <w:color w:val="auto"/>
          <w:sz w:val="24"/>
          <w:szCs w:val="24"/>
          <w:highlight w:val="none"/>
        </w:rPr>
        <w:t>3. 资格审查程序</w:t>
      </w:r>
      <w:bookmarkEnd w:id="298"/>
      <w:bookmarkEnd w:id="299"/>
      <w:bookmarkEnd w:id="300"/>
    </w:p>
    <w:p w14:paraId="73433713">
      <w:pPr>
        <w:pStyle w:val="14"/>
        <w:tabs>
          <w:tab w:val="left" w:pos="2472"/>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依据本章第2项规定的标准对投标文件进行资格审查。有一项不符合审查标准的，投标无效。</w:t>
      </w:r>
    </w:p>
    <w:p w14:paraId="4B416F4D">
      <w:pPr>
        <w:pStyle w:val="14"/>
        <w:tabs>
          <w:tab w:val="left" w:pos="2472"/>
        </w:tabs>
        <w:spacing w:line="360" w:lineRule="auto"/>
        <w:ind w:firstLine="482" w:firstLineChars="200"/>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注：合格投标人不足3家的，不再进入评标程序，作废标处理。</w:t>
      </w:r>
    </w:p>
    <w:p w14:paraId="22D0FC84">
      <w:pPr>
        <w:widowControl/>
        <w:spacing w:line="360" w:lineRule="auto"/>
        <w:jc w:val="left"/>
        <w:rPr>
          <w:rFonts w:hint="eastAsia" w:ascii="仿宋" w:hAnsi="仿宋" w:eastAsia="仿宋" w:cs="仿宋"/>
          <w:b/>
          <w:color w:val="auto"/>
          <w:kern w:val="44"/>
          <w:sz w:val="24"/>
          <w:highlight w:val="none"/>
        </w:rPr>
      </w:pPr>
    </w:p>
    <w:p w14:paraId="40430C69">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bookmarkStart w:id="301" w:name="_Toc64989758"/>
    </w:p>
    <w:p w14:paraId="0B793C9C">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p>
    <w:p w14:paraId="31655DB8">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p>
    <w:p w14:paraId="609FA1B2">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p>
    <w:p w14:paraId="574C7616">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09BBAC5">
      <w:pPr>
        <w:pStyle w:val="2"/>
        <w:numPr>
          <w:ilvl w:val="0"/>
          <w:numId w:val="0"/>
        </w:numPr>
        <w:bidi w:val="0"/>
        <w:ind w:leftChars="0"/>
        <w:jc w:val="center"/>
        <w:rPr>
          <w:rFonts w:hint="eastAsia"/>
          <w:highlight w:val="none"/>
        </w:rPr>
      </w:pPr>
      <w:bookmarkStart w:id="302" w:name="_Toc1896"/>
      <w:bookmarkStart w:id="303" w:name="_Toc19008"/>
      <w:r>
        <w:rPr>
          <w:rFonts w:hint="eastAsia"/>
          <w:highlight w:val="none"/>
        </w:rPr>
        <w:t>第七章  评标办法（综合评分法）</w:t>
      </w:r>
      <w:bookmarkEnd w:id="301"/>
      <w:bookmarkEnd w:id="302"/>
      <w:bookmarkEnd w:id="303"/>
    </w:p>
    <w:p w14:paraId="654D60DA">
      <w:pPr>
        <w:pStyle w:val="3"/>
        <w:bidi w:val="0"/>
        <w:jc w:val="center"/>
        <w:rPr>
          <w:rFonts w:hint="eastAsia"/>
          <w:highlight w:val="none"/>
        </w:rPr>
      </w:pPr>
      <w:bookmarkStart w:id="304" w:name="_Toc64989759"/>
      <w:bookmarkStart w:id="305" w:name="_Toc9816"/>
      <w:bookmarkStart w:id="306" w:name="_Toc13226"/>
      <w:bookmarkStart w:id="307" w:name="_Toc30597"/>
      <w:r>
        <w:rPr>
          <w:rFonts w:hint="eastAsia"/>
          <w:highlight w:val="none"/>
        </w:rPr>
        <w:t>评标办法前附表</w:t>
      </w:r>
      <w:bookmarkEnd w:id="304"/>
      <w:bookmarkEnd w:id="305"/>
      <w:bookmarkEnd w:id="306"/>
      <w:bookmarkEnd w:id="307"/>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821"/>
        <w:gridCol w:w="1827"/>
        <w:gridCol w:w="6158"/>
      </w:tblGrid>
      <w:tr w14:paraId="72F9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53" w:type="dxa"/>
            <w:gridSpan w:val="2"/>
            <w:vAlign w:val="center"/>
          </w:tcPr>
          <w:p w14:paraId="58C8BD4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条款号</w:t>
            </w:r>
          </w:p>
        </w:tc>
        <w:tc>
          <w:tcPr>
            <w:tcW w:w="1827" w:type="dxa"/>
            <w:vAlign w:val="center"/>
          </w:tcPr>
          <w:p w14:paraId="3D6F55F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评审因素</w:t>
            </w:r>
          </w:p>
        </w:tc>
        <w:tc>
          <w:tcPr>
            <w:tcW w:w="6158" w:type="dxa"/>
            <w:vAlign w:val="center"/>
          </w:tcPr>
          <w:p w14:paraId="7B167A9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评审标准</w:t>
            </w:r>
          </w:p>
        </w:tc>
      </w:tr>
      <w:tr w14:paraId="2107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restart"/>
            <w:vAlign w:val="center"/>
          </w:tcPr>
          <w:p w14:paraId="5291E53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w:t>
            </w:r>
          </w:p>
        </w:tc>
        <w:tc>
          <w:tcPr>
            <w:tcW w:w="821" w:type="dxa"/>
            <w:vMerge w:val="restart"/>
            <w:vAlign w:val="center"/>
          </w:tcPr>
          <w:p w14:paraId="0349885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符合性审查标准</w:t>
            </w:r>
          </w:p>
        </w:tc>
        <w:tc>
          <w:tcPr>
            <w:tcW w:w="1827" w:type="dxa"/>
            <w:vAlign w:val="center"/>
          </w:tcPr>
          <w:p w14:paraId="56352BD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投标函签字盖章</w:t>
            </w:r>
          </w:p>
        </w:tc>
        <w:tc>
          <w:tcPr>
            <w:tcW w:w="6158" w:type="dxa"/>
            <w:vAlign w:val="center"/>
          </w:tcPr>
          <w:p w14:paraId="7744A150">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投标文件按招标文件要求签字和盖章的</w:t>
            </w:r>
          </w:p>
        </w:tc>
      </w:tr>
      <w:tr w14:paraId="3777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5E580FF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5EBCB11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015003D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投标报价</w:t>
            </w:r>
          </w:p>
        </w:tc>
        <w:tc>
          <w:tcPr>
            <w:tcW w:w="6158" w:type="dxa"/>
            <w:vAlign w:val="center"/>
          </w:tcPr>
          <w:p w14:paraId="57F8A49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w:t>
            </w:r>
            <w:r>
              <w:rPr>
                <w:rFonts w:hint="eastAsia" w:ascii="仿宋" w:hAnsi="仿宋" w:cs="仿宋"/>
                <w:b w:val="0"/>
                <w:bCs w:val="0"/>
                <w:i w:val="0"/>
                <w:iCs w:val="0"/>
                <w:color w:val="000000"/>
                <w:kern w:val="0"/>
                <w:sz w:val="21"/>
                <w:szCs w:val="21"/>
                <w:highlight w:val="none"/>
                <w:u w:val="none"/>
                <w:lang w:val="en-US" w:eastAsia="zh-CN" w:bidi="ar"/>
              </w:rPr>
              <w:t>没</w:t>
            </w:r>
            <w:r>
              <w:rPr>
                <w:rFonts w:hint="eastAsia" w:ascii="仿宋" w:hAnsi="仿宋" w:eastAsia="仿宋" w:cs="仿宋"/>
                <w:b w:val="0"/>
                <w:bCs w:val="0"/>
                <w:i w:val="0"/>
                <w:iCs w:val="0"/>
                <w:color w:val="000000"/>
                <w:kern w:val="0"/>
                <w:sz w:val="21"/>
                <w:szCs w:val="21"/>
                <w:highlight w:val="none"/>
                <w:u w:val="none"/>
                <w:lang w:val="en-US" w:eastAsia="zh-CN" w:bidi="ar"/>
              </w:rPr>
              <w:t>有多个报价且</w:t>
            </w:r>
            <w:r>
              <w:rPr>
                <w:rFonts w:hint="eastAsia" w:ascii="仿宋" w:hAnsi="仿宋" w:cs="仿宋"/>
                <w:b w:val="0"/>
                <w:bCs w:val="0"/>
                <w:i w:val="0"/>
                <w:iCs w:val="0"/>
                <w:color w:val="000000"/>
                <w:kern w:val="0"/>
                <w:sz w:val="21"/>
                <w:szCs w:val="21"/>
                <w:highlight w:val="none"/>
                <w:u w:val="none"/>
                <w:lang w:val="en-US" w:eastAsia="zh-CN" w:bidi="ar"/>
              </w:rPr>
              <w:t>未超过</w:t>
            </w:r>
            <w:r>
              <w:rPr>
                <w:rFonts w:hint="eastAsia" w:ascii="仿宋" w:hAnsi="仿宋" w:eastAsia="仿宋" w:cs="仿宋"/>
                <w:b w:val="0"/>
                <w:bCs w:val="0"/>
                <w:i w:val="0"/>
                <w:iCs w:val="0"/>
                <w:color w:val="000000"/>
                <w:kern w:val="0"/>
                <w:sz w:val="21"/>
                <w:szCs w:val="21"/>
                <w:highlight w:val="none"/>
                <w:u w:val="none"/>
                <w:lang w:val="en-US" w:eastAsia="zh-CN" w:bidi="ar"/>
              </w:rPr>
              <w:t>最高限价的</w:t>
            </w:r>
          </w:p>
        </w:tc>
      </w:tr>
      <w:tr w14:paraId="0111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13DD743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6949202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20556BF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投标有效期</w:t>
            </w:r>
          </w:p>
        </w:tc>
        <w:tc>
          <w:tcPr>
            <w:tcW w:w="6158" w:type="dxa"/>
            <w:vAlign w:val="center"/>
          </w:tcPr>
          <w:p w14:paraId="0E5DA43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投标文件有效期满足招标文件要求的</w:t>
            </w:r>
          </w:p>
        </w:tc>
      </w:tr>
      <w:tr w14:paraId="7B88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5398BBB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07D408E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25D5D92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投标保证金</w:t>
            </w:r>
          </w:p>
        </w:tc>
        <w:tc>
          <w:tcPr>
            <w:tcW w:w="6158" w:type="dxa"/>
            <w:vAlign w:val="center"/>
          </w:tcPr>
          <w:p w14:paraId="025DF974">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按照招标文件要求提交投标保证金</w:t>
            </w:r>
            <w:r>
              <w:rPr>
                <w:rFonts w:hint="eastAsia" w:ascii="仿宋" w:hAnsi="仿宋" w:cs="仿宋"/>
                <w:b w:val="0"/>
                <w:bCs w:val="0"/>
                <w:i w:val="0"/>
                <w:iCs w:val="0"/>
                <w:color w:val="000000"/>
                <w:kern w:val="0"/>
                <w:sz w:val="21"/>
                <w:szCs w:val="21"/>
                <w:highlight w:val="none"/>
                <w:u w:val="none"/>
                <w:lang w:val="en-US" w:eastAsia="zh-CN" w:bidi="ar"/>
              </w:rPr>
              <w:t>缴纳凭证的</w:t>
            </w:r>
          </w:p>
        </w:tc>
      </w:tr>
      <w:tr w14:paraId="31CF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4E8F425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7117EEB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18927FE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合同履约期限</w:t>
            </w:r>
          </w:p>
        </w:tc>
        <w:tc>
          <w:tcPr>
            <w:tcW w:w="6158" w:type="dxa"/>
            <w:vAlign w:val="center"/>
          </w:tcPr>
          <w:p w14:paraId="040A0F2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投标文件载明的合同履约期限符合招标文件规定的</w:t>
            </w:r>
            <w:r>
              <w:rPr>
                <w:rFonts w:hint="eastAsia" w:ascii="仿宋" w:hAnsi="仿宋" w:cs="仿宋"/>
                <w:b w:val="0"/>
                <w:bCs w:val="0"/>
                <w:i w:val="0"/>
                <w:iCs w:val="0"/>
                <w:color w:val="000000"/>
                <w:kern w:val="0"/>
                <w:sz w:val="21"/>
                <w:szCs w:val="21"/>
                <w:highlight w:val="none"/>
                <w:u w:val="none"/>
                <w:lang w:val="en-US" w:eastAsia="zh-CN" w:bidi="ar"/>
              </w:rPr>
              <w:t>期限。</w:t>
            </w:r>
          </w:p>
        </w:tc>
      </w:tr>
      <w:tr w14:paraId="6C7A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3867AA4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7C1025D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60496E6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其他内容</w:t>
            </w:r>
          </w:p>
        </w:tc>
        <w:tc>
          <w:tcPr>
            <w:tcW w:w="6158" w:type="dxa"/>
            <w:vAlign w:val="center"/>
          </w:tcPr>
          <w:p w14:paraId="10BC8885">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投标文件中</w:t>
            </w:r>
            <w:r>
              <w:rPr>
                <w:rFonts w:hint="eastAsia" w:ascii="仿宋" w:hAnsi="仿宋" w:cs="仿宋"/>
                <w:b w:val="0"/>
                <w:bCs w:val="0"/>
                <w:i w:val="0"/>
                <w:iCs w:val="0"/>
                <w:color w:val="000000"/>
                <w:kern w:val="0"/>
                <w:sz w:val="21"/>
                <w:szCs w:val="21"/>
                <w:highlight w:val="none"/>
                <w:u w:val="none"/>
                <w:lang w:val="en-US" w:eastAsia="zh-CN" w:bidi="ar"/>
              </w:rPr>
              <w:t>未</w:t>
            </w:r>
            <w:r>
              <w:rPr>
                <w:rFonts w:hint="eastAsia" w:ascii="仿宋" w:hAnsi="仿宋" w:eastAsia="仿宋" w:cs="仿宋"/>
                <w:b w:val="0"/>
                <w:bCs w:val="0"/>
                <w:i w:val="0"/>
                <w:iCs w:val="0"/>
                <w:color w:val="000000"/>
                <w:kern w:val="0"/>
                <w:sz w:val="21"/>
                <w:szCs w:val="21"/>
                <w:highlight w:val="none"/>
                <w:u w:val="none"/>
                <w:lang w:val="en-US" w:eastAsia="zh-CN" w:bidi="ar"/>
              </w:rPr>
              <w:t>附有采购人不能接受的内容</w:t>
            </w:r>
            <w:r>
              <w:rPr>
                <w:rFonts w:hint="eastAsia" w:ascii="仿宋" w:hAnsi="仿宋" w:cs="仿宋"/>
                <w:b w:val="0"/>
                <w:bCs w:val="0"/>
                <w:i w:val="0"/>
                <w:iCs w:val="0"/>
                <w:color w:val="000000"/>
                <w:kern w:val="0"/>
                <w:sz w:val="21"/>
                <w:szCs w:val="21"/>
                <w:highlight w:val="none"/>
                <w:u w:val="none"/>
                <w:lang w:val="en-US" w:eastAsia="zh-CN" w:bidi="ar"/>
              </w:rPr>
              <w:t>，没有包含</w:t>
            </w:r>
            <w:r>
              <w:rPr>
                <w:rFonts w:hint="eastAsia" w:ascii="仿宋" w:hAnsi="仿宋" w:eastAsia="仿宋" w:cs="仿宋"/>
                <w:b w:val="0"/>
                <w:bCs w:val="0"/>
                <w:i w:val="0"/>
                <w:iCs w:val="0"/>
                <w:color w:val="000000"/>
                <w:kern w:val="0"/>
                <w:sz w:val="21"/>
                <w:szCs w:val="21"/>
                <w:highlight w:val="none"/>
                <w:u w:val="none"/>
                <w:lang w:val="en-US" w:eastAsia="zh-CN" w:bidi="ar"/>
              </w:rPr>
              <w:t>不响应招标文件</w:t>
            </w:r>
            <w:r>
              <w:rPr>
                <w:rFonts w:hint="eastAsia" w:ascii="仿宋" w:hAnsi="仿宋" w:cs="仿宋"/>
                <w:b w:val="0"/>
                <w:bCs w:val="0"/>
                <w:i w:val="0"/>
                <w:iCs w:val="0"/>
                <w:color w:val="000000"/>
                <w:kern w:val="0"/>
                <w:sz w:val="21"/>
                <w:szCs w:val="21"/>
                <w:highlight w:val="none"/>
                <w:u w:val="none"/>
                <w:lang w:val="en-US" w:eastAsia="zh-CN" w:bidi="ar"/>
              </w:rPr>
              <w:t>的</w:t>
            </w:r>
            <w:r>
              <w:rPr>
                <w:rFonts w:hint="eastAsia" w:ascii="仿宋" w:hAnsi="仿宋" w:eastAsia="仿宋" w:cs="仿宋"/>
                <w:b w:val="0"/>
                <w:bCs w:val="0"/>
                <w:i w:val="0"/>
                <w:iCs w:val="0"/>
                <w:color w:val="000000"/>
                <w:kern w:val="0"/>
                <w:sz w:val="21"/>
                <w:szCs w:val="21"/>
                <w:highlight w:val="none"/>
                <w:u w:val="none"/>
                <w:lang w:val="en-US" w:eastAsia="zh-CN" w:bidi="ar"/>
              </w:rPr>
              <w:t>其他条款</w:t>
            </w:r>
            <w:r>
              <w:rPr>
                <w:rFonts w:hint="eastAsia" w:ascii="仿宋" w:hAnsi="仿宋" w:cs="仿宋"/>
                <w:b w:val="0"/>
                <w:bCs w:val="0"/>
                <w:i w:val="0"/>
                <w:iCs w:val="0"/>
                <w:color w:val="000000"/>
                <w:kern w:val="0"/>
                <w:sz w:val="21"/>
                <w:szCs w:val="21"/>
                <w:highlight w:val="none"/>
                <w:u w:val="none"/>
                <w:lang w:val="en-US" w:eastAsia="zh-CN" w:bidi="ar"/>
              </w:rPr>
              <w:t>的。</w:t>
            </w:r>
          </w:p>
        </w:tc>
      </w:tr>
      <w:tr w14:paraId="5D4D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53" w:type="dxa"/>
            <w:gridSpan w:val="2"/>
            <w:vAlign w:val="center"/>
          </w:tcPr>
          <w:p w14:paraId="5F67A90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条款号</w:t>
            </w:r>
          </w:p>
        </w:tc>
        <w:tc>
          <w:tcPr>
            <w:tcW w:w="1827" w:type="dxa"/>
            <w:vAlign w:val="center"/>
          </w:tcPr>
          <w:p w14:paraId="5FD8B58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条款内容</w:t>
            </w:r>
          </w:p>
        </w:tc>
        <w:tc>
          <w:tcPr>
            <w:tcW w:w="6158" w:type="dxa"/>
            <w:vAlign w:val="center"/>
          </w:tcPr>
          <w:p w14:paraId="5202276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编列内容</w:t>
            </w:r>
          </w:p>
        </w:tc>
      </w:tr>
      <w:tr w14:paraId="4FD1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653" w:type="dxa"/>
            <w:gridSpan w:val="2"/>
            <w:vAlign w:val="center"/>
          </w:tcPr>
          <w:p w14:paraId="3271035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2.2.2</w:t>
            </w:r>
          </w:p>
        </w:tc>
        <w:tc>
          <w:tcPr>
            <w:tcW w:w="1827" w:type="dxa"/>
            <w:vAlign w:val="center"/>
          </w:tcPr>
          <w:p w14:paraId="46C8C9A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分值构成</w:t>
            </w:r>
          </w:p>
          <w:p w14:paraId="1D86C09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（满分100分）</w:t>
            </w:r>
          </w:p>
        </w:tc>
        <w:tc>
          <w:tcPr>
            <w:tcW w:w="6158" w:type="dxa"/>
            <w:vAlign w:val="center"/>
          </w:tcPr>
          <w:p w14:paraId="7C15B84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F1报价部分：满分</w:t>
            </w:r>
            <w:r>
              <w:rPr>
                <w:rFonts w:hint="eastAsia" w:ascii="仿宋" w:hAnsi="仿宋" w:eastAsia="仿宋" w:cs="仿宋"/>
                <w:b w:val="0"/>
                <w:bCs w:val="0"/>
                <w:i w:val="0"/>
                <w:iCs w:val="0"/>
                <w:color w:val="000000"/>
                <w:kern w:val="0"/>
                <w:sz w:val="21"/>
                <w:szCs w:val="21"/>
                <w:highlight w:val="none"/>
                <w:u w:val="none"/>
                <w:lang w:val="en-US" w:eastAsia="zh-CN" w:bidi="ar"/>
              </w:rPr>
              <w:t>30分；</w:t>
            </w:r>
          </w:p>
          <w:p w14:paraId="5411C1B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F2</w:t>
            </w:r>
            <w:r>
              <w:rPr>
                <w:rFonts w:hint="eastAsia" w:ascii="仿宋" w:hAnsi="仿宋" w:cs="仿宋"/>
                <w:b w:val="0"/>
                <w:bCs w:val="0"/>
                <w:i w:val="0"/>
                <w:iCs w:val="0"/>
                <w:color w:val="000000"/>
                <w:kern w:val="0"/>
                <w:sz w:val="21"/>
                <w:szCs w:val="21"/>
                <w:highlight w:val="none"/>
                <w:u w:val="none"/>
                <w:lang w:val="en-US" w:eastAsia="zh-CN" w:bidi="ar"/>
              </w:rPr>
              <w:t>商务</w:t>
            </w:r>
            <w:r>
              <w:rPr>
                <w:rFonts w:hint="eastAsia" w:ascii="仿宋" w:hAnsi="仿宋" w:eastAsia="仿宋" w:cs="仿宋"/>
                <w:b w:val="0"/>
                <w:bCs w:val="0"/>
                <w:i w:val="0"/>
                <w:iCs w:val="0"/>
                <w:color w:val="000000"/>
                <w:kern w:val="0"/>
                <w:sz w:val="21"/>
                <w:szCs w:val="21"/>
                <w:highlight w:val="none"/>
                <w:u w:val="none"/>
                <w:lang w:val="zh-CN" w:eastAsia="zh-CN" w:bidi="ar"/>
              </w:rPr>
              <w:t>技术部分评分：满分</w:t>
            </w:r>
            <w:r>
              <w:rPr>
                <w:rFonts w:hint="eastAsia" w:ascii="仿宋" w:hAnsi="仿宋" w:cs="仿宋"/>
                <w:b w:val="0"/>
                <w:bCs w:val="0"/>
                <w:i w:val="0"/>
                <w:iCs w:val="0"/>
                <w:color w:val="000000"/>
                <w:kern w:val="0"/>
                <w:sz w:val="21"/>
                <w:szCs w:val="21"/>
                <w:highlight w:val="none"/>
                <w:u w:val="none"/>
                <w:lang w:val="en-US" w:eastAsia="zh-CN" w:bidi="ar"/>
              </w:rPr>
              <w:t>70</w:t>
            </w:r>
            <w:r>
              <w:rPr>
                <w:rFonts w:hint="eastAsia" w:ascii="仿宋" w:hAnsi="仿宋" w:eastAsia="仿宋" w:cs="仿宋"/>
                <w:b w:val="0"/>
                <w:bCs w:val="0"/>
                <w:i w:val="0"/>
                <w:iCs w:val="0"/>
                <w:color w:val="000000"/>
                <w:kern w:val="0"/>
                <w:sz w:val="21"/>
                <w:szCs w:val="21"/>
                <w:highlight w:val="none"/>
                <w:u w:val="none"/>
                <w:lang w:val="zh-CN" w:eastAsia="zh-CN" w:bidi="ar"/>
              </w:rPr>
              <w:t>分；</w:t>
            </w:r>
          </w:p>
          <w:p w14:paraId="34650A4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评标总得分=</w:t>
            </w:r>
            <w:r>
              <w:rPr>
                <w:rFonts w:hint="eastAsia" w:ascii="仿宋" w:hAnsi="仿宋" w:eastAsia="仿宋" w:cs="仿宋"/>
                <w:b w:val="0"/>
                <w:bCs w:val="0"/>
                <w:i w:val="0"/>
                <w:iCs w:val="0"/>
                <w:color w:val="000000"/>
                <w:kern w:val="0"/>
                <w:sz w:val="21"/>
                <w:szCs w:val="21"/>
                <w:highlight w:val="none"/>
                <w:u w:val="none"/>
                <w:lang w:val="en-US" w:eastAsia="zh-CN" w:bidi="ar"/>
              </w:rPr>
              <w:t>F1+F2</w:t>
            </w:r>
          </w:p>
        </w:tc>
      </w:tr>
    </w:tbl>
    <w:p w14:paraId="4BD281D8">
      <w:pPr>
        <w:pStyle w:val="11"/>
        <w:spacing w:line="360" w:lineRule="auto"/>
        <w:rPr>
          <w:rFonts w:hint="eastAsia" w:ascii="仿宋" w:hAnsi="仿宋" w:eastAsia="仿宋" w:cs="仿宋"/>
          <w:b/>
          <w:bCs/>
          <w:color w:val="auto"/>
          <w:highlight w:val="none"/>
        </w:rPr>
      </w:pPr>
    </w:p>
    <w:p w14:paraId="5174BCE1">
      <w:pPr>
        <w:pStyle w:val="13"/>
        <w:rPr>
          <w:rFonts w:hint="eastAsia" w:ascii="仿宋" w:hAnsi="仿宋" w:eastAsia="仿宋" w:cs="仿宋"/>
          <w:b/>
          <w:bCs/>
          <w:color w:val="auto"/>
          <w:highlight w:val="none"/>
        </w:rPr>
      </w:pPr>
    </w:p>
    <w:p w14:paraId="6ED3FE93">
      <w:pPr>
        <w:rPr>
          <w:rFonts w:hint="eastAsia" w:ascii="仿宋" w:hAnsi="仿宋" w:eastAsia="仿宋" w:cs="仿宋"/>
          <w:b/>
          <w:bCs/>
          <w:color w:val="auto"/>
          <w:highlight w:val="none"/>
        </w:rPr>
      </w:pPr>
    </w:p>
    <w:p w14:paraId="0602C5F1">
      <w:pPr>
        <w:rPr>
          <w:rFonts w:hint="eastAsia" w:ascii="仿宋" w:hAnsi="仿宋" w:eastAsia="仿宋" w:cs="仿宋"/>
          <w:b/>
          <w:bCs/>
          <w:color w:val="auto"/>
          <w:highlight w:val="none"/>
        </w:rPr>
      </w:pPr>
    </w:p>
    <w:p w14:paraId="79C446BD">
      <w:pPr>
        <w:rPr>
          <w:rFonts w:hint="eastAsia" w:ascii="仿宋" w:hAnsi="仿宋" w:eastAsia="仿宋" w:cs="仿宋"/>
          <w:b/>
          <w:bCs/>
          <w:color w:val="auto"/>
          <w:highlight w:val="none"/>
        </w:rPr>
      </w:pPr>
    </w:p>
    <w:p w14:paraId="1CCE329E">
      <w:pPr>
        <w:rPr>
          <w:rFonts w:hint="eastAsia" w:ascii="仿宋" w:hAnsi="仿宋" w:eastAsia="仿宋" w:cs="仿宋"/>
          <w:b/>
          <w:bCs/>
          <w:color w:val="auto"/>
          <w:highlight w:val="none"/>
        </w:rPr>
      </w:pPr>
    </w:p>
    <w:p w14:paraId="66014EA0">
      <w:pPr>
        <w:rPr>
          <w:rFonts w:hint="eastAsia" w:ascii="仿宋" w:hAnsi="仿宋" w:eastAsia="仿宋" w:cs="仿宋"/>
          <w:b/>
          <w:bCs/>
          <w:color w:val="auto"/>
          <w:highlight w:val="none"/>
        </w:rPr>
      </w:pPr>
    </w:p>
    <w:p w14:paraId="611A5060">
      <w:pPr>
        <w:pStyle w:val="35"/>
        <w:rPr>
          <w:rFonts w:hint="eastAsia" w:ascii="仿宋" w:hAnsi="仿宋" w:eastAsia="仿宋" w:cs="仿宋"/>
          <w:b/>
          <w:bCs/>
          <w:color w:val="auto"/>
          <w:highlight w:val="none"/>
        </w:rPr>
      </w:pPr>
    </w:p>
    <w:p w14:paraId="5A3E27B3">
      <w:pPr>
        <w:pStyle w:val="36"/>
        <w:rPr>
          <w:rFonts w:hint="eastAsia"/>
          <w:highlight w:val="none"/>
        </w:rPr>
      </w:pPr>
    </w:p>
    <w:p w14:paraId="15D1199A">
      <w:pPr>
        <w:pStyle w:val="36"/>
        <w:rPr>
          <w:rFonts w:hint="eastAsia" w:ascii="仿宋" w:hAnsi="仿宋" w:eastAsia="仿宋" w:cs="仿宋"/>
          <w:b/>
          <w:bCs/>
          <w:color w:val="auto"/>
          <w:highlight w:val="none"/>
        </w:rPr>
      </w:pPr>
    </w:p>
    <w:p w14:paraId="1BAF8630">
      <w:pPr>
        <w:pStyle w:val="11"/>
        <w:spacing w:line="360" w:lineRule="auto"/>
        <w:ind w:left="0" w:leftChars="0" w:firstLine="0" w:firstLineChars="0"/>
        <w:rPr>
          <w:rFonts w:hint="eastAsia" w:ascii="仿宋" w:hAnsi="仿宋" w:eastAsia="仿宋" w:cs="仿宋"/>
          <w:b/>
          <w:bCs/>
          <w:color w:val="auto"/>
          <w:highlight w:val="none"/>
        </w:rPr>
      </w:pPr>
      <w:r>
        <w:rPr>
          <w:rFonts w:hint="eastAsia" w:ascii="仿宋" w:hAnsi="仿宋" w:eastAsia="仿宋" w:cs="仿宋"/>
          <w:b/>
          <w:bCs/>
          <w:color w:val="auto"/>
          <w:highlight w:val="none"/>
        </w:rPr>
        <w:t>续表</w:t>
      </w:r>
    </w:p>
    <w:tbl>
      <w:tblPr>
        <w:tblStyle w:val="24"/>
        <w:tblW w:w="9638" w:type="dxa"/>
        <w:jc w:val="center"/>
        <w:tblLayout w:type="fixed"/>
        <w:tblCellMar>
          <w:top w:w="0" w:type="dxa"/>
          <w:left w:w="108" w:type="dxa"/>
          <w:bottom w:w="0" w:type="dxa"/>
          <w:right w:w="108" w:type="dxa"/>
        </w:tblCellMar>
      </w:tblPr>
      <w:tblGrid>
        <w:gridCol w:w="1018"/>
        <w:gridCol w:w="1249"/>
        <w:gridCol w:w="6295"/>
        <w:gridCol w:w="1075"/>
      </w:tblGrid>
      <w:tr w14:paraId="18B6D7EE">
        <w:tblPrEx>
          <w:tblCellMar>
            <w:top w:w="0" w:type="dxa"/>
            <w:left w:w="108" w:type="dxa"/>
            <w:bottom w:w="0" w:type="dxa"/>
            <w:right w:w="108" w:type="dxa"/>
          </w:tblCellMar>
        </w:tblPrEx>
        <w:trPr>
          <w:trHeight w:val="641" w:hRule="atLeast"/>
          <w:jc w:val="center"/>
        </w:trPr>
        <w:tc>
          <w:tcPr>
            <w:tcW w:w="1018" w:type="dxa"/>
            <w:tcBorders>
              <w:top w:val="single" w:color="000000" w:sz="4" w:space="0"/>
              <w:left w:val="single" w:color="000000" w:sz="4" w:space="0"/>
              <w:bottom w:val="single" w:color="000000" w:sz="4" w:space="0"/>
              <w:right w:val="single" w:color="000000" w:sz="4" w:space="0"/>
            </w:tcBorders>
            <w:vAlign w:val="center"/>
          </w:tcPr>
          <w:p w14:paraId="27312BDE">
            <w:pPr>
              <w:keepNext w:val="0"/>
              <w:keepLines w:val="0"/>
              <w:widowControl w:val="0"/>
              <w:spacing w:before="0" w:after="0" w:line="240" w:lineRule="auto"/>
              <w:ind w:left="0" w:leftChars="0" w:firstLine="0" w:firstLineChars="0"/>
              <w:jc w:val="center"/>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项目号</w:t>
            </w:r>
          </w:p>
        </w:tc>
        <w:tc>
          <w:tcPr>
            <w:tcW w:w="1249" w:type="dxa"/>
            <w:tcBorders>
              <w:top w:val="single" w:color="000000" w:sz="4" w:space="0"/>
              <w:left w:val="single" w:color="000000" w:sz="4" w:space="0"/>
              <w:bottom w:val="single" w:color="000000" w:sz="4" w:space="0"/>
              <w:right w:val="single" w:color="000000" w:sz="4" w:space="0"/>
            </w:tcBorders>
            <w:vAlign w:val="center"/>
          </w:tcPr>
          <w:p w14:paraId="7A750839">
            <w:pPr>
              <w:keepNext w:val="0"/>
              <w:keepLines w:val="0"/>
              <w:widowControl w:val="0"/>
              <w:spacing w:before="0" w:after="0" w:line="240" w:lineRule="auto"/>
              <w:ind w:left="0" w:leftChars="0" w:firstLine="0" w:firstLineChars="0"/>
              <w:jc w:val="center"/>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评审因素</w:t>
            </w:r>
          </w:p>
        </w:tc>
        <w:tc>
          <w:tcPr>
            <w:tcW w:w="6295" w:type="dxa"/>
            <w:tcBorders>
              <w:top w:val="single" w:color="000000" w:sz="4" w:space="0"/>
              <w:left w:val="single" w:color="000000" w:sz="4" w:space="0"/>
              <w:bottom w:val="single" w:color="000000" w:sz="4" w:space="0"/>
              <w:right w:val="single" w:color="000000" w:sz="4" w:space="0"/>
            </w:tcBorders>
            <w:vAlign w:val="center"/>
          </w:tcPr>
          <w:p w14:paraId="5838B91E">
            <w:pPr>
              <w:keepNext w:val="0"/>
              <w:keepLines w:val="0"/>
              <w:widowControl w:val="0"/>
              <w:spacing w:before="0" w:after="0" w:line="240" w:lineRule="auto"/>
              <w:ind w:left="0" w:leftChars="0" w:firstLine="0" w:firstLineChars="0"/>
              <w:jc w:val="center"/>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评分标准</w:t>
            </w:r>
          </w:p>
        </w:tc>
        <w:tc>
          <w:tcPr>
            <w:tcW w:w="1075" w:type="dxa"/>
            <w:tcBorders>
              <w:top w:val="single" w:color="000000" w:sz="4" w:space="0"/>
              <w:left w:val="single" w:color="000000" w:sz="4" w:space="0"/>
              <w:bottom w:val="single" w:color="000000" w:sz="4" w:space="0"/>
              <w:right w:val="single" w:color="000000" w:sz="4" w:space="0"/>
            </w:tcBorders>
            <w:vAlign w:val="center"/>
          </w:tcPr>
          <w:p w14:paraId="6A40E5CA">
            <w:pPr>
              <w:keepNext w:val="0"/>
              <w:keepLines w:val="0"/>
              <w:widowControl w:val="0"/>
              <w:spacing w:before="0" w:after="0" w:line="240" w:lineRule="auto"/>
              <w:ind w:left="0" w:leftChars="0" w:firstLine="0" w:firstLineChars="0"/>
              <w:jc w:val="center"/>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满分</w:t>
            </w:r>
          </w:p>
        </w:tc>
      </w:tr>
      <w:tr w14:paraId="3D398F33">
        <w:tblPrEx>
          <w:tblCellMar>
            <w:top w:w="0" w:type="dxa"/>
            <w:left w:w="108" w:type="dxa"/>
            <w:bottom w:w="0" w:type="dxa"/>
            <w:right w:w="108" w:type="dxa"/>
          </w:tblCellMar>
        </w:tblPrEx>
        <w:trPr>
          <w:trHeight w:val="2606" w:hRule="atLeast"/>
          <w:jc w:val="center"/>
        </w:trPr>
        <w:tc>
          <w:tcPr>
            <w:tcW w:w="1018" w:type="dxa"/>
            <w:tcBorders>
              <w:top w:val="single" w:color="000000" w:sz="4" w:space="0"/>
              <w:left w:val="single" w:color="000000" w:sz="4" w:space="0"/>
              <w:bottom w:val="single" w:color="000000" w:sz="4" w:space="0"/>
              <w:right w:val="single" w:color="000000" w:sz="4" w:space="0"/>
            </w:tcBorders>
            <w:vAlign w:val="center"/>
          </w:tcPr>
          <w:p w14:paraId="5BF26468">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zh-CN" w:eastAsia="zh-CN" w:bidi="ar-SA"/>
              </w:rPr>
            </w:pPr>
            <w:r>
              <w:rPr>
                <w:rFonts w:ascii="仿宋" w:hAnsi="仿宋" w:cs="仿宋"/>
                <w:b/>
                <w:bCs/>
                <w:i w:val="0"/>
                <w:iCs w:val="0"/>
                <w:color w:val="000000"/>
                <w:kern w:val="0"/>
                <w:sz w:val="21"/>
                <w:szCs w:val="21"/>
                <w:highlight w:val="none"/>
                <w:u w:val="none"/>
                <w:lang w:val="zh-CN" w:eastAsia="zh-CN" w:bidi="ar-SA"/>
              </w:rPr>
              <w:t>F1报价部分</w:t>
            </w:r>
          </w:p>
          <w:p w14:paraId="6DFB3FAA">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zh-CN" w:eastAsia="zh-CN" w:bidi="ar-SA"/>
              </w:rPr>
              <w:t>（</w:t>
            </w:r>
            <w:r>
              <w:rPr>
                <w:rFonts w:ascii="仿宋" w:hAnsi="仿宋" w:cs="仿宋"/>
                <w:b/>
                <w:bCs/>
                <w:i w:val="0"/>
                <w:iCs w:val="0"/>
                <w:color w:val="000000"/>
                <w:kern w:val="0"/>
                <w:sz w:val="21"/>
                <w:szCs w:val="21"/>
                <w:highlight w:val="none"/>
                <w:u w:val="none"/>
                <w:lang w:val="en-US" w:eastAsia="zh-CN" w:bidi="ar-SA"/>
              </w:rPr>
              <w:t>30分</w:t>
            </w:r>
            <w:r>
              <w:rPr>
                <w:rFonts w:ascii="仿宋" w:hAnsi="仿宋" w:cs="仿宋"/>
                <w:b/>
                <w:bCs/>
                <w:i w:val="0"/>
                <w:iCs w:val="0"/>
                <w:color w:val="000000"/>
                <w:kern w:val="0"/>
                <w:sz w:val="21"/>
                <w:szCs w:val="21"/>
                <w:highlight w:val="none"/>
                <w:u w:val="none"/>
                <w:lang w:val="zh-CN" w:eastAsia="zh-CN" w:bidi="ar-SA"/>
              </w:rPr>
              <w:t>）</w:t>
            </w:r>
          </w:p>
        </w:tc>
        <w:tc>
          <w:tcPr>
            <w:tcW w:w="7544" w:type="dxa"/>
            <w:gridSpan w:val="2"/>
            <w:tcBorders>
              <w:top w:val="single" w:color="000000" w:sz="4" w:space="0"/>
              <w:left w:val="single" w:color="000000" w:sz="4" w:space="0"/>
              <w:bottom w:val="single" w:color="000000" w:sz="4" w:space="0"/>
              <w:right w:val="single" w:color="000000" w:sz="4" w:space="0"/>
            </w:tcBorders>
            <w:vAlign w:val="center"/>
          </w:tcPr>
          <w:p w14:paraId="05F9ED0B">
            <w:pPr>
              <w:keepNext w:val="0"/>
              <w:keepLines w:val="0"/>
              <w:widowControl w:val="0"/>
              <w:spacing w:before="0" w:after="0" w:line="240" w:lineRule="auto"/>
              <w:ind w:left="0" w:firstLine="420"/>
              <w:jc w:val="left"/>
              <w:textAlignment w:val="center"/>
              <w:rPr>
                <w:rFonts w:ascii="仿宋" w:hAnsi="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通过本项目资格、符合性审查的有效投标人的最低投标总价报价为评标基准价，其投标报价得分为30分。其他投标人的价格分别按照下列公式计算：</w:t>
            </w:r>
          </w:p>
          <w:p w14:paraId="040FE999">
            <w:pPr>
              <w:keepNext w:val="0"/>
              <w:keepLines w:val="0"/>
              <w:widowControl w:val="0"/>
              <w:spacing w:before="0" w:after="0" w:line="240" w:lineRule="auto"/>
              <w:ind w:left="0" w:firstLine="420"/>
              <w:jc w:val="left"/>
              <w:textAlignment w:val="center"/>
              <w:rPr>
                <w:rFonts w:ascii="仿宋" w:hAnsi="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投标报价得分=（评标基准价/投标总报价）×30（四舍五入计算到小数点后两位）。</w:t>
            </w:r>
          </w:p>
          <w:p w14:paraId="6F7D8BAD">
            <w:pPr>
              <w:keepNext w:val="0"/>
              <w:keepLines w:val="0"/>
              <w:widowControl w:val="0"/>
              <w:spacing w:before="0" w:after="0" w:line="240" w:lineRule="auto"/>
              <w:ind w:left="0" w:firstLine="420"/>
              <w:jc w:val="left"/>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注：在计算报价得分时，对小型或微型企业的价格给予10%的扣除，监狱企业、残疾人福利性单位均视同小型或微型企业（不重复享受优惠政策）。按照《政府采购促进中小企业发展管理办法》（财库〔2020〕46号)及《工业和信息化部 国家统计局 国家发展和改革委员会 财政部关于印发中小企业划型标准规定的通知》（工信部联企业〔2011〕300 号）规定的企业划型标准，本项目对应的中小企业划型标准所属行业为：工业。</w:t>
            </w:r>
          </w:p>
        </w:tc>
        <w:tc>
          <w:tcPr>
            <w:tcW w:w="1075" w:type="dxa"/>
            <w:tcBorders>
              <w:top w:val="single" w:color="000000" w:sz="4" w:space="0"/>
              <w:left w:val="single" w:color="000000" w:sz="4" w:space="0"/>
              <w:bottom w:val="single" w:color="000000" w:sz="4" w:space="0"/>
              <w:right w:val="single" w:color="000000" w:sz="4" w:space="0"/>
            </w:tcBorders>
            <w:vAlign w:val="center"/>
          </w:tcPr>
          <w:p w14:paraId="61566D00">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30</w:t>
            </w:r>
            <w:r>
              <w:rPr>
                <w:rFonts w:ascii="仿宋" w:hAnsi="仿宋" w:cs="仿宋"/>
                <w:b w:val="0"/>
                <w:bCs w:val="0"/>
                <w:i w:val="0"/>
                <w:iCs w:val="0"/>
                <w:color w:val="000000"/>
                <w:kern w:val="0"/>
                <w:sz w:val="21"/>
                <w:szCs w:val="21"/>
                <w:highlight w:val="none"/>
                <w:u w:val="none"/>
                <w:lang w:val="en-US" w:eastAsia="zh-CN" w:bidi="ar-SA"/>
              </w:rPr>
              <w:t>分</w:t>
            </w:r>
          </w:p>
        </w:tc>
      </w:tr>
      <w:tr w14:paraId="1B374449">
        <w:tblPrEx>
          <w:tblCellMar>
            <w:top w:w="0" w:type="dxa"/>
            <w:left w:w="108" w:type="dxa"/>
            <w:bottom w:w="0" w:type="dxa"/>
            <w:right w:w="108" w:type="dxa"/>
          </w:tblCellMar>
        </w:tblPrEx>
        <w:trPr>
          <w:trHeight w:val="855" w:hRule="atLeast"/>
          <w:jc w:val="center"/>
        </w:trPr>
        <w:tc>
          <w:tcPr>
            <w:tcW w:w="1018" w:type="dxa"/>
            <w:vMerge w:val="restart"/>
            <w:tcBorders>
              <w:top w:val="single" w:color="000000" w:sz="4" w:space="0"/>
              <w:left w:val="single" w:color="000000" w:sz="4" w:space="0"/>
              <w:bottom w:val="single" w:color="000000" w:sz="4" w:space="0"/>
              <w:right w:val="single" w:color="000000" w:sz="4" w:space="0"/>
            </w:tcBorders>
            <w:vAlign w:val="center"/>
          </w:tcPr>
          <w:p w14:paraId="1CA3CE02">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zh-CN" w:eastAsia="zh-CN" w:bidi="ar-SA"/>
              </w:rPr>
            </w:pPr>
            <w:r>
              <w:rPr>
                <w:rFonts w:ascii="仿宋" w:hAnsi="仿宋" w:cs="仿宋"/>
                <w:b/>
                <w:bCs/>
                <w:i w:val="0"/>
                <w:iCs w:val="0"/>
                <w:color w:val="000000"/>
                <w:kern w:val="0"/>
                <w:sz w:val="21"/>
                <w:szCs w:val="21"/>
                <w:highlight w:val="none"/>
                <w:u w:val="none"/>
                <w:lang w:val="zh-CN" w:eastAsia="zh-CN" w:bidi="ar-SA"/>
              </w:rPr>
              <w:t>F</w:t>
            </w:r>
            <w:r>
              <w:rPr>
                <w:rFonts w:ascii="仿宋" w:hAnsi="仿宋" w:cs="仿宋"/>
                <w:b/>
                <w:bCs/>
                <w:i w:val="0"/>
                <w:iCs w:val="0"/>
                <w:color w:val="000000"/>
                <w:kern w:val="0"/>
                <w:sz w:val="21"/>
                <w:szCs w:val="21"/>
                <w:highlight w:val="none"/>
                <w:u w:val="none"/>
                <w:lang w:val="en-US" w:eastAsia="zh-CN" w:bidi="ar-SA"/>
              </w:rPr>
              <w:t>2</w:t>
            </w:r>
            <w:r>
              <w:rPr>
                <w:rFonts w:hint="eastAsia" w:ascii="仿宋" w:hAnsi="仿宋" w:cs="仿宋"/>
                <w:b/>
                <w:bCs/>
                <w:i w:val="0"/>
                <w:iCs w:val="0"/>
                <w:color w:val="000000"/>
                <w:kern w:val="0"/>
                <w:sz w:val="21"/>
                <w:szCs w:val="21"/>
                <w:highlight w:val="none"/>
                <w:u w:val="none"/>
                <w:lang w:val="en-US" w:eastAsia="zh-CN" w:bidi="ar-SA"/>
              </w:rPr>
              <w:t>商务</w:t>
            </w:r>
            <w:r>
              <w:rPr>
                <w:rFonts w:ascii="仿宋" w:hAnsi="仿宋" w:cs="仿宋"/>
                <w:b/>
                <w:bCs/>
                <w:i w:val="0"/>
                <w:iCs w:val="0"/>
                <w:color w:val="000000"/>
                <w:kern w:val="0"/>
                <w:sz w:val="21"/>
                <w:szCs w:val="21"/>
                <w:highlight w:val="none"/>
                <w:u w:val="none"/>
                <w:lang w:val="zh-CN" w:eastAsia="zh-CN" w:bidi="ar-SA"/>
              </w:rPr>
              <w:t>技术部分评审评分</w:t>
            </w:r>
          </w:p>
          <w:p w14:paraId="702A9C12">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（70分）</w:t>
            </w:r>
          </w:p>
        </w:tc>
        <w:tc>
          <w:tcPr>
            <w:tcW w:w="1249" w:type="dxa"/>
            <w:tcBorders>
              <w:top w:val="single" w:color="000000" w:sz="4" w:space="0"/>
              <w:left w:val="single" w:color="000000" w:sz="4" w:space="0"/>
              <w:bottom w:val="single" w:color="000000" w:sz="4" w:space="0"/>
              <w:right w:val="single" w:color="000000" w:sz="4" w:space="0"/>
            </w:tcBorders>
            <w:vAlign w:val="center"/>
          </w:tcPr>
          <w:p w14:paraId="3162031C">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货物技术参数的响应程度</w:t>
            </w:r>
          </w:p>
          <w:p w14:paraId="353ED1E4">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p>
        </w:tc>
        <w:tc>
          <w:tcPr>
            <w:tcW w:w="6295" w:type="dxa"/>
            <w:tcBorders>
              <w:top w:val="single" w:color="000000" w:sz="4" w:space="0"/>
              <w:left w:val="single" w:color="000000" w:sz="4" w:space="0"/>
              <w:bottom w:val="single" w:color="000000" w:sz="4" w:space="0"/>
              <w:right w:val="single" w:color="000000" w:sz="4" w:space="0"/>
            </w:tcBorders>
            <w:vAlign w:val="center"/>
          </w:tcPr>
          <w:p w14:paraId="08E82115">
            <w:pPr>
              <w:keepNext w:val="0"/>
              <w:keepLines w:val="0"/>
              <w:widowControl w:val="0"/>
              <w:spacing w:before="0" w:after="0" w:line="240" w:lineRule="auto"/>
              <w:ind w:left="0" w:firstLine="42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根据投标文件，对招标文件第五章“采购需求”中相应指标的响应程度进行评分：</w:t>
            </w:r>
          </w:p>
          <w:p w14:paraId="49D5FEDE">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1标段：</w:t>
            </w:r>
          </w:p>
          <w:p w14:paraId="568F188B">
            <w:pPr>
              <w:keepNext w:val="0"/>
              <w:keepLines w:val="0"/>
              <w:widowControl w:val="0"/>
              <w:spacing w:before="0" w:after="0" w:line="240" w:lineRule="auto"/>
              <w:ind w:left="0" w:firstLine="420"/>
              <w:jc w:val="both"/>
              <w:textAlignment w:val="center"/>
              <w:rPr>
                <w:rFonts w:ascii="仿宋" w:hAnsi="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投标人所投产品所显示的技术参数，完全满足采购需求无任何负偏离，并对产品的性能描述合理、提供技术支撑材料的，得9分；每出现</w:t>
            </w:r>
            <w:r>
              <w:rPr>
                <w:rFonts w:ascii="仿宋" w:hAnsi="仿宋" w:eastAsia="仿宋" w:cs="仿宋"/>
                <w:b w:val="0"/>
                <w:bCs w:val="0"/>
                <w:i w:val="0"/>
                <w:iCs w:val="0"/>
                <w:color w:val="000000"/>
                <w:kern w:val="0"/>
                <w:sz w:val="21"/>
                <w:szCs w:val="21"/>
                <w:highlight w:val="none"/>
                <w:u w:val="none"/>
                <w:lang w:val="en-US" w:eastAsia="zh-CN" w:bidi="ar-SA"/>
              </w:rPr>
              <w:t>1</w:t>
            </w:r>
            <w:r>
              <w:rPr>
                <w:rFonts w:ascii="仿宋" w:hAnsi="仿宋" w:cs="仿宋"/>
                <w:b w:val="0"/>
                <w:bCs w:val="0"/>
                <w:i w:val="0"/>
                <w:iCs w:val="0"/>
                <w:color w:val="000000"/>
                <w:kern w:val="0"/>
                <w:sz w:val="21"/>
                <w:szCs w:val="21"/>
                <w:highlight w:val="none"/>
                <w:u w:val="none"/>
                <w:lang w:val="en-US" w:eastAsia="zh-CN" w:bidi="ar-SA"/>
              </w:rPr>
              <w:t>条负偏离扣3分，分数扣完为止。</w:t>
            </w:r>
          </w:p>
          <w:p w14:paraId="2FA9CC52">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2标段：</w:t>
            </w:r>
          </w:p>
          <w:p w14:paraId="71BF5384">
            <w:pPr>
              <w:keepNext w:val="0"/>
              <w:keepLines w:val="0"/>
              <w:widowControl w:val="0"/>
              <w:spacing w:before="0" w:after="0" w:line="240" w:lineRule="auto"/>
              <w:ind w:left="0" w:firstLine="420"/>
              <w:jc w:val="both"/>
              <w:textAlignment w:val="center"/>
              <w:rPr>
                <w:rFonts w:ascii="仿宋" w:hAnsi="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投标人所投产品所显示的技术参数，完全满足采购需求无任何负偏离，并对产品的性能描述合理、提供技术支撑材料的，得</w:t>
            </w:r>
            <w:r>
              <w:rPr>
                <w:rFonts w:ascii="仿宋" w:hAnsi="仿宋" w:eastAsia="仿宋" w:cs="仿宋"/>
                <w:b w:val="0"/>
                <w:bCs w:val="0"/>
                <w:i w:val="0"/>
                <w:iCs w:val="0"/>
                <w:color w:val="000000"/>
                <w:kern w:val="0"/>
                <w:sz w:val="21"/>
                <w:szCs w:val="21"/>
                <w:highlight w:val="none"/>
                <w:u w:val="none"/>
                <w:lang w:val="en-US" w:eastAsia="zh-CN" w:bidi="ar-SA"/>
              </w:rPr>
              <w:t>9</w:t>
            </w:r>
            <w:r>
              <w:rPr>
                <w:rFonts w:ascii="仿宋" w:hAnsi="仿宋" w:cs="仿宋"/>
                <w:b w:val="0"/>
                <w:bCs w:val="0"/>
                <w:i w:val="0"/>
                <w:iCs w:val="0"/>
                <w:color w:val="000000"/>
                <w:kern w:val="0"/>
                <w:sz w:val="21"/>
                <w:szCs w:val="21"/>
                <w:highlight w:val="none"/>
                <w:u w:val="none"/>
                <w:lang w:val="en-US" w:eastAsia="zh-CN" w:bidi="ar-SA"/>
              </w:rPr>
              <w:t>分；每出现</w:t>
            </w:r>
            <w:r>
              <w:rPr>
                <w:rFonts w:ascii="仿宋" w:hAnsi="仿宋" w:eastAsia="仿宋" w:cs="仿宋"/>
                <w:b w:val="0"/>
                <w:bCs w:val="0"/>
                <w:i w:val="0"/>
                <w:iCs w:val="0"/>
                <w:color w:val="000000"/>
                <w:kern w:val="0"/>
                <w:sz w:val="21"/>
                <w:szCs w:val="21"/>
                <w:highlight w:val="none"/>
                <w:u w:val="none"/>
                <w:lang w:val="en-US" w:eastAsia="zh-CN" w:bidi="ar-SA"/>
              </w:rPr>
              <w:t>1</w:t>
            </w:r>
            <w:r>
              <w:rPr>
                <w:rFonts w:ascii="仿宋" w:hAnsi="仿宋" w:cs="仿宋"/>
                <w:b w:val="0"/>
                <w:bCs w:val="0"/>
                <w:i w:val="0"/>
                <w:iCs w:val="0"/>
                <w:color w:val="000000"/>
                <w:kern w:val="0"/>
                <w:sz w:val="21"/>
                <w:szCs w:val="21"/>
                <w:highlight w:val="none"/>
                <w:u w:val="none"/>
                <w:lang w:val="en-US" w:eastAsia="zh-CN" w:bidi="ar-SA"/>
              </w:rPr>
              <w:t>条负偏离扣1分，分数扣完为止。</w:t>
            </w:r>
          </w:p>
          <w:p w14:paraId="24E08D29">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注：</w:t>
            </w:r>
          </w:p>
          <w:p w14:paraId="242FE1DD">
            <w:pPr>
              <w:keepNext w:val="0"/>
              <w:keepLines w:val="0"/>
              <w:widowControl w:val="0"/>
              <w:spacing w:before="0" w:after="0" w:line="240" w:lineRule="auto"/>
              <w:ind w:left="0" w:firstLine="0"/>
              <w:jc w:val="left"/>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w:t>
            </w:r>
            <w:r>
              <w:rPr>
                <w:rFonts w:ascii="仿宋" w:hAnsi="仿宋" w:eastAsia="仿宋" w:cs="仿宋"/>
                <w:b w:val="0"/>
                <w:bCs w:val="0"/>
                <w:i w:val="0"/>
                <w:iCs w:val="0"/>
                <w:color w:val="000000"/>
                <w:kern w:val="0"/>
                <w:sz w:val="21"/>
                <w:szCs w:val="21"/>
                <w:highlight w:val="none"/>
                <w:u w:val="none"/>
                <w:lang w:val="en-US" w:eastAsia="zh-CN" w:bidi="ar-SA"/>
              </w:rPr>
              <w:t>1</w:t>
            </w:r>
            <w:r>
              <w:rPr>
                <w:rFonts w:ascii="仿宋" w:hAnsi="仿宋" w:cs="仿宋"/>
                <w:b w:val="0"/>
                <w:bCs w:val="0"/>
                <w:i w:val="0"/>
                <w:iCs w:val="0"/>
                <w:color w:val="000000"/>
                <w:kern w:val="0"/>
                <w:sz w:val="21"/>
                <w:szCs w:val="21"/>
                <w:highlight w:val="none"/>
                <w:u w:val="none"/>
                <w:lang w:val="en-US" w:eastAsia="zh-CN" w:bidi="ar-SA"/>
              </w:rPr>
              <w:t>）投标人须提供产品技术参数及配置满足采购要求的技术支撑材料，以证明响应的真实性，技术支撑材料包含但不限于：采购需求中要求提供的证明材料、检验报告、相关证明文件、制造厂商发布的最新技术资料彩页、产品图片等（此处证明材料指：可提供其中一项或多项可以证明技术规格及配置满足采购标准要求的证明材料，投标人也可以根据所投产品的情况提供其他相关证明材料）。</w:t>
            </w:r>
          </w:p>
          <w:p w14:paraId="2DE656E9">
            <w:pPr>
              <w:keepNext w:val="0"/>
              <w:keepLines w:val="0"/>
              <w:widowControl w:val="0"/>
              <w:spacing w:before="0" w:after="0" w:line="240" w:lineRule="auto"/>
              <w:ind w:left="0" w:firstLine="0"/>
              <w:jc w:val="left"/>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w:t>
            </w:r>
            <w:r>
              <w:rPr>
                <w:rFonts w:ascii="仿宋" w:hAnsi="仿宋" w:eastAsia="仿宋" w:cs="仿宋"/>
                <w:b w:val="0"/>
                <w:bCs w:val="0"/>
                <w:i w:val="0"/>
                <w:iCs w:val="0"/>
                <w:color w:val="000000"/>
                <w:kern w:val="0"/>
                <w:sz w:val="21"/>
                <w:szCs w:val="21"/>
                <w:highlight w:val="none"/>
                <w:u w:val="none"/>
                <w:lang w:val="en-US" w:eastAsia="zh-CN" w:bidi="ar-SA"/>
              </w:rPr>
              <w:t>2</w:t>
            </w:r>
            <w:r>
              <w:rPr>
                <w:rFonts w:ascii="仿宋" w:hAnsi="仿宋" w:cs="仿宋"/>
                <w:b w:val="0"/>
                <w:bCs w:val="0"/>
                <w:i w:val="0"/>
                <w:iCs w:val="0"/>
                <w:color w:val="000000"/>
                <w:kern w:val="0"/>
                <w:sz w:val="21"/>
                <w:szCs w:val="21"/>
                <w:highlight w:val="none"/>
                <w:u w:val="none"/>
                <w:lang w:val="en-US" w:eastAsia="zh-CN" w:bidi="ar-SA"/>
              </w:rPr>
              <w:t>）评审专家的认定依据为“技术偏离表”和“技术指标和性能的证明材料”，如“技术偏离表”承诺为“无偏离”但没有提供“主要技术指标和性能的证明材料”或提供的“技术指标和性能的证明材料”评审专家无法认定是否满足招标要求的。</w:t>
            </w:r>
          </w:p>
        </w:tc>
        <w:tc>
          <w:tcPr>
            <w:tcW w:w="1075" w:type="dxa"/>
            <w:tcBorders>
              <w:top w:val="single" w:color="000000" w:sz="4" w:space="0"/>
              <w:left w:val="single" w:color="000000" w:sz="4" w:space="0"/>
              <w:bottom w:val="single" w:color="000000" w:sz="4" w:space="0"/>
              <w:right w:val="single" w:color="000000" w:sz="4" w:space="0"/>
            </w:tcBorders>
            <w:vAlign w:val="center"/>
          </w:tcPr>
          <w:p w14:paraId="12A3EDC2">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9分</w:t>
            </w:r>
          </w:p>
        </w:tc>
      </w:tr>
      <w:tr w14:paraId="00A0D65C">
        <w:tblPrEx>
          <w:tblCellMar>
            <w:top w:w="0" w:type="dxa"/>
            <w:left w:w="108" w:type="dxa"/>
            <w:bottom w:w="0" w:type="dxa"/>
            <w:right w:w="108" w:type="dxa"/>
          </w:tblCellMar>
        </w:tblPrEx>
        <w:trPr>
          <w:trHeight w:val="583" w:hRule="atLeast"/>
          <w:jc w:val="center"/>
        </w:trPr>
        <w:tc>
          <w:tcPr>
            <w:tcW w:w="1018" w:type="dxa"/>
            <w:vMerge w:val="continue"/>
            <w:tcBorders>
              <w:top w:val="single" w:color="000000" w:sz="4" w:space="0"/>
              <w:left w:val="single" w:color="000000" w:sz="4" w:space="0"/>
              <w:bottom w:val="single" w:color="000000" w:sz="4" w:space="0"/>
              <w:right w:val="single" w:color="000000" w:sz="4" w:space="0"/>
            </w:tcBorders>
            <w:vAlign w:val="center"/>
          </w:tcPr>
          <w:p w14:paraId="2704EF9B">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p>
        </w:tc>
        <w:tc>
          <w:tcPr>
            <w:tcW w:w="1249" w:type="dxa"/>
            <w:tcBorders>
              <w:top w:val="single" w:color="000000" w:sz="4" w:space="0"/>
              <w:left w:val="single" w:color="000000" w:sz="4" w:space="0"/>
              <w:bottom w:val="single" w:color="000000" w:sz="4" w:space="0"/>
              <w:right w:val="single" w:color="000000" w:sz="4" w:space="0"/>
            </w:tcBorders>
            <w:vAlign w:val="center"/>
          </w:tcPr>
          <w:p w14:paraId="17CB4B0C">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项目实施方案评审</w:t>
            </w:r>
          </w:p>
          <w:p w14:paraId="7C76BC3F">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zh-CN" w:eastAsia="zh-CN" w:bidi="ar-SA"/>
              </w:rPr>
            </w:pPr>
          </w:p>
        </w:tc>
        <w:tc>
          <w:tcPr>
            <w:tcW w:w="6295" w:type="dxa"/>
            <w:tcBorders>
              <w:top w:val="single" w:color="000000" w:sz="4" w:space="0"/>
              <w:left w:val="single" w:color="000000" w:sz="4" w:space="0"/>
              <w:bottom w:val="single" w:color="000000" w:sz="4" w:space="0"/>
              <w:right w:val="single" w:color="000000" w:sz="4" w:space="0"/>
            </w:tcBorders>
            <w:vAlign w:val="center"/>
          </w:tcPr>
          <w:p w14:paraId="253C07DF">
            <w:pPr>
              <w:keepNext w:val="0"/>
              <w:keepLines w:val="0"/>
              <w:widowControl w:val="0"/>
              <w:spacing w:before="0" w:after="0" w:line="240" w:lineRule="auto"/>
              <w:ind w:left="0" w:firstLine="42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投标人根据招标文件的采购内容、服务标准和要求，提出项目实施方案，要求具有明确的工作目标、流程，完善的服务思路和策略。评标委员会根据投标人针对本项目制定的项目实施方案，综合评分。</w:t>
            </w:r>
          </w:p>
          <w:p w14:paraId="47CE8D2E">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第一档（25分）：</w:t>
            </w:r>
            <w:r>
              <w:rPr>
                <w:rFonts w:ascii="仿宋" w:hAnsi="仿宋" w:cs="仿宋"/>
                <w:b w:val="0"/>
                <w:bCs w:val="0"/>
                <w:i w:val="0"/>
                <w:iCs w:val="0"/>
                <w:color w:val="000000"/>
                <w:kern w:val="0"/>
                <w:sz w:val="21"/>
                <w:szCs w:val="21"/>
                <w:highlight w:val="none"/>
                <w:u w:val="none"/>
                <w:lang w:val="en-US" w:eastAsia="zh-CN" w:bidi="ar-SA"/>
              </w:rPr>
              <w:t>项目实施方案符合项目实际情况，全面系统完整，专业性、针对性和可操作性强；服务保障措施完善，针对性强；工作计划优</w:t>
            </w:r>
            <w:r>
              <w:rPr>
                <w:rFonts w:hint="eastAsia" w:ascii="仿宋" w:hAnsi="仿宋" w:cs="仿宋"/>
                <w:b w:val="0"/>
                <w:bCs w:val="0"/>
                <w:i w:val="0"/>
                <w:iCs w:val="0"/>
                <w:color w:val="000000"/>
                <w:kern w:val="0"/>
                <w:sz w:val="21"/>
                <w:szCs w:val="21"/>
                <w:highlight w:val="none"/>
                <w:u w:val="none"/>
                <w:lang w:val="en-US" w:eastAsia="zh-CN" w:bidi="ar-SA"/>
              </w:rPr>
              <w:t>；</w:t>
            </w:r>
          </w:p>
          <w:p w14:paraId="5E28A881">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第二档（20分）：</w:t>
            </w:r>
            <w:r>
              <w:rPr>
                <w:rFonts w:ascii="仿宋" w:hAnsi="仿宋" w:cs="仿宋"/>
                <w:b w:val="0"/>
                <w:bCs w:val="0"/>
                <w:i w:val="0"/>
                <w:iCs w:val="0"/>
                <w:color w:val="000000"/>
                <w:kern w:val="0"/>
                <w:sz w:val="21"/>
                <w:szCs w:val="21"/>
                <w:highlight w:val="none"/>
                <w:u w:val="none"/>
                <w:lang w:val="en-US" w:eastAsia="zh-CN" w:bidi="ar-SA"/>
              </w:rPr>
              <w:t>项目实施方案基本符合项目实际情况，针对性、专业性、可操作性一般；服务保障措施完善，针对性一般；工作计划良好</w:t>
            </w:r>
            <w:r>
              <w:rPr>
                <w:rFonts w:hint="eastAsia" w:ascii="仿宋" w:hAnsi="仿宋" w:cs="仿宋"/>
                <w:b w:val="0"/>
                <w:bCs w:val="0"/>
                <w:i w:val="0"/>
                <w:iCs w:val="0"/>
                <w:color w:val="000000"/>
                <w:kern w:val="0"/>
                <w:sz w:val="21"/>
                <w:szCs w:val="21"/>
                <w:highlight w:val="none"/>
                <w:u w:val="none"/>
                <w:lang w:val="en-US" w:eastAsia="zh-CN" w:bidi="ar-SA"/>
              </w:rPr>
              <w:t>；</w:t>
            </w:r>
          </w:p>
          <w:p w14:paraId="1B19DAC2">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第三档（</w:t>
            </w:r>
            <w:r>
              <w:rPr>
                <w:rFonts w:ascii="仿宋" w:hAnsi="仿宋" w:eastAsia="仿宋" w:cs="仿宋"/>
                <w:b/>
                <w:bCs/>
                <w:i w:val="0"/>
                <w:iCs w:val="0"/>
                <w:color w:val="000000"/>
                <w:kern w:val="0"/>
                <w:sz w:val="21"/>
                <w:szCs w:val="21"/>
                <w:highlight w:val="none"/>
                <w:u w:val="none"/>
                <w:lang w:val="en-US" w:eastAsia="zh-CN" w:bidi="ar-SA"/>
              </w:rPr>
              <w:t>10</w:t>
            </w:r>
            <w:r>
              <w:rPr>
                <w:rFonts w:ascii="仿宋" w:hAnsi="仿宋" w:cs="仿宋"/>
                <w:b/>
                <w:bCs/>
                <w:i w:val="0"/>
                <w:iCs w:val="0"/>
                <w:color w:val="000000"/>
                <w:kern w:val="0"/>
                <w:sz w:val="21"/>
                <w:szCs w:val="21"/>
                <w:highlight w:val="none"/>
                <w:u w:val="none"/>
                <w:lang w:val="en-US" w:eastAsia="zh-CN" w:bidi="ar-SA"/>
              </w:rPr>
              <w:t>分）：</w:t>
            </w:r>
            <w:r>
              <w:rPr>
                <w:rFonts w:ascii="仿宋" w:hAnsi="仿宋" w:cs="仿宋"/>
                <w:b w:val="0"/>
                <w:bCs w:val="0"/>
                <w:i w:val="0"/>
                <w:iCs w:val="0"/>
                <w:color w:val="000000"/>
                <w:kern w:val="0"/>
                <w:sz w:val="21"/>
                <w:szCs w:val="21"/>
                <w:highlight w:val="none"/>
                <w:u w:val="none"/>
                <w:lang w:val="en-US" w:eastAsia="zh-CN" w:bidi="ar-SA"/>
              </w:rPr>
              <w:t>项目实施方案基本符合项目实际情况，针对性、专业性、可操作性差；服务保障措施不够完善，针对性一般；工作计划一般</w:t>
            </w:r>
            <w:r>
              <w:rPr>
                <w:rFonts w:hint="eastAsia" w:ascii="仿宋" w:hAnsi="仿宋" w:cs="仿宋"/>
                <w:b w:val="0"/>
                <w:bCs w:val="0"/>
                <w:i w:val="0"/>
                <w:iCs w:val="0"/>
                <w:color w:val="000000"/>
                <w:kern w:val="0"/>
                <w:sz w:val="21"/>
                <w:szCs w:val="21"/>
                <w:highlight w:val="none"/>
                <w:u w:val="none"/>
                <w:lang w:val="en-US" w:eastAsia="zh-CN" w:bidi="ar-SA"/>
              </w:rPr>
              <w:t>；</w:t>
            </w:r>
          </w:p>
          <w:p w14:paraId="136734C7">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第四档（</w:t>
            </w:r>
            <w:r>
              <w:rPr>
                <w:rFonts w:ascii="仿宋" w:hAnsi="仿宋" w:eastAsia="仿宋" w:cs="仿宋"/>
                <w:b/>
                <w:bCs/>
                <w:i w:val="0"/>
                <w:iCs w:val="0"/>
                <w:color w:val="000000"/>
                <w:kern w:val="0"/>
                <w:sz w:val="21"/>
                <w:szCs w:val="21"/>
                <w:highlight w:val="none"/>
                <w:u w:val="none"/>
                <w:lang w:val="en-US" w:eastAsia="zh-CN" w:bidi="ar-SA"/>
              </w:rPr>
              <w:t>0</w:t>
            </w:r>
            <w:r>
              <w:rPr>
                <w:rFonts w:ascii="仿宋" w:hAnsi="仿宋" w:cs="仿宋"/>
                <w:b/>
                <w:bCs/>
                <w:i w:val="0"/>
                <w:iCs w:val="0"/>
                <w:color w:val="000000"/>
                <w:kern w:val="0"/>
                <w:sz w:val="21"/>
                <w:szCs w:val="21"/>
                <w:highlight w:val="none"/>
                <w:u w:val="none"/>
                <w:lang w:val="en-US" w:eastAsia="zh-CN" w:bidi="ar-SA"/>
              </w:rPr>
              <w:t>分）：</w:t>
            </w:r>
            <w:r>
              <w:rPr>
                <w:rFonts w:ascii="仿宋" w:hAnsi="仿宋" w:cs="仿宋"/>
                <w:b w:val="0"/>
                <w:bCs w:val="0"/>
                <w:i w:val="0"/>
                <w:iCs w:val="0"/>
                <w:color w:val="000000"/>
                <w:kern w:val="0"/>
                <w:sz w:val="21"/>
                <w:szCs w:val="21"/>
                <w:highlight w:val="none"/>
                <w:u w:val="none"/>
                <w:lang w:val="en-US" w:eastAsia="zh-CN" w:bidi="ar-SA"/>
              </w:rPr>
              <w:t>项目实施方案保障措施、工作计划不满足招标要求或未提供的。</w:t>
            </w:r>
          </w:p>
        </w:tc>
        <w:tc>
          <w:tcPr>
            <w:tcW w:w="1075" w:type="dxa"/>
            <w:tcBorders>
              <w:top w:val="single" w:color="000000" w:sz="4" w:space="0"/>
              <w:left w:val="single" w:color="000000" w:sz="4" w:space="0"/>
              <w:bottom w:val="single" w:color="000000" w:sz="4" w:space="0"/>
              <w:right w:val="single" w:color="000000" w:sz="4" w:space="0"/>
            </w:tcBorders>
            <w:vAlign w:val="center"/>
          </w:tcPr>
          <w:p w14:paraId="2C7DB77D">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25分</w:t>
            </w:r>
          </w:p>
        </w:tc>
      </w:tr>
      <w:tr w14:paraId="663A974C">
        <w:tblPrEx>
          <w:tblCellMar>
            <w:top w:w="0" w:type="dxa"/>
            <w:left w:w="108" w:type="dxa"/>
            <w:bottom w:w="0" w:type="dxa"/>
            <w:right w:w="108" w:type="dxa"/>
          </w:tblCellMar>
        </w:tblPrEx>
        <w:trPr>
          <w:trHeight w:val="583" w:hRule="atLeast"/>
          <w:jc w:val="center"/>
        </w:trPr>
        <w:tc>
          <w:tcPr>
            <w:tcW w:w="1018" w:type="dxa"/>
            <w:vMerge w:val="continue"/>
            <w:tcBorders>
              <w:top w:val="single" w:color="000000" w:sz="4" w:space="0"/>
              <w:left w:val="single" w:color="000000" w:sz="4" w:space="0"/>
              <w:bottom w:val="single" w:color="000000" w:sz="4" w:space="0"/>
              <w:right w:val="single" w:color="000000" w:sz="4" w:space="0"/>
            </w:tcBorders>
            <w:vAlign w:val="center"/>
          </w:tcPr>
          <w:p w14:paraId="78ED61A6">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p>
        </w:tc>
        <w:tc>
          <w:tcPr>
            <w:tcW w:w="1249" w:type="dxa"/>
            <w:tcBorders>
              <w:top w:val="single" w:color="000000" w:sz="4" w:space="0"/>
              <w:left w:val="single" w:color="000000" w:sz="4" w:space="0"/>
              <w:bottom w:val="single" w:color="000000" w:sz="4" w:space="0"/>
              <w:right w:val="single" w:color="000000" w:sz="4" w:space="0"/>
            </w:tcBorders>
            <w:vAlign w:val="center"/>
          </w:tcPr>
          <w:p w14:paraId="3B4FFE9D">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质量承诺及保证措施</w:t>
            </w:r>
          </w:p>
        </w:tc>
        <w:tc>
          <w:tcPr>
            <w:tcW w:w="6295" w:type="dxa"/>
            <w:tcBorders>
              <w:top w:val="single" w:color="000000" w:sz="4" w:space="0"/>
              <w:left w:val="single" w:color="000000" w:sz="4" w:space="0"/>
              <w:bottom w:val="single" w:color="000000" w:sz="4" w:space="0"/>
              <w:right w:val="single" w:color="000000" w:sz="4" w:space="0"/>
            </w:tcBorders>
            <w:vAlign w:val="center"/>
          </w:tcPr>
          <w:p w14:paraId="1DEDA4C5">
            <w:pPr>
              <w:keepNext w:val="0"/>
              <w:keepLines w:val="0"/>
              <w:widowControl w:val="0"/>
              <w:spacing w:before="0" w:after="0" w:line="240" w:lineRule="auto"/>
              <w:ind w:left="0" w:firstLine="42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此项评审包含但不限于以下内容：主要针对投标人自身实际和本项目实际情况，提供针对本项目质量承诺及保证措施等实质性内容进行综合评审。</w:t>
            </w:r>
          </w:p>
          <w:p w14:paraId="22836E23">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第一档（12分）：</w:t>
            </w:r>
            <w:r>
              <w:rPr>
                <w:rFonts w:ascii="仿宋" w:hAnsi="仿宋" w:cs="仿宋"/>
                <w:b w:val="0"/>
                <w:bCs w:val="0"/>
                <w:i w:val="0"/>
                <w:iCs w:val="0"/>
                <w:color w:val="000000"/>
                <w:kern w:val="0"/>
                <w:sz w:val="21"/>
                <w:szCs w:val="21"/>
                <w:highlight w:val="none"/>
                <w:u w:val="none"/>
                <w:lang w:val="en-US" w:eastAsia="zh-CN" w:bidi="ar-SA"/>
              </w:rPr>
              <w:t>提供了质量保证承诺，并制定了质量保障措施且措施合理可行的，且提供了相对应的如若出现质量问题的详细违约处罚措施，且措施完备明确的；</w:t>
            </w:r>
          </w:p>
          <w:p w14:paraId="215861FA">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第二档（8分）：</w:t>
            </w:r>
            <w:r>
              <w:rPr>
                <w:rFonts w:ascii="仿宋" w:hAnsi="仿宋" w:cs="仿宋"/>
                <w:b w:val="0"/>
                <w:bCs w:val="0"/>
                <w:i w:val="0"/>
                <w:iCs w:val="0"/>
                <w:color w:val="000000"/>
                <w:kern w:val="0"/>
                <w:sz w:val="21"/>
                <w:szCs w:val="21"/>
                <w:highlight w:val="none"/>
                <w:u w:val="none"/>
                <w:lang w:val="en-US" w:eastAsia="zh-CN" w:bidi="ar-SA"/>
              </w:rPr>
              <w:t>提供了质量保证承诺，并制定了质量保障措施，但措施不合理</w:t>
            </w:r>
            <w:r>
              <w:rPr>
                <w:rFonts w:ascii="仿宋" w:hAnsi="仿宋" w:eastAsia="仿宋" w:cs="仿宋"/>
                <w:b w:val="0"/>
                <w:bCs w:val="0"/>
                <w:i w:val="0"/>
                <w:iCs w:val="0"/>
                <w:color w:val="000000"/>
                <w:kern w:val="0"/>
                <w:sz w:val="21"/>
                <w:szCs w:val="21"/>
                <w:highlight w:val="none"/>
                <w:u w:val="none"/>
                <w:lang w:val="en-US" w:eastAsia="zh-CN" w:bidi="ar-SA"/>
              </w:rPr>
              <w:t>/</w:t>
            </w:r>
            <w:r>
              <w:rPr>
                <w:rFonts w:ascii="仿宋" w:hAnsi="仿宋" w:cs="仿宋"/>
                <w:b w:val="0"/>
                <w:bCs w:val="0"/>
                <w:i w:val="0"/>
                <w:iCs w:val="0"/>
                <w:color w:val="000000"/>
                <w:kern w:val="0"/>
                <w:sz w:val="21"/>
                <w:szCs w:val="21"/>
                <w:highlight w:val="none"/>
                <w:u w:val="none"/>
                <w:lang w:val="en-US" w:eastAsia="zh-CN" w:bidi="ar-SA"/>
              </w:rPr>
              <w:t>不可行，且提供了相对应的如若出现质量问题的详细违约处罚措施，且措施完备明确的；</w:t>
            </w:r>
          </w:p>
          <w:p w14:paraId="7B5461C0">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第三档（4分）：</w:t>
            </w:r>
            <w:r>
              <w:rPr>
                <w:rFonts w:ascii="仿宋" w:hAnsi="仿宋" w:cs="仿宋"/>
                <w:b w:val="0"/>
                <w:bCs w:val="0"/>
                <w:i w:val="0"/>
                <w:iCs w:val="0"/>
                <w:color w:val="000000"/>
                <w:kern w:val="0"/>
                <w:sz w:val="21"/>
                <w:szCs w:val="21"/>
                <w:highlight w:val="none"/>
                <w:u w:val="none"/>
                <w:lang w:val="en-US" w:eastAsia="zh-CN" w:bidi="ar-SA"/>
              </w:rPr>
              <w:t>提供了质量保证承诺，并制定了质量保障措施，但措施不合理</w:t>
            </w:r>
            <w:r>
              <w:rPr>
                <w:rFonts w:ascii="仿宋" w:hAnsi="仿宋" w:eastAsia="仿宋" w:cs="仿宋"/>
                <w:b w:val="0"/>
                <w:bCs w:val="0"/>
                <w:i w:val="0"/>
                <w:iCs w:val="0"/>
                <w:color w:val="000000"/>
                <w:kern w:val="0"/>
                <w:sz w:val="21"/>
                <w:szCs w:val="21"/>
                <w:highlight w:val="none"/>
                <w:u w:val="none"/>
                <w:lang w:val="en-US" w:eastAsia="zh-CN" w:bidi="ar-SA"/>
              </w:rPr>
              <w:t>/</w:t>
            </w:r>
            <w:r>
              <w:rPr>
                <w:rFonts w:ascii="仿宋" w:hAnsi="仿宋" w:cs="仿宋"/>
                <w:b w:val="0"/>
                <w:bCs w:val="0"/>
                <w:i w:val="0"/>
                <w:iCs w:val="0"/>
                <w:color w:val="000000"/>
                <w:kern w:val="0"/>
                <w:sz w:val="21"/>
                <w:szCs w:val="21"/>
                <w:highlight w:val="none"/>
                <w:u w:val="none"/>
                <w:lang w:val="en-US" w:eastAsia="zh-CN" w:bidi="ar-SA"/>
              </w:rPr>
              <w:t>不可行，且提供了相对应的如若出现质量问题的详细违约处罚措施，但措施不完备</w:t>
            </w:r>
            <w:r>
              <w:rPr>
                <w:rFonts w:ascii="仿宋" w:hAnsi="仿宋" w:eastAsia="仿宋" w:cs="仿宋"/>
                <w:b w:val="0"/>
                <w:bCs w:val="0"/>
                <w:i w:val="0"/>
                <w:iCs w:val="0"/>
                <w:color w:val="000000"/>
                <w:kern w:val="0"/>
                <w:sz w:val="21"/>
                <w:szCs w:val="21"/>
                <w:highlight w:val="none"/>
                <w:u w:val="none"/>
                <w:lang w:val="en-US" w:eastAsia="zh-CN" w:bidi="ar-SA"/>
              </w:rPr>
              <w:t>/</w:t>
            </w:r>
            <w:r>
              <w:rPr>
                <w:rFonts w:ascii="仿宋" w:hAnsi="仿宋" w:cs="仿宋"/>
                <w:b w:val="0"/>
                <w:bCs w:val="0"/>
                <w:i w:val="0"/>
                <w:iCs w:val="0"/>
                <w:color w:val="000000"/>
                <w:kern w:val="0"/>
                <w:sz w:val="21"/>
                <w:szCs w:val="21"/>
                <w:highlight w:val="none"/>
                <w:u w:val="none"/>
                <w:lang w:val="en-US" w:eastAsia="zh-CN" w:bidi="ar-SA"/>
              </w:rPr>
              <w:t>不明确的；</w:t>
            </w:r>
          </w:p>
          <w:p w14:paraId="034FB409">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第四档（1分）：</w:t>
            </w:r>
            <w:r>
              <w:rPr>
                <w:rFonts w:ascii="仿宋" w:hAnsi="仿宋" w:cs="仿宋"/>
                <w:b w:val="0"/>
                <w:bCs w:val="0"/>
                <w:i w:val="0"/>
                <w:iCs w:val="0"/>
                <w:color w:val="000000"/>
                <w:kern w:val="0"/>
                <w:sz w:val="21"/>
                <w:szCs w:val="21"/>
                <w:highlight w:val="none"/>
                <w:u w:val="none"/>
                <w:lang w:val="en-US" w:eastAsia="zh-CN" w:bidi="ar-SA"/>
              </w:rPr>
              <w:t>提供了质量保证承诺，并制定了质量保障措施，但措施不合理</w:t>
            </w:r>
            <w:r>
              <w:rPr>
                <w:rFonts w:ascii="仿宋" w:hAnsi="仿宋" w:eastAsia="仿宋" w:cs="仿宋"/>
                <w:b w:val="0"/>
                <w:bCs w:val="0"/>
                <w:i w:val="0"/>
                <w:iCs w:val="0"/>
                <w:color w:val="000000"/>
                <w:kern w:val="0"/>
                <w:sz w:val="21"/>
                <w:szCs w:val="21"/>
                <w:highlight w:val="none"/>
                <w:u w:val="none"/>
                <w:lang w:val="en-US" w:eastAsia="zh-CN" w:bidi="ar-SA"/>
              </w:rPr>
              <w:t>/</w:t>
            </w:r>
            <w:r>
              <w:rPr>
                <w:rFonts w:ascii="仿宋" w:hAnsi="仿宋" w:cs="仿宋"/>
                <w:b w:val="0"/>
                <w:bCs w:val="0"/>
                <w:i w:val="0"/>
                <w:iCs w:val="0"/>
                <w:color w:val="000000"/>
                <w:kern w:val="0"/>
                <w:sz w:val="21"/>
                <w:szCs w:val="21"/>
                <w:highlight w:val="none"/>
                <w:u w:val="none"/>
                <w:lang w:val="en-US" w:eastAsia="zh-CN" w:bidi="ar-SA"/>
              </w:rPr>
              <w:t>不可行，且未提供相对应的如若出现质量问题的详细违约处罚措施的；</w:t>
            </w:r>
          </w:p>
          <w:p w14:paraId="7C0F519E">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第五档（0分）：</w:t>
            </w:r>
            <w:r>
              <w:rPr>
                <w:rFonts w:ascii="仿宋" w:hAnsi="仿宋" w:cs="仿宋"/>
                <w:b w:val="0"/>
                <w:bCs w:val="0"/>
                <w:i w:val="0"/>
                <w:iCs w:val="0"/>
                <w:color w:val="000000"/>
                <w:kern w:val="0"/>
                <w:sz w:val="21"/>
                <w:szCs w:val="21"/>
                <w:highlight w:val="none"/>
                <w:u w:val="none"/>
                <w:lang w:val="en-US" w:eastAsia="zh-CN" w:bidi="ar-SA"/>
              </w:rPr>
              <w:t>未提供质量保证承诺的不得分。</w:t>
            </w:r>
          </w:p>
        </w:tc>
        <w:tc>
          <w:tcPr>
            <w:tcW w:w="1075" w:type="dxa"/>
            <w:tcBorders>
              <w:top w:val="single" w:color="000000" w:sz="4" w:space="0"/>
              <w:left w:val="single" w:color="000000" w:sz="4" w:space="0"/>
              <w:bottom w:val="single" w:color="000000" w:sz="4" w:space="0"/>
              <w:right w:val="single" w:color="000000" w:sz="4" w:space="0"/>
            </w:tcBorders>
            <w:vAlign w:val="center"/>
          </w:tcPr>
          <w:p w14:paraId="746334CC">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12分</w:t>
            </w:r>
          </w:p>
        </w:tc>
      </w:tr>
      <w:tr w14:paraId="5C1417BA">
        <w:tblPrEx>
          <w:tblCellMar>
            <w:top w:w="0" w:type="dxa"/>
            <w:left w:w="108" w:type="dxa"/>
            <w:bottom w:w="0" w:type="dxa"/>
            <w:right w:w="108" w:type="dxa"/>
          </w:tblCellMar>
        </w:tblPrEx>
        <w:trPr>
          <w:trHeight w:val="583" w:hRule="atLeast"/>
          <w:jc w:val="center"/>
        </w:trPr>
        <w:tc>
          <w:tcPr>
            <w:tcW w:w="1018" w:type="dxa"/>
            <w:vMerge w:val="continue"/>
            <w:tcBorders>
              <w:top w:val="single" w:color="000000" w:sz="4" w:space="0"/>
              <w:left w:val="single" w:color="000000" w:sz="4" w:space="0"/>
              <w:bottom w:val="single" w:color="000000" w:sz="4" w:space="0"/>
              <w:right w:val="single" w:color="000000" w:sz="4" w:space="0"/>
            </w:tcBorders>
            <w:vAlign w:val="center"/>
          </w:tcPr>
          <w:p w14:paraId="53B43851">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p>
        </w:tc>
        <w:tc>
          <w:tcPr>
            <w:tcW w:w="1249" w:type="dxa"/>
            <w:tcBorders>
              <w:top w:val="single" w:color="000000" w:sz="4" w:space="0"/>
              <w:left w:val="single" w:color="000000" w:sz="4" w:space="0"/>
              <w:bottom w:val="single" w:color="000000" w:sz="4" w:space="0"/>
              <w:right w:val="single" w:color="000000" w:sz="4" w:space="0"/>
            </w:tcBorders>
            <w:vAlign w:val="center"/>
          </w:tcPr>
          <w:p w14:paraId="6C8C287A">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售后服务能力、售后服务方案、承诺及保证评审</w:t>
            </w:r>
          </w:p>
        </w:tc>
        <w:tc>
          <w:tcPr>
            <w:tcW w:w="6295" w:type="dxa"/>
            <w:tcBorders>
              <w:top w:val="single" w:color="000000" w:sz="4" w:space="0"/>
              <w:left w:val="single" w:color="000000" w:sz="4" w:space="0"/>
              <w:bottom w:val="single" w:color="000000" w:sz="4" w:space="0"/>
              <w:right w:val="single" w:color="000000" w:sz="4" w:space="0"/>
            </w:tcBorders>
            <w:vAlign w:val="center"/>
          </w:tcPr>
          <w:p w14:paraId="4F00B163">
            <w:pPr>
              <w:keepNext w:val="0"/>
              <w:keepLines w:val="0"/>
              <w:widowControl w:val="0"/>
              <w:spacing w:before="0" w:after="0" w:line="240" w:lineRule="auto"/>
              <w:ind w:left="0" w:firstLine="42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此项评审包含但不限于以下内容：主要针对投标人自身实际和本项目实际情况，提供针对本项目售后服务能力、售后服务方案、承诺及保证等实质性内容进行综合评审。</w:t>
            </w:r>
          </w:p>
          <w:p w14:paraId="0F51EB82">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第一档（12分）：</w:t>
            </w:r>
            <w:r>
              <w:rPr>
                <w:rFonts w:ascii="仿宋" w:hAnsi="仿宋" w:cs="仿宋"/>
                <w:b w:val="0"/>
                <w:bCs w:val="0"/>
                <w:i w:val="0"/>
                <w:iCs w:val="0"/>
                <w:color w:val="000000"/>
                <w:kern w:val="0"/>
                <w:sz w:val="21"/>
                <w:szCs w:val="21"/>
                <w:highlight w:val="none"/>
                <w:u w:val="none"/>
                <w:lang w:val="en-US" w:eastAsia="zh-CN" w:bidi="ar-SA"/>
              </w:rPr>
              <w:t>售后服务能力强，售后服务体系完整度高，保障性强，售后服务方案、承诺及保证完善具体，针对性强，有相应的惩罚措施的，有配备专业的售后服务团队人员；</w:t>
            </w:r>
          </w:p>
          <w:p w14:paraId="5470C526">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第二档（8分）：</w:t>
            </w:r>
            <w:r>
              <w:rPr>
                <w:rFonts w:ascii="仿宋" w:hAnsi="仿宋" w:cs="仿宋"/>
                <w:b w:val="0"/>
                <w:bCs w:val="0"/>
                <w:i w:val="0"/>
                <w:iCs w:val="0"/>
                <w:color w:val="000000"/>
                <w:kern w:val="0"/>
                <w:sz w:val="21"/>
                <w:szCs w:val="21"/>
                <w:highlight w:val="none"/>
                <w:u w:val="none"/>
                <w:lang w:val="en-US" w:eastAsia="zh-CN" w:bidi="ar-SA"/>
              </w:rPr>
              <w:t>售后服务能力强，售后服务体系完整度一般，保障性较强，售后服务方案、承诺及保证具体，针对性较弱，有惩罚措施的，有配备专业的售后服务团队人员；</w:t>
            </w:r>
          </w:p>
          <w:p w14:paraId="46945631">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第三档（4分）：</w:t>
            </w:r>
            <w:r>
              <w:rPr>
                <w:rFonts w:ascii="仿宋" w:hAnsi="仿宋" w:cs="仿宋"/>
                <w:b w:val="0"/>
                <w:bCs w:val="0"/>
                <w:i w:val="0"/>
                <w:iCs w:val="0"/>
                <w:color w:val="000000"/>
                <w:kern w:val="0"/>
                <w:sz w:val="21"/>
                <w:szCs w:val="21"/>
                <w:highlight w:val="none"/>
                <w:u w:val="none"/>
                <w:lang w:val="en-US" w:eastAsia="zh-CN" w:bidi="ar-SA"/>
              </w:rPr>
              <w:t>售后服务能力一般，售后服务体系完整度一般，有售后服务方案、承诺及保证，针对性弱，有配备的售后服务团队人员；</w:t>
            </w:r>
          </w:p>
          <w:p w14:paraId="5057F922">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第四档（</w:t>
            </w:r>
            <w:r>
              <w:rPr>
                <w:rFonts w:ascii="仿宋" w:hAnsi="仿宋" w:eastAsia="仿宋" w:cs="仿宋"/>
                <w:b/>
                <w:bCs/>
                <w:i w:val="0"/>
                <w:iCs w:val="0"/>
                <w:color w:val="000000"/>
                <w:kern w:val="0"/>
                <w:sz w:val="21"/>
                <w:szCs w:val="21"/>
                <w:highlight w:val="none"/>
                <w:u w:val="none"/>
                <w:lang w:val="en-US" w:eastAsia="zh-CN" w:bidi="ar-SA"/>
              </w:rPr>
              <w:t>1</w:t>
            </w:r>
            <w:r>
              <w:rPr>
                <w:rFonts w:ascii="仿宋" w:hAnsi="仿宋" w:cs="仿宋"/>
                <w:b/>
                <w:bCs/>
                <w:i w:val="0"/>
                <w:iCs w:val="0"/>
                <w:color w:val="000000"/>
                <w:kern w:val="0"/>
                <w:sz w:val="21"/>
                <w:szCs w:val="21"/>
                <w:highlight w:val="none"/>
                <w:u w:val="none"/>
                <w:lang w:val="en-US" w:eastAsia="zh-CN" w:bidi="ar-SA"/>
              </w:rPr>
              <w:t>分）：</w:t>
            </w:r>
            <w:r>
              <w:rPr>
                <w:rFonts w:ascii="仿宋" w:hAnsi="仿宋" w:cs="仿宋"/>
                <w:b w:val="0"/>
                <w:bCs w:val="0"/>
                <w:i w:val="0"/>
                <w:iCs w:val="0"/>
                <w:color w:val="000000"/>
                <w:kern w:val="0"/>
                <w:sz w:val="21"/>
                <w:szCs w:val="21"/>
                <w:highlight w:val="none"/>
                <w:u w:val="none"/>
                <w:lang w:val="en-US" w:eastAsia="zh-CN" w:bidi="ar-SA"/>
              </w:rPr>
              <w:t>售后服务能力弱，售后服务体系完整度及保障性差，售后服务方案、承诺及保证可行的，无针对性，有配备售后服务人员；</w:t>
            </w:r>
          </w:p>
          <w:p w14:paraId="279AE1E2">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第五档（</w:t>
            </w:r>
            <w:r>
              <w:rPr>
                <w:rFonts w:ascii="仿宋" w:hAnsi="仿宋" w:eastAsia="仿宋" w:cs="仿宋"/>
                <w:b/>
                <w:bCs/>
                <w:i w:val="0"/>
                <w:iCs w:val="0"/>
                <w:color w:val="000000"/>
                <w:kern w:val="0"/>
                <w:sz w:val="21"/>
                <w:szCs w:val="21"/>
                <w:highlight w:val="none"/>
                <w:u w:val="none"/>
                <w:lang w:val="en-US" w:eastAsia="zh-CN" w:bidi="ar-SA"/>
              </w:rPr>
              <w:t>0</w:t>
            </w:r>
            <w:r>
              <w:rPr>
                <w:rFonts w:ascii="仿宋" w:hAnsi="仿宋" w:cs="仿宋"/>
                <w:b/>
                <w:bCs/>
                <w:i w:val="0"/>
                <w:iCs w:val="0"/>
                <w:color w:val="000000"/>
                <w:kern w:val="0"/>
                <w:sz w:val="21"/>
                <w:szCs w:val="21"/>
                <w:highlight w:val="none"/>
                <w:u w:val="none"/>
                <w:lang w:val="en-US" w:eastAsia="zh-CN" w:bidi="ar-SA"/>
              </w:rPr>
              <w:t>分）：</w:t>
            </w:r>
            <w:r>
              <w:rPr>
                <w:rFonts w:ascii="仿宋" w:hAnsi="仿宋" w:cs="仿宋"/>
                <w:b w:val="0"/>
                <w:bCs w:val="0"/>
                <w:i w:val="0"/>
                <w:iCs w:val="0"/>
                <w:color w:val="000000"/>
                <w:kern w:val="0"/>
                <w:sz w:val="21"/>
                <w:szCs w:val="21"/>
                <w:highlight w:val="none"/>
                <w:u w:val="none"/>
                <w:lang w:val="en-US" w:eastAsia="zh-CN" w:bidi="ar-SA"/>
              </w:rPr>
              <w:t>未提供此部分内容的不得分。</w:t>
            </w:r>
          </w:p>
        </w:tc>
        <w:tc>
          <w:tcPr>
            <w:tcW w:w="1075" w:type="dxa"/>
            <w:tcBorders>
              <w:top w:val="single" w:color="000000" w:sz="4" w:space="0"/>
              <w:left w:val="single" w:color="000000" w:sz="4" w:space="0"/>
              <w:bottom w:val="single" w:color="000000" w:sz="4" w:space="0"/>
              <w:right w:val="single" w:color="000000" w:sz="4" w:space="0"/>
            </w:tcBorders>
            <w:vAlign w:val="center"/>
          </w:tcPr>
          <w:p w14:paraId="73C605C0">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12分</w:t>
            </w:r>
          </w:p>
        </w:tc>
      </w:tr>
      <w:tr w14:paraId="36F28DEC">
        <w:tblPrEx>
          <w:tblCellMar>
            <w:top w:w="0" w:type="dxa"/>
            <w:left w:w="108" w:type="dxa"/>
            <w:bottom w:w="0" w:type="dxa"/>
            <w:right w:w="108" w:type="dxa"/>
          </w:tblCellMar>
        </w:tblPrEx>
        <w:trPr>
          <w:trHeight w:val="1457" w:hRule="atLeast"/>
          <w:jc w:val="center"/>
        </w:trPr>
        <w:tc>
          <w:tcPr>
            <w:tcW w:w="1018" w:type="dxa"/>
            <w:vMerge w:val="continue"/>
            <w:tcBorders>
              <w:top w:val="single" w:color="000000" w:sz="4" w:space="0"/>
              <w:left w:val="single" w:color="000000" w:sz="4" w:space="0"/>
              <w:bottom w:val="single" w:color="000000" w:sz="4" w:space="0"/>
              <w:right w:val="single" w:color="000000" w:sz="4" w:space="0"/>
            </w:tcBorders>
            <w:vAlign w:val="center"/>
          </w:tcPr>
          <w:p w14:paraId="32279D30">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p>
        </w:tc>
        <w:tc>
          <w:tcPr>
            <w:tcW w:w="1249" w:type="dxa"/>
            <w:tcBorders>
              <w:top w:val="single" w:color="000000" w:sz="4" w:space="0"/>
              <w:left w:val="single" w:color="000000" w:sz="4" w:space="0"/>
              <w:bottom w:val="single" w:color="000000" w:sz="4" w:space="0"/>
              <w:right w:val="single" w:color="000000" w:sz="4" w:space="0"/>
            </w:tcBorders>
            <w:vAlign w:val="center"/>
          </w:tcPr>
          <w:p w14:paraId="47986844">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安全保证承诺及措施、突发事件应急预案评审</w:t>
            </w:r>
          </w:p>
        </w:tc>
        <w:tc>
          <w:tcPr>
            <w:tcW w:w="6295" w:type="dxa"/>
            <w:tcBorders>
              <w:top w:val="single" w:color="000000" w:sz="4" w:space="0"/>
              <w:left w:val="single" w:color="000000" w:sz="4" w:space="0"/>
              <w:bottom w:val="single" w:color="000000" w:sz="4" w:space="0"/>
              <w:right w:val="single" w:color="000000" w:sz="4" w:space="0"/>
            </w:tcBorders>
            <w:vAlign w:val="center"/>
          </w:tcPr>
          <w:p w14:paraId="28055561">
            <w:pPr>
              <w:keepNext w:val="0"/>
              <w:keepLines w:val="0"/>
              <w:widowControl w:val="0"/>
              <w:spacing w:before="0" w:after="0" w:line="240" w:lineRule="auto"/>
              <w:ind w:left="0" w:firstLine="42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此项评审包含但不限于以下内容：主要针对投标人自身实际和本项目实际情况，提供针对本项目安全保证承诺、安全保障措施、突发事件应急预案、安全应急处理机制等实质性内容进行综合评审。</w:t>
            </w:r>
          </w:p>
          <w:p w14:paraId="040C0D95">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第一档（8分）：</w:t>
            </w:r>
            <w:r>
              <w:rPr>
                <w:rFonts w:ascii="仿宋" w:hAnsi="仿宋" w:cs="仿宋"/>
                <w:b w:val="0"/>
                <w:bCs w:val="0"/>
                <w:i w:val="0"/>
                <w:iCs w:val="0"/>
                <w:color w:val="000000"/>
                <w:kern w:val="0"/>
                <w:sz w:val="21"/>
                <w:szCs w:val="21"/>
                <w:highlight w:val="none"/>
                <w:u w:val="none"/>
                <w:lang w:val="en-US" w:eastAsia="zh-CN" w:bidi="ar-SA"/>
              </w:rPr>
              <w:t>安全保障措施承诺、突发事件应急预案、售后服务全面，合理，可行性高，安全应急处理机制较好，能较好的满足用户的需求</w:t>
            </w:r>
            <w:r>
              <w:rPr>
                <w:rFonts w:hint="eastAsia" w:ascii="仿宋" w:hAnsi="仿宋" w:cs="仿宋"/>
                <w:b w:val="0"/>
                <w:bCs w:val="0"/>
                <w:i w:val="0"/>
                <w:iCs w:val="0"/>
                <w:color w:val="000000"/>
                <w:kern w:val="0"/>
                <w:sz w:val="21"/>
                <w:szCs w:val="21"/>
                <w:highlight w:val="none"/>
                <w:u w:val="none"/>
                <w:lang w:val="en-US" w:eastAsia="zh-CN" w:bidi="ar-SA"/>
              </w:rPr>
              <w:t>；</w:t>
            </w:r>
          </w:p>
          <w:p w14:paraId="767855EA">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第二档（4分）：</w:t>
            </w:r>
            <w:r>
              <w:rPr>
                <w:rFonts w:ascii="仿宋" w:hAnsi="仿宋" w:cs="仿宋"/>
                <w:b w:val="0"/>
                <w:bCs w:val="0"/>
                <w:i w:val="0"/>
                <w:iCs w:val="0"/>
                <w:color w:val="000000"/>
                <w:kern w:val="0"/>
                <w:sz w:val="21"/>
                <w:szCs w:val="21"/>
                <w:highlight w:val="none"/>
                <w:u w:val="none"/>
                <w:lang w:val="en-US" w:eastAsia="zh-CN" w:bidi="ar-SA"/>
              </w:rPr>
              <w:t>安全保障措施承诺、突发事件应急预案、售后服务较全面，合理，可行性较高，产品安全应急处理机制一般，能基本满足用户的需求</w:t>
            </w:r>
            <w:r>
              <w:rPr>
                <w:rFonts w:hint="eastAsia" w:ascii="仿宋" w:hAnsi="仿宋" w:cs="仿宋"/>
                <w:b w:val="0"/>
                <w:bCs w:val="0"/>
                <w:i w:val="0"/>
                <w:iCs w:val="0"/>
                <w:color w:val="000000"/>
                <w:kern w:val="0"/>
                <w:sz w:val="21"/>
                <w:szCs w:val="21"/>
                <w:highlight w:val="none"/>
                <w:u w:val="none"/>
                <w:lang w:val="en-US" w:eastAsia="zh-CN" w:bidi="ar-SA"/>
              </w:rPr>
              <w:t>；</w:t>
            </w:r>
          </w:p>
          <w:p w14:paraId="6CD4F796">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第三档（1分）：</w:t>
            </w:r>
            <w:r>
              <w:rPr>
                <w:rFonts w:ascii="仿宋" w:hAnsi="仿宋" w:cs="仿宋"/>
                <w:b w:val="0"/>
                <w:bCs w:val="0"/>
                <w:i w:val="0"/>
                <w:iCs w:val="0"/>
                <w:color w:val="000000"/>
                <w:kern w:val="0"/>
                <w:sz w:val="21"/>
                <w:szCs w:val="21"/>
                <w:highlight w:val="none"/>
                <w:u w:val="none"/>
                <w:lang w:val="en-US" w:eastAsia="zh-CN" w:bidi="ar-SA"/>
              </w:rPr>
              <w:t>安全保障措施承诺、突发事件应急预案、售后服务不全面，合理性、可行性一般，不能完全满足用户的需求</w:t>
            </w:r>
            <w:r>
              <w:rPr>
                <w:rFonts w:hint="eastAsia" w:ascii="仿宋" w:hAnsi="仿宋" w:cs="仿宋"/>
                <w:b w:val="0"/>
                <w:bCs w:val="0"/>
                <w:i w:val="0"/>
                <w:iCs w:val="0"/>
                <w:color w:val="000000"/>
                <w:kern w:val="0"/>
                <w:sz w:val="21"/>
                <w:szCs w:val="21"/>
                <w:highlight w:val="none"/>
                <w:u w:val="none"/>
                <w:lang w:val="en-US" w:eastAsia="zh-CN" w:bidi="ar-SA"/>
              </w:rPr>
              <w:t>；</w:t>
            </w:r>
          </w:p>
          <w:p w14:paraId="658CF475">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zh-CN" w:eastAsia="zh-CN" w:bidi="ar-SA"/>
              </w:rPr>
            </w:pPr>
            <w:r>
              <w:rPr>
                <w:rFonts w:ascii="仿宋" w:hAnsi="仿宋" w:cs="仿宋"/>
                <w:b/>
                <w:bCs/>
                <w:i w:val="0"/>
                <w:iCs w:val="0"/>
                <w:color w:val="000000"/>
                <w:kern w:val="0"/>
                <w:sz w:val="21"/>
                <w:szCs w:val="21"/>
                <w:highlight w:val="none"/>
                <w:u w:val="none"/>
                <w:lang w:val="en-US" w:eastAsia="zh-CN" w:bidi="ar-SA"/>
              </w:rPr>
              <w:t>第四档（</w:t>
            </w:r>
            <w:r>
              <w:rPr>
                <w:rFonts w:ascii="仿宋" w:hAnsi="仿宋" w:eastAsia="仿宋" w:cs="仿宋"/>
                <w:b/>
                <w:bCs/>
                <w:i w:val="0"/>
                <w:iCs w:val="0"/>
                <w:color w:val="000000"/>
                <w:kern w:val="0"/>
                <w:sz w:val="21"/>
                <w:szCs w:val="21"/>
                <w:highlight w:val="none"/>
                <w:u w:val="none"/>
                <w:lang w:val="en-US" w:eastAsia="zh-CN" w:bidi="ar-SA"/>
              </w:rPr>
              <w:t>0</w:t>
            </w:r>
            <w:r>
              <w:rPr>
                <w:rFonts w:ascii="仿宋" w:hAnsi="仿宋" w:cs="仿宋"/>
                <w:b/>
                <w:bCs/>
                <w:i w:val="0"/>
                <w:iCs w:val="0"/>
                <w:color w:val="000000"/>
                <w:kern w:val="0"/>
                <w:sz w:val="21"/>
                <w:szCs w:val="21"/>
                <w:highlight w:val="none"/>
                <w:u w:val="none"/>
                <w:lang w:val="en-US" w:eastAsia="zh-CN" w:bidi="ar-SA"/>
              </w:rPr>
              <w:t>分）：</w:t>
            </w:r>
            <w:r>
              <w:rPr>
                <w:rFonts w:ascii="仿宋" w:hAnsi="仿宋" w:cs="仿宋"/>
                <w:b w:val="0"/>
                <w:bCs w:val="0"/>
                <w:i w:val="0"/>
                <w:iCs w:val="0"/>
                <w:color w:val="000000"/>
                <w:kern w:val="0"/>
                <w:sz w:val="21"/>
                <w:szCs w:val="21"/>
                <w:highlight w:val="none"/>
                <w:u w:val="none"/>
                <w:lang w:val="en-US" w:eastAsia="zh-CN" w:bidi="ar-SA"/>
              </w:rPr>
              <w:t>安全保障措施承诺、突发事件应急预案、售后服务较粗略，合理性、可行性较差，难以满足用户的需求。</w:t>
            </w:r>
          </w:p>
        </w:tc>
        <w:tc>
          <w:tcPr>
            <w:tcW w:w="1075" w:type="dxa"/>
            <w:tcBorders>
              <w:top w:val="single" w:color="000000" w:sz="4" w:space="0"/>
              <w:left w:val="single" w:color="000000" w:sz="4" w:space="0"/>
              <w:bottom w:val="single" w:color="000000" w:sz="4" w:space="0"/>
              <w:right w:val="single" w:color="000000" w:sz="4" w:space="0"/>
            </w:tcBorders>
            <w:vAlign w:val="center"/>
          </w:tcPr>
          <w:p w14:paraId="7E45B612">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8分</w:t>
            </w:r>
          </w:p>
        </w:tc>
      </w:tr>
      <w:tr w14:paraId="25BE6F9E">
        <w:tblPrEx>
          <w:tblCellMar>
            <w:top w:w="0" w:type="dxa"/>
            <w:left w:w="108" w:type="dxa"/>
            <w:bottom w:w="0" w:type="dxa"/>
            <w:right w:w="108" w:type="dxa"/>
          </w:tblCellMar>
        </w:tblPrEx>
        <w:trPr>
          <w:trHeight w:val="2180" w:hRule="atLeast"/>
          <w:jc w:val="center"/>
        </w:trPr>
        <w:tc>
          <w:tcPr>
            <w:tcW w:w="1018" w:type="dxa"/>
            <w:vMerge w:val="continue"/>
            <w:tcBorders>
              <w:top w:val="single" w:color="000000" w:sz="4" w:space="0"/>
              <w:left w:val="single" w:color="000000" w:sz="4" w:space="0"/>
              <w:bottom w:val="single" w:color="000000" w:sz="4" w:space="0"/>
              <w:right w:val="single" w:color="000000" w:sz="4" w:space="0"/>
            </w:tcBorders>
            <w:vAlign w:val="center"/>
          </w:tcPr>
          <w:p w14:paraId="0B334114">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p>
        </w:tc>
        <w:tc>
          <w:tcPr>
            <w:tcW w:w="1249" w:type="dxa"/>
            <w:tcBorders>
              <w:top w:val="single" w:color="000000" w:sz="4" w:space="0"/>
              <w:left w:val="single" w:color="000000" w:sz="4" w:space="0"/>
              <w:bottom w:val="single" w:color="000000" w:sz="4" w:space="0"/>
              <w:right w:val="single" w:color="000000" w:sz="4" w:space="0"/>
            </w:tcBorders>
            <w:vAlign w:val="center"/>
          </w:tcPr>
          <w:p w14:paraId="42761C21">
            <w:pPr>
              <w:keepNext w:val="0"/>
              <w:keepLines w:val="0"/>
              <w:widowControl w:val="0"/>
              <w:spacing w:before="0" w:after="0" w:line="240" w:lineRule="auto"/>
              <w:ind w:left="0" w:leftChars="0" w:firstLine="0" w:firstLineChars="0"/>
              <w:jc w:val="center"/>
              <w:textAlignment w:val="center"/>
              <w:rPr>
                <w:rFonts w:ascii="仿宋" w:hAnsi="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类似项目实施经验评审</w:t>
            </w:r>
          </w:p>
        </w:tc>
        <w:tc>
          <w:tcPr>
            <w:tcW w:w="6295" w:type="dxa"/>
            <w:tcBorders>
              <w:top w:val="single" w:color="000000" w:sz="4" w:space="0"/>
              <w:left w:val="single" w:color="000000" w:sz="4" w:space="0"/>
              <w:bottom w:val="single" w:color="000000" w:sz="4" w:space="0"/>
              <w:right w:val="single" w:color="000000" w:sz="4" w:space="0"/>
            </w:tcBorders>
            <w:vAlign w:val="center"/>
          </w:tcPr>
          <w:p w14:paraId="437A8176">
            <w:pPr>
              <w:keepNext w:val="0"/>
              <w:keepLines w:val="0"/>
              <w:widowControl w:val="0"/>
              <w:spacing w:before="0" w:after="0" w:line="240" w:lineRule="auto"/>
              <w:ind w:left="0" w:firstLine="42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投标人提供类似项目实施经验进行评分，每提供一项得2分，最多得4分。</w:t>
            </w:r>
          </w:p>
          <w:p w14:paraId="5163EF4A">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bCs/>
                <w:i w:val="0"/>
                <w:iCs w:val="0"/>
                <w:color w:val="000000"/>
                <w:kern w:val="0"/>
                <w:sz w:val="21"/>
                <w:szCs w:val="21"/>
                <w:highlight w:val="none"/>
                <w:u w:val="none"/>
                <w:lang w:val="en-US" w:eastAsia="zh-CN" w:bidi="ar-SA"/>
              </w:rPr>
              <w:t>注：</w:t>
            </w:r>
          </w:p>
          <w:p w14:paraId="48E2FDA8">
            <w:pPr>
              <w:keepNext w:val="0"/>
              <w:keepLines w:val="0"/>
              <w:widowControl w:val="0"/>
              <w:spacing w:before="0" w:after="0" w:line="240" w:lineRule="auto"/>
              <w:ind w:left="0" w:firstLine="0"/>
              <w:jc w:val="both"/>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w:t>
            </w:r>
            <w:r>
              <w:rPr>
                <w:rFonts w:ascii="仿宋" w:hAnsi="仿宋" w:eastAsia="仿宋" w:cs="仿宋"/>
                <w:b w:val="0"/>
                <w:bCs w:val="0"/>
                <w:i w:val="0"/>
                <w:iCs w:val="0"/>
                <w:color w:val="000000"/>
                <w:kern w:val="0"/>
                <w:sz w:val="21"/>
                <w:szCs w:val="21"/>
                <w:highlight w:val="none"/>
                <w:u w:val="none"/>
                <w:lang w:val="en-US" w:eastAsia="zh-CN" w:bidi="ar-SA"/>
              </w:rPr>
              <w:t>1</w:t>
            </w:r>
            <w:r>
              <w:rPr>
                <w:rFonts w:ascii="仿宋" w:hAnsi="仿宋" w:cs="仿宋"/>
                <w:b w:val="0"/>
                <w:bCs w:val="0"/>
                <w:i w:val="0"/>
                <w:iCs w:val="0"/>
                <w:color w:val="000000"/>
                <w:kern w:val="0"/>
                <w:sz w:val="21"/>
                <w:szCs w:val="21"/>
                <w:highlight w:val="none"/>
                <w:u w:val="none"/>
                <w:lang w:val="en-US" w:eastAsia="zh-CN" w:bidi="ar-SA"/>
              </w:rPr>
              <w:t>）以上实施经验需</w:t>
            </w:r>
            <w:bookmarkStart w:id="321" w:name="_GoBack"/>
            <w:bookmarkEnd w:id="321"/>
            <w:r>
              <w:rPr>
                <w:rFonts w:ascii="仿宋" w:hAnsi="仿宋" w:cs="仿宋"/>
                <w:b w:val="0"/>
                <w:bCs w:val="0"/>
                <w:i w:val="0"/>
                <w:iCs w:val="0"/>
                <w:color w:val="000000"/>
                <w:kern w:val="0"/>
                <w:sz w:val="21"/>
                <w:szCs w:val="21"/>
                <w:highlight w:val="none"/>
                <w:u w:val="none"/>
                <w:lang w:val="en-US" w:eastAsia="zh-CN" w:bidi="ar-SA"/>
              </w:rPr>
              <w:t>提供与采购方签订的合同或验收证明等证明材料附在投标文件中，未提供对应的证明材料或证明材料不清晰评标委员会无法辨认的不得分。</w:t>
            </w:r>
          </w:p>
          <w:p w14:paraId="0369268F">
            <w:pPr>
              <w:keepNext w:val="0"/>
              <w:keepLines w:val="0"/>
              <w:widowControl w:val="0"/>
              <w:spacing w:before="0" w:after="0" w:line="240" w:lineRule="auto"/>
              <w:ind w:left="0" w:firstLine="0"/>
              <w:jc w:val="both"/>
              <w:textAlignment w:val="center"/>
              <w:rPr>
                <w:rFonts w:ascii="仿宋" w:hAnsi="仿宋" w:eastAsia="仿宋" w:cs="仿宋"/>
                <w:b/>
                <w:bCs/>
                <w:i w:val="0"/>
                <w:iCs w:val="0"/>
                <w:color w:val="000000"/>
                <w:kern w:val="0"/>
                <w:sz w:val="21"/>
                <w:szCs w:val="21"/>
                <w:highlight w:val="none"/>
                <w:u w:val="none"/>
                <w:lang w:val="en-US" w:eastAsia="zh-CN" w:bidi="ar-SA"/>
              </w:rPr>
            </w:pPr>
            <w:r>
              <w:rPr>
                <w:rFonts w:ascii="仿宋" w:hAnsi="仿宋" w:cs="仿宋"/>
                <w:b w:val="0"/>
                <w:bCs w:val="0"/>
                <w:i w:val="0"/>
                <w:iCs w:val="0"/>
                <w:color w:val="000000"/>
                <w:kern w:val="0"/>
                <w:sz w:val="21"/>
                <w:szCs w:val="21"/>
                <w:highlight w:val="none"/>
                <w:u w:val="none"/>
                <w:lang w:val="en-US" w:eastAsia="zh-CN" w:bidi="ar-SA"/>
              </w:rPr>
              <w:t>（</w:t>
            </w:r>
            <w:r>
              <w:rPr>
                <w:rFonts w:ascii="仿宋" w:hAnsi="仿宋" w:eastAsia="仿宋" w:cs="仿宋"/>
                <w:b w:val="0"/>
                <w:bCs w:val="0"/>
                <w:i w:val="0"/>
                <w:iCs w:val="0"/>
                <w:color w:val="000000"/>
                <w:kern w:val="0"/>
                <w:sz w:val="21"/>
                <w:szCs w:val="21"/>
                <w:highlight w:val="none"/>
                <w:u w:val="none"/>
                <w:lang w:val="en-US" w:eastAsia="zh-CN" w:bidi="ar-SA"/>
              </w:rPr>
              <w:t>2</w:t>
            </w:r>
            <w:r>
              <w:rPr>
                <w:rFonts w:ascii="仿宋" w:hAnsi="仿宋" w:cs="仿宋"/>
                <w:b w:val="0"/>
                <w:bCs w:val="0"/>
                <w:i w:val="0"/>
                <w:iCs w:val="0"/>
                <w:color w:val="000000"/>
                <w:kern w:val="0"/>
                <w:sz w:val="21"/>
                <w:szCs w:val="21"/>
                <w:highlight w:val="none"/>
                <w:u w:val="none"/>
                <w:lang w:val="en-US" w:eastAsia="zh-CN" w:bidi="ar-SA"/>
              </w:rPr>
              <w:t>）类似项目实施经验指承担过的类似项目的工作经历。</w:t>
            </w:r>
          </w:p>
        </w:tc>
        <w:tc>
          <w:tcPr>
            <w:tcW w:w="1075" w:type="dxa"/>
            <w:tcBorders>
              <w:top w:val="single" w:color="000000" w:sz="4" w:space="0"/>
              <w:left w:val="single" w:color="000000" w:sz="4" w:space="0"/>
              <w:bottom w:val="single" w:color="000000" w:sz="4" w:space="0"/>
              <w:right w:val="single" w:color="000000" w:sz="4" w:space="0"/>
            </w:tcBorders>
            <w:vAlign w:val="center"/>
          </w:tcPr>
          <w:p w14:paraId="033178DB">
            <w:pPr>
              <w:keepNext w:val="0"/>
              <w:keepLines w:val="0"/>
              <w:widowControl w:val="0"/>
              <w:spacing w:before="0" w:after="0" w:line="240" w:lineRule="auto"/>
              <w:ind w:left="0" w:leftChars="0" w:firstLine="0" w:firstLineChars="0"/>
              <w:jc w:val="center"/>
              <w:textAlignment w:val="center"/>
              <w:rPr>
                <w:rFonts w:ascii="仿宋" w:hAnsi="仿宋" w:eastAsia="仿宋" w:cs="仿宋"/>
                <w:b w:val="0"/>
                <w:bCs w:val="0"/>
                <w:i w:val="0"/>
                <w:iCs w:val="0"/>
                <w:color w:val="000000"/>
                <w:kern w:val="0"/>
                <w:sz w:val="21"/>
                <w:szCs w:val="21"/>
                <w:highlight w:val="none"/>
                <w:u w:val="none"/>
                <w:lang w:val="en-US" w:eastAsia="zh-CN" w:bidi="ar-SA"/>
              </w:rPr>
            </w:pPr>
            <w:r>
              <w:rPr>
                <w:rFonts w:ascii="仿宋" w:hAnsi="仿宋" w:eastAsia="仿宋" w:cs="仿宋"/>
                <w:b w:val="0"/>
                <w:bCs w:val="0"/>
                <w:i w:val="0"/>
                <w:iCs w:val="0"/>
                <w:color w:val="000000"/>
                <w:kern w:val="0"/>
                <w:sz w:val="21"/>
                <w:szCs w:val="21"/>
                <w:highlight w:val="none"/>
                <w:u w:val="none"/>
                <w:lang w:val="en-US" w:eastAsia="zh-CN" w:bidi="ar-SA"/>
              </w:rPr>
              <w:t>4分</w:t>
            </w:r>
          </w:p>
        </w:tc>
      </w:tr>
    </w:tbl>
    <w:p w14:paraId="1B7B4444">
      <w:pPr>
        <w:pStyle w:val="14"/>
        <w:tabs>
          <w:tab w:val="left" w:pos="2472"/>
        </w:tabs>
        <w:snapToGrid w:val="0"/>
        <w:spacing w:line="360" w:lineRule="auto"/>
        <w:rPr>
          <w:rFonts w:hint="eastAsia" w:ascii="仿宋" w:hAnsi="仿宋" w:eastAsia="仿宋" w:cs="仿宋"/>
          <w:b/>
          <w:bCs/>
          <w:sz w:val="24"/>
          <w:highlight w:val="none"/>
        </w:rPr>
      </w:pPr>
    </w:p>
    <w:p w14:paraId="5F9D8055">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08" w:name="_Toc2392"/>
      <w:bookmarkStart w:id="309" w:name="_Toc27142"/>
      <w:r>
        <w:rPr>
          <w:rFonts w:hint="eastAsia" w:ascii="仿宋" w:hAnsi="仿宋" w:eastAsia="仿宋" w:cs="仿宋"/>
          <w:b/>
          <w:bCs w:val="0"/>
          <w:sz w:val="24"/>
          <w:szCs w:val="20"/>
          <w:highlight w:val="none"/>
          <w:lang w:val="en-US" w:eastAsia="zh-CN"/>
        </w:rPr>
        <w:t>1.评标方法</w:t>
      </w:r>
      <w:bookmarkEnd w:id="308"/>
      <w:bookmarkEnd w:id="309"/>
    </w:p>
    <w:p w14:paraId="0D93209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 w:val="0"/>
          <w:bCs w:val="0"/>
          <w:sz w:val="24"/>
          <w:highlight w:val="none"/>
        </w:rPr>
        <w:t>本次评标采用综合评分法</w:t>
      </w:r>
      <w:r>
        <w:rPr>
          <w:rFonts w:hint="eastAsia" w:ascii="仿宋" w:hAnsi="仿宋" w:eastAsia="仿宋" w:cs="仿宋"/>
          <w:b w:val="0"/>
          <w:bCs w:val="0"/>
          <w:sz w:val="24"/>
          <w:highlight w:val="none"/>
          <w:lang w:eastAsia="zh-CN"/>
        </w:rPr>
        <w:t>，</w:t>
      </w:r>
      <w:r>
        <w:rPr>
          <w:rFonts w:hint="eastAsia" w:ascii="仿宋" w:hAnsi="仿宋" w:eastAsia="仿宋" w:cs="仿宋"/>
          <w:b w:val="0"/>
          <w:bCs w:val="0"/>
          <w:sz w:val="24"/>
          <w:szCs w:val="20"/>
          <w:highlight w:val="none"/>
        </w:rPr>
        <w:t>即</w:t>
      </w:r>
      <w:r>
        <w:rPr>
          <w:rFonts w:hint="eastAsia" w:ascii="仿宋" w:hAnsi="仿宋" w:eastAsia="仿宋" w:cs="仿宋"/>
          <w:bCs/>
          <w:sz w:val="24"/>
          <w:szCs w:val="20"/>
          <w:highlight w:val="none"/>
        </w:rPr>
        <w:t>评委会按照招标文件的要求对各投标人的投标文件进行评审，在最大限度地满足招标文件实质性要</w:t>
      </w:r>
      <w:r>
        <w:rPr>
          <w:rFonts w:hint="eastAsia" w:ascii="仿宋" w:hAnsi="仿宋" w:cs="仿宋"/>
          <w:bCs/>
          <w:sz w:val="24"/>
          <w:szCs w:val="20"/>
          <w:highlight w:val="none"/>
          <w:lang w:eastAsia="zh-CN"/>
        </w:rPr>
        <w:t>求的</w:t>
      </w:r>
      <w:r>
        <w:rPr>
          <w:rFonts w:hint="eastAsia" w:ascii="仿宋" w:hAnsi="仿宋" w:eastAsia="仿宋" w:cs="仿宋"/>
          <w:bCs/>
          <w:sz w:val="24"/>
          <w:szCs w:val="20"/>
          <w:highlight w:val="none"/>
        </w:rPr>
        <w:t>前提下，按照招标文件中规定的各项评分因素（包括：价格、技术</w:t>
      </w:r>
      <w:r>
        <w:rPr>
          <w:rFonts w:hint="eastAsia" w:ascii="仿宋" w:hAnsi="仿宋" w:eastAsia="仿宋" w:cs="仿宋"/>
          <w:sz w:val="24"/>
          <w:highlight w:val="none"/>
        </w:rPr>
        <w:t>部分、</w:t>
      </w:r>
      <w:r>
        <w:rPr>
          <w:rFonts w:hint="eastAsia" w:ascii="仿宋" w:hAnsi="仿宋" w:eastAsia="仿宋" w:cs="仿宋"/>
          <w:bCs/>
          <w:sz w:val="24"/>
          <w:szCs w:val="20"/>
          <w:highlight w:val="none"/>
        </w:rPr>
        <w:t>对招标文件的响应程度，以及相应的比重等）进行综合评审后分别独立评分，然后将各项评分因素的得分相加</w:t>
      </w:r>
      <w:r>
        <w:rPr>
          <w:rFonts w:hint="eastAsia" w:ascii="仿宋" w:hAnsi="仿宋" w:eastAsia="仿宋" w:cs="仿宋"/>
          <w:bCs/>
          <w:sz w:val="24"/>
          <w:szCs w:val="20"/>
          <w:highlight w:val="none"/>
          <w:lang w:val="en-US" w:eastAsia="zh-CN"/>
        </w:rPr>
        <w:t>得</w:t>
      </w:r>
      <w:r>
        <w:rPr>
          <w:rFonts w:hint="eastAsia" w:ascii="仿宋" w:hAnsi="仿宋" w:eastAsia="仿宋" w:cs="仿宋"/>
          <w:bCs/>
          <w:sz w:val="24"/>
          <w:szCs w:val="20"/>
          <w:highlight w:val="none"/>
        </w:rPr>
        <w:t>出总得分，以评标总得分最高的投标人作为中标候选人的评标方法</w:t>
      </w:r>
      <w:r>
        <w:rPr>
          <w:rFonts w:hint="eastAsia" w:ascii="仿宋" w:hAnsi="仿宋" w:eastAsia="仿宋" w:cs="仿宋"/>
          <w:sz w:val="24"/>
          <w:highlight w:val="none"/>
        </w:rPr>
        <w:t>。</w:t>
      </w:r>
    </w:p>
    <w:p w14:paraId="49EDA7D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评委会将按以下公式计算出各投标人的综合得分，按得分由高到低推荐中标候选人排序；得分相同的，按投标报价由低到高顺序排列；得分且投标报价相同的，按技术部分得分由高到低顺序排列</w:t>
      </w:r>
      <w:r>
        <w:rPr>
          <w:rFonts w:hint="eastAsia" w:ascii="仿宋" w:hAnsi="仿宋" w:eastAsia="仿宋" w:cs="仿宋"/>
          <w:bCs/>
          <w:sz w:val="24"/>
          <w:szCs w:val="20"/>
          <w:highlight w:val="none"/>
          <w:lang w:eastAsia="zh-CN"/>
        </w:rPr>
        <w:t>；</w:t>
      </w:r>
      <w:r>
        <w:rPr>
          <w:rFonts w:hint="eastAsia" w:ascii="仿宋" w:hAnsi="仿宋" w:eastAsia="仿宋" w:cs="仿宋"/>
          <w:bCs/>
          <w:sz w:val="24"/>
          <w:szCs w:val="20"/>
          <w:highlight w:val="none"/>
        </w:rPr>
        <w:t>得分</w:t>
      </w:r>
      <w:r>
        <w:rPr>
          <w:rFonts w:hint="eastAsia" w:ascii="仿宋" w:hAnsi="仿宋" w:eastAsia="仿宋" w:cs="仿宋"/>
          <w:bCs/>
          <w:sz w:val="24"/>
          <w:szCs w:val="20"/>
          <w:highlight w:val="none"/>
          <w:lang w:eastAsia="zh-CN"/>
        </w:rPr>
        <w:t>、</w:t>
      </w:r>
      <w:r>
        <w:rPr>
          <w:rFonts w:hint="eastAsia" w:ascii="仿宋" w:hAnsi="仿宋" w:eastAsia="仿宋" w:cs="仿宋"/>
          <w:bCs/>
          <w:sz w:val="24"/>
          <w:szCs w:val="20"/>
          <w:highlight w:val="none"/>
        </w:rPr>
        <w:t>投标报价</w:t>
      </w:r>
      <w:r>
        <w:rPr>
          <w:rFonts w:hint="eastAsia" w:ascii="仿宋" w:hAnsi="仿宋" w:eastAsia="仿宋" w:cs="仿宋"/>
          <w:bCs/>
          <w:sz w:val="24"/>
          <w:szCs w:val="20"/>
          <w:highlight w:val="none"/>
          <w:lang w:val="en-US" w:eastAsia="zh-CN"/>
        </w:rPr>
        <w:t>和</w:t>
      </w:r>
      <w:r>
        <w:rPr>
          <w:rFonts w:hint="eastAsia" w:ascii="仿宋" w:hAnsi="仿宋" w:eastAsia="仿宋" w:cs="仿宋"/>
          <w:bCs/>
          <w:sz w:val="24"/>
          <w:szCs w:val="20"/>
          <w:highlight w:val="none"/>
        </w:rPr>
        <w:t>技术部分得分相同的，采取随机抽取的方式确定</w:t>
      </w:r>
      <w:r>
        <w:rPr>
          <w:rFonts w:hint="eastAsia" w:ascii="仿宋" w:hAnsi="仿宋" w:eastAsia="仿宋" w:cs="仿宋"/>
          <w:bCs/>
          <w:sz w:val="24"/>
          <w:szCs w:val="20"/>
          <w:highlight w:val="none"/>
          <w:lang w:val="en-US" w:eastAsia="zh-CN"/>
        </w:rPr>
        <w:t>中标人</w:t>
      </w:r>
      <w:r>
        <w:rPr>
          <w:rFonts w:hint="eastAsia" w:ascii="仿宋" w:hAnsi="仿宋" w:eastAsia="仿宋" w:cs="仿宋"/>
          <w:bCs/>
          <w:sz w:val="24"/>
          <w:szCs w:val="20"/>
          <w:highlight w:val="none"/>
        </w:rPr>
        <w:t>。</w:t>
      </w:r>
    </w:p>
    <w:p w14:paraId="167B96F1">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仿宋" w:hAnsi="仿宋" w:eastAsia="仿宋" w:cs="仿宋"/>
          <w:sz w:val="24"/>
          <w:highlight w:val="none"/>
        </w:rPr>
      </w:pPr>
      <w:r>
        <w:rPr>
          <w:rFonts w:hint="eastAsia" w:ascii="仿宋" w:hAnsi="仿宋" w:eastAsia="仿宋" w:cs="仿宋"/>
          <w:sz w:val="24"/>
          <w:highlight w:val="none"/>
        </w:rPr>
        <w:t>公式：</w:t>
      </w:r>
    </w:p>
    <w:p w14:paraId="0869FD5C">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2"/>
        <w:rPr>
          <w:rFonts w:hint="eastAsia" w:ascii="仿宋" w:hAnsi="仿宋" w:eastAsia="仿宋" w:cs="仿宋"/>
          <w:sz w:val="24"/>
          <w:highlight w:val="none"/>
        </w:rPr>
      </w:pPr>
      <w:r>
        <w:rPr>
          <w:rFonts w:hint="eastAsia" w:ascii="仿宋" w:hAnsi="仿宋" w:eastAsia="仿宋" w:cs="仿宋"/>
          <w:sz w:val="24"/>
          <w:highlight w:val="none"/>
        </w:rPr>
        <w:t>投标人的综合得分= F1+F2</w:t>
      </w:r>
      <w:r>
        <w:rPr>
          <w:rFonts w:hint="eastAsia" w:ascii="仿宋" w:hAnsi="仿宋" w:cs="仿宋"/>
          <w:sz w:val="24"/>
          <w:highlight w:val="none"/>
          <w:lang w:eastAsia="zh-CN"/>
        </w:rPr>
        <w:t>，</w:t>
      </w:r>
      <w:r>
        <w:rPr>
          <w:rFonts w:hint="eastAsia" w:ascii="仿宋" w:hAnsi="仿宋" w:cs="仿宋"/>
          <w:sz w:val="24"/>
          <w:highlight w:val="none"/>
          <w:lang w:val="en-US" w:eastAsia="zh-CN"/>
        </w:rPr>
        <w:t>其中</w:t>
      </w:r>
      <w:r>
        <w:rPr>
          <w:rFonts w:hint="eastAsia" w:ascii="仿宋" w:hAnsi="仿宋" w:eastAsia="仿宋" w:cs="仿宋"/>
          <w:sz w:val="24"/>
          <w:highlight w:val="none"/>
        </w:rPr>
        <w:t>F1、F2分别为投标报价、</w:t>
      </w:r>
      <w:r>
        <w:rPr>
          <w:rFonts w:hint="eastAsia" w:ascii="仿宋" w:hAnsi="仿宋" w:cs="仿宋"/>
          <w:sz w:val="24"/>
          <w:highlight w:val="none"/>
          <w:lang w:val="en-US" w:eastAsia="zh-CN"/>
        </w:rPr>
        <w:t>商务</w:t>
      </w:r>
      <w:r>
        <w:rPr>
          <w:rFonts w:hint="eastAsia" w:ascii="仿宋" w:hAnsi="仿宋" w:eastAsia="仿宋" w:cs="仿宋"/>
          <w:sz w:val="24"/>
          <w:highlight w:val="none"/>
        </w:rPr>
        <w:t>技术部分的得分。</w:t>
      </w:r>
    </w:p>
    <w:p w14:paraId="1662B2F6">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0" w:name="_Toc28983"/>
      <w:bookmarkStart w:id="311" w:name="_Toc25198"/>
      <w:r>
        <w:rPr>
          <w:rFonts w:hint="eastAsia" w:ascii="仿宋" w:hAnsi="仿宋" w:eastAsia="仿宋" w:cs="仿宋"/>
          <w:b/>
          <w:bCs w:val="0"/>
          <w:sz w:val="24"/>
          <w:szCs w:val="20"/>
          <w:highlight w:val="none"/>
          <w:lang w:val="en-US" w:eastAsia="zh-CN"/>
        </w:rPr>
        <w:t>2.政府采购政策</w:t>
      </w:r>
      <w:bookmarkEnd w:id="310"/>
      <w:bookmarkEnd w:id="311"/>
    </w:p>
    <w:p w14:paraId="6EE2FBB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2.1中小企业</w:t>
      </w:r>
    </w:p>
    <w:p w14:paraId="7342995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lang w:val="en-US" w:eastAsia="zh-CN"/>
        </w:rPr>
        <w:t>2.1.1根据《关于印发〈政府采购促进中小企业发展管理办法〉的通知》（财库〔2020〕46号）的规定，中小企业，是指在中华人民共和国境内依法设立，依据国务院批准的中小企业划分标准确定的中型企业、小型企业和微型企业，但与大企业的负</w:t>
      </w:r>
      <w:r>
        <w:rPr>
          <w:rFonts w:hint="eastAsia" w:ascii="仿宋" w:hAnsi="仿宋" w:eastAsia="仿宋" w:cs="仿宋"/>
          <w:bCs/>
          <w:sz w:val="24"/>
          <w:szCs w:val="20"/>
          <w:highlight w:val="none"/>
        </w:rPr>
        <w:t>责人为同一人，或者与大企业存在直接控股、管理关系的除外。符合中小企业划分标准的个体工商户，在政府采购活动中视同中小企业。</w:t>
      </w:r>
    </w:p>
    <w:p w14:paraId="452605BB">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在政府采购活动中，</w:t>
      </w:r>
      <w:r>
        <w:rPr>
          <w:rFonts w:hint="eastAsia" w:ascii="仿宋" w:hAnsi="仿宋" w:eastAsia="仿宋" w:cs="仿宋"/>
          <w:bCs/>
          <w:sz w:val="24"/>
          <w:szCs w:val="20"/>
          <w:highlight w:val="none"/>
          <w:lang w:eastAsia="zh-CN"/>
        </w:rPr>
        <w:t>投标人</w:t>
      </w:r>
      <w:r>
        <w:rPr>
          <w:rFonts w:hint="eastAsia" w:ascii="仿宋" w:hAnsi="仿宋" w:eastAsia="仿宋" w:cs="仿宋"/>
          <w:bCs/>
          <w:sz w:val="24"/>
          <w:szCs w:val="20"/>
          <w:highlight w:val="none"/>
        </w:rPr>
        <w:t>提供的货物、工程或者服务符合下列情形的，享受中小企业扶持政策：</w:t>
      </w:r>
    </w:p>
    <w:p w14:paraId="29BCF329">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（1）在货物采购项目中，货物由中小企业制造，即货物由中小企业生产且使用该中小企业商号或者注册商标；</w:t>
      </w:r>
    </w:p>
    <w:p w14:paraId="5764635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（2）在工程采购项目中，工程由中小企业承建，即工程施工单位为中小企业；</w:t>
      </w:r>
    </w:p>
    <w:p w14:paraId="75F0BF1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（3）在服务采购项目中，服务由中小企业承接，即提供服务的人员为中小企业依照《中华人民共和国劳动合同法》订立劳动合同的从业人员。</w:t>
      </w:r>
    </w:p>
    <w:p w14:paraId="52256EA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在货物采购项目中，</w:t>
      </w:r>
      <w:r>
        <w:rPr>
          <w:rFonts w:hint="eastAsia" w:ascii="仿宋" w:hAnsi="仿宋" w:eastAsia="仿宋" w:cs="仿宋"/>
          <w:bCs/>
          <w:sz w:val="24"/>
          <w:szCs w:val="20"/>
          <w:highlight w:val="none"/>
          <w:lang w:eastAsia="zh-CN"/>
        </w:rPr>
        <w:t>投标人</w:t>
      </w:r>
      <w:r>
        <w:rPr>
          <w:rFonts w:hint="eastAsia" w:ascii="仿宋" w:hAnsi="仿宋" w:eastAsia="仿宋" w:cs="仿宋"/>
          <w:bCs/>
          <w:sz w:val="24"/>
          <w:szCs w:val="20"/>
          <w:highlight w:val="none"/>
        </w:rPr>
        <w:t>提供的货物既有中小企业制造货物，也有大型企业制造货物的，不享受中小企业扶持政策。</w:t>
      </w:r>
    </w:p>
    <w:p w14:paraId="71F96176">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以联合体形式参加政府采购活动，联合体各方均为中小企业的，联合体视同中小企业。其中，联合体各方均为小微企业的，联合体视同小微企业。</w:t>
      </w:r>
    </w:p>
    <w:p w14:paraId="731C7D1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2.1.2中小企业参加政府采购活动，应当出具文件中规定的《中小企业声明函》，否则不得享受相关中小企业扶持政策。</w:t>
      </w:r>
    </w:p>
    <w:p w14:paraId="273E7C4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2.1.3依据规定享受扶持政策获得政府采购合同的，小微企业不得将合同分包给大中型企业，中型企业不得将合同分包给大型企业。</w:t>
      </w:r>
    </w:p>
    <w:p w14:paraId="65B15A91">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2.2监狱企业</w:t>
      </w:r>
    </w:p>
    <w:p w14:paraId="5EE3E02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7784DB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2.3残疾人福利性单位</w:t>
      </w:r>
    </w:p>
    <w:p w14:paraId="1BA5136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2.3.1根据《财政部 民政部 中国残疾人联合会关于促进残疾人就业政府采购政策的通知》（财库〔2017〕141号），享受政府采购支持政策的残疾人福利性单位应当同时满足以下条件：</w:t>
      </w:r>
    </w:p>
    <w:p w14:paraId="48AAE04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（1）安置的残疾人占本单位在职职工人数的比例不低于25%（含25%），并且安置的残疾人人数不少于10人（含10人）；</w:t>
      </w:r>
    </w:p>
    <w:p w14:paraId="0702B9F2">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（2）依法与安置的每位残疾人签订了一年以上（含一年）的劳动合同或服务协议；</w:t>
      </w:r>
    </w:p>
    <w:p w14:paraId="2A34D9D0">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（3）为安置的每位残疾人按月足额缴纳了基本养老保险、基本医疗保险、失业保险、工伤保险和生育保险等社会保险费；</w:t>
      </w:r>
    </w:p>
    <w:p w14:paraId="4CBB5E2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（4）通过银行等金融机构向安置的每位残疾人，按月支付了不低于单位所在区县适用的经省级人民政府批准的月最低工资标准的工资；</w:t>
      </w:r>
    </w:p>
    <w:p w14:paraId="4CDC2F1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（5）提供本单位制造的货物、承担的工程或者服务（以下简称产品），或者提供其他残疾人福利性单位制造的货物（不包括使用非残疾人福利性单位注册商标的货物）。</w:t>
      </w:r>
    </w:p>
    <w:p w14:paraId="2114D28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991936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2.3.2符合条件的残疾人福利性单位在参加政府采购活动时，应当提供《残疾人福利性单位声明函》，并对声明的真实性负责。</w:t>
      </w:r>
    </w:p>
    <w:p w14:paraId="4B67A1F2">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2" w:name="_Toc2497"/>
      <w:bookmarkStart w:id="313" w:name="_Toc22828"/>
      <w:r>
        <w:rPr>
          <w:rFonts w:hint="eastAsia" w:ascii="仿宋" w:hAnsi="仿宋" w:eastAsia="仿宋" w:cs="仿宋"/>
          <w:b/>
          <w:bCs w:val="0"/>
          <w:sz w:val="24"/>
          <w:szCs w:val="20"/>
          <w:highlight w:val="none"/>
          <w:lang w:val="en-US" w:eastAsia="zh-CN"/>
        </w:rPr>
        <w:t>3.评标程序及标准</w:t>
      </w:r>
      <w:bookmarkEnd w:id="312"/>
      <w:bookmarkEnd w:id="313"/>
    </w:p>
    <w:p w14:paraId="2E82123A">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3.1符合性评审</w:t>
      </w:r>
    </w:p>
    <w:p w14:paraId="21FED6A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依据招标文件的规定，评标委员会对符合资格的投标人的投标文件从有效性、完整性和对招标文件的实质性响应程度等方面进行审查，见评标方法前附表。</w:t>
      </w:r>
    </w:p>
    <w:p w14:paraId="256EA02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3.2详细评审</w:t>
      </w:r>
    </w:p>
    <w:p w14:paraId="7DA901A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bookmarkStart w:id="314" w:name="_Toc321836408"/>
      <w:r>
        <w:rPr>
          <w:rFonts w:hint="eastAsia" w:ascii="仿宋" w:hAnsi="仿宋" w:eastAsia="仿宋" w:cs="仿宋"/>
          <w:bCs/>
          <w:sz w:val="24"/>
          <w:szCs w:val="20"/>
          <w:highlight w:val="none"/>
          <w:lang w:val="en-US" w:eastAsia="zh-CN"/>
        </w:rPr>
        <w:t>3.2.1</w:t>
      </w:r>
      <w:bookmarkEnd w:id="314"/>
      <w:r>
        <w:rPr>
          <w:rFonts w:hint="eastAsia" w:ascii="仿宋" w:hAnsi="仿宋" w:eastAsia="仿宋" w:cs="仿宋"/>
          <w:bCs/>
          <w:sz w:val="24"/>
          <w:szCs w:val="20"/>
          <w:highlight w:val="none"/>
          <w:lang w:val="en-US" w:eastAsia="zh-CN"/>
        </w:rPr>
        <w:t>评标委员会按照招标文件中规定的评标方法和标准，对符合性审查合格的投标文件进行商务和技术评估，综合比较与评价，见评标方法前附表。</w:t>
      </w:r>
    </w:p>
    <w:p w14:paraId="415D61E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3.2.2评标委员会各成员要依法独立评审，并对评审意见承担个人责任。对投标人的客观评分项的评分应当一致，对其他需要借助专业知识评判的主观评分项，应当严格按照评分细则公正评分。</w:t>
      </w:r>
    </w:p>
    <w:p w14:paraId="7EB27BC3">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3.2.3评标委员会成员对需要共同认定的事项存在争议的，按照少数服从多数的原则作出结论。持不同意见的评标委员会成员应当在评标报告上签署不同意见并说明理由，否则视为同意。</w:t>
      </w:r>
    </w:p>
    <w:p w14:paraId="7066CA56">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3.2.4投标文件报价出现前后不一致的，按照下列规定修正：</w:t>
      </w:r>
    </w:p>
    <w:p w14:paraId="3B59269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（一）投标文件中开标一览表（报价表）内容与投标文件中相应内容不一致的，以开标一览表（报价表）为准；</w:t>
      </w:r>
    </w:p>
    <w:p w14:paraId="1B8A1E6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（二）大写金额和小写金额不一致的，以大写金额为准；</w:t>
      </w:r>
    </w:p>
    <w:p w14:paraId="3C0FB5E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（三）单价金额小数点或者百分比有明显错位的，以开标一览表的总价为准，并修改单价；</w:t>
      </w:r>
    </w:p>
    <w:p w14:paraId="707653A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（四）总价金额与单价汇总金额不一致的，以单价金额计算结果为准。</w:t>
      </w:r>
    </w:p>
    <w:p w14:paraId="79C0B14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同时出现两种以上不一致的，按照前款规定的顺序修正。修正后的报价按照本章第4款的规定经投标人确认后产生约束力，投标人不确认的，其投标无效。</w:t>
      </w:r>
    </w:p>
    <w:p w14:paraId="670174F2">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3.2.5价格部分（F1）按评标方法前附表规定的投标报价计算公式，计算出各投标人价格部分得分。技术部分（F2）得分由评标委员会成员独立评分，投标人各项评分因素得分为该项因素各评委评分的算术平均值。所有计算结果均保留小数点后两位，小数点后第三位“四舍五入”。</w:t>
      </w:r>
    </w:p>
    <w:p w14:paraId="6DFF09B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3.2.6评标委员会认为投标人的报价明显低于其他通过符合性审</w:t>
      </w:r>
      <w:r>
        <w:rPr>
          <w:rFonts w:hint="eastAsia" w:ascii="仿宋" w:hAnsi="仿宋" w:cs="仿宋"/>
          <w:bCs/>
          <w:sz w:val="24"/>
          <w:szCs w:val="20"/>
          <w:highlight w:val="none"/>
          <w:lang w:val="en-US" w:eastAsia="zh-CN"/>
        </w:rPr>
        <w:t>查的</w:t>
      </w:r>
      <w:r>
        <w:rPr>
          <w:rFonts w:hint="eastAsia" w:ascii="仿宋" w:hAnsi="仿宋" w:eastAsia="仿宋" w:cs="仿宋"/>
          <w:bCs/>
          <w:sz w:val="24"/>
          <w:szCs w:val="20"/>
          <w:highlight w:val="none"/>
          <w:lang w:val="en-US" w:eastAsia="zh-CN"/>
        </w:rPr>
        <w:t>投标人报价，有可能影响产品质量或者不能诚信履约的，应当要求其在评标现场合理的时间内提供书面说明，必要时提交相关证明材料；投标人不能证明其报价合理性的，评标委员会应当将其作为无效投标处理。</w:t>
      </w:r>
    </w:p>
    <w:p w14:paraId="0AF3A6DA">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5" w:name="_Toc9694"/>
      <w:bookmarkStart w:id="316" w:name="_Toc321836412"/>
      <w:bookmarkStart w:id="317" w:name="_Toc28414"/>
      <w:r>
        <w:rPr>
          <w:rFonts w:hint="eastAsia" w:ascii="仿宋" w:hAnsi="仿宋" w:eastAsia="仿宋" w:cs="仿宋"/>
          <w:b/>
          <w:bCs w:val="0"/>
          <w:sz w:val="24"/>
          <w:szCs w:val="20"/>
          <w:highlight w:val="none"/>
          <w:lang w:val="en-US" w:eastAsia="zh-CN"/>
        </w:rPr>
        <w:t>4.投标文件的澄清</w:t>
      </w:r>
      <w:bookmarkEnd w:id="315"/>
      <w:bookmarkEnd w:id="316"/>
      <w:bookmarkEnd w:id="317"/>
    </w:p>
    <w:p w14:paraId="5F4F44C1">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A23517E">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E48333E">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4.3评标委员会对投标人提交的澄清、说明有疑问的，可以要求投标人进一步澄清、说明。</w:t>
      </w:r>
    </w:p>
    <w:p w14:paraId="5DF26961">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8" w:name="_Toc18217"/>
      <w:bookmarkStart w:id="319" w:name="_Toc321836413"/>
      <w:bookmarkStart w:id="320" w:name="_Toc18481"/>
      <w:r>
        <w:rPr>
          <w:rFonts w:hint="eastAsia" w:ascii="仿宋" w:hAnsi="仿宋" w:eastAsia="仿宋" w:cs="仿宋"/>
          <w:b/>
          <w:bCs w:val="0"/>
          <w:sz w:val="24"/>
          <w:szCs w:val="20"/>
          <w:highlight w:val="none"/>
          <w:lang w:val="en-US" w:eastAsia="zh-CN"/>
        </w:rPr>
        <w:t>5.评标结果</w:t>
      </w:r>
      <w:bookmarkEnd w:id="318"/>
      <w:bookmarkEnd w:id="319"/>
      <w:bookmarkEnd w:id="320"/>
    </w:p>
    <w:p w14:paraId="0726F2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5.1评标委员会按最终得分由高到低顺序推荐3名中标候选人，并提出书面评标报告。</w:t>
      </w:r>
    </w:p>
    <w:p w14:paraId="644819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5.2采购人根据评标委员会提出的书面评标报告和推荐的中标候选人名单，确定中标人。</w:t>
      </w:r>
    </w:p>
    <w:p w14:paraId="4DD5DF18">
      <w:pPr>
        <w:keepNext w:val="0"/>
        <w:keepLines w:val="0"/>
        <w:pageBreakBefore w:val="0"/>
        <w:widowControl w:val="0"/>
        <w:kinsoku/>
        <w:wordWrap w:val="0"/>
        <w:overflowPunct/>
        <w:topLinePunct/>
        <w:autoSpaceDE/>
        <w:autoSpaceDN/>
        <w:bidi w:val="0"/>
        <w:adjustRightInd/>
        <w:snapToGrid/>
        <w:spacing w:line="420" w:lineRule="exact"/>
        <w:ind w:firstLine="480" w:firstLineChars="200"/>
        <w:textAlignment w:val="baseline"/>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5.3评标委员会发现招标文件存在歧义、重大缺陷导致评标工作无法进行，或者招标文件内容违反国家有关规定的，要停止评标工作并向采购人或采购代理机构书面说明情况，采购人或采购代理机构应当修改招标文件后重新组织采购活动；发现投标人提供虚假材料、串通等违法违规行为的，要及时向采购人或采购代理机构报告。</w:t>
      </w:r>
    </w:p>
    <w:p w14:paraId="051F96F8">
      <w:pPr>
        <w:keepNext w:val="0"/>
        <w:keepLines w:val="0"/>
        <w:pageBreakBefore w:val="0"/>
        <w:widowControl w:val="0"/>
        <w:kinsoku/>
        <w:wordWrap w:val="0"/>
        <w:overflowPunct/>
        <w:topLinePunct/>
        <w:autoSpaceDE/>
        <w:autoSpaceDN/>
        <w:bidi w:val="0"/>
        <w:adjustRightInd/>
        <w:snapToGrid/>
        <w:spacing w:line="420" w:lineRule="exact"/>
        <w:ind w:left="0" w:leftChars="0" w:firstLine="0" w:firstLineChars="0"/>
        <w:textAlignment w:val="baseline"/>
        <w:rPr>
          <w:rFonts w:hint="eastAsia" w:ascii="仿宋" w:hAnsi="仿宋" w:eastAsia="仿宋" w:cs="仿宋"/>
          <w:b/>
          <w:bCs/>
          <w:color w:val="auto"/>
          <w:sz w:val="21"/>
          <w:szCs w:val="21"/>
          <w:highlight w:val="none"/>
          <w:lang w:val="en-US" w:eastAsia="zh-CN"/>
        </w:rPr>
      </w:pPr>
      <w:r>
        <w:rPr>
          <w:rFonts w:hint="eastAsia" w:ascii="仿宋" w:hAnsi="仿宋" w:cs="仿宋"/>
          <w:b/>
          <w:bCs w:val="0"/>
          <w:kern w:val="2"/>
          <w:sz w:val="24"/>
          <w:szCs w:val="20"/>
          <w:highlight w:val="none"/>
          <w:lang w:val="en-US" w:eastAsia="zh-CN" w:bidi="ar-SA"/>
        </w:rPr>
        <w:t>6.</w:t>
      </w:r>
      <w:r>
        <w:rPr>
          <w:rFonts w:hint="eastAsia" w:ascii="仿宋" w:hAnsi="仿宋" w:eastAsia="仿宋" w:cs="仿宋"/>
          <w:b/>
          <w:bCs w:val="0"/>
          <w:kern w:val="2"/>
          <w:sz w:val="24"/>
          <w:szCs w:val="20"/>
          <w:highlight w:val="none"/>
          <w:lang w:val="en-US" w:eastAsia="zh-CN" w:bidi="ar-SA"/>
        </w:rPr>
        <w:t>政府采购异常低价</w:t>
      </w:r>
    </w:p>
    <w:p w14:paraId="0571CD73">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根据《关于推动解决政府采购异常低价问题的通知》财库〔2026〕2号的规定，政府采购评审中出现下列情形之一的，评审委员会应当启动异常低价投标（响应）审查程序：</w:t>
      </w:r>
    </w:p>
    <w:p w14:paraId="21AD1D8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1）投标（响应）报价低于全部通过符合性审查投标人投标（响应）报价平均值50%的，即投标（响应）报价&lt;全部通过符合性审查投标人投标（响应）报价平均值×50%；</w:t>
      </w:r>
    </w:p>
    <w:p w14:paraId="67489B5E">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2）投标（响应）报价低于通过符合性审查的次低报价投标人投标（响应）报价50%的，即投标（响应）报价&lt;通过符合性审查的次低报价投标人投标（响应）报价×50%；</w:t>
      </w:r>
    </w:p>
    <w:p w14:paraId="66B86ECB">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3）投标（响应）报价低于采购项目最高限价45%的，即投标（响应）报价&lt;采购项目最高限价×45%；</w:t>
      </w:r>
    </w:p>
    <w:p w14:paraId="1CF9AD1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4）评审委员会基于专业判断，认为投标人报价过低，有可能影响产品质量或者不能诚信履约的其他情形。</w:t>
      </w:r>
    </w:p>
    <w:p w14:paraId="65025D8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采购人可以结合具体项目实际情况，提高上述第1）项至第3）项中启动异常低价投标（响应）审查的数值标准，但是最高不得超过65%。</w:t>
      </w:r>
    </w:p>
    <w:p w14:paraId="25593605">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相关法律法规对投标人报价有规定的，从其规定。</w:t>
      </w:r>
    </w:p>
    <w:p w14:paraId="34F1287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t>评审委员会启动异常低价投标（响应）审查后，属于前述第1</w:t>
      </w:r>
      <w:r>
        <w:rPr>
          <w:rFonts w:hint="eastAsia" w:ascii="仿宋" w:hAnsi="仿宋" w:eastAsia="仿宋" w:cs="仿宋"/>
          <w:bCs/>
          <w:sz w:val="24"/>
          <w:szCs w:val="20"/>
          <w:highlight w:val="none"/>
          <w:lang w:val="en-US" w:eastAsia="zh-CN"/>
        </w:rPr>
        <w:t>）</w:t>
      </w:r>
      <w:r>
        <w:rPr>
          <w:rFonts w:hint="default" w:ascii="仿宋" w:hAnsi="仿宋" w:eastAsia="仿宋" w:cs="仿宋"/>
          <w:bCs/>
          <w:sz w:val="24"/>
          <w:szCs w:val="20"/>
          <w:highlight w:val="none"/>
          <w:lang w:val="en-US" w:eastAsia="zh-CN"/>
        </w:rPr>
        <w:t>项至第4</w:t>
      </w:r>
      <w:r>
        <w:rPr>
          <w:rFonts w:hint="eastAsia" w:ascii="仿宋" w:hAnsi="仿宋" w:eastAsia="仿宋" w:cs="仿宋"/>
          <w:bCs/>
          <w:sz w:val="24"/>
          <w:szCs w:val="20"/>
          <w:highlight w:val="none"/>
          <w:lang w:val="en-US" w:eastAsia="zh-CN"/>
        </w:rPr>
        <w:t>）</w:t>
      </w:r>
      <w:r>
        <w:rPr>
          <w:rFonts w:hint="default" w:ascii="仿宋" w:hAnsi="仿宋" w:eastAsia="仿宋" w:cs="仿宋"/>
          <w:bCs/>
          <w:sz w:val="24"/>
          <w:szCs w:val="20"/>
          <w:highlight w:val="none"/>
          <w:lang w:val="en-US" w:eastAsia="zh-CN"/>
        </w:rPr>
        <w:t>项情形的，应当要求相关</w:t>
      </w:r>
      <w:r>
        <w:rPr>
          <w:rFonts w:hint="eastAsia" w:ascii="仿宋" w:hAnsi="仿宋" w:eastAsia="仿宋" w:cs="仿宋"/>
          <w:bCs/>
          <w:sz w:val="24"/>
          <w:szCs w:val="20"/>
          <w:highlight w:val="none"/>
          <w:lang w:val="en-US" w:eastAsia="zh-CN"/>
        </w:rPr>
        <w:t>投标人</w:t>
      </w:r>
      <w:r>
        <w:rPr>
          <w:rFonts w:hint="default" w:ascii="仿宋" w:hAnsi="仿宋" w:eastAsia="仿宋" w:cs="仿宋"/>
          <w:bCs/>
          <w:sz w:val="24"/>
          <w:szCs w:val="20"/>
          <w:highlight w:val="none"/>
          <w:lang w:val="en-US" w:eastAsia="zh-CN"/>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Cs/>
          <w:sz w:val="24"/>
          <w:szCs w:val="20"/>
          <w:highlight w:val="none"/>
          <w:lang w:val="en-US" w:eastAsia="zh-CN"/>
        </w:rPr>
        <w:t>投标人</w:t>
      </w:r>
      <w:r>
        <w:rPr>
          <w:rFonts w:hint="default" w:ascii="仿宋" w:hAnsi="仿宋" w:eastAsia="仿宋" w:cs="仿宋"/>
          <w:bCs/>
          <w:sz w:val="24"/>
          <w:szCs w:val="20"/>
          <w:highlight w:val="none"/>
          <w:lang w:val="en-US" w:eastAsia="zh-CN"/>
        </w:rPr>
        <w:t>的合理时间一般不少于30分钟。其中，属于第3</w:t>
      </w:r>
      <w:r>
        <w:rPr>
          <w:rFonts w:hint="eastAsia" w:ascii="仿宋" w:hAnsi="仿宋" w:eastAsia="仿宋" w:cs="仿宋"/>
          <w:bCs/>
          <w:sz w:val="24"/>
          <w:szCs w:val="20"/>
          <w:highlight w:val="none"/>
          <w:lang w:val="en-US" w:eastAsia="zh-CN"/>
        </w:rPr>
        <w:t>）</w:t>
      </w:r>
      <w:r>
        <w:rPr>
          <w:rFonts w:hint="default" w:ascii="仿宋" w:hAnsi="仿宋" w:eastAsia="仿宋" w:cs="仿宋"/>
          <w:bCs/>
          <w:sz w:val="24"/>
          <w:szCs w:val="20"/>
          <w:highlight w:val="none"/>
          <w:lang w:val="en-US" w:eastAsia="zh-CN"/>
        </w:rPr>
        <w:t>项情形，</w:t>
      </w:r>
      <w:r>
        <w:rPr>
          <w:rFonts w:hint="eastAsia" w:ascii="仿宋" w:hAnsi="仿宋" w:eastAsia="仿宋" w:cs="仿宋"/>
          <w:bCs/>
          <w:sz w:val="24"/>
          <w:szCs w:val="20"/>
          <w:highlight w:val="none"/>
          <w:lang w:val="en-US" w:eastAsia="zh-CN"/>
        </w:rPr>
        <w:t>投标人</w:t>
      </w:r>
      <w:r>
        <w:rPr>
          <w:rFonts w:hint="default" w:ascii="仿宋" w:hAnsi="仿宋" w:eastAsia="仿宋" w:cs="仿宋"/>
          <w:bCs/>
          <w:sz w:val="24"/>
          <w:szCs w:val="20"/>
          <w:highlight w:val="none"/>
          <w:lang w:val="en-US" w:eastAsia="zh-CN"/>
        </w:rPr>
        <w:t>已随投标（响应）文件一并提交相关书面说明及必要的证明材料的，在评审现场可不再重复提交。</w:t>
      </w:r>
    </w:p>
    <w:p w14:paraId="715130BB">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bCs/>
          <w:sz w:val="24"/>
          <w:szCs w:val="20"/>
          <w:highlight w:val="none"/>
          <w:lang w:val="en-US" w:eastAsia="zh-CN"/>
        </w:rPr>
        <w:t>投标人</w:t>
      </w:r>
      <w:r>
        <w:rPr>
          <w:rFonts w:hint="default" w:ascii="仿宋" w:hAnsi="仿宋" w:eastAsia="仿宋" w:cs="仿宋"/>
          <w:bCs/>
          <w:sz w:val="24"/>
          <w:szCs w:val="20"/>
          <w:highlight w:val="none"/>
          <w:lang w:val="en-US" w:eastAsia="zh-CN"/>
        </w:rPr>
        <w:t>不能提供书面说明、证明材料，或者提供的书面说明、证明材料不能证明其报价合理性的，评审委员会应当将其作为无效投标（响应）处理。</w:t>
      </w:r>
    </w:p>
    <w:p w14:paraId="34A7A80B">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FD47A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default" w:ascii="仿宋" w:hAnsi="仿宋" w:eastAsia="仿宋" w:cs="仿宋"/>
          <w:bCs/>
          <w:sz w:val="24"/>
          <w:szCs w:val="20"/>
          <w:highlight w:val="none"/>
          <w:lang w:val="en-US" w:eastAsia="zh-CN"/>
        </w:rPr>
        <w:t>异常低价投标（响应）审查的启动原因、审查意见和审查结果应当在评审报告中记录，并随</w:t>
      </w:r>
      <w:r>
        <w:rPr>
          <w:rFonts w:hint="eastAsia" w:ascii="仿宋" w:hAnsi="仿宋" w:eastAsia="仿宋" w:cs="仿宋"/>
          <w:bCs/>
          <w:sz w:val="24"/>
          <w:szCs w:val="20"/>
          <w:highlight w:val="none"/>
          <w:lang w:val="en-US" w:eastAsia="zh-CN"/>
        </w:rPr>
        <w:t>投标人</w:t>
      </w:r>
      <w:r>
        <w:rPr>
          <w:rFonts w:hint="default" w:ascii="仿宋" w:hAnsi="仿宋" w:eastAsia="仿宋" w:cs="仿宋"/>
          <w:bCs/>
          <w:sz w:val="24"/>
          <w:szCs w:val="20"/>
          <w:highlight w:val="none"/>
          <w:lang w:val="en-US" w:eastAsia="zh-CN"/>
        </w:rPr>
        <w:t>提供的相关书面说明及证明材料，以及评审委员会有关互联网浏览、查询历史一并归档。</w:t>
      </w:r>
    </w:p>
    <w:p w14:paraId="1DFBE1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p>
    <w:p w14:paraId="65FB14F9">
      <w:pPr>
        <w:pStyle w:val="36"/>
        <w:spacing w:line="360" w:lineRule="auto"/>
        <w:jc w:val="left"/>
        <w:rPr>
          <w:rFonts w:hint="eastAsia" w:ascii="仿宋" w:hAnsi="仿宋" w:eastAsia="仿宋" w:cs="仿宋"/>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56C4">
    <w:pPr>
      <w:pStyle w:val="16"/>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D7B1B">
    <w:pPr>
      <w:pStyle w:val="1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4DD1A3">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4DD1A3">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F18C">
    <w:pPr>
      <w:pStyle w:val="16"/>
      <w:jc w:val="lef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E6A26">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6E6A26">
                    <w:pPr>
                      <w:pStyle w:val="16"/>
                    </w:pPr>
                    <w:r>
                      <w:fldChar w:fldCharType="begin"/>
                    </w:r>
                    <w:r>
                      <w:instrText xml:space="preserve"> PAGE  \* MERGEFORMAT </w:instrText>
                    </w:r>
                    <w:r>
                      <w:fldChar w:fldCharType="separate"/>
                    </w:r>
                    <w:r>
                      <w:t>1</w:t>
                    </w:r>
                    <w:r>
                      <w:fldChar w:fldCharType="end"/>
                    </w:r>
                  </w:p>
                </w:txbxContent>
              </v:textbox>
            </v:shape>
          </w:pict>
        </mc:Fallback>
      </mc:AlternateContent>
    </w:r>
  </w:p>
  <w:p w14:paraId="155AF213">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72B39">
    <w:pPr>
      <w:pStyle w:val="11"/>
      <w:spacing w:line="14" w:lineRule="auto"/>
      <w:rPr>
        <w:rFonts w:hint="default"/>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2EBF8">
                          <w:pPr>
                            <w:pStyle w:val="1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E2EBF8">
                    <w:pPr>
                      <w:pStyle w:val="1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06729">
    <w:pPr>
      <w:pStyle w:val="17"/>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BA938">
    <w:pPr>
      <w:pStyle w:val="17"/>
      <w:pBdr>
        <w:top w:val="none" w:color="auto" w:sz="0" w:space="0"/>
        <w:left w:val="none" w:color="auto" w:sz="0" w:space="0"/>
        <w:bottom w:val="none" w:color="auto" w:sz="0" w:space="1"/>
        <w:right w:val="none" w:color="auto" w:sz="0" w:space="0"/>
        <w:between w:val="none" w:color="auto" w:sz="0" w:space="0"/>
      </w:pBdr>
      <w:rPr>
        <w:rFonts w:hint="defau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08FBD">
    <w:pPr>
      <w:pStyle w:val="17"/>
      <w:pBdr>
        <w:bottom w:val="none" w:color="auto" w:sz="0" w:space="1"/>
      </w:pBdr>
      <w:jc w:val="both"/>
      <w:rPr>
        <w:rFonts w:hint="default"/>
        <w:u w:val="none"/>
      </w:rPr>
    </w:pPr>
    <w:r>
      <w:rPr>
        <w:rFonts w:hint="eastAsia" w:ascii="宋体" w:hAnsi="宋体" w:eastAsia="宋体" w:cs="宋体"/>
        <w:kern w:val="0"/>
        <w:sz w:val="18"/>
        <w:szCs w:val="18"/>
        <w:u w:val="none"/>
        <w:lang w:val="en-US" w:eastAsia="zh-CN"/>
      </w:rPr>
      <w:t xml:space="preserve">                    </w:t>
    </w:r>
    <w:r>
      <w:rPr>
        <w:rFonts w:ascii="宋体" w:hAnsi="宋体" w:eastAsia="宋体" w:cs="宋体"/>
        <w:kern w:val="0"/>
        <w:sz w:val="18"/>
        <w:szCs w:val="18"/>
        <w:u w:val="none"/>
      </w:rPr>
      <w:t xml:space="preserve">    </w:t>
    </w:r>
    <w:r>
      <w:rPr>
        <w:rFonts w:hint="eastAsia" w:ascii="宋体" w:hAnsi="宋体" w:eastAsia="宋体" w:cs="宋体"/>
        <w:kern w:val="0"/>
        <w:sz w:val="18"/>
        <w:szCs w:val="18"/>
        <w:u w:val="non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0C612E"/>
    <w:multiLevelType w:val="multilevel"/>
    <w:tmpl w:val="C30C612E"/>
    <w:lvl w:ilvl="0" w:tentative="0">
      <w:start w:val="1"/>
      <w:numFmt w:val="none"/>
      <w:pStyle w:val="2"/>
      <w:lvlText w:val=""/>
      <w:lvlJc w:val="left"/>
      <w:pPr>
        <w:tabs>
          <w:tab w:val="left" w:pos="432"/>
        </w:tabs>
        <w:ind w:left="432" w:hanging="432"/>
      </w:pPr>
      <w:rPr>
        <w:rFonts w:hint="eastAsia"/>
      </w:rPr>
    </w:lvl>
    <w:lvl w:ilvl="1" w:tentative="0">
      <w:start w:val="1"/>
      <w:numFmt w:val="none"/>
      <w:pStyle w:val="32"/>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pStyle w:val="33"/>
      <w:lvlText w:val="      "/>
      <w:lvlJc w:val="left"/>
      <w:pPr>
        <w:tabs>
          <w:tab w:val="left" w:pos="1008"/>
        </w:tabs>
        <w:ind w:left="1008" w:hanging="1008"/>
      </w:pPr>
      <w:rPr>
        <w:rFonts w:hint="eastAsia"/>
      </w:rPr>
    </w:lvl>
    <w:lvl w:ilvl="5" w:tentative="0">
      <w:start w:val="1"/>
      <w:numFmt w:val="none"/>
      <w:pStyle w:val="5"/>
      <w:lvlText w:val="           "/>
      <w:lvlJc w:val="left"/>
      <w:pPr>
        <w:tabs>
          <w:tab w:val="left" w:pos="1440"/>
        </w:tabs>
        <w:ind w:left="1152" w:hanging="1152"/>
      </w:pPr>
      <w:rPr>
        <w:rFonts w:hint="eastAsia"/>
      </w:rPr>
    </w:lvl>
    <w:lvl w:ilvl="6" w:tentative="0">
      <w:start w:val="1"/>
      <w:numFmt w:val="decimal"/>
      <w:pStyle w:val="6"/>
      <w:lvlText w:val="%1.%2.%3.%4.%5.%6.%7"/>
      <w:lvlJc w:val="left"/>
      <w:pPr>
        <w:tabs>
          <w:tab w:val="left" w:pos="2520"/>
        </w:tabs>
        <w:ind w:left="1296" w:hanging="1296"/>
      </w:pPr>
      <w:rPr>
        <w:rFonts w:hint="eastAsia"/>
      </w:rPr>
    </w:lvl>
    <w:lvl w:ilvl="7" w:tentative="0">
      <w:start w:val="1"/>
      <w:numFmt w:val="decimal"/>
      <w:pStyle w:val="7"/>
      <w:lvlText w:val="%1.%2.%3.%4.%5.%6.%7.%8"/>
      <w:lvlJc w:val="left"/>
      <w:pPr>
        <w:tabs>
          <w:tab w:val="left" w:pos="1440"/>
        </w:tabs>
        <w:ind w:left="1440" w:hanging="1440"/>
      </w:pPr>
      <w:rPr>
        <w:rFonts w:hint="eastAsia"/>
      </w:rPr>
    </w:lvl>
    <w:lvl w:ilvl="8" w:tentative="0">
      <w:start w:val="1"/>
      <w:numFmt w:val="decimal"/>
      <w:pStyle w:val="8"/>
      <w:lvlText w:val="%1.%2.%3.%4.%5.%6.%7.%8.%9"/>
      <w:lvlJc w:val="left"/>
      <w:pPr>
        <w:tabs>
          <w:tab w:val="left" w:pos="1584"/>
        </w:tabs>
        <w:ind w:left="1584" w:hanging="1584"/>
      </w:pPr>
      <w:rPr>
        <w:rFonts w:hint="eastAsia"/>
      </w:rPr>
    </w:lvl>
  </w:abstractNum>
  <w:abstractNum w:abstractNumId="1">
    <w:nsid w:val="1D87D884"/>
    <w:multiLevelType w:val="singleLevel"/>
    <w:tmpl w:val="1D87D884"/>
    <w:lvl w:ilvl="0" w:tentative="0">
      <w:start w:val="3"/>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1B4F"/>
    <w:rsid w:val="004B3FB9"/>
    <w:rsid w:val="007E1EB7"/>
    <w:rsid w:val="00E54D24"/>
    <w:rsid w:val="01323CE1"/>
    <w:rsid w:val="0149057E"/>
    <w:rsid w:val="01FF21C8"/>
    <w:rsid w:val="022D65EC"/>
    <w:rsid w:val="02587777"/>
    <w:rsid w:val="02832A82"/>
    <w:rsid w:val="02B32C00"/>
    <w:rsid w:val="039771F1"/>
    <w:rsid w:val="04996C31"/>
    <w:rsid w:val="04B62533"/>
    <w:rsid w:val="05A60E22"/>
    <w:rsid w:val="06471FDD"/>
    <w:rsid w:val="0672181B"/>
    <w:rsid w:val="069468A4"/>
    <w:rsid w:val="06A116ED"/>
    <w:rsid w:val="06D93823"/>
    <w:rsid w:val="07767BC9"/>
    <w:rsid w:val="07990616"/>
    <w:rsid w:val="0826746D"/>
    <w:rsid w:val="08585DDB"/>
    <w:rsid w:val="086F75C9"/>
    <w:rsid w:val="08A02821"/>
    <w:rsid w:val="08A81C9B"/>
    <w:rsid w:val="08CA47FF"/>
    <w:rsid w:val="090441B5"/>
    <w:rsid w:val="09304FAA"/>
    <w:rsid w:val="097F1A8E"/>
    <w:rsid w:val="09A6526C"/>
    <w:rsid w:val="0A4E0E8A"/>
    <w:rsid w:val="0A6B1363"/>
    <w:rsid w:val="0AF12517"/>
    <w:rsid w:val="0B21104E"/>
    <w:rsid w:val="0B717128"/>
    <w:rsid w:val="0C6644A2"/>
    <w:rsid w:val="0C712EE4"/>
    <w:rsid w:val="0CCA593D"/>
    <w:rsid w:val="0CD357B0"/>
    <w:rsid w:val="0DB121D2"/>
    <w:rsid w:val="0E963B01"/>
    <w:rsid w:val="0EF32D02"/>
    <w:rsid w:val="0F7934C0"/>
    <w:rsid w:val="0FA77648"/>
    <w:rsid w:val="0FE34B24"/>
    <w:rsid w:val="10243051"/>
    <w:rsid w:val="102F7D69"/>
    <w:rsid w:val="10956A95"/>
    <w:rsid w:val="10FB40F0"/>
    <w:rsid w:val="11AB1672"/>
    <w:rsid w:val="12696E37"/>
    <w:rsid w:val="12B04A66"/>
    <w:rsid w:val="13192D1E"/>
    <w:rsid w:val="13E34E77"/>
    <w:rsid w:val="15095C93"/>
    <w:rsid w:val="15E213DA"/>
    <w:rsid w:val="167A5AB7"/>
    <w:rsid w:val="16B8213B"/>
    <w:rsid w:val="170D3B32"/>
    <w:rsid w:val="173E3EF1"/>
    <w:rsid w:val="178070FD"/>
    <w:rsid w:val="17DD3781"/>
    <w:rsid w:val="18137F71"/>
    <w:rsid w:val="18182D5B"/>
    <w:rsid w:val="18BB12B0"/>
    <w:rsid w:val="190615B3"/>
    <w:rsid w:val="192F3FF9"/>
    <w:rsid w:val="19595E57"/>
    <w:rsid w:val="19901B93"/>
    <w:rsid w:val="19EB3D02"/>
    <w:rsid w:val="1A1376B3"/>
    <w:rsid w:val="1A4C32C6"/>
    <w:rsid w:val="1A584361"/>
    <w:rsid w:val="1A584DC5"/>
    <w:rsid w:val="1ACB68E1"/>
    <w:rsid w:val="1B981705"/>
    <w:rsid w:val="1C163B8C"/>
    <w:rsid w:val="1CAF4E3D"/>
    <w:rsid w:val="1D0B5412"/>
    <w:rsid w:val="1EE77A61"/>
    <w:rsid w:val="1F2D7628"/>
    <w:rsid w:val="1FC14756"/>
    <w:rsid w:val="1FD2495C"/>
    <w:rsid w:val="21AC09D7"/>
    <w:rsid w:val="21D7200F"/>
    <w:rsid w:val="221C5E8D"/>
    <w:rsid w:val="227444D0"/>
    <w:rsid w:val="232B1946"/>
    <w:rsid w:val="23700025"/>
    <w:rsid w:val="240A5121"/>
    <w:rsid w:val="25590B49"/>
    <w:rsid w:val="259A5397"/>
    <w:rsid w:val="25EB3D63"/>
    <w:rsid w:val="270B6B40"/>
    <w:rsid w:val="272F01F7"/>
    <w:rsid w:val="275C6C9C"/>
    <w:rsid w:val="27840543"/>
    <w:rsid w:val="27BD1CA7"/>
    <w:rsid w:val="27DB3DFC"/>
    <w:rsid w:val="28D23530"/>
    <w:rsid w:val="28D948BF"/>
    <w:rsid w:val="2973086F"/>
    <w:rsid w:val="29C15A7E"/>
    <w:rsid w:val="29EC3253"/>
    <w:rsid w:val="2A1A7129"/>
    <w:rsid w:val="2A32072A"/>
    <w:rsid w:val="2A664E9F"/>
    <w:rsid w:val="2B804123"/>
    <w:rsid w:val="2C295B25"/>
    <w:rsid w:val="2C8F2D6D"/>
    <w:rsid w:val="2CBA10D7"/>
    <w:rsid w:val="2CBC3731"/>
    <w:rsid w:val="2CED6B8B"/>
    <w:rsid w:val="2D031F0A"/>
    <w:rsid w:val="2D0C1CA8"/>
    <w:rsid w:val="2D4B565F"/>
    <w:rsid w:val="2D940993"/>
    <w:rsid w:val="2E5C3FC8"/>
    <w:rsid w:val="2EE3584F"/>
    <w:rsid w:val="2EF333BA"/>
    <w:rsid w:val="2F165F88"/>
    <w:rsid w:val="2F2B5748"/>
    <w:rsid w:val="2F3611AE"/>
    <w:rsid w:val="30664E7A"/>
    <w:rsid w:val="30907E28"/>
    <w:rsid w:val="31576CC8"/>
    <w:rsid w:val="31610BD6"/>
    <w:rsid w:val="31A55C86"/>
    <w:rsid w:val="31F73BF9"/>
    <w:rsid w:val="325029E4"/>
    <w:rsid w:val="329422D6"/>
    <w:rsid w:val="33C65A3F"/>
    <w:rsid w:val="34762563"/>
    <w:rsid w:val="34CC166D"/>
    <w:rsid w:val="34D0126C"/>
    <w:rsid w:val="350D601C"/>
    <w:rsid w:val="35275F69"/>
    <w:rsid w:val="357913E5"/>
    <w:rsid w:val="368D0A96"/>
    <w:rsid w:val="36AA1648"/>
    <w:rsid w:val="36AA789A"/>
    <w:rsid w:val="37334AF1"/>
    <w:rsid w:val="37D44504"/>
    <w:rsid w:val="385950D4"/>
    <w:rsid w:val="38CC58A6"/>
    <w:rsid w:val="38DD2801"/>
    <w:rsid w:val="39FB6819"/>
    <w:rsid w:val="3A1A545A"/>
    <w:rsid w:val="3A2F07E2"/>
    <w:rsid w:val="3A7F6091"/>
    <w:rsid w:val="3ABE2B9A"/>
    <w:rsid w:val="3B352C7D"/>
    <w:rsid w:val="3B7A2BF2"/>
    <w:rsid w:val="3B8B7C9A"/>
    <w:rsid w:val="3BD36059"/>
    <w:rsid w:val="3CEA09F1"/>
    <w:rsid w:val="3CED7C31"/>
    <w:rsid w:val="3D446D65"/>
    <w:rsid w:val="3D950853"/>
    <w:rsid w:val="3DB80AEF"/>
    <w:rsid w:val="3DC15BF5"/>
    <w:rsid w:val="3DDF449A"/>
    <w:rsid w:val="3DDF607B"/>
    <w:rsid w:val="3E081DDA"/>
    <w:rsid w:val="3E4B1963"/>
    <w:rsid w:val="3EA530D3"/>
    <w:rsid w:val="3F9634EC"/>
    <w:rsid w:val="3FEC4A80"/>
    <w:rsid w:val="402043E9"/>
    <w:rsid w:val="408D71EA"/>
    <w:rsid w:val="40A2448B"/>
    <w:rsid w:val="41206CC1"/>
    <w:rsid w:val="41D852BC"/>
    <w:rsid w:val="41E040D1"/>
    <w:rsid w:val="425A7B32"/>
    <w:rsid w:val="42862F6A"/>
    <w:rsid w:val="434B5F61"/>
    <w:rsid w:val="43AA2241"/>
    <w:rsid w:val="440D2BFF"/>
    <w:rsid w:val="44307631"/>
    <w:rsid w:val="44547675"/>
    <w:rsid w:val="44650275"/>
    <w:rsid w:val="44E81CBA"/>
    <w:rsid w:val="44FC5A40"/>
    <w:rsid w:val="459B7C3D"/>
    <w:rsid w:val="45A04342"/>
    <w:rsid w:val="45BF76C2"/>
    <w:rsid w:val="45C9758C"/>
    <w:rsid w:val="46061908"/>
    <w:rsid w:val="46537607"/>
    <w:rsid w:val="46957C1F"/>
    <w:rsid w:val="471C732B"/>
    <w:rsid w:val="476F0470"/>
    <w:rsid w:val="47F60B91"/>
    <w:rsid w:val="48486E46"/>
    <w:rsid w:val="48854F7C"/>
    <w:rsid w:val="49177011"/>
    <w:rsid w:val="491A4E19"/>
    <w:rsid w:val="49615335"/>
    <w:rsid w:val="49C8461D"/>
    <w:rsid w:val="4A621AA2"/>
    <w:rsid w:val="4A802994"/>
    <w:rsid w:val="4B116B67"/>
    <w:rsid w:val="4B386DCB"/>
    <w:rsid w:val="4CAF7E14"/>
    <w:rsid w:val="4D447CA9"/>
    <w:rsid w:val="4D70100D"/>
    <w:rsid w:val="4E0950F3"/>
    <w:rsid w:val="4E1D1150"/>
    <w:rsid w:val="4EAE2AF7"/>
    <w:rsid w:val="4EB46398"/>
    <w:rsid w:val="4ED11B52"/>
    <w:rsid w:val="4F0A3152"/>
    <w:rsid w:val="4F337FD5"/>
    <w:rsid w:val="4F493920"/>
    <w:rsid w:val="4F583EE0"/>
    <w:rsid w:val="4F693DE7"/>
    <w:rsid w:val="4F9D5D96"/>
    <w:rsid w:val="50632B3C"/>
    <w:rsid w:val="517A638F"/>
    <w:rsid w:val="5196484B"/>
    <w:rsid w:val="523609B7"/>
    <w:rsid w:val="523A073B"/>
    <w:rsid w:val="52E15F9A"/>
    <w:rsid w:val="53A85BCE"/>
    <w:rsid w:val="53AA195D"/>
    <w:rsid w:val="546A4BA2"/>
    <w:rsid w:val="54A62630"/>
    <w:rsid w:val="54BF7006"/>
    <w:rsid w:val="55870120"/>
    <w:rsid w:val="55A51501"/>
    <w:rsid w:val="55C62214"/>
    <w:rsid w:val="55FC4317"/>
    <w:rsid w:val="56007727"/>
    <w:rsid w:val="563F3929"/>
    <w:rsid w:val="565753CA"/>
    <w:rsid w:val="567D36FC"/>
    <w:rsid w:val="56C360E3"/>
    <w:rsid w:val="573214BA"/>
    <w:rsid w:val="57B7551B"/>
    <w:rsid w:val="582232DD"/>
    <w:rsid w:val="58507E4A"/>
    <w:rsid w:val="58CE79BF"/>
    <w:rsid w:val="59762A5B"/>
    <w:rsid w:val="59B241EC"/>
    <w:rsid w:val="5A2151EA"/>
    <w:rsid w:val="5AB0697E"/>
    <w:rsid w:val="5ACC12DE"/>
    <w:rsid w:val="5CA17C44"/>
    <w:rsid w:val="5D646797"/>
    <w:rsid w:val="5D7B4737"/>
    <w:rsid w:val="5DFD383E"/>
    <w:rsid w:val="5E0F60B1"/>
    <w:rsid w:val="5E7344CD"/>
    <w:rsid w:val="5ED510A9"/>
    <w:rsid w:val="5EF64B7B"/>
    <w:rsid w:val="5F795ED8"/>
    <w:rsid w:val="5FA263DF"/>
    <w:rsid w:val="61063532"/>
    <w:rsid w:val="611F485D"/>
    <w:rsid w:val="61202383"/>
    <w:rsid w:val="6211064A"/>
    <w:rsid w:val="624F1172"/>
    <w:rsid w:val="629F3EDD"/>
    <w:rsid w:val="62CE02E9"/>
    <w:rsid w:val="631453D9"/>
    <w:rsid w:val="64287ECD"/>
    <w:rsid w:val="64746FF0"/>
    <w:rsid w:val="64E1376B"/>
    <w:rsid w:val="66974E96"/>
    <w:rsid w:val="66E839F7"/>
    <w:rsid w:val="67ED169D"/>
    <w:rsid w:val="688471B6"/>
    <w:rsid w:val="691634BF"/>
    <w:rsid w:val="69733998"/>
    <w:rsid w:val="697B0A9F"/>
    <w:rsid w:val="699B4C9D"/>
    <w:rsid w:val="6A6D488B"/>
    <w:rsid w:val="6A9F256B"/>
    <w:rsid w:val="6AF506AE"/>
    <w:rsid w:val="6AFE7291"/>
    <w:rsid w:val="6B1C1E0E"/>
    <w:rsid w:val="6B3B2294"/>
    <w:rsid w:val="6B993E13"/>
    <w:rsid w:val="6C5A2DE0"/>
    <w:rsid w:val="6CBB6C46"/>
    <w:rsid w:val="6D0C31FA"/>
    <w:rsid w:val="6D3135B1"/>
    <w:rsid w:val="6D8909B9"/>
    <w:rsid w:val="6DAA3701"/>
    <w:rsid w:val="6E9C66A3"/>
    <w:rsid w:val="6ED2472A"/>
    <w:rsid w:val="6F240FF8"/>
    <w:rsid w:val="6FAA6BEE"/>
    <w:rsid w:val="6FC762C0"/>
    <w:rsid w:val="6FE12600"/>
    <w:rsid w:val="70CD606E"/>
    <w:rsid w:val="713C6D66"/>
    <w:rsid w:val="71522F69"/>
    <w:rsid w:val="71FB277D"/>
    <w:rsid w:val="725146E0"/>
    <w:rsid w:val="7268244B"/>
    <w:rsid w:val="72C04D9D"/>
    <w:rsid w:val="72CE4F8E"/>
    <w:rsid w:val="72D60AF4"/>
    <w:rsid w:val="736E51D0"/>
    <w:rsid w:val="73852C46"/>
    <w:rsid w:val="73B5491E"/>
    <w:rsid w:val="747D6E95"/>
    <w:rsid w:val="751F6782"/>
    <w:rsid w:val="757A34CC"/>
    <w:rsid w:val="7586412F"/>
    <w:rsid w:val="75A153E9"/>
    <w:rsid w:val="7653662C"/>
    <w:rsid w:val="769000ED"/>
    <w:rsid w:val="76C241B5"/>
    <w:rsid w:val="770519A8"/>
    <w:rsid w:val="774245A3"/>
    <w:rsid w:val="776668EA"/>
    <w:rsid w:val="776A3DB5"/>
    <w:rsid w:val="77BF249E"/>
    <w:rsid w:val="77C85DD9"/>
    <w:rsid w:val="77C948CA"/>
    <w:rsid w:val="789C4B6A"/>
    <w:rsid w:val="79193DEA"/>
    <w:rsid w:val="7AD16771"/>
    <w:rsid w:val="7AEC5358"/>
    <w:rsid w:val="7B551150"/>
    <w:rsid w:val="7BC66B64"/>
    <w:rsid w:val="7C7A0D49"/>
    <w:rsid w:val="7C9E2559"/>
    <w:rsid w:val="7CFB7AD5"/>
    <w:rsid w:val="7D0E6E10"/>
    <w:rsid w:val="7D1A30A4"/>
    <w:rsid w:val="7D6F6A8D"/>
    <w:rsid w:val="7DBF0B02"/>
    <w:rsid w:val="7E067AFE"/>
    <w:rsid w:val="7E8A7362"/>
    <w:rsid w:val="7E984997"/>
    <w:rsid w:val="7EF068E6"/>
    <w:rsid w:val="7F507EDF"/>
    <w:rsid w:val="7F991773"/>
    <w:rsid w:val="7FCA1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960" w:firstLineChars="200"/>
      <w:jc w:val="left"/>
    </w:pPr>
    <w:rPr>
      <w:rFonts w:ascii="Times New Roman" w:hAnsi="Times New Roman" w:eastAsia="仿宋" w:cs="Times New Roman"/>
      <w:kern w:val="2"/>
      <w:sz w:val="24"/>
      <w:szCs w:val="24"/>
      <w:lang w:val="en-US" w:eastAsia="zh-CN" w:bidi="ar-SA"/>
    </w:rPr>
  </w:style>
  <w:style w:type="paragraph" w:styleId="2">
    <w:name w:val="heading 1"/>
    <w:basedOn w:val="1"/>
    <w:next w:val="1"/>
    <w:link w:val="31"/>
    <w:qFormat/>
    <w:uiPriority w:val="0"/>
    <w:pPr>
      <w:keepNext/>
      <w:numPr>
        <w:ilvl w:val="0"/>
        <w:numId w:val="1"/>
      </w:numPr>
      <w:spacing w:line="360" w:lineRule="auto"/>
      <w:ind w:left="432" w:hanging="432" w:firstLineChars="0"/>
      <w:jc w:val="center"/>
      <w:outlineLvl w:val="0"/>
    </w:pPr>
    <w:rPr>
      <w:rFonts w:ascii="黑体" w:hAnsi="黑体" w:cs="Times New Roman"/>
      <w:b/>
      <w:sz w:val="32"/>
    </w:rPr>
  </w:style>
  <w:style w:type="paragraph" w:styleId="3">
    <w:name w:val="heading 2"/>
    <w:basedOn w:val="1"/>
    <w:next w:val="1"/>
    <w:link w:val="30"/>
    <w:unhideWhenUsed/>
    <w:qFormat/>
    <w:uiPriority w:val="0"/>
    <w:pPr>
      <w:keepNext/>
      <w:keepLines/>
      <w:spacing w:line="360" w:lineRule="auto"/>
      <w:ind w:firstLine="0" w:firstLineChars="0"/>
      <w:jc w:val="center"/>
      <w:outlineLvl w:val="1"/>
    </w:pPr>
    <w:rPr>
      <w:rFonts w:ascii="Times New Roman" w:hAnsi="Times New Roman" w:cs="宋体"/>
      <w:b/>
      <w:sz w:val="30"/>
    </w:rPr>
  </w:style>
  <w:style w:type="paragraph" w:styleId="4">
    <w:name w:val="heading 3"/>
    <w:basedOn w:val="1"/>
    <w:next w:val="1"/>
    <w:link w:val="34"/>
    <w:semiHidden/>
    <w:unhideWhenUsed/>
    <w:qFormat/>
    <w:uiPriority w:val="0"/>
    <w:pPr>
      <w:keepNext/>
      <w:keepLines/>
      <w:numPr>
        <w:ilvl w:val="2"/>
        <w:numId w:val="1"/>
      </w:numPr>
      <w:spacing w:line="360" w:lineRule="auto"/>
      <w:ind w:left="0" w:firstLine="0" w:firstLineChars="0"/>
      <w:jc w:val="left"/>
      <w:outlineLvl w:val="2"/>
    </w:pPr>
    <w:rPr>
      <w:rFonts w:ascii="Times New Roman" w:hAnsi="Times New Roman" w:cs="Times New Roman"/>
      <w:b/>
      <w:sz w:val="28"/>
    </w:rPr>
  </w:style>
  <w:style w:type="paragraph" w:styleId="5">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2" w:hanging="1152" w:firstLineChars="0"/>
      <w:outlineLvl w:val="5"/>
    </w:pPr>
    <w:rPr>
      <w:rFonts w:ascii="Arial" w:hAnsi="Arial" w:eastAsia="黑体"/>
      <w:b/>
      <w:sz w:val="24"/>
    </w:rPr>
  </w:style>
  <w:style w:type="paragraph" w:styleId="6">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7">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8">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4" w:hanging="1584" w:firstLineChars="0"/>
      <w:outlineLvl w:val="8"/>
    </w:pPr>
    <w:rPr>
      <w:rFonts w:ascii="Arial" w:hAnsi="Arial" w:eastAsia="黑体"/>
      <w:sz w:val="21"/>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9">
    <w:name w:val="Normal Indent"/>
    <w:basedOn w:val="1"/>
    <w:next w:val="1"/>
    <w:unhideWhenUsed/>
    <w:qFormat/>
    <w:uiPriority w:val="99"/>
    <w:pPr>
      <w:ind w:firstLine="420"/>
    </w:pPr>
  </w:style>
  <w:style w:type="paragraph" w:styleId="10">
    <w:name w:val="annotation text"/>
    <w:basedOn w:val="1"/>
    <w:qFormat/>
    <w:uiPriority w:val="0"/>
    <w:pPr>
      <w:jc w:val="left"/>
    </w:pPr>
  </w:style>
  <w:style w:type="paragraph" w:styleId="11">
    <w:name w:val="Body Text"/>
    <w:basedOn w:val="1"/>
    <w:next w:val="1"/>
    <w:qFormat/>
    <w:uiPriority w:val="0"/>
    <w:pPr>
      <w:spacing w:after="120" w:afterLines="0" w:afterAutospacing="0"/>
    </w:pPr>
  </w:style>
  <w:style w:type="paragraph" w:styleId="12">
    <w:name w:val="Block Text"/>
    <w:basedOn w:val="1"/>
    <w:next w:val="1"/>
    <w:unhideWhenUsed/>
    <w:qFormat/>
    <w:uiPriority w:val="99"/>
    <w:pPr>
      <w:spacing w:after="120"/>
      <w:ind w:left="1440" w:leftChars="700" w:right="1440" w:rightChars="700"/>
    </w:pPr>
  </w:style>
  <w:style w:type="paragraph" w:styleId="13">
    <w:name w:val="toc 5"/>
    <w:basedOn w:val="1"/>
    <w:next w:val="1"/>
    <w:unhideWhenUsed/>
    <w:qFormat/>
    <w:uiPriority w:val="39"/>
    <w:pPr>
      <w:ind w:left="840"/>
    </w:pPr>
    <w:rPr>
      <w:rFonts w:cs="Calibri"/>
      <w:sz w:val="18"/>
      <w:szCs w:val="18"/>
    </w:rPr>
  </w:style>
  <w:style w:type="paragraph" w:styleId="14">
    <w:name w:val="Plain Text"/>
    <w:basedOn w:val="1"/>
    <w:next w:val="1"/>
    <w:qFormat/>
    <w:uiPriority w:val="0"/>
    <w:rPr>
      <w:rFonts w:ascii="宋体"/>
      <w:szCs w:val="20"/>
    </w:rPr>
  </w:style>
  <w:style w:type="paragraph" w:styleId="15">
    <w:name w:val="Body Text Indent 2"/>
    <w:basedOn w:val="1"/>
    <w:unhideWhenUsed/>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rFonts w:ascii="宋体"/>
      <w:sz w:val="18"/>
      <w:szCs w:val="20"/>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style>
  <w:style w:type="paragraph" w:styleId="19">
    <w:name w:val="List 5"/>
    <w:basedOn w:val="1"/>
    <w:qFormat/>
    <w:uiPriority w:val="0"/>
    <w:pPr>
      <w:ind w:left="2100" w:hanging="420"/>
    </w:pPr>
    <w:rPr>
      <w:sz w:val="21"/>
      <w:szCs w:val="24"/>
    </w:rPr>
  </w:style>
  <w:style w:type="paragraph" w:styleId="20">
    <w:name w:val="toc 2"/>
    <w:basedOn w:val="1"/>
    <w:next w:val="1"/>
    <w:qFormat/>
    <w:uiPriority w:val="0"/>
    <w:pPr>
      <w:ind w:left="420" w:leftChars="200"/>
    </w:p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2">
    <w:name w:val="Normal (Web)"/>
    <w:basedOn w:val="1"/>
    <w:qFormat/>
    <w:uiPriority w:val="0"/>
    <w:pPr>
      <w:spacing w:beforeAutospacing="1" w:after="0" w:afterAutospacing="1"/>
      <w:jc w:val="left"/>
    </w:pPr>
    <w:rPr>
      <w:kern w:val="0"/>
      <w:sz w:val="24"/>
    </w:rPr>
  </w:style>
  <w:style w:type="paragraph" w:styleId="23">
    <w:name w:val="Body Text First Indent 2"/>
    <w:basedOn w:val="1"/>
    <w:next w:val="1"/>
    <w:qFormat/>
    <w:uiPriority w:val="99"/>
    <w:pPr>
      <w:spacing w:after="120" w:line="240" w:lineRule="auto"/>
      <w:ind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qFormat/>
    <w:uiPriority w:val="99"/>
    <w:rPr>
      <w:rFonts w:cs="Times New Roman"/>
      <w:color w:val="0000FF"/>
      <w:u w:val="single"/>
    </w:rPr>
  </w:style>
  <w:style w:type="character" w:customStyle="1" w:styleId="30">
    <w:name w:val="标题 2 Char"/>
    <w:link w:val="3"/>
    <w:qFormat/>
    <w:uiPriority w:val="0"/>
    <w:rPr>
      <w:rFonts w:ascii="Times New Roman" w:hAnsi="Times New Roman" w:eastAsia="仿宋"/>
      <w:b/>
      <w:sz w:val="30"/>
    </w:rPr>
  </w:style>
  <w:style w:type="character" w:customStyle="1" w:styleId="31">
    <w:name w:val="标题 1 Char"/>
    <w:link w:val="2"/>
    <w:qFormat/>
    <w:uiPriority w:val="0"/>
    <w:rPr>
      <w:rFonts w:ascii="黑体" w:hAnsi="黑体" w:eastAsia="仿宋" w:cs="Times New Roman"/>
      <w:b/>
      <w:sz w:val="32"/>
    </w:rPr>
  </w:style>
  <w:style w:type="paragraph" w:customStyle="1" w:styleId="32">
    <w:name w:val="样式 标题 2 + 宋体 五号 行距: 单倍行距"/>
    <w:basedOn w:val="1"/>
    <w:qFormat/>
    <w:uiPriority w:val="0"/>
    <w:pPr>
      <w:numPr>
        <w:ilvl w:val="1"/>
        <w:numId w:val="1"/>
      </w:numPr>
      <w:ind w:left="576" w:hanging="576" w:firstLineChars="0"/>
    </w:pPr>
  </w:style>
  <w:style w:type="paragraph" w:customStyle="1" w:styleId="33">
    <w:name w:val="样式 标题 5 + 段前: 5 磅 段后: 5 磅 行距: 单倍行距"/>
    <w:basedOn w:val="1"/>
    <w:qFormat/>
    <w:uiPriority w:val="0"/>
    <w:pPr>
      <w:numPr>
        <w:ilvl w:val="4"/>
        <w:numId w:val="1"/>
      </w:numPr>
      <w:ind w:left="1008" w:hanging="1008" w:firstLineChars="0"/>
    </w:pPr>
  </w:style>
  <w:style w:type="character" w:customStyle="1" w:styleId="34">
    <w:name w:val="标题 3 Char"/>
    <w:link w:val="4"/>
    <w:autoRedefine/>
    <w:qFormat/>
    <w:uiPriority w:val="0"/>
    <w:rPr>
      <w:rFonts w:ascii="Times New Roman" w:hAnsi="Times New Roman" w:eastAsia="仿宋" w:cs="Times New Roman"/>
      <w:b/>
      <w:sz w:val="28"/>
    </w:rPr>
  </w:style>
  <w:style w:type="paragraph" w:customStyle="1" w:styleId="35">
    <w:name w:val="Default"/>
    <w:next w:val="36"/>
    <w:qFormat/>
    <w:uiPriority w:val="0"/>
    <w:pPr>
      <w:widowControl w:val="0"/>
      <w:autoSpaceDE w:val="0"/>
      <w:autoSpaceDN w:val="0"/>
      <w:adjustRightInd w:val="0"/>
      <w:spacing w:after="200" w:line="276" w:lineRule="auto"/>
    </w:pPr>
    <w:rPr>
      <w:rFonts w:ascii="Arial" w:hAnsi="Arial" w:eastAsia="宋体" w:cs="Arial"/>
      <w:color w:val="000000"/>
      <w:sz w:val="24"/>
      <w:szCs w:val="24"/>
      <w:lang w:val="en-US" w:eastAsia="zh-CN" w:bidi="ar-SA"/>
    </w:rPr>
  </w:style>
  <w:style w:type="paragraph" w:customStyle="1" w:styleId="36">
    <w:name w:val="正文缩进1"/>
    <w:basedOn w:val="1"/>
    <w:next w:val="19"/>
    <w:qFormat/>
    <w:uiPriority w:val="0"/>
    <w:pPr>
      <w:ind w:firstLine="420"/>
    </w:pPr>
  </w:style>
  <w:style w:type="character" w:customStyle="1" w:styleId="37">
    <w:name w:val="grame"/>
    <w:qFormat/>
    <w:uiPriority w:val="0"/>
  </w:style>
  <w:style w:type="character" w:customStyle="1" w:styleId="38">
    <w:name w:val="font41"/>
    <w:basedOn w:val="26"/>
    <w:qFormat/>
    <w:uiPriority w:val="0"/>
    <w:rPr>
      <w:rFonts w:hint="eastAsia" w:ascii="宋体" w:hAnsi="宋体" w:eastAsia="宋体" w:cs="宋体"/>
      <w:b/>
      <w:bCs/>
      <w:color w:val="000000"/>
      <w:sz w:val="24"/>
      <w:szCs w:val="24"/>
      <w:u w:val="none"/>
    </w:rPr>
  </w:style>
  <w:style w:type="character" w:customStyle="1" w:styleId="39">
    <w:name w:val="font101"/>
    <w:basedOn w:val="26"/>
    <w:qFormat/>
    <w:uiPriority w:val="0"/>
    <w:rPr>
      <w:rFonts w:hint="eastAsia" w:ascii="宋体" w:hAnsi="宋体" w:eastAsia="宋体" w:cs="宋体"/>
      <w:b/>
      <w:bCs/>
      <w:color w:val="000000"/>
      <w:sz w:val="24"/>
      <w:szCs w:val="24"/>
      <w:u w:val="none"/>
    </w:rPr>
  </w:style>
  <w:style w:type="character" w:customStyle="1" w:styleId="40">
    <w:name w:val="font31"/>
    <w:basedOn w:val="26"/>
    <w:qFormat/>
    <w:uiPriority w:val="0"/>
    <w:rPr>
      <w:rFonts w:hint="eastAsia" w:ascii="宋体" w:hAnsi="宋体" w:eastAsia="宋体" w:cs="宋体"/>
      <w:b/>
      <w:bCs/>
      <w:color w:val="000000"/>
      <w:sz w:val="24"/>
      <w:szCs w:val="24"/>
      <w:u w:val="none"/>
    </w:rPr>
  </w:style>
  <w:style w:type="character" w:customStyle="1" w:styleId="41">
    <w:name w:val="font61"/>
    <w:basedOn w:val="26"/>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a6d3e3b0-6f4b-4df2-a24d-7416c7ec15c5</errorID>
      <errorWord>前应</errorWord>
      <group>L1_Word</group>
      <groupName>字词问题</groupName>
      <ability>L2_Typo</ability>
      <abilityName>字词错误</abilityName>
      <candidateList>
        <item>前</item>
      </candidateList>
      <explain/>
      <paraID>2E1CCF02</paraID>
      <start>10</start>
      <end>11</end>
      <status>modified</status>
      <modifiedWord>前</modifiedWord>
      <trackRevisions>false</trackRevisions>
    </reviewItem>
    <reviewItem>
      <errorID>22779917-a1a6-4e52-8e76-cbf18a20d58d</errorID>
      <errorWord>间</errorWord>
      <group>L1_Word</group>
      <groupName>字词问题</groupName>
      <ability>L2_Typo</ability>
      <abilityName>字词错误</abilityName>
      <candidateList>
        <item>间内</item>
      </candidateList>
      <explain/>
      <paraID>1A762295</paraID>
      <start>179</start>
      <end>181</end>
      <status>modified</status>
      <modifiedWord>间内</modifiedWord>
      <trackRevisions>false</trackRevisions>
    </reviewItem>
    <reviewItem>
      <errorID>342e2bb8-7be0-4a5b-8610-970777a88924</errorID>
      <errorWord>(</errorWord>
      <group>L1_Format</group>
      <groupName>格式问题</groupName>
      <ability>L2_HalfPunc</ability>
      <abilityName>全半角检查</abilityName>
      <candidateList>
        <item>（</item>
      </candidateList>
      <explain>文本全半角错误。</explain>
      <paraID> 8C0A286</paraID>
      <start>59</start>
      <end>60</end>
      <status>modified</status>
      <modifiedWord>（</modifiedWord>
      <trackRevisions>false</trackRevisions>
    </reviewItem>
    <reviewItem>
      <errorID>85090af3-8067-44cd-ad09-d7a65906fdfa</errorID>
      <errorWord>(</errorWord>
      <group>L1_Format</group>
      <groupName>格式问题</groupName>
      <ability>L2_HalfPunc</ability>
      <abilityName>全半角检查</abilityName>
      <candidateList>
        <item>（</item>
      </candidateList>
      <explain>文本全半角错误。</explain>
      <paraID> 8C0A286</paraID>
      <start>197</start>
      <end>198</end>
      <status>modified</status>
      <modifiedWord>（</modifiedWord>
      <trackRevisions>false</trackRevisions>
    </reviewItem>
    <reviewItem>
      <errorID>bf460186-63e1-4c2b-98e0-827f2a857c38</errorID>
      <errorWord>(</errorWord>
      <group>L1_Format</group>
      <groupName>格式问题</groupName>
      <ability>L2_HalfPunc</ability>
      <abilityName>全半角检查</abilityName>
      <candidateList>
        <item>（</item>
      </candidateList>
      <explain>文本全半角错误。</explain>
      <paraID> 8C0A286</paraID>
      <start>231</start>
      <end>232</end>
      <status>modified</status>
      <modifiedWord>（</modifiedWord>
      <trackRevisions>false</trackRevisions>
    </reviewItem>
    <reviewItem>
      <errorID>5abbd752-2267-4ba3-a2dc-27e0bc2c5dfe</errorID>
      <errorWord>,</errorWord>
      <group>L1_Format</group>
      <groupName>格式问题</groupName>
      <ability>L2_HalfPunc</ability>
      <abilityName>全半角检查</abilityName>
      <candidateList>
        <item>，</item>
      </candidateList>
      <explain>文本全半角错误。</explain>
      <paraID> 8C0A286</paraID>
      <start>250</start>
      <end>251</end>
      <status>modified</status>
      <modifiedWord>，</modifiedWord>
      <trackRevisions>false</trackRevisions>
    </reviewItem>
    <reviewItem>
      <errorID>7ce43bec-a59f-4e8e-8c7b-6915048f310c</errorID>
      <errorWord>,</errorWord>
      <group>L1_Format</group>
      <groupName>格式问题</groupName>
      <ability>L2_HalfPunc</ability>
      <abilityName>全半角检查</abilityName>
      <candidateList>
        <item>，</item>
      </candidateList>
      <explain>文本全半角错误。</explain>
      <paraID> 8C0A286</paraID>
      <start>270</start>
      <end>271</end>
      <status>modified</status>
      <modifiedWord>，</modifiedWord>
      <trackRevisions>false</trackRevisions>
    </reviewItem>
    <reviewItem>
      <errorID>568c3f12-8b91-43ea-a1bf-6e9078b5d376</errorID>
      <errorWord>点</errorWord>
      <group>L1_Word</group>
      <groupName>字词问题</groupName>
      <ability>L2_Typo</ability>
      <abilityName>字词错误</abilityName>
      <candidateList>
        <item>时</item>
      </candidateList>
      <explain/>
      <paraID>5964F415</paraID>
      <start>20</start>
      <end>21</end>
      <status>modified</status>
      <modifiedWord>时</modifiedWord>
      <trackRevisions>false</trackRevisions>
    </reviewItem>
    <reviewItem>
      <errorID>36725875-cf65-4e20-8a78-2111af7d46f0</errorID>
      <errorWord>；</errorWord>
      <group>L1_Punc</group>
      <groupName>标点问题</groupName>
      <ability>L2_Punc</ability>
      <abilityName>标点符号检查</abilityName>
      <candidateList>
        <item/>
      </candidateList>
      <explain/>
      <paraID>2AB8F94E</paraID>
      <start>22</start>
      <end>22</end>
      <status>modified</status>
      <modifiedWord/>
      <trackRevisions>false</trackRevisions>
    </reviewItem>
    <reviewItem>
      <errorID>14def2c2-e06a-4150-9078-4a0fa5f807f9</errorID>
      <errorWord>：</errorWord>
      <group>L1_Punc</group>
      <groupName>标点问题</groupName>
      <ability>L2_Punc</ability>
      <abilityName>标点符号检查</abilityName>
      <candidateList>
        <item>，</item>
      </candidateList>
      <explain/>
      <paraID>6FA14061</paraID>
      <start>30</start>
      <end>31</end>
      <status>modified</status>
      <modifiedWord>，</modifiedWord>
      <trackRevisions>false</trackRevisions>
    </reviewItem>
    <reviewItem>
      <errorID>004356ed-5bc5-4f7b-9246-3f526c5004bf</errorID>
      <errorWord>(</errorWord>
      <group>L1_Format</group>
      <groupName>格式问题</groupName>
      <ability>L2_HalfPunc</ability>
      <abilityName>全半角检查</abilityName>
      <candidateList>
        <item>（</item>
      </candidateList>
      <explain>文本全半角错误。</explain>
      <paraID> F5BDABF</paraID>
      <start>59</start>
      <end>60</end>
      <status>modified</status>
      <modifiedWord>（</modifiedWord>
      <trackRevisions>false</trackRevisions>
    </reviewItem>
    <reviewItem>
      <errorID>6d3120c9-4e32-40b4-a4c4-ac96e723a940</errorID>
      <errorWord>(</errorWord>
      <group>L1_Format</group>
      <groupName>格式问题</groupName>
      <ability>L2_HalfPunc</ability>
      <abilityName>全半角检查</abilityName>
      <candidateList>
        <item>（</item>
      </candidateList>
      <explain>文本全半角错误。</explain>
      <paraID> F5BDABF</paraID>
      <start>197</start>
      <end>198</end>
      <status>modified</status>
      <modifiedWord>（</modifiedWord>
      <trackRevisions>false</trackRevisions>
    </reviewItem>
    <reviewItem>
      <errorID>5d33750f-eacb-4e4c-a2df-ba245f86e49a</errorID>
      <errorWord>(</errorWord>
      <group>L1_Format</group>
      <groupName>格式问题</groupName>
      <ability>L2_HalfPunc</ability>
      <abilityName>全半角检查</abilityName>
      <candidateList>
        <item>（</item>
      </candidateList>
      <explain>文本全半角错误。</explain>
      <paraID> F5BDABF</paraID>
      <start>231</start>
      <end>232</end>
      <status>modified</status>
      <modifiedWord>（</modifiedWord>
      <trackRevisions>false</trackRevisions>
    </reviewItem>
    <reviewItem>
      <errorID>c9139191-6490-4063-8a18-d48db7232dad</errorID>
      <errorWord>,</errorWord>
      <group>L1_Format</group>
      <groupName>格式问题</groupName>
      <ability>L2_HalfPunc</ability>
      <abilityName>全半角检查</abilityName>
      <candidateList>
        <item>，</item>
      </candidateList>
      <explain>文本全半角错误。</explain>
      <paraID> F5BDABF</paraID>
      <start>250</start>
      <end>251</end>
      <status>modified</status>
      <modifiedWord>，</modifiedWord>
      <trackRevisions>false</trackRevisions>
    </reviewItem>
    <reviewItem>
      <errorID>4165a691-8398-4045-988e-92ff502eb290</errorID>
      <errorWord>,</errorWord>
      <group>L1_Format</group>
      <groupName>格式问题</groupName>
      <ability>L2_HalfPunc</ability>
      <abilityName>全半角检查</abilityName>
      <candidateList>
        <item>，</item>
      </candidateList>
      <explain>文本全半角错误。</explain>
      <paraID> F5BDABF</paraID>
      <start>270</start>
      <end>271</end>
      <status>modified</status>
      <modifiedWord>，</modifiedWord>
      <trackRevisions>false</trackRevisions>
    </reviewItem>
    <reviewItem>
      <errorID>2ab6a250-8b2c-4ff6-aae3-0176aad35848</errorID>
      <errorWord>,</errorWord>
      <group>L1_Format</group>
      <groupName>格式问题</groupName>
      <ability>L2_HalfPunc</ability>
      <abilityName>全半角检查</abilityName>
      <candidateList>
        <item>，</item>
      </candidateList>
      <explain>文本全半角错误。</explain>
      <paraID>53582E7E</paraID>
      <start>14</start>
      <end>15</end>
      <status>modified</status>
      <modifiedWord>，</modifiedWord>
      <trackRevisions>false</trackRevisions>
    </reviewItem>
    <reviewItem>
      <errorID>ee10f561-a64a-4384-a902-748ec1302765</errorID>
      <errorWord>，请</errorWord>
      <group>L1_Word</group>
      <groupName>字词问题</groupName>
      <ability>L2_Typo</ability>
      <abilityName>字词错误</abilityName>
      <candidateList>
        <item>，</item>
      </candidateList>
      <explain/>
      <paraID>51926B84</paraID>
      <start>21</start>
      <end>22</end>
      <status>modified</status>
      <modifiedWord>，</modifiedWord>
      <trackRevisions>false</trackRevisions>
    </reviewItem>
    <reviewItem>
      <errorID>c2932fa1-7783-4c57-bae8-37ebb8c69527</errorID>
      <errorWord>避免出现</errorWord>
      <group>L1_Punc</group>
      <groupName>标点问题</groupName>
      <ability>L2_Punc</ability>
      <abilityName>标点符号检查</abilityName>
      <candidateList>
        <item>，避免出现</item>
      </candidateList>
      <explain/>
      <paraID>51926B84</paraID>
      <start>45</start>
      <end>50</end>
      <status>modified</status>
      <modifiedWord>，避免出现</modifiedWord>
      <trackRevisions>false</trackRevisions>
    </reviewItem>
    <reviewItem>
      <errorID>595cc369-bdd2-4de4-96bb-ec24bc640b61</errorID>
      <errorWord>(</errorWord>
      <group>L1_Format</group>
      <groupName>格式问题</groupName>
      <ability>L2_HalfPunc</ability>
      <abilityName>全半角检查</abilityName>
      <candidateList>
        <item>（</item>
      </candidateList>
      <explain>文本全半角错误。</explain>
      <paraID>29A5CD00</paraID>
      <start>4</start>
      <end>5</end>
      <status>modified</status>
      <modifiedWord>（</modifiedWord>
      <trackRevisions>false</trackRevisions>
    </reviewItem>
    <reviewItem>
      <errorID>66ea5949-c054-4f71-8d25-905af4ca5651</errorID>
      <errorWord>期</errorWord>
      <group>L1_Word</group>
      <groupName>字词问题</groupName>
      <ability>L2_Typo</ability>
      <abilityName>字词错误</abilityName>
      <candidateList>
        <item>期为</item>
      </candidateList>
      <explain/>
      <paraID>72CE656B</paraID>
      <start>32</start>
      <end>34</end>
      <status>modified</status>
      <modifiedWord>期为</modifiedWord>
      <trackRevisions>false</trackRevisions>
    </reviewItem>
    <reviewItem>
      <errorID>4ff4fe57-a8a1-41f8-8f2f-2bcf461f553b</errorID>
      <errorWord>价格</errorWord>
      <group>L1_Word</group>
      <groupName>字词问题</groupName>
      <ability>L2_Typo</ability>
      <abilityName>字词错误</abilityName>
      <candidateList>
        <item>的价格</item>
      </candidateList>
      <explain/>
      <paraID>28235C78</paraID>
      <start>59</start>
      <end>62</end>
      <status>modified</status>
      <modifiedWord>的价格</modifiedWord>
      <trackRevisions>false</trackRevisions>
    </reviewItem>
    <reviewItem>
      <errorID>a5336260-1c71-4f86-ae6f-537257ef7507</errorID>
      <errorWord>。</errorWord>
      <group>L1_Grammar</group>
      <groupName>语法问题</groupName>
      <ability>L2_Grammar</ability>
      <abilityName>语法错误</abilityName>
      <candidateList>
        <item>组成的联合体。</item>
      </candidateList>
      <explain/>
      <paraID>34D047AD</paraID>
      <start>111</start>
      <end>112</end>
      <status>ignored</status>
      <modifiedWord/>
      <trackRevisions>false</trackRevisions>
    </reviewItem>
    <reviewItem>
      <errorID>a2f49f4b-d1f4-4cab-b929-4c1689e18ffe</errorID>
      <errorWord>且</errorWord>
      <group>L1_Word</group>
      <groupName>字词问题</groupName>
      <ability>L2_Typo</ability>
      <abilityName>字词错误</abilityName>
      <candidateList>
        <item>且加</item>
      </candidateList>
      <explain/>
      <paraID>5A0D2467</paraID>
      <start>57</start>
      <end>59</end>
      <status>modified</status>
      <modifiedWord>且加</modifiedWord>
      <trackRevisions>false</trackRevisions>
    </reviewItem>
    <reviewItem>
      <errorID>bb71f29e-cba2-4d16-a1f4-cb49881526cd</errorID>
      <errorWord>(</errorWord>
      <group>L1_Format</group>
      <groupName>格式问题</groupName>
      <ability>L2_HalfPunc</ability>
      <abilityName>全半角检查</abilityName>
      <candidateList>
        <item>（</item>
      </candidateList>
      <explain>文本全半角错误。</explain>
      <paraID>5CC6A7A9</paraID>
      <start>62</start>
      <end>63</end>
      <status>modified</status>
      <modifiedWord>（</modifiedWord>
      <trackRevisions>false</trackRevisions>
    </reviewItem>
    <reviewItem>
      <errorID>189500ce-e39b-4c1c-b1ff-3e568e2c05a0</errorID>
      <errorWord>按照</errorWord>
      <group>L1_Word</group>
      <groupName>字词问题</groupName>
      <ability>L2_Typo</ability>
      <abilityName>字词错误</abilityName>
      <candidateList>
        <item>应按照</item>
      </candidateList>
      <explain/>
      <paraID>553508FB</paraID>
      <start>48</start>
      <end>51</end>
      <status>modified</status>
      <modifiedWord>应按照</modifiedWord>
      <trackRevisions>false</trackRevisions>
    </reviewItem>
    <reviewItem>
      <errorID>cb234898-07e3-4185-87e1-baef7874f6ec</errorID>
      <errorWord>，由投标人</errorWord>
      <group>L1_Grammar</group>
      <groupName>语法问题</groupName>
      <ability>L2_Grammar</ability>
      <abilityName>语法错误</abilityName>
      <candidateList>
        <item>，</item>
      </candidateList>
      <explain/>
      <paraID>553508FB</paraID>
      <start>87</start>
      <end>88</end>
      <status>modified</status>
      <modifiedWord>，</modifiedWord>
      <trackRevisions>false</trackRevisions>
    </reviewItem>
    <reviewItem>
      <errorID>81ac2c42-d8e1-4353-bbff-e56bf2563b08</errorID>
      <errorWord>置</errorWord>
      <group>L1_Word</group>
      <groupName>字词问题</groupName>
      <ability>L2_Typo</ability>
      <abilityName>字词错误</abilityName>
      <candidateList>
        <item>置加</item>
      </candidateList>
      <explain/>
      <paraID>7594B92F</paraID>
      <start>17</start>
      <end>19</end>
      <status>modified</status>
      <modifiedWord>置加</modifiedWord>
      <trackRevisions>false</trackRevisions>
    </reviewItem>
    <reviewItem>
      <errorID>9f3c1762-3158-4dc6-a551-f883bc20f016</errorID>
      <errorWord>，</errorWord>
      <group>L1_Punc</group>
      <groupName>标点问题</groupName>
      <ability>L2_Punc</ability>
      <abilityName>标点符号检查</abilityName>
      <candidateList>
        <item>。</item>
      </candidateList>
      <explain/>
      <paraID>557E15C5</paraID>
      <start>76</start>
      <end>77</end>
      <status>modified</status>
      <modifiedWord>。</modifiedWord>
      <trackRevisions>false</trackRevisions>
    </reviewItem>
    <reviewItem>
      <errorID>298f4b2e-c5f7-42f1-a61d-e6044c0181b9</errorID>
      <errorWord>参加</errorWord>
      <group>L1_Punc</group>
      <groupName>标点问题</groupName>
      <ability>L2_Punc</ability>
      <abilityName>标点符号检查</abilityName>
      <candidateList>
        <item>，参加</item>
      </candidateList>
      <explain/>
      <paraID>445D2F63</paraID>
      <start>13</start>
      <end>16</end>
      <status>modified</status>
      <modifiedWord>，参加</modifiedWord>
      <trackRevisions>false</trackRevisions>
    </reviewItem>
    <reviewItem>
      <errorID>0183b0b8-3b90-4a87-8788-35f5ddefeb42</errorID>
      <errorWord>所有</errorWord>
      <group>L1_Word</group>
      <groupName>字词问题</groupName>
      <ability>L2_Typo</ability>
      <abilityName>字词错误</abilityName>
      <candidateList>
        <item>的所有</item>
      </candidateList>
      <explain/>
      <paraID>66C2CC1A</paraID>
      <start>19</start>
      <end>22</end>
      <status>modified</status>
      <modifiedWord>的所有</modifiedWord>
      <trackRevisions>false</trackRevisions>
    </reviewItem>
    <reviewItem>
      <errorID>12f58aaa-89d3-4ec7-8730-1bfe9833bbd3</errorID>
      <errorWord>做</errorWord>
      <group>L1_Word</group>
      <groupName>字词问题</groupName>
      <ability>L2_Typo</ability>
      <abilityName>字词错误</abilityName>
      <candidateList>
        <item>制作</item>
      </candidateList>
      <explain/>
      <paraID>29EA0EC5</paraID>
      <start>11</start>
      <end>13</end>
      <status>modified</status>
      <modifiedWord>制作</modifiedWord>
      <trackRevisions>false</trackRevisions>
    </reviewItem>
    <reviewItem>
      <errorID>beec9ae2-1900-44a3-9aed-54b777d31f6d</errorID>
      <errorWord>标</errorWord>
      <group>L1_Punc</group>
      <groupName>标点问题</groupName>
      <ability>L2_Punc</ability>
      <abilityName>标点符号检查</abilityName>
      <candidateList>
        <item>标。</item>
      </candidateList>
      <explain/>
      <paraID>746189BD</paraID>
      <start>52</start>
      <end>54</end>
      <status>modified</status>
      <modifiedWord>标。</modifiedWord>
      <trackRevisions>false</trackRevisions>
    </reviewItem>
    <reviewItem>
      <errorID>a7e13b4f-a481-49e7-89df-40f521a7f783</errorID>
      <errorWord>人及</errorWord>
      <group>L1_Word</group>
      <groupName>字词问题</groupName>
      <ability>L2_Typo</ability>
      <abilityName>字词错误</abilityName>
      <candidateList>
        <item>人</item>
      </candidateList>
      <explain/>
      <paraID>49A3C8D3</paraID>
      <start>59</start>
      <end>61</end>
      <status>ignored</status>
      <modifiedWord/>
      <trackRevisions>false</trackRevisions>
    </reviewItem>
    <reviewItem>
      <errorID>c9d17692-0622-4a5a-9680-0905c35dd9cb</errorID>
      <errorWord>要</errorWord>
      <group>L1_Word</group>
      <groupName>字词问题</groupName>
      <ability>L2_Typo</ability>
      <abilityName>字词错误</abilityName>
      <candidateList>
        <item>应</item>
      </candidateList>
      <explain/>
      <paraID>49A3C8D3</paraID>
      <start>136</start>
      <end>137</end>
      <status>modified</status>
      <modifiedWord>应</modifiedWord>
      <trackRevisions>false</trackRevisions>
    </reviewItem>
    <reviewItem>
      <errorID>6a3d74de-da45-41ad-a404-0accaf745db7</errorID>
      <errorWord>及</errorWord>
      <group>L1_Word</group>
      <groupName>字词问题</groupName>
      <ability>L2_Typo</ability>
      <abilityName>字词错误</abilityName>
      <candidateList>
        <item>和</item>
      </candidateList>
      <explain/>
      <paraID>7590B232</paraID>
      <start>8</start>
      <end>9</end>
      <status>modified</status>
      <modifiedWord>和</modifiedWord>
      <trackRevisions>false</trackRevisions>
    </reviewItem>
    <reviewItem>
      <errorID>9d01d534-7857-44d2-b798-7719309d770c</errorID>
      <errorWord>方法</errorWord>
      <group>L1_Word</group>
      <groupName>字词问题</groupName>
      <ability>L2_Typo</ability>
      <abilityName>字词错误</abilityName>
      <candidateList>
        <item>办法</item>
      </candidateList>
      <explain/>
      <paraID>5AC30AB0</paraID>
      <start>6</start>
      <end>8</end>
      <status>modified</status>
      <modifiedWord>办法</modifiedWord>
      <trackRevisions>false</trackRevisions>
    </reviewItem>
    <reviewItem>
      <errorID>89adb5b9-7408-4717-bbae-672f86c6dd24</errorID>
      <errorWord>应当</errorWord>
      <group>L1_Word</group>
      <groupName>字词问题</groupName>
      <ability>L2_Typo</ability>
      <abilityName>字词错误</abilityName>
      <candidateList>
        <item>应</item>
      </candidateList>
      <explain/>
      <paraID>677FF22A</paraID>
      <start>6</start>
      <end>7</end>
      <status>modified</status>
      <modifiedWord>应</modifiedWord>
      <trackRevisions>false</trackRevisions>
    </reviewItem>
    <reviewItem>
      <errorID>068bb1bf-aabc-47dd-8d44-905d0fa359be</errorID>
      <errorWord>，</errorWord>
      <group>L1_Punc</group>
      <groupName>标点问题</groupName>
      <ability>L2_Punc</ability>
      <abilityName>标点符号检查</abilityName>
      <candidateList>
        <item/>
      </candidateList>
      <explain/>
      <paraID>677FF22A</paraID>
      <start>42</start>
      <end>42</end>
      <status>modified</status>
      <modifiedWord/>
      <trackRevisions>false</trackRevisions>
    </reviewItem>
    <reviewItem>
      <errorID>05c56273-6722-4d73-9648-3403f897a121</errorID>
      <errorWord>应当</errorWord>
      <group>L1_Word</group>
      <groupName>字词问题</groupName>
      <ability>L2_Typo</ability>
      <abilityName>字词错误</abilityName>
      <candidateList>
        <item>应</item>
      </candidateList>
      <explain/>
      <paraID> 58A042F</paraID>
      <start>7</start>
      <end>8</end>
      <status>modified</status>
      <modifiedWord>应</modifiedWord>
      <trackRevisions>false</trackRevisions>
    </reviewItem>
    <reviewItem>
      <errorID>08f74deb-bd31-4e48-b16b-9e5eda19c0a1</errorID>
      <errorWord>中</errorWord>
      <group>L1_Grammar</group>
      <groupName>语法问题</groupName>
      <ability>L2_Grammar</ability>
      <abilityName>语法错误</abilityName>
      <candidateList>
        <item>活动中</item>
      </candidateList>
      <explain/>
      <paraID> EACA9C1</paraID>
      <start>8</start>
      <end>11</end>
      <status>modified</status>
      <modifiedWord>活动中</modifiedWord>
      <trackRevisions>false</trackRevisions>
    </reviewItem>
    <reviewItem>
      <errorID>f3eff01a-3dc0-4867-ae38-2f43258b2ef0</errorID>
      <errorWord>应当</errorWord>
      <group>L1_Word</group>
      <groupName>字词问题</groupName>
      <ability>L2_Typo</ability>
      <abilityName>字词错误</abilityName>
      <candidateList>
        <item>应</item>
      </candidateList>
      <explain/>
      <paraID>30055BA3</paraID>
      <start>10</start>
      <end>11</end>
      <status>modified</status>
      <modifiedWord>应</modifiedWord>
      <trackRevisions>false</trackRevisions>
    </reviewItem>
    <reviewItem>
      <errorID>17565c92-2c67-451e-adf0-b91ce54f4dd2</errorID>
      <errorWord>应当自</errorWord>
      <group>L1_Word</group>
      <groupName>字词问题</groupName>
      <ability>L2_Typo</ability>
      <abilityName>字词错误</abilityName>
      <candidateList>
        <item>应在</item>
      </candidateList>
      <explain/>
      <paraID>72639760</paraID>
      <start>7</start>
      <end>9</end>
      <status>modified</status>
      <modifiedWord>应在</modifiedWord>
      <trackRevisions>false</trackRevisions>
    </reviewItem>
    <reviewItem>
      <errorID>4682b46d-130d-4d03-b468-d1399e50efdd</errorID>
      <errorWord>应当自</errorWord>
      <group>L1_Word</group>
      <groupName>字词问题</groupName>
      <ability>L2_Typo</ability>
      <abilityName>字词错误</abilityName>
      <candidateList>
        <item>应在</item>
      </candidateList>
      <explain/>
      <paraID> 505D549</paraID>
      <start>10</start>
      <end>12</end>
      <status>modified</status>
      <modifiedWord>应在</modifiedWord>
      <trackRevisions>false</trackRevisions>
    </reviewItem>
    <reviewItem>
      <errorID>0aac6fee-03d0-4146-89c0-4a5a285d5d61</errorID>
      <errorWord>媒体</errorWord>
      <group>L1_Word</group>
      <groupName>字词问题</groupName>
      <ability>L2_Typo</ability>
      <abilityName>字词错误</abilityName>
      <candidateList>
        <item>的媒体</item>
      </candidateList>
      <explain/>
      <paraID> 505D549</paraID>
      <start>34</start>
      <end>37</end>
      <status>modified</status>
      <modifiedWord>的媒体</modifiedWord>
      <trackRevisions>false</trackRevisions>
    </reviewItem>
    <reviewItem>
      <errorID>4cf6bb1d-47fa-4810-bd8a-5450ac766622</errorID>
      <errorWord>应当</errorWord>
      <group>L1_Word</group>
      <groupName>字词问题</groupName>
      <ability>L2_Typo</ability>
      <abilityName>字词错误</abilityName>
      <candidateList>
        <item>应</item>
      </candidateList>
      <explain/>
      <paraID>55CB1ACA</paraID>
      <start>12</start>
      <end>13</end>
      <status>modified</status>
      <modifiedWord>应</modifiedWord>
      <trackRevisions>false</trackRevisions>
    </reviewItem>
    <reviewItem>
      <errorID>8cf71499-e213-430f-a584-9d255a89f32b</errorID>
      <errorWord>通知书</errorWord>
      <group>L1_Grammar</group>
      <groupName>语法问题</groupName>
      <ability>L2_Grammar</ability>
      <abilityName>语法错误</abilityName>
      <candidateList>
        <item>通知书的发出</item>
      </candidateList>
      <explain/>
      <paraID>241D5FAB</paraID>
      <start>5</start>
      <end>8</end>
      <status>ignored</status>
      <modifiedWord/>
      <trackRevisions>false</trackRevisions>
    </reviewItem>
    <reviewItem>
      <errorID>3749610c-5120-443c-afec-8d85b1e85b16</errorID>
      <errorWord>签订合同</errorWord>
      <group>L1_Grammar</group>
      <groupName>语法问题</groupName>
      <ability>L2_Grammar</ability>
      <abilityName>语法错误</abilityName>
      <candidateList>
        <item>签订政府采购合同</item>
      </candidateList>
      <explain/>
      <paraID>1B76D4EB</paraID>
      <start>3</start>
      <end>7</end>
      <status>ignored</status>
      <modifiedWord/>
      <trackRevisions>false</trackRevisions>
    </reviewItem>
    <reviewItem>
      <errorID>412037c5-79b2-4af0-8eb7-7cbbb8dd1538</errorID>
      <errorWord>应当</errorWord>
      <group>L1_Word</group>
      <groupName>字词问题</groupName>
      <ability>L2_Typo</ability>
      <abilityName>字词错误</abilityName>
      <candidateList>
        <item>应</item>
      </candidateList>
      <explain/>
      <paraID>1D541761</paraID>
      <start>11</start>
      <end>12</end>
      <status>modified</status>
      <modifiedWord>应</modifiedWord>
      <trackRevisions>false</trackRevisions>
    </reviewItem>
    <reviewItem>
      <errorID>cf4712e2-95a5-4e6c-aa05-7f9e50706beb</errorID>
      <errorWord>或者</errorWord>
      <group>L1_Word</group>
      <groupName>字词问题</groupName>
      <ability>L2_Typo</ability>
      <abilityName>字词错误</abilityName>
      <candidateList>
        <item>或</item>
      </candidateList>
      <explain/>
      <paraID>38128153</paraID>
      <start>12</start>
      <end>13</end>
      <status>modified</status>
      <modifiedWord>或</modifiedWord>
      <trackRevisions>false</trackRevisions>
    </reviewItem>
    <reviewItem>
      <errorID>0eb80e2b-d863-4ac3-85cd-51b87e25e136</errorID>
      <errorWord>按</errorWord>
      <group>L1_Word</group>
      <groupName>字词问题</groupName>
      <ability>L2_Typo</ability>
      <abilityName>字词错误</abilityName>
      <candidateList>
        <item>应按</item>
      </candidateList>
      <explain/>
      <paraID>38128153</paraID>
      <start>32</start>
      <end>34</end>
      <status>modified</status>
      <modifiedWord>应按</modifiedWord>
      <trackRevisions>false</trackRevisions>
    </reviewItem>
    <reviewItem>
      <errorID>06d3a078-1e59-45be-901e-df5c6843784c</errorID>
      <errorWord>中</errorWord>
      <group>L1_Grammar</group>
      <groupName>语法问题</groupName>
      <ability>L2_Grammar</ability>
      <abilityName>语法错误</abilityName>
      <candidateList>
        <item>过程中</item>
      </candidateList>
      <explain/>
      <paraID>76676755</paraID>
      <start>12</start>
      <end>15</end>
      <status>modified</status>
      <modifiedWord>过程中</modifiedWord>
      <trackRevisions>false</trackRevisions>
    </reviewItem>
    <reviewItem>
      <errorID>d4831249-d80f-40b9-8e0d-1a1a156d644f</errorID>
      <errorWord>担保</errorWord>
      <group>L1_Grammar</group>
      <groupName>语法问题</groupName>
      <ability>L2_Grammar</ability>
      <abilityName>语法错误</abilityName>
      <candidateList>
        <item>担保的提供</item>
      </candidateList>
      <explain/>
      <paraID> 92D6EA8</paraID>
      <start>5</start>
      <end>7</end>
      <status>ignored</status>
      <modifiedWord/>
      <trackRevisions>false</trackRevisions>
    </reviewItem>
    <reviewItem>
      <errorID>264e20b4-b71e-4266-9869-ad3af4937196</errorID>
      <errorWord>，</errorWord>
      <group>L1_Punc</group>
      <groupName>标点问题</groupName>
      <ability>L2_Punc</ability>
      <abilityName>标点符号检查</abilityName>
      <candidateList>
        <item>。</item>
      </candidateList>
      <explain/>
      <paraID>153D381C</paraID>
      <start>47</start>
      <end>48</end>
      <status>modified</status>
      <modifiedWord>。</modifiedWord>
      <trackRevisions>false</trackRevisions>
    </reviewItem>
    <reviewItem>
      <errorID>cd0c3aae-ce13-4950-a13f-31008d6b920c</errorID>
      <errorWord>保证金将</errorWord>
      <group>L1_Word</group>
      <groupName>字词问题</groupName>
      <ability>L2_Typo</ability>
      <abilityName>字词错误</abilityName>
      <candidateList>
        <item>保证金</item>
      </candidateList>
      <explain/>
      <paraID>153D381C</paraID>
      <start>81</start>
      <end>84</end>
      <status>modified</status>
      <modifiedWord>保证金</modifiedWord>
      <trackRevisions>false</trackRevisions>
    </reviewItem>
    <reviewItem>
      <errorID>c851d6f4-fe8e-41bd-bfe4-b28e4c236319</errorID>
      <errorWord>签订合同约定</errorWord>
      <group>L1_Word</group>
      <groupName>字词问题</groupName>
      <ability>L2_Typo</ability>
      <abilityName>字词错误</abilityName>
      <candidateList>
        <item>签订的合同</item>
      </candidateList>
      <explain/>
      <paraID> A91AF0D</paraID>
      <start>18</start>
      <end>23</end>
      <status>modified</status>
      <modifiedWord>签订的合同</modifiedWord>
      <trackRevisions>false</trackRevisions>
    </reviewItem>
    <reviewItem>
      <errorID>bd2c2788-3195-4d65-98a9-c9096aeed3f7</errorID>
      <errorWord>情形时</errorWord>
      <group>L1_Word</group>
      <groupName>字词问题</groupName>
      <ability>L2_Typo</ability>
      <abilityName>字词错误</abilityName>
      <candidateList>
        <item>情形</item>
      </candidateList>
      <explain/>
      <paraID> A91AF0D</paraID>
      <start>47</start>
      <end>49</end>
      <status>modified</status>
      <modifiedWord>情形</modifiedWord>
      <trackRevisions>false</trackRevisions>
    </reviewItem>
    <reviewItem>
      <errorID>16a10052-5af3-4245-b6a4-e9b61ebcd03b</errorID>
      <errorWord>在</errorWord>
      <group>L1_Word</group>
      <groupName>字词问题</groupName>
      <ability>L2_Typo</ability>
      <abilityName>字词错误</abilityName>
      <candidateList>
        <item>从</item>
      </candidateList>
      <explain/>
      <paraID> A91AF0D</paraID>
      <start>57</start>
      <end>58</end>
      <status>modified</status>
      <modifiedWord>从</modifiedWord>
      <trackRevisions>false</trackRevisions>
    </reviewItem>
    <reviewItem>
      <errorID>ccd185ee-48ea-424b-9d3e-5a367f4e98d3</errorID>
      <errorWord>，</errorWord>
      <group>L1_Punc</group>
      <groupName>标点问题</groupName>
      <ability>L2_Punc</ability>
      <abilityName>标点符号检查</abilityName>
      <candidateList>
        <item>。</item>
      </candidateList>
      <explain/>
      <paraID> A91AF0D</paraID>
      <start>66</start>
      <end>67</end>
      <status>modified</status>
      <modifiedWord>。</modifiedWord>
      <trackRevisions>false</trackRevisions>
    </reviewItem>
    <reviewItem>
      <errorID>be89b8c0-6de4-4ae9-9c77-f813c2211809</errorID>
      <errorWord>）</errorWord>
      <group>L1_Grammar</group>
      <groupName>语法问题</groupName>
      <ability>L2_Grammar</ability>
      <abilityName>语法错误</abilityName>
      <candidateList>
        <item>）的收取</item>
      </candidateList>
      <explain/>
      <paraID> B14D3F1</paraID>
      <start>16</start>
      <end>20</end>
      <status>modified</status>
      <modifiedWord>）的收取</modifiedWord>
      <trackRevisions>false</trackRevisions>
    </reviewItem>
    <reviewItem>
      <errorID>09321395-38c2-4b19-b88a-bf8834760c72</errorID>
      <errorWord>接受</errorWord>
      <group>L1_Word</group>
      <groupName>字词问题</groupName>
      <ability>L2_Typo</ability>
      <abilityName>字词错误</abilityName>
      <candidateList>
        <item>收到</item>
      </candidateList>
      <explain/>
      <paraID>39CFE8A5</paraID>
      <start>9</start>
      <end>11</end>
      <status>modified</status>
      <modifiedWord>收到</modifiedWord>
      <trackRevisions>false</trackRevisions>
    </reviewItem>
    <reviewItem>
      <errorID>22c8a676-101c-4ab8-a42f-64f658f3f9ee</errorID>
      <errorWord>招标</errorWord>
      <group>L1_Word</group>
      <groupName>字词问题</groupName>
      <ability>L2_Typo</ability>
      <abilityName>字词错误</abilityName>
      <candidateList>
        <item>的招标</item>
      </candidateList>
      <explain/>
      <paraID>44A4B00B</paraID>
      <start>30</start>
      <end>33</end>
      <status>modified</status>
      <modifiedWord>的招标</modifiedWord>
      <trackRevisions>false</trackRevisions>
    </reviewItem>
    <reviewItem>
      <errorID>ddb6300c-a51e-48d5-a5d5-6c0841fac433</errorID>
      <errorWord>，并</errorWord>
      <group>L1_Word</group>
      <groupName>字词问题</groupName>
      <ability>L2_Typo</ability>
      <abilityName>字词错误</abilityName>
      <candidateList>
        <item>，</item>
      </candidateList>
      <explain/>
      <paraID>4326D887</paraID>
      <start>28</start>
      <end>29</end>
      <status>modified</status>
      <modifiedWord>，</modifiedWord>
      <trackRevisions>false</trackRevisions>
    </reviewItem>
    <reviewItem>
      <errorID>c8188a43-be98-4795-9921-068a61d35474</errorID>
      <errorWord>、</errorWord>
      <group>L1_Word</group>
      <groupName>字词问题</groupName>
      <ability>L2_Typo</ability>
      <abilityName>字词错误</abilityName>
      <candidateList>
        <item>和</item>
      </candidateList>
      <explain/>
      <paraID>4326D887</paraID>
      <start>44</start>
      <end>45</end>
      <status>modified</status>
      <modifiedWord>和</modifiedWord>
      <trackRevisions>false</trackRevisions>
    </reviewItem>
    <reviewItem>
      <errorID>d6261c93-2554-403f-a90c-e24db4030435</errorID>
      <errorWord>同时完成</errorWord>
      <group>L1_Grammar</group>
      <groupName>语法问题</groupName>
      <ability>L2_Grammar</ability>
      <abilityName>语法错误</abilityName>
      <candidateList>
        <item>工作</item>
      </candidateList>
      <explain/>
      <paraID>4326D887</paraID>
      <start>47</start>
      <end>49</end>
      <status>modified</status>
      <modifiedWord>工作</modifiedWord>
      <trackRevisions>false</trackRevisions>
    </reviewItem>
    <reviewItem>
      <errorID>161b2397-ed3f-4815-a7b9-06c1a79b715a</errorID>
      <errorWord>保证</errorWord>
      <group>L1_Word</group>
      <groupName>字词问题</groupName>
      <ability>L2_Typo</ability>
      <abilityName>字词错误</abilityName>
      <candidateList>
        <item>能保证</item>
      </candidateList>
      <explain/>
      <paraID>5F34AD34</paraID>
      <start>33</start>
      <end>36</end>
      <status>modified</status>
      <modifiedWord>能保证</modifiedWord>
      <trackRevisions>false</trackRevisions>
    </reviewItem>
    <reviewItem>
      <errorID>a1a0d0ea-158f-4970-9c18-f96649e89619</errorID>
      <errorWord> </errorWord>
      <group>L1_Punc</group>
      <groupName>标点问题</groupName>
      <ability>L2_Punc</ability>
      <abilityName>标点符号检查</abilityName>
      <candidateList>
        <item/>
      </candidateList>
      <explain>此处空格冗余，建议删除。</explain>
      <paraID>1EEE8F40</paraID>
      <start>2</start>
      <end>2</end>
      <status>modified</status>
      <modifiedWord/>
      <trackRevisions>false</trackRevisions>
    </reviewItem>
    <reviewItem>
      <errorID>9b3fa1a0-aebd-457a-b400-2701be3c942a</errorID>
      <errorWord>(</errorWord>
      <group>L1_Format</group>
      <groupName>格式问题</groupName>
      <ability>L2_HalfPunc</ability>
      <abilityName>全半角检查</abilityName>
      <candidateList>
        <item>（</item>
      </candidateList>
      <explain>文本全半角错误。</explain>
      <paraID>7D071FA1</paraID>
      <start>24</start>
      <end>25</end>
      <status>modified</status>
      <modifiedWord>（</modifiedWord>
      <trackRevisions>false</trackRevisions>
    </reviewItem>
    <reviewItem>
      <errorID>d11359fc-47d1-4590-804a-9e8450499aaa</errorID>
      <errorWord>你方</errorWord>
      <group>L1_Word</group>
      <groupName>字词问题</groupName>
      <ability>L2_Typo</ability>
      <abilityName>字词错误</abilityName>
      <candidateList>
        <item>贵方</item>
      </candidateList>
      <explain/>
      <paraID>1C4D7BA2</paraID>
      <start>30</start>
      <end>32</end>
      <status>modified</status>
      <modifiedWord>贵方</modifiedWord>
      <trackRevisions>false</trackRevisions>
    </reviewItem>
    <reviewItem>
      <errorID>e2ca1dd7-c35d-4071-afcb-54a5260afa7b</errorID>
      <errorWord>你方</errorWord>
      <group>L1_Word</group>
      <groupName>字词问题</groupName>
      <ability>L2_Typo</ability>
      <abilityName>字词错误</abilityName>
      <candidateList>
        <item>贵方</item>
      </candidateList>
      <explain/>
      <paraID>6FD1ACE1</paraID>
      <start>16</start>
      <end>18</end>
      <status>modified</status>
      <modifiedWord>贵方</modifiedWord>
      <trackRevisions>false</trackRevisions>
    </reviewItem>
    <reviewItem>
      <errorID>be02bd45-3c49-4c21-b218-1ae6d807bacd</errorID>
      <errorWord>(</errorWord>
      <group>L1_Format</group>
      <groupName>格式问题</groupName>
      <ability>L2_HalfPunc</ability>
      <abilityName>全半角检查</abilityName>
      <candidateList>
        <item>（</item>
      </candidateList>
      <explain>文本全半角错误。</explain>
      <paraID> C747F75</paraID>
      <start>7</start>
      <end>8</end>
      <status>modified</status>
      <modifiedWord>（</modifiedWord>
      <trackRevisions>false</trackRevisions>
    </reviewItem>
    <reviewItem>
      <errorID>be36fc2d-5d2b-4eb8-bbb6-5951a6cace4c</errorID>
      <errorWord> </errorWord>
      <group>L1_Punc</group>
      <groupName>标点问题</groupName>
      <ability>L2_Punc</ability>
      <abilityName>标点符号检查</abilityName>
      <candidateList>
        <item/>
      </candidateList>
      <explain>此处空格冗余，建议删除。</explain>
      <paraID> ED4DCD9</paraID>
      <start>2</start>
      <end>2</end>
      <status>modified</status>
      <modifiedWord/>
      <trackRevisions>false</trackRevisions>
    </reviewItem>
    <reviewItem>
      <errorID>3a537be8-5999-49a3-9b2e-8a67974d546e</errorID>
      <errorWord> </errorWord>
      <group>L1_Punc</group>
      <groupName>标点问题</groupName>
      <ability>L2_Punc</ability>
      <abilityName>标点符号检查</abilityName>
      <candidateList>
        <item/>
      </candidateList>
      <explain>此处空格冗余，建议删除。</explain>
      <paraID>1C990487</paraID>
      <start>7</start>
      <end>7</end>
      <status>modified</status>
      <modifiedWord/>
      <trackRevisions>false</trackRevisions>
    </reviewItem>
    <reviewItem>
      <errorID>9403cad9-0cda-4c5c-bc87-62040c15f96f</errorID>
      <errorWord>亲自出席参加</errorWord>
      <group>L1_Grammar</group>
      <groupName>语法问题</groupName>
      <ability>L2_Grammar</ability>
      <abilityName>语法错误</abilityName>
      <candidateList>
        <item>亲自参加</item>
      </candidateList>
      <explain/>
      <paraID>1C990487</paraID>
      <start>52</start>
      <end>56</end>
      <status>modified</status>
      <modifiedWord>亲自参加</modifiedWord>
      <trackRevisions>false</trackRevisions>
    </reviewItem>
    <reviewItem>
      <errorID>bec2fe88-8053-4770-a557-ee5efce82c6c</errorID>
      <errorWord>予</errorWord>
      <group>L1_Word</group>
      <groupName>字词问题</groupName>
      <ability>L2_Typo</ability>
      <abilityName>字词错误</abilityName>
      <candidateList>
        <item>予以</item>
      </candidateList>
      <explain>〈动〉给以：～支持｜～警告｜～表扬｜～批评。</explain>
      <paraID>1C990487</paraID>
      <start>123</start>
      <end>125</end>
      <status>modified</status>
      <modifiedWord>予以</modifiedWord>
      <trackRevisions>false</trackRevisions>
    </reviewItem>
    <reviewItem>
      <errorID>c8327c6c-7322-4f65-9657-0976aa45fa34</errorID>
      <errorWord>(</errorWord>
      <group>L1_Format</group>
      <groupName>格式问题</groupName>
      <ability>L2_HalfPunc</ability>
      <abilityName>全半角检查</abilityName>
      <candidateList>
        <item>（</item>
      </candidateList>
      <explain>文本全半角错误。</explain>
      <paraID> FE53DAA</paraID>
      <start>24</start>
      <end>25</end>
      <status>modified</status>
      <modifiedWord>（</modifiedWord>
      <trackRevisions>false</trackRevisions>
    </reviewItem>
    <reviewItem>
      <errorID>5a21c473-a01a-4a79-a32e-f6ea65e901cb</errorID>
      <errorWord>(</errorWord>
      <group>L1_Format</group>
      <groupName>格式问题</groupName>
      <ability>L2_HalfPunc</ability>
      <abilityName>全半角检查</abilityName>
      <candidateList>
        <item>（</item>
      </candidateList>
      <explain>文本全半角错误。</explain>
      <paraID>16B43BC7</paraID>
      <start>21</start>
      <end>22</end>
      <status>modified</status>
      <modifiedWord>（</modifiedWord>
      <trackRevisions>false</trackRevisions>
    </reviewItem>
    <reviewItem>
      <errorID>872acbf0-ecca-46d1-b3e6-edad79d1e351</errorID>
      <errorWord>(</errorWord>
      <group>L1_Format</group>
      <groupName>格式问题</groupName>
      <ability>L2_HalfPunc</ability>
      <abilityName>全半角检查</abilityName>
      <candidateList>
        <item>（</item>
      </candidateList>
      <explain>文本全半角错误。</explain>
      <paraID>16B43BC7</paraID>
      <start>63</start>
      <end>64</end>
      <status>modified</status>
      <modifiedWord>（</modifiedWord>
      <trackRevisions>false</trackRevisions>
    </reviewItem>
    <reviewItem>
      <errorID>bc0a3373-6153-4238-b1d2-99704f7edbd4</errorID>
      <errorWord>政府采购严重违法失信行为记录名单</errorWord>
      <group>L1_Punc</group>
      <groupName>标点问题</groupName>
      <ability>L2_Punc</ability>
      <abilityName>标点符号检查</abilityName>
      <candidateList>
        <item>“政府采购严重违法失信行为记录名单”</item>
      </candidateList>
      <explain/>
      <paraID> A13A983</paraID>
      <start>127</start>
      <end>145</end>
      <status>modified</status>
      <modifiedWord>“政府采购严重违法失信行为记录名单”</modifiedWord>
      <trackRevisions>false</trackRevisions>
    </reviewItem>
    <reviewItem>
      <errorID>370df827-7fb3-4539-8005-29baa5b2126d</errorID>
      <errorWord>(</errorWord>
      <group>L1_Format</group>
      <groupName>格式问题</groupName>
      <ability>L2_HalfPunc</ability>
      <abilityName>全半角检查</abilityName>
      <candidateList>
        <item>（</item>
      </candidateList>
      <explain>文本全半角错误。</explain>
      <paraID>16A2F7B5</paraID>
      <start>24</start>
      <end>25</end>
      <status>modified</status>
      <modifiedWord>（</modifiedWord>
      <trackRevisions>false</trackRevisions>
    </reviewItem>
    <reviewItem>
      <errorID>9de08a06-1647-4d11-8536-902d4404dd1a</errorID>
      <errorWord>(</errorWord>
      <group>L1_Punc</group>
      <groupName>标点问题</groupName>
      <ability>L2_Punc</ability>
      <abilityName>标点符号检查</abilityName>
      <candidateList>
        <item>（</item>
      </candidateList>
      <explain/>
      <paraID>5ABF83C0</paraID>
      <start>28</start>
      <end>29</end>
      <status>modified</status>
      <modifiedWord>（</modifiedWord>
      <trackRevisions>false</trackRevisions>
    </reviewItem>
    <reviewItem>
      <errorID>1968d707-e07c-45d2-946d-471162196e83</errorID>
      <errorWord>(</errorWord>
      <group>L1_Punc</group>
      <groupName>标点问题</groupName>
      <ability>L2_Punc</ability>
      <abilityName>标点符号检查</abilityName>
      <candidateList/>
      <explain>同一形式括号套用。</explain>
      <paraID>5ABF83C0</paraID>
      <start>31</start>
      <end>32</end>
      <status>ignored</status>
      <modifiedWord/>
      <trackRevisions>false</trackRevisions>
    </reviewItem>
    <reviewItem>
      <errorID>c3c9a8fe-2897-45a3-bfcd-2f57cdd797f9</errorID>
      <errorWord>(</errorWord>
      <group>L1_Format</group>
      <groupName>格式问题</groupName>
      <ability>L2_HalfPunc</ability>
      <abilityName>全半角检查</abilityName>
      <candidateList>
        <item>（</item>
      </candidateList>
      <explain>文本全半角错误。</explain>
      <paraID>5ABF83C0</paraID>
      <start>50</start>
      <end>51</end>
      <status>modified</status>
      <modifiedWord>（</modifiedWord>
      <trackRevisions>false</trackRevisions>
    </reviewItem>
    <reviewItem>
      <errorID>813a62c7-7726-4ecc-a690-dd1f76e2117c</errorID>
      <errorWord>(</errorWord>
      <group>L1_Format</group>
      <groupName>格式问题</groupName>
      <ability>L2_HalfPunc</ability>
      <abilityName>全半角检查</abilityName>
      <candidateList>
        <item>（</item>
      </candidateList>
      <explain>文本全半角错误。</explain>
      <paraID>5ABF83C0</paraID>
      <start>57</start>
      <end>58</end>
      <status>modified</status>
      <modifiedWord>（</modifiedWord>
      <trackRevisions>false</trackRevisions>
    </reviewItem>
    <reviewItem>
      <errorID>aa312d57-5a63-4af1-8e4e-53b46f68eec6</errorID>
      <errorWord>(</errorWord>
      <group>L1_Format</group>
      <groupName>格式问题</groupName>
      <ability>L2_HalfPunc</ability>
      <abilityName>全半角检查</abilityName>
      <candidateList>
        <item>（</item>
      </candidateList>
      <explain>文本全半角错误。</explain>
      <paraID>778C3BAD</paraID>
      <start>2</start>
      <end>3</end>
      <status>modified</status>
      <modifiedWord>（</modifiedWord>
      <trackRevisions>false</trackRevisions>
    </reviewItem>
    <reviewItem>
      <errorID>ec0ba46d-11c5-4a5c-9b8a-e12172d9e507</errorID>
      <errorWord>(</errorWord>
      <group>L1_Format</group>
      <groupName>格式问题</groupName>
      <ability>L2_HalfPunc</ability>
      <abilityName>全半角检查</abilityName>
      <candidateList>
        <item>（</item>
      </candidateList>
      <explain>文本全半角错误。</explain>
      <paraID>778C3BAD</paraID>
      <start>31</start>
      <end>32</end>
      <status>modified</status>
      <modifiedWord>（</modifiedWord>
      <trackRevisions>false</trackRevisions>
    </reviewItem>
    <reviewItem>
      <errorID>0c852b54-55b1-41a6-ae74-262543cae9dd</errorID>
      <errorWord>(</errorWord>
      <group>L1_Format</group>
      <groupName>格式问题</groupName>
      <ability>L2_HalfPunc</ability>
      <abilityName>全半角检查</abilityName>
      <candidateList>
        <item>（</item>
      </candidateList>
      <explain>文本全半角错误。</explain>
      <paraID>778C3BAD</paraID>
      <start>86</start>
      <end>87</end>
      <status>modified</status>
      <modifiedWord>（</modifiedWord>
      <trackRevisions>false</trackRevisions>
    </reviewItem>
    <reviewItem>
      <errorID>3b45ee17-d1f9-46ea-877c-7bf6a7e4de4f</errorID>
      <errorWord>(</errorWord>
      <group>L1_Format</group>
      <groupName>格式问题</groupName>
      <ability>L2_HalfPunc</ability>
      <abilityName>全半角检查</abilityName>
      <candidateList>
        <item>（</item>
      </candidateList>
      <explain>文本全半角错误。</explain>
      <paraID>2F81CC0C</paraID>
      <start>2</start>
      <end>3</end>
      <status>modified</status>
      <modifiedWord>（</modifiedWord>
      <trackRevisions>false</trackRevisions>
    </reviewItem>
    <reviewItem>
      <errorID>19e88418-37a7-4a3e-a3fe-a7a4daa8263f</errorID>
      <errorWord>(</errorWord>
      <group>L1_Format</group>
      <groupName>格式问题</groupName>
      <ability>L2_HalfPunc</ability>
      <abilityName>全半角检查</abilityName>
      <candidateList>
        <item>（</item>
      </candidateList>
      <explain>文本全半角错误。</explain>
      <paraID>2F81CC0C</paraID>
      <start>31</start>
      <end>32</end>
      <status>modified</status>
      <modifiedWord>（</modifiedWord>
      <trackRevisions>false</trackRevisions>
    </reviewItem>
    <reviewItem>
      <errorID>ea6b8d0d-bac3-476f-9b52-071f852f34c8</errorID>
      <errorWord>(</errorWord>
      <group>L1_Format</group>
      <groupName>格式问题</groupName>
      <ability>L2_HalfPunc</ability>
      <abilityName>全半角检查</abilityName>
      <candidateList>
        <item>（</item>
      </candidateList>
      <explain>文本全半角错误。</explain>
      <paraID>2F81CC0C</paraID>
      <start>85</start>
      <end>86</end>
      <status>modified</status>
      <modifiedWord>（</modifiedWord>
      <trackRevisions>false</trackRevisions>
    </reviewItem>
    <reviewItem>
      <errorID>26463cd0-080f-4eb0-9917-c2c085a7c845</errorID>
      <errorWord>随</errorWord>
      <group>L1_Word</group>
      <groupName>字词问题</groupName>
      <ability>L2_Typo</ability>
      <abilityName>字词错误</abilityName>
      <candidateList>
        <item>公告</item>
      </candidateList>
      <explain/>
      <paraID>3BB85860</paraID>
      <start>66</start>
      <end>67</end>
      <status>ignored</status>
      <modifiedWord/>
      <trackRevisions>false</trackRevisions>
    </reviewItem>
    <reviewItem>
      <errorID>d90938bb-cd40-45f7-aecf-490316b2db0d</errorID>
      <errorWord>、中标结果</errorWord>
      <group>L1_Word</group>
      <groupName>字词问题</groupName>
      <ability>L2_Typo</ability>
      <abilityName>字词错误</abilityName>
      <candidateList>
        <item>结果时，</item>
      </candidateList>
      <explain/>
      <paraID>3BB85860</paraID>
      <start>69</start>
      <end>74</end>
      <status>ignored</status>
      <modifiedWord/>
      <trackRevisions>false</trackRevisions>
    </reviewItem>
    <reviewItem>
      <errorID>8ce46c1f-d625-43c5-8287-05aba09f5798</errorID>
      <errorWord>小麦蚜虫</errorWord>
      <group>L1_Grammar</group>
      <groupName>语法问题</groupName>
      <ability>L2_Grammar</ability>
      <abilityName>语法错误</abilityName>
      <candidateList>
        <item>作物为小麦，防治对象为蚜虫</item>
      </candidateList>
      <explain/>
      <paraID>20439734</paraID>
      <start>22</start>
      <end>26</end>
      <status>ignored</status>
      <modifiedWord/>
      <trackRevisions>false</trackRevisions>
    </reviewItem>
    <reviewItem>
      <errorID>e204e297-7866-4d62-a3c9-4a288426dd03</errorID>
      <errorWord>小麦</errorWord>
      <group>L1_Grammar</group>
      <groupName>语法问题</groupName>
      <ability>L2_Grammar</ability>
      <abilityName>语法错误</abilityName>
      <candidateList>
        <item>作物为小麦</item>
      </candidateList>
      <explain/>
      <paraID>45DDD4BD</paraID>
      <start>20</start>
      <end>22</end>
      <status>ignored</status>
      <modifiedWord/>
      <trackRevisions>false</trackRevisions>
    </reviewItem>
    <reviewItem>
      <errorID>07a6bb67-bf17-4ace-bfa0-af529e910016</errorID>
      <errorWord>调节</errorWord>
      <group>L1_Grammar</group>
      <groupName>语法问题</groupName>
      <ability>L2_Grammar</ability>
      <abilityName>语法错误</abilityName>
      <candidateList>
        <item>，用途为调节</item>
      </candidateList>
      <explain/>
      <paraID>45DDD4BD</paraID>
      <start>22</start>
      <end>24</end>
      <status>ignored</status>
      <modifiedWord/>
      <trackRevisions>false</trackRevisions>
    </reviewItem>
    <reviewItem>
      <errorID>a224dd58-e73d-47fc-906c-5575f9310e62</errorID>
      <errorWord>小麦</errorWord>
      <group>L1_Grammar</group>
      <groupName>语法问题</groupName>
      <ability>L2_Grammar</ability>
      <abilityName>语法错误</abilityName>
      <candidateList>
        <item>作物为小麦</item>
      </candidateList>
      <explain/>
      <paraID>56BB1AD6</paraID>
      <start>20</start>
      <end>22</end>
      <status>ignored</status>
      <modifiedWord/>
      <trackRevisions>false</trackRevisions>
    </reviewItem>
    <reviewItem>
      <errorID>fe7b345d-8f82-466b-9c4e-5a6707ce4e71</errorID>
      <errorWord>调节</errorWord>
      <group>L1_Grammar</group>
      <groupName>语法问题</groupName>
      <ability>L2_Grammar</ability>
      <abilityName>语法错误</abilityName>
      <candidateList>
        <item>，用途为调节</item>
      </candidateList>
      <explain/>
      <paraID>56BB1AD6</paraID>
      <start>22</start>
      <end>24</end>
      <status>ignored</status>
      <modifiedWord/>
      <trackRevisions>false</trackRevisions>
    </reviewItem>
    <reviewItem>
      <errorID>38b2c62e-a9a0-49dc-9890-3beddc462970</errorID>
      <errorWord>；</errorWord>
      <group>L1_Punc</group>
      <groupName>标点问题</groupName>
      <ability>L2_Punc</ability>
      <abilityName>标点符号检查</abilityName>
      <candidateList>
        <item/>
      </candidateList>
      <explain/>
      <paraID> CF88B2D</paraID>
      <start>19</start>
      <end>19</end>
      <status>modified</status>
      <modifiedWord/>
      <trackRevisions>false</trackRevisions>
    </reviewItem>
    <reviewItem>
      <errorID>1834ca07-912a-4f16-a51e-27095a153c5d</errorID>
      <errorWord>：</errorWord>
      <group>L1_Punc</group>
      <groupName>标点问题</groupName>
      <ability>L2_Punc</ability>
      <abilityName>标点符号检查</abilityName>
      <candidateList>
        <item>。</item>
      </candidateList>
      <explain/>
      <paraID>156415BE</paraID>
      <start>27</start>
      <end>28</end>
      <status>modified</status>
      <modifiedWord>。</modifiedWord>
      <trackRevisions>false</trackRevisions>
    </reviewItem>
    <reviewItem>
      <errorID>83cce76d-3cf1-4609-a62e-3fd46916038a</errorID>
      <errorWord>；</errorWord>
      <group>L1_Punc</group>
      <groupName>标点问题</groupName>
      <ability>L2_Punc</ability>
      <abilityName>标点符号检查</abilityName>
      <candidateList>
        <item>。</item>
      </candidateList>
      <explain/>
      <paraID>704D975B</paraID>
      <start>65</start>
      <end>66</end>
      <status>modified</status>
      <modifiedWord>。</modifiedWord>
      <trackRevisions>false</trackRevisions>
    </reviewItem>
    <reviewItem>
      <errorID>0e85a6d7-1b7c-4e54-b30f-9c2715ea2549</errorID>
      <errorWord>超过</errorWord>
      <group>L1_Word</group>
      <groupName>字词问题</groupName>
      <ability>L2_Typo</ability>
      <abilityName>字词错误</abilityName>
      <candidateList>
        <item>未超过</item>
      </candidateList>
      <explain/>
      <paraID>57F8A49F</paraID>
      <start>11</start>
      <end>14</end>
      <status>modified</status>
      <modifiedWord>未超过</modifiedWord>
      <trackRevisions>false</trackRevisions>
    </reviewItem>
    <reviewItem>
      <errorID>bc7b6a4b-c35a-40f9-a80d-e1f08716d666</errorID>
      <errorWord>期限</errorWord>
      <group>L1_Punc</group>
      <groupName>标点问题</groupName>
      <ability>L2_Punc</ability>
      <abilityName>标点符号检查</abilityName>
      <candidateList>
        <item>期限。</item>
      </candidateList>
      <explain/>
      <paraID> 40A0F26</paraID>
      <start>22</start>
      <end>25</end>
      <status>modified</status>
      <modifiedWord>期限。</modifiedWord>
      <trackRevisions>false</trackRevisions>
    </reviewItem>
    <reviewItem>
      <errorID>507745c9-739b-4b7a-be60-9f33c11f3b5c</errorID>
      <errorWord>二位</errorWord>
      <group>L1_Word</group>
      <groupName>字词问题</groupName>
      <ability>L2_Typo</ability>
      <abilityName>字词错误</abilityName>
      <candidateList>
        <item>两位</item>
      </candidateList>
      <explain/>
      <paraID>204D0295</paraID>
      <start>35</start>
      <end>37</end>
      <status>modified</status>
      <modifiedWord>两位</modifiedWord>
      <trackRevisions>false</trackRevisions>
    </reviewItem>
    <reviewItem>
      <errorID>074599a4-cf8c-4aec-9469-982ae847be8f</errorID>
      <errorWord>(</errorWord>
      <group>L1_Format</group>
      <groupName>格式问题</groupName>
      <ability>L2_HalfPunc</ability>
      <abilityName>全半角检查</abilityName>
      <candidateList>
        <item>（</item>
      </candidateList>
      <explain>文本全半角错误。</explain>
      <paraID>66802B1B</paraID>
      <start>86</start>
      <end>87</end>
      <status>modified</status>
      <modifiedWord>（</modifiedWord>
      <trackRevisions>false</trackRevisions>
    </reviewItem>
    <reviewItem>
      <errorID>e58a5dca-5c01-40b0-a6ad-899a8ab7d441</errorID>
      <errorWord>提出各项</errorWord>
      <group>L1_Grammar</group>
      <groupName>语法问题</groupName>
      <ability>L2_Grammar</ability>
      <abilityName>语法错误</abilityName>
      <candidateList>
        <item>提出</item>
      </candidateList>
      <explain/>
      <paraID>26450A5D</paraID>
      <start>23</start>
      <end>25</end>
      <status>modified</status>
      <modifiedWord>提出</modifiedWord>
      <trackRevisions>false</trackRevisions>
    </reviewItem>
    <reviewItem>
      <errorID>a711ade1-b7de-43d7-9ad1-7165db33fff8</errorID>
      <errorWord>；</errorWord>
      <group>L1_Punc</group>
      <groupName>标点问题</groupName>
      <ability>L2_Punc</ability>
      <abilityName>标点符号检查</abilityName>
      <candidateList>
        <item>。</item>
      </candidateList>
      <explain/>
      <paraID> 244F375</paraID>
      <start>64</start>
      <end>65</end>
      <status>modified</status>
      <modifiedWord>。</modifiedWord>
      <trackRevisions>false</trackRevisions>
    </reviewItem>
    <reviewItem>
      <errorID>e9537013-2d26-4ee2-b0d2-f42eaae57648</errorID>
      <errorWord>；</errorWord>
      <group>L1_Punc</group>
      <groupName>标点问题</groupName>
      <ability>L2_Punc</ability>
      <abilityName>标点符号检查</abilityName>
      <candidateList>
        <item>。</item>
      </candidateList>
      <explain/>
      <paraID>133860BF</paraID>
      <start>62</start>
      <end>63</end>
      <status>modified</status>
      <modifiedWord>。</modifiedWord>
      <trackRevisions>false</trackRevisions>
    </reviewItem>
    <reviewItem>
      <errorID>e52f0f54-3f9c-409e-b7bd-00461e192c9c</errorID>
      <errorWord>；</errorWord>
      <group>L1_Punc</group>
      <groupName>标点问题</groupName>
      <ability>L2_Punc</ability>
      <abilityName>标点符号检查</abilityName>
      <candidateList>
        <item>。</item>
      </candidateList>
      <explain/>
      <paraID>3FD01C16</paraID>
      <start>63</start>
      <end>64</end>
      <status>modified</status>
      <modifiedWord>。</modifiedWord>
      <trackRevisions>false</trackRevisions>
    </reviewItem>
    <reviewItem>
      <errorID>d3be447d-a0e5-4ae3-84bf-ef8cdaa6a99b</errorID>
      <errorWord>且不仅</errorWord>
      <group>L1_Word</group>
      <groupName>字词问题</groupName>
      <ability>L2_Typo</ability>
      <abilityName>字词错误</abilityName>
      <candidateList>
        <item>但不</item>
      </candidateList>
      <explain/>
      <paraID>1A0C49A2</paraID>
      <start>6</start>
      <end>8</end>
      <status>modified</status>
      <modifiedWord>但不</modifiedWord>
      <trackRevisions>false</trackRevisions>
    </reviewItem>
    <reviewItem>
      <errorID>87e75f69-4da6-4a8a-9454-29ebaa36c25e</errorID>
      <errorWord>和结合</errorWord>
      <group>L1_Grammar</group>
      <groupName>语法问题</groupName>
      <ability>L2_Grammar</ability>
      <abilityName>语法错误</abilityName>
      <candidateList>
        <item>和</item>
      </candidateList>
      <explain/>
      <paraID>1A0C49A2</paraID>
      <start>26</start>
      <end>27</end>
      <status>modified</status>
      <modifiedWord>和</modifiedWord>
      <trackRevisions>false</trackRevisions>
    </reviewItem>
    <reviewItem>
      <errorID>4b1c5424-6778-4ca0-ad7c-e27bec4e5cad</errorID>
      <errorWord>：</errorWord>
      <group>L1_Punc</group>
      <groupName>标点问题</groupName>
      <ability>L2_Punc</ability>
      <abilityName>标点符号检查</abilityName>
      <candidateList>
        <item>。</item>
      </candidateList>
      <explain/>
      <paraID>1A0C49A2</paraID>
      <start>100</start>
      <end>101</end>
      <status>modified</status>
      <modifiedWord>。</modifiedWord>
      <trackRevisions>false</trackRevisions>
    </reviewItem>
    <reviewItem>
      <errorID>2390e0b3-3dbd-4c00-8587-1a9a471b6422</errorID>
      <errorWord>、</errorWord>
      <group>L1_Punc</group>
      <groupName>标点问题</groupName>
      <ability>L2_Punc</ability>
      <abilityName>标点符号检查</abilityName>
      <candidateList>
        <item>，</item>
      </candidateList>
      <explain/>
      <paraID>7A06DCE8</paraID>
      <start>46</start>
      <end>47</end>
      <status>modified</status>
      <modifiedWord>，</modifiedWord>
      <trackRevisions>false</trackRevisions>
    </reviewItem>
    <reviewItem>
      <errorID>a3818c86-7345-4b7f-9dfc-fa0e45916d6f</errorID>
      <errorWord>；</errorWord>
      <group>L1_Punc</group>
      <groupName>标点问题</groupName>
      <ability>L2_Punc</ability>
      <abilityName>标点符号检查</abilityName>
      <candidateList>
        <item>。</item>
      </candidateList>
      <explain/>
      <paraID>7A06DCE8</paraID>
      <start>74</start>
      <end>75</end>
      <status>modified</status>
      <modifiedWord>。</modifiedWord>
      <trackRevisions>false</trackRevisions>
    </reviewItem>
    <reviewItem>
      <errorID>b456e670-52e4-4042-a7a8-a5fcbda9e46e</errorID>
      <errorWord>、</errorWord>
      <group>L1_Punc</group>
      <groupName>标点问题</groupName>
      <ability>L2_Punc</ability>
      <abilityName>标点符号检查</abilityName>
      <candidateList>
        <item>，</item>
      </candidateList>
      <explain/>
      <paraID>12298FD2</paraID>
      <start>44</start>
      <end>45</end>
      <status>modified</status>
      <modifiedWord>，</modifiedWord>
      <trackRevisions>false</trackRevisions>
    </reviewItem>
    <reviewItem>
      <errorID>9c5bf45d-db68-450c-b523-851cdc3bd1e4</errorID>
      <errorWord>、</errorWord>
      <group>L1_Punc</group>
      <groupName>标点问题</groupName>
      <ability>L2_Punc</ability>
      <abilityName>标点符号检查</abilityName>
      <candidateList>
        <item>，</item>
      </candidateList>
      <explain/>
      <paraID>12298FD2</paraID>
      <start>47</start>
      <end>48</end>
      <status>modified</status>
      <modifiedWord>，</modifiedWord>
      <trackRevisions>false</trackRevisions>
    </reviewItem>
    <reviewItem>
      <errorID>8627031f-e72e-4e57-83cf-33c34878409c</errorID>
      <errorWord>；</errorWord>
      <group>L1_Punc</group>
      <groupName>标点问题</groupName>
      <ability>L2_Punc</ability>
      <abilityName>标点符号检查</abilityName>
      <candidateList>
        <item>。</item>
      </candidateList>
      <explain/>
      <paraID>12298FD2</paraID>
      <start>77</start>
      <end>78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136861-df6b-4bd3-8ec8-67e47cf2e8b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25760</Words>
  <Characters>27409</Characters>
  <Lines>0</Lines>
  <Paragraphs>0</Paragraphs>
  <TotalTime>10</TotalTime>
  <ScaleCrop>false</ScaleCrop>
  <LinksUpToDate>false</LinksUpToDate>
  <CharactersWithSpaces>29510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2023-07-23T14:03:00Z</dcterms:created>
  <dc:creator>Administrator</dc:creator>
  <cp:lastModifiedBy>老鱼</cp:lastModifiedBy>
  <dcterms:modified xsi:type="dcterms:W3CDTF">2026-02-27T14:21:06Z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2CC34083B42A42B4931712F62428E195_13</vt:lpwstr>
  </property>
  <property fmtid="{D5CDD505-2E9C-101B-9397-08002B2CF9AE}" pid="4" name="KSOTemplateDocerSaveRecord">
    <vt:lpwstr>eyJoZGlkIjoiNjRmNzNkNmI1ZTU5YTFjNTNlZjU5YTNmNTIwN2VmYjgiLCJ1c2VySWQiOiI2MzAyODY5MjEifQ==</vt:lpwstr>
  </property>
</Properties>
</file>