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417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1149"/>
        <w:gridCol w:w="1270"/>
        <w:gridCol w:w="1080"/>
        <w:gridCol w:w="760"/>
        <w:gridCol w:w="947"/>
        <w:gridCol w:w="973"/>
        <w:gridCol w:w="853"/>
        <w:gridCol w:w="1107"/>
        <w:gridCol w:w="1160"/>
        <w:gridCol w:w="1107"/>
        <w:gridCol w:w="1400"/>
        <w:gridCol w:w="1533"/>
      </w:tblGrid>
      <w:tr w14:paraId="6A4FB3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831" w:type="dxa"/>
            <w:shd w:val="clear" w:color="000000" w:fill="FFFFFF"/>
            <w:vAlign w:val="center"/>
          </w:tcPr>
          <w:p w14:paraId="58C33973">
            <w:pPr>
              <w:widowControl/>
              <w:jc w:val="center"/>
              <w:rPr>
                <w:rFonts w:ascii="Times New Roman" w:hAnsi="Times New Roman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4"/>
              </w:rPr>
              <w:t>序号</w:t>
            </w:r>
          </w:p>
        </w:tc>
        <w:tc>
          <w:tcPr>
            <w:tcW w:w="1149" w:type="dxa"/>
            <w:shd w:val="clear" w:color="000000" w:fill="FFFFFF"/>
            <w:vAlign w:val="center"/>
          </w:tcPr>
          <w:p w14:paraId="547FC5BF"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包名</w:t>
            </w:r>
          </w:p>
        </w:tc>
        <w:tc>
          <w:tcPr>
            <w:tcW w:w="1270" w:type="dxa"/>
            <w:shd w:val="clear" w:color="000000" w:fill="FFFFFF"/>
            <w:vAlign w:val="center"/>
          </w:tcPr>
          <w:p w14:paraId="44D2097A">
            <w:pPr>
              <w:widowControl/>
              <w:jc w:val="center"/>
              <w:rPr>
                <w:rFonts w:ascii="Times New Roman" w:hAnsi="Times New Roman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4"/>
              </w:rPr>
              <w:t>产品名称</w:t>
            </w:r>
          </w:p>
        </w:tc>
        <w:tc>
          <w:tcPr>
            <w:tcW w:w="1080" w:type="dxa"/>
            <w:shd w:val="clear" w:color="000000" w:fill="FFFFFF"/>
            <w:vAlign w:val="center"/>
          </w:tcPr>
          <w:p w14:paraId="48C26609"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装备分类</w:t>
            </w:r>
          </w:p>
        </w:tc>
        <w:tc>
          <w:tcPr>
            <w:tcW w:w="760" w:type="dxa"/>
            <w:shd w:val="clear" w:color="000000" w:fill="FFFFFF"/>
            <w:vAlign w:val="center"/>
          </w:tcPr>
          <w:p w14:paraId="64D14381">
            <w:pPr>
              <w:widowControl/>
              <w:jc w:val="center"/>
              <w:rPr>
                <w:rFonts w:ascii="Times New Roman" w:hAnsi="Times New Roman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4"/>
              </w:rPr>
              <w:t>单位</w:t>
            </w:r>
          </w:p>
        </w:tc>
        <w:tc>
          <w:tcPr>
            <w:tcW w:w="947" w:type="dxa"/>
            <w:shd w:val="clear" w:color="000000" w:fill="FFFFFF"/>
            <w:vAlign w:val="center"/>
          </w:tcPr>
          <w:p w14:paraId="4B179CB4">
            <w:pPr>
              <w:widowControl/>
              <w:jc w:val="center"/>
              <w:rPr>
                <w:rFonts w:ascii="Times New Roman" w:hAnsi="Times New Roman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4"/>
              </w:rPr>
              <w:t>单价</w:t>
            </w:r>
            <w:r>
              <w:rPr>
                <w:rFonts w:hint="eastAsia" w:ascii="宋体" w:hAnsi="宋体"/>
                <w:b/>
                <w:bCs/>
                <w:kern w:val="0"/>
                <w:sz w:val="24"/>
              </w:rPr>
              <w:br w:type="textWrapping"/>
            </w:r>
            <w:r>
              <w:rPr>
                <w:rFonts w:hint="eastAsia" w:ascii="宋体" w:hAnsi="宋体"/>
                <w:b/>
                <w:bCs/>
                <w:kern w:val="0"/>
                <w:sz w:val="24"/>
              </w:rPr>
              <w:t>（元）</w:t>
            </w:r>
          </w:p>
        </w:tc>
        <w:tc>
          <w:tcPr>
            <w:tcW w:w="973" w:type="dxa"/>
            <w:shd w:val="clear" w:color="000000" w:fill="FFFFFF"/>
            <w:vAlign w:val="center"/>
          </w:tcPr>
          <w:p w14:paraId="63E3945C">
            <w:pPr>
              <w:widowControl/>
              <w:jc w:val="center"/>
              <w:rPr>
                <w:rFonts w:hint="eastAsia" w:ascii="宋体" w:hAnsi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4"/>
              </w:rPr>
              <w:t>单价限价</w:t>
            </w:r>
          </w:p>
          <w:p w14:paraId="2CBF67A3">
            <w:pPr>
              <w:widowControl/>
              <w:jc w:val="center"/>
              <w:rPr>
                <w:rFonts w:hint="eastAsia" w:ascii="宋体" w:hAnsi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4"/>
              </w:rPr>
              <w:t>（元）</w:t>
            </w:r>
          </w:p>
        </w:tc>
        <w:tc>
          <w:tcPr>
            <w:tcW w:w="853" w:type="dxa"/>
            <w:shd w:val="clear" w:color="000000" w:fill="FFFFFF"/>
            <w:vAlign w:val="center"/>
          </w:tcPr>
          <w:p w14:paraId="45F7A65D">
            <w:pPr>
              <w:widowControl/>
              <w:jc w:val="center"/>
              <w:rPr>
                <w:rFonts w:ascii="Times New Roman" w:hAnsi="Times New Roman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4"/>
              </w:rPr>
              <w:t>合</w:t>
            </w:r>
            <w:bookmarkStart w:id="0" w:name="_GoBack"/>
            <w:bookmarkEnd w:id="0"/>
            <w:r>
              <w:rPr>
                <w:rFonts w:hint="eastAsia" w:ascii="宋体" w:hAnsi="宋体"/>
                <w:b/>
                <w:bCs/>
                <w:kern w:val="0"/>
                <w:sz w:val="24"/>
              </w:rPr>
              <w:t>计</w:t>
            </w:r>
            <w:r>
              <w:rPr>
                <w:rFonts w:hint="eastAsia" w:ascii="宋体" w:hAnsi="宋体"/>
                <w:b/>
                <w:bCs/>
                <w:kern w:val="0"/>
                <w:sz w:val="24"/>
              </w:rPr>
              <w:br w:type="textWrapping"/>
            </w:r>
            <w:r>
              <w:rPr>
                <w:rFonts w:hint="eastAsia" w:ascii="宋体" w:hAnsi="宋体"/>
                <w:b/>
                <w:bCs/>
                <w:kern w:val="0"/>
                <w:sz w:val="24"/>
              </w:rPr>
              <w:t>数量</w:t>
            </w:r>
          </w:p>
        </w:tc>
        <w:tc>
          <w:tcPr>
            <w:tcW w:w="1107" w:type="dxa"/>
            <w:shd w:val="clear" w:color="000000" w:fill="FFFFFF"/>
            <w:vAlign w:val="center"/>
          </w:tcPr>
          <w:p w14:paraId="48B628EF">
            <w:pPr>
              <w:widowControl/>
              <w:jc w:val="center"/>
              <w:rPr>
                <w:rFonts w:ascii="Times New Roman" w:hAnsi="Times New Roman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4"/>
              </w:rPr>
              <w:t>合计</w:t>
            </w:r>
            <w:r>
              <w:rPr>
                <w:rFonts w:hint="eastAsia" w:ascii="宋体" w:hAnsi="宋体"/>
                <w:b/>
                <w:bCs/>
                <w:kern w:val="0"/>
                <w:sz w:val="24"/>
              </w:rPr>
              <w:br w:type="textWrapping"/>
            </w:r>
            <w:r>
              <w:rPr>
                <w:rFonts w:hint="eastAsia" w:ascii="宋体" w:hAnsi="宋体"/>
                <w:b/>
                <w:bCs/>
                <w:kern w:val="0"/>
                <w:sz w:val="24"/>
              </w:rPr>
              <w:t>（元）</w:t>
            </w:r>
          </w:p>
        </w:tc>
        <w:tc>
          <w:tcPr>
            <w:tcW w:w="1160" w:type="dxa"/>
            <w:shd w:val="clear" w:color="000000" w:fill="FFFFFF"/>
            <w:vAlign w:val="center"/>
          </w:tcPr>
          <w:p w14:paraId="0F4D28ED"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包件预算金额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（元）</w:t>
            </w:r>
          </w:p>
        </w:tc>
        <w:tc>
          <w:tcPr>
            <w:tcW w:w="1107" w:type="dxa"/>
            <w:shd w:val="clear" w:color="000000" w:fill="FFFFFF"/>
            <w:vAlign w:val="center"/>
          </w:tcPr>
          <w:p w14:paraId="1E27C63F"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包件限价金额（元）</w:t>
            </w:r>
          </w:p>
        </w:tc>
        <w:tc>
          <w:tcPr>
            <w:tcW w:w="1400" w:type="dxa"/>
            <w:shd w:val="clear" w:color="000000" w:fill="FFFFFF"/>
            <w:vAlign w:val="center"/>
          </w:tcPr>
          <w:p w14:paraId="76ED1090"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核心产品</w:t>
            </w:r>
          </w:p>
        </w:tc>
        <w:tc>
          <w:tcPr>
            <w:tcW w:w="1533" w:type="dxa"/>
            <w:shd w:val="clear" w:color="000000" w:fill="FFFFFF"/>
            <w:vAlign w:val="center"/>
          </w:tcPr>
          <w:p w14:paraId="7FA14E8F"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提供样品或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视频情况</w:t>
            </w:r>
          </w:p>
        </w:tc>
      </w:tr>
      <w:tr w14:paraId="30D99D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831" w:type="dxa"/>
            <w:shd w:val="clear" w:color="000000" w:fill="FFFFFF"/>
            <w:vAlign w:val="center"/>
          </w:tcPr>
          <w:p w14:paraId="0EAC7A5F">
            <w:pPr>
              <w:widowControl/>
              <w:jc w:val="center"/>
              <w:rPr>
                <w:rFonts w:ascii="Times New Roman" w:hAnsi="Times New Roman"/>
                <w:b/>
                <w:bCs/>
                <w:kern w:val="0"/>
                <w:sz w:val="24"/>
              </w:rPr>
            </w:pPr>
            <w:r>
              <w:rPr>
                <w:rFonts w:ascii="Times New Roman" w:hAnsi="Times New Roman"/>
                <w:b/>
                <w:bCs/>
                <w:kern w:val="0"/>
                <w:sz w:val="24"/>
              </w:rPr>
              <w:t>1</w:t>
            </w:r>
          </w:p>
        </w:tc>
        <w:tc>
          <w:tcPr>
            <w:tcW w:w="1149" w:type="dxa"/>
            <w:vMerge w:val="restart"/>
            <w:shd w:val="clear" w:color="000000" w:fill="FFFFFF"/>
            <w:vAlign w:val="center"/>
          </w:tcPr>
          <w:p w14:paraId="09DF3A6C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  <w:szCs w:val="32"/>
              </w:rPr>
            </w:pPr>
            <w:r>
              <w:rPr>
                <w:rFonts w:hint="eastAsia" w:ascii="宋体" w:hAnsi="宋体"/>
                <w:sz w:val="24"/>
                <w:szCs w:val="32"/>
              </w:rPr>
              <w:t>包8：</w:t>
            </w:r>
            <w:r>
              <w:rPr>
                <w:rFonts w:hint="eastAsia" w:ascii="宋体" w:hAnsi="宋体"/>
                <w:sz w:val="24"/>
                <w:szCs w:val="32"/>
                <w:u w:val="single"/>
              </w:rPr>
              <w:t>空气呼吸器备瓶等</w:t>
            </w:r>
          </w:p>
        </w:tc>
        <w:tc>
          <w:tcPr>
            <w:tcW w:w="1270" w:type="dxa"/>
            <w:shd w:val="clear" w:color="000000" w:fill="FFFFFF"/>
            <w:vAlign w:val="center"/>
          </w:tcPr>
          <w:p w14:paraId="53D105A5">
            <w:pPr>
              <w:widowControl/>
              <w:jc w:val="center"/>
              <w:textAlignment w:val="center"/>
              <w:rPr>
                <w:rFonts w:hint="eastAsia" w:ascii="宋体" w:hAnsi="宋体"/>
                <w:sz w:val="24"/>
                <w:szCs w:val="3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bidi="ar"/>
              </w:rPr>
              <w:t>空气呼吸器备瓶（6.8升）</w:t>
            </w:r>
          </w:p>
        </w:tc>
        <w:tc>
          <w:tcPr>
            <w:tcW w:w="1080" w:type="dxa"/>
            <w:shd w:val="clear" w:color="000000" w:fill="FFFFFF"/>
            <w:vAlign w:val="center"/>
          </w:tcPr>
          <w:p w14:paraId="14D25E90">
            <w:pPr>
              <w:widowControl/>
              <w:jc w:val="center"/>
              <w:textAlignment w:val="center"/>
              <w:rPr>
                <w:rFonts w:hint="eastAsia" w:ascii="宋体" w:hAnsi="宋体"/>
                <w:sz w:val="24"/>
                <w:szCs w:val="3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bidi="ar"/>
              </w:rPr>
              <w:t>灭火救援类</w:t>
            </w:r>
          </w:p>
        </w:tc>
        <w:tc>
          <w:tcPr>
            <w:tcW w:w="760" w:type="dxa"/>
            <w:shd w:val="clear" w:color="000000" w:fill="FFFFFF"/>
            <w:vAlign w:val="center"/>
          </w:tcPr>
          <w:p w14:paraId="6582890F">
            <w:pPr>
              <w:widowControl/>
              <w:jc w:val="center"/>
              <w:textAlignment w:val="center"/>
              <w:rPr>
                <w:rFonts w:hint="eastAsia" w:ascii="宋体" w:hAnsi="宋体"/>
                <w:sz w:val="24"/>
                <w:szCs w:val="3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bidi="ar"/>
              </w:rPr>
              <w:t>个</w:t>
            </w:r>
          </w:p>
        </w:tc>
        <w:tc>
          <w:tcPr>
            <w:tcW w:w="947" w:type="dxa"/>
            <w:shd w:val="clear" w:color="000000" w:fill="FFFFFF"/>
            <w:vAlign w:val="center"/>
          </w:tcPr>
          <w:p w14:paraId="5BD100FB">
            <w:pPr>
              <w:widowControl/>
              <w:jc w:val="center"/>
              <w:textAlignment w:val="center"/>
              <w:rPr>
                <w:rFonts w:hint="eastAsia" w:ascii="宋体" w:hAnsi="宋体"/>
                <w:sz w:val="24"/>
                <w:szCs w:val="32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 xml:space="preserve">2800 </w:t>
            </w:r>
          </w:p>
        </w:tc>
        <w:tc>
          <w:tcPr>
            <w:tcW w:w="973" w:type="dxa"/>
            <w:shd w:val="clear" w:color="000000" w:fill="FFFFFF"/>
            <w:vAlign w:val="center"/>
          </w:tcPr>
          <w:p w14:paraId="7C1F72AC">
            <w:pPr>
              <w:widowControl/>
              <w:jc w:val="center"/>
              <w:textAlignment w:val="center"/>
              <w:rPr>
                <w:rFonts w:hint="eastAsia" w:ascii="宋体" w:hAnsi="宋体"/>
                <w:sz w:val="24"/>
                <w:szCs w:val="32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 xml:space="preserve">2800 </w:t>
            </w:r>
          </w:p>
        </w:tc>
        <w:tc>
          <w:tcPr>
            <w:tcW w:w="853" w:type="dxa"/>
            <w:shd w:val="clear" w:color="000000" w:fill="FFFFFF"/>
            <w:noWrap/>
            <w:vAlign w:val="center"/>
          </w:tcPr>
          <w:p w14:paraId="5D7F3A5A">
            <w:pPr>
              <w:widowControl/>
              <w:jc w:val="center"/>
              <w:textAlignment w:val="center"/>
              <w:rPr>
                <w:rFonts w:hint="eastAsia" w:ascii="宋体" w:hAnsi="宋体"/>
                <w:sz w:val="24"/>
                <w:szCs w:val="32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 xml:space="preserve">67 </w:t>
            </w:r>
          </w:p>
        </w:tc>
        <w:tc>
          <w:tcPr>
            <w:tcW w:w="1107" w:type="dxa"/>
            <w:shd w:val="clear" w:color="000000" w:fill="FFFFFF"/>
            <w:noWrap/>
            <w:vAlign w:val="center"/>
          </w:tcPr>
          <w:p w14:paraId="74EE70EC">
            <w:pPr>
              <w:widowControl/>
              <w:jc w:val="center"/>
              <w:textAlignment w:val="center"/>
              <w:rPr>
                <w:rFonts w:hint="eastAsia" w:ascii="宋体" w:hAnsi="宋体"/>
                <w:sz w:val="24"/>
                <w:szCs w:val="32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 xml:space="preserve">187600 </w:t>
            </w:r>
          </w:p>
        </w:tc>
        <w:tc>
          <w:tcPr>
            <w:tcW w:w="1160" w:type="dxa"/>
            <w:vMerge w:val="restart"/>
            <w:shd w:val="clear" w:color="000000" w:fill="FFFFFF"/>
            <w:noWrap/>
            <w:vAlign w:val="center"/>
          </w:tcPr>
          <w:p w14:paraId="7A6F12F4">
            <w:pPr>
              <w:widowControl/>
              <w:jc w:val="center"/>
              <w:rPr>
                <w:rFonts w:hint="eastAsia" w:ascii="宋体" w:hAnsi="宋体"/>
                <w:sz w:val="24"/>
                <w:szCs w:val="32"/>
              </w:rPr>
            </w:pPr>
            <w:r>
              <w:rPr>
                <w:rFonts w:hint="eastAsia" w:ascii="宋体" w:hAnsi="宋体"/>
                <w:sz w:val="24"/>
                <w:szCs w:val="32"/>
              </w:rPr>
              <w:t>838400</w:t>
            </w:r>
          </w:p>
        </w:tc>
        <w:tc>
          <w:tcPr>
            <w:tcW w:w="1107" w:type="dxa"/>
            <w:vMerge w:val="restart"/>
            <w:shd w:val="clear" w:color="000000" w:fill="FFFFFF"/>
            <w:vAlign w:val="center"/>
          </w:tcPr>
          <w:p w14:paraId="12371959">
            <w:pPr>
              <w:widowControl/>
              <w:jc w:val="center"/>
              <w:rPr>
                <w:rFonts w:hint="eastAsia" w:ascii="宋体" w:hAnsi="宋体"/>
                <w:sz w:val="24"/>
                <w:szCs w:val="32"/>
              </w:rPr>
            </w:pPr>
            <w:r>
              <w:rPr>
                <w:rFonts w:hint="eastAsia" w:ascii="宋体" w:hAnsi="宋体"/>
                <w:sz w:val="24"/>
                <w:szCs w:val="32"/>
              </w:rPr>
              <w:t>838400</w:t>
            </w:r>
          </w:p>
        </w:tc>
        <w:tc>
          <w:tcPr>
            <w:tcW w:w="1400" w:type="dxa"/>
            <w:vMerge w:val="restart"/>
            <w:shd w:val="clear" w:color="000000" w:fill="FFFFFF"/>
            <w:noWrap/>
            <w:vAlign w:val="center"/>
          </w:tcPr>
          <w:p w14:paraId="66D424CD">
            <w:pPr>
              <w:widowControl/>
              <w:jc w:val="center"/>
              <w:rPr>
                <w:rFonts w:hint="eastAsia" w:ascii="宋体" w:hAnsi="宋体"/>
                <w:sz w:val="24"/>
                <w:szCs w:val="32"/>
              </w:rPr>
            </w:pPr>
          </w:p>
          <w:p w14:paraId="7394B286">
            <w:pPr>
              <w:jc w:val="center"/>
            </w:pPr>
            <w:r>
              <w:rPr>
                <w:rFonts w:hint="eastAsia"/>
                <w:b/>
                <w:bCs/>
              </w:rPr>
              <w:t>空气充填泵（大型）</w:t>
            </w:r>
          </w:p>
        </w:tc>
        <w:tc>
          <w:tcPr>
            <w:tcW w:w="1533" w:type="dxa"/>
            <w:vMerge w:val="restart"/>
            <w:shd w:val="clear" w:color="auto" w:fill="auto"/>
            <w:noWrap/>
            <w:vAlign w:val="center"/>
          </w:tcPr>
          <w:p w14:paraId="2A91A7A8">
            <w:pPr>
              <w:widowControl/>
              <w:jc w:val="center"/>
              <w:rPr>
                <w:rFonts w:hint="eastAsia" w:ascii="宋体" w:hAnsi="宋体"/>
                <w:sz w:val="24"/>
                <w:szCs w:val="32"/>
              </w:rPr>
            </w:pPr>
            <w:r>
              <w:rPr>
                <w:rFonts w:hint="eastAsia" w:ascii="宋体" w:hAnsi="宋体"/>
                <w:sz w:val="24"/>
                <w:szCs w:val="32"/>
              </w:rPr>
              <w:t>无需提供样品</w:t>
            </w:r>
          </w:p>
        </w:tc>
      </w:tr>
      <w:tr w14:paraId="56D872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831" w:type="dxa"/>
            <w:shd w:val="clear" w:color="000000" w:fill="FFFFFF"/>
            <w:vAlign w:val="center"/>
          </w:tcPr>
          <w:p w14:paraId="278CEC16">
            <w:pPr>
              <w:widowControl/>
              <w:jc w:val="center"/>
              <w:rPr>
                <w:rFonts w:ascii="Times New Roman" w:hAnsi="Times New Roman"/>
                <w:b/>
                <w:bCs/>
                <w:kern w:val="0"/>
                <w:sz w:val="24"/>
              </w:rPr>
            </w:pPr>
            <w:r>
              <w:rPr>
                <w:rFonts w:hint="eastAsia" w:ascii="Times New Roman" w:hAnsi="Times New Roman"/>
                <w:b/>
                <w:bCs/>
                <w:kern w:val="0"/>
                <w:sz w:val="24"/>
              </w:rPr>
              <w:t>2</w:t>
            </w:r>
          </w:p>
        </w:tc>
        <w:tc>
          <w:tcPr>
            <w:tcW w:w="1149" w:type="dxa"/>
            <w:vMerge w:val="continue"/>
            <w:shd w:val="clear" w:color="000000" w:fill="FFFFFF"/>
            <w:vAlign w:val="center"/>
          </w:tcPr>
          <w:p w14:paraId="6449D10C">
            <w:pPr>
              <w:widowControl/>
              <w:jc w:val="center"/>
              <w:rPr>
                <w:rFonts w:hint="eastAsia" w:ascii="宋体" w:hAnsi="宋体"/>
                <w:sz w:val="24"/>
                <w:szCs w:val="32"/>
              </w:rPr>
            </w:pPr>
          </w:p>
        </w:tc>
        <w:tc>
          <w:tcPr>
            <w:tcW w:w="1270" w:type="dxa"/>
            <w:shd w:val="clear" w:color="000000" w:fill="FFFFFF"/>
            <w:vAlign w:val="center"/>
          </w:tcPr>
          <w:p w14:paraId="7EE59704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bidi="ar"/>
              </w:rPr>
              <w:t>空气充填泵（大型）</w:t>
            </w:r>
          </w:p>
        </w:tc>
        <w:tc>
          <w:tcPr>
            <w:tcW w:w="1080" w:type="dxa"/>
            <w:shd w:val="clear" w:color="000000" w:fill="FFFFFF"/>
            <w:vAlign w:val="center"/>
          </w:tcPr>
          <w:p w14:paraId="48DF769A">
            <w:pPr>
              <w:widowControl/>
              <w:jc w:val="center"/>
              <w:textAlignment w:val="center"/>
              <w:rPr>
                <w:rFonts w:hint="eastAsia" w:ascii="宋体" w:hAnsi="宋体"/>
                <w:sz w:val="24"/>
                <w:szCs w:val="3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bidi="ar"/>
              </w:rPr>
              <w:t>战勤保障类</w:t>
            </w:r>
          </w:p>
        </w:tc>
        <w:tc>
          <w:tcPr>
            <w:tcW w:w="760" w:type="dxa"/>
            <w:shd w:val="clear" w:color="000000" w:fill="FFFFFF"/>
            <w:vAlign w:val="center"/>
          </w:tcPr>
          <w:p w14:paraId="3FD5DF6A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bidi="ar"/>
              </w:rPr>
              <w:t>个</w:t>
            </w:r>
          </w:p>
        </w:tc>
        <w:tc>
          <w:tcPr>
            <w:tcW w:w="947" w:type="dxa"/>
            <w:shd w:val="clear" w:color="000000" w:fill="FFFFFF"/>
            <w:vAlign w:val="center"/>
          </w:tcPr>
          <w:p w14:paraId="0AE8CDD0">
            <w:pPr>
              <w:widowControl/>
              <w:jc w:val="center"/>
              <w:textAlignment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 xml:space="preserve">400000 </w:t>
            </w:r>
          </w:p>
        </w:tc>
        <w:tc>
          <w:tcPr>
            <w:tcW w:w="973" w:type="dxa"/>
            <w:shd w:val="clear" w:color="000000" w:fill="FFFFFF"/>
            <w:vAlign w:val="center"/>
          </w:tcPr>
          <w:p w14:paraId="202C520C">
            <w:pPr>
              <w:widowControl/>
              <w:jc w:val="center"/>
              <w:textAlignment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 xml:space="preserve">400000 </w:t>
            </w:r>
          </w:p>
        </w:tc>
        <w:tc>
          <w:tcPr>
            <w:tcW w:w="853" w:type="dxa"/>
            <w:shd w:val="clear" w:color="000000" w:fill="FFFFFF"/>
            <w:noWrap/>
            <w:vAlign w:val="center"/>
          </w:tcPr>
          <w:p w14:paraId="5F5453A6">
            <w:pPr>
              <w:widowControl/>
              <w:jc w:val="center"/>
              <w:textAlignment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 xml:space="preserve">1 </w:t>
            </w:r>
          </w:p>
        </w:tc>
        <w:tc>
          <w:tcPr>
            <w:tcW w:w="1107" w:type="dxa"/>
            <w:shd w:val="clear" w:color="000000" w:fill="FFFFFF"/>
            <w:noWrap/>
            <w:vAlign w:val="center"/>
          </w:tcPr>
          <w:p w14:paraId="4119F779">
            <w:pPr>
              <w:widowControl/>
              <w:jc w:val="center"/>
              <w:textAlignment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 xml:space="preserve">400000 </w:t>
            </w:r>
          </w:p>
        </w:tc>
        <w:tc>
          <w:tcPr>
            <w:tcW w:w="1160" w:type="dxa"/>
            <w:vMerge w:val="continue"/>
            <w:shd w:val="clear" w:color="000000" w:fill="FFFFFF"/>
            <w:noWrap/>
            <w:vAlign w:val="center"/>
          </w:tcPr>
          <w:p w14:paraId="1C37B394">
            <w:pPr>
              <w:widowControl/>
              <w:jc w:val="center"/>
              <w:rPr>
                <w:rFonts w:hint="eastAsia" w:ascii="宋体" w:hAnsi="宋体"/>
                <w:sz w:val="24"/>
                <w:szCs w:val="32"/>
              </w:rPr>
            </w:pPr>
          </w:p>
        </w:tc>
        <w:tc>
          <w:tcPr>
            <w:tcW w:w="1107" w:type="dxa"/>
            <w:vMerge w:val="continue"/>
            <w:shd w:val="clear" w:color="000000" w:fill="FFFFFF"/>
            <w:vAlign w:val="center"/>
          </w:tcPr>
          <w:p w14:paraId="1FF0E758">
            <w:pPr>
              <w:widowControl/>
              <w:jc w:val="center"/>
              <w:rPr>
                <w:rFonts w:hint="eastAsia" w:ascii="宋体" w:hAnsi="宋体"/>
                <w:sz w:val="24"/>
                <w:szCs w:val="32"/>
              </w:rPr>
            </w:pPr>
          </w:p>
        </w:tc>
        <w:tc>
          <w:tcPr>
            <w:tcW w:w="1400" w:type="dxa"/>
            <w:vMerge w:val="continue"/>
            <w:shd w:val="clear" w:color="000000" w:fill="FFFFFF"/>
            <w:noWrap/>
            <w:vAlign w:val="center"/>
          </w:tcPr>
          <w:p w14:paraId="77E7E5BE">
            <w:pPr>
              <w:widowControl/>
              <w:jc w:val="center"/>
              <w:rPr>
                <w:rFonts w:hint="eastAsia" w:ascii="宋体" w:hAnsi="宋体"/>
                <w:sz w:val="24"/>
                <w:szCs w:val="32"/>
              </w:rPr>
            </w:pPr>
          </w:p>
        </w:tc>
        <w:tc>
          <w:tcPr>
            <w:tcW w:w="1533" w:type="dxa"/>
            <w:vMerge w:val="continue"/>
            <w:shd w:val="clear" w:color="auto" w:fill="auto"/>
            <w:noWrap/>
            <w:vAlign w:val="center"/>
          </w:tcPr>
          <w:p w14:paraId="1665B4DE">
            <w:pPr>
              <w:widowControl/>
              <w:jc w:val="center"/>
              <w:rPr>
                <w:rFonts w:hint="eastAsia" w:ascii="宋体" w:hAnsi="宋体"/>
                <w:sz w:val="24"/>
                <w:szCs w:val="32"/>
              </w:rPr>
            </w:pPr>
          </w:p>
        </w:tc>
      </w:tr>
      <w:tr w14:paraId="7B6B47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831" w:type="dxa"/>
            <w:shd w:val="clear" w:color="000000" w:fill="FFFFFF"/>
            <w:vAlign w:val="center"/>
          </w:tcPr>
          <w:p w14:paraId="48ABA2C2">
            <w:pPr>
              <w:widowControl/>
              <w:jc w:val="center"/>
              <w:rPr>
                <w:rFonts w:ascii="Times New Roman" w:hAnsi="Times New Roman"/>
                <w:b/>
                <w:bCs/>
                <w:kern w:val="0"/>
                <w:sz w:val="24"/>
              </w:rPr>
            </w:pPr>
            <w:r>
              <w:rPr>
                <w:rFonts w:hint="eastAsia" w:ascii="Times New Roman" w:hAnsi="Times New Roman"/>
                <w:b/>
                <w:bCs/>
                <w:kern w:val="0"/>
                <w:sz w:val="24"/>
              </w:rPr>
              <w:t>3</w:t>
            </w:r>
          </w:p>
        </w:tc>
        <w:tc>
          <w:tcPr>
            <w:tcW w:w="1149" w:type="dxa"/>
            <w:vMerge w:val="continue"/>
            <w:shd w:val="clear" w:color="000000" w:fill="FFFFFF"/>
            <w:vAlign w:val="center"/>
          </w:tcPr>
          <w:p w14:paraId="7B8FC56A">
            <w:pPr>
              <w:widowControl/>
              <w:jc w:val="center"/>
              <w:rPr>
                <w:rFonts w:hint="eastAsia" w:ascii="宋体" w:hAnsi="宋体"/>
                <w:sz w:val="24"/>
                <w:szCs w:val="32"/>
              </w:rPr>
            </w:pPr>
          </w:p>
        </w:tc>
        <w:tc>
          <w:tcPr>
            <w:tcW w:w="1270" w:type="dxa"/>
            <w:shd w:val="clear" w:color="000000" w:fill="FFFFFF"/>
            <w:vAlign w:val="center"/>
          </w:tcPr>
          <w:p w14:paraId="559564A6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bidi="ar"/>
              </w:rPr>
              <w:t>空气分析仪</w:t>
            </w:r>
          </w:p>
        </w:tc>
        <w:tc>
          <w:tcPr>
            <w:tcW w:w="1080" w:type="dxa"/>
            <w:shd w:val="clear" w:color="000000" w:fill="FFFFFF"/>
            <w:vAlign w:val="center"/>
          </w:tcPr>
          <w:p w14:paraId="5F4318EF">
            <w:pPr>
              <w:widowControl/>
              <w:jc w:val="center"/>
              <w:textAlignment w:val="center"/>
              <w:rPr>
                <w:rFonts w:hint="eastAsia" w:ascii="宋体" w:hAnsi="宋体"/>
                <w:sz w:val="24"/>
                <w:szCs w:val="3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bidi="ar"/>
              </w:rPr>
              <w:t>战勤保障类</w:t>
            </w:r>
          </w:p>
        </w:tc>
        <w:tc>
          <w:tcPr>
            <w:tcW w:w="760" w:type="dxa"/>
            <w:shd w:val="clear" w:color="000000" w:fill="FFFFFF"/>
            <w:vAlign w:val="center"/>
          </w:tcPr>
          <w:p w14:paraId="2C20607E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bidi="ar"/>
              </w:rPr>
              <w:t>个</w:t>
            </w:r>
          </w:p>
        </w:tc>
        <w:tc>
          <w:tcPr>
            <w:tcW w:w="947" w:type="dxa"/>
            <w:shd w:val="clear" w:color="000000" w:fill="FFFFFF"/>
            <w:vAlign w:val="center"/>
          </w:tcPr>
          <w:p w14:paraId="7122892D">
            <w:pPr>
              <w:widowControl/>
              <w:jc w:val="center"/>
              <w:textAlignment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 xml:space="preserve">29000 </w:t>
            </w:r>
          </w:p>
        </w:tc>
        <w:tc>
          <w:tcPr>
            <w:tcW w:w="973" w:type="dxa"/>
            <w:shd w:val="clear" w:color="000000" w:fill="FFFFFF"/>
            <w:vAlign w:val="center"/>
          </w:tcPr>
          <w:p w14:paraId="54F58785">
            <w:pPr>
              <w:widowControl/>
              <w:jc w:val="center"/>
              <w:textAlignment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 xml:space="preserve">29000 </w:t>
            </w:r>
          </w:p>
        </w:tc>
        <w:tc>
          <w:tcPr>
            <w:tcW w:w="853" w:type="dxa"/>
            <w:shd w:val="clear" w:color="000000" w:fill="FFFFFF"/>
            <w:noWrap/>
            <w:vAlign w:val="center"/>
          </w:tcPr>
          <w:p w14:paraId="6A5CE30A">
            <w:pPr>
              <w:widowControl/>
              <w:jc w:val="center"/>
              <w:textAlignment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 xml:space="preserve">1 </w:t>
            </w:r>
          </w:p>
        </w:tc>
        <w:tc>
          <w:tcPr>
            <w:tcW w:w="1107" w:type="dxa"/>
            <w:shd w:val="clear" w:color="000000" w:fill="FFFFFF"/>
            <w:noWrap/>
            <w:vAlign w:val="center"/>
          </w:tcPr>
          <w:p w14:paraId="087EDBCA">
            <w:pPr>
              <w:widowControl/>
              <w:jc w:val="center"/>
              <w:textAlignment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 xml:space="preserve">29000 </w:t>
            </w:r>
          </w:p>
        </w:tc>
        <w:tc>
          <w:tcPr>
            <w:tcW w:w="1160" w:type="dxa"/>
            <w:vMerge w:val="continue"/>
            <w:shd w:val="clear" w:color="000000" w:fill="FFFFFF"/>
            <w:noWrap/>
            <w:vAlign w:val="center"/>
          </w:tcPr>
          <w:p w14:paraId="05C2901B">
            <w:pPr>
              <w:widowControl/>
              <w:jc w:val="center"/>
              <w:rPr>
                <w:rFonts w:hint="eastAsia" w:ascii="宋体" w:hAnsi="宋体"/>
                <w:sz w:val="24"/>
                <w:szCs w:val="32"/>
              </w:rPr>
            </w:pPr>
          </w:p>
        </w:tc>
        <w:tc>
          <w:tcPr>
            <w:tcW w:w="1107" w:type="dxa"/>
            <w:vMerge w:val="continue"/>
            <w:shd w:val="clear" w:color="000000" w:fill="FFFFFF"/>
            <w:vAlign w:val="center"/>
          </w:tcPr>
          <w:p w14:paraId="141F065F">
            <w:pPr>
              <w:widowControl/>
              <w:jc w:val="center"/>
              <w:rPr>
                <w:rFonts w:hint="eastAsia" w:ascii="宋体" w:hAnsi="宋体"/>
                <w:sz w:val="24"/>
                <w:szCs w:val="32"/>
              </w:rPr>
            </w:pPr>
          </w:p>
        </w:tc>
        <w:tc>
          <w:tcPr>
            <w:tcW w:w="1400" w:type="dxa"/>
            <w:vMerge w:val="continue"/>
            <w:shd w:val="clear" w:color="000000" w:fill="FFFFFF"/>
            <w:noWrap/>
            <w:vAlign w:val="center"/>
          </w:tcPr>
          <w:p w14:paraId="05442496">
            <w:pPr>
              <w:widowControl/>
              <w:jc w:val="center"/>
              <w:rPr>
                <w:rFonts w:hint="eastAsia" w:ascii="宋体" w:hAnsi="宋体"/>
                <w:sz w:val="24"/>
                <w:szCs w:val="32"/>
              </w:rPr>
            </w:pPr>
          </w:p>
        </w:tc>
        <w:tc>
          <w:tcPr>
            <w:tcW w:w="1533" w:type="dxa"/>
            <w:vMerge w:val="continue"/>
            <w:shd w:val="clear" w:color="auto" w:fill="auto"/>
            <w:noWrap/>
            <w:vAlign w:val="center"/>
          </w:tcPr>
          <w:p w14:paraId="223C3934">
            <w:pPr>
              <w:widowControl/>
              <w:jc w:val="center"/>
              <w:rPr>
                <w:rFonts w:hint="eastAsia" w:ascii="宋体" w:hAnsi="宋体"/>
                <w:sz w:val="24"/>
                <w:szCs w:val="32"/>
              </w:rPr>
            </w:pPr>
          </w:p>
        </w:tc>
      </w:tr>
      <w:tr w14:paraId="0F704E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831" w:type="dxa"/>
            <w:shd w:val="clear" w:color="000000" w:fill="FFFFFF"/>
            <w:vAlign w:val="center"/>
          </w:tcPr>
          <w:p w14:paraId="5DB20B62">
            <w:pPr>
              <w:widowControl/>
              <w:jc w:val="center"/>
              <w:rPr>
                <w:rFonts w:ascii="Times New Roman" w:hAnsi="Times New Roman"/>
                <w:b/>
                <w:bCs/>
                <w:kern w:val="0"/>
                <w:sz w:val="24"/>
              </w:rPr>
            </w:pPr>
            <w:r>
              <w:rPr>
                <w:rFonts w:ascii="Times New Roman" w:hAnsi="Times New Roman"/>
                <w:b/>
                <w:bCs/>
                <w:kern w:val="0"/>
                <w:sz w:val="24"/>
              </w:rPr>
              <w:t>4</w:t>
            </w:r>
          </w:p>
        </w:tc>
        <w:tc>
          <w:tcPr>
            <w:tcW w:w="1149" w:type="dxa"/>
            <w:vMerge w:val="continue"/>
            <w:shd w:val="clear" w:color="000000" w:fill="FFFFFF"/>
            <w:vAlign w:val="center"/>
          </w:tcPr>
          <w:p w14:paraId="126B9DB9">
            <w:pPr>
              <w:widowControl/>
              <w:jc w:val="center"/>
              <w:rPr>
                <w:rFonts w:hint="eastAsia" w:ascii="宋体" w:hAnsi="宋体"/>
                <w:sz w:val="24"/>
                <w:szCs w:val="32"/>
              </w:rPr>
            </w:pPr>
          </w:p>
        </w:tc>
        <w:tc>
          <w:tcPr>
            <w:tcW w:w="1270" w:type="dxa"/>
            <w:shd w:val="clear" w:color="000000" w:fill="FFFFFF"/>
            <w:vAlign w:val="center"/>
          </w:tcPr>
          <w:p w14:paraId="458E83FE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bidi="ar"/>
              </w:rPr>
              <w:t>空气过滤器</w:t>
            </w:r>
          </w:p>
        </w:tc>
        <w:tc>
          <w:tcPr>
            <w:tcW w:w="1080" w:type="dxa"/>
            <w:shd w:val="clear" w:color="000000" w:fill="FFFFFF"/>
            <w:vAlign w:val="center"/>
          </w:tcPr>
          <w:p w14:paraId="076A938C">
            <w:pPr>
              <w:widowControl/>
              <w:jc w:val="center"/>
              <w:textAlignment w:val="center"/>
              <w:rPr>
                <w:rFonts w:hint="eastAsia" w:ascii="宋体" w:hAnsi="宋体"/>
                <w:sz w:val="24"/>
                <w:szCs w:val="3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bidi="ar"/>
              </w:rPr>
              <w:t>战勤保障类</w:t>
            </w:r>
          </w:p>
        </w:tc>
        <w:tc>
          <w:tcPr>
            <w:tcW w:w="760" w:type="dxa"/>
            <w:shd w:val="clear" w:color="000000" w:fill="FFFFFF"/>
            <w:vAlign w:val="center"/>
          </w:tcPr>
          <w:p w14:paraId="1EAB2765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bidi="ar"/>
              </w:rPr>
              <w:t>个</w:t>
            </w:r>
          </w:p>
        </w:tc>
        <w:tc>
          <w:tcPr>
            <w:tcW w:w="947" w:type="dxa"/>
            <w:shd w:val="clear" w:color="000000" w:fill="FFFFFF"/>
            <w:vAlign w:val="center"/>
          </w:tcPr>
          <w:p w14:paraId="271316C0">
            <w:pPr>
              <w:widowControl/>
              <w:jc w:val="center"/>
              <w:textAlignment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 xml:space="preserve">95000 </w:t>
            </w:r>
          </w:p>
        </w:tc>
        <w:tc>
          <w:tcPr>
            <w:tcW w:w="973" w:type="dxa"/>
            <w:shd w:val="clear" w:color="000000" w:fill="FFFFFF"/>
            <w:vAlign w:val="center"/>
          </w:tcPr>
          <w:p w14:paraId="225C7B0D">
            <w:pPr>
              <w:widowControl/>
              <w:jc w:val="center"/>
              <w:textAlignment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 xml:space="preserve">95000 </w:t>
            </w:r>
          </w:p>
        </w:tc>
        <w:tc>
          <w:tcPr>
            <w:tcW w:w="853" w:type="dxa"/>
            <w:shd w:val="clear" w:color="000000" w:fill="FFFFFF"/>
            <w:noWrap/>
            <w:vAlign w:val="center"/>
          </w:tcPr>
          <w:p w14:paraId="50E95725">
            <w:pPr>
              <w:widowControl/>
              <w:jc w:val="center"/>
              <w:textAlignment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 xml:space="preserve">1 </w:t>
            </w:r>
          </w:p>
        </w:tc>
        <w:tc>
          <w:tcPr>
            <w:tcW w:w="1107" w:type="dxa"/>
            <w:shd w:val="clear" w:color="000000" w:fill="FFFFFF"/>
            <w:noWrap/>
            <w:vAlign w:val="center"/>
          </w:tcPr>
          <w:p w14:paraId="22C113D7">
            <w:pPr>
              <w:widowControl/>
              <w:jc w:val="center"/>
              <w:textAlignment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 xml:space="preserve">95000 </w:t>
            </w:r>
          </w:p>
        </w:tc>
        <w:tc>
          <w:tcPr>
            <w:tcW w:w="1160" w:type="dxa"/>
            <w:vMerge w:val="continue"/>
            <w:shd w:val="clear" w:color="000000" w:fill="FFFFFF"/>
            <w:noWrap/>
            <w:vAlign w:val="center"/>
          </w:tcPr>
          <w:p w14:paraId="6422DA12">
            <w:pPr>
              <w:widowControl/>
              <w:jc w:val="center"/>
              <w:rPr>
                <w:rFonts w:hint="eastAsia" w:ascii="宋体" w:hAnsi="宋体"/>
                <w:sz w:val="24"/>
                <w:szCs w:val="32"/>
              </w:rPr>
            </w:pPr>
          </w:p>
        </w:tc>
        <w:tc>
          <w:tcPr>
            <w:tcW w:w="1107" w:type="dxa"/>
            <w:vMerge w:val="continue"/>
            <w:shd w:val="clear" w:color="000000" w:fill="FFFFFF"/>
            <w:vAlign w:val="center"/>
          </w:tcPr>
          <w:p w14:paraId="2814E2DF">
            <w:pPr>
              <w:widowControl/>
              <w:jc w:val="center"/>
              <w:rPr>
                <w:rFonts w:hint="eastAsia" w:ascii="宋体" w:hAnsi="宋体"/>
                <w:sz w:val="24"/>
                <w:szCs w:val="32"/>
              </w:rPr>
            </w:pPr>
          </w:p>
        </w:tc>
        <w:tc>
          <w:tcPr>
            <w:tcW w:w="1400" w:type="dxa"/>
            <w:vMerge w:val="continue"/>
            <w:shd w:val="clear" w:color="000000" w:fill="FFFFFF"/>
            <w:noWrap/>
            <w:vAlign w:val="center"/>
          </w:tcPr>
          <w:p w14:paraId="445041EE">
            <w:pPr>
              <w:widowControl/>
              <w:jc w:val="center"/>
              <w:rPr>
                <w:rFonts w:hint="eastAsia" w:ascii="宋体" w:hAnsi="宋体"/>
                <w:sz w:val="24"/>
                <w:szCs w:val="32"/>
              </w:rPr>
            </w:pPr>
          </w:p>
        </w:tc>
        <w:tc>
          <w:tcPr>
            <w:tcW w:w="1533" w:type="dxa"/>
            <w:vMerge w:val="continue"/>
            <w:shd w:val="clear" w:color="auto" w:fill="auto"/>
            <w:noWrap/>
            <w:vAlign w:val="center"/>
          </w:tcPr>
          <w:p w14:paraId="55FE14C9">
            <w:pPr>
              <w:widowControl/>
              <w:jc w:val="center"/>
              <w:rPr>
                <w:rFonts w:hint="eastAsia" w:ascii="宋体" w:hAnsi="宋体"/>
                <w:sz w:val="24"/>
                <w:szCs w:val="32"/>
              </w:rPr>
            </w:pPr>
          </w:p>
        </w:tc>
      </w:tr>
      <w:tr w14:paraId="3D9A47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831" w:type="dxa"/>
            <w:shd w:val="clear" w:color="000000" w:fill="FFFFFF"/>
            <w:vAlign w:val="center"/>
          </w:tcPr>
          <w:p w14:paraId="62767797">
            <w:pPr>
              <w:widowControl/>
              <w:jc w:val="center"/>
              <w:rPr>
                <w:rFonts w:ascii="Times New Roman" w:hAnsi="Times New Roman"/>
                <w:b/>
                <w:bCs/>
                <w:kern w:val="0"/>
                <w:sz w:val="24"/>
              </w:rPr>
            </w:pPr>
            <w:r>
              <w:rPr>
                <w:rFonts w:hint="eastAsia" w:ascii="Times New Roman" w:hAnsi="Times New Roman"/>
                <w:b/>
                <w:bCs/>
                <w:kern w:val="0"/>
                <w:sz w:val="24"/>
              </w:rPr>
              <w:t>5</w:t>
            </w:r>
          </w:p>
        </w:tc>
        <w:tc>
          <w:tcPr>
            <w:tcW w:w="1149" w:type="dxa"/>
            <w:vMerge w:val="continue"/>
            <w:shd w:val="clear" w:color="000000" w:fill="FFFFFF"/>
            <w:vAlign w:val="center"/>
          </w:tcPr>
          <w:p w14:paraId="75D6B83D">
            <w:pPr>
              <w:widowControl/>
              <w:jc w:val="center"/>
              <w:rPr>
                <w:rFonts w:hint="eastAsia" w:ascii="宋体" w:hAnsi="宋体"/>
                <w:sz w:val="24"/>
                <w:szCs w:val="32"/>
              </w:rPr>
            </w:pPr>
          </w:p>
        </w:tc>
        <w:tc>
          <w:tcPr>
            <w:tcW w:w="1270" w:type="dxa"/>
            <w:shd w:val="clear" w:color="000000" w:fill="FFFFFF"/>
            <w:vAlign w:val="center"/>
          </w:tcPr>
          <w:p w14:paraId="4966FAF0">
            <w:pPr>
              <w:widowControl/>
              <w:jc w:val="center"/>
              <w:textAlignment w:val="center"/>
              <w:rPr>
                <w:rFonts w:hint="eastAsia" w:ascii="宋体" w:hAnsi="宋体"/>
                <w:sz w:val="24"/>
                <w:szCs w:val="3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bidi="ar"/>
              </w:rPr>
              <w:t>储气瓶组件</w:t>
            </w:r>
          </w:p>
        </w:tc>
        <w:tc>
          <w:tcPr>
            <w:tcW w:w="1080" w:type="dxa"/>
            <w:shd w:val="clear" w:color="000000" w:fill="FFFFFF"/>
            <w:vAlign w:val="center"/>
          </w:tcPr>
          <w:p w14:paraId="0EB5AFEB">
            <w:pPr>
              <w:widowControl/>
              <w:jc w:val="center"/>
              <w:textAlignment w:val="center"/>
              <w:rPr>
                <w:rFonts w:hint="eastAsia" w:ascii="宋体" w:hAnsi="宋体"/>
                <w:sz w:val="24"/>
                <w:szCs w:val="3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bidi="ar"/>
              </w:rPr>
              <w:t>战勤保障类</w:t>
            </w:r>
          </w:p>
        </w:tc>
        <w:tc>
          <w:tcPr>
            <w:tcW w:w="760" w:type="dxa"/>
            <w:shd w:val="clear" w:color="000000" w:fill="FFFFFF"/>
            <w:vAlign w:val="center"/>
          </w:tcPr>
          <w:p w14:paraId="6B2A7EF8">
            <w:pPr>
              <w:widowControl/>
              <w:jc w:val="center"/>
              <w:textAlignment w:val="center"/>
              <w:rPr>
                <w:rFonts w:hint="eastAsia" w:ascii="宋体" w:hAnsi="宋体"/>
                <w:sz w:val="24"/>
                <w:szCs w:val="3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bidi="ar"/>
              </w:rPr>
              <w:t>个</w:t>
            </w:r>
          </w:p>
        </w:tc>
        <w:tc>
          <w:tcPr>
            <w:tcW w:w="947" w:type="dxa"/>
            <w:shd w:val="clear" w:color="000000" w:fill="FFFFFF"/>
            <w:vAlign w:val="center"/>
          </w:tcPr>
          <w:p w14:paraId="5855DD90">
            <w:pPr>
              <w:widowControl/>
              <w:jc w:val="center"/>
              <w:textAlignment w:val="center"/>
              <w:rPr>
                <w:rFonts w:hint="eastAsia" w:ascii="宋体" w:hAnsi="宋体"/>
                <w:sz w:val="24"/>
                <w:szCs w:val="32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 xml:space="preserve">65000 </w:t>
            </w:r>
          </w:p>
        </w:tc>
        <w:tc>
          <w:tcPr>
            <w:tcW w:w="973" w:type="dxa"/>
            <w:shd w:val="clear" w:color="000000" w:fill="FFFFFF"/>
            <w:vAlign w:val="center"/>
          </w:tcPr>
          <w:p w14:paraId="7121C5AF">
            <w:pPr>
              <w:widowControl/>
              <w:jc w:val="center"/>
              <w:textAlignment w:val="center"/>
              <w:rPr>
                <w:rFonts w:hint="eastAsia" w:ascii="宋体" w:hAnsi="宋体"/>
                <w:sz w:val="24"/>
                <w:szCs w:val="32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 xml:space="preserve">65000 </w:t>
            </w:r>
          </w:p>
        </w:tc>
        <w:tc>
          <w:tcPr>
            <w:tcW w:w="853" w:type="dxa"/>
            <w:shd w:val="clear" w:color="000000" w:fill="FFFFFF"/>
            <w:noWrap/>
            <w:vAlign w:val="center"/>
          </w:tcPr>
          <w:p w14:paraId="37A9CBC0">
            <w:pPr>
              <w:widowControl/>
              <w:jc w:val="center"/>
              <w:textAlignment w:val="center"/>
              <w:rPr>
                <w:rFonts w:hint="eastAsia" w:ascii="宋体" w:hAnsi="宋体"/>
                <w:sz w:val="24"/>
                <w:szCs w:val="32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 xml:space="preserve">1 </w:t>
            </w:r>
          </w:p>
        </w:tc>
        <w:tc>
          <w:tcPr>
            <w:tcW w:w="1107" w:type="dxa"/>
            <w:shd w:val="clear" w:color="000000" w:fill="FFFFFF"/>
            <w:noWrap/>
            <w:vAlign w:val="center"/>
          </w:tcPr>
          <w:p w14:paraId="07FA644A">
            <w:pPr>
              <w:widowControl/>
              <w:jc w:val="center"/>
              <w:textAlignment w:val="center"/>
              <w:rPr>
                <w:rFonts w:hint="eastAsia" w:ascii="宋体" w:hAnsi="宋体"/>
                <w:sz w:val="24"/>
                <w:szCs w:val="32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 xml:space="preserve">65000 </w:t>
            </w:r>
          </w:p>
        </w:tc>
        <w:tc>
          <w:tcPr>
            <w:tcW w:w="1160" w:type="dxa"/>
            <w:vMerge w:val="continue"/>
            <w:shd w:val="clear" w:color="000000" w:fill="FFFFFF"/>
            <w:noWrap/>
            <w:vAlign w:val="center"/>
          </w:tcPr>
          <w:p w14:paraId="2BE60EB3">
            <w:pPr>
              <w:widowControl/>
              <w:jc w:val="center"/>
              <w:rPr>
                <w:rFonts w:hint="eastAsia" w:ascii="宋体" w:hAnsi="宋体"/>
                <w:sz w:val="24"/>
                <w:szCs w:val="32"/>
              </w:rPr>
            </w:pPr>
          </w:p>
        </w:tc>
        <w:tc>
          <w:tcPr>
            <w:tcW w:w="1107" w:type="dxa"/>
            <w:vMerge w:val="continue"/>
            <w:shd w:val="clear" w:color="000000" w:fill="FFFFFF"/>
            <w:vAlign w:val="center"/>
          </w:tcPr>
          <w:p w14:paraId="33CEBC20">
            <w:pPr>
              <w:widowControl/>
              <w:jc w:val="center"/>
              <w:rPr>
                <w:rFonts w:hint="eastAsia" w:ascii="宋体" w:hAnsi="宋体"/>
                <w:sz w:val="24"/>
                <w:szCs w:val="32"/>
              </w:rPr>
            </w:pPr>
          </w:p>
        </w:tc>
        <w:tc>
          <w:tcPr>
            <w:tcW w:w="1400" w:type="dxa"/>
            <w:vMerge w:val="continue"/>
            <w:shd w:val="clear" w:color="000000" w:fill="FFFFFF"/>
            <w:noWrap/>
            <w:vAlign w:val="center"/>
          </w:tcPr>
          <w:p w14:paraId="1D13DBF6">
            <w:pPr>
              <w:widowControl/>
              <w:jc w:val="center"/>
              <w:rPr>
                <w:rFonts w:hint="eastAsia" w:ascii="宋体" w:hAnsi="宋体"/>
                <w:sz w:val="24"/>
                <w:szCs w:val="32"/>
              </w:rPr>
            </w:pPr>
          </w:p>
        </w:tc>
        <w:tc>
          <w:tcPr>
            <w:tcW w:w="1533" w:type="dxa"/>
            <w:vMerge w:val="continue"/>
            <w:shd w:val="clear" w:color="auto" w:fill="auto"/>
            <w:noWrap/>
            <w:vAlign w:val="center"/>
          </w:tcPr>
          <w:p w14:paraId="1DEA3905">
            <w:pPr>
              <w:widowControl/>
              <w:jc w:val="center"/>
              <w:rPr>
                <w:rFonts w:hint="eastAsia" w:ascii="宋体" w:hAnsi="宋体"/>
                <w:sz w:val="24"/>
                <w:szCs w:val="32"/>
              </w:rPr>
            </w:pPr>
          </w:p>
        </w:tc>
      </w:tr>
      <w:tr w14:paraId="490106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831" w:type="dxa"/>
            <w:shd w:val="clear" w:color="000000" w:fill="FFFFFF"/>
            <w:vAlign w:val="center"/>
          </w:tcPr>
          <w:p w14:paraId="62BD00BB">
            <w:pPr>
              <w:widowControl/>
              <w:jc w:val="center"/>
              <w:rPr>
                <w:rFonts w:ascii="Times New Roman" w:hAnsi="Times New Roman"/>
                <w:b/>
                <w:bCs/>
                <w:kern w:val="0"/>
                <w:sz w:val="24"/>
              </w:rPr>
            </w:pPr>
            <w:r>
              <w:rPr>
                <w:rFonts w:hint="eastAsia" w:ascii="Times New Roman" w:hAnsi="Times New Roman"/>
                <w:b/>
                <w:bCs/>
                <w:kern w:val="0"/>
                <w:sz w:val="24"/>
              </w:rPr>
              <w:t>6</w:t>
            </w:r>
          </w:p>
        </w:tc>
        <w:tc>
          <w:tcPr>
            <w:tcW w:w="1149" w:type="dxa"/>
            <w:vMerge w:val="continue"/>
            <w:shd w:val="clear" w:color="000000" w:fill="FFFFFF"/>
            <w:vAlign w:val="center"/>
          </w:tcPr>
          <w:p w14:paraId="07D1DEF4">
            <w:pPr>
              <w:widowControl/>
              <w:jc w:val="center"/>
              <w:rPr>
                <w:rFonts w:hint="eastAsia" w:ascii="宋体" w:hAnsi="宋体"/>
                <w:sz w:val="24"/>
                <w:szCs w:val="32"/>
              </w:rPr>
            </w:pPr>
          </w:p>
        </w:tc>
        <w:tc>
          <w:tcPr>
            <w:tcW w:w="1270" w:type="dxa"/>
            <w:shd w:val="clear" w:color="000000" w:fill="FFFFFF"/>
            <w:vAlign w:val="center"/>
          </w:tcPr>
          <w:p w14:paraId="1962E207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bidi="ar"/>
              </w:rPr>
              <w:t>充气室管路系统</w:t>
            </w:r>
          </w:p>
        </w:tc>
        <w:tc>
          <w:tcPr>
            <w:tcW w:w="1080" w:type="dxa"/>
            <w:shd w:val="clear" w:color="000000" w:fill="FFFFFF"/>
            <w:vAlign w:val="center"/>
          </w:tcPr>
          <w:p w14:paraId="0185E08B">
            <w:pPr>
              <w:widowControl/>
              <w:jc w:val="center"/>
              <w:textAlignment w:val="center"/>
              <w:rPr>
                <w:rFonts w:hint="eastAsia" w:ascii="宋体" w:hAnsi="宋体"/>
                <w:sz w:val="24"/>
                <w:szCs w:val="3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bidi="ar"/>
              </w:rPr>
              <w:t>战勤保障类</w:t>
            </w:r>
          </w:p>
        </w:tc>
        <w:tc>
          <w:tcPr>
            <w:tcW w:w="760" w:type="dxa"/>
            <w:shd w:val="clear" w:color="000000" w:fill="FFFFFF"/>
            <w:vAlign w:val="center"/>
          </w:tcPr>
          <w:p w14:paraId="0803D83E">
            <w:pPr>
              <w:widowControl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bidi="ar"/>
              </w:rPr>
              <w:t>个</w:t>
            </w:r>
          </w:p>
        </w:tc>
        <w:tc>
          <w:tcPr>
            <w:tcW w:w="947" w:type="dxa"/>
            <w:shd w:val="clear" w:color="000000" w:fill="FFFFFF"/>
            <w:vAlign w:val="center"/>
          </w:tcPr>
          <w:p w14:paraId="168B684B">
            <w:pPr>
              <w:widowControl/>
              <w:jc w:val="center"/>
              <w:textAlignment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 xml:space="preserve">13800 </w:t>
            </w:r>
          </w:p>
        </w:tc>
        <w:tc>
          <w:tcPr>
            <w:tcW w:w="973" w:type="dxa"/>
            <w:shd w:val="clear" w:color="000000" w:fill="FFFFFF"/>
            <w:vAlign w:val="center"/>
          </w:tcPr>
          <w:p w14:paraId="7D2CB2D6">
            <w:pPr>
              <w:widowControl/>
              <w:jc w:val="center"/>
              <w:textAlignment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 xml:space="preserve">13800 </w:t>
            </w:r>
          </w:p>
        </w:tc>
        <w:tc>
          <w:tcPr>
            <w:tcW w:w="853" w:type="dxa"/>
            <w:shd w:val="clear" w:color="000000" w:fill="FFFFFF"/>
            <w:noWrap/>
            <w:vAlign w:val="center"/>
          </w:tcPr>
          <w:p w14:paraId="36D5BD08">
            <w:pPr>
              <w:widowControl/>
              <w:jc w:val="center"/>
              <w:textAlignment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 xml:space="preserve">1 </w:t>
            </w:r>
          </w:p>
        </w:tc>
        <w:tc>
          <w:tcPr>
            <w:tcW w:w="1107" w:type="dxa"/>
            <w:shd w:val="clear" w:color="000000" w:fill="FFFFFF"/>
            <w:noWrap/>
            <w:vAlign w:val="center"/>
          </w:tcPr>
          <w:p w14:paraId="40C1B2C0">
            <w:pPr>
              <w:widowControl/>
              <w:jc w:val="center"/>
              <w:textAlignment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 xml:space="preserve">13800 </w:t>
            </w:r>
          </w:p>
        </w:tc>
        <w:tc>
          <w:tcPr>
            <w:tcW w:w="1160" w:type="dxa"/>
            <w:vMerge w:val="continue"/>
            <w:shd w:val="clear" w:color="000000" w:fill="FFFFFF"/>
            <w:noWrap/>
            <w:vAlign w:val="center"/>
          </w:tcPr>
          <w:p w14:paraId="61F3373B">
            <w:pPr>
              <w:widowControl/>
              <w:jc w:val="center"/>
              <w:rPr>
                <w:rFonts w:hint="eastAsia" w:ascii="宋体" w:hAnsi="宋体"/>
                <w:sz w:val="24"/>
                <w:szCs w:val="32"/>
              </w:rPr>
            </w:pPr>
          </w:p>
        </w:tc>
        <w:tc>
          <w:tcPr>
            <w:tcW w:w="1107" w:type="dxa"/>
            <w:vMerge w:val="continue"/>
            <w:shd w:val="clear" w:color="000000" w:fill="FFFFFF"/>
            <w:vAlign w:val="center"/>
          </w:tcPr>
          <w:p w14:paraId="4A9AB736">
            <w:pPr>
              <w:widowControl/>
              <w:jc w:val="center"/>
              <w:rPr>
                <w:rFonts w:hint="eastAsia" w:ascii="宋体" w:hAnsi="宋体"/>
                <w:sz w:val="24"/>
                <w:szCs w:val="32"/>
              </w:rPr>
            </w:pPr>
          </w:p>
        </w:tc>
        <w:tc>
          <w:tcPr>
            <w:tcW w:w="1400" w:type="dxa"/>
            <w:vMerge w:val="continue"/>
            <w:shd w:val="clear" w:color="000000" w:fill="FFFFFF"/>
            <w:noWrap/>
            <w:vAlign w:val="center"/>
          </w:tcPr>
          <w:p w14:paraId="2C737839">
            <w:pPr>
              <w:widowControl/>
              <w:jc w:val="center"/>
              <w:rPr>
                <w:rFonts w:hint="eastAsia" w:ascii="宋体" w:hAnsi="宋体"/>
                <w:sz w:val="24"/>
                <w:szCs w:val="32"/>
              </w:rPr>
            </w:pPr>
          </w:p>
        </w:tc>
        <w:tc>
          <w:tcPr>
            <w:tcW w:w="1533" w:type="dxa"/>
            <w:vMerge w:val="continue"/>
            <w:shd w:val="clear" w:color="auto" w:fill="auto"/>
            <w:noWrap/>
            <w:vAlign w:val="center"/>
          </w:tcPr>
          <w:p w14:paraId="64D7E1DF">
            <w:pPr>
              <w:widowControl/>
              <w:jc w:val="center"/>
              <w:rPr>
                <w:rFonts w:hint="eastAsia" w:ascii="宋体" w:hAnsi="宋体"/>
                <w:sz w:val="24"/>
                <w:szCs w:val="32"/>
              </w:rPr>
            </w:pPr>
          </w:p>
        </w:tc>
      </w:tr>
      <w:tr w14:paraId="7F192B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831" w:type="dxa"/>
            <w:shd w:val="clear" w:color="000000" w:fill="FFFFFF"/>
            <w:vAlign w:val="center"/>
          </w:tcPr>
          <w:p w14:paraId="4765F1B8">
            <w:pPr>
              <w:widowControl/>
              <w:jc w:val="center"/>
              <w:rPr>
                <w:rFonts w:ascii="Times New Roman" w:hAnsi="Times New Roman"/>
                <w:b/>
                <w:bCs/>
                <w:kern w:val="0"/>
                <w:sz w:val="24"/>
              </w:rPr>
            </w:pPr>
            <w:r>
              <w:rPr>
                <w:rFonts w:hint="eastAsia" w:ascii="Times New Roman" w:hAnsi="Times New Roman"/>
                <w:b/>
                <w:bCs/>
                <w:kern w:val="0"/>
                <w:sz w:val="24"/>
              </w:rPr>
              <w:t>7</w:t>
            </w:r>
          </w:p>
        </w:tc>
        <w:tc>
          <w:tcPr>
            <w:tcW w:w="1149" w:type="dxa"/>
            <w:vMerge w:val="continue"/>
            <w:shd w:val="clear" w:color="000000" w:fill="FFFFFF"/>
            <w:vAlign w:val="center"/>
          </w:tcPr>
          <w:p w14:paraId="2CF70227">
            <w:pPr>
              <w:widowControl/>
              <w:jc w:val="center"/>
              <w:rPr>
                <w:rFonts w:hint="eastAsia" w:ascii="宋体" w:hAnsi="宋体"/>
                <w:sz w:val="24"/>
                <w:szCs w:val="32"/>
              </w:rPr>
            </w:pPr>
          </w:p>
        </w:tc>
        <w:tc>
          <w:tcPr>
            <w:tcW w:w="1270" w:type="dxa"/>
            <w:shd w:val="clear" w:color="000000" w:fill="FFFFFF"/>
            <w:vAlign w:val="center"/>
          </w:tcPr>
          <w:p w14:paraId="1B1A51A3">
            <w:pPr>
              <w:widowControl/>
              <w:jc w:val="center"/>
              <w:textAlignment w:val="center"/>
              <w:rPr>
                <w:rFonts w:hint="eastAsia" w:ascii="宋体" w:hAnsi="宋体"/>
                <w:sz w:val="24"/>
                <w:szCs w:val="3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bidi="ar"/>
              </w:rPr>
              <w:t>防爆充气箱</w:t>
            </w:r>
          </w:p>
        </w:tc>
        <w:tc>
          <w:tcPr>
            <w:tcW w:w="1080" w:type="dxa"/>
            <w:shd w:val="clear" w:color="000000" w:fill="FFFFFF"/>
            <w:vAlign w:val="center"/>
          </w:tcPr>
          <w:p w14:paraId="5BBA87EB">
            <w:pPr>
              <w:widowControl/>
              <w:jc w:val="center"/>
              <w:textAlignment w:val="center"/>
              <w:rPr>
                <w:rFonts w:hint="eastAsia" w:ascii="宋体" w:hAnsi="宋体"/>
                <w:sz w:val="24"/>
                <w:szCs w:val="3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bidi="ar"/>
              </w:rPr>
              <w:t>战勤保障类</w:t>
            </w:r>
          </w:p>
        </w:tc>
        <w:tc>
          <w:tcPr>
            <w:tcW w:w="760" w:type="dxa"/>
            <w:shd w:val="clear" w:color="000000" w:fill="FFFFFF"/>
            <w:vAlign w:val="center"/>
          </w:tcPr>
          <w:p w14:paraId="1DFD3AEF">
            <w:pPr>
              <w:widowControl/>
              <w:jc w:val="center"/>
              <w:textAlignment w:val="center"/>
              <w:rPr>
                <w:rFonts w:hint="eastAsia" w:ascii="宋体" w:hAnsi="宋体"/>
                <w:sz w:val="24"/>
                <w:szCs w:val="3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bidi="ar"/>
              </w:rPr>
              <w:t>个</w:t>
            </w:r>
          </w:p>
        </w:tc>
        <w:tc>
          <w:tcPr>
            <w:tcW w:w="947" w:type="dxa"/>
            <w:shd w:val="clear" w:color="000000" w:fill="FFFFFF"/>
            <w:vAlign w:val="center"/>
          </w:tcPr>
          <w:p w14:paraId="16CAA045">
            <w:pPr>
              <w:widowControl/>
              <w:jc w:val="center"/>
              <w:textAlignment w:val="center"/>
              <w:rPr>
                <w:rFonts w:hint="eastAsia" w:ascii="宋体" w:hAnsi="宋体"/>
                <w:sz w:val="24"/>
                <w:szCs w:val="32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 xml:space="preserve">48000 </w:t>
            </w:r>
          </w:p>
        </w:tc>
        <w:tc>
          <w:tcPr>
            <w:tcW w:w="973" w:type="dxa"/>
            <w:shd w:val="clear" w:color="000000" w:fill="FFFFFF"/>
            <w:vAlign w:val="center"/>
          </w:tcPr>
          <w:p w14:paraId="76732871">
            <w:pPr>
              <w:widowControl/>
              <w:jc w:val="center"/>
              <w:textAlignment w:val="center"/>
              <w:rPr>
                <w:rFonts w:hint="eastAsia" w:ascii="宋体" w:hAnsi="宋体"/>
                <w:sz w:val="24"/>
                <w:szCs w:val="32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 xml:space="preserve">48000 </w:t>
            </w:r>
          </w:p>
        </w:tc>
        <w:tc>
          <w:tcPr>
            <w:tcW w:w="853" w:type="dxa"/>
            <w:shd w:val="clear" w:color="000000" w:fill="FFFFFF"/>
            <w:noWrap/>
            <w:vAlign w:val="center"/>
          </w:tcPr>
          <w:p w14:paraId="3AE36BCA">
            <w:pPr>
              <w:widowControl/>
              <w:jc w:val="center"/>
              <w:textAlignment w:val="center"/>
              <w:rPr>
                <w:rFonts w:hint="eastAsia" w:ascii="宋体" w:hAnsi="宋体"/>
                <w:sz w:val="24"/>
                <w:szCs w:val="32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 xml:space="preserve">1 </w:t>
            </w:r>
          </w:p>
        </w:tc>
        <w:tc>
          <w:tcPr>
            <w:tcW w:w="1107" w:type="dxa"/>
            <w:shd w:val="clear" w:color="000000" w:fill="FFFFFF"/>
            <w:noWrap/>
            <w:vAlign w:val="center"/>
          </w:tcPr>
          <w:p w14:paraId="41AAFE39">
            <w:pPr>
              <w:widowControl/>
              <w:jc w:val="center"/>
              <w:textAlignment w:val="center"/>
              <w:rPr>
                <w:rFonts w:hint="eastAsia" w:ascii="宋体" w:hAnsi="宋体"/>
                <w:sz w:val="24"/>
                <w:szCs w:val="32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bidi="ar"/>
              </w:rPr>
              <w:t xml:space="preserve">48000 </w:t>
            </w:r>
          </w:p>
        </w:tc>
        <w:tc>
          <w:tcPr>
            <w:tcW w:w="1160" w:type="dxa"/>
            <w:vMerge w:val="continue"/>
            <w:shd w:val="clear" w:color="000000" w:fill="FFFFFF"/>
            <w:noWrap/>
            <w:vAlign w:val="center"/>
          </w:tcPr>
          <w:p w14:paraId="57E7A261">
            <w:pPr>
              <w:widowControl/>
              <w:jc w:val="center"/>
              <w:rPr>
                <w:rFonts w:hint="eastAsia" w:ascii="宋体" w:hAnsi="宋体"/>
                <w:sz w:val="24"/>
                <w:szCs w:val="32"/>
              </w:rPr>
            </w:pPr>
          </w:p>
        </w:tc>
        <w:tc>
          <w:tcPr>
            <w:tcW w:w="1107" w:type="dxa"/>
            <w:vMerge w:val="continue"/>
            <w:shd w:val="clear" w:color="000000" w:fill="FFFFFF"/>
            <w:vAlign w:val="center"/>
          </w:tcPr>
          <w:p w14:paraId="6C4D3CA0">
            <w:pPr>
              <w:widowControl/>
              <w:jc w:val="center"/>
              <w:rPr>
                <w:rFonts w:hint="eastAsia" w:ascii="宋体" w:hAnsi="宋体"/>
                <w:sz w:val="24"/>
                <w:szCs w:val="32"/>
              </w:rPr>
            </w:pPr>
          </w:p>
        </w:tc>
        <w:tc>
          <w:tcPr>
            <w:tcW w:w="1400" w:type="dxa"/>
            <w:vMerge w:val="continue"/>
            <w:shd w:val="clear" w:color="000000" w:fill="FFFFFF"/>
            <w:noWrap/>
            <w:vAlign w:val="center"/>
          </w:tcPr>
          <w:p w14:paraId="6A1BBAB6">
            <w:pPr>
              <w:widowControl/>
              <w:jc w:val="center"/>
              <w:rPr>
                <w:rFonts w:hint="eastAsia" w:ascii="宋体" w:hAnsi="宋体"/>
                <w:sz w:val="24"/>
                <w:szCs w:val="32"/>
              </w:rPr>
            </w:pPr>
          </w:p>
        </w:tc>
        <w:tc>
          <w:tcPr>
            <w:tcW w:w="1533" w:type="dxa"/>
            <w:vMerge w:val="continue"/>
            <w:shd w:val="clear" w:color="auto" w:fill="auto"/>
            <w:noWrap/>
            <w:vAlign w:val="center"/>
          </w:tcPr>
          <w:p w14:paraId="44D6CA3C">
            <w:pPr>
              <w:widowControl/>
              <w:jc w:val="center"/>
              <w:rPr>
                <w:rFonts w:hint="eastAsia" w:ascii="宋体" w:hAnsi="宋体"/>
                <w:sz w:val="24"/>
                <w:szCs w:val="32"/>
              </w:rPr>
            </w:pPr>
          </w:p>
        </w:tc>
      </w:tr>
    </w:tbl>
    <w:p w14:paraId="08757100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5115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2025-07-01T02:28:04Z</dcterms:created>
  <dc:creator>lenovo</dc:creator>
  <cp:lastModifiedBy>dry</cp:lastModifiedBy>
  <dcterms:modified xsi:type="dcterms:W3CDTF">2025-07-01T02:28:30Z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eyJoZGlkIjoiNDc1ZmU3MmM5MmYyN2I5Y2I5NGZiM2M3MTE5ZTZiMzUiLCJ1c2VySWQiOiI5Mzg2MzIzMTMifQ==</vt:lpwstr>
  </property>
  <property fmtid="{D5CDD505-2E9C-101B-9397-08002B2CF9AE}" pid="4" name="ICV">
    <vt:lpwstr>D65A145CB24D429CB34B286212E769F1_12</vt:lpwstr>
  </property>
</Properties>
</file>