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C58189">
      <w:pPr>
        <w:spacing w:before="156" w:beforeLines="50" w:after="156" w:afterLines="50" w:line="240" w:lineRule="auto"/>
        <w:ind w:firstLine="0" w:firstLineChars="0"/>
        <w:jc w:val="center"/>
        <w:outlineLvl w:val="0"/>
        <w:rPr>
          <w:rFonts w:ascii="宋体" w:hAnsi="宋体" w:eastAsia="宋体" w:cs="Times New Roman"/>
          <w:b/>
          <w:bCs/>
          <w:sz w:val="36"/>
          <w:szCs w:val="36"/>
        </w:rPr>
      </w:pPr>
      <w:bookmarkStart w:id="0" w:name="_Toc202469915"/>
      <w:bookmarkStart w:id="1" w:name="_Toc494528968"/>
      <w:r>
        <w:rPr>
          <w:rFonts w:ascii="宋体" w:hAnsi="宋体" w:eastAsia="宋体" w:cs="Times New Roman"/>
          <w:b/>
          <w:bCs/>
          <w:sz w:val="36"/>
          <w:szCs w:val="36"/>
        </w:rPr>
        <w:t>第三章 采购需求</w:t>
      </w:r>
      <w:bookmarkEnd w:id="0"/>
      <w:bookmarkEnd w:id="1"/>
    </w:p>
    <w:p w14:paraId="38C05297">
      <w:pPr>
        <w:autoSpaceDE w:val="0"/>
        <w:autoSpaceDN w:val="0"/>
        <w:spacing w:before="156" w:beforeLines="50" w:after="156" w:afterLines="50" w:line="360" w:lineRule="auto"/>
        <w:ind w:firstLine="0" w:firstLineChars="0"/>
        <w:jc w:val="left"/>
        <w:outlineLvl w:val="1"/>
        <w:rPr>
          <w:rFonts w:ascii="宋体" w:hAnsi="宋体" w:eastAsia="宋体" w:cs="Times New Roman"/>
          <w:b/>
          <w:bCs/>
          <w:sz w:val="24"/>
        </w:rPr>
      </w:pPr>
      <w:bookmarkStart w:id="2" w:name="_Toc139982233"/>
      <w:bookmarkStart w:id="3" w:name="_Toc144908293"/>
      <w:bookmarkStart w:id="4" w:name="_Toc202469916"/>
      <w:bookmarkStart w:id="5" w:name="_Toc833"/>
      <w:bookmarkStart w:id="6" w:name="_Toc119623135"/>
      <w:r>
        <w:rPr>
          <w:rFonts w:ascii="宋体" w:hAnsi="宋体" w:eastAsia="宋体" w:cs="Times New Roman"/>
          <w:b/>
          <w:bCs/>
          <w:sz w:val="24"/>
        </w:rPr>
        <w:t>一、采购内容</w:t>
      </w:r>
      <w:bookmarkEnd w:id="2"/>
      <w:bookmarkEnd w:id="3"/>
      <w:bookmarkEnd w:id="4"/>
    </w:p>
    <w:p w14:paraId="5784D2F8">
      <w:pPr>
        <w:autoSpaceDE w:val="0"/>
        <w:autoSpaceDN w:val="0"/>
        <w:spacing w:line="360" w:lineRule="auto"/>
        <w:ind w:right="65" w:rightChars="31" w:firstLine="440" w:firstLineChars="200"/>
        <w:jc w:val="left"/>
        <w:rPr>
          <w:rFonts w:ascii="宋体" w:hAnsi="宋体" w:eastAsia="宋体" w:cs="Times New Roman"/>
          <w:kern w:val="0"/>
          <w:sz w:val="22"/>
          <w:szCs w:val="22"/>
        </w:rPr>
      </w:pPr>
      <w:r>
        <w:rPr>
          <w:rFonts w:ascii="宋体" w:hAnsi="宋体" w:eastAsia="宋体" w:cs="Times New Roman"/>
          <w:kern w:val="0"/>
          <w:sz w:val="22"/>
          <w:szCs w:val="22"/>
        </w:rPr>
        <w:t>项目编号：</w:t>
      </w:r>
      <w:r>
        <w:rPr>
          <w:rFonts w:hint="eastAsia" w:ascii="宋体" w:hAnsi="宋体" w:eastAsia="宋体" w:cs="Times New Roman"/>
          <w:szCs w:val="22"/>
        </w:rPr>
        <w:t>HBCZ-2506050222-251956</w:t>
      </w:r>
    </w:p>
    <w:p w14:paraId="7363E7CC">
      <w:pPr>
        <w:autoSpaceDE w:val="0"/>
        <w:autoSpaceDN w:val="0"/>
        <w:spacing w:line="360" w:lineRule="auto"/>
        <w:ind w:right="65" w:rightChars="31" w:firstLine="440" w:firstLineChars="200"/>
        <w:jc w:val="left"/>
        <w:rPr>
          <w:rFonts w:ascii="宋体" w:hAnsi="宋体" w:eastAsia="宋体" w:cs="Times New Roman"/>
          <w:kern w:val="0"/>
          <w:sz w:val="22"/>
          <w:szCs w:val="22"/>
        </w:rPr>
      </w:pPr>
      <w:r>
        <w:rPr>
          <w:rFonts w:ascii="宋体" w:hAnsi="宋体" w:eastAsia="宋体" w:cs="Times New Roman"/>
          <w:kern w:val="0"/>
          <w:sz w:val="22"/>
          <w:szCs w:val="22"/>
        </w:rPr>
        <w:t>项目名称：</w:t>
      </w:r>
      <w:r>
        <w:rPr>
          <w:rFonts w:hint="eastAsia" w:ascii="宋体" w:hAnsi="宋体" w:eastAsia="宋体" w:cs="Times New Roman"/>
          <w:szCs w:val="21"/>
        </w:rPr>
        <w:t>华中科技大学同济医学院附属协和医院重症医学科、输血科血液成分分离机5台</w:t>
      </w:r>
    </w:p>
    <w:tbl>
      <w:tblPr>
        <w:tblStyle w:val="2"/>
        <w:tblW w:w="8075" w:type="dxa"/>
        <w:jc w:val="center"/>
        <w:tblLayout w:type="fixed"/>
        <w:tblCellMar>
          <w:top w:w="0" w:type="dxa"/>
          <w:left w:w="0" w:type="dxa"/>
          <w:bottom w:w="0" w:type="dxa"/>
          <w:right w:w="0" w:type="dxa"/>
        </w:tblCellMar>
      </w:tblPr>
      <w:tblGrid>
        <w:gridCol w:w="846"/>
        <w:gridCol w:w="2977"/>
        <w:gridCol w:w="1134"/>
        <w:gridCol w:w="1275"/>
        <w:gridCol w:w="921"/>
        <w:gridCol w:w="922"/>
      </w:tblGrid>
      <w:tr w14:paraId="599E2D24">
        <w:trPr>
          <w:trHeight w:val="649" w:hRule="atLeast"/>
          <w:jc w:val="center"/>
        </w:trPr>
        <w:tc>
          <w:tcPr>
            <w:tcW w:w="846" w:type="dxa"/>
            <w:tcBorders>
              <w:top w:val="single" w:color="000000" w:sz="4" w:space="0"/>
              <w:left w:val="single" w:color="000000" w:sz="4" w:space="0"/>
              <w:bottom w:val="single" w:color="auto" w:sz="4" w:space="0"/>
              <w:right w:val="single" w:color="000000" w:sz="4" w:space="0"/>
            </w:tcBorders>
            <w:vAlign w:val="center"/>
          </w:tcPr>
          <w:p w14:paraId="1FF588B3">
            <w:pPr>
              <w:widowControl/>
              <w:spacing w:line="360" w:lineRule="auto"/>
              <w:ind w:firstLine="0" w:firstLineChars="0"/>
              <w:jc w:val="center"/>
              <w:textAlignment w:val="center"/>
              <w:rPr>
                <w:rFonts w:ascii="宋体" w:hAnsi="宋体" w:eastAsia="宋体" w:cs="Times New Roman"/>
                <w:b/>
                <w:kern w:val="0"/>
                <w:szCs w:val="21"/>
              </w:rPr>
            </w:pPr>
            <w:r>
              <w:rPr>
                <w:rFonts w:ascii="宋体" w:hAnsi="宋体" w:eastAsia="宋体" w:cs="Times New Roman"/>
                <w:b/>
                <w:kern w:val="0"/>
                <w:szCs w:val="21"/>
              </w:rPr>
              <w:t>包号</w:t>
            </w:r>
          </w:p>
        </w:tc>
        <w:tc>
          <w:tcPr>
            <w:tcW w:w="2977" w:type="dxa"/>
            <w:tcBorders>
              <w:top w:val="single" w:color="000000" w:sz="4" w:space="0"/>
              <w:left w:val="single" w:color="000000" w:sz="4" w:space="0"/>
              <w:bottom w:val="single" w:color="auto" w:sz="4" w:space="0"/>
              <w:right w:val="single" w:color="000000" w:sz="4" w:space="0"/>
            </w:tcBorders>
            <w:noWrap/>
            <w:tcMar>
              <w:top w:w="15" w:type="dxa"/>
              <w:left w:w="15" w:type="dxa"/>
              <w:bottom w:w="0" w:type="dxa"/>
              <w:right w:w="15" w:type="dxa"/>
            </w:tcMar>
            <w:vAlign w:val="center"/>
          </w:tcPr>
          <w:p w14:paraId="32559785">
            <w:pPr>
              <w:widowControl/>
              <w:spacing w:line="360" w:lineRule="auto"/>
              <w:ind w:firstLine="0" w:firstLineChars="0"/>
              <w:jc w:val="center"/>
              <w:textAlignment w:val="center"/>
              <w:rPr>
                <w:rFonts w:ascii="宋体" w:hAnsi="宋体" w:eastAsia="宋体" w:cs="Times New Roman"/>
                <w:b/>
                <w:kern w:val="0"/>
                <w:szCs w:val="21"/>
              </w:rPr>
            </w:pPr>
            <w:r>
              <w:rPr>
                <w:rFonts w:ascii="宋体" w:hAnsi="宋体" w:eastAsia="宋体" w:cs="Times New Roman"/>
                <w:b/>
                <w:kern w:val="0"/>
                <w:szCs w:val="21"/>
              </w:rPr>
              <w:t>设备名称</w:t>
            </w:r>
          </w:p>
        </w:tc>
        <w:tc>
          <w:tcPr>
            <w:tcW w:w="1134" w:type="dxa"/>
            <w:tcBorders>
              <w:top w:val="single" w:color="000000" w:sz="4" w:space="0"/>
              <w:left w:val="single" w:color="000000" w:sz="4" w:space="0"/>
              <w:bottom w:val="single" w:color="000000" w:sz="4" w:space="0"/>
              <w:right w:val="single" w:color="000000" w:sz="4" w:space="0"/>
            </w:tcBorders>
            <w:vAlign w:val="center"/>
          </w:tcPr>
          <w:p w14:paraId="21926E61">
            <w:pPr>
              <w:widowControl/>
              <w:spacing w:line="360" w:lineRule="auto"/>
              <w:ind w:firstLine="0" w:firstLineChars="0"/>
              <w:jc w:val="center"/>
              <w:textAlignment w:val="center"/>
              <w:rPr>
                <w:rFonts w:ascii="宋体" w:hAnsi="宋体" w:eastAsia="宋体" w:cs="Times New Roman"/>
                <w:b/>
                <w:kern w:val="0"/>
                <w:szCs w:val="21"/>
              </w:rPr>
            </w:pPr>
            <w:r>
              <w:rPr>
                <w:rFonts w:ascii="宋体" w:hAnsi="宋体" w:eastAsia="宋体" w:cs="Times New Roman"/>
                <w:b/>
                <w:kern w:val="0"/>
                <w:szCs w:val="21"/>
              </w:rPr>
              <w:t>数量</w:t>
            </w:r>
            <w:r>
              <w:rPr>
                <w:rFonts w:hint="eastAsia" w:ascii="宋体" w:hAnsi="宋体" w:eastAsia="宋体" w:cs="Times New Roman"/>
                <w:b/>
                <w:kern w:val="0"/>
                <w:szCs w:val="21"/>
              </w:rPr>
              <w:t>（台）</w:t>
            </w:r>
          </w:p>
        </w:tc>
        <w:tc>
          <w:tcPr>
            <w:tcW w:w="1275" w:type="dxa"/>
            <w:tcBorders>
              <w:top w:val="single" w:color="000000" w:sz="4" w:space="0"/>
              <w:left w:val="single" w:color="000000" w:sz="4" w:space="0"/>
              <w:bottom w:val="single" w:color="auto" w:sz="4" w:space="0"/>
              <w:right w:val="single" w:color="000000" w:sz="4" w:space="0"/>
            </w:tcBorders>
            <w:vAlign w:val="center"/>
          </w:tcPr>
          <w:p w14:paraId="5A7B534E">
            <w:pPr>
              <w:widowControl/>
              <w:spacing w:line="360" w:lineRule="auto"/>
              <w:ind w:firstLine="0" w:firstLineChars="0"/>
              <w:jc w:val="center"/>
              <w:textAlignment w:val="center"/>
              <w:rPr>
                <w:rFonts w:ascii="宋体" w:hAnsi="宋体" w:eastAsia="宋体" w:cs="Times New Roman"/>
                <w:b/>
                <w:bCs/>
                <w:szCs w:val="21"/>
              </w:rPr>
            </w:pPr>
            <w:r>
              <w:rPr>
                <w:rFonts w:ascii="宋体" w:hAnsi="宋体" w:eastAsia="宋体" w:cs="Times New Roman"/>
                <w:b/>
                <w:bCs/>
                <w:szCs w:val="21"/>
              </w:rPr>
              <w:t>最高限价</w:t>
            </w:r>
          </w:p>
          <w:p w14:paraId="08F977FC">
            <w:pPr>
              <w:widowControl/>
              <w:spacing w:line="360" w:lineRule="auto"/>
              <w:ind w:firstLine="0" w:firstLineChars="0"/>
              <w:jc w:val="center"/>
              <w:textAlignment w:val="center"/>
              <w:rPr>
                <w:rFonts w:ascii="宋体" w:hAnsi="宋体" w:eastAsia="宋体" w:cs="Times New Roman"/>
                <w:b/>
                <w:kern w:val="0"/>
                <w:szCs w:val="21"/>
              </w:rPr>
            </w:pPr>
            <w:r>
              <w:rPr>
                <w:rFonts w:hint="eastAsia" w:ascii="宋体" w:hAnsi="宋体" w:eastAsia="宋体" w:cs="Times New Roman"/>
                <w:b/>
                <w:bCs/>
                <w:szCs w:val="21"/>
              </w:rPr>
              <w:t>（万元）</w:t>
            </w:r>
          </w:p>
        </w:tc>
        <w:tc>
          <w:tcPr>
            <w:tcW w:w="921" w:type="dxa"/>
            <w:tcBorders>
              <w:top w:val="single" w:color="000000" w:sz="4" w:space="0"/>
              <w:left w:val="single" w:color="000000" w:sz="4" w:space="0"/>
              <w:bottom w:val="single" w:color="auto" w:sz="4" w:space="0"/>
              <w:right w:val="single" w:color="000000" w:sz="4" w:space="0"/>
            </w:tcBorders>
            <w:vAlign w:val="center"/>
          </w:tcPr>
          <w:p w14:paraId="1031ED4D">
            <w:pPr>
              <w:widowControl/>
              <w:spacing w:line="360" w:lineRule="auto"/>
              <w:ind w:firstLine="0" w:firstLineChars="0"/>
              <w:jc w:val="center"/>
              <w:textAlignment w:val="center"/>
              <w:rPr>
                <w:rFonts w:ascii="宋体" w:hAnsi="宋体" w:eastAsia="宋体" w:cs="Times New Roman"/>
                <w:b/>
                <w:kern w:val="0"/>
                <w:szCs w:val="21"/>
              </w:rPr>
            </w:pPr>
            <w:r>
              <w:rPr>
                <w:rFonts w:hint="eastAsia" w:ascii="宋体" w:hAnsi="宋体" w:eastAsia="宋体" w:cs="Times New Roman"/>
                <w:b/>
                <w:kern w:val="0"/>
                <w:szCs w:val="21"/>
              </w:rPr>
              <w:t>是否接受进口产品</w:t>
            </w:r>
          </w:p>
        </w:tc>
        <w:tc>
          <w:tcPr>
            <w:tcW w:w="922" w:type="dxa"/>
            <w:tcBorders>
              <w:top w:val="single" w:color="000000" w:sz="4" w:space="0"/>
              <w:left w:val="single" w:color="000000" w:sz="4" w:space="0"/>
              <w:bottom w:val="single" w:color="auto" w:sz="4" w:space="0"/>
              <w:right w:val="single" w:color="000000" w:sz="4" w:space="0"/>
            </w:tcBorders>
            <w:vAlign w:val="center"/>
          </w:tcPr>
          <w:p w14:paraId="70002792">
            <w:pPr>
              <w:widowControl/>
              <w:spacing w:line="360" w:lineRule="auto"/>
              <w:ind w:firstLine="0" w:firstLineChars="0"/>
              <w:jc w:val="center"/>
              <w:textAlignment w:val="center"/>
              <w:rPr>
                <w:rFonts w:ascii="宋体" w:hAnsi="宋体" w:eastAsia="宋体" w:cs="Times New Roman"/>
                <w:b/>
                <w:kern w:val="0"/>
                <w:szCs w:val="21"/>
              </w:rPr>
            </w:pPr>
            <w:r>
              <w:rPr>
                <w:rFonts w:ascii="宋体" w:hAnsi="宋体" w:eastAsia="宋体" w:cs="Times New Roman"/>
                <w:b/>
                <w:kern w:val="0"/>
                <w:szCs w:val="21"/>
              </w:rPr>
              <w:t>备注</w:t>
            </w:r>
          </w:p>
        </w:tc>
      </w:tr>
      <w:tr w14:paraId="3E3ED1E6">
        <w:tblPrEx>
          <w:tblCellMar>
            <w:top w:w="0" w:type="dxa"/>
            <w:left w:w="0" w:type="dxa"/>
            <w:bottom w:w="0" w:type="dxa"/>
            <w:right w:w="0" w:type="dxa"/>
          </w:tblCellMar>
        </w:tblPrEx>
        <w:trPr>
          <w:trHeight w:val="90" w:hRule="atLeast"/>
          <w:jc w:val="center"/>
        </w:trPr>
        <w:tc>
          <w:tcPr>
            <w:tcW w:w="846" w:type="dxa"/>
            <w:tcBorders>
              <w:top w:val="single" w:color="auto" w:sz="4" w:space="0"/>
              <w:left w:val="single" w:color="auto" w:sz="4" w:space="0"/>
              <w:bottom w:val="single" w:color="auto" w:sz="4" w:space="0"/>
              <w:right w:val="single" w:color="auto" w:sz="4" w:space="0"/>
            </w:tcBorders>
            <w:vAlign w:val="center"/>
          </w:tcPr>
          <w:p w14:paraId="523893A4">
            <w:pPr>
              <w:widowControl/>
              <w:spacing w:line="360" w:lineRule="auto"/>
              <w:ind w:firstLine="0" w:firstLineChars="0"/>
              <w:jc w:val="center"/>
              <w:rPr>
                <w:rFonts w:ascii="宋体" w:hAnsi="宋体" w:eastAsia="宋体" w:cs="Times New Roman"/>
                <w:kern w:val="0"/>
                <w:szCs w:val="21"/>
              </w:rPr>
            </w:pPr>
            <w:r>
              <w:rPr>
                <w:rFonts w:ascii="宋体" w:hAnsi="宋体" w:eastAsia="宋体" w:cs="Times New Roman"/>
                <w:kern w:val="0"/>
                <w:szCs w:val="21"/>
              </w:rPr>
              <w:t>1</w:t>
            </w:r>
          </w:p>
        </w:tc>
        <w:tc>
          <w:tcPr>
            <w:tcW w:w="2977"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407603D2">
            <w:pPr>
              <w:widowControl/>
              <w:spacing w:line="360" w:lineRule="auto"/>
              <w:ind w:firstLine="0" w:firstLineChars="0"/>
              <w:jc w:val="center"/>
              <w:rPr>
                <w:rFonts w:ascii="宋体" w:hAnsi="宋体" w:eastAsia="宋体" w:cs="Times New Roman"/>
                <w:kern w:val="0"/>
                <w:szCs w:val="21"/>
              </w:rPr>
            </w:pPr>
            <w:r>
              <w:rPr>
                <w:rFonts w:hint="eastAsia" w:ascii="宋体" w:hAnsi="宋体" w:eastAsia="宋体" w:cs="Times New Roman"/>
                <w:szCs w:val="21"/>
              </w:rPr>
              <w:t>血液成分分离机</w:t>
            </w:r>
          </w:p>
        </w:tc>
        <w:tc>
          <w:tcPr>
            <w:tcW w:w="1134" w:type="dxa"/>
            <w:tcBorders>
              <w:top w:val="single" w:color="000000" w:sz="4" w:space="0"/>
              <w:left w:val="single" w:color="auto" w:sz="4" w:space="0"/>
              <w:bottom w:val="single" w:color="000000" w:sz="4" w:space="0"/>
              <w:right w:val="single" w:color="auto" w:sz="4" w:space="0"/>
            </w:tcBorders>
            <w:vAlign w:val="center"/>
          </w:tcPr>
          <w:p w14:paraId="18334B75">
            <w:pPr>
              <w:widowControl/>
              <w:spacing w:line="360" w:lineRule="auto"/>
              <w:ind w:firstLine="0" w:firstLineChars="0"/>
              <w:jc w:val="center"/>
              <w:rPr>
                <w:rFonts w:ascii="宋体" w:hAnsi="宋体" w:eastAsia="宋体" w:cs="Times New Roman"/>
                <w:kern w:val="0"/>
                <w:szCs w:val="21"/>
              </w:rPr>
            </w:pPr>
            <w:r>
              <w:rPr>
                <w:rFonts w:hint="eastAsia" w:ascii="宋体" w:hAnsi="宋体" w:eastAsia="宋体" w:cs="Times New Roman"/>
                <w:kern w:val="0"/>
                <w:szCs w:val="21"/>
              </w:rPr>
              <w:t>5</w:t>
            </w:r>
          </w:p>
        </w:tc>
        <w:tc>
          <w:tcPr>
            <w:tcW w:w="1275" w:type="dxa"/>
            <w:tcBorders>
              <w:top w:val="single" w:color="auto" w:sz="4" w:space="0"/>
              <w:left w:val="single" w:color="auto" w:sz="4" w:space="0"/>
              <w:bottom w:val="single" w:color="auto" w:sz="4" w:space="0"/>
              <w:right w:val="single" w:color="auto" w:sz="4" w:space="0"/>
            </w:tcBorders>
            <w:vAlign w:val="center"/>
          </w:tcPr>
          <w:p w14:paraId="7A67C2D2">
            <w:pPr>
              <w:widowControl/>
              <w:spacing w:line="360" w:lineRule="auto"/>
              <w:ind w:firstLine="0" w:firstLineChars="0"/>
              <w:jc w:val="center"/>
              <w:rPr>
                <w:rFonts w:hint="default" w:ascii="宋体" w:hAnsi="宋体" w:eastAsia="宋体" w:cs="Times New Roman"/>
                <w:kern w:val="0"/>
                <w:szCs w:val="21"/>
                <w:lang w:val="en-US" w:eastAsia="zh-CN"/>
              </w:rPr>
            </w:pPr>
            <w:r>
              <w:rPr>
                <w:rFonts w:hint="eastAsia" w:ascii="宋体" w:hAnsi="宋体" w:eastAsia="宋体" w:cs="Times New Roman"/>
                <w:kern w:val="0"/>
                <w:szCs w:val="21"/>
              </w:rPr>
              <w:t>2</w:t>
            </w:r>
            <w:r>
              <w:rPr>
                <w:rFonts w:hint="eastAsia" w:ascii="宋体" w:hAnsi="宋体" w:eastAsia="宋体" w:cs="Times New Roman"/>
                <w:kern w:val="0"/>
                <w:szCs w:val="21"/>
                <w:lang w:val="en-US" w:eastAsia="zh-CN"/>
              </w:rPr>
              <w:t>00</w:t>
            </w:r>
          </w:p>
        </w:tc>
        <w:tc>
          <w:tcPr>
            <w:tcW w:w="921" w:type="dxa"/>
            <w:tcBorders>
              <w:top w:val="single" w:color="auto" w:sz="4" w:space="0"/>
              <w:left w:val="single" w:color="auto" w:sz="4" w:space="0"/>
              <w:bottom w:val="single" w:color="auto" w:sz="4" w:space="0"/>
              <w:right w:val="single" w:color="000000" w:sz="4" w:space="0"/>
            </w:tcBorders>
            <w:vAlign w:val="center"/>
          </w:tcPr>
          <w:p w14:paraId="49CFB24F">
            <w:pPr>
              <w:widowControl/>
              <w:spacing w:line="360" w:lineRule="auto"/>
              <w:ind w:firstLine="0" w:firstLineChars="0"/>
              <w:jc w:val="center"/>
              <w:rPr>
                <w:rFonts w:ascii="宋体" w:hAnsi="宋体" w:eastAsia="宋体" w:cs="Times New Roman"/>
                <w:kern w:val="0"/>
                <w:szCs w:val="21"/>
              </w:rPr>
            </w:pPr>
            <w:r>
              <w:rPr>
                <w:rFonts w:hint="eastAsia" w:ascii="宋体" w:hAnsi="宋体" w:eastAsia="宋体" w:cs="Times New Roman"/>
                <w:kern w:val="0"/>
                <w:szCs w:val="21"/>
              </w:rPr>
              <w:t>是</w:t>
            </w:r>
          </w:p>
        </w:tc>
        <w:tc>
          <w:tcPr>
            <w:tcW w:w="922" w:type="dxa"/>
            <w:tcBorders>
              <w:top w:val="single" w:color="auto" w:sz="4" w:space="0"/>
              <w:left w:val="single" w:color="auto" w:sz="4" w:space="0"/>
              <w:bottom w:val="single" w:color="auto" w:sz="4" w:space="0"/>
              <w:right w:val="single" w:color="auto" w:sz="4" w:space="0"/>
            </w:tcBorders>
            <w:vAlign w:val="center"/>
          </w:tcPr>
          <w:p w14:paraId="3250A01C">
            <w:pPr>
              <w:widowControl/>
              <w:spacing w:line="360" w:lineRule="auto"/>
              <w:ind w:firstLine="0" w:firstLineChars="0"/>
              <w:jc w:val="center"/>
              <w:rPr>
                <w:rFonts w:ascii="宋体" w:hAnsi="宋体" w:eastAsia="宋体" w:cs="Times New Roman"/>
                <w:kern w:val="0"/>
                <w:szCs w:val="21"/>
              </w:rPr>
            </w:pPr>
            <w:r>
              <w:rPr>
                <w:rFonts w:hint="eastAsia" w:ascii="宋体" w:hAnsi="宋体" w:eastAsia="宋体" w:cs="Times New Roman"/>
                <w:kern w:val="0"/>
                <w:szCs w:val="21"/>
              </w:rPr>
              <w:t>-</w:t>
            </w:r>
          </w:p>
        </w:tc>
      </w:tr>
    </w:tbl>
    <w:p w14:paraId="716DC492">
      <w:pPr>
        <w:autoSpaceDE w:val="0"/>
        <w:autoSpaceDN w:val="0"/>
        <w:spacing w:before="156" w:beforeLines="50" w:after="156" w:afterLines="50" w:line="360" w:lineRule="auto"/>
        <w:ind w:firstLine="0" w:firstLineChars="0"/>
        <w:jc w:val="left"/>
        <w:outlineLvl w:val="1"/>
        <w:rPr>
          <w:rFonts w:ascii="宋体" w:hAnsi="宋体" w:eastAsia="宋体" w:cs="Times New Roman"/>
          <w:b/>
          <w:bCs/>
          <w:sz w:val="24"/>
        </w:rPr>
      </w:pPr>
      <w:bookmarkStart w:id="7" w:name="_Toc144908294"/>
      <w:bookmarkStart w:id="8" w:name="_Toc139982234"/>
      <w:bookmarkStart w:id="9" w:name="_Toc202469917"/>
      <w:r>
        <w:rPr>
          <w:rFonts w:ascii="宋体" w:hAnsi="宋体" w:eastAsia="宋体" w:cs="Times New Roman"/>
          <w:b/>
          <w:bCs/>
          <w:sz w:val="24"/>
        </w:rPr>
        <w:t>二、技术要求</w:t>
      </w:r>
      <w:bookmarkEnd w:id="7"/>
      <w:bookmarkEnd w:id="8"/>
      <w:bookmarkEnd w:id="9"/>
    </w:p>
    <w:tbl>
      <w:tblPr>
        <w:tblStyle w:val="2"/>
        <w:tblW w:w="8744" w:type="dxa"/>
        <w:tblInd w:w="-1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50"/>
        <w:gridCol w:w="1174"/>
        <w:gridCol w:w="6520"/>
      </w:tblGrid>
      <w:tr w14:paraId="363FAD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tcBorders>
              <w:bottom w:val="single" w:color="auto" w:sz="4" w:space="0"/>
            </w:tcBorders>
            <w:vAlign w:val="center"/>
          </w:tcPr>
          <w:p w14:paraId="6DFD19C8">
            <w:pPr>
              <w:spacing w:line="360" w:lineRule="auto"/>
              <w:ind w:firstLine="0" w:firstLineChars="0"/>
              <w:jc w:val="center"/>
              <w:rPr>
                <w:rFonts w:ascii="Calibri" w:hAnsi="Calibri" w:eastAsia="宋体" w:cs="Times New Roman"/>
                <w:szCs w:val="21"/>
              </w:rPr>
            </w:pPr>
            <w:r>
              <w:rPr>
                <w:rFonts w:hint="eastAsia" w:ascii="Calibri" w:hAnsi="Calibri" w:eastAsia="宋体" w:cs="Times New Roman"/>
                <w:szCs w:val="21"/>
              </w:rPr>
              <w:t>序号</w:t>
            </w:r>
          </w:p>
        </w:tc>
        <w:tc>
          <w:tcPr>
            <w:tcW w:w="1174" w:type="dxa"/>
            <w:tcBorders>
              <w:bottom w:val="single" w:color="auto" w:sz="4" w:space="0"/>
            </w:tcBorders>
          </w:tcPr>
          <w:p w14:paraId="60649AB2">
            <w:pPr>
              <w:spacing w:line="360" w:lineRule="auto"/>
              <w:ind w:firstLine="0" w:firstLineChars="0"/>
              <w:jc w:val="center"/>
              <w:rPr>
                <w:rFonts w:ascii="Calibri" w:hAnsi="Calibri" w:eastAsia="宋体" w:cs="Times New Roman"/>
                <w:szCs w:val="21"/>
              </w:rPr>
            </w:pPr>
            <w:r>
              <w:rPr>
                <w:rFonts w:hint="eastAsia" w:ascii="Calibri" w:hAnsi="Calibri" w:eastAsia="宋体" w:cs="Times New Roman"/>
                <w:szCs w:val="21"/>
              </w:rPr>
              <w:t>评审标识</w:t>
            </w:r>
          </w:p>
        </w:tc>
        <w:tc>
          <w:tcPr>
            <w:tcW w:w="6520" w:type="dxa"/>
            <w:tcBorders>
              <w:top w:val="single" w:color="auto" w:sz="4" w:space="0"/>
              <w:bottom w:val="single" w:color="auto" w:sz="4" w:space="0"/>
            </w:tcBorders>
            <w:vAlign w:val="center"/>
          </w:tcPr>
          <w:p w14:paraId="673B45E6">
            <w:pPr>
              <w:spacing w:line="360" w:lineRule="auto"/>
              <w:ind w:firstLine="0" w:firstLineChars="0"/>
              <w:jc w:val="center"/>
              <w:rPr>
                <w:rFonts w:ascii="Calibri" w:hAnsi="Calibri" w:eastAsia="宋体" w:cs="Times New Roman"/>
                <w:szCs w:val="21"/>
              </w:rPr>
            </w:pPr>
            <w:r>
              <w:rPr>
                <w:rFonts w:hint="eastAsia" w:ascii="Calibri" w:hAnsi="Calibri" w:eastAsia="宋体" w:cs="Times New Roman"/>
                <w:szCs w:val="21"/>
              </w:rPr>
              <w:t>技术参数要求</w:t>
            </w:r>
          </w:p>
        </w:tc>
      </w:tr>
      <w:tr w14:paraId="270BBE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8" w:hRule="atLeast"/>
        </w:trPr>
        <w:tc>
          <w:tcPr>
            <w:tcW w:w="1050" w:type="dxa"/>
            <w:tcBorders>
              <w:bottom w:val="single" w:color="auto" w:sz="4" w:space="0"/>
            </w:tcBorders>
            <w:vAlign w:val="center"/>
          </w:tcPr>
          <w:p w14:paraId="46F8E9BA">
            <w:pPr>
              <w:widowControl w:val="0"/>
              <w:spacing w:line="360" w:lineRule="auto"/>
              <w:ind w:firstLine="0" w:firstLineChars="0"/>
              <w:jc w:val="both"/>
              <w:rPr>
                <w:rFonts w:ascii="Times New Roman" w:hAnsi="Times New Roman" w:eastAsia="宋体" w:cs="Times New Roman"/>
                <w:b/>
                <w:bCs/>
                <w:kern w:val="2"/>
                <w:sz w:val="21"/>
                <w:szCs w:val="24"/>
                <w:lang w:val="en-US" w:eastAsia="zh-CN" w:bidi="ar-SA"/>
              </w:rPr>
            </w:pPr>
            <w:r>
              <w:rPr>
                <w:rFonts w:hint="eastAsia" w:ascii="Times New Roman" w:hAnsi="Times New Roman" w:eastAsia="宋体" w:cs="Times New Roman"/>
                <w:b/>
                <w:bCs/>
                <w:kern w:val="2"/>
                <w:sz w:val="21"/>
                <w:szCs w:val="24"/>
                <w:lang w:val="en-US" w:eastAsia="zh-CN" w:bidi="ar-SA"/>
              </w:rPr>
              <w:t>一、</w:t>
            </w:r>
          </w:p>
        </w:tc>
        <w:tc>
          <w:tcPr>
            <w:tcW w:w="1174" w:type="dxa"/>
            <w:tcBorders>
              <w:bottom w:val="single" w:color="auto" w:sz="4" w:space="0"/>
            </w:tcBorders>
            <w:vAlign w:val="center"/>
          </w:tcPr>
          <w:p w14:paraId="413A6F0C">
            <w:pPr>
              <w:spacing w:line="360" w:lineRule="auto"/>
              <w:ind w:firstLine="422" w:firstLineChars="200"/>
              <w:rPr>
                <w:rFonts w:ascii="Times New Roman" w:hAnsi="Times New Roman" w:eastAsia="宋体" w:cs="Times New Roman"/>
                <w:b/>
                <w:bCs/>
              </w:rPr>
            </w:pPr>
          </w:p>
        </w:tc>
        <w:tc>
          <w:tcPr>
            <w:tcW w:w="6520" w:type="dxa"/>
            <w:tcBorders>
              <w:top w:val="single" w:color="auto" w:sz="4" w:space="0"/>
              <w:bottom w:val="single" w:color="auto" w:sz="4" w:space="0"/>
            </w:tcBorders>
            <w:vAlign w:val="center"/>
          </w:tcPr>
          <w:p w14:paraId="48BD9ED2">
            <w:pPr>
              <w:tabs>
                <w:tab w:val="center" w:pos="4153"/>
                <w:tab w:val="right" w:pos="8306"/>
              </w:tabs>
              <w:adjustRightInd w:val="0"/>
              <w:spacing w:line="360" w:lineRule="auto"/>
              <w:ind w:firstLine="0" w:firstLineChars="0"/>
              <w:textAlignment w:val="baseline"/>
              <w:rPr>
                <w:rFonts w:ascii="Times New Roman" w:hAnsi="Times New Roman" w:eastAsia="宋体" w:cs="Times New Roman"/>
                <w:b/>
                <w:bCs/>
                <w:szCs w:val="21"/>
              </w:rPr>
            </w:pPr>
            <w:r>
              <w:rPr>
                <w:rFonts w:hint="eastAsia" w:ascii="Times New Roman" w:hAnsi="Times New Roman" w:eastAsia="宋体" w:cs="Times New Roman"/>
                <w:b/>
                <w:bCs/>
                <w:szCs w:val="21"/>
              </w:rPr>
              <w:t>技术性能</w:t>
            </w:r>
          </w:p>
        </w:tc>
      </w:tr>
      <w:tr w14:paraId="3D9280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tcBorders>
              <w:bottom w:val="single" w:color="auto" w:sz="4" w:space="0"/>
            </w:tcBorders>
            <w:vAlign w:val="center"/>
          </w:tcPr>
          <w:p w14:paraId="2220B34C">
            <w:pPr>
              <w:widowControl w:val="0"/>
              <w:numPr>
                <w:ilvl w:val="0"/>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tcBorders>
              <w:bottom w:val="single" w:color="auto" w:sz="4" w:space="0"/>
            </w:tcBorders>
            <w:vAlign w:val="center"/>
          </w:tcPr>
          <w:p w14:paraId="0DBE693C">
            <w:pPr>
              <w:spacing w:line="360" w:lineRule="auto"/>
              <w:ind w:firstLine="422" w:firstLineChars="200"/>
              <w:rPr>
                <w:rFonts w:ascii="Times New Roman" w:hAnsi="Times New Roman" w:eastAsia="宋体" w:cs="Times New Roman"/>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65A0C987">
            <w:pPr>
              <w:tabs>
                <w:tab w:val="center" w:pos="4153"/>
                <w:tab w:val="right" w:pos="8306"/>
              </w:tabs>
              <w:adjustRightInd w:val="0"/>
              <w:spacing w:line="360" w:lineRule="auto"/>
              <w:ind w:firstLine="0" w:firstLineChars="0"/>
              <w:textAlignment w:val="baseline"/>
              <w:rPr>
                <w:rFonts w:ascii="Times New Roman" w:hAnsi="Times New Roman" w:eastAsia="宋体" w:cs="Times New Roman"/>
                <w:szCs w:val="21"/>
              </w:rPr>
            </w:pPr>
            <w:r>
              <w:rPr>
                <w:rFonts w:hint="eastAsia" w:ascii="宋体" w:hAnsi="宋体" w:eastAsia="宋体" w:cs="Times New Roman"/>
                <w:szCs w:val="21"/>
              </w:rPr>
              <w:t>工作方式：单针、双针全血连续流动式分离模式</w:t>
            </w:r>
          </w:p>
        </w:tc>
      </w:tr>
      <w:tr w14:paraId="39DE7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tcBorders>
              <w:bottom w:val="single" w:color="auto" w:sz="4" w:space="0"/>
            </w:tcBorders>
            <w:vAlign w:val="center"/>
          </w:tcPr>
          <w:p w14:paraId="386FD15A">
            <w:pPr>
              <w:widowControl w:val="0"/>
              <w:numPr>
                <w:ilvl w:val="0"/>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tcBorders>
              <w:bottom w:val="single" w:color="auto" w:sz="4" w:space="0"/>
            </w:tcBorders>
            <w:vAlign w:val="center"/>
          </w:tcPr>
          <w:p w14:paraId="4EC913BD">
            <w:pPr>
              <w:spacing w:line="360" w:lineRule="auto"/>
              <w:ind w:firstLine="422" w:firstLineChars="200"/>
              <w:rPr>
                <w:rFonts w:ascii="Times New Roman" w:hAnsi="Times New Roman" w:eastAsia="宋体" w:cs="Times New Roman"/>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7BCB7664">
            <w:pPr>
              <w:tabs>
                <w:tab w:val="center" w:pos="4153"/>
                <w:tab w:val="right" w:pos="8306"/>
              </w:tabs>
              <w:adjustRightInd w:val="0"/>
              <w:spacing w:line="360" w:lineRule="auto"/>
              <w:ind w:firstLine="0" w:firstLineChars="0"/>
              <w:textAlignment w:val="baseline"/>
              <w:rPr>
                <w:rFonts w:ascii="Times New Roman" w:hAnsi="Times New Roman" w:eastAsia="宋体" w:cs="Times New Roman"/>
                <w:szCs w:val="21"/>
              </w:rPr>
            </w:pPr>
            <w:r>
              <w:rPr>
                <w:rFonts w:hint="eastAsia" w:ascii="宋体" w:hAnsi="宋体" w:eastAsia="宋体" w:cs="Times New Roman"/>
                <w:szCs w:val="21"/>
              </w:rPr>
              <w:t>终产品在离心机外收集，终产品体积可调</w:t>
            </w:r>
          </w:p>
        </w:tc>
      </w:tr>
      <w:tr w14:paraId="4F878F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tcBorders>
              <w:bottom w:val="single" w:color="auto" w:sz="4" w:space="0"/>
            </w:tcBorders>
            <w:vAlign w:val="center"/>
          </w:tcPr>
          <w:p w14:paraId="7769B650">
            <w:pPr>
              <w:widowControl w:val="0"/>
              <w:numPr>
                <w:ilvl w:val="0"/>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tcBorders>
              <w:bottom w:val="single" w:color="auto" w:sz="4" w:space="0"/>
            </w:tcBorders>
            <w:vAlign w:val="center"/>
          </w:tcPr>
          <w:p w14:paraId="031779C4">
            <w:pPr>
              <w:spacing w:line="360" w:lineRule="auto"/>
              <w:ind w:firstLine="422" w:firstLineChars="200"/>
              <w:rPr>
                <w:rFonts w:ascii="Times New Roman" w:hAnsi="Times New Roman" w:eastAsia="宋体" w:cs="Times New Roman"/>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73F52801">
            <w:pPr>
              <w:tabs>
                <w:tab w:val="center" w:pos="4153"/>
                <w:tab w:val="right" w:pos="8306"/>
              </w:tabs>
              <w:adjustRightInd w:val="0"/>
              <w:spacing w:line="360" w:lineRule="auto"/>
              <w:ind w:firstLine="0" w:firstLineChars="0"/>
              <w:textAlignment w:val="baseline"/>
              <w:rPr>
                <w:rFonts w:ascii="Times New Roman" w:hAnsi="Times New Roman" w:eastAsia="宋体" w:cs="Times New Roman"/>
                <w:szCs w:val="21"/>
              </w:rPr>
            </w:pPr>
            <w:r>
              <w:rPr>
                <w:rFonts w:hint="eastAsia" w:ascii="Times New Roman" w:hAnsi="Times New Roman" w:eastAsia="宋体" w:cs="Times New Roman"/>
                <w:szCs w:val="21"/>
              </w:rPr>
              <w:t>血细胞分离吸附置换治疗套件自带16~18号穿刺针；针头可以更换；保存期三年；</w:t>
            </w:r>
          </w:p>
        </w:tc>
      </w:tr>
      <w:tr w14:paraId="780B00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tcBorders>
              <w:bottom w:val="single" w:color="auto" w:sz="4" w:space="0"/>
            </w:tcBorders>
            <w:vAlign w:val="center"/>
          </w:tcPr>
          <w:p w14:paraId="27D06B47">
            <w:pPr>
              <w:widowControl w:val="0"/>
              <w:numPr>
                <w:ilvl w:val="0"/>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tcBorders>
              <w:bottom w:val="single" w:color="auto" w:sz="4" w:space="0"/>
            </w:tcBorders>
            <w:vAlign w:val="center"/>
          </w:tcPr>
          <w:p w14:paraId="59976DEC">
            <w:pPr>
              <w:spacing w:line="360" w:lineRule="auto"/>
              <w:ind w:firstLine="422" w:firstLineChars="200"/>
              <w:rPr>
                <w:rFonts w:ascii="Times New Roman" w:hAnsi="Times New Roman" w:eastAsia="宋体" w:cs="Times New Roman"/>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3299EF5A">
            <w:pPr>
              <w:tabs>
                <w:tab w:val="center" w:pos="4153"/>
                <w:tab w:val="right" w:pos="8306"/>
              </w:tabs>
              <w:adjustRightInd w:val="0"/>
              <w:spacing w:line="360" w:lineRule="auto"/>
              <w:ind w:firstLine="0" w:firstLineChars="0"/>
              <w:textAlignment w:val="baseline"/>
              <w:rPr>
                <w:rFonts w:ascii="Times New Roman" w:hAnsi="Times New Roman" w:eastAsia="宋体" w:cs="Times New Roman"/>
                <w:szCs w:val="21"/>
              </w:rPr>
            </w:pPr>
            <w:r>
              <w:rPr>
                <w:rFonts w:hint="eastAsia" w:ascii="宋体" w:hAnsi="宋体" w:eastAsia="宋体" w:cs="Times New Roman"/>
                <w:szCs w:val="21"/>
              </w:rPr>
              <w:t>离心机转数：≤2200rpm，转数误差：±1%</w:t>
            </w:r>
          </w:p>
        </w:tc>
      </w:tr>
      <w:tr w14:paraId="6FCF03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tcBorders>
              <w:bottom w:val="single" w:color="auto" w:sz="4" w:space="0"/>
            </w:tcBorders>
            <w:vAlign w:val="center"/>
          </w:tcPr>
          <w:p w14:paraId="7F762B0B">
            <w:pPr>
              <w:widowControl w:val="0"/>
              <w:numPr>
                <w:ilvl w:val="0"/>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tcBorders>
              <w:bottom w:val="single" w:color="auto" w:sz="4" w:space="0"/>
            </w:tcBorders>
            <w:vAlign w:val="center"/>
          </w:tcPr>
          <w:p w14:paraId="2F6A27BE">
            <w:pPr>
              <w:spacing w:line="360" w:lineRule="auto"/>
              <w:ind w:firstLine="422" w:firstLineChars="200"/>
              <w:rPr>
                <w:rFonts w:ascii="Times New Roman" w:hAnsi="Times New Roman" w:eastAsia="宋体" w:cs="Times New Roman"/>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09A2C011">
            <w:pPr>
              <w:tabs>
                <w:tab w:val="center" w:pos="4153"/>
                <w:tab w:val="right" w:pos="8306"/>
              </w:tabs>
              <w:adjustRightInd w:val="0"/>
              <w:spacing w:line="360" w:lineRule="auto"/>
              <w:ind w:firstLine="0" w:firstLineChars="0"/>
              <w:textAlignment w:val="baseline"/>
              <w:rPr>
                <w:rFonts w:ascii="Times New Roman" w:hAnsi="Times New Roman" w:eastAsia="宋体" w:cs="Times New Roman"/>
                <w:szCs w:val="21"/>
              </w:rPr>
            </w:pPr>
            <w:r>
              <w:rPr>
                <w:rFonts w:hint="eastAsia" w:ascii="宋体" w:hAnsi="宋体" w:eastAsia="宋体" w:cs="Times New Roman"/>
                <w:szCs w:val="21"/>
              </w:rPr>
              <w:t>全血流速：10-120ml/min</w:t>
            </w:r>
          </w:p>
        </w:tc>
      </w:tr>
      <w:tr w14:paraId="3412E6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tcBorders>
              <w:bottom w:val="single" w:color="auto" w:sz="4" w:space="0"/>
            </w:tcBorders>
            <w:vAlign w:val="center"/>
          </w:tcPr>
          <w:p w14:paraId="0EE321EE">
            <w:pPr>
              <w:widowControl w:val="0"/>
              <w:numPr>
                <w:ilvl w:val="0"/>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tcBorders>
              <w:bottom w:val="single" w:color="auto" w:sz="4" w:space="0"/>
            </w:tcBorders>
            <w:vAlign w:val="center"/>
          </w:tcPr>
          <w:p w14:paraId="75BB4C6E">
            <w:pPr>
              <w:spacing w:line="360" w:lineRule="auto"/>
              <w:ind w:firstLine="422" w:firstLineChars="200"/>
              <w:rPr>
                <w:rFonts w:ascii="Times New Roman" w:hAnsi="Times New Roman" w:eastAsia="宋体" w:cs="Times New Roman"/>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45FDB2EC">
            <w:pPr>
              <w:tabs>
                <w:tab w:val="center" w:pos="4153"/>
                <w:tab w:val="right" w:pos="8306"/>
              </w:tabs>
              <w:adjustRightInd w:val="0"/>
              <w:spacing w:line="360" w:lineRule="auto"/>
              <w:ind w:firstLine="0" w:firstLineChars="0"/>
              <w:textAlignment w:val="baseline"/>
              <w:rPr>
                <w:rFonts w:ascii="Times New Roman" w:hAnsi="Times New Roman" w:eastAsia="宋体" w:cs="Times New Roman"/>
                <w:szCs w:val="21"/>
              </w:rPr>
            </w:pPr>
            <w:r>
              <w:rPr>
                <w:rFonts w:hint="eastAsia" w:ascii="宋体" w:hAnsi="宋体" w:eastAsia="宋体" w:cs="Times New Roman"/>
                <w:szCs w:val="21"/>
              </w:rPr>
              <w:t>体外循环量：不超过180 ml，同时具有体外循环量自动监测功能</w:t>
            </w:r>
          </w:p>
        </w:tc>
      </w:tr>
      <w:tr w14:paraId="796B6E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7CF17AB2">
            <w:pPr>
              <w:widowControl w:val="0"/>
              <w:numPr>
                <w:ilvl w:val="0"/>
                <w:numId w:val="1"/>
              </w:numPr>
              <w:spacing w:line="360" w:lineRule="auto"/>
              <w:ind w:firstLine="422" w:firstLineChars="0"/>
              <w:jc w:val="both"/>
              <w:rPr>
                <w:rFonts w:ascii="Times New Roman" w:hAnsi="Times New Roman" w:eastAsia="宋体" w:cs="Times New Roman"/>
                <w:b/>
                <w:bCs/>
                <w:kern w:val="2"/>
                <w:sz w:val="21"/>
                <w:szCs w:val="24"/>
                <w:lang w:val="en-US" w:eastAsia="zh-CN" w:bidi="ar-SA"/>
              </w:rPr>
            </w:pPr>
          </w:p>
        </w:tc>
        <w:tc>
          <w:tcPr>
            <w:tcW w:w="1174" w:type="dxa"/>
            <w:vAlign w:val="center"/>
          </w:tcPr>
          <w:p w14:paraId="3DDC1C8F">
            <w:pPr>
              <w:spacing w:line="360" w:lineRule="auto"/>
              <w:ind w:firstLine="422" w:firstLineChars="200"/>
              <w:rPr>
                <w:rFonts w:ascii="Times New Roman" w:hAnsi="Times New Roman" w:eastAsia="宋体" w:cs="Times New Roman"/>
                <w:b/>
                <w:bCs/>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2DBCE833">
            <w:pPr>
              <w:tabs>
                <w:tab w:val="center" w:pos="4153"/>
                <w:tab w:val="right" w:pos="8306"/>
              </w:tabs>
              <w:adjustRightInd w:val="0"/>
              <w:spacing w:line="360" w:lineRule="auto"/>
              <w:ind w:firstLine="0" w:firstLineChars="0"/>
              <w:textAlignment w:val="baseline"/>
              <w:rPr>
                <w:rFonts w:ascii="Times New Roman" w:hAnsi="Times New Roman" w:eastAsia="宋体" w:cs="Times New Roman"/>
                <w:b/>
                <w:bCs/>
                <w:szCs w:val="21"/>
              </w:rPr>
            </w:pPr>
            <w:r>
              <w:rPr>
                <w:rFonts w:hint="eastAsia" w:ascii="宋体" w:hAnsi="宋体" w:eastAsia="宋体" w:cs="Times New Roman"/>
                <w:szCs w:val="21"/>
              </w:rPr>
              <w:t>配置五泵系统，包括抗凝剂泵、细胞泵、血浆泵、全血泵、ACD/再循环泵；拥有独立的抗凝剂泵和抗凝剂探测器，通过红外探测器及内部专有硬件和软件系统全自动计数并控制抗凝剂剂量。设有独立抗凝剂泵，全自动计算并控制抗凝剂剂量抗凝剂全血比例调节范围1:6～1:25</w:t>
            </w:r>
          </w:p>
        </w:tc>
      </w:tr>
      <w:tr w14:paraId="2D3950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435A8CC8">
            <w:pPr>
              <w:widowControl w:val="0"/>
              <w:numPr>
                <w:ilvl w:val="0"/>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vAlign w:val="center"/>
          </w:tcPr>
          <w:p w14:paraId="3020342C">
            <w:pPr>
              <w:spacing w:line="360" w:lineRule="auto"/>
              <w:ind w:firstLine="422" w:firstLineChars="200"/>
              <w:rPr>
                <w:rFonts w:ascii="Times New Roman" w:hAnsi="Times New Roman" w:eastAsia="宋体" w:cs="Times New Roman"/>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0683E927">
            <w:pPr>
              <w:widowControl/>
              <w:spacing w:line="360" w:lineRule="auto"/>
              <w:ind w:firstLine="0" w:firstLineChars="0"/>
              <w:jc w:val="left"/>
              <w:rPr>
                <w:rFonts w:ascii="Calibri" w:hAnsi="Calibri" w:eastAsia="宋体" w:cs="Times New Roman"/>
                <w:kern w:val="0"/>
                <w:sz w:val="21"/>
                <w:szCs w:val="21"/>
                <w:lang w:val="en-US" w:eastAsia="zh-CN" w:bidi="ar-SA"/>
              </w:rPr>
            </w:pPr>
            <w:r>
              <w:rPr>
                <w:rFonts w:hint="eastAsia" w:ascii="Calibri" w:hAnsi="Calibri" w:eastAsia="宋体" w:cs="Times New Roman"/>
                <w:kern w:val="0"/>
                <w:sz w:val="21"/>
                <w:szCs w:val="21"/>
                <w:lang w:val="en-US" w:eastAsia="zh-CN" w:bidi="ar-SA"/>
              </w:rPr>
              <w:t>具有CCD相机和红外探测器</w:t>
            </w:r>
          </w:p>
        </w:tc>
      </w:tr>
      <w:tr w14:paraId="35792A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1EE847A8">
            <w:pPr>
              <w:widowControl w:val="0"/>
              <w:numPr>
                <w:ilvl w:val="0"/>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vAlign w:val="center"/>
          </w:tcPr>
          <w:p w14:paraId="411EA3DA">
            <w:pPr>
              <w:spacing w:line="360" w:lineRule="auto"/>
              <w:ind w:firstLine="422" w:firstLineChars="200"/>
              <w:rPr>
                <w:rFonts w:ascii="Times New Roman" w:hAnsi="Times New Roman" w:eastAsia="宋体" w:cs="Times New Roman"/>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4DAAE4AC">
            <w:pPr>
              <w:tabs>
                <w:tab w:val="center" w:pos="4153"/>
                <w:tab w:val="right" w:pos="8306"/>
              </w:tabs>
              <w:adjustRightInd w:val="0"/>
              <w:spacing w:line="360" w:lineRule="auto"/>
              <w:ind w:firstLine="0" w:firstLineChars="0"/>
              <w:textAlignment w:val="baseline"/>
              <w:rPr>
                <w:rFonts w:ascii="Times New Roman" w:hAnsi="Times New Roman" w:eastAsia="宋体" w:cs="Times New Roman"/>
                <w:szCs w:val="21"/>
              </w:rPr>
            </w:pPr>
            <w:r>
              <w:rPr>
                <w:rFonts w:hint="eastAsia" w:ascii="宋体" w:hAnsi="宋体" w:eastAsia="宋体" w:cs="Times New Roman"/>
                <w:szCs w:val="21"/>
              </w:rPr>
              <w:t>全中文操作界面</w:t>
            </w:r>
          </w:p>
        </w:tc>
      </w:tr>
      <w:tr w14:paraId="758134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55468A16">
            <w:pPr>
              <w:widowControl w:val="0"/>
              <w:numPr>
                <w:ilvl w:val="0"/>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vAlign w:val="center"/>
          </w:tcPr>
          <w:p w14:paraId="67367601">
            <w:pPr>
              <w:spacing w:line="360" w:lineRule="auto"/>
              <w:ind w:firstLine="422" w:firstLineChars="200"/>
              <w:rPr>
                <w:rFonts w:ascii="Times New Roman" w:hAnsi="Times New Roman" w:eastAsia="宋体" w:cs="Times New Roman"/>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52D64BA0">
            <w:pPr>
              <w:tabs>
                <w:tab w:val="center" w:pos="4153"/>
                <w:tab w:val="right" w:pos="8306"/>
              </w:tabs>
              <w:adjustRightInd w:val="0"/>
              <w:spacing w:line="360" w:lineRule="auto"/>
              <w:ind w:firstLine="0" w:firstLineChars="0"/>
              <w:textAlignment w:val="baseline"/>
              <w:rPr>
                <w:rFonts w:ascii="Times New Roman" w:hAnsi="Times New Roman" w:eastAsia="宋体" w:cs="Times New Roman"/>
                <w:szCs w:val="21"/>
              </w:rPr>
            </w:pPr>
            <w:r>
              <w:rPr>
                <w:rFonts w:hint="eastAsia" w:ascii="Times New Roman" w:hAnsi="Times New Roman" w:eastAsia="宋体" w:cs="Times New Roman"/>
                <w:szCs w:val="21"/>
              </w:rPr>
              <w:t>≥10.4英寸大液晶显示屏，具备全自动人机对话操作模式，动态显示实时分离数据与帮助提示信息</w:t>
            </w:r>
          </w:p>
        </w:tc>
      </w:tr>
      <w:tr w14:paraId="4866E8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5FA81CB7">
            <w:pPr>
              <w:widowControl w:val="0"/>
              <w:numPr>
                <w:ilvl w:val="0"/>
                <w:numId w:val="1"/>
              </w:numPr>
              <w:spacing w:line="360" w:lineRule="auto"/>
              <w:ind w:firstLine="422" w:firstLineChars="0"/>
              <w:jc w:val="both"/>
              <w:rPr>
                <w:rFonts w:ascii="Times New Roman" w:hAnsi="Times New Roman" w:eastAsia="宋体" w:cs="Times New Roman"/>
                <w:b/>
                <w:bCs/>
                <w:kern w:val="2"/>
                <w:sz w:val="21"/>
                <w:szCs w:val="24"/>
                <w:lang w:val="en-US" w:eastAsia="zh-CN" w:bidi="ar-SA"/>
              </w:rPr>
            </w:pPr>
          </w:p>
        </w:tc>
        <w:tc>
          <w:tcPr>
            <w:tcW w:w="1174" w:type="dxa"/>
            <w:vAlign w:val="center"/>
          </w:tcPr>
          <w:p w14:paraId="5E1C6749">
            <w:pPr>
              <w:spacing w:line="360" w:lineRule="auto"/>
              <w:ind w:firstLine="422" w:firstLineChars="200"/>
              <w:rPr>
                <w:rFonts w:ascii="Times New Roman" w:hAnsi="Times New Roman" w:eastAsia="宋体" w:cs="Times New Roman"/>
                <w:b/>
                <w:bCs/>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3B69D00D">
            <w:pPr>
              <w:tabs>
                <w:tab w:val="center" w:pos="4153"/>
                <w:tab w:val="right" w:pos="8306"/>
              </w:tabs>
              <w:adjustRightInd w:val="0"/>
              <w:spacing w:line="360" w:lineRule="auto"/>
              <w:ind w:firstLine="0" w:firstLineChars="0"/>
              <w:textAlignment w:val="baseline"/>
              <w:rPr>
                <w:rFonts w:ascii="Times New Roman" w:hAnsi="Times New Roman" w:eastAsia="宋体" w:cs="Times New Roman"/>
                <w:b/>
                <w:bCs/>
                <w:szCs w:val="21"/>
              </w:rPr>
            </w:pPr>
            <w:r>
              <w:rPr>
                <w:rFonts w:hint="eastAsia" w:ascii="宋体" w:hAnsi="宋体" w:eastAsia="宋体" w:cs="Times New Roman"/>
                <w:szCs w:val="21"/>
              </w:rPr>
              <w:t>自动保持静脉开放功能：全自动维持入路和回路静脉开放（KVO），无须手动调节</w:t>
            </w:r>
          </w:p>
        </w:tc>
      </w:tr>
      <w:tr w14:paraId="73EB1D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189392CB">
            <w:pPr>
              <w:widowControl w:val="0"/>
              <w:numPr>
                <w:ilvl w:val="0"/>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vAlign w:val="center"/>
          </w:tcPr>
          <w:p w14:paraId="02A43803">
            <w:pPr>
              <w:spacing w:line="360" w:lineRule="auto"/>
              <w:ind w:firstLine="422" w:firstLineChars="200"/>
              <w:rPr>
                <w:rFonts w:ascii="Times New Roman" w:hAnsi="Times New Roman" w:eastAsia="宋体" w:cs="Times New Roman"/>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61192F95">
            <w:pPr>
              <w:tabs>
                <w:tab w:val="center" w:pos="4153"/>
                <w:tab w:val="right" w:pos="8306"/>
              </w:tabs>
              <w:adjustRightInd w:val="0"/>
              <w:spacing w:line="360" w:lineRule="auto"/>
              <w:ind w:firstLine="0" w:firstLineChars="0"/>
              <w:textAlignment w:val="baseline"/>
              <w:rPr>
                <w:rFonts w:ascii="Times New Roman" w:hAnsi="Times New Roman" w:eastAsia="宋体" w:cs="Times New Roman"/>
                <w:szCs w:val="21"/>
              </w:rPr>
            </w:pPr>
            <w:r>
              <w:rPr>
                <w:rFonts w:hint="eastAsia" w:ascii="宋体" w:hAnsi="宋体" w:eastAsia="宋体" w:cs="Times New Roman"/>
                <w:szCs w:val="21"/>
              </w:rPr>
              <w:t>软件模式：程序操作及设备硬件诊断检测自动化</w:t>
            </w:r>
          </w:p>
        </w:tc>
      </w:tr>
      <w:tr w14:paraId="30FABA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3AD5383B">
            <w:pPr>
              <w:widowControl w:val="0"/>
              <w:spacing w:line="360" w:lineRule="auto"/>
              <w:ind w:firstLine="0" w:firstLineChars="0"/>
              <w:jc w:val="both"/>
              <w:rPr>
                <w:rFonts w:ascii="Times New Roman" w:hAnsi="Times New Roman" w:eastAsia="宋体" w:cs="Times New Roman"/>
                <w:b/>
                <w:bCs/>
                <w:kern w:val="2"/>
                <w:sz w:val="21"/>
                <w:szCs w:val="24"/>
                <w:lang w:val="en-US" w:eastAsia="zh-CN" w:bidi="ar-SA"/>
              </w:rPr>
            </w:pPr>
            <w:r>
              <w:rPr>
                <w:rFonts w:hint="eastAsia" w:ascii="Times New Roman" w:hAnsi="Times New Roman" w:eastAsia="宋体" w:cs="Times New Roman"/>
                <w:b/>
                <w:bCs/>
                <w:kern w:val="2"/>
                <w:sz w:val="21"/>
                <w:szCs w:val="24"/>
                <w:lang w:val="en-US" w:eastAsia="zh-CN" w:bidi="ar-SA"/>
              </w:rPr>
              <w:t>二</w:t>
            </w:r>
          </w:p>
        </w:tc>
        <w:tc>
          <w:tcPr>
            <w:tcW w:w="1174" w:type="dxa"/>
            <w:vAlign w:val="center"/>
          </w:tcPr>
          <w:p w14:paraId="268721EA">
            <w:pPr>
              <w:spacing w:line="360" w:lineRule="auto"/>
              <w:ind w:firstLine="422" w:firstLineChars="200"/>
              <w:rPr>
                <w:rFonts w:ascii="Times New Roman" w:hAnsi="Times New Roman" w:eastAsia="宋体" w:cs="Times New Roman"/>
                <w:b/>
                <w:bCs/>
              </w:rPr>
            </w:pPr>
          </w:p>
        </w:tc>
        <w:tc>
          <w:tcPr>
            <w:tcW w:w="6520" w:type="dxa"/>
            <w:tcBorders>
              <w:top w:val="single" w:color="auto" w:sz="4" w:space="0"/>
              <w:bottom w:val="single" w:color="auto" w:sz="4" w:space="0"/>
            </w:tcBorders>
            <w:vAlign w:val="center"/>
          </w:tcPr>
          <w:p w14:paraId="443FFC71">
            <w:pPr>
              <w:tabs>
                <w:tab w:val="center" w:pos="4153"/>
                <w:tab w:val="right" w:pos="8306"/>
              </w:tabs>
              <w:adjustRightInd w:val="0"/>
              <w:spacing w:line="360" w:lineRule="auto"/>
              <w:ind w:firstLine="0" w:firstLineChars="0"/>
              <w:textAlignment w:val="baseline"/>
              <w:rPr>
                <w:rFonts w:ascii="Times New Roman" w:hAnsi="Times New Roman" w:eastAsia="宋体" w:cs="Times New Roman"/>
                <w:b/>
                <w:bCs/>
                <w:szCs w:val="21"/>
              </w:rPr>
            </w:pPr>
            <w:r>
              <w:rPr>
                <w:rFonts w:hint="eastAsia" w:ascii="Times New Roman" w:hAnsi="Times New Roman" w:eastAsia="宋体" w:cs="Times New Roman"/>
                <w:b/>
                <w:bCs/>
                <w:szCs w:val="21"/>
              </w:rPr>
              <w:t>临床性能</w:t>
            </w:r>
          </w:p>
        </w:tc>
      </w:tr>
      <w:tr w14:paraId="214EA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55E8FF70">
            <w:pPr>
              <w:widowControl w:val="0"/>
              <w:numPr>
                <w:ilvl w:val="0"/>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vAlign w:val="center"/>
          </w:tcPr>
          <w:p w14:paraId="6345E243">
            <w:pPr>
              <w:spacing w:line="360" w:lineRule="auto"/>
              <w:ind w:firstLine="420" w:firstLineChars="200"/>
              <w:rPr>
                <w:rFonts w:ascii="Times New Roman" w:hAnsi="Times New Roman" w:eastAsia="宋体" w:cs="Times New Roman"/>
              </w:rPr>
            </w:pPr>
          </w:p>
        </w:tc>
        <w:tc>
          <w:tcPr>
            <w:tcW w:w="6520" w:type="dxa"/>
            <w:tcBorders>
              <w:top w:val="single" w:color="auto" w:sz="4" w:space="0"/>
              <w:bottom w:val="single" w:color="auto" w:sz="4" w:space="0"/>
            </w:tcBorders>
            <w:vAlign w:val="center"/>
          </w:tcPr>
          <w:p w14:paraId="610E7021">
            <w:pPr>
              <w:tabs>
                <w:tab w:val="center" w:pos="4153"/>
                <w:tab w:val="right" w:pos="8306"/>
              </w:tabs>
              <w:adjustRightInd w:val="0"/>
              <w:spacing w:line="360" w:lineRule="auto"/>
              <w:ind w:firstLine="0" w:firstLineChars="0"/>
              <w:textAlignment w:val="baseline"/>
              <w:rPr>
                <w:rFonts w:ascii="Times New Roman" w:hAnsi="Times New Roman" w:eastAsia="宋体" w:cs="Times New Roman"/>
                <w:szCs w:val="21"/>
              </w:rPr>
            </w:pPr>
            <w:r>
              <w:rPr>
                <w:rFonts w:hint="eastAsia" w:ascii="Times New Roman" w:hAnsi="Times New Roman" w:eastAsia="宋体" w:cs="Times New Roman"/>
                <w:szCs w:val="21"/>
              </w:rPr>
              <w:t>干细胞采集</w:t>
            </w:r>
          </w:p>
        </w:tc>
      </w:tr>
      <w:tr w14:paraId="67AAB1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41B8D897">
            <w:pPr>
              <w:widowControl w:val="0"/>
              <w:numPr>
                <w:ilvl w:val="1"/>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vAlign w:val="center"/>
          </w:tcPr>
          <w:p w14:paraId="42ADED63">
            <w:pPr>
              <w:spacing w:line="360" w:lineRule="auto"/>
              <w:ind w:firstLine="422" w:firstLineChars="200"/>
              <w:rPr>
                <w:rFonts w:ascii="Times New Roman" w:hAnsi="Times New Roman" w:eastAsia="宋体" w:cs="Times New Roman"/>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1CB63491">
            <w:pPr>
              <w:tabs>
                <w:tab w:val="center" w:pos="4153"/>
                <w:tab w:val="right" w:pos="8306"/>
              </w:tabs>
              <w:adjustRightInd w:val="0"/>
              <w:spacing w:line="360" w:lineRule="auto"/>
              <w:ind w:firstLine="0" w:firstLineChars="0"/>
              <w:textAlignment w:val="baseline"/>
              <w:rPr>
                <w:rFonts w:ascii="Times New Roman" w:hAnsi="Times New Roman" w:eastAsia="宋体" w:cs="Times New Roman"/>
                <w:szCs w:val="21"/>
              </w:rPr>
            </w:pPr>
            <w:r>
              <w:rPr>
                <w:rFonts w:hint="eastAsia" w:ascii="宋体" w:hAnsi="宋体" w:eastAsia="宋体" w:cs="Times New Roman"/>
                <w:szCs w:val="21"/>
              </w:rPr>
              <w:t>具备多种外周血干细胞采集模式，包括骨髓干细胞体外浓缩淘洗功能</w:t>
            </w:r>
          </w:p>
        </w:tc>
      </w:tr>
      <w:tr w14:paraId="081D2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4E26B398">
            <w:pPr>
              <w:widowControl w:val="0"/>
              <w:numPr>
                <w:ilvl w:val="1"/>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vAlign w:val="center"/>
          </w:tcPr>
          <w:p w14:paraId="163F9523">
            <w:pPr>
              <w:spacing w:line="360" w:lineRule="auto"/>
              <w:ind w:firstLine="422" w:firstLineChars="200"/>
              <w:rPr>
                <w:rFonts w:ascii="Times New Roman" w:hAnsi="Times New Roman" w:eastAsia="宋体" w:cs="Times New Roman"/>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670C5A6F">
            <w:pPr>
              <w:tabs>
                <w:tab w:val="center" w:pos="4153"/>
                <w:tab w:val="right" w:pos="8306"/>
              </w:tabs>
              <w:adjustRightInd w:val="0"/>
              <w:spacing w:line="360" w:lineRule="auto"/>
              <w:ind w:firstLine="0" w:firstLineChars="0"/>
              <w:textAlignment w:val="baseline"/>
              <w:rPr>
                <w:rFonts w:ascii="Times New Roman" w:hAnsi="Times New Roman" w:eastAsia="宋体" w:cs="Times New Roman"/>
                <w:szCs w:val="21"/>
              </w:rPr>
            </w:pPr>
            <w:r>
              <w:rPr>
                <w:rFonts w:hint="eastAsia" w:ascii="Times New Roman" w:hAnsi="Times New Roman" w:eastAsia="宋体" w:cs="Times New Roman"/>
                <w:szCs w:val="21"/>
              </w:rPr>
              <w:t>外周血CD34阳性细胞采集效率：≥92%</w:t>
            </w:r>
          </w:p>
        </w:tc>
      </w:tr>
      <w:tr w14:paraId="5BB1F7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478BDCC7">
            <w:pPr>
              <w:widowControl w:val="0"/>
              <w:numPr>
                <w:ilvl w:val="1"/>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vAlign w:val="center"/>
          </w:tcPr>
          <w:p w14:paraId="5887936E">
            <w:pPr>
              <w:spacing w:line="360" w:lineRule="auto"/>
              <w:ind w:firstLine="422" w:firstLineChars="200"/>
              <w:rPr>
                <w:rFonts w:ascii="Times New Roman" w:hAnsi="Times New Roman" w:eastAsia="宋体" w:cs="Times New Roman"/>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7222A24C">
            <w:pPr>
              <w:widowControl w:val="0"/>
              <w:spacing w:before="0" w:beforeAutospacing="0" w:after="0" w:afterAutospacing="0" w:line="360" w:lineRule="auto"/>
              <w:ind w:firstLine="0" w:firstLineChars="0"/>
              <w:jc w:val="left"/>
              <w:rPr>
                <w:rFonts w:ascii="宋体" w:hAnsi="宋体" w:eastAsia="宋体" w:cs="Times New Roman"/>
                <w:kern w:val="0"/>
                <w:sz w:val="21"/>
                <w:szCs w:val="21"/>
                <w:lang w:val="en-US" w:eastAsia="zh-CN" w:bidi="ar-SA"/>
              </w:rPr>
            </w:pPr>
            <w:r>
              <w:rPr>
                <w:rFonts w:hint="eastAsia" w:ascii="宋体" w:hAnsi="宋体" w:eastAsia="宋体" w:cs="Times New Roman"/>
                <w:kern w:val="0"/>
                <w:sz w:val="21"/>
                <w:szCs w:val="21"/>
                <w:lang w:val="en-US" w:eastAsia="zh-CN" w:bidi="ar-SA"/>
              </w:rPr>
              <w:t>自动预测计算CD34＋细胞收率功能</w:t>
            </w:r>
          </w:p>
        </w:tc>
      </w:tr>
      <w:tr w14:paraId="30D59C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78B83CA4">
            <w:pPr>
              <w:widowControl w:val="0"/>
              <w:numPr>
                <w:ilvl w:val="1"/>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vAlign w:val="center"/>
          </w:tcPr>
          <w:p w14:paraId="4EE55DDF">
            <w:pPr>
              <w:spacing w:line="360" w:lineRule="auto"/>
              <w:ind w:firstLine="422" w:firstLineChars="200"/>
              <w:rPr>
                <w:rFonts w:ascii="Times New Roman" w:hAnsi="Times New Roman" w:eastAsia="宋体" w:cs="Times New Roman"/>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35A63EDA">
            <w:pPr>
              <w:widowControl w:val="0"/>
              <w:spacing w:before="0" w:beforeAutospacing="0" w:after="0" w:afterAutospacing="0" w:line="360" w:lineRule="auto"/>
              <w:ind w:firstLine="0" w:firstLineChars="0"/>
              <w:jc w:val="left"/>
              <w:rPr>
                <w:rFonts w:ascii="宋体" w:hAnsi="宋体" w:eastAsia="宋体" w:cs="Times New Roman"/>
                <w:kern w:val="0"/>
                <w:sz w:val="21"/>
                <w:szCs w:val="21"/>
                <w:lang w:val="en-US" w:eastAsia="zh-CN" w:bidi="ar-SA"/>
              </w:rPr>
            </w:pPr>
            <w:r>
              <w:rPr>
                <w:rFonts w:hint="eastAsia" w:ascii="宋体" w:hAnsi="宋体" w:eastAsia="宋体" w:cs="Times New Roman"/>
                <w:kern w:val="0"/>
                <w:sz w:val="21"/>
                <w:szCs w:val="21"/>
                <w:lang w:val="en-US" w:eastAsia="zh-CN" w:bidi="ar-SA"/>
              </w:rPr>
              <w:t>红细胞及血小板丢失水平：可调整</w:t>
            </w:r>
          </w:p>
        </w:tc>
      </w:tr>
      <w:tr w14:paraId="0196A0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5B82B85F">
            <w:pPr>
              <w:widowControl w:val="0"/>
              <w:numPr>
                <w:ilvl w:val="0"/>
                <w:numId w:val="1"/>
              </w:numPr>
              <w:spacing w:line="360" w:lineRule="auto"/>
              <w:ind w:firstLine="422" w:firstLineChars="0"/>
              <w:jc w:val="both"/>
              <w:rPr>
                <w:rFonts w:ascii="Times New Roman" w:hAnsi="Times New Roman" w:eastAsia="宋体" w:cs="Times New Roman"/>
                <w:b/>
                <w:bCs/>
                <w:kern w:val="2"/>
                <w:sz w:val="21"/>
                <w:szCs w:val="24"/>
                <w:lang w:val="en-US" w:eastAsia="zh-CN" w:bidi="ar-SA"/>
              </w:rPr>
            </w:pPr>
          </w:p>
        </w:tc>
        <w:tc>
          <w:tcPr>
            <w:tcW w:w="1174" w:type="dxa"/>
            <w:vAlign w:val="center"/>
          </w:tcPr>
          <w:p w14:paraId="20677663">
            <w:pPr>
              <w:spacing w:line="360" w:lineRule="auto"/>
              <w:ind w:firstLine="422" w:firstLineChars="200"/>
              <w:rPr>
                <w:rFonts w:ascii="Times New Roman" w:hAnsi="Times New Roman" w:eastAsia="宋体" w:cs="Times New Roman"/>
                <w:b/>
                <w:bCs/>
              </w:rPr>
            </w:pPr>
          </w:p>
        </w:tc>
        <w:tc>
          <w:tcPr>
            <w:tcW w:w="6520" w:type="dxa"/>
            <w:tcBorders>
              <w:top w:val="single" w:color="auto" w:sz="4" w:space="0"/>
              <w:bottom w:val="single" w:color="auto" w:sz="4" w:space="0"/>
            </w:tcBorders>
            <w:vAlign w:val="center"/>
          </w:tcPr>
          <w:p w14:paraId="1C1E23C8">
            <w:pPr>
              <w:tabs>
                <w:tab w:val="center" w:pos="4153"/>
                <w:tab w:val="right" w:pos="8306"/>
              </w:tabs>
              <w:adjustRightInd w:val="0"/>
              <w:spacing w:line="360" w:lineRule="auto"/>
              <w:ind w:firstLine="0" w:firstLineChars="0"/>
              <w:textAlignment w:val="baseline"/>
              <w:rPr>
                <w:rFonts w:ascii="Times New Roman" w:hAnsi="Times New Roman" w:eastAsia="宋体" w:cs="Times New Roman"/>
                <w:b/>
                <w:bCs/>
                <w:szCs w:val="21"/>
              </w:rPr>
            </w:pPr>
            <w:r>
              <w:rPr>
                <w:rFonts w:hint="eastAsia" w:ascii="Times New Roman" w:hAnsi="Times New Roman" w:eastAsia="宋体" w:cs="Times New Roman"/>
                <w:szCs w:val="21"/>
              </w:rPr>
              <w:t>采集血小板/血浆</w:t>
            </w:r>
          </w:p>
        </w:tc>
      </w:tr>
      <w:tr w14:paraId="2F8D22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7080B940">
            <w:pPr>
              <w:widowControl w:val="0"/>
              <w:numPr>
                <w:ilvl w:val="1"/>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vAlign w:val="center"/>
          </w:tcPr>
          <w:p w14:paraId="7CB6984D">
            <w:pPr>
              <w:spacing w:line="360" w:lineRule="auto"/>
              <w:ind w:firstLine="422" w:firstLineChars="200"/>
              <w:rPr>
                <w:rFonts w:ascii="Times New Roman" w:hAnsi="Times New Roman" w:eastAsia="宋体" w:cs="Times New Roman"/>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02FA5D0E">
            <w:pPr>
              <w:tabs>
                <w:tab w:val="center" w:pos="4153"/>
                <w:tab w:val="right" w:pos="8306"/>
              </w:tabs>
              <w:adjustRightInd w:val="0"/>
              <w:spacing w:line="360" w:lineRule="auto"/>
              <w:ind w:firstLine="0" w:firstLineChars="0"/>
              <w:textAlignment w:val="baseline"/>
              <w:rPr>
                <w:rFonts w:ascii="Times New Roman" w:hAnsi="Times New Roman" w:eastAsia="宋体" w:cs="Times New Roman"/>
                <w:szCs w:val="21"/>
              </w:rPr>
            </w:pPr>
            <w:r>
              <w:rPr>
                <w:rFonts w:hint="eastAsia" w:ascii="宋体" w:hAnsi="宋体" w:eastAsia="宋体" w:cs="Times New Roman"/>
                <w:szCs w:val="21"/>
              </w:rPr>
              <w:t>单针、双针连续采集方式</w:t>
            </w:r>
          </w:p>
        </w:tc>
      </w:tr>
      <w:tr w14:paraId="5D5BB7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6979E660">
            <w:pPr>
              <w:widowControl w:val="0"/>
              <w:numPr>
                <w:ilvl w:val="1"/>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vAlign w:val="center"/>
          </w:tcPr>
          <w:p w14:paraId="030E8F8F">
            <w:pPr>
              <w:spacing w:line="360" w:lineRule="auto"/>
              <w:ind w:firstLine="422" w:firstLineChars="200"/>
              <w:rPr>
                <w:rFonts w:ascii="Times New Roman" w:hAnsi="Times New Roman" w:eastAsia="宋体" w:cs="Times New Roman"/>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1E75E128">
            <w:pPr>
              <w:tabs>
                <w:tab w:val="center" w:pos="4153"/>
                <w:tab w:val="right" w:pos="8306"/>
              </w:tabs>
              <w:adjustRightInd w:val="0"/>
              <w:spacing w:line="360" w:lineRule="auto"/>
              <w:ind w:firstLine="0" w:firstLineChars="0"/>
              <w:textAlignment w:val="baseline"/>
              <w:rPr>
                <w:rFonts w:ascii="Times New Roman" w:hAnsi="Times New Roman" w:eastAsia="宋体" w:cs="Times New Roman"/>
                <w:szCs w:val="21"/>
              </w:rPr>
            </w:pPr>
            <w:r>
              <w:rPr>
                <w:rFonts w:hint="eastAsia" w:ascii="宋体" w:hAnsi="宋体" w:eastAsia="宋体" w:cs="Times New Roman"/>
                <w:szCs w:val="21"/>
              </w:rPr>
              <w:t>可采集一至三份3×1011血小板</w:t>
            </w:r>
          </w:p>
        </w:tc>
      </w:tr>
      <w:tr w14:paraId="478CE0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753BC951">
            <w:pPr>
              <w:widowControl w:val="0"/>
              <w:numPr>
                <w:ilvl w:val="1"/>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vAlign w:val="center"/>
          </w:tcPr>
          <w:p w14:paraId="36B8CD54">
            <w:pPr>
              <w:spacing w:line="360" w:lineRule="auto"/>
              <w:ind w:firstLine="422" w:firstLineChars="200"/>
              <w:rPr>
                <w:rFonts w:ascii="Times New Roman" w:hAnsi="Times New Roman" w:eastAsia="宋体" w:cs="Times New Roman"/>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4E0C9E56">
            <w:pPr>
              <w:tabs>
                <w:tab w:val="center" w:pos="4153"/>
                <w:tab w:val="right" w:pos="8306"/>
              </w:tabs>
              <w:adjustRightInd w:val="0"/>
              <w:spacing w:line="360" w:lineRule="auto"/>
              <w:ind w:firstLine="0" w:firstLineChars="0"/>
              <w:textAlignment w:val="baseline"/>
              <w:rPr>
                <w:rFonts w:ascii="Times New Roman" w:hAnsi="Times New Roman" w:eastAsia="宋体" w:cs="Times New Roman"/>
                <w:szCs w:val="21"/>
              </w:rPr>
            </w:pPr>
            <w:r>
              <w:rPr>
                <w:rFonts w:hint="eastAsia" w:ascii="宋体" w:hAnsi="宋体" w:eastAsia="宋体" w:cs="Times New Roman"/>
                <w:szCs w:val="21"/>
              </w:rPr>
              <w:t>采集时间：单针≤60mim，双针≤40min</w:t>
            </w:r>
          </w:p>
        </w:tc>
      </w:tr>
      <w:tr w14:paraId="54BDF0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583E6E02">
            <w:pPr>
              <w:widowControl w:val="0"/>
              <w:numPr>
                <w:ilvl w:val="1"/>
                <w:numId w:val="1"/>
              </w:numPr>
              <w:spacing w:line="360" w:lineRule="auto"/>
              <w:ind w:firstLine="422" w:firstLineChars="0"/>
              <w:jc w:val="both"/>
              <w:rPr>
                <w:rFonts w:ascii="Times New Roman" w:hAnsi="Times New Roman" w:eastAsia="宋体" w:cs="Times New Roman"/>
                <w:b/>
                <w:bCs/>
                <w:kern w:val="2"/>
                <w:sz w:val="21"/>
                <w:szCs w:val="24"/>
                <w:lang w:val="en-US" w:eastAsia="zh-CN" w:bidi="ar-SA"/>
              </w:rPr>
            </w:pPr>
          </w:p>
        </w:tc>
        <w:tc>
          <w:tcPr>
            <w:tcW w:w="1174" w:type="dxa"/>
            <w:vAlign w:val="center"/>
          </w:tcPr>
          <w:p w14:paraId="2AE1F5C9">
            <w:pPr>
              <w:spacing w:line="360" w:lineRule="auto"/>
              <w:ind w:firstLine="422" w:firstLineChars="200"/>
              <w:rPr>
                <w:rFonts w:ascii="Times New Roman" w:hAnsi="Times New Roman" w:eastAsia="宋体" w:cs="Times New Roman"/>
                <w:b/>
                <w:bCs/>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39D8CF9E">
            <w:pPr>
              <w:tabs>
                <w:tab w:val="center" w:pos="4153"/>
                <w:tab w:val="right" w:pos="8306"/>
              </w:tabs>
              <w:adjustRightInd w:val="0"/>
              <w:spacing w:line="360" w:lineRule="auto"/>
              <w:ind w:firstLine="0" w:firstLineChars="0"/>
              <w:textAlignment w:val="baseline"/>
              <w:rPr>
                <w:rFonts w:ascii="Times New Roman" w:hAnsi="Times New Roman" w:eastAsia="宋体" w:cs="Times New Roman"/>
                <w:b/>
                <w:bCs/>
                <w:szCs w:val="21"/>
              </w:rPr>
            </w:pPr>
            <w:r>
              <w:rPr>
                <w:rFonts w:hint="eastAsia" w:ascii="宋体" w:hAnsi="宋体" w:eastAsia="宋体" w:cs="Times New Roman"/>
                <w:szCs w:val="21"/>
              </w:rPr>
              <w:t>采集效率：采集或去除血小板平均效率大于60%，单针≥75％</w:t>
            </w:r>
          </w:p>
        </w:tc>
      </w:tr>
      <w:tr w14:paraId="114AED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3B7D4F05">
            <w:pPr>
              <w:widowControl w:val="0"/>
              <w:numPr>
                <w:ilvl w:val="1"/>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vAlign w:val="center"/>
          </w:tcPr>
          <w:p w14:paraId="48606AC5">
            <w:pPr>
              <w:spacing w:line="360" w:lineRule="auto"/>
              <w:ind w:firstLine="422" w:firstLineChars="200"/>
              <w:rPr>
                <w:rFonts w:ascii="Times New Roman" w:hAnsi="Times New Roman" w:eastAsia="宋体" w:cs="Times New Roman"/>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27C85CAC">
            <w:pPr>
              <w:tabs>
                <w:tab w:val="center" w:pos="4153"/>
                <w:tab w:val="right" w:pos="8306"/>
              </w:tabs>
              <w:adjustRightInd w:val="0"/>
              <w:spacing w:line="360" w:lineRule="auto"/>
              <w:ind w:firstLine="0" w:firstLineChars="0"/>
              <w:textAlignment w:val="baseline"/>
              <w:rPr>
                <w:rFonts w:ascii="Times New Roman" w:hAnsi="Times New Roman" w:eastAsia="宋体" w:cs="Times New Roman"/>
                <w:szCs w:val="21"/>
              </w:rPr>
            </w:pPr>
            <w:r>
              <w:rPr>
                <w:rFonts w:hint="eastAsia" w:ascii="宋体" w:hAnsi="宋体" w:eastAsia="宋体" w:cs="Times New Roman"/>
                <w:szCs w:val="21"/>
              </w:rPr>
              <w:t>白细胞含量：≤5.5X105/单位</w:t>
            </w:r>
          </w:p>
        </w:tc>
      </w:tr>
      <w:tr w14:paraId="34F628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61C8263C">
            <w:pPr>
              <w:widowControl w:val="0"/>
              <w:numPr>
                <w:ilvl w:val="1"/>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vAlign w:val="center"/>
          </w:tcPr>
          <w:p w14:paraId="088BB25D">
            <w:pPr>
              <w:spacing w:line="360" w:lineRule="auto"/>
              <w:ind w:firstLine="422" w:firstLineChars="200"/>
              <w:rPr>
                <w:rFonts w:ascii="Times New Roman" w:hAnsi="Times New Roman" w:eastAsia="宋体" w:cs="Times New Roman"/>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28DDA08D">
            <w:pPr>
              <w:tabs>
                <w:tab w:val="center" w:pos="4153"/>
                <w:tab w:val="right" w:pos="8306"/>
              </w:tabs>
              <w:adjustRightInd w:val="0"/>
              <w:spacing w:line="360" w:lineRule="auto"/>
              <w:ind w:firstLine="0" w:firstLineChars="0"/>
              <w:textAlignment w:val="baseline"/>
              <w:rPr>
                <w:rFonts w:ascii="Times New Roman" w:hAnsi="Times New Roman" w:eastAsia="宋体" w:cs="Times New Roman"/>
                <w:szCs w:val="21"/>
              </w:rPr>
            </w:pPr>
            <w:r>
              <w:rPr>
                <w:rFonts w:hint="eastAsia" w:ascii="宋体" w:hAnsi="宋体" w:eastAsia="宋体" w:cs="Times New Roman"/>
                <w:szCs w:val="21"/>
              </w:rPr>
              <w:t>红细胞含量：≤8.0X109/单位</w:t>
            </w:r>
          </w:p>
        </w:tc>
      </w:tr>
      <w:tr w14:paraId="427177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75634F6E">
            <w:pPr>
              <w:widowControl w:val="0"/>
              <w:numPr>
                <w:ilvl w:val="1"/>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vAlign w:val="center"/>
          </w:tcPr>
          <w:p w14:paraId="691EB527">
            <w:pPr>
              <w:spacing w:line="360" w:lineRule="auto"/>
              <w:ind w:firstLine="422" w:firstLineChars="200"/>
              <w:rPr>
                <w:rFonts w:ascii="Times New Roman" w:hAnsi="Times New Roman" w:eastAsia="宋体" w:cs="Times New Roman"/>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6FA8DE03">
            <w:pPr>
              <w:tabs>
                <w:tab w:val="center" w:pos="4153"/>
                <w:tab w:val="right" w:pos="8306"/>
              </w:tabs>
              <w:adjustRightInd w:val="0"/>
              <w:spacing w:line="360" w:lineRule="auto"/>
              <w:ind w:firstLine="0" w:firstLineChars="0"/>
              <w:textAlignment w:val="baseline"/>
              <w:rPr>
                <w:rFonts w:ascii="Times New Roman" w:hAnsi="Times New Roman" w:eastAsia="宋体" w:cs="Times New Roman"/>
                <w:szCs w:val="21"/>
              </w:rPr>
            </w:pPr>
            <w:r>
              <w:rPr>
                <w:rFonts w:hint="eastAsia" w:ascii="宋体" w:hAnsi="宋体" w:eastAsia="宋体" w:cs="Times New Roman"/>
                <w:szCs w:val="21"/>
              </w:rPr>
              <w:t>血小板保存时间：封闭式管路采集有效保存≥5天</w:t>
            </w:r>
          </w:p>
        </w:tc>
      </w:tr>
      <w:tr w14:paraId="63A4D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3C787625">
            <w:pPr>
              <w:widowControl w:val="0"/>
              <w:numPr>
                <w:ilvl w:val="0"/>
                <w:numId w:val="1"/>
              </w:numPr>
              <w:spacing w:line="360" w:lineRule="auto"/>
              <w:ind w:firstLine="422" w:firstLineChars="0"/>
              <w:jc w:val="both"/>
              <w:rPr>
                <w:rFonts w:ascii="Times New Roman" w:hAnsi="Times New Roman" w:eastAsia="宋体" w:cs="Times New Roman"/>
                <w:b/>
                <w:bCs/>
                <w:kern w:val="2"/>
                <w:sz w:val="21"/>
                <w:szCs w:val="24"/>
                <w:lang w:val="en-US" w:eastAsia="zh-CN" w:bidi="ar-SA"/>
              </w:rPr>
            </w:pPr>
          </w:p>
        </w:tc>
        <w:tc>
          <w:tcPr>
            <w:tcW w:w="1174" w:type="dxa"/>
            <w:vAlign w:val="center"/>
          </w:tcPr>
          <w:p w14:paraId="58BDF2E8">
            <w:pPr>
              <w:spacing w:line="360" w:lineRule="auto"/>
              <w:ind w:firstLine="422" w:firstLineChars="200"/>
              <w:rPr>
                <w:rFonts w:ascii="Times New Roman" w:hAnsi="Times New Roman" w:eastAsia="宋体" w:cs="Times New Roman"/>
                <w:b/>
                <w:bCs/>
              </w:rPr>
            </w:pPr>
          </w:p>
        </w:tc>
        <w:tc>
          <w:tcPr>
            <w:tcW w:w="6520" w:type="dxa"/>
            <w:tcBorders>
              <w:top w:val="single" w:color="auto" w:sz="4" w:space="0"/>
              <w:bottom w:val="single" w:color="auto" w:sz="4" w:space="0"/>
            </w:tcBorders>
            <w:vAlign w:val="center"/>
          </w:tcPr>
          <w:p w14:paraId="517985B4">
            <w:pPr>
              <w:tabs>
                <w:tab w:val="center" w:pos="4153"/>
                <w:tab w:val="right" w:pos="8306"/>
              </w:tabs>
              <w:adjustRightInd w:val="0"/>
              <w:spacing w:line="360" w:lineRule="auto"/>
              <w:ind w:firstLine="0" w:firstLineChars="0"/>
              <w:textAlignment w:val="baseline"/>
              <w:rPr>
                <w:rFonts w:ascii="Times New Roman" w:hAnsi="Times New Roman" w:eastAsia="宋体" w:cs="Times New Roman"/>
                <w:b/>
                <w:bCs/>
                <w:szCs w:val="21"/>
              </w:rPr>
            </w:pPr>
            <w:r>
              <w:rPr>
                <w:rFonts w:hint="eastAsia" w:ascii="Times New Roman" w:hAnsi="Times New Roman" w:eastAsia="宋体" w:cs="Times New Roman"/>
                <w:szCs w:val="21"/>
              </w:rPr>
              <w:t>血液治疗</w:t>
            </w:r>
          </w:p>
        </w:tc>
      </w:tr>
      <w:tr w14:paraId="185FE8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6B821CFC">
            <w:pPr>
              <w:widowControl w:val="0"/>
              <w:numPr>
                <w:ilvl w:val="1"/>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vAlign w:val="center"/>
          </w:tcPr>
          <w:p w14:paraId="2DF5639B">
            <w:pPr>
              <w:spacing w:line="360" w:lineRule="auto"/>
              <w:ind w:firstLine="420" w:firstLineChars="200"/>
              <w:rPr>
                <w:rFonts w:ascii="Times New Roman" w:hAnsi="Times New Roman" w:eastAsia="宋体" w:cs="Times New Roman"/>
              </w:rPr>
            </w:pPr>
          </w:p>
        </w:tc>
        <w:tc>
          <w:tcPr>
            <w:tcW w:w="6520" w:type="dxa"/>
            <w:tcBorders>
              <w:top w:val="single" w:color="auto" w:sz="4" w:space="0"/>
              <w:bottom w:val="single" w:color="auto" w:sz="4" w:space="0"/>
            </w:tcBorders>
            <w:vAlign w:val="center"/>
          </w:tcPr>
          <w:p w14:paraId="01C6888F">
            <w:pPr>
              <w:tabs>
                <w:tab w:val="center" w:pos="4153"/>
                <w:tab w:val="right" w:pos="8306"/>
              </w:tabs>
              <w:adjustRightInd w:val="0"/>
              <w:spacing w:line="360" w:lineRule="auto"/>
              <w:ind w:firstLine="0" w:firstLineChars="0"/>
              <w:textAlignment w:val="baseline"/>
              <w:rPr>
                <w:rFonts w:ascii="Times New Roman" w:hAnsi="Times New Roman" w:eastAsia="宋体" w:cs="Times New Roman"/>
                <w:szCs w:val="21"/>
              </w:rPr>
            </w:pPr>
            <w:r>
              <w:rPr>
                <w:rFonts w:hint="eastAsia" w:ascii="宋体" w:hAnsi="宋体" w:eastAsia="宋体" w:cs="Times New Roman"/>
                <w:szCs w:val="21"/>
              </w:rPr>
              <w:t>治疗性血浆置换</w:t>
            </w:r>
          </w:p>
        </w:tc>
      </w:tr>
      <w:tr w14:paraId="3AEDF7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0301EA87">
            <w:pPr>
              <w:widowControl w:val="0"/>
              <w:numPr>
                <w:ilvl w:val="2"/>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vAlign w:val="center"/>
          </w:tcPr>
          <w:p w14:paraId="7E090D5F">
            <w:pPr>
              <w:spacing w:line="360" w:lineRule="auto"/>
              <w:ind w:firstLine="422" w:firstLineChars="200"/>
              <w:rPr>
                <w:rFonts w:ascii="Times New Roman" w:hAnsi="Times New Roman" w:eastAsia="宋体" w:cs="Times New Roman"/>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1093DA06">
            <w:pPr>
              <w:tabs>
                <w:tab w:val="center" w:pos="4153"/>
                <w:tab w:val="right" w:pos="8306"/>
              </w:tabs>
              <w:adjustRightInd w:val="0"/>
              <w:spacing w:line="360" w:lineRule="auto"/>
              <w:ind w:firstLine="0" w:firstLineChars="0"/>
              <w:textAlignment w:val="baseline"/>
              <w:rPr>
                <w:rFonts w:ascii="Times New Roman" w:hAnsi="Times New Roman" w:eastAsia="宋体" w:cs="Times New Roman"/>
                <w:szCs w:val="21"/>
              </w:rPr>
            </w:pPr>
            <w:r>
              <w:rPr>
                <w:rFonts w:hint="eastAsia" w:ascii="宋体" w:hAnsi="宋体" w:eastAsia="宋体" w:cs="Times New Roman"/>
                <w:szCs w:val="21"/>
              </w:rPr>
              <w:t>机器自动计算去除血浆量及置换量</w:t>
            </w:r>
          </w:p>
        </w:tc>
      </w:tr>
      <w:tr w14:paraId="6C73A2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22355EA5">
            <w:pPr>
              <w:widowControl w:val="0"/>
              <w:numPr>
                <w:ilvl w:val="2"/>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vAlign w:val="center"/>
          </w:tcPr>
          <w:p w14:paraId="1968FD81">
            <w:pPr>
              <w:spacing w:line="360" w:lineRule="auto"/>
              <w:ind w:firstLine="422" w:firstLineChars="200"/>
              <w:rPr>
                <w:rFonts w:ascii="Times New Roman" w:hAnsi="Times New Roman" w:eastAsia="宋体" w:cs="Times New Roman"/>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0A0A34FD">
            <w:pPr>
              <w:tabs>
                <w:tab w:val="center" w:pos="4153"/>
                <w:tab w:val="right" w:pos="8306"/>
              </w:tabs>
              <w:adjustRightInd w:val="0"/>
              <w:spacing w:line="360" w:lineRule="auto"/>
              <w:ind w:firstLine="0" w:firstLineChars="0"/>
              <w:textAlignment w:val="baseline"/>
              <w:rPr>
                <w:rFonts w:ascii="Times New Roman" w:hAnsi="Times New Roman" w:eastAsia="宋体" w:cs="Times New Roman"/>
                <w:szCs w:val="21"/>
              </w:rPr>
            </w:pPr>
            <w:r>
              <w:rPr>
                <w:rFonts w:hint="eastAsia" w:ascii="宋体" w:hAnsi="宋体" w:eastAsia="宋体" w:cs="Times New Roman"/>
                <w:szCs w:val="21"/>
              </w:rPr>
              <w:t>置换液体平衡：范围50%—150%</w:t>
            </w:r>
          </w:p>
        </w:tc>
      </w:tr>
      <w:tr w14:paraId="2A6BBD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0A7EA3FE">
            <w:pPr>
              <w:widowControl w:val="0"/>
              <w:numPr>
                <w:ilvl w:val="2"/>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vAlign w:val="center"/>
          </w:tcPr>
          <w:p w14:paraId="5B06A980">
            <w:pPr>
              <w:spacing w:line="360" w:lineRule="auto"/>
              <w:ind w:firstLine="422" w:firstLineChars="200"/>
              <w:rPr>
                <w:rFonts w:ascii="Times New Roman" w:hAnsi="Times New Roman" w:eastAsia="宋体" w:cs="Times New Roman"/>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670B519E">
            <w:pPr>
              <w:tabs>
                <w:tab w:val="center" w:pos="4153"/>
                <w:tab w:val="right" w:pos="8306"/>
              </w:tabs>
              <w:adjustRightInd w:val="0"/>
              <w:spacing w:line="360" w:lineRule="auto"/>
              <w:ind w:firstLine="0" w:firstLineChars="0"/>
              <w:textAlignment w:val="baseline"/>
              <w:rPr>
                <w:rFonts w:ascii="Times New Roman" w:hAnsi="Times New Roman" w:eastAsia="宋体" w:cs="Times New Roman"/>
                <w:szCs w:val="21"/>
              </w:rPr>
            </w:pPr>
            <w:r>
              <w:rPr>
                <w:rFonts w:hint="eastAsia" w:ascii="宋体" w:hAnsi="宋体" w:eastAsia="宋体" w:cs="Times New Roman"/>
                <w:szCs w:val="21"/>
              </w:rPr>
              <w:t>可选择置换液类型，自动调整抗凝剂用量</w:t>
            </w:r>
          </w:p>
        </w:tc>
      </w:tr>
      <w:tr w14:paraId="021961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298897C2">
            <w:pPr>
              <w:widowControl w:val="0"/>
              <w:numPr>
                <w:ilvl w:val="2"/>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vAlign w:val="center"/>
          </w:tcPr>
          <w:p w14:paraId="40FE9F7B">
            <w:pPr>
              <w:spacing w:line="360" w:lineRule="auto"/>
              <w:ind w:firstLine="422" w:firstLineChars="200"/>
              <w:rPr>
                <w:rFonts w:ascii="Times New Roman" w:hAnsi="Times New Roman" w:eastAsia="宋体" w:cs="Times New Roman"/>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65D8FB12">
            <w:pPr>
              <w:tabs>
                <w:tab w:val="center" w:pos="4153"/>
                <w:tab w:val="right" w:pos="8306"/>
              </w:tabs>
              <w:adjustRightInd w:val="0"/>
              <w:spacing w:line="360" w:lineRule="auto"/>
              <w:ind w:firstLine="0" w:firstLineChars="0"/>
              <w:textAlignment w:val="baseline"/>
              <w:rPr>
                <w:rFonts w:ascii="Times New Roman" w:hAnsi="Times New Roman" w:eastAsia="宋体" w:cs="Times New Roman"/>
                <w:szCs w:val="21"/>
              </w:rPr>
            </w:pPr>
            <w:r>
              <w:rPr>
                <w:rFonts w:hint="eastAsia" w:ascii="宋体" w:hAnsi="宋体" w:eastAsia="宋体" w:cs="Times New Roman"/>
                <w:szCs w:val="21"/>
              </w:rPr>
              <w:t>血浆置换过程中，血小板损失量&lt;3%</w:t>
            </w:r>
          </w:p>
        </w:tc>
      </w:tr>
      <w:tr w14:paraId="75A349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14B2B331">
            <w:pPr>
              <w:widowControl w:val="0"/>
              <w:numPr>
                <w:ilvl w:val="1"/>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vAlign w:val="center"/>
          </w:tcPr>
          <w:p w14:paraId="7B4C6B0E">
            <w:pPr>
              <w:spacing w:line="360" w:lineRule="auto"/>
              <w:ind w:firstLine="420" w:firstLineChars="200"/>
              <w:rPr>
                <w:rFonts w:ascii="Times New Roman" w:hAnsi="Times New Roman" w:eastAsia="宋体" w:cs="Times New Roman"/>
              </w:rPr>
            </w:pPr>
          </w:p>
        </w:tc>
        <w:tc>
          <w:tcPr>
            <w:tcW w:w="6520" w:type="dxa"/>
            <w:tcBorders>
              <w:top w:val="single" w:color="auto" w:sz="4" w:space="0"/>
              <w:bottom w:val="single" w:color="auto" w:sz="4" w:space="0"/>
            </w:tcBorders>
            <w:vAlign w:val="center"/>
          </w:tcPr>
          <w:p w14:paraId="0F69384D">
            <w:pPr>
              <w:tabs>
                <w:tab w:val="center" w:pos="4153"/>
                <w:tab w:val="right" w:pos="8306"/>
              </w:tabs>
              <w:adjustRightInd w:val="0"/>
              <w:spacing w:line="360" w:lineRule="auto"/>
              <w:ind w:firstLine="0" w:firstLineChars="0"/>
              <w:textAlignment w:val="baseline"/>
              <w:rPr>
                <w:rFonts w:ascii="Times New Roman" w:hAnsi="Times New Roman" w:eastAsia="宋体" w:cs="Times New Roman"/>
                <w:szCs w:val="21"/>
              </w:rPr>
            </w:pPr>
            <w:r>
              <w:rPr>
                <w:rFonts w:hint="eastAsia" w:ascii="宋体" w:hAnsi="宋体" w:eastAsia="宋体" w:cs="Times New Roman"/>
                <w:szCs w:val="21"/>
              </w:rPr>
              <w:t>治疗性红细胞去除与置换</w:t>
            </w:r>
          </w:p>
        </w:tc>
      </w:tr>
      <w:tr w14:paraId="3C0E6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2F016311">
            <w:pPr>
              <w:widowControl w:val="0"/>
              <w:numPr>
                <w:ilvl w:val="2"/>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vAlign w:val="center"/>
          </w:tcPr>
          <w:p w14:paraId="53158B29">
            <w:pPr>
              <w:spacing w:line="360" w:lineRule="auto"/>
              <w:ind w:firstLine="422" w:firstLineChars="200"/>
              <w:rPr>
                <w:rFonts w:ascii="Times New Roman" w:hAnsi="Times New Roman" w:eastAsia="宋体" w:cs="Times New Roman"/>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3591EB4E">
            <w:pPr>
              <w:tabs>
                <w:tab w:val="center" w:pos="4153"/>
                <w:tab w:val="right" w:pos="8306"/>
              </w:tabs>
              <w:adjustRightInd w:val="0"/>
              <w:spacing w:line="360" w:lineRule="auto"/>
              <w:ind w:firstLine="0" w:firstLineChars="0"/>
              <w:textAlignment w:val="baseline"/>
              <w:rPr>
                <w:rFonts w:ascii="Times New Roman" w:hAnsi="Times New Roman" w:eastAsia="宋体" w:cs="Times New Roman"/>
                <w:szCs w:val="21"/>
              </w:rPr>
            </w:pPr>
            <w:r>
              <w:rPr>
                <w:rFonts w:hint="eastAsia" w:ascii="宋体" w:hAnsi="宋体" w:eastAsia="宋体" w:cs="Times New Roman"/>
                <w:szCs w:val="21"/>
              </w:rPr>
              <w:t>自动计算去除或置换的红细胞量</w:t>
            </w:r>
          </w:p>
        </w:tc>
      </w:tr>
      <w:tr w14:paraId="28B558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0F83A95D">
            <w:pPr>
              <w:widowControl w:val="0"/>
              <w:numPr>
                <w:ilvl w:val="2"/>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vAlign w:val="center"/>
          </w:tcPr>
          <w:p w14:paraId="0214A572">
            <w:pPr>
              <w:spacing w:line="360" w:lineRule="auto"/>
              <w:ind w:firstLine="422" w:firstLineChars="200"/>
              <w:rPr>
                <w:rFonts w:ascii="Times New Roman" w:hAnsi="Times New Roman" w:eastAsia="宋体" w:cs="Times New Roman"/>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647A7649">
            <w:pPr>
              <w:tabs>
                <w:tab w:val="center" w:pos="4153"/>
                <w:tab w:val="right" w:pos="8306"/>
              </w:tabs>
              <w:adjustRightInd w:val="0"/>
              <w:spacing w:line="360" w:lineRule="auto"/>
              <w:ind w:firstLine="0" w:firstLineChars="0"/>
              <w:textAlignment w:val="baseline"/>
              <w:rPr>
                <w:rFonts w:ascii="Times New Roman" w:hAnsi="Times New Roman" w:eastAsia="宋体" w:cs="Times New Roman"/>
                <w:szCs w:val="21"/>
              </w:rPr>
            </w:pPr>
            <w:r>
              <w:rPr>
                <w:rFonts w:hint="eastAsia" w:ascii="宋体" w:hAnsi="宋体" w:eastAsia="宋体" w:cs="Times New Roman"/>
                <w:szCs w:val="21"/>
              </w:rPr>
              <w:t>可设定去除后的目标红细胞积压</w:t>
            </w:r>
          </w:p>
        </w:tc>
      </w:tr>
      <w:tr w14:paraId="6CA2AA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2A148F2A">
            <w:pPr>
              <w:widowControl w:val="0"/>
              <w:numPr>
                <w:ilvl w:val="2"/>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vAlign w:val="center"/>
          </w:tcPr>
          <w:p w14:paraId="1AAAB182">
            <w:pPr>
              <w:spacing w:line="360" w:lineRule="auto"/>
              <w:ind w:firstLine="422" w:firstLineChars="200"/>
              <w:rPr>
                <w:rFonts w:ascii="Times New Roman" w:hAnsi="Times New Roman" w:eastAsia="宋体" w:cs="Times New Roman"/>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6B42C996">
            <w:pPr>
              <w:tabs>
                <w:tab w:val="center" w:pos="4153"/>
                <w:tab w:val="right" w:pos="8306"/>
              </w:tabs>
              <w:adjustRightInd w:val="0"/>
              <w:spacing w:line="360" w:lineRule="auto"/>
              <w:ind w:firstLine="0" w:firstLineChars="0"/>
              <w:textAlignment w:val="baseline"/>
              <w:rPr>
                <w:rFonts w:ascii="Times New Roman" w:hAnsi="Times New Roman" w:eastAsia="宋体" w:cs="Times New Roman"/>
                <w:szCs w:val="21"/>
              </w:rPr>
            </w:pPr>
            <w:r>
              <w:rPr>
                <w:rFonts w:hint="eastAsia" w:ascii="宋体" w:hAnsi="宋体" w:eastAsia="宋体" w:cs="Times New Roman"/>
                <w:szCs w:val="21"/>
              </w:rPr>
              <w:t>内置红细胞压积计算器</w:t>
            </w:r>
          </w:p>
        </w:tc>
      </w:tr>
      <w:tr w14:paraId="30EEC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4022239A">
            <w:pPr>
              <w:widowControl w:val="0"/>
              <w:numPr>
                <w:ilvl w:val="1"/>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vAlign w:val="center"/>
          </w:tcPr>
          <w:p w14:paraId="4D9DC694">
            <w:pPr>
              <w:spacing w:line="360" w:lineRule="auto"/>
              <w:ind w:firstLine="420" w:firstLineChars="200"/>
              <w:rPr>
                <w:rFonts w:ascii="Times New Roman" w:hAnsi="Times New Roman" w:eastAsia="宋体" w:cs="Times New Roman"/>
              </w:rPr>
            </w:pPr>
          </w:p>
        </w:tc>
        <w:tc>
          <w:tcPr>
            <w:tcW w:w="6520" w:type="dxa"/>
            <w:tcBorders>
              <w:top w:val="single" w:color="auto" w:sz="4" w:space="0"/>
              <w:bottom w:val="single" w:color="auto" w:sz="4" w:space="0"/>
            </w:tcBorders>
            <w:vAlign w:val="center"/>
          </w:tcPr>
          <w:p w14:paraId="36B0D14F">
            <w:pPr>
              <w:tabs>
                <w:tab w:val="center" w:pos="4153"/>
                <w:tab w:val="right" w:pos="8306"/>
              </w:tabs>
              <w:adjustRightInd w:val="0"/>
              <w:spacing w:line="360" w:lineRule="auto"/>
              <w:ind w:firstLine="0" w:firstLineChars="0"/>
              <w:textAlignment w:val="baseline"/>
              <w:rPr>
                <w:rFonts w:ascii="宋体" w:hAnsi="宋体" w:eastAsia="宋体" w:cs="Times New Roman"/>
                <w:szCs w:val="21"/>
              </w:rPr>
            </w:pPr>
            <w:r>
              <w:rPr>
                <w:rFonts w:hint="eastAsia" w:ascii="宋体" w:hAnsi="宋体" w:eastAsia="宋体" w:cs="Times New Roman"/>
                <w:szCs w:val="21"/>
              </w:rPr>
              <w:t>去除白细胞或血小板</w:t>
            </w:r>
          </w:p>
        </w:tc>
      </w:tr>
      <w:tr w14:paraId="304EEE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7B530524">
            <w:pPr>
              <w:widowControl w:val="0"/>
              <w:numPr>
                <w:ilvl w:val="2"/>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vAlign w:val="center"/>
          </w:tcPr>
          <w:p w14:paraId="783D28E2">
            <w:pPr>
              <w:spacing w:line="360" w:lineRule="auto"/>
              <w:ind w:firstLine="422" w:firstLineChars="200"/>
              <w:rPr>
                <w:rFonts w:ascii="Times New Roman" w:hAnsi="Times New Roman" w:eastAsia="宋体" w:cs="Times New Roman"/>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75CF427D">
            <w:pPr>
              <w:tabs>
                <w:tab w:val="center" w:pos="4153"/>
                <w:tab w:val="right" w:pos="8306"/>
              </w:tabs>
              <w:adjustRightInd w:val="0"/>
              <w:spacing w:line="360" w:lineRule="auto"/>
              <w:ind w:firstLine="0" w:firstLineChars="0"/>
              <w:textAlignment w:val="baseline"/>
              <w:rPr>
                <w:rFonts w:ascii="宋体" w:hAnsi="宋体" w:eastAsia="宋体" w:cs="Times New Roman"/>
                <w:szCs w:val="21"/>
              </w:rPr>
            </w:pPr>
            <w:r>
              <w:rPr>
                <w:rFonts w:hint="eastAsia" w:ascii="宋体" w:hAnsi="宋体" w:eastAsia="宋体" w:cs="Times New Roman"/>
                <w:szCs w:val="21"/>
              </w:rPr>
              <w:t>可设定去除的容量与细胞数</w:t>
            </w:r>
          </w:p>
        </w:tc>
      </w:tr>
      <w:tr w14:paraId="0CA37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183DE8D8">
            <w:pPr>
              <w:widowControl w:val="0"/>
              <w:numPr>
                <w:ilvl w:val="2"/>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vAlign w:val="center"/>
          </w:tcPr>
          <w:p w14:paraId="31DC83C9">
            <w:pPr>
              <w:spacing w:line="360" w:lineRule="auto"/>
              <w:ind w:firstLine="422" w:firstLineChars="200"/>
              <w:rPr>
                <w:rFonts w:ascii="Times New Roman" w:hAnsi="Times New Roman" w:eastAsia="宋体" w:cs="Times New Roman"/>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1B317FF9">
            <w:pPr>
              <w:tabs>
                <w:tab w:val="center" w:pos="4153"/>
                <w:tab w:val="right" w:pos="8306"/>
              </w:tabs>
              <w:adjustRightInd w:val="0"/>
              <w:spacing w:line="360" w:lineRule="auto"/>
              <w:ind w:firstLine="0" w:firstLineChars="0"/>
              <w:textAlignment w:val="baseline"/>
              <w:rPr>
                <w:rFonts w:ascii="宋体" w:hAnsi="宋体" w:eastAsia="宋体" w:cs="Times New Roman"/>
                <w:szCs w:val="21"/>
              </w:rPr>
            </w:pPr>
            <w:r>
              <w:rPr>
                <w:rFonts w:hint="eastAsia" w:ascii="宋体" w:hAnsi="宋体" w:eastAsia="宋体" w:cs="Times New Roman"/>
                <w:szCs w:val="21"/>
              </w:rPr>
              <w:t>红细胞丢失水平：可调</w:t>
            </w:r>
          </w:p>
        </w:tc>
      </w:tr>
      <w:tr w14:paraId="0EF99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6017DE8B">
            <w:pPr>
              <w:widowControl w:val="0"/>
              <w:numPr>
                <w:ilvl w:val="1"/>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vAlign w:val="center"/>
          </w:tcPr>
          <w:p w14:paraId="43E8A706">
            <w:pPr>
              <w:spacing w:line="360" w:lineRule="auto"/>
              <w:ind w:firstLine="420" w:firstLineChars="200"/>
              <w:rPr>
                <w:rFonts w:ascii="Times New Roman" w:hAnsi="Times New Roman" w:eastAsia="宋体" w:cs="Times New Roman"/>
              </w:rPr>
            </w:pPr>
          </w:p>
        </w:tc>
        <w:tc>
          <w:tcPr>
            <w:tcW w:w="6520" w:type="dxa"/>
            <w:tcBorders>
              <w:top w:val="single" w:color="auto" w:sz="4" w:space="0"/>
              <w:bottom w:val="single" w:color="auto" w:sz="4" w:space="0"/>
            </w:tcBorders>
            <w:vAlign w:val="center"/>
          </w:tcPr>
          <w:p w14:paraId="507D5759">
            <w:pPr>
              <w:tabs>
                <w:tab w:val="center" w:pos="4153"/>
                <w:tab w:val="right" w:pos="8306"/>
              </w:tabs>
              <w:adjustRightInd w:val="0"/>
              <w:spacing w:line="360" w:lineRule="auto"/>
              <w:ind w:firstLine="0" w:firstLineChars="0"/>
              <w:textAlignment w:val="baseline"/>
              <w:rPr>
                <w:rFonts w:ascii="宋体" w:hAnsi="宋体" w:eastAsia="宋体" w:cs="Times New Roman"/>
                <w:szCs w:val="21"/>
              </w:rPr>
            </w:pPr>
            <w:r>
              <w:rPr>
                <w:rFonts w:hint="eastAsia" w:ascii="宋体" w:hAnsi="宋体" w:eastAsia="宋体" w:cs="Times New Roman"/>
                <w:szCs w:val="21"/>
              </w:rPr>
              <w:t>血浆治疗性处理</w:t>
            </w:r>
          </w:p>
        </w:tc>
      </w:tr>
      <w:tr w14:paraId="5D9BB6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09C664C9">
            <w:pPr>
              <w:widowControl w:val="0"/>
              <w:numPr>
                <w:ilvl w:val="2"/>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vAlign w:val="center"/>
          </w:tcPr>
          <w:p w14:paraId="6DC4D514">
            <w:pPr>
              <w:spacing w:line="360" w:lineRule="auto"/>
              <w:ind w:firstLine="422" w:firstLineChars="200"/>
              <w:rPr>
                <w:rFonts w:ascii="Times New Roman" w:hAnsi="Times New Roman" w:eastAsia="宋体" w:cs="Times New Roman"/>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4F8004CB">
            <w:pPr>
              <w:tabs>
                <w:tab w:val="center" w:pos="4153"/>
                <w:tab w:val="right" w:pos="8306"/>
              </w:tabs>
              <w:adjustRightInd w:val="0"/>
              <w:spacing w:line="360" w:lineRule="auto"/>
              <w:ind w:firstLine="0" w:firstLineChars="0"/>
              <w:textAlignment w:val="baseline"/>
              <w:rPr>
                <w:rFonts w:ascii="宋体" w:hAnsi="宋体" w:eastAsia="宋体" w:cs="Times New Roman"/>
                <w:szCs w:val="21"/>
              </w:rPr>
            </w:pPr>
            <w:r>
              <w:rPr>
                <w:rFonts w:hint="eastAsia" w:ascii="宋体" w:hAnsi="宋体" w:eastAsia="宋体" w:cs="Times New Roman"/>
                <w:szCs w:val="21"/>
              </w:rPr>
              <w:t>可作免疫吸附治疗</w:t>
            </w:r>
          </w:p>
        </w:tc>
      </w:tr>
      <w:tr w14:paraId="7BA666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530D3F10">
            <w:pPr>
              <w:widowControl w:val="0"/>
              <w:numPr>
                <w:ilvl w:val="2"/>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vAlign w:val="center"/>
          </w:tcPr>
          <w:p w14:paraId="105F1BEA">
            <w:pPr>
              <w:spacing w:line="360" w:lineRule="auto"/>
              <w:ind w:firstLine="422" w:firstLineChars="200"/>
              <w:rPr>
                <w:rFonts w:ascii="Times New Roman" w:hAnsi="Times New Roman" w:eastAsia="宋体" w:cs="Times New Roman"/>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6A183CB9">
            <w:pPr>
              <w:tabs>
                <w:tab w:val="center" w:pos="4153"/>
                <w:tab w:val="right" w:pos="8306"/>
              </w:tabs>
              <w:adjustRightInd w:val="0"/>
              <w:spacing w:line="360" w:lineRule="auto"/>
              <w:ind w:firstLine="0" w:firstLineChars="0"/>
              <w:textAlignment w:val="baseline"/>
              <w:rPr>
                <w:rFonts w:ascii="宋体" w:hAnsi="宋体" w:eastAsia="宋体" w:cs="Times New Roman"/>
                <w:szCs w:val="21"/>
              </w:rPr>
            </w:pPr>
            <w:r>
              <w:rPr>
                <w:rFonts w:hint="eastAsia" w:ascii="宋体" w:hAnsi="宋体" w:eastAsia="宋体" w:cs="Times New Roman"/>
                <w:szCs w:val="21"/>
              </w:rPr>
              <w:t>可作低密度脂蛋白吸附分离去除</w:t>
            </w:r>
          </w:p>
        </w:tc>
      </w:tr>
      <w:tr w14:paraId="6597BE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39BAA0D9">
            <w:pPr>
              <w:widowControl w:val="0"/>
              <w:spacing w:line="360" w:lineRule="auto"/>
              <w:ind w:firstLine="0" w:firstLineChars="0"/>
              <w:jc w:val="both"/>
              <w:rPr>
                <w:rFonts w:ascii="Times New Roman" w:hAnsi="Times New Roman" w:eastAsia="宋体" w:cs="Times New Roman"/>
                <w:b/>
                <w:bCs/>
                <w:kern w:val="2"/>
                <w:sz w:val="21"/>
                <w:szCs w:val="24"/>
                <w:lang w:val="en-US" w:eastAsia="zh-CN" w:bidi="ar-SA"/>
              </w:rPr>
            </w:pPr>
            <w:r>
              <w:rPr>
                <w:rFonts w:hint="eastAsia" w:ascii="Times New Roman" w:hAnsi="Times New Roman" w:eastAsia="宋体" w:cs="Times New Roman"/>
                <w:b/>
                <w:bCs/>
                <w:kern w:val="2"/>
                <w:sz w:val="21"/>
                <w:szCs w:val="24"/>
                <w:lang w:val="en-US" w:eastAsia="zh-CN" w:bidi="ar-SA"/>
              </w:rPr>
              <w:t>三</w:t>
            </w:r>
          </w:p>
        </w:tc>
        <w:tc>
          <w:tcPr>
            <w:tcW w:w="1174" w:type="dxa"/>
            <w:vAlign w:val="center"/>
          </w:tcPr>
          <w:p w14:paraId="7AFE6FB5">
            <w:pPr>
              <w:spacing w:line="360" w:lineRule="auto"/>
              <w:ind w:firstLine="422" w:firstLineChars="200"/>
              <w:rPr>
                <w:rFonts w:ascii="Times New Roman" w:hAnsi="Times New Roman" w:eastAsia="宋体" w:cs="Times New Roman"/>
                <w:b/>
                <w:bCs/>
              </w:rPr>
            </w:pPr>
          </w:p>
        </w:tc>
        <w:tc>
          <w:tcPr>
            <w:tcW w:w="6520" w:type="dxa"/>
            <w:tcBorders>
              <w:top w:val="single" w:color="auto" w:sz="4" w:space="0"/>
              <w:bottom w:val="single" w:color="auto" w:sz="4" w:space="0"/>
            </w:tcBorders>
            <w:vAlign w:val="center"/>
          </w:tcPr>
          <w:p w14:paraId="660E6B64">
            <w:pPr>
              <w:tabs>
                <w:tab w:val="center" w:pos="4153"/>
                <w:tab w:val="right" w:pos="8306"/>
              </w:tabs>
              <w:adjustRightInd w:val="0"/>
              <w:spacing w:line="360" w:lineRule="auto"/>
              <w:ind w:firstLine="0" w:firstLineChars="0"/>
              <w:textAlignment w:val="baseline"/>
              <w:rPr>
                <w:rFonts w:ascii="宋体" w:hAnsi="宋体" w:eastAsia="宋体" w:cs="Times New Roman"/>
                <w:b/>
                <w:bCs/>
                <w:szCs w:val="21"/>
              </w:rPr>
            </w:pPr>
            <w:r>
              <w:rPr>
                <w:rFonts w:hint="eastAsia" w:ascii="宋体" w:hAnsi="宋体" w:eastAsia="宋体" w:cs="Times New Roman"/>
                <w:b/>
                <w:bCs/>
                <w:szCs w:val="21"/>
              </w:rPr>
              <w:t>安全性能</w:t>
            </w:r>
          </w:p>
        </w:tc>
      </w:tr>
      <w:tr w14:paraId="32CF92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2CA45465">
            <w:pPr>
              <w:widowControl w:val="0"/>
              <w:numPr>
                <w:ilvl w:val="0"/>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vAlign w:val="center"/>
          </w:tcPr>
          <w:p w14:paraId="63B4ABE4">
            <w:pPr>
              <w:spacing w:line="360" w:lineRule="auto"/>
              <w:ind w:firstLine="422" w:firstLineChars="200"/>
              <w:rPr>
                <w:rFonts w:ascii="Times New Roman" w:hAnsi="Times New Roman" w:eastAsia="宋体" w:cs="Times New Roman"/>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3DF0FF52">
            <w:pPr>
              <w:tabs>
                <w:tab w:val="center" w:pos="4153"/>
                <w:tab w:val="right" w:pos="8306"/>
              </w:tabs>
              <w:adjustRightInd w:val="0"/>
              <w:spacing w:line="360" w:lineRule="auto"/>
              <w:ind w:firstLine="0" w:firstLineChars="0"/>
              <w:textAlignment w:val="baseline"/>
              <w:rPr>
                <w:rFonts w:ascii="宋体" w:hAnsi="宋体" w:eastAsia="宋体" w:cs="Times New Roman"/>
                <w:szCs w:val="21"/>
              </w:rPr>
            </w:pPr>
            <w:r>
              <w:rPr>
                <w:rFonts w:hint="eastAsia" w:ascii="宋体" w:hAnsi="宋体" w:eastAsia="宋体" w:cs="Times New Roman"/>
                <w:szCs w:val="21"/>
              </w:rPr>
              <w:t>采血压力感受器、回血压力感受器；提供第三方接口压力监测及报警装置（免疫吸附）</w:t>
            </w:r>
          </w:p>
        </w:tc>
      </w:tr>
      <w:tr w14:paraId="1057BC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63EF132D">
            <w:pPr>
              <w:widowControl w:val="0"/>
              <w:numPr>
                <w:ilvl w:val="0"/>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vAlign w:val="center"/>
          </w:tcPr>
          <w:p w14:paraId="1F28C371">
            <w:pPr>
              <w:spacing w:line="360" w:lineRule="auto"/>
              <w:ind w:firstLine="422" w:firstLineChars="200"/>
              <w:rPr>
                <w:rFonts w:ascii="Times New Roman" w:hAnsi="Times New Roman" w:eastAsia="宋体" w:cs="Times New Roman"/>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01A26AFE">
            <w:pPr>
              <w:tabs>
                <w:tab w:val="center" w:pos="4153"/>
                <w:tab w:val="right" w:pos="8306"/>
              </w:tabs>
              <w:adjustRightInd w:val="0"/>
              <w:spacing w:line="360" w:lineRule="auto"/>
              <w:ind w:firstLine="0" w:firstLineChars="0"/>
              <w:textAlignment w:val="baseline"/>
              <w:rPr>
                <w:rFonts w:ascii="宋体" w:hAnsi="宋体" w:eastAsia="宋体" w:cs="Times New Roman"/>
                <w:szCs w:val="21"/>
              </w:rPr>
            </w:pPr>
            <w:r>
              <w:rPr>
                <w:rFonts w:hint="eastAsia" w:ascii="宋体" w:hAnsi="宋体" w:eastAsia="宋体" w:cs="Times New Roman"/>
                <w:szCs w:val="21"/>
              </w:rPr>
              <w:t>具备空气探测器</w:t>
            </w:r>
          </w:p>
        </w:tc>
      </w:tr>
      <w:tr w14:paraId="6BDD18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8" w:hRule="atLeast"/>
        </w:trPr>
        <w:tc>
          <w:tcPr>
            <w:tcW w:w="1050" w:type="dxa"/>
            <w:vAlign w:val="center"/>
          </w:tcPr>
          <w:p w14:paraId="5EB677E2">
            <w:pPr>
              <w:widowControl w:val="0"/>
              <w:numPr>
                <w:ilvl w:val="0"/>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vAlign w:val="center"/>
          </w:tcPr>
          <w:p w14:paraId="6841388B">
            <w:pPr>
              <w:spacing w:line="360" w:lineRule="auto"/>
              <w:ind w:firstLine="422" w:firstLineChars="200"/>
              <w:rPr>
                <w:rFonts w:ascii="Times New Roman" w:hAnsi="Times New Roman" w:eastAsia="宋体" w:cs="Times New Roman"/>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148F88CC">
            <w:pPr>
              <w:tabs>
                <w:tab w:val="center" w:pos="4153"/>
                <w:tab w:val="right" w:pos="8306"/>
              </w:tabs>
              <w:adjustRightInd w:val="0"/>
              <w:spacing w:line="360" w:lineRule="auto"/>
              <w:ind w:firstLine="0" w:firstLineChars="0"/>
              <w:textAlignment w:val="baseline"/>
              <w:rPr>
                <w:rFonts w:ascii="宋体" w:hAnsi="宋体" w:eastAsia="宋体" w:cs="Times New Roman"/>
                <w:szCs w:val="21"/>
              </w:rPr>
            </w:pPr>
            <w:r>
              <w:rPr>
                <w:rFonts w:hint="eastAsia" w:ascii="宋体" w:hAnsi="宋体" w:eastAsia="宋体" w:cs="Times New Roman"/>
                <w:szCs w:val="21"/>
              </w:rPr>
              <w:t>具备细胞监测器、自动界面探测器</w:t>
            </w:r>
          </w:p>
        </w:tc>
      </w:tr>
      <w:tr w14:paraId="1E511F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517AA6B3">
            <w:pPr>
              <w:widowControl w:val="0"/>
              <w:numPr>
                <w:ilvl w:val="0"/>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vAlign w:val="center"/>
          </w:tcPr>
          <w:p w14:paraId="2ABAFE1A">
            <w:pPr>
              <w:spacing w:line="360" w:lineRule="auto"/>
              <w:ind w:firstLine="422" w:firstLineChars="200"/>
              <w:rPr>
                <w:rFonts w:ascii="Times New Roman" w:hAnsi="Times New Roman" w:eastAsia="宋体" w:cs="Times New Roman"/>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04B6869B">
            <w:pPr>
              <w:tabs>
                <w:tab w:val="center" w:pos="4153"/>
                <w:tab w:val="right" w:pos="8306"/>
              </w:tabs>
              <w:adjustRightInd w:val="0"/>
              <w:spacing w:line="360" w:lineRule="auto"/>
              <w:ind w:firstLine="0" w:firstLineChars="0"/>
              <w:textAlignment w:val="baseline"/>
              <w:rPr>
                <w:rFonts w:ascii="宋体" w:hAnsi="宋体" w:eastAsia="宋体" w:cs="Times New Roman"/>
                <w:szCs w:val="21"/>
              </w:rPr>
            </w:pPr>
            <w:r>
              <w:rPr>
                <w:rFonts w:hint="eastAsia" w:ascii="宋体" w:hAnsi="宋体" w:eastAsia="宋体" w:cs="Times New Roman"/>
                <w:szCs w:val="21"/>
              </w:rPr>
              <w:t>具备血浆管路溶血监测器</w:t>
            </w:r>
          </w:p>
        </w:tc>
      </w:tr>
      <w:tr w14:paraId="7D08A7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69E7D0A4">
            <w:pPr>
              <w:widowControl w:val="0"/>
              <w:numPr>
                <w:ilvl w:val="0"/>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vAlign w:val="center"/>
          </w:tcPr>
          <w:p w14:paraId="2C245E39">
            <w:pPr>
              <w:spacing w:line="360" w:lineRule="auto"/>
              <w:ind w:firstLine="422" w:firstLineChars="200"/>
              <w:rPr>
                <w:rFonts w:ascii="Times New Roman" w:hAnsi="Times New Roman" w:eastAsia="宋体" w:cs="Times New Roman"/>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7147E4A7">
            <w:pPr>
              <w:tabs>
                <w:tab w:val="center" w:pos="4153"/>
                <w:tab w:val="right" w:pos="8306"/>
              </w:tabs>
              <w:adjustRightInd w:val="0"/>
              <w:spacing w:line="360" w:lineRule="auto"/>
              <w:ind w:firstLine="0" w:firstLineChars="0"/>
              <w:textAlignment w:val="baseline"/>
              <w:rPr>
                <w:rFonts w:ascii="宋体" w:hAnsi="宋体" w:eastAsia="宋体" w:cs="Times New Roman"/>
                <w:szCs w:val="21"/>
              </w:rPr>
            </w:pPr>
            <w:r>
              <w:rPr>
                <w:rFonts w:hint="eastAsia" w:ascii="宋体" w:hAnsi="宋体" w:eastAsia="宋体" w:cs="Times New Roman"/>
                <w:szCs w:val="21"/>
              </w:rPr>
              <w:t>具备红外精确抗凝剂滴速监测器，同时通过独立的抗凝剂泵精确控制抗凝剂入量</w:t>
            </w:r>
          </w:p>
        </w:tc>
      </w:tr>
      <w:tr w14:paraId="6261AB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410F38C9">
            <w:pPr>
              <w:widowControl w:val="0"/>
              <w:numPr>
                <w:ilvl w:val="0"/>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vAlign w:val="center"/>
          </w:tcPr>
          <w:p w14:paraId="1E8EFE09">
            <w:pPr>
              <w:spacing w:line="360" w:lineRule="auto"/>
              <w:ind w:firstLine="422" w:firstLineChars="200"/>
              <w:rPr>
                <w:rFonts w:ascii="Times New Roman" w:hAnsi="Times New Roman" w:eastAsia="宋体" w:cs="Times New Roman"/>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5671A35B">
            <w:pPr>
              <w:tabs>
                <w:tab w:val="center" w:pos="4153"/>
                <w:tab w:val="right" w:pos="8306"/>
              </w:tabs>
              <w:adjustRightInd w:val="0"/>
              <w:spacing w:line="360" w:lineRule="auto"/>
              <w:ind w:firstLine="0" w:firstLineChars="0"/>
              <w:textAlignment w:val="baseline"/>
              <w:rPr>
                <w:rFonts w:ascii="宋体" w:hAnsi="宋体" w:eastAsia="宋体" w:cs="Times New Roman"/>
                <w:szCs w:val="21"/>
              </w:rPr>
            </w:pPr>
            <w:r>
              <w:rPr>
                <w:rFonts w:hint="eastAsia" w:ascii="宋体" w:hAnsi="宋体" w:eastAsia="宋体" w:cs="Times New Roman"/>
                <w:szCs w:val="21"/>
              </w:rPr>
              <w:t>支持离心室漏液（漏血）监测</w:t>
            </w:r>
          </w:p>
        </w:tc>
      </w:tr>
      <w:tr w14:paraId="528ABA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0FC609CB">
            <w:pPr>
              <w:widowControl w:val="0"/>
              <w:numPr>
                <w:ilvl w:val="0"/>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vAlign w:val="center"/>
          </w:tcPr>
          <w:p w14:paraId="1F789A1A">
            <w:pPr>
              <w:spacing w:line="360" w:lineRule="auto"/>
              <w:ind w:firstLine="422" w:firstLineChars="200"/>
              <w:rPr>
                <w:rFonts w:ascii="Times New Roman" w:hAnsi="Times New Roman" w:eastAsia="宋体" w:cs="Times New Roman"/>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53A7132B">
            <w:pPr>
              <w:tabs>
                <w:tab w:val="center" w:pos="4153"/>
                <w:tab w:val="right" w:pos="8306"/>
              </w:tabs>
              <w:adjustRightInd w:val="0"/>
              <w:spacing w:line="360" w:lineRule="auto"/>
              <w:ind w:firstLine="0" w:firstLineChars="0"/>
              <w:textAlignment w:val="baseline"/>
              <w:rPr>
                <w:rFonts w:ascii="宋体" w:hAnsi="宋体" w:eastAsia="宋体" w:cs="Times New Roman"/>
                <w:szCs w:val="21"/>
              </w:rPr>
            </w:pPr>
            <w:r>
              <w:rPr>
                <w:rFonts w:hint="eastAsia" w:ascii="宋体" w:hAnsi="宋体" w:eastAsia="宋体" w:cs="Times New Roman"/>
                <w:szCs w:val="21"/>
              </w:rPr>
              <w:t>支持离心室温度监测</w:t>
            </w:r>
          </w:p>
        </w:tc>
      </w:tr>
      <w:tr w14:paraId="783D06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29A7FB09">
            <w:pPr>
              <w:widowControl w:val="0"/>
              <w:numPr>
                <w:ilvl w:val="0"/>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vAlign w:val="center"/>
          </w:tcPr>
          <w:p w14:paraId="0F38A90D">
            <w:pPr>
              <w:spacing w:line="360" w:lineRule="auto"/>
              <w:ind w:firstLine="422" w:firstLineChars="200"/>
              <w:rPr>
                <w:rFonts w:ascii="Times New Roman" w:hAnsi="Times New Roman" w:eastAsia="宋体" w:cs="Times New Roman"/>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1BF2F5B6">
            <w:pPr>
              <w:tabs>
                <w:tab w:val="center" w:pos="4153"/>
                <w:tab w:val="right" w:pos="8306"/>
              </w:tabs>
              <w:adjustRightInd w:val="0"/>
              <w:spacing w:line="360" w:lineRule="auto"/>
              <w:ind w:firstLine="0" w:firstLineChars="0"/>
              <w:textAlignment w:val="baseline"/>
              <w:rPr>
                <w:rFonts w:ascii="宋体" w:hAnsi="宋体" w:eastAsia="宋体" w:cs="Times New Roman"/>
                <w:szCs w:val="21"/>
              </w:rPr>
            </w:pPr>
            <w:r>
              <w:rPr>
                <w:rFonts w:hint="eastAsia" w:ascii="宋体" w:hAnsi="宋体" w:eastAsia="宋体" w:cs="Times New Roman"/>
                <w:szCs w:val="21"/>
              </w:rPr>
              <w:t>支持离体血容量监测</w:t>
            </w:r>
          </w:p>
        </w:tc>
      </w:tr>
      <w:tr w14:paraId="34A884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593D3185">
            <w:pPr>
              <w:widowControl w:val="0"/>
              <w:numPr>
                <w:ilvl w:val="0"/>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vAlign w:val="center"/>
          </w:tcPr>
          <w:p w14:paraId="3617E85C">
            <w:pPr>
              <w:spacing w:line="360" w:lineRule="auto"/>
              <w:ind w:firstLine="422" w:firstLineChars="200"/>
              <w:rPr>
                <w:rFonts w:ascii="Times New Roman" w:hAnsi="Times New Roman" w:eastAsia="宋体" w:cs="Times New Roman"/>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30930AA3">
            <w:pPr>
              <w:tabs>
                <w:tab w:val="center" w:pos="4153"/>
                <w:tab w:val="right" w:pos="8306"/>
              </w:tabs>
              <w:adjustRightInd w:val="0"/>
              <w:spacing w:line="360" w:lineRule="auto"/>
              <w:ind w:firstLine="0" w:firstLineChars="0"/>
              <w:textAlignment w:val="baseline"/>
              <w:rPr>
                <w:rFonts w:ascii="宋体" w:hAnsi="宋体" w:eastAsia="宋体" w:cs="Times New Roman"/>
                <w:szCs w:val="21"/>
              </w:rPr>
            </w:pPr>
            <w:r>
              <w:rPr>
                <w:rFonts w:hint="eastAsia" w:ascii="宋体" w:hAnsi="宋体" w:eastAsia="宋体" w:cs="Times New Roman"/>
                <w:szCs w:val="21"/>
              </w:rPr>
              <w:t>支持置换液空管监测</w:t>
            </w:r>
          </w:p>
        </w:tc>
      </w:tr>
      <w:tr w14:paraId="25ED3F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46ACF612">
            <w:pPr>
              <w:widowControl w:val="0"/>
              <w:numPr>
                <w:ilvl w:val="0"/>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vAlign w:val="center"/>
          </w:tcPr>
          <w:p w14:paraId="3F6B629D">
            <w:pPr>
              <w:spacing w:line="360" w:lineRule="auto"/>
              <w:ind w:firstLine="422" w:firstLineChars="200"/>
              <w:rPr>
                <w:rFonts w:ascii="Times New Roman" w:hAnsi="Times New Roman" w:eastAsia="宋体" w:cs="Times New Roman"/>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6651C714">
            <w:pPr>
              <w:tabs>
                <w:tab w:val="center" w:pos="4153"/>
                <w:tab w:val="right" w:pos="8306"/>
              </w:tabs>
              <w:adjustRightInd w:val="0"/>
              <w:spacing w:line="360" w:lineRule="auto"/>
              <w:ind w:firstLine="0" w:firstLineChars="0"/>
              <w:textAlignment w:val="baseline"/>
              <w:rPr>
                <w:rFonts w:ascii="宋体" w:hAnsi="宋体" w:eastAsia="宋体" w:cs="Times New Roman"/>
                <w:szCs w:val="21"/>
              </w:rPr>
            </w:pPr>
            <w:r>
              <w:rPr>
                <w:rFonts w:hint="eastAsia" w:ascii="宋体" w:hAnsi="宋体" w:eastAsia="宋体" w:cs="Times New Roman"/>
                <w:szCs w:val="21"/>
              </w:rPr>
              <w:t>整机电池：真正断电保护，断电时能继续运行10分钟，保证将体外血液安全回输给患者；恢复供电后保留原先参数并继续分离</w:t>
            </w:r>
          </w:p>
        </w:tc>
      </w:tr>
      <w:tr w14:paraId="56609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6F281A98">
            <w:pPr>
              <w:widowControl w:val="0"/>
              <w:numPr>
                <w:ilvl w:val="0"/>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vAlign w:val="center"/>
          </w:tcPr>
          <w:p w14:paraId="669BD666">
            <w:pPr>
              <w:spacing w:line="360" w:lineRule="auto"/>
              <w:ind w:firstLine="422" w:firstLineChars="200"/>
              <w:rPr>
                <w:rFonts w:ascii="Times New Roman" w:hAnsi="Times New Roman" w:eastAsia="宋体" w:cs="Times New Roman"/>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33BA05CB">
            <w:pPr>
              <w:tabs>
                <w:tab w:val="center" w:pos="4153"/>
                <w:tab w:val="right" w:pos="8306"/>
              </w:tabs>
              <w:adjustRightInd w:val="0"/>
              <w:spacing w:line="360" w:lineRule="auto"/>
              <w:ind w:firstLine="0" w:firstLineChars="0"/>
              <w:textAlignment w:val="baseline"/>
              <w:rPr>
                <w:rFonts w:ascii="宋体" w:hAnsi="宋体" w:eastAsia="宋体" w:cs="Times New Roman"/>
                <w:szCs w:val="21"/>
              </w:rPr>
            </w:pPr>
            <w:r>
              <w:rPr>
                <w:rFonts w:hint="eastAsia" w:ascii="宋体" w:hAnsi="宋体" w:eastAsia="宋体" w:cs="Times New Roman"/>
                <w:szCs w:val="21"/>
              </w:rPr>
              <w:t>具备完整的耗材质量管理体系和耗材赔付专用库存，及时兑现耗材报损；</w:t>
            </w:r>
          </w:p>
        </w:tc>
      </w:tr>
      <w:tr w14:paraId="4F6CED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050" w:type="dxa"/>
            <w:vAlign w:val="center"/>
          </w:tcPr>
          <w:p w14:paraId="5C25583A">
            <w:pPr>
              <w:widowControl w:val="0"/>
              <w:numPr>
                <w:ilvl w:val="0"/>
                <w:numId w:val="1"/>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1174" w:type="dxa"/>
            <w:vAlign w:val="center"/>
          </w:tcPr>
          <w:p w14:paraId="11C0B2F0">
            <w:pPr>
              <w:spacing w:line="360" w:lineRule="auto"/>
              <w:ind w:firstLine="422" w:firstLineChars="200"/>
              <w:rPr>
                <w:rFonts w:ascii="Times New Roman" w:hAnsi="Times New Roman" w:eastAsia="宋体" w:cs="Times New Roman"/>
              </w:rPr>
            </w:pPr>
            <w:r>
              <w:rPr>
                <w:rFonts w:ascii="宋体" w:hAnsi="宋体" w:eastAsia="宋体" w:cs="Times New Roman"/>
                <w:b/>
              </w:rPr>
              <w:t>▲</w:t>
            </w:r>
          </w:p>
        </w:tc>
        <w:tc>
          <w:tcPr>
            <w:tcW w:w="6520" w:type="dxa"/>
            <w:tcBorders>
              <w:top w:val="single" w:color="auto" w:sz="4" w:space="0"/>
              <w:bottom w:val="single" w:color="auto" w:sz="4" w:space="0"/>
            </w:tcBorders>
            <w:vAlign w:val="center"/>
          </w:tcPr>
          <w:p w14:paraId="23EB5166">
            <w:pPr>
              <w:tabs>
                <w:tab w:val="center" w:pos="4153"/>
                <w:tab w:val="right" w:pos="8306"/>
              </w:tabs>
              <w:adjustRightInd w:val="0"/>
              <w:spacing w:line="360" w:lineRule="auto"/>
              <w:ind w:firstLine="0" w:firstLineChars="0"/>
              <w:textAlignment w:val="baseline"/>
              <w:rPr>
                <w:rFonts w:ascii="宋体" w:hAnsi="宋体" w:eastAsia="宋体" w:cs="Times New Roman"/>
                <w:szCs w:val="21"/>
              </w:rPr>
            </w:pPr>
            <w:r>
              <w:rPr>
                <w:rFonts w:hint="eastAsia" w:ascii="宋体" w:hAnsi="宋体" w:eastAsia="宋体" w:cs="Times New Roman"/>
                <w:szCs w:val="21"/>
              </w:rPr>
              <w:t>配套管路耗材中国注册证齐全：包括血浆置换管路组件注册证，血细胞分离机分离吸附置换治疗套件注册证，血小板套件注册证。</w:t>
            </w:r>
          </w:p>
        </w:tc>
      </w:tr>
    </w:tbl>
    <w:p w14:paraId="1ED01BDB">
      <w:pPr>
        <w:autoSpaceDE w:val="0"/>
        <w:autoSpaceDN w:val="0"/>
        <w:spacing w:line="360" w:lineRule="auto"/>
        <w:ind w:right="607" w:rightChars="289" w:firstLine="0" w:firstLineChars="0"/>
        <w:rPr>
          <w:rFonts w:ascii="宋体" w:hAnsi="宋体" w:eastAsia="宋体" w:cs="Times New Roman"/>
          <w:b/>
        </w:rPr>
      </w:pPr>
      <w:r>
        <w:rPr>
          <w:rFonts w:ascii="宋体" w:hAnsi="宋体" w:eastAsia="宋体" w:cs="Times New Roman"/>
          <w:b/>
        </w:rPr>
        <w:t>本项目中关键技术参数“▲”共</w:t>
      </w:r>
      <w:r>
        <w:rPr>
          <w:rFonts w:hint="eastAsia" w:ascii="宋体" w:hAnsi="宋体" w:eastAsia="宋体" w:cs="Times New Roman"/>
          <w:b/>
        </w:rPr>
        <w:t>6</w:t>
      </w:r>
      <w:r>
        <w:rPr>
          <w:rFonts w:ascii="宋体" w:hAnsi="宋体" w:eastAsia="宋体" w:cs="Times New Roman"/>
          <w:b/>
        </w:rPr>
        <w:t>项，一般技术参数“ # ”共</w:t>
      </w:r>
      <w:r>
        <w:rPr>
          <w:rFonts w:hint="eastAsia" w:ascii="宋体" w:hAnsi="宋体" w:eastAsia="宋体" w:cs="Times New Roman"/>
          <w:b/>
        </w:rPr>
        <w:t>40</w:t>
      </w:r>
      <w:r>
        <w:rPr>
          <w:rFonts w:ascii="宋体" w:hAnsi="宋体" w:eastAsia="宋体" w:cs="Times New Roman"/>
          <w:b/>
        </w:rPr>
        <w:t>项。</w:t>
      </w:r>
    </w:p>
    <w:p w14:paraId="0F26B3E6">
      <w:pPr>
        <w:autoSpaceDE w:val="0"/>
        <w:autoSpaceDN w:val="0"/>
        <w:spacing w:before="156" w:beforeLines="50" w:after="156" w:afterLines="50" w:line="360" w:lineRule="auto"/>
        <w:ind w:firstLine="0" w:firstLineChars="0"/>
        <w:jc w:val="left"/>
        <w:outlineLvl w:val="1"/>
        <w:rPr>
          <w:rFonts w:ascii="宋体" w:hAnsi="宋体" w:eastAsia="宋体" w:cs="Times New Roman"/>
          <w:b/>
          <w:bCs/>
          <w:sz w:val="24"/>
        </w:rPr>
      </w:pPr>
      <w:bookmarkStart w:id="10" w:name="_Toc202469918"/>
      <w:bookmarkStart w:id="11" w:name="_Toc139982235"/>
      <w:bookmarkStart w:id="12" w:name="_Toc144908295"/>
      <w:r>
        <w:rPr>
          <w:rFonts w:ascii="宋体" w:hAnsi="宋体" w:eastAsia="宋体" w:cs="Times New Roman"/>
          <w:bCs/>
          <w:sz w:val="24"/>
        </w:rPr>
        <w:t>三</w:t>
      </w:r>
      <w:r>
        <w:rPr>
          <w:rFonts w:ascii="宋体" w:hAnsi="宋体" w:eastAsia="宋体" w:cs="Times New Roman"/>
          <w:b/>
          <w:bCs/>
          <w:sz w:val="24"/>
        </w:rPr>
        <w:t>、商务要求</w:t>
      </w:r>
      <w:bookmarkEnd w:id="10"/>
      <w:bookmarkEnd w:id="11"/>
      <w:bookmarkEnd w:id="12"/>
    </w:p>
    <w:tbl>
      <w:tblPr>
        <w:tblStyle w:val="3"/>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850"/>
        <w:gridCol w:w="7088"/>
      </w:tblGrid>
      <w:tr w14:paraId="2686F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67B7FC34">
            <w:pPr>
              <w:autoSpaceDE w:val="0"/>
              <w:autoSpaceDN w:val="0"/>
              <w:spacing w:line="240" w:lineRule="auto"/>
              <w:ind w:right="84" w:rightChars="40" w:firstLine="0" w:firstLineChars="0"/>
              <w:jc w:val="center"/>
              <w:rPr>
                <w:rFonts w:ascii="宋体" w:hAnsi="宋体" w:eastAsia="宋体" w:cs="Times New Roman"/>
                <w:b/>
              </w:rPr>
            </w:pPr>
            <w:r>
              <w:rPr>
                <w:rFonts w:hint="eastAsia" w:ascii="宋体" w:hAnsi="宋体" w:eastAsia="宋体" w:cs="Times New Roman"/>
                <w:b/>
              </w:rPr>
              <w:t>序号</w:t>
            </w:r>
          </w:p>
        </w:tc>
        <w:tc>
          <w:tcPr>
            <w:tcW w:w="850" w:type="dxa"/>
            <w:vAlign w:val="center"/>
          </w:tcPr>
          <w:p w14:paraId="33CFB56B">
            <w:pPr>
              <w:autoSpaceDE w:val="0"/>
              <w:autoSpaceDN w:val="0"/>
              <w:spacing w:line="240" w:lineRule="auto"/>
              <w:ind w:right="84" w:rightChars="40" w:firstLine="0" w:firstLineChars="0"/>
              <w:jc w:val="center"/>
              <w:rPr>
                <w:rFonts w:ascii="宋体" w:hAnsi="宋体" w:eastAsia="宋体" w:cs="Times New Roman"/>
                <w:b/>
              </w:rPr>
            </w:pPr>
            <w:r>
              <w:rPr>
                <w:rFonts w:hint="eastAsia" w:ascii="宋体" w:hAnsi="宋体" w:eastAsia="宋体" w:cs="Times New Roman"/>
                <w:b/>
              </w:rPr>
              <w:t>评审标识</w:t>
            </w:r>
          </w:p>
        </w:tc>
        <w:tc>
          <w:tcPr>
            <w:tcW w:w="7088" w:type="dxa"/>
            <w:vAlign w:val="center"/>
          </w:tcPr>
          <w:p w14:paraId="4DFA5C1B">
            <w:pPr>
              <w:autoSpaceDE w:val="0"/>
              <w:autoSpaceDN w:val="0"/>
              <w:spacing w:line="240" w:lineRule="auto"/>
              <w:ind w:right="84" w:rightChars="40" w:firstLine="0" w:firstLineChars="0"/>
              <w:jc w:val="center"/>
              <w:rPr>
                <w:rFonts w:ascii="宋体" w:hAnsi="宋体" w:eastAsia="宋体" w:cs="Times New Roman"/>
                <w:b/>
              </w:rPr>
            </w:pPr>
            <w:r>
              <w:rPr>
                <w:rFonts w:hint="eastAsia" w:ascii="宋体" w:hAnsi="宋体" w:eastAsia="宋体" w:cs="Times New Roman"/>
                <w:b/>
              </w:rPr>
              <w:t>商务要求</w:t>
            </w:r>
          </w:p>
        </w:tc>
      </w:tr>
      <w:tr w14:paraId="0928C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2231321E">
            <w:pPr>
              <w:widowControl w:val="0"/>
              <w:numPr>
                <w:ilvl w:val="0"/>
                <w:numId w:val="2"/>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850" w:type="dxa"/>
            <w:vAlign w:val="center"/>
          </w:tcPr>
          <w:p w14:paraId="78CBF2EA">
            <w:pPr>
              <w:autoSpaceDE w:val="0"/>
              <w:autoSpaceDN w:val="0"/>
              <w:spacing w:line="360" w:lineRule="auto"/>
              <w:ind w:right="84" w:rightChars="40" w:firstLine="0" w:firstLineChars="0"/>
              <w:jc w:val="center"/>
              <w:rPr>
                <w:rFonts w:ascii="宋体" w:hAnsi="宋体" w:eastAsia="宋体" w:cs="Times New Roman"/>
              </w:rPr>
            </w:pPr>
            <w:r>
              <w:rPr>
                <w:rFonts w:ascii="宋体" w:hAnsi="宋体" w:eastAsia="宋体" w:cs="Segoe UI Symbol"/>
                <w:kern w:val="0"/>
                <w:szCs w:val="21"/>
              </w:rPr>
              <w:t>★</w:t>
            </w:r>
          </w:p>
        </w:tc>
        <w:tc>
          <w:tcPr>
            <w:tcW w:w="7088" w:type="dxa"/>
            <w:vAlign w:val="center"/>
          </w:tcPr>
          <w:p w14:paraId="4755A1C0">
            <w:pPr>
              <w:autoSpaceDE w:val="0"/>
              <w:autoSpaceDN w:val="0"/>
              <w:spacing w:line="360" w:lineRule="auto"/>
              <w:ind w:right="84" w:rightChars="40" w:firstLine="0" w:firstLineChars="0"/>
              <w:rPr>
                <w:rFonts w:ascii="宋体" w:hAnsi="宋体" w:eastAsia="宋体" w:cs="Times New Roman"/>
              </w:rPr>
            </w:pPr>
            <w:r>
              <w:rPr>
                <w:rFonts w:ascii="宋体" w:hAnsi="宋体" w:eastAsia="宋体" w:cs="Times New Roman"/>
              </w:rPr>
              <w:t>投标人应保证</w:t>
            </w:r>
            <w:r>
              <w:rPr>
                <w:rFonts w:hint="eastAsia" w:ascii="宋体" w:hAnsi="宋体" w:eastAsia="宋体" w:cs="Times New Roman"/>
              </w:rPr>
              <w:t>供应的产品完全符合采购需求的原生产厂商生产的全新未使用过的产品，其技术参数、性能指标的规范标准应与招标文件要求的技术规范及投标文件规定的技术规范一致，如果没有提及适用标准，或技术规范说明不明确，则应符合中华人民共和国现行国家标准、行业标准或地方标准，这些标准必须是有关机构发布的最新版本的标准</w:t>
            </w:r>
            <w:r>
              <w:rPr>
                <w:rFonts w:ascii="宋体" w:hAnsi="宋体" w:eastAsia="宋体" w:cs="Times New Roman"/>
              </w:rPr>
              <w:t>。</w:t>
            </w:r>
          </w:p>
        </w:tc>
      </w:tr>
      <w:tr w14:paraId="2F68B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76E67E86">
            <w:pPr>
              <w:widowControl w:val="0"/>
              <w:numPr>
                <w:ilvl w:val="0"/>
                <w:numId w:val="2"/>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850" w:type="dxa"/>
            <w:vAlign w:val="center"/>
          </w:tcPr>
          <w:p w14:paraId="5CC79AB5">
            <w:pPr>
              <w:autoSpaceDE w:val="0"/>
              <w:autoSpaceDN w:val="0"/>
              <w:spacing w:line="360" w:lineRule="auto"/>
              <w:ind w:right="84" w:rightChars="40" w:firstLine="0" w:firstLineChars="0"/>
              <w:jc w:val="center"/>
              <w:rPr>
                <w:rFonts w:ascii="宋体" w:hAnsi="宋体" w:eastAsia="宋体" w:cs="Times New Roman"/>
              </w:rPr>
            </w:pPr>
            <w:r>
              <w:rPr>
                <w:rFonts w:ascii="宋体" w:hAnsi="宋体" w:eastAsia="宋体" w:cs="Segoe UI Symbol"/>
                <w:kern w:val="0"/>
                <w:szCs w:val="21"/>
              </w:rPr>
              <w:t>★</w:t>
            </w:r>
          </w:p>
        </w:tc>
        <w:tc>
          <w:tcPr>
            <w:tcW w:w="7088" w:type="dxa"/>
            <w:vAlign w:val="center"/>
          </w:tcPr>
          <w:p w14:paraId="465E0B42">
            <w:pPr>
              <w:autoSpaceDE w:val="0"/>
              <w:autoSpaceDN w:val="0"/>
              <w:spacing w:line="360" w:lineRule="auto"/>
              <w:ind w:right="84" w:rightChars="40" w:firstLine="0" w:firstLineChars="0"/>
              <w:rPr>
                <w:rFonts w:ascii="宋体" w:hAnsi="宋体" w:eastAsia="宋体" w:cs="Times New Roman"/>
              </w:rPr>
            </w:pPr>
            <w:r>
              <w:rPr>
                <w:rFonts w:ascii="宋体" w:hAnsi="宋体" w:eastAsia="宋体" w:cs="Times New Roman"/>
              </w:rPr>
              <w:t>交货期：</w:t>
            </w:r>
            <w:r>
              <w:rPr>
                <w:rFonts w:hint="eastAsia" w:ascii="宋体" w:hAnsi="宋体" w:eastAsia="宋体" w:cs="Times New Roman"/>
              </w:rPr>
              <w:t>签订合同后90日历天内安装调试完成</w:t>
            </w:r>
            <w:r>
              <w:rPr>
                <w:rFonts w:ascii="宋体" w:hAnsi="宋体" w:eastAsia="宋体" w:cs="Times New Roman"/>
              </w:rPr>
              <w:t>。</w:t>
            </w:r>
          </w:p>
        </w:tc>
      </w:tr>
      <w:tr w14:paraId="580C6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75EDCD6F">
            <w:pPr>
              <w:widowControl w:val="0"/>
              <w:numPr>
                <w:ilvl w:val="0"/>
                <w:numId w:val="2"/>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850" w:type="dxa"/>
            <w:vAlign w:val="center"/>
          </w:tcPr>
          <w:p w14:paraId="12C6A94C">
            <w:pPr>
              <w:autoSpaceDE w:val="0"/>
              <w:autoSpaceDN w:val="0"/>
              <w:spacing w:line="360" w:lineRule="auto"/>
              <w:ind w:right="84" w:rightChars="40" w:firstLine="0" w:firstLineChars="0"/>
              <w:jc w:val="center"/>
              <w:rPr>
                <w:rFonts w:ascii="宋体" w:hAnsi="宋体" w:eastAsia="宋体" w:cs="Times New Roman"/>
              </w:rPr>
            </w:pPr>
            <w:r>
              <w:rPr>
                <w:rFonts w:ascii="宋体" w:hAnsi="宋体" w:eastAsia="宋体" w:cs="Segoe UI Symbol"/>
                <w:kern w:val="0"/>
                <w:szCs w:val="21"/>
              </w:rPr>
              <w:t>★</w:t>
            </w:r>
          </w:p>
        </w:tc>
        <w:tc>
          <w:tcPr>
            <w:tcW w:w="7088" w:type="dxa"/>
            <w:vAlign w:val="center"/>
          </w:tcPr>
          <w:p w14:paraId="5B155F36">
            <w:pPr>
              <w:autoSpaceDE w:val="0"/>
              <w:autoSpaceDN w:val="0"/>
              <w:spacing w:line="360" w:lineRule="auto"/>
              <w:ind w:right="84" w:rightChars="40" w:firstLine="0" w:firstLineChars="0"/>
              <w:rPr>
                <w:rFonts w:ascii="宋体" w:hAnsi="宋体" w:eastAsia="宋体" w:cs="Times New Roman"/>
              </w:rPr>
            </w:pPr>
            <w:r>
              <w:rPr>
                <w:rFonts w:ascii="宋体" w:hAnsi="宋体" w:eastAsia="宋体" w:cs="Times New Roman"/>
              </w:rPr>
              <w:t>交货地点：</w:t>
            </w:r>
            <w:r>
              <w:rPr>
                <w:rFonts w:hint="eastAsia" w:ascii="宋体" w:hAnsi="宋体" w:eastAsia="宋体" w:cs="Times New Roman"/>
              </w:rPr>
              <w:t>华中科技大学同济医学院附属协和医院内采购人</w:t>
            </w:r>
            <w:r>
              <w:rPr>
                <w:rFonts w:ascii="宋体" w:hAnsi="宋体" w:eastAsia="宋体" w:cs="Times New Roman"/>
              </w:rPr>
              <w:t>指定地点。</w:t>
            </w:r>
          </w:p>
        </w:tc>
      </w:tr>
      <w:tr w14:paraId="5036E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041928EA">
            <w:pPr>
              <w:widowControl w:val="0"/>
              <w:numPr>
                <w:ilvl w:val="0"/>
                <w:numId w:val="2"/>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850" w:type="dxa"/>
            <w:vAlign w:val="center"/>
          </w:tcPr>
          <w:p w14:paraId="0A143C0D">
            <w:pPr>
              <w:autoSpaceDE w:val="0"/>
              <w:autoSpaceDN w:val="0"/>
              <w:spacing w:line="360" w:lineRule="auto"/>
              <w:ind w:right="84" w:rightChars="40" w:firstLine="0" w:firstLineChars="0"/>
              <w:jc w:val="center"/>
              <w:rPr>
                <w:rFonts w:ascii="宋体" w:hAnsi="宋体" w:eastAsia="宋体" w:cs="Times New Roman"/>
              </w:rPr>
            </w:pPr>
            <w:r>
              <w:rPr>
                <w:rFonts w:ascii="宋体" w:hAnsi="宋体" w:eastAsia="宋体" w:cs="Segoe UI Symbol"/>
                <w:kern w:val="0"/>
                <w:szCs w:val="21"/>
              </w:rPr>
              <w:t>★</w:t>
            </w:r>
          </w:p>
        </w:tc>
        <w:tc>
          <w:tcPr>
            <w:tcW w:w="7088" w:type="dxa"/>
            <w:vAlign w:val="center"/>
          </w:tcPr>
          <w:p w14:paraId="5A1B3446">
            <w:pPr>
              <w:autoSpaceDE w:val="0"/>
              <w:autoSpaceDN w:val="0"/>
              <w:spacing w:line="360" w:lineRule="auto"/>
              <w:ind w:right="84" w:rightChars="40" w:firstLine="0" w:firstLineChars="0"/>
              <w:rPr>
                <w:rFonts w:ascii="宋体" w:hAnsi="宋体" w:eastAsia="宋体" w:cs="Times New Roman"/>
              </w:rPr>
            </w:pPr>
            <w:r>
              <w:rPr>
                <w:rFonts w:ascii="宋体" w:hAnsi="宋体" w:eastAsia="宋体" w:cs="Times New Roman"/>
              </w:rPr>
              <w:t>免费保修期：自验收合格之日起</w:t>
            </w:r>
            <w:r>
              <w:rPr>
                <w:rFonts w:hint="eastAsia" w:ascii="宋体" w:hAnsi="宋体" w:eastAsia="宋体" w:cs="Times New Roman"/>
              </w:rPr>
              <w:t xml:space="preserve"> </w:t>
            </w:r>
            <w:r>
              <w:rPr>
                <w:rFonts w:ascii="宋体" w:hAnsi="宋体" w:eastAsia="宋体" w:cs="Times New Roman"/>
              </w:rPr>
              <w:t>5 年。</w:t>
            </w:r>
          </w:p>
        </w:tc>
      </w:tr>
      <w:tr w14:paraId="1B9B2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1125DFE5">
            <w:pPr>
              <w:widowControl w:val="0"/>
              <w:numPr>
                <w:ilvl w:val="0"/>
                <w:numId w:val="2"/>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850" w:type="dxa"/>
            <w:vAlign w:val="center"/>
          </w:tcPr>
          <w:p w14:paraId="3D264AA9">
            <w:pPr>
              <w:autoSpaceDE w:val="0"/>
              <w:autoSpaceDN w:val="0"/>
              <w:spacing w:line="360" w:lineRule="auto"/>
              <w:ind w:right="84" w:rightChars="40" w:firstLine="0" w:firstLineChars="0"/>
              <w:jc w:val="center"/>
              <w:rPr>
                <w:rFonts w:ascii="宋体" w:hAnsi="宋体" w:eastAsia="宋体" w:cs="Times New Roman"/>
              </w:rPr>
            </w:pPr>
          </w:p>
        </w:tc>
        <w:tc>
          <w:tcPr>
            <w:tcW w:w="7088" w:type="dxa"/>
            <w:vAlign w:val="center"/>
          </w:tcPr>
          <w:p w14:paraId="5FC32CFE">
            <w:pPr>
              <w:autoSpaceDE w:val="0"/>
              <w:autoSpaceDN w:val="0"/>
              <w:spacing w:line="360" w:lineRule="auto"/>
              <w:ind w:right="84" w:rightChars="40" w:firstLine="0" w:firstLineChars="0"/>
              <w:rPr>
                <w:rFonts w:ascii="宋体" w:hAnsi="宋体" w:eastAsia="宋体" w:cs="Times New Roman"/>
              </w:rPr>
            </w:pPr>
            <w:r>
              <w:rPr>
                <w:rFonts w:ascii="宋体" w:hAnsi="宋体" w:eastAsia="宋体" w:cs="Times New Roman"/>
              </w:rPr>
              <w:t>投标人在投标文件中</w:t>
            </w:r>
            <w:r>
              <w:rPr>
                <w:rFonts w:ascii="宋体" w:hAnsi="宋体" w:eastAsia="宋体" w:cs="Times New Roman"/>
                <w:b/>
              </w:rPr>
              <w:t>提供投标产品业绩情况。</w:t>
            </w:r>
          </w:p>
        </w:tc>
      </w:tr>
      <w:tr w14:paraId="4F220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7623ADAA">
            <w:pPr>
              <w:widowControl w:val="0"/>
              <w:numPr>
                <w:ilvl w:val="0"/>
                <w:numId w:val="2"/>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850" w:type="dxa"/>
            <w:vAlign w:val="center"/>
          </w:tcPr>
          <w:p w14:paraId="2B281A31">
            <w:pPr>
              <w:autoSpaceDE w:val="0"/>
              <w:autoSpaceDN w:val="0"/>
              <w:spacing w:line="360" w:lineRule="auto"/>
              <w:ind w:right="84" w:rightChars="40" w:firstLine="0" w:firstLineChars="0"/>
              <w:jc w:val="center"/>
              <w:rPr>
                <w:rFonts w:ascii="宋体" w:hAnsi="宋体" w:eastAsia="宋体" w:cs="Times New Roman"/>
              </w:rPr>
            </w:pPr>
          </w:p>
        </w:tc>
        <w:tc>
          <w:tcPr>
            <w:tcW w:w="7088" w:type="dxa"/>
            <w:vAlign w:val="center"/>
          </w:tcPr>
          <w:p w14:paraId="20D53A09">
            <w:pPr>
              <w:autoSpaceDE w:val="0"/>
              <w:autoSpaceDN w:val="0"/>
              <w:spacing w:line="360" w:lineRule="auto"/>
              <w:ind w:right="84" w:rightChars="40" w:firstLine="0" w:firstLineChars="0"/>
              <w:rPr>
                <w:rFonts w:ascii="宋体" w:hAnsi="宋体" w:eastAsia="宋体" w:cs="Times New Roman"/>
              </w:rPr>
            </w:pPr>
            <w:r>
              <w:rPr>
                <w:rFonts w:ascii="宋体" w:hAnsi="宋体" w:eastAsia="宋体" w:cs="Times New Roman"/>
              </w:rPr>
              <w:t>安装调试：投标人如中标，应派技术人员免费对所投设备进行安装调试，</w:t>
            </w:r>
            <w:r>
              <w:rPr>
                <w:rFonts w:ascii="宋体" w:hAnsi="宋体" w:eastAsia="宋体" w:cs="Times New Roman"/>
                <w:b/>
              </w:rPr>
              <w:t>在投标文件中提供</w:t>
            </w:r>
            <w:r>
              <w:rPr>
                <w:rFonts w:hint="eastAsia" w:ascii="宋体" w:hAnsi="宋体" w:eastAsia="宋体" w:cs="Times New Roman"/>
                <w:b/>
              </w:rPr>
              <w:t>送货、</w:t>
            </w:r>
            <w:r>
              <w:rPr>
                <w:rFonts w:ascii="宋体" w:hAnsi="宋体" w:eastAsia="宋体" w:cs="Times New Roman"/>
                <w:b/>
              </w:rPr>
              <w:t>安装、调试方案。</w:t>
            </w:r>
          </w:p>
        </w:tc>
      </w:tr>
      <w:tr w14:paraId="73405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2F831D75">
            <w:pPr>
              <w:widowControl w:val="0"/>
              <w:numPr>
                <w:ilvl w:val="0"/>
                <w:numId w:val="2"/>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850" w:type="dxa"/>
            <w:vAlign w:val="center"/>
          </w:tcPr>
          <w:p w14:paraId="41B8757C">
            <w:pPr>
              <w:autoSpaceDE w:val="0"/>
              <w:autoSpaceDN w:val="0"/>
              <w:spacing w:line="360" w:lineRule="auto"/>
              <w:ind w:right="84" w:rightChars="40" w:firstLine="0" w:firstLineChars="0"/>
              <w:jc w:val="center"/>
              <w:rPr>
                <w:rFonts w:ascii="宋体" w:hAnsi="宋体" w:eastAsia="宋体" w:cs="Times New Roman"/>
              </w:rPr>
            </w:pPr>
          </w:p>
        </w:tc>
        <w:tc>
          <w:tcPr>
            <w:tcW w:w="7088" w:type="dxa"/>
            <w:vAlign w:val="center"/>
          </w:tcPr>
          <w:p w14:paraId="32DDCD23">
            <w:pPr>
              <w:autoSpaceDE w:val="0"/>
              <w:autoSpaceDN w:val="0"/>
              <w:spacing w:line="360" w:lineRule="auto"/>
              <w:ind w:right="84" w:rightChars="40" w:firstLine="0" w:firstLineChars="0"/>
              <w:rPr>
                <w:rFonts w:ascii="宋体" w:hAnsi="宋体" w:eastAsia="宋体" w:cs="Times New Roman"/>
              </w:rPr>
            </w:pPr>
            <w:r>
              <w:rPr>
                <w:rFonts w:ascii="宋体" w:hAnsi="宋体" w:eastAsia="宋体" w:cs="Times New Roman"/>
              </w:rPr>
              <w:t>人员培训：投标人如中标，应为采购人人员免费提供培训</w:t>
            </w:r>
            <w:r>
              <w:rPr>
                <w:rFonts w:hint="eastAsia" w:ascii="宋体" w:hAnsi="宋体" w:eastAsia="宋体" w:cs="Times New Roman"/>
              </w:rPr>
              <w:t>操作（包括基本原理，操作使用和维护保养）</w:t>
            </w:r>
            <w:r>
              <w:rPr>
                <w:rFonts w:ascii="宋体" w:hAnsi="宋体" w:eastAsia="宋体" w:cs="Times New Roman"/>
              </w:rPr>
              <w:t>，</w:t>
            </w:r>
            <w:r>
              <w:rPr>
                <w:rFonts w:ascii="宋体" w:hAnsi="宋体" w:eastAsia="宋体" w:cs="Times New Roman"/>
                <w:b/>
              </w:rPr>
              <w:t>在投标文件中提供培训方案。</w:t>
            </w:r>
          </w:p>
        </w:tc>
      </w:tr>
      <w:tr w14:paraId="2C08B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0F9C4DBB">
            <w:pPr>
              <w:widowControl w:val="0"/>
              <w:numPr>
                <w:ilvl w:val="0"/>
                <w:numId w:val="2"/>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850" w:type="dxa"/>
            <w:vAlign w:val="center"/>
          </w:tcPr>
          <w:p w14:paraId="11EF9ACB">
            <w:pPr>
              <w:autoSpaceDE w:val="0"/>
              <w:autoSpaceDN w:val="0"/>
              <w:spacing w:line="360" w:lineRule="auto"/>
              <w:ind w:right="84" w:rightChars="40" w:firstLine="0" w:firstLineChars="0"/>
              <w:jc w:val="center"/>
              <w:rPr>
                <w:rFonts w:ascii="宋体" w:hAnsi="宋体" w:eastAsia="宋体" w:cs="Times New Roman"/>
              </w:rPr>
            </w:pPr>
          </w:p>
        </w:tc>
        <w:tc>
          <w:tcPr>
            <w:tcW w:w="7088" w:type="dxa"/>
            <w:vAlign w:val="center"/>
          </w:tcPr>
          <w:p w14:paraId="7B7D2121">
            <w:pPr>
              <w:autoSpaceDE w:val="0"/>
              <w:autoSpaceDN w:val="0"/>
              <w:spacing w:line="360" w:lineRule="auto"/>
              <w:ind w:right="84" w:rightChars="40" w:firstLine="0" w:firstLineChars="0"/>
              <w:rPr>
                <w:rFonts w:ascii="宋体" w:hAnsi="宋体" w:eastAsia="宋体" w:cs="Times New Roman"/>
              </w:rPr>
            </w:pPr>
            <w:r>
              <w:rPr>
                <w:rFonts w:ascii="宋体" w:hAnsi="宋体" w:eastAsia="宋体" w:cs="Times New Roman"/>
              </w:rPr>
              <w:t>售后服务：</w:t>
            </w:r>
          </w:p>
          <w:p w14:paraId="733D76C2">
            <w:pPr>
              <w:autoSpaceDE w:val="0"/>
              <w:autoSpaceDN w:val="0"/>
              <w:spacing w:line="360" w:lineRule="auto"/>
              <w:ind w:right="84" w:rightChars="40" w:firstLine="0" w:firstLineChars="0"/>
              <w:rPr>
                <w:rFonts w:ascii="宋体" w:hAnsi="宋体" w:eastAsia="宋体" w:cs="Times New Roman"/>
              </w:rPr>
            </w:pPr>
            <w:r>
              <w:rPr>
                <w:rFonts w:hint="eastAsia" w:ascii="宋体" w:hAnsi="宋体" w:eastAsia="宋体" w:cs="Times New Roman"/>
              </w:rPr>
              <w:t>（1）免费保修</w:t>
            </w:r>
            <w:r>
              <w:rPr>
                <w:rFonts w:ascii="宋体" w:hAnsi="宋体" w:eastAsia="宋体" w:cs="Times New Roman"/>
              </w:rPr>
              <w:t>期内因设备质量或安装调试原因引起的全部维修费用（包括更换零配件的费用）均由</w:t>
            </w:r>
            <w:r>
              <w:rPr>
                <w:rFonts w:hint="eastAsia" w:ascii="宋体" w:hAnsi="宋体" w:eastAsia="宋体" w:cs="Times New Roman"/>
              </w:rPr>
              <w:t>中标</w:t>
            </w:r>
            <w:r>
              <w:rPr>
                <w:rFonts w:ascii="宋体" w:hAnsi="宋体" w:eastAsia="宋体" w:cs="Times New Roman"/>
              </w:rPr>
              <w:t>方承担。</w:t>
            </w:r>
          </w:p>
          <w:p w14:paraId="2B0F0684">
            <w:pPr>
              <w:autoSpaceDE w:val="0"/>
              <w:autoSpaceDN w:val="0"/>
              <w:spacing w:line="360" w:lineRule="auto"/>
              <w:ind w:right="84" w:rightChars="40" w:firstLine="0" w:firstLineChars="0"/>
              <w:rPr>
                <w:rFonts w:ascii="宋体" w:hAnsi="宋体" w:eastAsia="宋体" w:cs="Times New Roman"/>
              </w:rPr>
            </w:pPr>
            <w:r>
              <w:rPr>
                <w:rFonts w:hint="eastAsia" w:ascii="宋体" w:hAnsi="宋体" w:eastAsia="宋体" w:cs="Times New Roman"/>
              </w:rPr>
              <w:t>（2）</w:t>
            </w:r>
            <w:r>
              <w:rPr>
                <w:rFonts w:ascii="宋体" w:hAnsi="宋体" w:eastAsia="宋体" w:cs="Times New Roman"/>
              </w:rPr>
              <w:t>须为</w:t>
            </w:r>
            <w:r>
              <w:rPr>
                <w:rFonts w:hint="eastAsia" w:ascii="宋体" w:hAnsi="宋体" w:eastAsia="宋体" w:cs="Times New Roman"/>
              </w:rPr>
              <w:t>招标</w:t>
            </w:r>
            <w:r>
              <w:rPr>
                <w:rFonts w:ascii="宋体" w:hAnsi="宋体" w:eastAsia="宋体" w:cs="Times New Roman"/>
              </w:rPr>
              <w:t>方提供使用说明书（含故障维修说明）。</w:t>
            </w:r>
          </w:p>
          <w:p w14:paraId="464A336D">
            <w:pPr>
              <w:autoSpaceDE w:val="0"/>
              <w:autoSpaceDN w:val="0"/>
              <w:spacing w:line="360" w:lineRule="auto"/>
              <w:ind w:right="84" w:rightChars="40" w:firstLine="0" w:firstLineChars="0"/>
              <w:rPr>
                <w:rFonts w:ascii="宋体" w:hAnsi="宋体" w:eastAsia="宋体" w:cs="Times New Roman"/>
              </w:rPr>
            </w:pPr>
            <w:r>
              <w:rPr>
                <w:rFonts w:hint="eastAsia" w:ascii="宋体" w:hAnsi="宋体" w:eastAsia="宋体" w:cs="Times New Roman"/>
              </w:rPr>
              <w:t>（3）</w:t>
            </w:r>
            <w:r>
              <w:rPr>
                <w:rFonts w:ascii="宋体" w:hAnsi="宋体" w:eastAsia="宋体" w:cs="Times New Roman"/>
              </w:rPr>
              <w:t>设备安装使用3个月内，如因设备质量问题或技术缺陷问题，</w:t>
            </w:r>
            <w:r>
              <w:rPr>
                <w:rFonts w:hint="eastAsia" w:ascii="宋体" w:hAnsi="宋体" w:eastAsia="宋体" w:cs="Times New Roman"/>
              </w:rPr>
              <w:t>中标</w:t>
            </w:r>
            <w:r>
              <w:rPr>
                <w:rFonts w:ascii="宋体" w:hAnsi="宋体" w:eastAsia="宋体" w:cs="Times New Roman"/>
              </w:rPr>
              <w:t>方应无条件更换设备。</w:t>
            </w:r>
            <w:r>
              <w:rPr>
                <w:rFonts w:hint="eastAsia" w:ascii="宋体" w:hAnsi="宋体" w:eastAsia="宋体" w:cs="Times New Roman"/>
              </w:rPr>
              <w:t>免费保修</w:t>
            </w:r>
            <w:r>
              <w:rPr>
                <w:rFonts w:ascii="宋体" w:hAnsi="宋体" w:eastAsia="宋体" w:cs="Times New Roman"/>
              </w:rPr>
              <w:t>期外，</w:t>
            </w:r>
            <w:r>
              <w:rPr>
                <w:rFonts w:hint="eastAsia" w:ascii="宋体" w:hAnsi="宋体" w:eastAsia="宋体" w:cs="Times New Roman"/>
              </w:rPr>
              <w:t>中标</w:t>
            </w:r>
            <w:r>
              <w:rPr>
                <w:rFonts w:ascii="宋体" w:hAnsi="宋体" w:eastAsia="宋体" w:cs="Times New Roman"/>
              </w:rPr>
              <w:t>方应定期回访，发现问题及时通知</w:t>
            </w:r>
            <w:r>
              <w:rPr>
                <w:rFonts w:hint="eastAsia" w:ascii="宋体" w:hAnsi="宋体" w:eastAsia="宋体" w:cs="Times New Roman"/>
              </w:rPr>
              <w:t>招标人</w:t>
            </w:r>
            <w:r>
              <w:rPr>
                <w:rFonts w:ascii="宋体" w:hAnsi="宋体" w:eastAsia="宋体" w:cs="Times New Roman"/>
              </w:rPr>
              <w:t>，设备维修更换零配件优惠价给</w:t>
            </w:r>
            <w:r>
              <w:rPr>
                <w:rFonts w:hint="eastAsia" w:ascii="宋体" w:hAnsi="宋体" w:eastAsia="宋体" w:cs="Times New Roman"/>
              </w:rPr>
              <w:t>招标人</w:t>
            </w:r>
            <w:r>
              <w:rPr>
                <w:rFonts w:ascii="宋体" w:hAnsi="宋体" w:eastAsia="宋体" w:cs="Times New Roman"/>
              </w:rPr>
              <w:t>，软件免费升级。</w:t>
            </w:r>
          </w:p>
          <w:p w14:paraId="73439C04">
            <w:pPr>
              <w:autoSpaceDE w:val="0"/>
              <w:autoSpaceDN w:val="0"/>
              <w:spacing w:line="360" w:lineRule="auto"/>
              <w:ind w:right="84" w:rightChars="40" w:firstLine="0" w:firstLineChars="0"/>
              <w:rPr>
                <w:rFonts w:ascii="宋体" w:hAnsi="宋体" w:eastAsia="宋体" w:cs="Times New Roman"/>
              </w:rPr>
            </w:pPr>
            <w:r>
              <w:rPr>
                <w:rFonts w:hint="eastAsia" w:ascii="宋体" w:hAnsi="宋体" w:eastAsia="宋体" w:cs="Times New Roman"/>
              </w:rPr>
              <w:t>（4）中标</w:t>
            </w:r>
            <w:r>
              <w:rPr>
                <w:rFonts w:ascii="宋体" w:hAnsi="宋体" w:eastAsia="宋体" w:cs="Times New Roman"/>
              </w:rPr>
              <w:t>方接到用户故障通知后24小时之内上门服务</w:t>
            </w:r>
            <w:r>
              <w:rPr>
                <w:rFonts w:hint="eastAsia" w:ascii="宋体" w:hAnsi="宋体" w:eastAsia="宋体" w:cs="Times New Roman"/>
              </w:rPr>
              <w:t>，提供400免费报修电话</w:t>
            </w:r>
            <w:r>
              <w:rPr>
                <w:rFonts w:ascii="宋体" w:hAnsi="宋体" w:eastAsia="宋体" w:cs="Times New Roman"/>
              </w:rPr>
              <w:t>。</w:t>
            </w:r>
          </w:p>
          <w:p w14:paraId="7195AA82">
            <w:pPr>
              <w:autoSpaceDE w:val="0"/>
              <w:autoSpaceDN w:val="0"/>
              <w:spacing w:line="360" w:lineRule="auto"/>
              <w:ind w:right="84" w:rightChars="40" w:firstLine="0" w:firstLineChars="0"/>
              <w:rPr>
                <w:rFonts w:ascii="宋体" w:hAnsi="宋体" w:eastAsia="宋体" w:cs="Times New Roman"/>
              </w:rPr>
            </w:pPr>
            <w:r>
              <w:rPr>
                <w:rFonts w:hint="eastAsia" w:ascii="宋体" w:hAnsi="宋体" w:eastAsia="宋体" w:cs="Times New Roman"/>
              </w:rPr>
              <w:t>（5）</w:t>
            </w:r>
            <w:r>
              <w:rPr>
                <w:rFonts w:ascii="宋体" w:hAnsi="宋体" w:eastAsia="宋体" w:cs="Times New Roman"/>
              </w:rPr>
              <w:t>承诺24小时内响应，在湖北省内</w:t>
            </w:r>
            <w:r>
              <w:rPr>
                <w:rFonts w:hint="eastAsia" w:ascii="宋体" w:hAnsi="宋体" w:eastAsia="宋体" w:cs="Times New Roman"/>
              </w:rPr>
              <w:t>有固定的维修工程师，能提供</w:t>
            </w:r>
            <w:r>
              <w:rPr>
                <w:rFonts w:ascii="宋体" w:hAnsi="宋体" w:eastAsia="宋体" w:cs="Times New Roman"/>
              </w:rPr>
              <w:t>售后服务，提供售后服务联系人、联系电话及地址</w:t>
            </w:r>
            <w:r>
              <w:rPr>
                <w:rFonts w:hint="eastAsia" w:ascii="宋体" w:hAnsi="宋体" w:eastAsia="宋体" w:cs="Times New Roman"/>
              </w:rPr>
              <w:t>。</w:t>
            </w:r>
          </w:p>
          <w:p w14:paraId="490056B4">
            <w:pPr>
              <w:autoSpaceDE w:val="0"/>
              <w:autoSpaceDN w:val="0"/>
              <w:spacing w:line="360" w:lineRule="auto"/>
              <w:ind w:right="84" w:rightChars="40" w:firstLine="0" w:firstLineChars="0"/>
              <w:rPr>
                <w:rFonts w:ascii="宋体" w:hAnsi="宋体" w:eastAsia="宋体" w:cs="Times New Roman"/>
              </w:rPr>
            </w:pPr>
            <w:r>
              <w:rPr>
                <w:rFonts w:hint="eastAsia" w:ascii="宋体" w:hAnsi="宋体" w:eastAsia="宋体" w:cs="Times New Roman"/>
              </w:rPr>
              <w:t>（6）国内有备件仓库可以保障备件供应，</w:t>
            </w:r>
            <w:r>
              <w:rPr>
                <w:rFonts w:ascii="宋体" w:hAnsi="宋体" w:eastAsia="宋体" w:cs="Times New Roman"/>
              </w:rPr>
              <w:t>能及时提供产品维修服务和备品。</w:t>
            </w:r>
          </w:p>
          <w:p w14:paraId="1ED36EC1">
            <w:pPr>
              <w:autoSpaceDE w:val="0"/>
              <w:autoSpaceDN w:val="0"/>
              <w:spacing w:line="360" w:lineRule="auto"/>
              <w:ind w:right="84" w:rightChars="40" w:firstLine="0" w:firstLineChars="0"/>
              <w:rPr>
                <w:rFonts w:ascii="宋体" w:hAnsi="宋体" w:eastAsia="宋体" w:cs="Times New Roman"/>
              </w:rPr>
            </w:pPr>
            <w:r>
              <w:rPr>
                <w:rFonts w:hint="eastAsia" w:ascii="宋体" w:hAnsi="宋体" w:eastAsia="宋体" w:cs="Times New Roman"/>
              </w:rPr>
              <w:t>（7）可以提供远程维修诊断服务</w:t>
            </w:r>
          </w:p>
          <w:p w14:paraId="46318CC4">
            <w:pPr>
              <w:autoSpaceDE w:val="0"/>
              <w:autoSpaceDN w:val="0"/>
              <w:spacing w:line="360" w:lineRule="auto"/>
              <w:ind w:right="84" w:rightChars="40" w:firstLine="0" w:firstLineChars="0"/>
              <w:rPr>
                <w:rFonts w:ascii="宋体" w:hAnsi="宋体" w:eastAsia="宋体" w:cs="Times New Roman"/>
                <w:b/>
              </w:rPr>
            </w:pPr>
            <w:r>
              <w:rPr>
                <w:rFonts w:ascii="宋体" w:hAnsi="宋体" w:eastAsia="宋体" w:cs="Times New Roman"/>
                <w:b/>
              </w:rPr>
              <w:t>在投标文件中提供售后服务方案。</w:t>
            </w:r>
          </w:p>
        </w:tc>
      </w:tr>
      <w:tr w14:paraId="1A0FE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2B282ED0">
            <w:pPr>
              <w:widowControl w:val="0"/>
              <w:numPr>
                <w:ilvl w:val="0"/>
                <w:numId w:val="2"/>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850" w:type="dxa"/>
            <w:vAlign w:val="center"/>
          </w:tcPr>
          <w:p w14:paraId="4803B89F">
            <w:pPr>
              <w:autoSpaceDE w:val="0"/>
              <w:autoSpaceDN w:val="0"/>
              <w:spacing w:line="360" w:lineRule="auto"/>
              <w:ind w:right="84" w:rightChars="40" w:firstLine="0" w:firstLineChars="0"/>
              <w:jc w:val="center"/>
              <w:rPr>
                <w:rFonts w:ascii="宋体" w:hAnsi="宋体" w:eastAsia="宋体" w:cs="Times New Roman"/>
              </w:rPr>
            </w:pPr>
            <w:r>
              <w:rPr>
                <w:rFonts w:ascii="宋体" w:hAnsi="宋体" w:eastAsia="宋体" w:cs="Segoe UI Symbol"/>
                <w:kern w:val="0"/>
                <w:szCs w:val="21"/>
              </w:rPr>
              <w:t>★</w:t>
            </w:r>
          </w:p>
        </w:tc>
        <w:tc>
          <w:tcPr>
            <w:tcW w:w="7088" w:type="dxa"/>
            <w:vAlign w:val="center"/>
          </w:tcPr>
          <w:p w14:paraId="3957CF56">
            <w:pPr>
              <w:autoSpaceDE w:val="0"/>
              <w:autoSpaceDN w:val="0"/>
              <w:spacing w:line="360" w:lineRule="auto"/>
              <w:ind w:right="84" w:rightChars="40" w:firstLine="0" w:firstLineChars="0"/>
              <w:rPr>
                <w:rFonts w:ascii="宋体" w:hAnsi="宋体" w:eastAsia="宋体" w:cs="Times New Roman"/>
              </w:rPr>
            </w:pPr>
            <w:r>
              <w:rPr>
                <w:rFonts w:ascii="宋体" w:hAnsi="宋体" w:eastAsia="宋体" w:cs="Times New Roman"/>
              </w:rPr>
              <w:t>报价方式：以人民币报价。投标人报价</w:t>
            </w:r>
            <w:r>
              <w:rPr>
                <w:rFonts w:hint="eastAsia" w:ascii="宋体" w:hAnsi="宋体" w:eastAsia="宋体" w:cs="Times New Roman"/>
              </w:rPr>
              <w:t>包含但不限于投标人所投标包中全部设备金额、包装、运输保险费、装卸费、安装及相关材料费、调试费、软件费、检验费及培训所需费用</w:t>
            </w:r>
            <w:r>
              <w:rPr>
                <w:rFonts w:ascii="宋体" w:hAnsi="宋体" w:eastAsia="宋体" w:cs="Times New Roman"/>
              </w:rPr>
              <w:t>，</w:t>
            </w:r>
            <w:r>
              <w:rPr>
                <w:rFonts w:hint="eastAsia" w:ascii="宋体" w:hAnsi="宋体" w:eastAsia="宋体" w:cs="Times New Roman"/>
              </w:rPr>
              <w:t>所有费用</w:t>
            </w:r>
            <w:r>
              <w:rPr>
                <w:rFonts w:ascii="宋体" w:hAnsi="宋体" w:eastAsia="宋体" w:cs="Times New Roman"/>
              </w:rPr>
              <w:t>均包含在货物的最终成交总额中。</w:t>
            </w:r>
          </w:p>
          <w:p w14:paraId="4DF4E7D3">
            <w:pPr>
              <w:autoSpaceDE w:val="0"/>
              <w:autoSpaceDN w:val="0"/>
              <w:spacing w:line="360" w:lineRule="auto"/>
              <w:ind w:right="84" w:rightChars="40" w:firstLine="0" w:firstLineChars="0"/>
              <w:rPr>
                <w:rFonts w:ascii="宋体" w:hAnsi="宋体" w:eastAsia="宋体" w:cs="Times New Roman"/>
              </w:rPr>
            </w:pPr>
            <w:r>
              <w:rPr>
                <w:rFonts w:hint="eastAsia" w:ascii="宋体" w:hAnsi="宋体" w:eastAsia="宋体" w:cs="Times New Roman"/>
              </w:rPr>
              <w:t>如果存在专机专用耗材/试剂的设备，必须提供详细报价明细，并附该耗材/试剂的资质材料，不允许错报、漏报，否则评标小组有权凭此项废标。</w:t>
            </w:r>
          </w:p>
        </w:tc>
      </w:tr>
      <w:tr w14:paraId="35351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2BE675F3">
            <w:pPr>
              <w:widowControl w:val="0"/>
              <w:numPr>
                <w:ilvl w:val="0"/>
                <w:numId w:val="2"/>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850" w:type="dxa"/>
            <w:vAlign w:val="center"/>
          </w:tcPr>
          <w:p w14:paraId="482FCDD9">
            <w:pPr>
              <w:autoSpaceDE w:val="0"/>
              <w:autoSpaceDN w:val="0"/>
              <w:spacing w:line="360" w:lineRule="auto"/>
              <w:ind w:right="84" w:rightChars="40" w:firstLine="0" w:firstLineChars="0"/>
              <w:jc w:val="center"/>
              <w:rPr>
                <w:rFonts w:ascii="宋体" w:hAnsi="宋体" w:eastAsia="宋体" w:cs="Times New Roman"/>
              </w:rPr>
            </w:pPr>
            <w:r>
              <w:rPr>
                <w:rFonts w:ascii="宋体" w:hAnsi="宋体" w:eastAsia="宋体" w:cs="Segoe UI Symbol"/>
                <w:kern w:val="0"/>
                <w:szCs w:val="21"/>
              </w:rPr>
              <w:t>★</w:t>
            </w:r>
          </w:p>
        </w:tc>
        <w:tc>
          <w:tcPr>
            <w:tcW w:w="7088" w:type="dxa"/>
            <w:vAlign w:val="center"/>
          </w:tcPr>
          <w:p w14:paraId="03E5D074">
            <w:pPr>
              <w:autoSpaceDE w:val="0"/>
              <w:autoSpaceDN w:val="0"/>
              <w:spacing w:line="360" w:lineRule="auto"/>
              <w:ind w:right="84" w:rightChars="40" w:firstLine="0" w:firstLineChars="0"/>
              <w:rPr>
                <w:rFonts w:ascii="宋体" w:hAnsi="宋体" w:eastAsia="宋体" w:cs="Times New Roman"/>
              </w:rPr>
            </w:pPr>
            <w:r>
              <w:rPr>
                <w:rFonts w:ascii="宋体" w:hAnsi="宋体" w:eastAsia="宋体" w:cs="Times New Roman"/>
              </w:rPr>
              <w:t>付款方式：</w:t>
            </w:r>
            <w:r>
              <w:rPr>
                <w:rFonts w:hint="eastAsia" w:ascii="宋体" w:hAnsi="宋体" w:eastAsia="宋体" w:cs="Times New Roman"/>
              </w:rPr>
              <w:t>货到验收合格，设备安装、调试运转正常，乙方为甲方培训结束，甲方无疑问后，甲方向乙方支付合同总价的95%；正式实施运行（验收合格之日起）满2年后无息支付合同总价的5%。</w:t>
            </w:r>
          </w:p>
        </w:tc>
      </w:tr>
      <w:tr w14:paraId="06514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29B93281">
            <w:pPr>
              <w:widowControl w:val="0"/>
              <w:numPr>
                <w:ilvl w:val="0"/>
                <w:numId w:val="2"/>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850" w:type="dxa"/>
            <w:vAlign w:val="center"/>
          </w:tcPr>
          <w:p w14:paraId="3BD5C343">
            <w:pPr>
              <w:autoSpaceDE w:val="0"/>
              <w:autoSpaceDN w:val="0"/>
              <w:spacing w:line="360" w:lineRule="auto"/>
              <w:ind w:right="84" w:rightChars="40" w:firstLine="0" w:firstLineChars="0"/>
              <w:jc w:val="center"/>
              <w:rPr>
                <w:rFonts w:ascii="宋体" w:hAnsi="宋体" w:eastAsia="宋体" w:cs="Times New Roman"/>
              </w:rPr>
            </w:pPr>
            <w:r>
              <w:rPr>
                <w:rFonts w:ascii="宋体" w:hAnsi="宋体" w:eastAsia="宋体" w:cs="Segoe UI Symbol"/>
                <w:kern w:val="0"/>
                <w:szCs w:val="21"/>
              </w:rPr>
              <w:t>★</w:t>
            </w:r>
          </w:p>
        </w:tc>
        <w:tc>
          <w:tcPr>
            <w:tcW w:w="7088" w:type="dxa"/>
            <w:vAlign w:val="center"/>
          </w:tcPr>
          <w:p w14:paraId="47A38EC2">
            <w:pPr>
              <w:autoSpaceDE w:val="0"/>
              <w:autoSpaceDN w:val="0"/>
              <w:spacing w:line="360" w:lineRule="auto"/>
              <w:ind w:right="84" w:rightChars="40" w:firstLine="0" w:firstLineChars="0"/>
              <w:rPr>
                <w:rFonts w:ascii="宋体" w:hAnsi="宋体" w:eastAsia="宋体" w:cs="Times New Roman"/>
              </w:rPr>
            </w:pPr>
            <w:r>
              <w:rPr>
                <w:rFonts w:hint="eastAsia" w:ascii="宋体" w:hAnsi="宋体" w:eastAsia="宋体" w:cs="Times New Roman"/>
              </w:rPr>
              <w:t xml:space="preserve">履约验收： </w:t>
            </w:r>
          </w:p>
          <w:p w14:paraId="166CE528">
            <w:pPr>
              <w:autoSpaceDE w:val="0"/>
              <w:autoSpaceDN w:val="0"/>
              <w:spacing w:line="360" w:lineRule="auto"/>
              <w:ind w:right="84" w:rightChars="40" w:firstLine="0" w:firstLineChars="0"/>
              <w:rPr>
                <w:rFonts w:ascii="宋体" w:hAnsi="宋体" w:eastAsia="宋体" w:cs="Times New Roman"/>
              </w:rPr>
            </w:pPr>
            <w:r>
              <w:rPr>
                <w:rFonts w:hint="eastAsia" w:ascii="宋体" w:hAnsi="宋体" w:eastAsia="宋体" w:cs="Times New Roman"/>
              </w:rPr>
              <w:t>（1）中标方在仪器设备抵达两周前书面通知招标人货物安装所需条件。</w:t>
            </w:r>
          </w:p>
          <w:p w14:paraId="20CC24ED">
            <w:pPr>
              <w:autoSpaceDE w:val="0"/>
              <w:autoSpaceDN w:val="0"/>
              <w:spacing w:line="360" w:lineRule="auto"/>
              <w:ind w:right="84" w:rightChars="40" w:firstLine="0" w:firstLineChars="0"/>
              <w:rPr>
                <w:rFonts w:ascii="宋体" w:hAnsi="宋体" w:eastAsia="宋体" w:cs="Times New Roman"/>
              </w:rPr>
            </w:pPr>
            <w:r>
              <w:rPr>
                <w:rFonts w:hint="eastAsia" w:ascii="宋体" w:hAnsi="宋体" w:eastAsia="宋体" w:cs="Times New Roman"/>
              </w:rPr>
              <w:t>（2）设备到达现场，招标人、中标方双方均须在场并确认包装的完好性后，由甲方验货。中标方应按招标人安排的时间派人到现场，双方对货物进行清点验收，使用说明书、维修手册、出厂检验报告、质量合格证、质保卡等相关资料及随机配件需交招标人签收。若发现货物与装箱单不符，中标方负责补齐或收回。如中标方不能按时到达，招标人有权开箱检验，并对缺件，损坏做出记录，中标方应认可并负责解决。</w:t>
            </w:r>
          </w:p>
          <w:p w14:paraId="6AB4739C">
            <w:pPr>
              <w:autoSpaceDE w:val="0"/>
              <w:autoSpaceDN w:val="0"/>
              <w:spacing w:line="360" w:lineRule="auto"/>
              <w:ind w:right="84" w:rightChars="40" w:firstLine="0" w:firstLineChars="0"/>
              <w:rPr>
                <w:rFonts w:ascii="宋体" w:hAnsi="宋体" w:eastAsia="宋体" w:cs="Times New Roman"/>
              </w:rPr>
            </w:pPr>
            <w:r>
              <w:rPr>
                <w:rFonts w:hint="eastAsia" w:ascii="宋体" w:hAnsi="宋体" w:eastAsia="宋体" w:cs="Times New Roman"/>
              </w:rPr>
              <w:t>（3）中标方负责设备安装及调试，安装、调试过程中所需的各种工具、仪器仪表及易损件由中标方自带。</w:t>
            </w:r>
          </w:p>
          <w:p w14:paraId="1A323089">
            <w:pPr>
              <w:autoSpaceDE w:val="0"/>
              <w:autoSpaceDN w:val="0"/>
              <w:spacing w:line="360" w:lineRule="auto"/>
              <w:ind w:right="84" w:rightChars="40" w:firstLine="0" w:firstLineChars="0"/>
              <w:rPr>
                <w:rFonts w:ascii="宋体" w:hAnsi="宋体" w:eastAsia="宋体" w:cs="Times New Roman"/>
              </w:rPr>
            </w:pPr>
            <w:r>
              <w:rPr>
                <w:rFonts w:hint="eastAsia" w:ascii="宋体" w:hAnsi="宋体" w:eastAsia="宋体" w:cs="Times New Roman"/>
              </w:rPr>
              <w:t>（4）如果出现质量争议，招标人有权要求中标方对合同设备进行检验测试，检测工作由甲乙双方共同认可并具有相关资质的检测机构完成，各项参数均需达到招标文件、投标文件及设备技术手册所规定的技术指标，检测报告由中标方提供给招标人，由此产生的费用由中标方承担。</w:t>
            </w:r>
          </w:p>
          <w:p w14:paraId="66596E46">
            <w:pPr>
              <w:autoSpaceDE w:val="0"/>
              <w:autoSpaceDN w:val="0"/>
              <w:spacing w:line="360" w:lineRule="auto"/>
              <w:ind w:right="84" w:rightChars="40" w:firstLine="0" w:firstLineChars="0"/>
              <w:rPr>
                <w:rFonts w:ascii="宋体" w:hAnsi="宋体" w:eastAsia="宋体" w:cs="Times New Roman"/>
              </w:rPr>
            </w:pPr>
            <w:r>
              <w:rPr>
                <w:rFonts w:hint="eastAsia" w:ascii="宋体" w:hAnsi="宋体" w:eastAsia="宋体" w:cs="Times New Roman"/>
              </w:rPr>
              <w:t>（5）验收完成后，甲乙双方需在验收报告签字。如设备不能通过验收，中标方应换货，如换货后仍达不到验收要求，中标方应无条件退货，相关责任由中标方承担。</w:t>
            </w:r>
          </w:p>
          <w:p w14:paraId="77A261CD">
            <w:pPr>
              <w:autoSpaceDE w:val="0"/>
              <w:autoSpaceDN w:val="0"/>
              <w:spacing w:line="360" w:lineRule="auto"/>
              <w:ind w:right="84" w:rightChars="40" w:firstLine="0" w:firstLineChars="0"/>
              <w:rPr>
                <w:rFonts w:ascii="宋体" w:hAnsi="宋体" w:eastAsia="宋体" w:cs="Times New Roman"/>
              </w:rPr>
            </w:pPr>
            <w:r>
              <w:rPr>
                <w:rFonts w:hint="eastAsia" w:ascii="宋体" w:hAnsi="宋体" w:eastAsia="宋体" w:cs="Times New Roman"/>
              </w:rPr>
              <w:t>（</w:t>
            </w:r>
            <w:r>
              <w:rPr>
                <w:rFonts w:ascii="宋体" w:hAnsi="宋体" w:eastAsia="宋体" w:cs="Times New Roman"/>
              </w:rPr>
              <w:t>6</w:t>
            </w:r>
            <w:r>
              <w:rPr>
                <w:rFonts w:hint="eastAsia" w:ascii="宋体" w:hAnsi="宋体" w:eastAsia="宋体" w:cs="Times New Roman"/>
              </w:rPr>
              <w:t>）设备未开箱前招标人不承担任何质量和缺陷责任。</w:t>
            </w:r>
          </w:p>
        </w:tc>
      </w:tr>
      <w:tr w14:paraId="254E5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074ED66F">
            <w:pPr>
              <w:widowControl w:val="0"/>
              <w:numPr>
                <w:ilvl w:val="0"/>
                <w:numId w:val="2"/>
              </w:numPr>
              <w:spacing w:line="360" w:lineRule="auto"/>
              <w:ind w:firstLine="422" w:firstLineChars="0"/>
              <w:jc w:val="both"/>
              <w:rPr>
                <w:rFonts w:ascii="Times New Roman" w:hAnsi="Times New Roman" w:eastAsia="宋体" w:cs="Times New Roman"/>
                <w:kern w:val="2"/>
                <w:sz w:val="21"/>
                <w:szCs w:val="24"/>
                <w:lang w:val="en-US" w:eastAsia="zh-CN" w:bidi="ar-SA"/>
              </w:rPr>
            </w:pPr>
          </w:p>
        </w:tc>
        <w:tc>
          <w:tcPr>
            <w:tcW w:w="850" w:type="dxa"/>
            <w:vAlign w:val="center"/>
          </w:tcPr>
          <w:p w14:paraId="60CEEA48">
            <w:pPr>
              <w:autoSpaceDE w:val="0"/>
              <w:autoSpaceDN w:val="0"/>
              <w:spacing w:line="360" w:lineRule="auto"/>
              <w:ind w:right="84" w:rightChars="40" w:firstLine="0" w:firstLineChars="0"/>
              <w:jc w:val="center"/>
              <w:rPr>
                <w:rFonts w:ascii="宋体" w:hAnsi="宋体" w:eastAsia="宋体" w:cs="Times New Roman"/>
              </w:rPr>
            </w:pPr>
          </w:p>
        </w:tc>
        <w:tc>
          <w:tcPr>
            <w:tcW w:w="7088" w:type="dxa"/>
            <w:vAlign w:val="center"/>
          </w:tcPr>
          <w:p w14:paraId="4E69C9BC">
            <w:pPr>
              <w:autoSpaceDE w:val="0"/>
              <w:autoSpaceDN w:val="0"/>
              <w:spacing w:line="360" w:lineRule="auto"/>
              <w:ind w:right="84" w:rightChars="40" w:firstLine="0" w:firstLineChars="0"/>
              <w:rPr>
                <w:rFonts w:ascii="宋体" w:hAnsi="宋体" w:eastAsia="宋体" w:cs="Times New Roman"/>
              </w:rPr>
            </w:pPr>
            <w:r>
              <w:rPr>
                <w:rFonts w:ascii="宋体" w:hAnsi="宋体" w:eastAsia="宋体" w:cs="Times New Roman"/>
              </w:rPr>
              <w:t>其它：投标人有其它优惠条件的，请在</w:t>
            </w:r>
            <w:r>
              <w:rPr>
                <w:rFonts w:hint="eastAsia" w:ascii="宋体" w:hAnsi="宋体" w:eastAsia="宋体" w:cs="Times New Roman"/>
              </w:rPr>
              <w:t>投标</w:t>
            </w:r>
            <w:r>
              <w:rPr>
                <w:rFonts w:ascii="宋体" w:hAnsi="宋体" w:eastAsia="宋体" w:cs="Times New Roman"/>
              </w:rPr>
              <w:t>文件中作具体说明。</w:t>
            </w:r>
          </w:p>
        </w:tc>
      </w:tr>
    </w:tbl>
    <w:p w14:paraId="42F71D4A">
      <w:pPr>
        <w:autoSpaceDE w:val="0"/>
        <w:autoSpaceDN w:val="0"/>
        <w:spacing w:line="360" w:lineRule="auto"/>
        <w:ind w:firstLine="422" w:firstLineChars="200"/>
        <w:textAlignment w:val="center"/>
        <w:rPr>
          <w:rFonts w:ascii="宋体" w:hAnsi="宋体" w:eastAsia="宋体" w:cs="Times New Roman"/>
          <w:b/>
          <w:bCs/>
        </w:rPr>
      </w:pPr>
    </w:p>
    <w:p w14:paraId="56F8BBE0">
      <w:r>
        <w:rPr>
          <w:rFonts w:ascii="宋体" w:hAnsi="宋体" w:eastAsia="宋体" w:cs="Times New Roman"/>
          <w:b/>
          <w:bCs/>
        </w:rPr>
        <w:t xml:space="preserve">注: </w:t>
      </w:r>
      <w:r>
        <w:rPr>
          <w:rFonts w:hint="eastAsia" w:ascii="宋体" w:hAnsi="宋体" w:eastAsia="宋体" w:cs="Times New Roman"/>
          <w:b/>
          <w:bCs/>
        </w:rPr>
        <w:t>（1）供应商需对以上技术、商务要求在第六章投标文件格式 “采购需求响应、偏离说明表”中逐条响应；</w:t>
      </w:r>
      <w:r>
        <w:rPr>
          <w:rFonts w:ascii="宋体" w:hAnsi="宋体" w:eastAsia="宋体" w:cs="Times New Roman"/>
          <w:b/>
          <w:bCs/>
        </w:rPr>
        <w:t>（2）本章中标注了“</w:t>
      </w:r>
      <w:r>
        <w:rPr>
          <w:rFonts w:ascii="宋体" w:hAnsi="宋体" w:eastAsia="宋体" w:cs="Segoe UI Symbol"/>
          <w:kern w:val="0"/>
          <w:szCs w:val="21"/>
        </w:rPr>
        <w:t>★</w:t>
      </w:r>
      <w:r>
        <w:rPr>
          <w:rFonts w:ascii="宋体" w:hAnsi="宋体" w:eastAsia="宋体" w:cs="Times New Roman"/>
          <w:b/>
          <w:bCs/>
        </w:rPr>
        <w:t>”号项的技术、商务等要求为实质性要求，如为负偏离（不满足采购需求），评标小组有权凭此项废标</w:t>
      </w:r>
      <w:r>
        <w:rPr>
          <w:rFonts w:hint="eastAsia" w:ascii="宋体" w:hAnsi="宋体" w:eastAsia="宋体" w:cs="Times New Roman"/>
          <w:b/>
          <w:bCs/>
        </w:rPr>
        <w:t>。</w:t>
      </w:r>
      <w:r>
        <w:rPr>
          <w:rFonts w:ascii="宋体" w:hAnsi="宋体" w:eastAsia="宋体" w:cs="Times New Roman"/>
          <w:b/>
          <w:bCs/>
        </w:rPr>
        <w:t>“ ▲ ”代表关键技术参数，“ # ”代表一般技术参数，</w:t>
      </w:r>
      <w:r>
        <w:rPr>
          <w:rFonts w:hint="eastAsia" w:ascii="宋体" w:hAnsi="宋体" w:eastAsia="宋体" w:cs="Times New Roman"/>
          <w:b/>
          <w:bCs/>
        </w:rPr>
        <w:t>关键性技术参数和一般技术参数</w:t>
      </w:r>
      <w:r>
        <w:rPr>
          <w:rFonts w:ascii="宋体" w:hAnsi="宋体" w:eastAsia="宋体" w:cs="Times New Roman"/>
          <w:b/>
          <w:bCs/>
        </w:rPr>
        <w:t>如为负偏离，则按照评分细则表中对应标准予以扣分；（3）采购需求中涉及品牌、规格、型号的均</w:t>
      </w:r>
      <w:r>
        <w:rPr>
          <w:rFonts w:hint="eastAsia" w:ascii="宋体" w:hAnsi="宋体" w:eastAsia="宋体" w:cs="Times New Roman"/>
          <w:b/>
          <w:bCs/>
        </w:rPr>
        <w:t>不为指定</w:t>
      </w:r>
      <w:r>
        <w:rPr>
          <w:rFonts w:ascii="宋体" w:hAnsi="宋体" w:eastAsia="宋体" w:cs="Times New Roman"/>
          <w:b/>
          <w:bCs/>
        </w:rPr>
        <w:t>，投标人可提供同等档次或更高档次产品，并提供相应技术参数证明其符合采购需求。</w:t>
      </w:r>
      <w:bookmarkEnd w:id="5"/>
      <w:bookmarkEnd w:id="6"/>
      <w:bookmarkStart w:id="13" w:name="_GoBack"/>
      <w:bookmarkEnd w:id="13"/>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UI Symbol">
    <w:panose1 w:val="020B0502040204020203"/>
    <w:charset w:val="00"/>
    <w:family w:val="swiss"/>
    <w:pitch w:val="default"/>
    <w:sig w:usb0="800001E3" w:usb1="1200FFEF" w:usb2="00040000" w:usb3="04000000" w:csb0="00000001" w:csb1="4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1FA3243"/>
    <w:multiLevelType w:val="multilevel"/>
    <w:tmpl w:val="F1FA3243"/>
    <w:lvl w:ilvl="0" w:tentative="0">
      <w:start w:val="1"/>
      <w:numFmt w:val="decimal"/>
      <w:lvlText w:val="%1"/>
      <w:lvlJc w:val="left"/>
      <w:pPr>
        <w:tabs>
          <w:tab w:val="left" w:pos="0"/>
        </w:tabs>
        <w:ind w:left="0" w:firstLine="0"/>
      </w:pPr>
      <w:rPr>
        <w:rFonts w:hint="eastAsia"/>
      </w:rPr>
    </w:lvl>
    <w:lvl w:ilvl="1" w:tentative="0">
      <w:start w:val="1"/>
      <w:numFmt w:val="decimal"/>
      <w:isLgl/>
      <w:lvlText w:val="%1.%2"/>
      <w:lvlJc w:val="left"/>
      <w:pPr>
        <w:tabs>
          <w:tab w:val="left" w:pos="0"/>
        </w:tabs>
        <w:ind w:left="0" w:firstLine="0"/>
      </w:pPr>
      <w:rPr>
        <w:rFonts w:hint="default"/>
        <w:b w:val="0"/>
        <w:bCs w:val="0"/>
      </w:rPr>
    </w:lvl>
    <w:lvl w:ilvl="2" w:tentative="0">
      <w:start w:val="1"/>
      <w:numFmt w:val="decimal"/>
      <w:isLgl/>
      <w:lvlText w:val="%1.%2.%3"/>
      <w:lvlJc w:val="left"/>
      <w:pPr>
        <w:tabs>
          <w:tab w:val="left" w:pos="0"/>
        </w:tabs>
        <w:ind w:left="0" w:firstLine="0"/>
      </w:pPr>
      <w:rPr>
        <w:rFonts w:hint="default"/>
      </w:rPr>
    </w:lvl>
    <w:lvl w:ilvl="3" w:tentative="0">
      <w:start w:val="1"/>
      <w:numFmt w:val="decimal"/>
      <w:isLgl/>
      <w:lvlText w:val="%1.%2.%3.%4"/>
      <w:lvlJc w:val="left"/>
      <w:pPr>
        <w:tabs>
          <w:tab w:val="left" w:pos="0"/>
        </w:tabs>
        <w:ind w:left="0" w:firstLine="0"/>
      </w:pPr>
      <w:rPr>
        <w:rFonts w:hint="default"/>
      </w:rPr>
    </w:lvl>
    <w:lvl w:ilvl="4" w:tentative="0">
      <w:start w:val="1"/>
      <w:numFmt w:val="decimal"/>
      <w:isLgl/>
      <w:lvlText w:val="%1.%2.%3.%4.%5"/>
      <w:lvlJc w:val="left"/>
      <w:pPr>
        <w:tabs>
          <w:tab w:val="left" w:pos="0"/>
        </w:tabs>
        <w:ind w:left="0" w:firstLine="0"/>
      </w:pPr>
      <w:rPr>
        <w:rFonts w:hint="default"/>
      </w:rPr>
    </w:lvl>
    <w:lvl w:ilvl="5" w:tentative="0">
      <w:start w:val="1"/>
      <w:numFmt w:val="decimal"/>
      <w:isLgl/>
      <w:lvlText w:val="%1.%2.%3.%4.%5.%6"/>
      <w:lvlJc w:val="left"/>
      <w:pPr>
        <w:tabs>
          <w:tab w:val="left" w:pos="0"/>
        </w:tabs>
        <w:ind w:left="0" w:firstLine="0"/>
      </w:pPr>
      <w:rPr>
        <w:rFonts w:hint="default"/>
      </w:rPr>
    </w:lvl>
    <w:lvl w:ilvl="6" w:tentative="0">
      <w:start w:val="1"/>
      <w:numFmt w:val="decimal"/>
      <w:isLgl/>
      <w:lvlText w:val="%1.%2.%3.%4.%5.%6.%7"/>
      <w:lvlJc w:val="left"/>
      <w:pPr>
        <w:tabs>
          <w:tab w:val="left" w:pos="0"/>
        </w:tabs>
        <w:ind w:left="0" w:firstLine="0"/>
      </w:pPr>
      <w:rPr>
        <w:rFonts w:hint="default"/>
      </w:rPr>
    </w:lvl>
    <w:lvl w:ilvl="7" w:tentative="0">
      <w:start w:val="1"/>
      <w:numFmt w:val="decimal"/>
      <w:isLgl/>
      <w:lvlText w:val="%1.%2.%3.%4.%5.%6.%7.%8"/>
      <w:lvlJc w:val="left"/>
      <w:pPr>
        <w:tabs>
          <w:tab w:val="left" w:pos="0"/>
        </w:tabs>
        <w:ind w:left="0" w:firstLine="0"/>
      </w:pPr>
      <w:rPr>
        <w:rFonts w:hint="default"/>
      </w:rPr>
    </w:lvl>
    <w:lvl w:ilvl="8" w:tentative="0">
      <w:start w:val="1"/>
      <w:numFmt w:val="decimal"/>
      <w:isLgl/>
      <w:lvlText w:val="%1.%2.%3.%4.%5.%6.%7.%8.%9"/>
      <w:lvlJc w:val="left"/>
      <w:pPr>
        <w:tabs>
          <w:tab w:val="left" w:pos="0"/>
        </w:tabs>
        <w:ind w:left="0" w:firstLine="0"/>
      </w:pPr>
      <w:rPr>
        <w:rFonts w:hint="default"/>
      </w:rPr>
    </w:lvl>
  </w:abstractNum>
  <w:abstractNum w:abstractNumId="1">
    <w:nsid w:val="02A64F34"/>
    <w:multiLevelType w:val="multilevel"/>
    <w:tmpl w:val="02A64F34"/>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DAF1DAD"/>
    <w:rsid w:val="1DAF1D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2025-07-25T05:48:00Z</dcterms:created>
  <dc:creator>NTKO</dc:creator>
  <cp:lastModifiedBy>NTKO</cp:lastModifiedBy>
  <dcterms:modified xsi:type="dcterms:W3CDTF">2025-07-25T05:48:44Z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9B491750A5C34933991F3C2C7BE55738_11</vt:lpwstr>
  </property>
</Properties>
</file>