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372987">
      <w:pPr>
        <w:spacing w:line="720" w:lineRule="auto"/>
        <w:jc w:val="center"/>
        <w:outlineLvl w:val="0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bookmarkStart w:id="0" w:name="_Toc28788"/>
      <w:r>
        <w:rPr>
          <w:rFonts w:hint="eastAsia" w:ascii="宋体" w:hAnsi="宋体" w:cs="宋体"/>
          <w:b/>
          <w:bCs/>
          <w:sz w:val="32"/>
          <w:szCs w:val="32"/>
          <w:lang w:val="en-US" w:eastAsia="zh-CN"/>
        </w:rPr>
        <w:t>竞争性</w:t>
      </w:r>
      <w:r>
        <w:rPr>
          <w:rFonts w:hint="eastAsia" w:ascii="宋体" w:hAnsi="宋体" w:cs="宋体"/>
          <w:b/>
          <w:bCs/>
          <w:sz w:val="32"/>
          <w:szCs w:val="32"/>
        </w:rPr>
        <w:t>磋商邀请</w:t>
      </w:r>
      <w:r>
        <w:rPr>
          <w:rFonts w:hint="eastAsia" w:ascii="宋体" w:hAnsi="宋体" w:cs="宋体"/>
          <w:b/>
          <w:bCs/>
          <w:sz w:val="32"/>
          <w:szCs w:val="32"/>
          <w:lang w:val="en-US" w:eastAsia="zh-CN"/>
        </w:rPr>
        <w:t>公告</w:t>
      </w:r>
    </w:p>
    <w:p w14:paraId="69A03F28">
      <w:pPr>
        <w:widowControl/>
        <w:spacing w:line="380" w:lineRule="atLeast"/>
        <w:ind w:firstLine="420" w:firstLineChars="200"/>
        <w:rPr>
          <w:rFonts w:ascii="宋体" w:hAnsi="宋体" w:cs="宋体"/>
        </w:rPr>
      </w:pPr>
      <w:r>
        <w:rPr>
          <w:rFonts w:hint="eastAsia" w:ascii="宋体" w:hAnsi="宋体" w:cs="宋体"/>
          <w:u w:val="single"/>
          <w:lang w:val="en-US" w:eastAsia="zh-CN"/>
        </w:rPr>
        <w:t>邵阳县第一高级中学</w:t>
      </w:r>
      <w:r>
        <w:rPr>
          <w:rFonts w:hint="eastAsia" w:ascii="宋体" w:hAnsi="宋体" w:eastAsia="宋体" w:cs="宋体"/>
          <w:u w:val="single"/>
          <w:lang w:eastAsia="zh-CN"/>
        </w:rPr>
        <w:t xml:space="preserve"> </w:t>
      </w:r>
      <w:r>
        <w:rPr>
          <w:rFonts w:hint="eastAsia" w:ascii="宋体" w:hAnsi="宋体" w:cs="宋体"/>
        </w:rPr>
        <w:t>（采购人名称）的</w:t>
      </w:r>
      <w:r>
        <w:rPr>
          <w:rFonts w:hint="eastAsia" w:ascii="宋体" w:hAnsi="宋体" w:cs="宋体"/>
          <w:u w:val="single"/>
          <w:lang w:val="en-US" w:eastAsia="zh-CN"/>
        </w:rPr>
        <w:t>邵阳县第一高级中学校内生活超市承包经营服务</w:t>
      </w:r>
      <w:r>
        <w:rPr>
          <w:rFonts w:hint="eastAsia" w:ascii="宋体" w:hAnsi="宋体" w:eastAsia="宋体" w:cs="宋体"/>
          <w:u w:val="single"/>
          <w:lang w:val="en-US" w:eastAsia="zh-CN"/>
        </w:rPr>
        <w:t xml:space="preserve">  </w:t>
      </w:r>
      <w:r>
        <w:rPr>
          <w:rFonts w:hint="eastAsia" w:ascii="宋体" w:hAnsi="宋体" w:cs="宋体"/>
        </w:rPr>
        <w:t>（项目名称）进行竞争性磋商采购，邀请你单位参加磋商采购活动。</w:t>
      </w:r>
    </w:p>
    <w:p w14:paraId="59CB04B1">
      <w:pPr>
        <w:adjustRightInd w:val="0"/>
        <w:snapToGrid w:val="0"/>
        <w:spacing w:line="360" w:lineRule="auto"/>
        <w:outlineLvl w:val="1"/>
        <w:rPr>
          <w:rFonts w:ascii="宋体" w:hAnsi="宋体" w:cs="宋体"/>
          <w:b/>
        </w:rPr>
      </w:pPr>
      <w:r>
        <w:rPr>
          <w:rFonts w:hint="eastAsia" w:ascii="宋体" w:hAnsi="宋体" w:cs="宋体"/>
          <w:b/>
        </w:rPr>
        <w:t>一、采购项目基本情况</w:t>
      </w:r>
    </w:p>
    <w:p w14:paraId="4704F15F"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eastAsia="宋体" w:cs="宋体"/>
          <w:u w:val="single"/>
          <w:lang w:eastAsia="zh-CN"/>
        </w:rPr>
      </w:pPr>
      <w:r>
        <w:rPr>
          <w:rFonts w:hint="eastAsia" w:ascii="宋体" w:hAnsi="宋体" w:cs="宋体"/>
        </w:rPr>
        <w:t>1、采购项目名称：</w:t>
      </w:r>
      <w:r>
        <w:rPr>
          <w:rFonts w:hint="eastAsia" w:ascii="宋体" w:hAnsi="宋体" w:cs="宋体"/>
          <w:u w:val="single"/>
          <w:lang w:val="en-US" w:eastAsia="zh-CN"/>
        </w:rPr>
        <w:t>邵阳县第一高级中学校内生活超市承包经营服务</w:t>
      </w:r>
      <w:r>
        <w:rPr>
          <w:rFonts w:hint="eastAsia" w:ascii="宋体" w:hAnsi="宋体" w:eastAsia="宋体" w:cs="宋体"/>
          <w:u w:val="single"/>
          <w:lang w:eastAsia="zh-CN"/>
        </w:rPr>
        <w:t xml:space="preserve"> </w:t>
      </w:r>
    </w:p>
    <w:p w14:paraId="4BCAC593">
      <w:pPr>
        <w:adjustRightInd w:val="0"/>
        <w:snapToGrid w:val="0"/>
        <w:spacing w:line="360" w:lineRule="auto"/>
        <w:ind w:firstLine="420" w:firstLineChars="200"/>
        <w:rPr>
          <w:rFonts w:hint="default" w:ascii="宋体" w:hAnsi="宋体" w:eastAsia="宋体" w:cs="宋体"/>
          <w:i/>
          <w:lang w:val="en-US" w:eastAsia="zh-CN"/>
        </w:rPr>
      </w:pPr>
      <w:r>
        <w:rPr>
          <w:rFonts w:hint="eastAsia" w:ascii="宋体" w:hAnsi="宋体" w:cs="宋体"/>
          <w:lang w:val="en-US" w:eastAsia="zh-CN"/>
        </w:rPr>
        <w:t>2、</w:t>
      </w:r>
      <w:r>
        <w:rPr>
          <w:rFonts w:hint="eastAsia" w:ascii="宋体" w:hAnsi="宋体" w:cs="宋体"/>
        </w:rPr>
        <w:t>委托代理编号：</w:t>
      </w:r>
      <w:r>
        <w:rPr>
          <w:rFonts w:hint="eastAsia" w:ascii="宋体" w:hAnsi="宋体" w:cs="宋体"/>
          <w:highlight w:val="none"/>
          <w:u w:val="single"/>
        </w:rPr>
        <w:t xml:space="preserve"> </w:t>
      </w:r>
      <w:r>
        <w:rPr>
          <w:rFonts w:hint="eastAsia" w:ascii="宋体" w:hAnsi="宋体" w:cs="宋体"/>
          <w:highlight w:val="none"/>
          <w:u w:val="single"/>
          <w:lang w:val="en-US" w:eastAsia="zh-CN"/>
        </w:rPr>
        <w:t xml:space="preserve"> HNHLCG-2024-047</w:t>
      </w:r>
    </w:p>
    <w:p w14:paraId="30467590">
      <w:pPr>
        <w:adjustRightInd w:val="0"/>
        <w:snapToGrid w:val="0"/>
        <w:spacing w:line="360" w:lineRule="auto"/>
        <w:ind w:firstLine="420" w:firstLineChars="200"/>
        <w:rPr>
          <w:rFonts w:hint="default" w:ascii="宋体" w:hAnsi="宋体" w:cs="宋体"/>
          <w:bCs/>
          <w:lang w:val="en-US"/>
        </w:rPr>
      </w:pPr>
      <w:r>
        <w:rPr>
          <w:rFonts w:hint="eastAsia" w:ascii="宋体" w:hAnsi="宋体" w:cs="宋体"/>
          <w:bCs/>
          <w:lang w:val="en-US" w:eastAsia="zh-CN"/>
        </w:rPr>
        <w:t>3</w:t>
      </w:r>
      <w:r>
        <w:rPr>
          <w:rFonts w:hint="eastAsia" w:ascii="宋体" w:hAnsi="宋体" w:cs="宋体"/>
          <w:bCs/>
        </w:rPr>
        <w:t>、采购项目预算：</w:t>
      </w:r>
      <w:r>
        <w:rPr>
          <w:rFonts w:hint="eastAsia" w:ascii="宋体" w:hAnsi="宋体" w:cs="宋体"/>
          <w:bCs/>
          <w:u w:val="single"/>
          <w:lang w:val="en-US" w:eastAsia="zh-CN"/>
        </w:rPr>
        <w:t>142</w:t>
      </w:r>
      <w:r>
        <w:rPr>
          <w:rFonts w:hint="eastAsia" w:ascii="宋体" w:hAnsi="宋体" w:cs="宋体"/>
          <w:u w:val="single"/>
          <w:lang w:val="en-US" w:eastAsia="zh-CN"/>
        </w:rPr>
        <w:t>万元/年</w:t>
      </w:r>
    </w:p>
    <w:p w14:paraId="538B3307">
      <w:pPr>
        <w:adjustRightInd w:val="0"/>
        <w:snapToGrid w:val="0"/>
        <w:spacing w:line="360" w:lineRule="auto"/>
        <w:ind w:firstLine="420" w:firstLineChars="200"/>
        <w:rPr>
          <w:rFonts w:hint="default" w:ascii="宋体" w:hAnsi="宋体" w:eastAsia="宋体" w:cs="宋体"/>
          <w:u w:val="single"/>
          <w:lang w:val="en-US" w:eastAsia="zh-CN"/>
        </w:rPr>
      </w:pPr>
      <w:r>
        <w:rPr>
          <w:rFonts w:hint="eastAsia" w:ascii="宋体" w:hAnsi="宋体" w:cs="宋体"/>
          <w:bCs/>
          <w:lang w:val="en-US" w:eastAsia="zh-CN"/>
        </w:rPr>
        <w:t>4</w:t>
      </w:r>
      <w:r>
        <w:rPr>
          <w:rFonts w:hint="eastAsia" w:ascii="宋体" w:hAnsi="宋体" w:cs="宋体"/>
          <w:bCs/>
        </w:rPr>
        <w:t>、本项目</w:t>
      </w:r>
      <w:r>
        <w:rPr>
          <w:rFonts w:hint="eastAsia" w:ascii="宋体" w:hAnsi="宋体" w:cs="宋体"/>
        </w:rPr>
        <w:t>对应的中小企业划分标准所属行业：</w:t>
      </w:r>
      <w:r>
        <w:rPr>
          <w:rFonts w:hint="eastAsia" w:ascii="宋体" w:hAnsi="宋体" w:cs="宋体"/>
          <w:u w:val="single"/>
          <w:lang w:val="en-US" w:eastAsia="zh-CN"/>
        </w:rPr>
        <w:t xml:space="preserve"> 其他未列明行业 </w:t>
      </w:r>
    </w:p>
    <w:p w14:paraId="4BF3958D">
      <w:pPr>
        <w:adjustRightInd w:val="0"/>
        <w:snapToGrid w:val="0"/>
        <w:spacing w:line="360" w:lineRule="auto"/>
        <w:ind w:firstLine="420" w:firstLineChars="200"/>
        <w:rPr>
          <w:rFonts w:ascii="宋体" w:hAnsi="宋体" w:cs="宋体"/>
          <w:bCs/>
        </w:rPr>
      </w:pPr>
      <w:r>
        <w:rPr>
          <w:rFonts w:hint="eastAsia" w:ascii="宋体" w:hAnsi="宋体" w:cs="宋体"/>
          <w:bCs/>
          <w:lang w:val="en-US" w:eastAsia="zh-CN"/>
        </w:rPr>
        <w:t>5</w:t>
      </w:r>
      <w:r>
        <w:rPr>
          <w:rFonts w:hint="eastAsia" w:ascii="宋体" w:hAnsi="宋体" w:cs="宋体"/>
          <w:bCs/>
        </w:rPr>
        <w:t>、评标方法：</w:t>
      </w:r>
      <w:r>
        <w:rPr>
          <w:rFonts w:hint="eastAsia" w:ascii="宋体" w:hAnsi="宋体" w:cs="宋体"/>
          <w:bCs/>
        </w:rPr>
        <w:sym w:font="Wingdings" w:char="00FE"/>
      </w:r>
      <w:r>
        <w:rPr>
          <w:rFonts w:hint="eastAsia" w:ascii="宋体" w:hAnsi="宋体" w:cs="宋体"/>
          <w:bCs/>
        </w:rPr>
        <w:t xml:space="preserve">综合评分法 </w:t>
      </w:r>
      <w:r>
        <w:rPr>
          <w:rFonts w:hint="eastAsia" w:ascii="宋体" w:hAnsi="宋体" w:cs="宋体"/>
          <w:bCs/>
        </w:rPr>
        <w:sym w:font="Wingdings" w:char="00A8"/>
      </w:r>
      <w:r>
        <w:rPr>
          <w:rFonts w:hint="eastAsia" w:ascii="宋体" w:hAnsi="宋体" w:cs="宋体"/>
          <w:bCs/>
        </w:rPr>
        <w:t>最低评标价法</w:t>
      </w:r>
    </w:p>
    <w:p w14:paraId="3346D70C">
      <w:pPr>
        <w:adjustRightInd w:val="0"/>
        <w:snapToGrid w:val="0"/>
        <w:spacing w:line="360" w:lineRule="auto"/>
        <w:ind w:firstLine="420" w:firstLineChars="200"/>
        <w:rPr>
          <w:rFonts w:ascii="宋体" w:hAnsi="宋体" w:cs="宋体"/>
          <w:bCs/>
          <w:u w:val="single"/>
        </w:rPr>
      </w:pPr>
      <w:r>
        <w:rPr>
          <w:rFonts w:hint="eastAsia" w:ascii="宋体" w:hAnsi="宋体" w:cs="宋体"/>
          <w:bCs/>
          <w:lang w:val="en-US" w:eastAsia="zh-CN"/>
        </w:rPr>
        <w:t>6</w:t>
      </w:r>
      <w:r>
        <w:rPr>
          <w:rFonts w:hint="eastAsia" w:ascii="宋体" w:hAnsi="宋体" w:cs="宋体"/>
          <w:bCs/>
        </w:rPr>
        <w:t>、合同定价方式：</w:t>
      </w:r>
      <w:r>
        <w:rPr>
          <w:rFonts w:hint="eastAsia" w:ascii="宋体" w:hAnsi="宋体" w:cs="宋体"/>
          <w:iCs/>
        </w:rPr>
        <w:sym w:font="Wingdings" w:char="00FE"/>
      </w:r>
      <w:r>
        <w:rPr>
          <w:rFonts w:hint="eastAsia" w:ascii="宋体" w:hAnsi="宋体" w:cs="宋体"/>
          <w:iCs/>
        </w:rPr>
        <w:t xml:space="preserve">固定总价 </w:t>
      </w:r>
      <w:r>
        <w:rPr>
          <w:rFonts w:hint="eastAsia" w:ascii="宋体" w:hAnsi="宋体" w:cs="宋体"/>
          <w:iCs/>
        </w:rPr>
        <w:sym w:font="Wingdings" w:char="00A8"/>
      </w:r>
      <w:r>
        <w:rPr>
          <w:rFonts w:hint="eastAsia" w:ascii="宋体" w:hAnsi="宋体" w:cs="宋体"/>
          <w:iCs/>
        </w:rPr>
        <w:t xml:space="preserve">固定单价 </w:t>
      </w:r>
      <w:r>
        <w:rPr>
          <w:rFonts w:hint="eastAsia" w:ascii="宋体" w:hAnsi="宋体" w:cs="宋体"/>
          <w:iCs/>
        </w:rPr>
        <w:sym w:font="Wingdings" w:char="00A8"/>
      </w:r>
      <w:r>
        <w:rPr>
          <w:rFonts w:hint="eastAsia" w:ascii="宋体" w:hAnsi="宋体" w:cs="宋体"/>
          <w:iCs/>
        </w:rPr>
        <w:t xml:space="preserve">成本补偿 </w:t>
      </w:r>
      <w:r>
        <w:rPr>
          <w:rFonts w:hint="eastAsia" w:ascii="宋体" w:hAnsi="宋体" w:cs="宋体"/>
          <w:iCs/>
        </w:rPr>
        <w:sym w:font="Wingdings" w:char="00A8"/>
      </w:r>
      <w:r>
        <w:rPr>
          <w:rFonts w:hint="eastAsia" w:ascii="宋体" w:hAnsi="宋体" w:cs="宋体"/>
          <w:iCs/>
        </w:rPr>
        <w:t>绩效激励</w:t>
      </w:r>
    </w:p>
    <w:p w14:paraId="7D7C4C76">
      <w:pPr>
        <w:adjustRightInd w:val="0"/>
        <w:snapToGrid w:val="0"/>
        <w:spacing w:line="360" w:lineRule="auto"/>
        <w:ind w:firstLine="420" w:firstLineChars="200"/>
        <w:rPr>
          <w:rFonts w:hint="default" w:ascii="宋体" w:hAnsi="宋体" w:eastAsia="宋体" w:cs="宋体"/>
          <w:bCs/>
          <w:u w:val="single"/>
          <w:lang w:val="en-US" w:eastAsia="zh-CN"/>
        </w:rPr>
      </w:pPr>
      <w:r>
        <w:rPr>
          <w:rFonts w:hint="eastAsia" w:ascii="宋体" w:hAnsi="宋体" w:cs="宋体"/>
          <w:bCs/>
          <w:lang w:val="en-US" w:eastAsia="zh-CN"/>
        </w:rPr>
        <w:t>7</w:t>
      </w:r>
      <w:r>
        <w:rPr>
          <w:rFonts w:hint="eastAsia" w:ascii="宋体" w:hAnsi="宋体" w:cs="宋体"/>
          <w:bCs/>
        </w:rPr>
        <w:t>、合同履行期限：</w:t>
      </w:r>
      <w:r>
        <w:rPr>
          <w:rFonts w:hint="eastAsia" w:ascii="宋体" w:hAnsi="宋体" w:cs="宋体"/>
          <w:bCs/>
          <w:highlight w:val="none"/>
          <w:u w:val="single"/>
          <w:lang w:val="en-US" w:eastAsia="zh-CN"/>
        </w:rPr>
        <w:t>3年</w:t>
      </w:r>
    </w:p>
    <w:p w14:paraId="1F283486">
      <w:pPr>
        <w:pStyle w:val="8"/>
        <w:rPr>
          <w:rFonts w:ascii="宋体" w:hAnsi="宋体" w:cs="宋体"/>
        </w:rPr>
      </w:pPr>
      <w:r>
        <w:rPr>
          <w:rFonts w:hint="eastAsia" w:ascii="宋体" w:hAnsi="宋体" w:cs="宋体"/>
          <w:bCs/>
          <w:lang w:val="en-US" w:eastAsia="zh-CN"/>
        </w:rPr>
        <w:t>8</w:t>
      </w:r>
      <w:r>
        <w:rPr>
          <w:rFonts w:hint="eastAsia" w:ascii="宋体" w:hAnsi="宋体" w:cs="宋体"/>
          <w:bCs/>
        </w:rPr>
        <w:t>、</w:t>
      </w:r>
      <w:r>
        <w:rPr>
          <w:rFonts w:hint="eastAsia" w:ascii="宋体" w:hAnsi="宋体" w:cs="宋体"/>
        </w:rPr>
        <w:t>本项目分阶段要求供应商提供以下保证：</w:t>
      </w:r>
    </w:p>
    <w:p w14:paraId="447455A4">
      <w:pPr>
        <w:pStyle w:val="8"/>
        <w:spacing w:line="360" w:lineRule="auto"/>
        <w:rPr>
          <w:rFonts w:ascii="宋体" w:hAnsi="宋体" w:cs="宋体"/>
          <w:iCs/>
          <w:sz w:val="21"/>
          <w:szCs w:val="21"/>
        </w:rPr>
      </w:pPr>
      <w:r>
        <w:rPr>
          <w:rFonts w:hint="eastAsia" w:ascii="宋体" w:hAnsi="宋体" w:cs="宋体"/>
          <w:iCs/>
        </w:rPr>
        <w:sym w:font="Wingdings" w:char="00A8"/>
      </w:r>
      <w:r>
        <w:rPr>
          <w:rFonts w:hint="eastAsia" w:ascii="宋体" w:hAnsi="宋体" w:cs="宋体"/>
          <w:iCs/>
        </w:rPr>
        <w:t>磋商</w:t>
      </w:r>
      <w:r>
        <w:rPr>
          <w:rFonts w:hint="eastAsia" w:ascii="宋体" w:hAnsi="宋体" w:cs="宋体"/>
        </w:rPr>
        <w:t>保证金：</w:t>
      </w:r>
      <w:r>
        <w:rPr>
          <w:rStyle w:val="10"/>
          <w:rFonts w:hint="eastAsia" w:ascii="宋体" w:hAnsi="宋体" w:cs="宋体"/>
          <w:sz w:val="21"/>
          <w:szCs w:val="21"/>
          <w:u w:val="single"/>
          <w:lang w:val="en-US" w:eastAsia="zh-CN"/>
        </w:rPr>
        <w:t>/</w:t>
      </w:r>
      <w:r>
        <w:rPr>
          <w:rFonts w:hint="eastAsia" w:ascii="宋体" w:hAnsi="宋体" w:cs="宋体"/>
          <w:sz w:val="21"/>
          <w:szCs w:val="21"/>
        </w:rPr>
        <w:t>；</w:t>
      </w:r>
    </w:p>
    <w:p w14:paraId="1431D993">
      <w:pPr>
        <w:pStyle w:val="8"/>
        <w:spacing w:line="360" w:lineRule="auto"/>
        <w:rPr>
          <w:rFonts w:ascii="宋体" w:hAnsi="宋体" w:cs="宋体"/>
          <w:iCs/>
        </w:rPr>
      </w:pPr>
      <w:r>
        <w:rPr>
          <w:rFonts w:hint="eastAsia" w:ascii="宋体" w:hAnsi="宋体" w:cs="宋体"/>
          <w:iCs/>
          <w:sz w:val="21"/>
          <w:szCs w:val="21"/>
        </w:rPr>
        <w:sym w:font="Wingdings" w:char="00FE"/>
      </w:r>
      <w:r>
        <w:rPr>
          <w:rFonts w:hint="eastAsia" w:ascii="宋体" w:hAnsi="宋体" w:cs="宋体"/>
          <w:sz w:val="21"/>
          <w:szCs w:val="21"/>
        </w:rPr>
        <w:t>履约保证金：</w:t>
      </w:r>
      <w:r>
        <w:rPr>
          <w:rStyle w:val="10"/>
          <w:rFonts w:hint="eastAsia" w:ascii="宋体" w:hAnsi="宋体" w:cs="宋体"/>
          <w:sz w:val="21"/>
          <w:szCs w:val="21"/>
          <w:highlight w:val="none"/>
          <w:u w:val="single"/>
          <w:lang w:val="en-US" w:eastAsia="zh-CN"/>
        </w:rPr>
        <w:t xml:space="preserve">30万元 </w:t>
      </w:r>
      <w:r>
        <w:rPr>
          <w:rFonts w:hint="eastAsia" w:ascii="宋体" w:hAnsi="宋体" w:cs="宋体"/>
          <w:highlight w:val="none"/>
        </w:rPr>
        <w:t>；</w:t>
      </w:r>
    </w:p>
    <w:p w14:paraId="7ADEFAC4">
      <w:pPr>
        <w:pStyle w:val="8"/>
        <w:spacing w:line="360" w:lineRule="auto"/>
        <w:rPr>
          <w:rFonts w:ascii="宋体" w:hAnsi="宋体" w:cs="宋体"/>
          <w:iCs/>
        </w:rPr>
      </w:pPr>
      <w:r>
        <w:rPr>
          <w:rFonts w:hint="eastAsia" w:ascii="宋体" w:hAnsi="宋体" w:cs="宋体"/>
          <w:iCs/>
        </w:rPr>
        <w:sym w:font="Wingdings" w:char="00A8"/>
      </w:r>
      <w:r>
        <w:rPr>
          <w:rFonts w:hint="eastAsia" w:ascii="宋体" w:hAnsi="宋体" w:cs="宋体"/>
          <w:iCs/>
        </w:rPr>
        <w:t>预付款保证金：预付款的</w:t>
      </w:r>
      <w:r>
        <w:rPr>
          <w:rFonts w:hint="eastAsia" w:ascii="宋体" w:hAnsi="宋体" w:cs="宋体"/>
          <w:iCs/>
          <w:u w:val="single"/>
        </w:rPr>
        <w:t>/</w:t>
      </w:r>
      <w:r>
        <w:rPr>
          <w:rFonts w:hint="eastAsia" w:ascii="宋体" w:hAnsi="宋体" w:cs="宋体"/>
          <w:iCs/>
        </w:rPr>
        <w:t>%；</w:t>
      </w:r>
    </w:p>
    <w:p w14:paraId="694203F6">
      <w:pPr>
        <w:pStyle w:val="8"/>
        <w:spacing w:line="360" w:lineRule="auto"/>
        <w:rPr>
          <w:rFonts w:ascii="宋体" w:hAnsi="宋体" w:cs="宋体"/>
          <w:iCs/>
        </w:rPr>
      </w:pPr>
      <w:r>
        <w:rPr>
          <w:rFonts w:hint="eastAsia" w:ascii="宋体" w:hAnsi="宋体" w:cs="宋体"/>
          <w:iCs/>
        </w:rPr>
        <w:sym w:font="Wingdings" w:char="00A8"/>
      </w:r>
      <w:r>
        <w:rPr>
          <w:rFonts w:hint="eastAsia" w:ascii="宋体" w:hAnsi="宋体" w:cs="宋体"/>
          <w:iCs/>
        </w:rPr>
        <w:t>质量保证金：合同金额的</w:t>
      </w:r>
      <w:r>
        <w:rPr>
          <w:rFonts w:hint="eastAsia" w:ascii="宋体" w:hAnsi="宋体" w:cs="宋体"/>
          <w:iCs/>
          <w:u w:val="single"/>
        </w:rPr>
        <w:t>/</w:t>
      </w:r>
      <w:r>
        <w:rPr>
          <w:rFonts w:hint="eastAsia" w:ascii="宋体" w:hAnsi="宋体" w:cs="宋体"/>
          <w:iCs/>
        </w:rPr>
        <w:t>%。</w:t>
      </w:r>
    </w:p>
    <w:p w14:paraId="1A10823F">
      <w:pPr>
        <w:adjustRightInd w:val="0"/>
        <w:snapToGrid w:val="0"/>
        <w:spacing w:line="360" w:lineRule="auto"/>
        <w:outlineLvl w:val="1"/>
        <w:rPr>
          <w:rFonts w:ascii="宋体" w:hAnsi="宋体" w:cs="宋体"/>
          <w:b/>
          <w:bCs/>
        </w:rPr>
      </w:pPr>
      <w:bookmarkStart w:id="1" w:name="_Toc20894"/>
      <w:r>
        <w:rPr>
          <w:rFonts w:hint="eastAsia" w:ascii="宋体" w:hAnsi="宋体" w:cs="宋体"/>
          <w:b/>
          <w:bCs/>
        </w:rPr>
        <w:t>二、采购需求</w:t>
      </w:r>
      <w:bookmarkEnd w:id="1"/>
    </w:p>
    <w:tbl>
      <w:tblPr>
        <w:tblStyle w:val="4"/>
        <w:tblW w:w="4797" w:type="pct"/>
        <w:tblInd w:w="309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9"/>
        <w:gridCol w:w="1094"/>
        <w:gridCol w:w="1284"/>
        <w:gridCol w:w="1145"/>
        <w:gridCol w:w="1774"/>
        <w:gridCol w:w="1167"/>
        <w:gridCol w:w="1154"/>
      </w:tblGrid>
      <w:tr w14:paraId="356EB32E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2" w:hRule="atLeast"/>
        </w:trPr>
        <w:tc>
          <w:tcPr>
            <w:tcW w:w="341" w:type="pct"/>
            <w:vAlign w:val="center"/>
          </w:tcPr>
          <w:p w14:paraId="0EDE0286">
            <w:pPr>
              <w:adjustRightInd w:val="0"/>
              <w:snapToGrid w:val="0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包号</w:t>
            </w:r>
          </w:p>
        </w:tc>
        <w:tc>
          <w:tcPr>
            <w:tcW w:w="668" w:type="pct"/>
            <w:vAlign w:val="center"/>
          </w:tcPr>
          <w:p w14:paraId="2CAB6324">
            <w:pPr>
              <w:adjustRightInd w:val="0"/>
              <w:snapToGrid w:val="0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包名称</w:t>
            </w:r>
          </w:p>
        </w:tc>
        <w:tc>
          <w:tcPr>
            <w:tcW w:w="785" w:type="pct"/>
            <w:vAlign w:val="center"/>
          </w:tcPr>
          <w:p w14:paraId="3BD427A8">
            <w:pPr>
              <w:adjustRightInd w:val="0"/>
              <w:snapToGrid w:val="0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标的名称</w:t>
            </w:r>
          </w:p>
        </w:tc>
        <w:tc>
          <w:tcPr>
            <w:tcW w:w="700" w:type="pct"/>
            <w:tcBorders>
              <w:left w:val="single" w:color="auto" w:sz="4" w:space="0"/>
            </w:tcBorders>
            <w:vAlign w:val="center"/>
          </w:tcPr>
          <w:p w14:paraId="19500F3B">
            <w:pPr>
              <w:adjustRightInd w:val="0"/>
              <w:snapToGrid w:val="0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简要技术要求</w:t>
            </w:r>
          </w:p>
        </w:tc>
        <w:tc>
          <w:tcPr>
            <w:tcW w:w="1084" w:type="pct"/>
            <w:tcBorders>
              <w:left w:val="single" w:color="auto" w:sz="4" w:space="0"/>
            </w:tcBorders>
            <w:vAlign w:val="center"/>
          </w:tcPr>
          <w:p w14:paraId="360BCEF6">
            <w:pPr>
              <w:adjustRightInd w:val="0"/>
              <w:snapToGrid w:val="0"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  <w:lang w:val="en-US" w:eastAsia="zh-CN"/>
              </w:rPr>
              <w:t>数量</w:t>
            </w:r>
          </w:p>
        </w:tc>
        <w:tc>
          <w:tcPr>
            <w:tcW w:w="713" w:type="pct"/>
            <w:vAlign w:val="center"/>
          </w:tcPr>
          <w:p w14:paraId="1199DCA9">
            <w:pPr>
              <w:adjustRightInd w:val="0"/>
              <w:snapToGrid w:val="0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标的预算（万元）</w:t>
            </w:r>
          </w:p>
        </w:tc>
        <w:tc>
          <w:tcPr>
            <w:tcW w:w="705" w:type="pct"/>
            <w:vAlign w:val="center"/>
          </w:tcPr>
          <w:p w14:paraId="217685B1">
            <w:pPr>
              <w:adjustRightInd w:val="0"/>
              <w:snapToGrid w:val="0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最高限价（万元）</w:t>
            </w:r>
          </w:p>
        </w:tc>
      </w:tr>
      <w:tr w14:paraId="7267F05F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0" w:hRule="atLeast"/>
        </w:trPr>
        <w:tc>
          <w:tcPr>
            <w:tcW w:w="341" w:type="pct"/>
            <w:vAlign w:val="center"/>
          </w:tcPr>
          <w:p w14:paraId="60A99E75">
            <w:pPr>
              <w:adjustRightInd w:val="0"/>
              <w:snapToGrid w:val="0"/>
              <w:spacing w:before="156" w:beforeLines="50" w:line="360" w:lineRule="auto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</w:p>
        </w:tc>
        <w:tc>
          <w:tcPr>
            <w:tcW w:w="668" w:type="pct"/>
            <w:vAlign w:val="center"/>
          </w:tcPr>
          <w:p w14:paraId="30043AF1">
            <w:pPr>
              <w:adjustRightInd w:val="0"/>
              <w:snapToGrid w:val="0"/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邵阳县第一高级中学校内生活超市承包经营服务</w:t>
            </w:r>
            <w:r>
              <w:rPr>
                <w:rFonts w:hint="eastAsia" w:ascii="宋体" w:hAnsi="宋体" w:cs="宋体"/>
                <w:color w:val="000000"/>
                <w:lang w:eastAsia="zh-CN"/>
              </w:rPr>
              <w:t xml:space="preserve"> </w:t>
            </w:r>
            <w:r>
              <w:rPr>
                <w:rFonts w:hint="eastAsia" w:ascii="宋体" w:hAnsi="宋体" w:cs="宋体"/>
                <w:color w:val="000000"/>
              </w:rPr>
              <w:t xml:space="preserve"> </w:t>
            </w:r>
          </w:p>
        </w:tc>
        <w:tc>
          <w:tcPr>
            <w:tcW w:w="785" w:type="pct"/>
            <w:vAlign w:val="center"/>
          </w:tcPr>
          <w:p w14:paraId="22AEB4AA">
            <w:pPr>
              <w:adjustRightInd w:val="0"/>
              <w:snapToGrid w:val="0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邵阳县第一高级中学校内生活超市承包经营服务</w:t>
            </w:r>
            <w:r>
              <w:rPr>
                <w:rFonts w:hint="eastAsia" w:ascii="宋体" w:hAnsi="宋体" w:cs="宋体"/>
                <w:color w:val="000000"/>
                <w:lang w:eastAsia="zh-CN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</w:rPr>
              <w:t xml:space="preserve"> </w:t>
            </w:r>
          </w:p>
        </w:tc>
        <w:tc>
          <w:tcPr>
            <w:tcW w:w="700" w:type="pct"/>
            <w:tcBorders>
              <w:left w:val="single" w:color="auto" w:sz="4" w:space="0"/>
            </w:tcBorders>
            <w:vAlign w:val="center"/>
          </w:tcPr>
          <w:p w14:paraId="2C840A2E">
            <w:pPr>
              <w:adjustRightInd w:val="0"/>
              <w:snapToGrid w:val="0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详见磋商文件</w:t>
            </w:r>
          </w:p>
        </w:tc>
        <w:tc>
          <w:tcPr>
            <w:tcW w:w="1084" w:type="pct"/>
            <w:tcBorders>
              <w:left w:val="single" w:color="auto" w:sz="4" w:space="0"/>
            </w:tcBorders>
            <w:vAlign w:val="center"/>
          </w:tcPr>
          <w:p w14:paraId="738671D1">
            <w:pPr>
              <w:adjustRightInd w:val="0"/>
              <w:snapToGrid w:val="0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1项</w:t>
            </w:r>
          </w:p>
        </w:tc>
        <w:tc>
          <w:tcPr>
            <w:tcW w:w="713" w:type="pct"/>
            <w:vAlign w:val="center"/>
          </w:tcPr>
          <w:p w14:paraId="01A5771A">
            <w:pPr>
              <w:adjustRightInd w:val="0"/>
              <w:snapToGrid w:val="0"/>
              <w:jc w:val="center"/>
              <w:rPr>
                <w:rFonts w:hint="default" w:ascii="宋体" w:hAnsi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142万元/年</w:t>
            </w:r>
          </w:p>
        </w:tc>
        <w:tc>
          <w:tcPr>
            <w:tcW w:w="705" w:type="pct"/>
            <w:vAlign w:val="center"/>
          </w:tcPr>
          <w:p w14:paraId="5DD2CCC1">
            <w:pPr>
              <w:adjustRightInd w:val="0"/>
              <w:snapToGrid w:val="0"/>
              <w:jc w:val="center"/>
              <w:rPr>
                <w:rFonts w:hint="default" w:ascii="宋体" w:hAnsi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142万元/年</w:t>
            </w:r>
          </w:p>
        </w:tc>
      </w:tr>
    </w:tbl>
    <w:p w14:paraId="0394C975"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说明：</w:t>
      </w:r>
    </w:p>
    <w:p w14:paraId="6268E91B">
      <w:pPr>
        <w:adjustRightInd w:val="0"/>
        <w:snapToGrid w:val="0"/>
        <w:spacing w:line="360" w:lineRule="auto"/>
        <w:ind w:firstLine="420" w:firstLineChars="200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cs="宋体"/>
          <w:lang w:val="en-US" w:eastAsia="zh-CN"/>
        </w:rPr>
        <w:t>1.本项目采取公开挂网征集诚信合格供应商的方式参与竞争承包。</w:t>
      </w:r>
    </w:p>
    <w:p w14:paraId="0159A7B5">
      <w:pPr>
        <w:adjustRightInd w:val="0"/>
        <w:snapToGrid w:val="0"/>
        <w:spacing w:line="360" w:lineRule="auto"/>
        <w:ind w:firstLine="420" w:firstLineChars="200"/>
        <w:rPr>
          <w:rFonts w:ascii="宋体" w:hAnsi="宋体" w:cs="宋体"/>
        </w:rPr>
      </w:pPr>
      <w:r>
        <w:rPr>
          <w:rFonts w:hint="eastAsia" w:ascii="宋体" w:hAnsi="宋体" w:cs="宋体"/>
          <w:lang w:val="en-US" w:eastAsia="zh-CN"/>
        </w:rPr>
        <w:t>2</w:t>
      </w:r>
      <w:r>
        <w:rPr>
          <w:rFonts w:hint="eastAsia" w:ascii="宋体" w:hAnsi="宋体" w:cs="宋体"/>
        </w:rPr>
        <w:t>.节能产品实行强制采购的，需提供国家认证机构出具的、处于有效期内的节能产品证书。</w:t>
      </w:r>
    </w:p>
    <w:p w14:paraId="612FD4A1">
      <w:pPr>
        <w:adjustRightInd w:val="0"/>
        <w:snapToGrid w:val="0"/>
        <w:spacing w:line="360" w:lineRule="auto"/>
        <w:ind w:firstLine="420" w:firstLineChars="200"/>
        <w:rPr>
          <w:rFonts w:ascii="宋体" w:hAnsi="宋体" w:cs="宋体"/>
          <w:b/>
        </w:rPr>
      </w:pPr>
      <w:r>
        <w:rPr>
          <w:rFonts w:hint="eastAsia" w:ascii="宋体" w:hAnsi="宋体" w:cs="宋体"/>
          <w:lang w:val="en-US" w:eastAsia="zh-CN"/>
        </w:rPr>
        <w:t>3</w:t>
      </w:r>
      <w:r>
        <w:rPr>
          <w:rFonts w:hint="eastAsia" w:ascii="宋体" w:hAnsi="宋体" w:cs="宋体"/>
        </w:rPr>
        <w:t>.同意购买进口产品的，不限制满足采购需求的国内产品参与磋商。</w:t>
      </w:r>
    </w:p>
    <w:p w14:paraId="3A58BE12">
      <w:pPr>
        <w:adjustRightInd w:val="0"/>
        <w:snapToGrid w:val="0"/>
        <w:spacing w:line="360" w:lineRule="auto"/>
        <w:outlineLvl w:val="1"/>
        <w:rPr>
          <w:rFonts w:ascii="宋体" w:hAnsi="宋体" w:cs="宋体"/>
          <w:b/>
          <w:bCs/>
        </w:rPr>
      </w:pPr>
      <w:bookmarkStart w:id="2" w:name="_Toc15317"/>
      <w:r>
        <w:rPr>
          <w:rFonts w:hint="eastAsia" w:ascii="宋体" w:hAnsi="宋体" w:cs="宋体"/>
          <w:b/>
          <w:bCs/>
        </w:rPr>
        <w:t>三、采购项目需落实的政府采购政策</w:t>
      </w:r>
      <w:bookmarkEnd w:id="2"/>
    </w:p>
    <w:p w14:paraId="0535E727"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eastAsia="宋体" w:cs="宋体"/>
          <w:lang w:eastAsia="zh-CN"/>
        </w:rPr>
      </w:pPr>
      <w:bookmarkStart w:id="3" w:name="_Toc35393799"/>
      <w:bookmarkStart w:id="4" w:name="_Toc35393630"/>
      <w:bookmarkStart w:id="5" w:name="_Toc62225405"/>
      <w:bookmarkStart w:id="6" w:name="_Toc107997941"/>
      <w:bookmarkStart w:id="7" w:name="_Toc28359090"/>
      <w:bookmarkStart w:id="8" w:name="_Toc28359013"/>
      <w:r>
        <w:rPr>
          <w:rFonts w:hint="eastAsia" w:ascii="宋体" w:hAnsi="宋体" w:cs="宋体"/>
        </w:rPr>
        <w:t>1、优先采购：</w:t>
      </w:r>
      <w:r>
        <w:rPr>
          <w:rFonts w:hint="eastAsia" w:ascii="宋体" w:hAnsi="宋体" w:cs="宋体"/>
          <w:lang w:val="en-US" w:eastAsia="zh-CN"/>
        </w:rPr>
        <w:t>无</w:t>
      </w:r>
    </w:p>
    <w:p w14:paraId="5B8C32EC">
      <w:pPr>
        <w:adjustRightInd w:val="0"/>
        <w:snapToGrid w:val="0"/>
        <w:spacing w:line="360" w:lineRule="auto"/>
        <w:ind w:firstLine="420" w:firstLineChars="200"/>
        <w:rPr>
          <w:rFonts w:ascii="宋体" w:hAnsi="宋体" w:cs="宋体"/>
        </w:rPr>
      </w:pPr>
      <w:r>
        <w:rPr>
          <w:rFonts w:hint="eastAsia" w:ascii="宋体" w:hAnsi="宋体" w:cs="宋体"/>
        </w:rPr>
        <w:t>2、支持中小企业：中小企业享受预留采购份额或价格折扣。</w:t>
      </w:r>
    </w:p>
    <w:bookmarkEnd w:id="3"/>
    <w:bookmarkEnd w:id="4"/>
    <w:bookmarkEnd w:id="5"/>
    <w:bookmarkEnd w:id="6"/>
    <w:bookmarkEnd w:id="7"/>
    <w:bookmarkEnd w:id="8"/>
    <w:p w14:paraId="4345275B">
      <w:pPr>
        <w:adjustRightInd w:val="0"/>
        <w:snapToGrid w:val="0"/>
        <w:spacing w:line="360" w:lineRule="auto"/>
        <w:outlineLvl w:val="1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四、供应商的资格条件：</w:t>
      </w:r>
    </w:p>
    <w:p w14:paraId="1B6BF4A5">
      <w:pPr>
        <w:widowControl/>
        <w:spacing w:line="240" w:lineRule="atLeast"/>
        <w:ind w:firstLine="420"/>
        <w:jc w:val="left"/>
        <w:rPr>
          <w:rFonts w:ascii="微软雅黑" w:hAnsi="微软雅黑" w:eastAsia="微软雅黑" w:cs="微软雅黑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kern w:val="0"/>
          <w14:textFill>
            <w14:solidFill>
              <w14:schemeClr w14:val="tx1"/>
            </w14:solidFill>
          </w14:textFill>
        </w:rPr>
        <w:t>1、供应商基本资格条件：供应商必须是在中华人民共和国境内注册登记的法人、其他组织或者自然人，且应当符合《政府采购法》第二十二条规定的供应商条件，即：</w:t>
      </w:r>
    </w:p>
    <w:p w14:paraId="467D8FDE">
      <w:pPr>
        <w:widowControl/>
        <w:spacing w:line="240" w:lineRule="atLeast"/>
        <w:ind w:firstLine="420"/>
        <w:jc w:val="left"/>
        <w:rPr>
          <w:rFonts w:ascii="微软雅黑" w:hAnsi="微软雅黑" w:eastAsia="微软雅黑" w:cs="微软雅黑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kern w:val="0"/>
          <w14:textFill>
            <w14:solidFill>
              <w14:schemeClr w14:val="tx1"/>
            </w14:solidFill>
          </w14:textFill>
        </w:rPr>
        <w:t>（1）具有独立承担民事责任的能力；</w:t>
      </w:r>
    </w:p>
    <w:p w14:paraId="6C2676A1">
      <w:pPr>
        <w:widowControl/>
        <w:spacing w:line="360" w:lineRule="auto"/>
        <w:ind w:firstLine="420"/>
        <w:jc w:val="left"/>
        <w:rPr>
          <w:rFonts w:ascii="微软雅黑" w:hAnsi="微软雅黑" w:eastAsia="微软雅黑" w:cs="微软雅黑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kern w:val="0"/>
          <w14:textFill>
            <w14:solidFill>
              <w14:schemeClr w14:val="tx1"/>
            </w14:solidFill>
          </w14:textFill>
        </w:rPr>
        <w:t>（2）具有良好的商业信誉和健全的财务会计制度；</w:t>
      </w:r>
    </w:p>
    <w:p w14:paraId="19B9A7A2">
      <w:pPr>
        <w:widowControl/>
        <w:spacing w:line="360" w:lineRule="auto"/>
        <w:ind w:firstLine="420"/>
        <w:jc w:val="left"/>
        <w:rPr>
          <w:rFonts w:ascii="微软雅黑" w:hAnsi="微软雅黑" w:eastAsia="微软雅黑" w:cs="微软雅黑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kern w:val="0"/>
          <w14:textFill>
            <w14:solidFill>
              <w14:schemeClr w14:val="tx1"/>
            </w14:solidFill>
          </w14:textFill>
        </w:rPr>
        <w:t>（3）具有履行合同所必需的设备和专业技术能力；</w:t>
      </w:r>
    </w:p>
    <w:p w14:paraId="2E924860">
      <w:pPr>
        <w:widowControl/>
        <w:spacing w:line="360" w:lineRule="auto"/>
        <w:ind w:firstLine="420"/>
        <w:jc w:val="left"/>
        <w:rPr>
          <w:rFonts w:ascii="微软雅黑" w:hAnsi="微软雅黑" w:eastAsia="微软雅黑" w:cs="微软雅黑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kern w:val="0"/>
          <w14:textFill>
            <w14:solidFill>
              <w14:schemeClr w14:val="tx1"/>
            </w14:solidFill>
          </w14:textFill>
        </w:rPr>
        <w:t>（4）有依法缴纳税收和社会保障资金的良好记录；</w:t>
      </w:r>
    </w:p>
    <w:p w14:paraId="2530A22E">
      <w:pPr>
        <w:widowControl/>
        <w:spacing w:line="360" w:lineRule="auto"/>
        <w:ind w:firstLine="420"/>
        <w:jc w:val="left"/>
        <w:rPr>
          <w:rFonts w:ascii="微软雅黑" w:hAnsi="微软雅黑" w:eastAsia="微软雅黑" w:cs="微软雅黑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kern w:val="0"/>
          <w14:textFill>
            <w14:solidFill>
              <w14:schemeClr w14:val="tx1"/>
            </w14:solidFill>
          </w14:textFill>
        </w:rPr>
        <w:t>（5）参加政府采购活动前三年内，在经营活动中没有重大违法记录；</w:t>
      </w:r>
    </w:p>
    <w:p w14:paraId="5F5C14E6">
      <w:pPr>
        <w:widowControl/>
        <w:spacing w:line="360" w:lineRule="auto"/>
        <w:ind w:firstLine="420"/>
        <w:jc w:val="left"/>
        <w:rPr>
          <w:rFonts w:ascii="宋体" w:hAnsi="宋体" w:cs="宋体"/>
          <w:color w:val="000000" w:themeColor="text1"/>
          <w:kern w:val="0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kern w:val="0"/>
          <w14:textFill>
            <w14:solidFill>
              <w14:schemeClr w14:val="tx1"/>
            </w14:solidFill>
          </w14:textFill>
        </w:rPr>
        <w:t>（6）法律、行政法规规定的其他条件。</w:t>
      </w:r>
    </w:p>
    <w:p w14:paraId="10215764">
      <w:pPr>
        <w:pStyle w:val="3"/>
        <w:spacing w:before="0" w:beforeAutospacing="0" w:after="0" w:afterAutospacing="0" w:line="360" w:lineRule="auto"/>
        <w:ind w:firstLine="420"/>
        <w:rPr>
          <w:rFonts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且提供以下资格证明材料：</w:t>
      </w:r>
    </w:p>
    <w:p w14:paraId="3114A4F8">
      <w:pPr>
        <w:pStyle w:val="3"/>
        <w:spacing w:before="0" w:beforeAutospacing="0" w:after="0" w:afterAutospacing="0" w:line="360" w:lineRule="auto"/>
        <w:ind w:firstLine="420"/>
        <w:rPr>
          <w:rFonts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（1）</w:t>
      </w:r>
      <w:r>
        <w:rPr>
          <w:rFonts w:hint="eastAsia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《湖南省政府采购供应商资格承诺函》格式见附件；</w:t>
      </w:r>
    </w:p>
    <w:p w14:paraId="78012736">
      <w:pPr>
        <w:pStyle w:val="3"/>
        <w:spacing w:before="0" w:beforeAutospacing="0" w:after="0" w:afterAutospacing="0" w:line="360" w:lineRule="auto"/>
        <w:ind w:firstLine="420"/>
        <w:rPr>
          <w:rFonts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pacing w:val="-6"/>
          <w14:textFill>
            <w14:solidFill>
              <w14:schemeClr w14:val="tx1"/>
            </w14:solidFill>
          </w14:textFill>
        </w:rPr>
        <w:t>（2）</w:t>
      </w:r>
      <w:r>
        <w:rPr>
          <w:rFonts w:hint="eastAsia"/>
          <w:color w:val="000000" w:themeColor="text1"/>
          <w:spacing w:val="-6"/>
          <w:sz w:val="21"/>
          <w:szCs w:val="21"/>
          <w14:textFill>
            <w14:solidFill>
              <w14:schemeClr w14:val="tx1"/>
            </w14:solidFill>
          </w14:textFill>
        </w:rPr>
        <w:t>供应商为营利法人的，应提交营业执照的复印件；供应商为依法允许经营的事业单位的，应提交事业单位法人证书复印件；供应商为非法人组织的，应提交依法登记证书复印件；</w:t>
      </w:r>
    </w:p>
    <w:p w14:paraId="448038D1">
      <w:pPr>
        <w:pStyle w:val="3"/>
        <w:spacing w:before="0" w:beforeAutospacing="0" w:after="0" w:afterAutospacing="0" w:line="360" w:lineRule="auto"/>
        <w:ind w:firstLine="489"/>
        <w:rPr>
          <w:rFonts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 xml:space="preserve">（3）法定代表人提交法定代表人身份证明原件，委托代理人提交授权委托书原件并附法定代表人身份证明原件； </w:t>
      </w:r>
    </w:p>
    <w:p w14:paraId="632EE625">
      <w:pPr>
        <w:pStyle w:val="3"/>
        <w:spacing w:before="0" w:beforeAutospacing="0" w:after="0" w:afterAutospacing="0" w:line="360" w:lineRule="auto"/>
        <w:ind w:firstLine="525" w:firstLineChars="250"/>
        <w:rPr>
          <w:rFonts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（4）供应商参加本次政府采购活动前三年内，在经营活动中没有重大违法记录的书面声明；</w:t>
      </w:r>
    </w:p>
    <w:p w14:paraId="4E60D723">
      <w:pPr>
        <w:pStyle w:val="3"/>
        <w:spacing w:before="0" w:beforeAutospacing="0" w:after="0" w:afterAutospacing="0" w:line="360" w:lineRule="auto"/>
        <w:ind w:firstLine="630" w:firstLineChars="300"/>
        <w:jc w:val="both"/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（5）中国法律、行政法规规定的其他条件：根据《关于在政府采购活动中查询及使用信用记录有关问题的通知》规定，须通过“信用中国”网站（www.creditchina.gov.cn）、中国政府采购网网站（www.ccgp.gov.cn）”对投标企业进行信用查询,被列入失信被执行人、重大税收违法案件当事人名单，列入政府采购严重违法失信行为记录名单的，拒绝其参与政府采购活动。</w:t>
      </w:r>
    </w:p>
    <w:p w14:paraId="3C8E824D">
      <w:pPr>
        <w:pStyle w:val="3"/>
        <w:spacing w:before="0" w:beforeAutospacing="0" w:after="0" w:afterAutospacing="0" w:line="360" w:lineRule="auto"/>
        <w:ind w:firstLine="630" w:firstLineChars="300"/>
        <w:jc w:val="both"/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（</w:t>
      </w:r>
      <w:r>
        <w:rPr>
          <w:rFonts w:hint="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eastAsia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）采购项目的特定资格条件的相关证明材料</w:t>
      </w:r>
    </w:p>
    <w:p w14:paraId="5FD5D46B">
      <w:pPr>
        <w:adjustRightInd w:val="0"/>
        <w:snapToGrid w:val="0"/>
        <w:ind w:firstLine="420" w:firstLineChars="200"/>
        <w:rPr>
          <w:rFonts w:ascii="宋体" w:hAnsi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14:textFill>
            <w14:solidFill>
              <w14:schemeClr w14:val="tx1"/>
            </w14:solidFill>
          </w14:textFill>
        </w:rPr>
        <w:t>2、落实政府采购政策需满足的资格要求：</w:t>
      </w:r>
    </w:p>
    <w:p w14:paraId="4717A61A">
      <w:pPr>
        <w:adjustRightInd w:val="0"/>
        <w:snapToGrid w:val="0"/>
        <w:spacing w:line="360" w:lineRule="auto"/>
        <w:ind w:firstLine="632" w:firstLineChars="300"/>
        <w:rPr>
          <w:rFonts w:ascii="宋体" w:hAnsi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/>
          <w:bCs/>
          <w:color w:val="000000" w:themeColor="text1"/>
          <w14:textFill>
            <w14:solidFill>
              <w14:schemeClr w14:val="tx1"/>
            </w14:solidFill>
          </w14:textFill>
        </w:rPr>
        <w:t>■</w:t>
      </w:r>
      <w:r>
        <w:rPr>
          <w:rFonts w:hint="eastAsia" w:ascii="宋体" w:hAnsi="宋体" w:cs="宋体"/>
          <w:iCs/>
          <w:color w:val="000000" w:themeColor="text1"/>
          <w14:textFill>
            <w14:solidFill>
              <w14:schemeClr w14:val="tx1"/>
            </w14:solidFill>
          </w14:textFill>
        </w:rPr>
        <w:t>专门面向</w:t>
      </w:r>
      <w:r>
        <w:rPr>
          <w:rFonts w:hint="eastAsia" w:ascii="宋体" w:hAnsi="宋体" w:cs="宋体"/>
          <w:bCs/>
          <w:color w:val="000000" w:themeColor="text1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宋体" w:hAnsi="宋体" w:cs="宋体"/>
          <w:b/>
          <w:bCs/>
          <w:color w:val="000000" w:themeColor="text1"/>
          <w14:textFill>
            <w14:solidFill>
              <w14:schemeClr w14:val="tx1"/>
            </w14:solidFill>
          </w14:textFill>
        </w:rPr>
        <w:t>■</w:t>
      </w:r>
      <w:r>
        <w:rPr>
          <w:rFonts w:hint="eastAsia" w:ascii="宋体" w:hAnsi="宋体" w:cs="宋体"/>
          <w:iCs/>
          <w:color w:val="000000" w:themeColor="text1"/>
          <w14:textFill>
            <w14:solidFill>
              <w14:schemeClr w14:val="tx1"/>
            </w14:solidFill>
          </w14:textFill>
        </w:rPr>
        <w:t xml:space="preserve">中小企业  </w:t>
      </w:r>
      <w:r>
        <w:rPr>
          <w:rFonts w:hint="eastAsia" w:ascii="宋体" w:hAnsi="宋体" w:cs="宋体"/>
          <w:b/>
          <w:bCs/>
          <w:iCs/>
          <w:color w:val="000000" w:themeColor="text1"/>
          <w14:textFill>
            <w14:solidFill>
              <w14:schemeClr w14:val="tx1"/>
            </w14:solidFill>
          </w14:textFill>
        </w:rPr>
        <w:sym w:font="Wingdings 2" w:char="00A3"/>
      </w:r>
      <w:r>
        <w:rPr>
          <w:rFonts w:hint="eastAsia" w:ascii="宋体" w:hAnsi="宋体" w:cs="宋体"/>
          <w:iCs/>
          <w:color w:val="000000" w:themeColor="text1"/>
          <w14:textFill>
            <w14:solidFill>
              <w14:schemeClr w14:val="tx1"/>
            </w14:solidFill>
          </w14:textFill>
        </w:rPr>
        <w:t xml:space="preserve">小微企业 </w:t>
      </w:r>
      <w:r>
        <w:rPr>
          <w:rFonts w:hint="eastAsia" w:ascii="宋体" w:hAnsi="宋体" w:cs="宋体"/>
          <w:b/>
          <w:bCs/>
          <w:iCs/>
          <w:color w:val="000000" w:themeColor="text1"/>
          <w14:textFill>
            <w14:solidFill>
              <w14:schemeClr w14:val="tx1"/>
            </w14:solidFill>
          </w14:textFill>
        </w:rPr>
        <w:sym w:font="Wingdings 2" w:char="00A3"/>
      </w:r>
      <w:r>
        <w:rPr>
          <w:rFonts w:hint="eastAsia" w:ascii="宋体" w:hAnsi="宋体" w:cs="宋体"/>
          <w:iCs/>
          <w:color w:val="000000" w:themeColor="text1"/>
          <w14:textFill>
            <w14:solidFill>
              <w14:schemeClr w14:val="tx1"/>
            </w14:solidFill>
          </w14:textFill>
        </w:rPr>
        <w:t xml:space="preserve">监狱企业 </w:t>
      </w:r>
      <w:r>
        <w:rPr>
          <w:rFonts w:hint="eastAsia" w:ascii="宋体" w:hAnsi="宋体" w:cs="宋体"/>
          <w:b/>
          <w:bCs/>
          <w:iCs/>
          <w:color w:val="000000" w:themeColor="text1"/>
          <w14:textFill>
            <w14:solidFill>
              <w14:schemeClr w14:val="tx1"/>
            </w14:solidFill>
          </w14:textFill>
        </w:rPr>
        <w:sym w:font="Wingdings 2" w:char="00A3"/>
      </w:r>
      <w:r>
        <w:rPr>
          <w:rFonts w:hint="eastAsia" w:ascii="宋体" w:hAnsi="宋体" w:cs="宋体"/>
          <w:iCs/>
          <w:color w:val="000000" w:themeColor="text1"/>
          <w14:textFill>
            <w14:solidFill>
              <w14:schemeClr w14:val="tx1"/>
            </w14:solidFill>
          </w14:textFill>
        </w:rPr>
        <w:t>福利性单位。</w:t>
      </w:r>
    </w:p>
    <w:p w14:paraId="7736BBEF">
      <w:pPr>
        <w:adjustRightInd w:val="0"/>
        <w:snapToGrid w:val="0"/>
        <w:spacing w:line="360" w:lineRule="auto"/>
        <w:ind w:firstLine="630" w:firstLineChars="300"/>
        <w:rPr>
          <w:rFonts w:ascii="宋体" w:hAnsi="宋体" w:cs="宋体"/>
          <w:color w:val="000000" w:themeColor="text1"/>
          <w:kern w:val="0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iCs/>
          <w:color w:val="000000" w:themeColor="text1"/>
          <w14:textFill>
            <w14:solidFill>
              <w14:schemeClr w14:val="tx1"/>
            </w14:solidFill>
          </w14:textFill>
        </w:rPr>
        <w:sym w:font="Wingdings" w:char="00A8"/>
      </w:r>
      <w:r>
        <w:rPr>
          <w:rFonts w:hint="eastAsia" w:ascii="宋体" w:hAnsi="宋体" w:cs="宋体"/>
          <w:iCs/>
          <w:color w:val="000000" w:themeColor="text1"/>
          <w14:textFill>
            <w14:solidFill>
              <w14:schemeClr w14:val="tx1"/>
            </w14:solidFill>
          </w14:textFill>
        </w:rPr>
        <w:t>强制</w:t>
      </w:r>
      <w:r>
        <w:rPr>
          <w:rFonts w:hint="eastAsia" w:ascii="宋体" w:hAnsi="宋体" w:cs="宋体"/>
          <w:bCs/>
          <w:color w:val="000000" w:themeColor="text1"/>
          <w14:textFill>
            <w14:solidFill>
              <w14:schemeClr w14:val="tx1"/>
            </w14:solidFill>
          </w14:textFill>
        </w:rPr>
        <w:t>分包：大型企业应将采购份额的</w:t>
      </w:r>
      <w:r>
        <w:rPr>
          <w:rFonts w:hint="eastAsia" w:ascii="宋体" w:hAnsi="宋体" w:cs="宋体"/>
          <w:bCs/>
          <w:color w:val="000000" w:themeColor="text1"/>
          <w:u w:val="single"/>
          <w14:textFill>
            <w14:solidFill>
              <w14:schemeClr w14:val="tx1"/>
            </w14:solidFill>
          </w14:textFill>
        </w:rPr>
        <w:t xml:space="preserve"> / </w:t>
      </w:r>
      <w:r>
        <w:rPr>
          <w:rFonts w:hint="eastAsia" w:ascii="宋体" w:hAnsi="宋体" w:cs="宋体"/>
          <w:bCs/>
          <w:color w:val="000000" w:themeColor="text1"/>
          <w14:textFill>
            <w14:solidFill>
              <w14:schemeClr w14:val="tx1"/>
            </w14:solidFill>
          </w14:textFill>
        </w:rPr>
        <w:t>%分包给中小企业。</w:t>
      </w:r>
    </w:p>
    <w:p w14:paraId="0ED76E2C">
      <w:pPr>
        <w:pStyle w:val="3"/>
        <w:numPr>
          <w:ilvl w:val="0"/>
          <w:numId w:val="0"/>
        </w:numPr>
        <w:spacing w:before="0" w:beforeAutospacing="0" w:after="0" w:afterAutospacing="0" w:line="240" w:lineRule="atLeast"/>
        <w:ind w:firstLine="420" w:firstLineChars="200"/>
        <w:jc w:val="both"/>
        <w:rPr>
          <w:rFonts w:hint="eastAsia" w:eastAsia="宋体"/>
          <w:color w:val="000000" w:themeColor="text1"/>
          <w:kern w:val="2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2"/>
          <w:sz w:val="21"/>
          <w:szCs w:val="21"/>
          <w:lang w:val="en-US" w:eastAsia="zh-CN" w:bidi="ar-SA"/>
          <w14:textFill>
            <w14:solidFill>
              <w14:schemeClr w14:val="tx1"/>
            </w14:solidFill>
          </w14:textFill>
        </w:rPr>
        <w:t>3.</w:t>
      </w:r>
      <w:r>
        <w:rPr>
          <w:rFonts w:hint="eastAsia"/>
          <w:color w:val="000000" w:themeColor="text1"/>
          <w:kern w:val="2"/>
          <w:sz w:val="21"/>
          <w:szCs w:val="21"/>
          <w14:textFill>
            <w14:solidFill>
              <w14:schemeClr w14:val="tx1"/>
            </w14:solidFill>
          </w14:textFill>
        </w:rPr>
        <w:t>特定资格条件：</w:t>
      </w:r>
      <w:r>
        <w:rPr>
          <w:rFonts w:hint="eastAsia"/>
          <w:b/>
          <w:bCs/>
          <w:color w:val="000000" w:themeColor="text1"/>
          <w:kern w:val="2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投标人需</w:t>
      </w:r>
      <w:r>
        <w:rPr>
          <w:rFonts w:hint="eastAsia"/>
          <w:b/>
          <w:bCs/>
          <w:color w:val="000000" w:themeColor="text1"/>
          <w:kern w:val="2"/>
          <w:sz w:val="21"/>
          <w:szCs w:val="21"/>
          <w14:textFill>
            <w14:solidFill>
              <w14:schemeClr w14:val="tx1"/>
            </w14:solidFill>
          </w14:textFill>
        </w:rPr>
        <w:t>具有食品流通许可证或食品经营许可证</w:t>
      </w:r>
      <w:r>
        <w:rPr>
          <w:rFonts w:hint="eastAsia"/>
          <w:b/>
          <w:bCs/>
          <w:color w:val="000000" w:themeColor="text1"/>
          <w:kern w:val="2"/>
          <w:sz w:val="21"/>
          <w:szCs w:val="21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6B7FBA34">
      <w:pPr>
        <w:widowControl/>
        <w:spacing w:line="360" w:lineRule="auto"/>
        <w:ind w:firstLine="420" w:firstLineChars="200"/>
        <w:jc w:val="left"/>
        <w:rPr>
          <w:rFonts w:ascii="微软雅黑" w:hAnsi="微软雅黑" w:eastAsia="微软雅黑" w:cs="微软雅黑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kern w:val="0"/>
          <w14:textFill>
            <w14:solidFill>
              <w14:schemeClr w14:val="tx1"/>
            </w14:solidFill>
          </w14:textFill>
        </w:rPr>
        <w:t>4.单位负责人为同一人或者存在直接控股、管理关系的不同供应商，不得参加同一合同项下的政府采购活动。</w:t>
      </w:r>
    </w:p>
    <w:p w14:paraId="323C3D5E">
      <w:pPr>
        <w:widowControl/>
        <w:spacing w:line="360" w:lineRule="auto"/>
        <w:ind w:firstLine="420"/>
        <w:jc w:val="left"/>
        <w:rPr>
          <w:rFonts w:ascii="微软雅黑" w:hAnsi="微软雅黑" w:eastAsia="微软雅黑" w:cs="微软雅黑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kern w:val="0"/>
          <w14:textFill>
            <w14:solidFill>
              <w14:schemeClr w14:val="tx1"/>
            </w14:solidFill>
          </w14:textFill>
        </w:rPr>
        <w:t>5.为本采购项目提供整体设计、规范编制或者项目管理、监理、检测等服务的，不得再参加此项目的其他政府采购活动。</w:t>
      </w:r>
    </w:p>
    <w:p w14:paraId="79706D27">
      <w:pPr>
        <w:widowControl/>
        <w:spacing w:line="360" w:lineRule="auto"/>
        <w:ind w:firstLine="420"/>
        <w:jc w:val="left"/>
        <w:rPr>
          <w:rFonts w:ascii="宋体" w:hAnsi="宋体" w:cs="宋体"/>
          <w:color w:val="000000" w:themeColor="text1"/>
          <w:kern w:val="0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kern w:val="0"/>
          <w14:textFill>
            <w14:solidFill>
              <w14:schemeClr w14:val="tx1"/>
            </w14:solidFill>
          </w14:textFill>
        </w:rPr>
        <w:t>6、本项目</w:t>
      </w:r>
      <w:r>
        <w:rPr>
          <w:rFonts w:hint="eastAsia" w:ascii="宋体" w:hAnsi="宋体" w:cs="宋体"/>
          <w:color w:val="000000" w:themeColor="text1"/>
          <w:kern w:val="0"/>
          <w:u w:val="single"/>
          <w14:textFill>
            <w14:solidFill>
              <w14:schemeClr w14:val="tx1"/>
            </w14:solidFill>
          </w14:textFill>
        </w:rPr>
        <w:t>不接受</w:t>
      </w:r>
      <w:r>
        <w:rPr>
          <w:rFonts w:hint="eastAsia" w:ascii="宋体" w:hAnsi="宋体" w:cs="宋体"/>
          <w:color w:val="000000" w:themeColor="text1"/>
          <w:kern w:val="0"/>
          <w14:textFill>
            <w14:solidFill>
              <w14:schemeClr w14:val="tx1"/>
            </w14:solidFill>
          </w14:textFill>
        </w:rPr>
        <w:t>联合体参与磋商。</w:t>
      </w:r>
    </w:p>
    <w:p w14:paraId="555F9AD5">
      <w:pPr>
        <w:widowControl/>
        <w:spacing w:line="240" w:lineRule="atLeast"/>
        <w:ind w:firstLine="420"/>
        <w:jc w:val="left"/>
        <w:rPr>
          <w:rFonts w:ascii="宋体" w:hAnsi="宋体" w:cs="宋体"/>
          <w:b/>
          <w:bCs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/>
          <w:bCs/>
          <w:color w:val="000000" w:themeColor="text1"/>
          <w14:textFill>
            <w14:solidFill>
              <w14:schemeClr w14:val="tx1"/>
            </w14:solidFill>
          </w14:textFill>
        </w:rPr>
        <w:t>注：(1)根据《湖南省财政厅关于政府采购促进中小企业发展有关措施的通知》，符合法定条件的供应商凭《湖南省政府采购供应商资格承诺函》（格式详见（湘财购【2022】17号文）参与政府采购活动，无需提供财务状况、缴纳税收和社会保障资金等资格证明材料。经采购人或监管部门查实，提供虚假承诺的供应商将以虚假资料谋取中标（成交）的违法行为，被列入不良记录名单，采购人有权取消其中标资格。(2)根据《〈政府采购法实施条例〉释义》，银行、保险、石油石化、电力、电信等有行业特殊情况的，取得营业执照的分支机构可以分公司名义参与投标，采购文件中涉及的“法定代表人”在前述特殊行业中即对应为“分支机构负责人”。</w:t>
      </w:r>
    </w:p>
    <w:p w14:paraId="2D5266F9">
      <w:pPr>
        <w:pStyle w:val="3"/>
        <w:spacing w:before="0" w:beforeAutospacing="0" w:after="0" w:afterAutospacing="0" w:line="380" w:lineRule="exact"/>
        <w:ind w:firstLine="420"/>
        <w:rPr>
          <w:color w:val="222222"/>
          <w:sz w:val="21"/>
          <w:szCs w:val="21"/>
        </w:rPr>
      </w:pPr>
    </w:p>
    <w:bookmarkEnd w:id="0"/>
    <w:p w14:paraId="4FDE4CD8">
      <w:pPr>
        <w:adjustRightInd w:val="0"/>
        <w:snapToGrid w:val="0"/>
        <w:spacing w:line="400" w:lineRule="exact"/>
        <w:outlineLvl w:val="1"/>
        <w:rPr>
          <w:rFonts w:ascii="宋体" w:hAnsi="宋体" w:cs="宋体"/>
          <w:b/>
        </w:rPr>
      </w:pPr>
      <w:bookmarkStart w:id="9" w:name="_Toc25083"/>
      <w:bookmarkStart w:id="10" w:name="_Toc7795"/>
      <w:r>
        <w:rPr>
          <w:rFonts w:hint="eastAsia" w:ascii="宋体" w:hAnsi="宋体" w:cs="宋体"/>
          <w:b/>
        </w:rPr>
        <w:t>五、获取磋商文件的时间、地点及方式</w:t>
      </w:r>
      <w:bookmarkEnd w:id="9"/>
      <w:bookmarkEnd w:id="10"/>
    </w:p>
    <w:p w14:paraId="3C34497F">
      <w:pPr>
        <w:adjustRightInd w:val="0"/>
        <w:snapToGrid w:val="0"/>
        <w:spacing w:line="380" w:lineRule="exact"/>
        <w:ind w:firstLine="420" w:firstLineChars="200"/>
        <w:rPr>
          <w:rFonts w:ascii="宋体" w:hAnsi="宋体" w:cs="宋体"/>
          <w:highlight w:val="none"/>
        </w:rPr>
      </w:pPr>
      <w:bookmarkStart w:id="11" w:name="_Toc16625"/>
      <w:r>
        <w:rPr>
          <w:rFonts w:hint="eastAsia" w:ascii="宋体" w:hAnsi="宋体" w:cs="宋体"/>
          <w:highlight w:val="none"/>
        </w:rPr>
        <w:t>1、磋商文件的获取时间：从202</w:t>
      </w:r>
      <w:r>
        <w:rPr>
          <w:rFonts w:hint="eastAsia" w:ascii="宋体" w:hAnsi="宋体" w:cs="宋体"/>
          <w:highlight w:val="none"/>
          <w:lang w:val="en-US" w:eastAsia="zh-CN"/>
        </w:rPr>
        <w:t>4</w:t>
      </w:r>
      <w:r>
        <w:rPr>
          <w:rFonts w:hint="eastAsia" w:ascii="宋体" w:hAnsi="宋体" w:cs="宋体"/>
          <w:highlight w:val="none"/>
        </w:rPr>
        <w:t>年</w:t>
      </w:r>
      <w:r>
        <w:rPr>
          <w:rFonts w:hint="eastAsia" w:ascii="宋体" w:hAnsi="宋体" w:cs="宋体"/>
          <w:highlight w:val="none"/>
          <w:lang w:val="en-US" w:eastAsia="zh-CN"/>
        </w:rPr>
        <w:t xml:space="preserve"> 12 </w:t>
      </w:r>
      <w:r>
        <w:rPr>
          <w:rFonts w:hint="eastAsia" w:ascii="宋体" w:hAnsi="宋体" w:cs="宋体"/>
          <w:highlight w:val="none"/>
        </w:rPr>
        <w:t>月</w:t>
      </w:r>
      <w:r>
        <w:rPr>
          <w:rFonts w:hint="eastAsia" w:ascii="宋体" w:hAnsi="宋体" w:cs="宋体"/>
          <w:highlight w:val="none"/>
          <w:lang w:val="en-US" w:eastAsia="zh-CN"/>
        </w:rPr>
        <w:t xml:space="preserve"> 02 </w:t>
      </w:r>
      <w:r>
        <w:rPr>
          <w:rFonts w:hint="eastAsia" w:ascii="宋体" w:hAnsi="宋体" w:cs="宋体"/>
          <w:highlight w:val="none"/>
        </w:rPr>
        <w:t>日起至 202</w:t>
      </w:r>
      <w:r>
        <w:rPr>
          <w:rFonts w:hint="eastAsia" w:ascii="宋体" w:hAnsi="宋体" w:cs="宋体"/>
          <w:highlight w:val="none"/>
          <w:lang w:val="en-US" w:eastAsia="zh-CN"/>
        </w:rPr>
        <w:t>4</w:t>
      </w:r>
      <w:r>
        <w:rPr>
          <w:rFonts w:hint="eastAsia" w:ascii="宋体" w:hAnsi="宋体" w:cs="宋体"/>
          <w:highlight w:val="none"/>
        </w:rPr>
        <w:t>年</w:t>
      </w:r>
      <w:r>
        <w:rPr>
          <w:rFonts w:hint="eastAsia" w:ascii="宋体" w:hAnsi="宋体" w:cs="宋体"/>
          <w:highlight w:val="none"/>
          <w:lang w:val="en-US" w:eastAsia="zh-CN"/>
        </w:rPr>
        <w:t xml:space="preserve"> 12 </w:t>
      </w:r>
      <w:r>
        <w:rPr>
          <w:rFonts w:hint="eastAsia" w:ascii="宋体" w:hAnsi="宋体" w:cs="宋体"/>
          <w:highlight w:val="none"/>
        </w:rPr>
        <w:t>月</w:t>
      </w:r>
      <w:r>
        <w:rPr>
          <w:rFonts w:hint="eastAsia" w:ascii="宋体" w:hAnsi="宋体" w:cs="宋体"/>
          <w:highlight w:val="none"/>
          <w:lang w:val="en-US" w:eastAsia="zh-CN"/>
        </w:rPr>
        <w:t xml:space="preserve"> 09 </w:t>
      </w:r>
      <w:r>
        <w:rPr>
          <w:rFonts w:hint="eastAsia" w:ascii="宋体" w:hAnsi="宋体" w:cs="宋体"/>
          <w:highlight w:val="none"/>
        </w:rPr>
        <w:t xml:space="preserve">日止(节假日除外)，每日上午 09：00 至 12：00 、下午 14：30 至 17：00 (北京时间)。 </w:t>
      </w:r>
    </w:p>
    <w:p w14:paraId="58511EF5">
      <w:pPr>
        <w:adjustRightInd w:val="0"/>
        <w:snapToGrid w:val="0"/>
        <w:spacing w:line="380" w:lineRule="exact"/>
        <w:ind w:firstLine="420" w:firstLineChars="200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2、磋商文件的获取地点：</w:t>
      </w:r>
      <w:r>
        <w:rPr>
          <w:rFonts w:hint="eastAsia" w:ascii="宋体" w:hAnsi="宋体"/>
          <w:highlight w:val="none"/>
          <w:lang w:eastAsia="zh-CN"/>
        </w:rPr>
        <w:t>邵阳县塘渡口镇银河御苑1栋2单元905室</w:t>
      </w:r>
      <w:r>
        <w:rPr>
          <w:rFonts w:hint="eastAsia" w:ascii="宋体" w:hAnsi="宋体" w:cs="宋体"/>
          <w:highlight w:val="none"/>
          <w:lang w:bidi="ar"/>
        </w:rPr>
        <w:t>。</w:t>
      </w:r>
    </w:p>
    <w:p w14:paraId="73D0E728">
      <w:pPr>
        <w:adjustRightInd w:val="0"/>
        <w:snapToGrid w:val="0"/>
        <w:spacing w:line="380" w:lineRule="exact"/>
        <w:ind w:firstLine="420" w:firstLineChars="200"/>
        <w:rPr>
          <w:rFonts w:hint="eastAsia"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3、磋商文件获取需提供的材料要求：持个人身份证、法定代表人身份证明(或者授权委托书并附法定代表人身份证明</w:t>
      </w:r>
      <w:r>
        <w:rPr>
          <w:rFonts w:hint="eastAsia" w:ascii="宋体" w:hAnsi="宋体" w:cs="宋体"/>
          <w:highlight w:val="none"/>
          <w:lang w:eastAsia="zh-CN"/>
        </w:rPr>
        <w:t>。</w:t>
      </w:r>
      <w:r>
        <w:rPr>
          <w:rFonts w:hint="eastAsia" w:ascii="宋体" w:hAnsi="宋体" w:cs="宋体"/>
          <w:highlight w:val="none"/>
        </w:rPr>
        <w:t>）</w:t>
      </w:r>
    </w:p>
    <w:p w14:paraId="4A9B11D7">
      <w:pPr>
        <w:adjustRightInd w:val="0"/>
        <w:snapToGrid w:val="0"/>
        <w:spacing w:line="380" w:lineRule="exact"/>
        <w:ind w:firstLine="420" w:firstLineChars="200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4、磋商文件的获取方式：</w:t>
      </w:r>
      <w:r>
        <w:rPr>
          <w:rFonts w:hint="eastAsia" w:ascii="宋体" w:hAnsi="宋体" w:cs="宋体"/>
          <w:highlight w:val="none"/>
          <w:lang w:val="en-US" w:eastAsia="zh-CN"/>
        </w:rPr>
        <w:t>线下</w:t>
      </w:r>
      <w:r>
        <w:rPr>
          <w:rFonts w:hint="eastAsia" w:ascii="宋体" w:hAnsi="宋体" w:cs="宋体"/>
          <w:highlight w:val="none"/>
        </w:rPr>
        <w:t>获取。</w:t>
      </w:r>
    </w:p>
    <w:bookmarkEnd w:id="11"/>
    <w:p w14:paraId="6F1852B2">
      <w:pPr>
        <w:adjustRightInd w:val="0"/>
        <w:snapToGrid w:val="0"/>
        <w:spacing w:line="400" w:lineRule="exact"/>
        <w:outlineLvl w:val="1"/>
        <w:rPr>
          <w:rFonts w:ascii="宋体" w:hAnsi="宋体" w:cs="宋体"/>
          <w:b/>
          <w:highlight w:val="none"/>
        </w:rPr>
      </w:pPr>
      <w:bookmarkStart w:id="12" w:name="_Toc19142"/>
      <w:bookmarkStart w:id="13" w:name="_Toc7883"/>
      <w:bookmarkStart w:id="14" w:name="_Toc2408"/>
      <w:r>
        <w:rPr>
          <w:rFonts w:hint="eastAsia" w:ascii="宋体" w:hAnsi="宋体" w:cs="宋体"/>
          <w:b/>
          <w:highlight w:val="none"/>
        </w:rPr>
        <w:t>六、响应文件提交的截止时间、开启时间及地点</w:t>
      </w:r>
      <w:bookmarkEnd w:id="12"/>
      <w:bookmarkEnd w:id="13"/>
      <w:bookmarkEnd w:id="14"/>
    </w:p>
    <w:p w14:paraId="31D17B04">
      <w:pPr>
        <w:adjustRightInd w:val="0"/>
        <w:snapToGrid w:val="0"/>
        <w:spacing w:line="380" w:lineRule="exact"/>
        <w:ind w:firstLine="420" w:firstLineChars="200"/>
        <w:rPr>
          <w:rFonts w:hint="eastAsia" w:ascii="宋体" w:hAnsi="宋体" w:cs="宋体"/>
          <w:highlight w:val="none"/>
          <w:lang w:eastAsia="zh-CN"/>
        </w:rPr>
      </w:pPr>
      <w:r>
        <w:rPr>
          <w:rFonts w:hint="eastAsia" w:ascii="宋体" w:hAnsi="宋体" w:cs="宋体"/>
          <w:highlight w:val="none"/>
        </w:rPr>
        <w:t>1、提交首次响应文件的截止时间：</w:t>
      </w:r>
      <w:r>
        <w:rPr>
          <w:rFonts w:hint="eastAsia" w:ascii="宋体" w:hAnsi="宋体" w:cs="宋体"/>
          <w:highlight w:val="none"/>
          <w:lang w:eastAsia="zh-CN"/>
        </w:rPr>
        <w:t>2024年 12 月 17 日 09时 30 分（北京时间）。</w:t>
      </w:r>
    </w:p>
    <w:p w14:paraId="6CA948D7">
      <w:pPr>
        <w:adjustRightInd w:val="0"/>
        <w:snapToGrid w:val="0"/>
        <w:spacing w:line="380" w:lineRule="exact"/>
        <w:ind w:firstLine="420" w:firstLineChars="200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2、提交首次响应文件的地点：</w:t>
      </w:r>
      <w:r>
        <w:rPr>
          <w:rFonts w:hint="eastAsia" w:ascii="宋体" w:hAnsi="宋体" w:cs="宋体"/>
          <w:highlight w:val="none"/>
          <w:lang w:eastAsia="zh-CN"/>
        </w:rPr>
        <w:t>邵阳县塘渡口镇银河御苑1栋2单元905室</w:t>
      </w:r>
      <w:r>
        <w:rPr>
          <w:rFonts w:hint="eastAsia" w:ascii="宋体" w:hAnsi="宋体" w:cs="宋体"/>
          <w:highlight w:val="none"/>
        </w:rPr>
        <w:t>。在截止时间后送达的响应文件为无效文件，采购人、采购代理机构或者磋商小组应当拒收。</w:t>
      </w:r>
    </w:p>
    <w:p w14:paraId="1AA0E12E">
      <w:pPr>
        <w:adjustRightInd w:val="0"/>
        <w:snapToGrid w:val="0"/>
        <w:spacing w:line="380" w:lineRule="exact"/>
        <w:ind w:firstLine="420" w:firstLineChars="200"/>
        <w:rPr>
          <w:rFonts w:hint="eastAsia" w:ascii="宋体" w:hAnsi="宋体" w:cs="宋体"/>
          <w:highlight w:val="none"/>
          <w:lang w:eastAsia="zh-CN"/>
        </w:rPr>
      </w:pPr>
      <w:r>
        <w:rPr>
          <w:rFonts w:hint="eastAsia" w:ascii="宋体" w:hAnsi="宋体" w:cs="宋体"/>
          <w:highlight w:val="none"/>
        </w:rPr>
        <w:t>3、首次响应文件的开启时间：</w:t>
      </w:r>
      <w:r>
        <w:rPr>
          <w:rFonts w:hint="eastAsia" w:ascii="宋体" w:hAnsi="宋体" w:cs="宋体"/>
          <w:highlight w:val="none"/>
          <w:lang w:eastAsia="zh-CN"/>
        </w:rPr>
        <w:t>2024年 12 月 17 日 09时 30 分（北京时间）。</w:t>
      </w:r>
    </w:p>
    <w:p w14:paraId="6F2B31B2">
      <w:pPr>
        <w:adjustRightInd w:val="0"/>
        <w:snapToGrid w:val="0"/>
        <w:spacing w:line="380" w:lineRule="exact"/>
        <w:ind w:firstLine="420" w:firstLineChars="200"/>
        <w:rPr>
          <w:rFonts w:hint="eastAsia" w:ascii="宋体" w:hAnsi="宋体" w:cs="宋体"/>
          <w:highlight w:val="none"/>
          <w:lang w:eastAsia="zh-CN"/>
        </w:rPr>
      </w:pPr>
      <w:r>
        <w:rPr>
          <w:rFonts w:hint="eastAsia" w:ascii="宋体" w:hAnsi="宋体" w:cs="宋体"/>
          <w:highlight w:val="none"/>
          <w:lang w:eastAsia="zh-CN"/>
        </w:rPr>
        <w:t>4、首次响应文件的开启地点：与提交首次响应文件的地点为同一地点。</w:t>
      </w:r>
    </w:p>
    <w:p w14:paraId="691BE66E">
      <w:pPr>
        <w:adjustRightInd w:val="0"/>
        <w:snapToGrid w:val="0"/>
        <w:spacing w:line="400" w:lineRule="exact"/>
        <w:outlineLvl w:val="1"/>
        <w:rPr>
          <w:rFonts w:ascii="宋体" w:hAnsi="宋体" w:cs="宋体"/>
          <w:b/>
        </w:rPr>
      </w:pPr>
      <w:bookmarkStart w:id="15" w:name="_Toc18254"/>
      <w:bookmarkStart w:id="16" w:name="_Toc26413"/>
      <w:bookmarkStart w:id="17" w:name="_Toc11756"/>
      <w:r>
        <w:rPr>
          <w:rFonts w:hint="eastAsia" w:ascii="宋体" w:hAnsi="宋体" w:cs="宋体"/>
          <w:b/>
        </w:rPr>
        <w:t>七、公告期限</w:t>
      </w:r>
      <w:bookmarkEnd w:id="15"/>
      <w:bookmarkEnd w:id="16"/>
      <w:bookmarkEnd w:id="17"/>
    </w:p>
    <w:p w14:paraId="5B901960">
      <w:pPr>
        <w:adjustRightInd w:val="0"/>
        <w:snapToGrid w:val="0"/>
        <w:spacing w:line="380" w:lineRule="exact"/>
        <w:ind w:firstLine="420" w:firstLineChars="200"/>
        <w:rPr>
          <w:rFonts w:ascii="宋体" w:hAnsi="宋体" w:cs="宋体"/>
        </w:rPr>
      </w:pPr>
      <w:bookmarkStart w:id="18" w:name="_Toc28921"/>
      <w:r>
        <w:rPr>
          <w:rFonts w:hint="eastAsia" w:ascii="宋体" w:hAnsi="宋体" w:cs="宋体"/>
        </w:rPr>
        <w:t>1、本招标公告在中国政府采购网（http:</w:t>
      </w:r>
      <w:r>
        <w:rPr>
          <w:rFonts w:hint="eastAsia" w:ascii="宋体" w:hAnsi="宋体" w:cs="宋体"/>
          <w:lang w:val="en-US" w:eastAsia="zh-CN"/>
        </w:rPr>
        <w:t>//</w:t>
      </w:r>
      <w:r>
        <w:rPr>
          <w:rFonts w:hint="eastAsia" w:ascii="宋体" w:hAnsi="宋体" w:cs="宋体"/>
        </w:rPr>
        <w:t>www.ccgp.gov.cn）发布。公告期限从本招标公告发布之日起5个工作日。</w:t>
      </w:r>
      <w:bookmarkEnd w:id="18"/>
    </w:p>
    <w:p w14:paraId="10A76FE9">
      <w:pPr>
        <w:adjustRightInd w:val="0"/>
        <w:snapToGrid w:val="0"/>
        <w:spacing w:line="380" w:lineRule="exact"/>
        <w:ind w:firstLine="420" w:firstLineChars="200"/>
        <w:rPr>
          <w:rFonts w:ascii="宋体" w:hAnsi="宋体" w:cs="宋体"/>
        </w:rPr>
      </w:pPr>
      <w:bookmarkStart w:id="19" w:name="_Toc10004"/>
      <w:r>
        <w:rPr>
          <w:rFonts w:hint="eastAsia" w:ascii="宋体" w:hAnsi="宋体" w:cs="宋体"/>
        </w:rPr>
        <w:t>2、在其他媒体发布的招标公告，公告内容以本招标公告指定媒体发布的公告为准；公告期限自本招标公告指定媒体最先发布公告之日起计算。</w:t>
      </w:r>
      <w:bookmarkEnd w:id="19"/>
    </w:p>
    <w:p w14:paraId="4B6C48C3">
      <w:pPr>
        <w:adjustRightInd w:val="0"/>
        <w:snapToGrid w:val="0"/>
        <w:spacing w:line="400" w:lineRule="exact"/>
        <w:outlineLvl w:val="1"/>
        <w:rPr>
          <w:rFonts w:ascii="宋体" w:hAnsi="宋体" w:cs="宋体"/>
          <w:b/>
        </w:rPr>
      </w:pPr>
      <w:bookmarkStart w:id="20" w:name="_Toc13958"/>
      <w:bookmarkStart w:id="21" w:name="_Toc9878"/>
      <w:bookmarkStart w:id="22" w:name="_Toc1135"/>
      <w:bookmarkStart w:id="23" w:name="_Toc3463"/>
      <w:r>
        <w:rPr>
          <w:rFonts w:hint="eastAsia" w:ascii="宋体" w:hAnsi="宋体" w:cs="宋体"/>
          <w:b/>
        </w:rPr>
        <w:t>八、询问及质疑</w:t>
      </w:r>
    </w:p>
    <w:p w14:paraId="29DEF480">
      <w:pPr>
        <w:adjustRightInd w:val="0"/>
        <w:snapToGrid w:val="0"/>
        <w:spacing w:line="380" w:lineRule="exact"/>
        <w:ind w:firstLine="420" w:firstLineChars="200"/>
        <w:rPr>
          <w:rFonts w:ascii="宋体" w:hAnsi="宋体" w:cs="宋体"/>
        </w:rPr>
      </w:pPr>
      <w:bookmarkStart w:id="24" w:name="_Toc13573"/>
      <w:r>
        <w:rPr>
          <w:rFonts w:hint="eastAsia" w:ascii="宋体" w:hAnsi="宋体" w:cs="宋体"/>
        </w:rPr>
        <w:t>1、供应商对政府采购活动事项如有疑问的，可以向采购人、采购代理机构提出询问。采购人、采购代理机构将在3个工作日内作出答复。</w:t>
      </w:r>
      <w:bookmarkEnd w:id="24"/>
    </w:p>
    <w:p w14:paraId="4EF9730F">
      <w:pPr>
        <w:adjustRightInd w:val="0"/>
        <w:snapToGrid w:val="0"/>
        <w:spacing w:line="380" w:lineRule="exact"/>
        <w:ind w:firstLine="420" w:firstLineChars="200"/>
        <w:rPr>
          <w:rFonts w:ascii="宋体" w:hAnsi="宋体" w:cs="宋体"/>
        </w:rPr>
      </w:pPr>
      <w:bookmarkStart w:id="25" w:name="_Toc12867"/>
      <w:r>
        <w:rPr>
          <w:rFonts w:hint="eastAsia" w:ascii="宋体" w:hAnsi="宋体" w:cs="宋体"/>
        </w:rPr>
        <w:t>2、供应商认为磋商文件使自己的合法权益受到损害的，可以在收到磋商文件之日起7个工作日内，按《湖南省财政厅关于印发＜政府采购质疑答复和投诉处理操作规程＞的通知》(湘财购〔2019〕20号)规定，以纸质书面形式向采购人、采购代理机构提出质疑。</w:t>
      </w:r>
      <w:bookmarkEnd w:id="25"/>
    </w:p>
    <w:p w14:paraId="22B9DE98">
      <w:pPr>
        <w:adjustRightInd w:val="0"/>
        <w:snapToGrid w:val="0"/>
        <w:spacing w:line="400" w:lineRule="exact"/>
        <w:outlineLvl w:val="1"/>
        <w:rPr>
          <w:rFonts w:ascii="宋体" w:hAnsi="宋体" w:cs="宋体"/>
          <w:b/>
        </w:rPr>
      </w:pPr>
      <w:r>
        <w:rPr>
          <w:rFonts w:hint="eastAsia" w:ascii="宋体" w:hAnsi="宋体" w:cs="宋体"/>
          <w:b/>
        </w:rPr>
        <w:t>九、磋商说明</w:t>
      </w:r>
      <w:bookmarkEnd w:id="20"/>
    </w:p>
    <w:p w14:paraId="5E3720F6">
      <w:pPr>
        <w:tabs>
          <w:tab w:val="left" w:pos="4700"/>
          <w:tab w:val="left" w:pos="6000"/>
          <w:tab w:val="left" w:pos="7160"/>
          <w:tab w:val="left" w:pos="8520"/>
        </w:tabs>
        <w:autoSpaceDE w:val="0"/>
        <w:autoSpaceDN w:val="0"/>
        <w:adjustRightInd w:val="0"/>
        <w:snapToGrid w:val="0"/>
        <w:spacing w:before="93" w:beforeLines="30" w:line="360" w:lineRule="auto"/>
        <w:ind w:right="-23" w:firstLine="420" w:firstLineChars="200"/>
        <w:jc w:val="left"/>
        <w:rPr>
          <w:rFonts w:ascii="宋体" w:hAnsi="宋体" w:cs="宋体"/>
        </w:rPr>
      </w:pPr>
      <w:r>
        <w:rPr>
          <w:rFonts w:hint="eastAsia" w:ascii="宋体" w:hAnsi="宋体" w:cs="宋体"/>
        </w:rPr>
        <w:t>1、磋商邀请选项：</w:t>
      </w:r>
      <w:r>
        <w:rPr>
          <w:rFonts w:hint="eastAsia" w:ascii="宋体" w:hAnsi="宋体" w:cs="宋体"/>
        </w:rPr>
        <w:sym w:font="Wingdings" w:char="00FE"/>
      </w:r>
      <w:r>
        <w:rPr>
          <w:rFonts w:hint="eastAsia" w:ascii="宋体" w:hAnsi="宋体" w:cs="宋体"/>
        </w:rPr>
        <w:t>表示选择，</w:t>
      </w:r>
      <w:r>
        <w:rPr>
          <w:rFonts w:hint="eastAsia" w:ascii="宋体" w:hAnsi="宋体" w:cs="宋体"/>
        </w:rPr>
        <w:sym w:font="Wingdings" w:char="00A8"/>
      </w:r>
      <w:r>
        <w:rPr>
          <w:rFonts w:hint="eastAsia" w:ascii="宋体" w:hAnsi="宋体" w:cs="宋体"/>
        </w:rPr>
        <w:t>表示未选择。</w:t>
      </w:r>
    </w:p>
    <w:p w14:paraId="01E4D705">
      <w:pPr>
        <w:tabs>
          <w:tab w:val="left" w:pos="4700"/>
          <w:tab w:val="left" w:pos="6000"/>
          <w:tab w:val="left" w:pos="7160"/>
          <w:tab w:val="left" w:pos="8520"/>
        </w:tabs>
        <w:autoSpaceDE w:val="0"/>
        <w:autoSpaceDN w:val="0"/>
        <w:adjustRightInd w:val="0"/>
        <w:snapToGrid w:val="0"/>
        <w:spacing w:line="360" w:lineRule="auto"/>
        <w:ind w:right="-23" w:firstLine="420" w:firstLineChars="200"/>
        <w:jc w:val="left"/>
        <w:rPr>
          <w:rFonts w:ascii="宋体" w:hAnsi="宋体" w:cs="宋体"/>
        </w:rPr>
      </w:pPr>
      <w:r>
        <w:rPr>
          <w:rFonts w:hint="eastAsia" w:ascii="宋体" w:hAnsi="宋体" w:cs="宋体"/>
        </w:rPr>
        <w:t>2、供应商参与政府采购活动，无需向采购人、代理机构、交易平台缴纳任何费用。</w:t>
      </w:r>
    </w:p>
    <w:p w14:paraId="58996927">
      <w:pPr>
        <w:adjustRightInd w:val="0"/>
        <w:snapToGrid w:val="0"/>
        <w:spacing w:line="400" w:lineRule="exact"/>
        <w:outlineLvl w:val="1"/>
        <w:rPr>
          <w:rFonts w:ascii="宋体" w:hAnsi="宋体" w:cs="宋体"/>
          <w:b/>
        </w:rPr>
      </w:pPr>
      <w:bookmarkStart w:id="26" w:name="_Toc25650"/>
      <w:r>
        <w:rPr>
          <w:rFonts w:hint="eastAsia" w:ascii="宋体" w:hAnsi="宋体" w:cs="宋体"/>
          <w:b/>
        </w:rPr>
        <w:t>十、采购项目联系人姓名和电话</w:t>
      </w:r>
      <w:bookmarkEnd w:id="26"/>
    </w:p>
    <w:p w14:paraId="4E56E4AE">
      <w:pPr>
        <w:adjustRightInd w:val="0"/>
        <w:snapToGrid w:val="0"/>
        <w:spacing w:line="360" w:lineRule="auto"/>
        <w:ind w:firstLine="420" w:firstLineChars="200"/>
        <w:rPr>
          <w:rFonts w:hint="default" w:ascii="宋体" w:hAnsi="宋体" w:cs="宋体"/>
          <w:lang w:val="en-US"/>
        </w:rPr>
      </w:pPr>
      <w:r>
        <w:rPr>
          <w:rFonts w:hint="eastAsia" w:ascii="宋体" w:hAnsi="宋体" w:cs="宋体"/>
        </w:rPr>
        <w:t>1、联系人姓名：</w:t>
      </w:r>
      <w:r>
        <w:rPr>
          <w:rFonts w:hint="eastAsia" w:ascii="宋体" w:hAnsi="宋体" w:cs="宋体"/>
          <w:bCs/>
          <w:lang w:val="en-US" w:eastAsia="zh-CN"/>
        </w:rPr>
        <w:t>刘先生</w:t>
      </w:r>
    </w:p>
    <w:p w14:paraId="7C1BAC5A">
      <w:pPr>
        <w:adjustRightInd w:val="0"/>
        <w:snapToGrid w:val="0"/>
        <w:spacing w:line="360" w:lineRule="auto"/>
        <w:ind w:firstLine="420" w:firstLineChars="200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cs="宋体"/>
        </w:rPr>
        <w:t>2、电话：</w:t>
      </w:r>
      <w:r>
        <w:rPr>
          <w:rFonts w:hint="eastAsia" w:ascii="宋体" w:hAnsi="宋体"/>
          <w:lang w:val="en-US" w:eastAsia="zh-CN"/>
        </w:rPr>
        <w:t>15873907054</w:t>
      </w:r>
    </w:p>
    <w:p w14:paraId="67C8736C">
      <w:pPr>
        <w:adjustRightInd w:val="0"/>
        <w:snapToGrid w:val="0"/>
        <w:spacing w:line="400" w:lineRule="exact"/>
        <w:outlineLvl w:val="1"/>
        <w:rPr>
          <w:rFonts w:ascii="宋体" w:hAnsi="宋体" w:cs="宋体"/>
          <w:b/>
        </w:rPr>
      </w:pPr>
      <w:bookmarkStart w:id="27" w:name="_Toc2569"/>
      <w:r>
        <w:rPr>
          <w:rFonts w:hint="eastAsia" w:ascii="宋体" w:hAnsi="宋体" w:cs="宋体"/>
          <w:b/>
        </w:rPr>
        <w:t>十一、采购人、采购代理机构的名称、地址和联系方法</w:t>
      </w:r>
      <w:bookmarkEnd w:id="27"/>
    </w:p>
    <w:bookmarkEnd w:id="21"/>
    <w:bookmarkEnd w:id="22"/>
    <w:bookmarkEnd w:id="23"/>
    <w:p w14:paraId="4B00F551">
      <w:pPr>
        <w:adjustRightInd w:val="0"/>
        <w:snapToGrid w:val="0"/>
        <w:spacing w:line="360" w:lineRule="auto"/>
        <w:ind w:firstLine="413" w:firstLineChars="196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1</w:t>
      </w:r>
      <w:r>
        <w:rPr>
          <w:rFonts w:hint="eastAsia" w:ascii="宋体" w:hAnsi="宋体" w:cs="宋体"/>
        </w:rPr>
        <w:t>、</w:t>
      </w:r>
      <w:r>
        <w:rPr>
          <w:rFonts w:hint="eastAsia" w:ascii="宋体" w:hAnsi="宋体" w:cs="宋体"/>
          <w:b/>
          <w:bCs/>
        </w:rPr>
        <w:t>采购人信息</w:t>
      </w:r>
    </w:p>
    <w:p w14:paraId="74C32128"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cs="宋体"/>
        </w:rPr>
        <w:t>（1）</w:t>
      </w:r>
      <w:r>
        <w:rPr>
          <w:rFonts w:hint="eastAsia" w:ascii="宋体" w:hAnsi="宋体" w:cs="宋体"/>
          <w:bCs/>
        </w:rPr>
        <w:t>名  称：</w:t>
      </w:r>
      <w:r>
        <w:rPr>
          <w:rFonts w:hint="eastAsia" w:ascii="宋体" w:hAnsi="宋体" w:cs="宋体"/>
          <w:lang w:val="en-US" w:eastAsia="zh-CN"/>
        </w:rPr>
        <w:t>邵阳县第一高级中学</w:t>
      </w:r>
    </w:p>
    <w:p w14:paraId="7C7D9D06">
      <w:pPr>
        <w:adjustRightInd w:val="0"/>
        <w:snapToGrid w:val="0"/>
        <w:spacing w:line="360" w:lineRule="auto"/>
        <w:ind w:firstLine="420" w:firstLineChars="200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cs="宋体"/>
        </w:rPr>
        <w:t>（2）地  址：邵阳县</w:t>
      </w:r>
      <w:r>
        <w:rPr>
          <w:rFonts w:hint="eastAsia" w:ascii="宋体" w:hAnsi="宋体" w:cs="宋体"/>
          <w:lang w:val="en-US" w:eastAsia="zh-CN"/>
        </w:rPr>
        <w:t>塘渡口镇</w:t>
      </w:r>
    </w:p>
    <w:p w14:paraId="4869B314"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eastAsia="宋体" w:cs="宋体"/>
          <w:highlight w:val="yellow"/>
          <w:lang w:eastAsia="zh-CN"/>
        </w:rPr>
      </w:pPr>
      <w:r>
        <w:rPr>
          <w:rFonts w:hint="eastAsia" w:ascii="宋体" w:hAnsi="宋体" w:cs="宋体"/>
        </w:rPr>
        <w:t>（3）联系人：</w:t>
      </w:r>
      <w:r>
        <w:rPr>
          <w:rFonts w:hint="eastAsia" w:ascii="宋体" w:hAnsi="宋体" w:cs="宋体"/>
          <w:bCs/>
          <w:highlight w:val="none"/>
          <w:lang w:val="en-US" w:eastAsia="zh-CN"/>
        </w:rPr>
        <w:t>刘先生</w:t>
      </w:r>
    </w:p>
    <w:p w14:paraId="36FC1055">
      <w:pPr>
        <w:adjustRightInd w:val="0"/>
        <w:snapToGrid w:val="0"/>
        <w:spacing w:line="360" w:lineRule="auto"/>
        <w:ind w:firstLine="420" w:firstLineChars="200"/>
        <w:rPr>
          <w:rFonts w:ascii="宋体" w:hAnsi="宋体" w:cs="宋体"/>
        </w:rPr>
      </w:pPr>
      <w:r>
        <w:rPr>
          <w:rFonts w:hint="eastAsia" w:ascii="宋体" w:hAnsi="宋体" w:cs="宋体"/>
        </w:rPr>
        <w:t>（4）邮  编：422100</w:t>
      </w:r>
    </w:p>
    <w:p w14:paraId="78CC9C37">
      <w:pPr>
        <w:adjustRightInd w:val="0"/>
        <w:snapToGrid w:val="0"/>
        <w:spacing w:line="360" w:lineRule="auto"/>
        <w:ind w:firstLine="420" w:firstLineChars="200"/>
        <w:rPr>
          <w:rFonts w:hint="default" w:ascii="宋体" w:hAnsi="宋体" w:eastAsia="宋体" w:cs="宋体"/>
          <w:highlight w:val="yellow"/>
          <w:lang w:val="en-US" w:eastAsia="zh-CN"/>
        </w:rPr>
      </w:pPr>
      <w:r>
        <w:rPr>
          <w:rFonts w:hint="eastAsia" w:ascii="宋体" w:hAnsi="宋体" w:cs="宋体"/>
        </w:rPr>
        <w:t>（5）电  话</w:t>
      </w:r>
      <w:r>
        <w:rPr>
          <w:rFonts w:hint="eastAsia" w:ascii="宋体" w:hAnsi="宋体" w:cs="宋体"/>
          <w:highlight w:val="none"/>
        </w:rPr>
        <w:t>：</w:t>
      </w:r>
      <w:r>
        <w:rPr>
          <w:rFonts w:hint="eastAsia" w:ascii="宋体" w:hAnsi="宋体"/>
          <w:highlight w:val="none"/>
          <w:lang w:val="en-US" w:eastAsia="zh-CN"/>
        </w:rPr>
        <w:t>15873907054</w:t>
      </w:r>
    </w:p>
    <w:p w14:paraId="0BC60703">
      <w:pPr>
        <w:adjustRightInd w:val="0"/>
        <w:snapToGrid w:val="0"/>
        <w:spacing w:line="360" w:lineRule="auto"/>
        <w:ind w:firstLine="420" w:firstLineChars="200"/>
        <w:rPr>
          <w:rFonts w:ascii="宋体" w:hAnsi="宋体" w:cs="宋体"/>
        </w:rPr>
      </w:pPr>
      <w:r>
        <w:rPr>
          <w:rFonts w:hint="eastAsia" w:ascii="宋体" w:hAnsi="宋体" w:cs="宋体"/>
        </w:rPr>
        <w:t>（6）电子邮箱：/</w:t>
      </w:r>
    </w:p>
    <w:p w14:paraId="7265FACD">
      <w:pPr>
        <w:adjustRightInd w:val="0"/>
        <w:snapToGrid w:val="0"/>
        <w:spacing w:line="360" w:lineRule="auto"/>
        <w:ind w:firstLine="413" w:firstLineChars="196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2</w:t>
      </w:r>
      <w:r>
        <w:rPr>
          <w:rFonts w:hint="eastAsia" w:ascii="宋体" w:hAnsi="宋体" w:cs="宋体"/>
        </w:rPr>
        <w:t>、</w:t>
      </w:r>
      <w:r>
        <w:rPr>
          <w:rFonts w:hint="eastAsia" w:ascii="宋体" w:hAnsi="宋体" w:cs="宋体"/>
          <w:b/>
          <w:bCs/>
        </w:rPr>
        <w:t>采购代理机构信息</w:t>
      </w:r>
    </w:p>
    <w:p w14:paraId="3E958E8F">
      <w:pPr>
        <w:widowControl/>
        <w:snapToGrid w:val="0"/>
        <w:spacing w:line="360" w:lineRule="auto"/>
        <w:ind w:firstLine="420" w:firstLineChars="200"/>
        <w:jc w:val="left"/>
        <w:rPr>
          <w:rFonts w:hint="eastAsia" w:ascii="宋体" w:hAnsi="宋体" w:eastAsia="宋体" w:cs="宋体"/>
          <w:kern w:val="0"/>
          <w:lang w:eastAsia="zh-CN"/>
        </w:rPr>
      </w:pPr>
      <w:r>
        <w:rPr>
          <w:rFonts w:hint="eastAsia" w:ascii="宋体" w:hAnsi="宋体" w:cs="宋体"/>
          <w:kern w:val="0"/>
        </w:rPr>
        <w:t>（1）</w:t>
      </w:r>
      <w:r>
        <w:rPr>
          <w:rFonts w:hint="eastAsia" w:ascii="宋体" w:hAnsi="宋体" w:cs="宋体"/>
          <w:bCs/>
        </w:rPr>
        <w:t>名  称</w:t>
      </w:r>
      <w:r>
        <w:rPr>
          <w:rFonts w:hint="eastAsia" w:ascii="宋体" w:hAnsi="宋体" w:cs="宋体"/>
          <w:kern w:val="0"/>
        </w:rPr>
        <w:t>：</w:t>
      </w:r>
      <w:r>
        <w:rPr>
          <w:rFonts w:hint="eastAsia" w:ascii="宋体" w:hAnsi="宋体" w:cs="宋体"/>
          <w:kern w:val="0"/>
          <w:lang w:eastAsia="zh-CN"/>
        </w:rPr>
        <w:t>湖南红楼项目管理有限公司</w:t>
      </w:r>
    </w:p>
    <w:p w14:paraId="403A6629"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eastAsia="宋体" w:cs="宋体"/>
          <w:highlight w:val="yellow"/>
          <w:lang w:eastAsia="zh-CN"/>
        </w:rPr>
      </w:pPr>
      <w:r>
        <w:rPr>
          <w:rFonts w:hint="eastAsia" w:ascii="宋体" w:hAnsi="宋体" w:cs="宋体"/>
          <w:kern w:val="0"/>
        </w:rPr>
        <w:t>（2）地  址：</w:t>
      </w:r>
      <w:r>
        <w:rPr>
          <w:rFonts w:hint="eastAsia" w:ascii="宋体" w:hAnsi="宋体" w:cs="宋体"/>
          <w:kern w:val="0"/>
          <w:lang w:eastAsia="zh-CN"/>
        </w:rPr>
        <w:t>邵阳县大木山银河御苑1栋2单元905室</w:t>
      </w:r>
      <w:r>
        <w:rPr>
          <w:rFonts w:hint="eastAsia" w:ascii="宋体" w:hAnsi="宋体" w:cs="宋体"/>
          <w:kern w:val="0"/>
        </w:rPr>
        <w:t xml:space="preserve"> </w:t>
      </w:r>
    </w:p>
    <w:p w14:paraId="496175A1"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eastAsia="宋体" w:cs="宋体"/>
          <w:kern w:val="0"/>
          <w:lang w:eastAsia="zh-CN"/>
        </w:rPr>
      </w:pPr>
      <w:r>
        <w:rPr>
          <w:rFonts w:hint="eastAsia" w:ascii="宋体" w:hAnsi="宋体" w:cs="宋体"/>
          <w:kern w:val="0"/>
        </w:rPr>
        <w:t>（3）联系人：</w:t>
      </w:r>
      <w:r>
        <w:rPr>
          <w:rFonts w:hint="eastAsia" w:ascii="宋体" w:hAnsi="宋体" w:cs="宋体"/>
          <w:lang w:val="en-US" w:eastAsia="zh-CN"/>
        </w:rPr>
        <w:t>吕娟娟</w:t>
      </w:r>
    </w:p>
    <w:p w14:paraId="0A7960FD">
      <w:pPr>
        <w:adjustRightInd w:val="0"/>
        <w:snapToGrid w:val="0"/>
        <w:spacing w:line="360" w:lineRule="auto"/>
        <w:ind w:firstLine="420" w:firstLineChars="200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（4）邮  编：422100</w:t>
      </w:r>
    </w:p>
    <w:p w14:paraId="4ED36C14">
      <w:pPr>
        <w:adjustRightInd w:val="0"/>
        <w:snapToGrid w:val="0"/>
        <w:spacing w:line="360" w:lineRule="auto"/>
        <w:ind w:firstLine="420" w:firstLineChars="200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cs="宋体"/>
          <w:kern w:val="0"/>
        </w:rPr>
        <w:t>（5）电  话：</w:t>
      </w:r>
      <w:r>
        <w:rPr>
          <w:rFonts w:hint="eastAsia" w:ascii="宋体" w:hAnsi="宋体" w:cs="宋体"/>
          <w:lang w:val="en-US" w:eastAsia="zh-CN"/>
        </w:rPr>
        <w:t>18390778871</w:t>
      </w:r>
    </w:p>
    <w:p w14:paraId="2AB82AAA"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  <w:kern w:val="0"/>
          <w:lang w:val="en-US" w:eastAsia="zh-CN"/>
        </w:rPr>
      </w:pPr>
      <w:r>
        <w:rPr>
          <w:rFonts w:hint="eastAsia" w:ascii="宋体" w:hAnsi="宋体" w:cs="宋体"/>
          <w:kern w:val="0"/>
        </w:rPr>
        <w:t>（6）电子邮箱：</w:t>
      </w:r>
      <w:r>
        <w:rPr>
          <w:rFonts w:hint="eastAsia" w:ascii="宋体" w:hAnsi="宋体" w:cs="宋体"/>
          <w:kern w:val="0"/>
          <w:lang w:val="en-US" w:eastAsia="zh-CN"/>
        </w:rPr>
        <w:fldChar w:fldCharType="begin"/>
      </w:r>
      <w:r>
        <w:rPr>
          <w:rFonts w:hint="eastAsia" w:ascii="宋体" w:hAnsi="宋体" w:cs="宋体"/>
          <w:kern w:val="0"/>
          <w:lang w:val="en-US" w:eastAsia="zh-CN"/>
        </w:rPr>
        <w:instrText xml:space="preserve"> HYPERLINK "mailto:185664288@qq.com" </w:instrText>
      </w:r>
      <w:r>
        <w:rPr>
          <w:rFonts w:hint="eastAsia" w:ascii="宋体" w:hAnsi="宋体" w:cs="宋体"/>
          <w:kern w:val="0"/>
          <w:lang w:val="en-US" w:eastAsia="zh-CN"/>
        </w:rPr>
        <w:fldChar w:fldCharType="separate"/>
      </w:r>
      <w:r>
        <w:rPr>
          <w:rStyle w:val="6"/>
          <w:rFonts w:hint="eastAsia" w:ascii="宋体" w:hAnsi="宋体" w:cs="宋体"/>
          <w:kern w:val="0"/>
          <w:lang w:val="en-US" w:eastAsia="zh-CN"/>
        </w:rPr>
        <w:t>185664288@qq.com</w:t>
      </w:r>
      <w:r>
        <w:rPr>
          <w:rFonts w:hint="eastAsia" w:ascii="宋体" w:hAnsi="宋体" w:cs="宋体"/>
          <w:kern w:val="0"/>
          <w:lang w:val="en-US" w:eastAsia="zh-CN"/>
        </w:rPr>
        <w:fldChar w:fldCharType="end"/>
      </w:r>
    </w:p>
    <w:p w14:paraId="5ECB5DEA"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  <w:kern w:val="0"/>
        </w:rPr>
      </w:pPr>
    </w:p>
    <w:p w14:paraId="6220939C"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  <w:kern w:val="0"/>
        </w:rPr>
      </w:pPr>
    </w:p>
    <w:p w14:paraId="1069BF04"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  <w:kern w:val="0"/>
        </w:rPr>
      </w:pPr>
    </w:p>
    <w:p w14:paraId="7034DBF6"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  <w:kern w:val="0"/>
        </w:rPr>
      </w:pPr>
    </w:p>
    <w:p w14:paraId="2C5A2479"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  <w:kern w:val="0"/>
        </w:rPr>
      </w:pPr>
    </w:p>
    <w:p w14:paraId="0B6D77F0"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  <w:kern w:val="0"/>
        </w:rPr>
      </w:pPr>
    </w:p>
    <w:p w14:paraId="03CAF94E"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  <w:kern w:val="0"/>
        </w:rPr>
      </w:pPr>
    </w:p>
    <w:p w14:paraId="740A1E82"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  <w:kern w:val="0"/>
        </w:rPr>
      </w:pPr>
    </w:p>
    <w:p w14:paraId="4B3A40CA"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  <w:kern w:val="0"/>
        </w:rPr>
      </w:pPr>
    </w:p>
    <w:p w14:paraId="0F13F28E"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  <w:kern w:val="0"/>
        </w:rPr>
      </w:pPr>
    </w:p>
    <w:p w14:paraId="6702B556"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  <w:kern w:val="0"/>
        </w:rPr>
      </w:pPr>
    </w:p>
    <w:p w14:paraId="0F1AB284"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  <w:kern w:val="0"/>
        </w:rPr>
      </w:pPr>
    </w:p>
    <w:p w14:paraId="6A0D3FFD"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  <w:kern w:val="0"/>
        </w:rPr>
      </w:pPr>
    </w:p>
    <w:p w14:paraId="7FC4B8F2"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  <w:kern w:val="0"/>
        </w:rPr>
      </w:pPr>
    </w:p>
    <w:p w14:paraId="63EACA40"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  <w:kern w:val="0"/>
        </w:rPr>
      </w:pPr>
    </w:p>
    <w:p w14:paraId="0E8A5D1B"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  <w:kern w:val="0"/>
        </w:rPr>
      </w:pPr>
    </w:p>
    <w:p w14:paraId="11FA8C82"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  <w:kern w:val="0"/>
        </w:rPr>
      </w:pPr>
    </w:p>
    <w:p w14:paraId="653B9676"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  <w:kern w:val="0"/>
        </w:rPr>
      </w:pPr>
    </w:p>
    <w:p w14:paraId="252541D8">
      <w:pPr>
        <w:pStyle w:val="2"/>
        <w:rPr>
          <w:rFonts w:ascii="宋体" w:hAnsi="宋体" w:cs="宋体"/>
          <w:b/>
          <w:bCs/>
          <w:sz w:val="24"/>
          <w:szCs w:val="24"/>
        </w:rPr>
      </w:pPr>
      <w:r>
        <w:rPr>
          <w:rFonts w:hint="eastAsia" w:ascii="宋体" w:hAnsi="宋体" w:cs="宋体"/>
          <w:b/>
          <w:bCs/>
          <w:sz w:val="24"/>
          <w:szCs w:val="24"/>
        </w:rPr>
        <w:t>附件</w:t>
      </w:r>
    </w:p>
    <w:p w14:paraId="1C67E674">
      <w:pPr>
        <w:pStyle w:val="2"/>
        <w:jc w:val="center"/>
        <w:rPr>
          <w:rFonts w:ascii="宋体" w:hAnsi="宋体" w:cs="宋体"/>
          <w:b/>
          <w:bCs/>
          <w:sz w:val="32"/>
          <w:szCs w:val="32"/>
        </w:rPr>
      </w:pPr>
      <w:r>
        <w:rPr>
          <w:rFonts w:hint="eastAsia" w:ascii="宋体" w:hAnsi="宋体" w:cs="宋体"/>
          <w:b/>
          <w:bCs/>
          <w:sz w:val="32"/>
          <w:szCs w:val="32"/>
        </w:rPr>
        <w:t>湖南省政府采购供应商资格承诺函</w:t>
      </w:r>
    </w:p>
    <w:p w14:paraId="62F90D06">
      <w:pPr>
        <w:pStyle w:val="2"/>
        <w:spacing w:line="360" w:lineRule="auto"/>
        <w:rPr>
          <w:rFonts w:ascii="宋体" w:hAnsi="宋体" w:cs="宋体"/>
          <w:sz w:val="24"/>
          <w:szCs w:val="24"/>
        </w:rPr>
      </w:pPr>
    </w:p>
    <w:p w14:paraId="645B1F40">
      <w:pPr>
        <w:pStyle w:val="2"/>
        <w:spacing w:line="360" w:lineRule="auto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本公司独立承担民事责任、具有良好的商业信誉和健全的财务会计制度、依法缴纳税收和社会保障资金，在前三年的经营活动中无重大违法记录，未列入严重失信行为名单，符合政府采购供应商的基本资格要求。</w:t>
      </w:r>
    </w:p>
    <w:p w14:paraId="6BAB8685">
      <w:pPr>
        <w:pStyle w:val="2"/>
        <w:spacing w:line="360" w:lineRule="auto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按照《政府采购促进中小企业发展管理办法》（财库〔2020〕46号），本公司企业规模为：大型□中型□小型□ 微型□</w:t>
      </w:r>
    </w:p>
    <w:p w14:paraId="5959E767">
      <w:pPr>
        <w:pStyle w:val="2"/>
        <w:spacing w:line="360" w:lineRule="auto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□本公司自愿入驻湖南省政府采购电子卖场，遵守《湖南省政府采购电子卖场管理办法》（湘财购〔2019〕27号），如违反承诺，同意金融机构将增信保证划缴国库（非电子卖场采购活动项目不需勾选）。</w:t>
      </w:r>
    </w:p>
    <w:p w14:paraId="4A7B907B">
      <w:pPr>
        <w:pStyle w:val="2"/>
        <w:spacing w:line="360" w:lineRule="auto"/>
        <w:jc w:val="right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公司（单位）名称（盖章）</w:t>
      </w:r>
    </w:p>
    <w:p w14:paraId="23A4D7D0">
      <w:pPr>
        <w:pStyle w:val="2"/>
        <w:spacing w:line="360" w:lineRule="auto"/>
        <w:ind w:firstLine="1440" w:firstLineChars="600"/>
        <w:jc w:val="right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年   月    日</w:t>
      </w:r>
    </w:p>
    <w:p w14:paraId="72BCF4EA">
      <w:pPr>
        <w:pStyle w:val="2"/>
        <w:spacing w:line="360" w:lineRule="auto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机构代码、注册登记机构、日期、有效期、注册资本、地址、经济行业、经济性质</w:t>
      </w:r>
    </w:p>
    <w:p w14:paraId="32B80425">
      <w:pPr>
        <w:pStyle w:val="2"/>
        <w:spacing w:line="360" w:lineRule="auto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法定代表人（负责人）姓名（签字）、身份证号、手机号：</w:t>
      </w:r>
    </w:p>
    <w:p w14:paraId="1C083153">
      <w:pPr>
        <w:pStyle w:val="2"/>
        <w:spacing w:line="360" w:lineRule="auto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授权代表人姓名（签字）、身份证号、手机号：</w:t>
      </w:r>
    </w:p>
    <w:p w14:paraId="2213F2D3">
      <w:pPr>
        <w:adjustRightInd w:val="0"/>
        <w:snapToGrid w:val="0"/>
        <w:spacing w:line="360" w:lineRule="auto"/>
        <w:rPr>
          <w:rStyle w:val="6"/>
          <w:rFonts w:ascii="宋体" w:hAnsi="宋体" w:cs="宋体"/>
          <w:kern w:val="0"/>
        </w:rPr>
      </w:pPr>
      <w:bookmarkStart w:id="28" w:name="_GoBack"/>
      <w:bookmarkEnd w:id="28"/>
      <w:r>
        <w:rPr>
          <w:rFonts w:hint="eastAsia" w:ascii="宋体" w:hAnsi="宋体" w:cs="宋体"/>
          <w:kern w:val="0"/>
        </w:rPr>
        <w:fldChar w:fldCharType="begin"/>
      </w:r>
      <w:r>
        <w:rPr>
          <w:rFonts w:hint="eastAsia" w:ascii="宋体" w:hAnsi="宋体" w:cs="宋体"/>
          <w:kern w:val="0"/>
        </w:rPr>
        <w:instrText xml:space="preserve"> HYPERLINK "mailto:1471341323@qq.com"</w:instrText>
      </w:r>
      <w:r>
        <w:rPr>
          <w:rFonts w:hint="eastAsia" w:ascii="宋体" w:hAnsi="宋体" w:cs="宋体"/>
          <w:kern w:val="0"/>
        </w:rPr>
        <w:fldChar w:fldCharType="separate"/>
      </w:r>
    </w:p>
    <w:p w14:paraId="665BB9F4">
      <w:r>
        <w:rPr>
          <w:rFonts w:hint="eastAsia" w:ascii="宋体" w:hAnsi="宋体" w:cs="宋体"/>
          <w:kern w:val="0"/>
        </w:rPr>
        <w:fldChar w:fldCharType="end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Kingsoft UE">
    <w:panose1 w:val="02000100010000000000"/>
    <w:charset w:val="00"/>
    <w:family w:val="auto"/>
    <w:pitch w:val="default"/>
    <w:sig w:usb0="00000001" w:usb1="00004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8C28FA"/>
    <w:rsid w:val="1CEF1170"/>
    <w:rsid w:val="23CF6903"/>
    <w:rsid w:val="4A013579"/>
    <w:rsid w:val="666E428B"/>
    <w:rsid w:val="7EF75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99"/>
    <w:pPr>
      <w:widowControl/>
      <w:ind w:firstLine="420"/>
      <w:jc w:val="left"/>
    </w:pPr>
    <w:rPr>
      <w:kern w:val="0"/>
      <w:sz w:val="20"/>
      <w:szCs w:val="20"/>
    </w:rPr>
  </w:style>
  <w:style w:type="paragraph" w:styleId="3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6">
    <w:name w:val="Hyperlink"/>
    <w:basedOn w:val="5"/>
    <w:qFormat/>
    <w:uiPriority w:val="99"/>
    <w:rPr>
      <w:rFonts w:cs="Times New Roman"/>
      <w:color w:val="136EC2"/>
      <w:u w:val="single"/>
    </w:rPr>
  </w:style>
  <w:style w:type="paragraph" w:customStyle="1" w:styleId="7">
    <w:name w:val="无间隔1"/>
    <w:autoRedefine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8">
    <w:name w:val="列出段落1"/>
    <w:basedOn w:val="9"/>
    <w:autoRedefine/>
    <w:qFormat/>
    <w:uiPriority w:val="0"/>
    <w:pPr>
      <w:ind w:firstLine="420" w:firstLineChars="200"/>
    </w:pPr>
    <w:rPr>
      <w:rFonts w:ascii="Calibri" w:hAnsi="Calibri" w:cs="Calibri"/>
    </w:rPr>
  </w:style>
  <w:style w:type="paragraph" w:customStyle="1" w:styleId="9">
    <w:name w:val="正文_0"/>
    <w:next w:val="8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0">
    <w:name w:val="10_124"/>
    <w:basedOn w:val="5"/>
    <w:autoRedefine/>
    <w:qFormat/>
    <w:uiPriority w:val="0"/>
    <w:rPr>
      <w:rFonts w:hint="default" w:ascii="Times New Roman" w:hAnsi="Times New Roman" w:cs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2596</Words>
  <Characters>2786</Characters>
  <Lines>0</Lines>
  <Paragraphs>0</Paragraphs>
  <TotalTime>0</TotalTime>
  <ScaleCrop>false</ScaleCrop>
  <LinksUpToDate>false</LinksUpToDate>
  <CharactersWithSpaces>2860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2024-11-28T08:22:00Z</dcterms:created>
  <dc:creator>1</dc:creator>
  <cp:lastModifiedBy>山高我为峰</cp:lastModifiedBy>
  <dcterms:modified xsi:type="dcterms:W3CDTF">2024-12-02T02:03:48Z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C11F879D502C498DAEFEC628EF7ADF9B_13</vt:lpwstr>
  </property>
</Properties>
</file>