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062F95">
      <w:pPr>
        <w:kinsoku w:val="0"/>
        <w:autoSpaceDE w:val="0"/>
        <w:autoSpaceDN w:val="0"/>
        <w:adjustRightInd w:val="0"/>
        <w:snapToGrid w:val="0"/>
        <w:spacing w:line="275" w:lineRule="auto"/>
        <w:jc w:val="left"/>
        <w:textAlignment w:val="baseline"/>
        <w:outlineLvl w:val="9"/>
        <w:rPr>
          <w:rFonts w:hint="eastAsia" w:ascii="宋体" w:hAnsi="宋体" w:eastAsia="宋体" w:cs="宋体"/>
          <w:snapToGrid w:val="0"/>
          <w:color w:val="000000"/>
          <w:kern w:val="0"/>
          <w:sz w:val="21"/>
          <w:szCs w:val="21"/>
          <w:lang w:val="en-US" w:eastAsia="en-US" w:bidi="ar-SA"/>
        </w:rPr>
      </w:pPr>
    </w:p>
    <w:p w14:paraId="2B7273EE">
      <w:pPr>
        <w:kinsoku w:val="0"/>
        <w:autoSpaceDE w:val="0"/>
        <w:autoSpaceDN w:val="0"/>
        <w:adjustRightInd w:val="0"/>
        <w:snapToGrid w:val="0"/>
        <w:spacing w:line="275" w:lineRule="auto"/>
        <w:jc w:val="left"/>
        <w:textAlignment w:val="baseline"/>
        <w:outlineLvl w:val="9"/>
        <w:rPr>
          <w:rFonts w:hint="eastAsia" w:ascii="宋体" w:hAnsi="宋体" w:eastAsia="宋体" w:cs="宋体"/>
          <w:snapToGrid w:val="0"/>
          <w:color w:val="000000"/>
          <w:kern w:val="0"/>
          <w:sz w:val="21"/>
          <w:szCs w:val="21"/>
          <w:lang w:val="en-US" w:eastAsia="en-US" w:bidi="ar-SA"/>
        </w:rPr>
      </w:pPr>
    </w:p>
    <w:p w14:paraId="76FE279D">
      <w:pPr>
        <w:kinsoku w:val="0"/>
        <w:autoSpaceDE w:val="0"/>
        <w:autoSpaceDN w:val="0"/>
        <w:adjustRightInd w:val="0"/>
        <w:snapToGrid w:val="0"/>
        <w:spacing w:line="276" w:lineRule="auto"/>
        <w:jc w:val="left"/>
        <w:textAlignment w:val="baseline"/>
        <w:outlineLvl w:val="9"/>
        <w:rPr>
          <w:rFonts w:hint="eastAsia" w:ascii="宋体" w:hAnsi="宋体" w:eastAsia="宋体" w:cs="宋体"/>
          <w:snapToGrid w:val="0"/>
          <w:color w:val="000000"/>
          <w:kern w:val="0"/>
          <w:sz w:val="21"/>
          <w:szCs w:val="21"/>
          <w:lang w:val="en-US" w:eastAsia="en-US" w:bidi="ar-SA"/>
        </w:rPr>
      </w:pPr>
    </w:p>
    <w:p w14:paraId="3E068377">
      <w:pPr>
        <w:bidi w:val="0"/>
        <w:jc w:val="center"/>
        <w:outlineLvl w:val="9"/>
        <w:rPr>
          <w:rFonts w:hint="eastAsia" w:ascii="宋体" w:hAnsi="宋体" w:eastAsia="宋体" w:cs="宋体"/>
          <w:b w:val="0"/>
          <w:bCs w:val="0"/>
          <w:color w:val="000000"/>
          <w:sz w:val="52"/>
          <w:szCs w:val="52"/>
          <w:lang w:val="en-US" w:eastAsia="en-US" w:bidi="ar-SA"/>
        </w:rPr>
      </w:pPr>
      <w:r>
        <w:rPr>
          <w:rFonts w:hint="eastAsia" w:ascii="宋体" w:hAnsi="宋体" w:eastAsia="宋体" w:cs="宋体"/>
          <w:b w:val="0"/>
          <w:bCs w:val="0"/>
          <w:color w:val="000000"/>
          <w:sz w:val="52"/>
          <w:szCs w:val="52"/>
          <w:lang w:val="en-US" w:eastAsia="en-US" w:bidi="ar-SA"/>
        </w:rPr>
        <w:t>耿马县2024年小型水库维修养护工程</w:t>
      </w:r>
    </w:p>
    <w:p w14:paraId="4DC5AE20">
      <w:pPr>
        <w:bidi w:val="0"/>
        <w:jc w:val="center"/>
        <w:outlineLvl w:val="9"/>
        <w:rPr>
          <w:rFonts w:hint="eastAsia" w:ascii="宋体" w:hAnsi="宋体" w:eastAsia="宋体" w:cs="宋体"/>
          <w:b w:val="0"/>
          <w:bCs w:val="0"/>
          <w:color w:val="000000"/>
          <w:sz w:val="52"/>
          <w:szCs w:val="52"/>
          <w:lang w:val="en-US" w:eastAsia="zh-CN" w:bidi="ar-SA"/>
        </w:rPr>
      </w:pPr>
      <w:r>
        <w:rPr>
          <w:rFonts w:hint="eastAsia" w:ascii="宋体" w:hAnsi="宋体" w:eastAsia="宋体" w:cs="宋体"/>
          <w:b w:val="0"/>
          <w:bCs w:val="0"/>
          <w:color w:val="000000"/>
          <w:sz w:val="52"/>
          <w:szCs w:val="52"/>
          <w:lang w:val="en-US" w:eastAsia="zh-CN" w:bidi="ar-SA"/>
        </w:rPr>
        <w:t>第</w:t>
      </w:r>
      <w:r>
        <w:rPr>
          <w:rFonts w:hint="eastAsia" w:ascii="宋体" w:hAnsi="宋体" w:eastAsia="宋体" w:cs="宋体"/>
          <w:b w:val="0"/>
          <w:bCs w:val="0"/>
          <w:color w:val="000000"/>
          <w:sz w:val="52"/>
          <w:szCs w:val="52"/>
          <w:u w:val="single"/>
          <w:lang w:val="en-US" w:eastAsia="zh-CN" w:bidi="ar-SA"/>
        </w:rPr>
        <w:t xml:space="preserve">  二  </w:t>
      </w:r>
      <w:r>
        <w:rPr>
          <w:rFonts w:hint="eastAsia" w:ascii="宋体" w:hAnsi="宋体" w:eastAsia="宋体" w:cs="宋体"/>
          <w:b w:val="0"/>
          <w:bCs w:val="0"/>
          <w:color w:val="000000"/>
          <w:sz w:val="52"/>
          <w:szCs w:val="52"/>
          <w:lang w:val="en-US" w:eastAsia="zh-CN" w:bidi="ar-SA"/>
        </w:rPr>
        <w:t>标段</w:t>
      </w:r>
    </w:p>
    <w:p w14:paraId="1BA0D8D9">
      <w:pPr>
        <w:kinsoku w:val="0"/>
        <w:autoSpaceDE w:val="0"/>
        <w:autoSpaceDN w:val="0"/>
        <w:adjustRightInd w:val="0"/>
        <w:snapToGrid w:val="0"/>
        <w:spacing w:line="272" w:lineRule="auto"/>
        <w:jc w:val="center"/>
        <w:textAlignment w:val="baseline"/>
        <w:outlineLvl w:val="9"/>
        <w:rPr>
          <w:rFonts w:hint="eastAsia" w:ascii="宋体" w:hAnsi="宋体" w:eastAsia="宋体" w:cs="宋体"/>
          <w:snapToGrid w:val="0"/>
          <w:color w:val="000000"/>
          <w:kern w:val="0"/>
          <w:sz w:val="21"/>
          <w:szCs w:val="21"/>
          <w:lang w:val="en-US" w:eastAsia="en-US" w:bidi="ar-SA"/>
        </w:rPr>
      </w:pPr>
    </w:p>
    <w:p w14:paraId="0BE5E43C">
      <w:pPr>
        <w:kinsoku w:val="0"/>
        <w:autoSpaceDE w:val="0"/>
        <w:autoSpaceDN w:val="0"/>
        <w:adjustRightInd w:val="0"/>
        <w:snapToGrid w:val="0"/>
        <w:spacing w:line="272" w:lineRule="auto"/>
        <w:jc w:val="center"/>
        <w:textAlignment w:val="baseline"/>
        <w:outlineLvl w:val="9"/>
        <w:rPr>
          <w:rFonts w:hint="eastAsia" w:ascii="宋体" w:hAnsi="宋体" w:eastAsia="宋体" w:cs="宋体"/>
          <w:snapToGrid w:val="0"/>
          <w:color w:val="000000"/>
          <w:kern w:val="0"/>
          <w:sz w:val="21"/>
          <w:szCs w:val="21"/>
          <w:lang w:val="en-US" w:eastAsia="en-US" w:bidi="ar-SA"/>
        </w:rPr>
      </w:pPr>
    </w:p>
    <w:p w14:paraId="0ECD00EB">
      <w:pPr>
        <w:kinsoku w:val="0"/>
        <w:autoSpaceDE w:val="0"/>
        <w:autoSpaceDN w:val="0"/>
        <w:adjustRightInd w:val="0"/>
        <w:snapToGrid w:val="0"/>
        <w:spacing w:line="272" w:lineRule="auto"/>
        <w:jc w:val="center"/>
        <w:textAlignment w:val="baseline"/>
        <w:outlineLvl w:val="9"/>
        <w:rPr>
          <w:rFonts w:hint="eastAsia" w:ascii="宋体" w:hAnsi="宋体" w:eastAsia="宋体" w:cs="宋体"/>
          <w:snapToGrid w:val="0"/>
          <w:color w:val="000000"/>
          <w:kern w:val="0"/>
          <w:sz w:val="21"/>
          <w:szCs w:val="21"/>
          <w:lang w:val="en-US" w:eastAsia="en-US" w:bidi="ar-SA"/>
        </w:rPr>
      </w:pPr>
    </w:p>
    <w:p w14:paraId="1F40AFD6">
      <w:pPr>
        <w:kinsoku w:val="0"/>
        <w:autoSpaceDE w:val="0"/>
        <w:autoSpaceDN w:val="0"/>
        <w:adjustRightInd w:val="0"/>
        <w:snapToGrid w:val="0"/>
        <w:spacing w:line="272" w:lineRule="auto"/>
        <w:jc w:val="center"/>
        <w:textAlignment w:val="baseline"/>
        <w:outlineLvl w:val="9"/>
        <w:rPr>
          <w:rFonts w:hint="eastAsia" w:ascii="宋体" w:hAnsi="宋体" w:eastAsia="宋体" w:cs="宋体"/>
          <w:snapToGrid w:val="0"/>
          <w:color w:val="000000"/>
          <w:kern w:val="0"/>
          <w:sz w:val="21"/>
          <w:szCs w:val="21"/>
          <w:lang w:val="en-US" w:eastAsia="en-US" w:bidi="ar-SA"/>
        </w:rPr>
      </w:pPr>
    </w:p>
    <w:p w14:paraId="704A2837">
      <w:pPr>
        <w:kinsoku w:val="0"/>
        <w:autoSpaceDE w:val="0"/>
        <w:autoSpaceDN w:val="0"/>
        <w:adjustRightInd w:val="0"/>
        <w:snapToGrid w:val="0"/>
        <w:spacing w:line="272" w:lineRule="auto"/>
        <w:jc w:val="center"/>
        <w:textAlignment w:val="baseline"/>
        <w:outlineLvl w:val="9"/>
        <w:rPr>
          <w:rFonts w:hint="eastAsia" w:ascii="宋体" w:hAnsi="宋体" w:eastAsia="宋体" w:cs="宋体"/>
          <w:snapToGrid w:val="0"/>
          <w:color w:val="000000"/>
          <w:kern w:val="0"/>
          <w:sz w:val="21"/>
          <w:szCs w:val="21"/>
          <w:lang w:val="en-US" w:eastAsia="en-US" w:bidi="ar-SA"/>
        </w:rPr>
      </w:pPr>
    </w:p>
    <w:p w14:paraId="2CD94243">
      <w:pPr>
        <w:kinsoku w:val="0"/>
        <w:autoSpaceDE w:val="0"/>
        <w:autoSpaceDN w:val="0"/>
        <w:adjustRightInd w:val="0"/>
        <w:snapToGrid w:val="0"/>
        <w:spacing w:line="272" w:lineRule="auto"/>
        <w:jc w:val="center"/>
        <w:textAlignment w:val="baseline"/>
        <w:outlineLvl w:val="9"/>
        <w:rPr>
          <w:rFonts w:hint="eastAsia" w:ascii="宋体" w:hAnsi="宋体" w:eastAsia="宋体" w:cs="宋体"/>
          <w:snapToGrid w:val="0"/>
          <w:color w:val="000000"/>
          <w:kern w:val="0"/>
          <w:sz w:val="21"/>
          <w:szCs w:val="21"/>
          <w:lang w:val="en-US" w:eastAsia="en-US" w:bidi="ar-SA"/>
        </w:rPr>
      </w:pPr>
    </w:p>
    <w:p w14:paraId="5DBF72C4">
      <w:pPr>
        <w:kinsoku w:val="0"/>
        <w:autoSpaceDE w:val="0"/>
        <w:autoSpaceDN w:val="0"/>
        <w:adjustRightInd w:val="0"/>
        <w:snapToGrid w:val="0"/>
        <w:spacing w:line="272" w:lineRule="auto"/>
        <w:jc w:val="center"/>
        <w:textAlignment w:val="baseline"/>
        <w:outlineLvl w:val="9"/>
        <w:rPr>
          <w:rFonts w:hint="eastAsia" w:ascii="宋体" w:hAnsi="宋体" w:eastAsia="宋体" w:cs="宋体"/>
          <w:snapToGrid w:val="0"/>
          <w:color w:val="000000"/>
          <w:kern w:val="0"/>
          <w:sz w:val="21"/>
          <w:szCs w:val="21"/>
          <w:lang w:val="en-US" w:eastAsia="en-US" w:bidi="ar-SA"/>
        </w:rPr>
      </w:pPr>
    </w:p>
    <w:p w14:paraId="3D6F7D96">
      <w:pPr>
        <w:widowControl w:val="0"/>
        <w:spacing w:before="120" w:after="120"/>
        <w:jc w:val="center"/>
        <w:outlineLvl w:val="9"/>
        <w:rPr>
          <w:rFonts w:hint="eastAsia" w:ascii="微软雅黑 Light" w:hAnsi="微软雅黑 Light" w:eastAsia="微软雅黑 Light" w:cs="微软雅黑 Light"/>
          <w:b/>
          <w:bCs/>
          <w:caps/>
          <w:smallCaps w:val="0"/>
          <w:color w:val="auto"/>
          <w:spacing w:val="34"/>
          <w:kern w:val="2"/>
          <w:sz w:val="84"/>
          <w:szCs w:val="84"/>
          <w:highlight w:val="none"/>
          <w:lang w:val="en-US" w:eastAsia="en-US" w:bidi="ar-SA"/>
        </w:rPr>
      </w:pPr>
    </w:p>
    <w:p w14:paraId="2B2773F2">
      <w:pPr>
        <w:widowControl w:val="0"/>
        <w:spacing w:before="120" w:after="120"/>
        <w:jc w:val="center"/>
        <w:outlineLvl w:val="9"/>
        <w:rPr>
          <w:rFonts w:hint="eastAsia" w:ascii="黑体" w:hAnsi="黑体" w:eastAsia="黑体" w:cs="黑体"/>
          <w:b w:val="0"/>
          <w:bCs w:val="0"/>
          <w:caps/>
          <w:smallCaps w:val="0"/>
          <w:color w:val="auto"/>
          <w:spacing w:val="34"/>
          <w:kern w:val="2"/>
          <w:sz w:val="84"/>
          <w:szCs w:val="84"/>
          <w:highlight w:val="none"/>
          <w:lang w:val="en-US" w:eastAsia="en-US" w:bidi="ar-SA"/>
        </w:rPr>
      </w:pPr>
      <w:r>
        <w:rPr>
          <w:rFonts w:hint="eastAsia" w:ascii="黑体" w:hAnsi="黑体" w:eastAsia="黑体" w:cs="黑体"/>
          <w:b w:val="0"/>
          <w:bCs w:val="0"/>
          <w:caps/>
          <w:smallCaps w:val="0"/>
          <w:color w:val="auto"/>
          <w:spacing w:val="34"/>
          <w:kern w:val="2"/>
          <w:sz w:val="84"/>
          <w:szCs w:val="84"/>
          <w:highlight w:val="none"/>
          <w:lang w:val="en-US" w:eastAsia="en-US" w:bidi="ar-SA"/>
        </w:rPr>
        <w:t>竞争性</w:t>
      </w:r>
      <w:r>
        <w:rPr>
          <w:rFonts w:hint="eastAsia" w:ascii="黑体" w:hAnsi="黑体" w:eastAsia="黑体" w:cs="黑体"/>
          <w:b w:val="0"/>
          <w:bCs w:val="0"/>
          <w:caps/>
          <w:smallCaps w:val="0"/>
          <w:color w:val="auto"/>
          <w:spacing w:val="34"/>
          <w:kern w:val="2"/>
          <w:sz w:val="84"/>
          <w:szCs w:val="84"/>
          <w:highlight w:val="none"/>
          <w:lang w:val="en-US" w:eastAsia="zh-CN" w:bidi="ar-SA"/>
        </w:rPr>
        <w:t>磋商</w:t>
      </w:r>
      <w:r>
        <w:rPr>
          <w:rFonts w:hint="eastAsia" w:ascii="黑体" w:hAnsi="黑体" w:eastAsia="黑体" w:cs="黑体"/>
          <w:b w:val="0"/>
          <w:bCs w:val="0"/>
          <w:caps/>
          <w:smallCaps w:val="0"/>
          <w:color w:val="auto"/>
          <w:spacing w:val="34"/>
          <w:kern w:val="2"/>
          <w:sz w:val="84"/>
          <w:szCs w:val="84"/>
          <w:highlight w:val="none"/>
          <w:lang w:val="en-US" w:eastAsia="en-US" w:bidi="ar-SA"/>
        </w:rPr>
        <w:t>文件</w:t>
      </w:r>
    </w:p>
    <w:p w14:paraId="533BF512">
      <w:pPr>
        <w:spacing w:before="100" w:line="225" w:lineRule="auto"/>
        <w:jc w:val="both"/>
        <w:outlineLvl w:val="9"/>
        <w:rPr>
          <w:rFonts w:hint="eastAsia" w:ascii="宋体" w:hAnsi="宋体" w:eastAsia="宋体" w:cs="宋体"/>
          <w:color w:val="000000"/>
          <w:sz w:val="31"/>
          <w:szCs w:val="31"/>
          <w:lang w:val="en-US" w:eastAsia="zh-CN" w:bidi="ar-SA"/>
        </w:rPr>
      </w:pPr>
    </w:p>
    <w:p w14:paraId="2732D9FE">
      <w:pPr>
        <w:kinsoku w:val="0"/>
        <w:autoSpaceDE w:val="0"/>
        <w:autoSpaceDN w:val="0"/>
        <w:adjustRightInd w:val="0"/>
        <w:snapToGrid w:val="0"/>
        <w:spacing w:line="254" w:lineRule="auto"/>
        <w:jc w:val="left"/>
        <w:textAlignment w:val="baseline"/>
        <w:outlineLvl w:val="9"/>
        <w:rPr>
          <w:rFonts w:hint="eastAsia" w:ascii="宋体" w:hAnsi="宋体" w:eastAsia="宋体" w:cs="宋体"/>
          <w:snapToGrid w:val="0"/>
          <w:color w:val="000000"/>
          <w:kern w:val="0"/>
          <w:sz w:val="21"/>
          <w:szCs w:val="21"/>
          <w:lang w:val="en-US" w:eastAsia="en-US" w:bidi="ar-SA"/>
        </w:rPr>
      </w:pPr>
    </w:p>
    <w:p w14:paraId="70C3DDCE">
      <w:pPr>
        <w:kinsoku w:val="0"/>
        <w:autoSpaceDE w:val="0"/>
        <w:autoSpaceDN w:val="0"/>
        <w:adjustRightInd w:val="0"/>
        <w:snapToGrid w:val="0"/>
        <w:spacing w:line="254" w:lineRule="auto"/>
        <w:jc w:val="left"/>
        <w:textAlignment w:val="baseline"/>
        <w:outlineLvl w:val="9"/>
        <w:rPr>
          <w:rFonts w:hint="eastAsia" w:ascii="宋体" w:hAnsi="宋体" w:eastAsia="宋体" w:cs="宋体"/>
          <w:snapToGrid w:val="0"/>
          <w:color w:val="000000"/>
          <w:kern w:val="0"/>
          <w:sz w:val="21"/>
          <w:szCs w:val="21"/>
          <w:lang w:val="en-US" w:eastAsia="en-US" w:bidi="ar-SA"/>
        </w:rPr>
      </w:pPr>
    </w:p>
    <w:p w14:paraId="7261B0FB">
      <w:pPr>
        <w:kinsoku w:val="0"/>
        <w:autoSpaceDE w:val="0"/>
        <w:autoSpaceDN w:val="0"/>
        <w:adjustRightInd w:val="0"/>
        <w:snapToGrid w:val="0"/>
        <w:spacing w:line="254" w:lineRule="auto"/>
        <w:jc w:val="left"/>
        <w:textAlignment w:val="baseline"/>
        <w:outlineLvl w:val="9"/>
        <w:rPr>
          <w:rFonts w:hint="eastAsia" w:ascii="宋体" w:hAnsi="宋体" w:eastAsia="宋体" w:cs="宋体"/>
          <w:snapToGrid w:val="0"/>
          <w:color w:val="000000"/>
          <w:kern w:val="0"/>
          <w:sz w:val="21"/>
          <w:szCs w:val="21"/>
          <w:lang w:val="en-US" w:eastAsia="en-US" w:bidi="ar-SA"/>
        </w:rPr>
      </w:pPr>
    </w:p>
    <w:p w14:paraId="6FD0302E">
      <w:pPr>
        <w:kinsoku w:val="0"/>
        <w:autoSpaceDE w:val="0"/>
        <w:autoSpaceDN w:val="0"/>
        <w:adjustRightInd w:val="0"/>
        <w:snapToGrid w:val="0"/>
        <w:spacing w:line="254" w:lineRule="auto"/>
        <w:jc w:val="left"/>
        <w:textAlignment w:val="baseline"/>
        <w:outlineLvl w:val="9"/>
        <w:rPr>
          <w:rFonts w:hint="eastAsia" w:ascii="宋体" w:hAnsi="宋体" w:eastAsia="宋体" w:cs="宋体"/>
          <w:snapToGrid w:val="0"/>
          <w:color w:val="000000"/>
          <w:kern w:val="0"/>
          <w:sz w:val="21"/>
          <w:szCs w:val="21"/>
          <w:lang w:val="en-US" w:eastAsia="en-US" w:bidi="ar-SA"/>
        </w:rPr>
      </w:pPr>
    </w:p>
    <w:p w14:paraId="5B5559D0">
      <w:pPr>
        <w:kinsoku w:val="0"/>
        <w:autoSpaceDE w:val="0"/>
        <w:autoSpaceDN w:val="0"/>
        <w:adjustRightInd w:val="0"/>
        <w:snapToGrid w:val="0"/>
        <w:spacing w:line="254" w:lineRule="auto"/>
        <w:jc w:val="left"/>
        <w:textAlignment w:val="baseline"/>
        <w:outlineLvl w:val="9"/>
        <w:rPr>
          <w:rFonts w:hint="eastAsia" w:ascii="宋体" w:hAnsi="宋体" w:eastAsia="宋体" w:cs="宋体"/>
          <w:snapToGrid w:val="0"/>
          <w:color w:val="000000"/>
          <w:kern w:val="0"/>
          <w:sz w:val="21"/>
          <w:szCs w:val="21"/>
          <w:lang w:val="en-US" w:eastAsia="en-US" w:bidi="ar-SA"/>
        </w:rPr>
      </w:pPr>
    </w:p>
    <w:p w14:paraId="5DD0A639">
      <w:pPr>
        <w:kinsoku w:val="0"/>
        <w:autoSpaceDE w:val="0"/>
        <w:autoSpaceDN w:val="0"/>
        <w:adjustRightInd w:val="0"/>
        <w:snapToGrid w:val="0"/>
        <w:spacing w:line="254" w:lineRule="auto"/>
        <w:jc w:val="left"/>
        <w:textAlignment w:val="baseline"/>
        <w:outlineLvl w:val="9"/>
        <w:rPr>
          <w:rFonts w:hint="eastAsia" w:ascii="宋体" w:hAnsi="宋体" w:eastAsia="宋体" w:cs="宋体"/>
          <w:snapToGrid w:val="0"/>
          <w:color w:val="000000"/>
          <w:kern w:val="0"/>
          <w:sz w:val="21"/>
          <w:szCs w:val="21"/>
          <w:lang w:val="en-US" w:eastAsia="en-US" w:bidi="ar-SA"/>
        </w:rPr>
      </w:pPr>
    </w:p>
    <w:p w14:paraId="62E61595">
      <w:pPr>
        <w:kinsoku w:val="0"/>
        <w:autoSpaceDE w:val="0"/>
        <w:autoSpaceDN w:val="0"/>
        <w:adjustRightInd w:val="0"/>
        <w:snapToGrid w:val="0"/>
        <w:spacing w:line="254" w:lineRule="auto"/>
        <w:jc w:val="left"/>
        <w:textAlignment w:val="baseline"/>
        <w:outlineLvl w:val="9"/>
        <w:rPr>
          <w:rFonts w:hint="eastAsia" w:ascii="宋体" w:hAnsi="宋体" w:eastAsia="宋体" w:cs="宋体"/>
          <w:snapToGrid w:val="0"/>
          <w:color w:val="000000"/>
          <w:kern w:val="0"/>
          <w:sz w:val="21"/>
          <w:szCs w:val="21"/>
          <w:lang w:val="en-US" w:eastAsia="en-US" w:bidi="ar-SA"/>
        </w:rPr>
      </w:pPr>
    </w:p>
    <w:p w14:paraId="1C70179E">
      <w:pPr>
        <w:kinsoku w:val="0"/>
        <w:autoSpaceDE w:val="0"/>
        <w:autoSpaceDN w:val="0"/>
        <w:adjustRightInd w:val="0"/>
        <w:snapToGrid w:val="0"/>
        <w:spacing w:line="254" w:lineRule="auto"/>
        <w:jc w:val="left"/>
        <w:textAlignment w:val="baseline"/>
        <w:outlineLvl w:val="9"/>
        <w:rPr>
          <w:rFonts w:hint="eastAsia" w:ascii="宋体" w:hAnsi="宋体" w:eastAsia="宋体" w:cs="宋体"/>
          <w:snapToGrid w:val="0"/>
          <w:color w:val="000000"/>
          <w:kern w:val="0"/>
          <w:sz w:val="21"/>
          <w:szCs w:val="21"/>
          <w:lang w:val="en-US" w:eastAsia="en-US" w:bidi="ar-SA"/>
        </w:rPr>
      </w:pPr>
    </w:p>
    <w:p w14:paraId="33B1574C">
      <w:pPr>
        <w:kinsoku w:val="0"/>
        <w:autoSpaceDE w:val="0"/>
        <w:autoSpaceDN w:val="0"/>
        <w:adjustRightInd w:val="0"/>
        <w:snapToGrid w:val="0"/>
        <w:spacing w:line="254" w:lineRule="auto"/>
        <w:jc w:val="left"/>
        <w:textAlignment w:val="baseline"/>
        <w:outlineLvl w:val="9"/>
        <w:rPr>
          <w:rFonts w:hint="eastAsia" w:ascii="宋体" w:hAnsi="宋体" w:eastAsia="宋体" w:cs="宋体"/>
          <w:snapToGrid w:val="0"/>
          <w:color w:val="000000"/>
          <w:kern w:val="0"/>
          <w:sz w:val="21"/>
          <w:szCs w:val="21"/>
          <w:lang w:val="en-US" w:eastAsia="en-US" w:bidi="ar-SA"/>
        </w:rPr>
      </w:pPr>
    </w:p>
    <w:p w14:paraId="4C117F64">
      <w:pPr>
        <w:kinsoku w:val="0"/>
        <w:autoSpaceDE w:val="0"/>
        <w:autoSpaceDN w:val="0"/>
        <w:adjustRightInd w:val="0"/>
        <w:snapToGrid w:val="0"/>
        <w:spacing w:line="254" w:lineRule="auto"/>
        <w:jc w:val="left"/>
        <w:textAlignment w:val="baseline"/>
        <w:outlineLvl w:val="9"/>
        <w:rPr>
          <w:rFonts w:hint="eastAsia" w:ascii="宋体" w:hAnsi="宋体" w:eastAsia="宋体" w:cs="宋体"/>
          <w:snapToGrid w:val="0"/>
          <w:color w:val="000000"/>
          <w:kern w:val="0"/>
          <w:sz w:val="21"/>
          <w:szCs w:val="21"/>
          <w:lang w:val="en-US" w:eastAsia="en-US" w:bidi="ar-SA"/>
        </w:rPr>
      </w:pPr>
    </w:p>
    <w:p w14:paraId="3D413FB3">
      <w:pPr>
        <w:kinsoku w:val="0"/>
        <w:autoSpaceDE w:val="0"/>
        <w:autoSpaceDN w:val="0"/>
        <w:adjustRightInd w:val="0"/>
        <w:snapToGrid w:val="0"/>
        <w:spacing w:line="254" w:lineRule="auto"/>
        <w:jc w:val="left"/>
        <w:textAlignment w:val="baseline"/>
        <w:outlineLvl w:val="9"/>
        <w:rPr>
          <w:rFonts w:hint="eastAsia" w:ascii="宋体" w:hAnsi="宋体" w:eastAsia="宋体" w:cs="宋体"/>
          <w:snapToGrid w:val="0"/>
          <w:color w:val="000000"/>
          <w:kern w:val="0"/>
          <w:sz w:val="21"/>
          <w:szCs w:val="21"/>
          <w:lang w:val="en-US" w:eastAsia="en-US" w:bidi="ar-SA"/>
        </w:rPr>
      </w:pPr>
    </w:p>
    <w:p w14:paraId="1616AC6E">
      <w:pPr>
        <w:kinsoku w:val="0"/>
        <w:autoSpaceDE w:val="0"/>
        <w:autoSpaceDN w:val="0"/>
        <w:adjustRightInd w:val="0"/>
        <w:snapToGrid w:val="0"/>
        <w:spacing w:line="254" w:lineRule="auto"/>
        <w:jc w:val="left"/>
        <w:textAlignment w:val="baseline"/>
        <w:outlineLvl w:val="9"/>
        <w:rPr>
          <w:rFonts w:hint="eastAsia" w:ascii="宋体" w:hAnsi="宋体" w:eastAsia="宋体" w:cs="宋体"/>
          <w:snapToGrid w:val="0"/>
          <w:color w:val="000000"/>
          <w:kern w:val="0"/>
          <w:sz w:val="21"/>
          <w:szCs w:val="21"/>
          <w:lang w:val="en-US" w:eastAsia="en-US" w:bidi="ar-SA"/>
        </w:rPr>
      </w:pPr>
    </w:p>
    <w:p w14:paraId="0C607FF9">
      <w:pPr>
        <w:kinsoku w:val="0"/>
        <w:autoSpaceDE w:val="0"/>
        <w:autoSpaceDN w:val="0"/>
        <w:adjustRightInd w:val="0"/>
        <w:snapToGrid w:val="0"/>
        <w:spacing w:line="254" w:lineRule="auto"/>
        <w:jc w:val="left"/>
        <w:textAlignment w:val="baseline"/>
        <w:outlineLvl w:val="9"/>
        <w:rPr>
          <w:rFonts w:hint="eastAsia" w:ascii="宋体" w:hAnsi="宋体" w:eastAsia="宋体" w:cs="宋体"/>
          <w:snapToGrid w:val="0"/>
          <w:color w:val="000000"/>
          <w:kern w:val="0"/>
          <w:sz w:val="21"/>
          <w:szCs w:val="21"/>
          <w:lang w:val="en-US" w:eastAsia="en-US" w:bidi="ar-SA"/>
        </w:rPr>
      </w:pPr>
    </w:p>
    <w:p w14:paraId="72EA1423">
      <w:pPr>
        <w:keepNext w:val="0"/>
        <w:keepLines w:val="0"/>
        <w:pageBreakBefore w:val="0"/>
        <w:widowControl/>
        <w:kinsoku w:val="0"/>
        <w:wordWrap/>
        <w:overflowPunct/>
        <w:topLinePunct w:val="0"/>
        <w:autoSpaceDE w:val="0"/>
        <w:autoSpaceDN w:val="0"/>
        <w:bidi w:val="0"/>
        <w:adjustRightInd w:val="0"/>
        <w:snapToGrid w:val="0"/>
        <w:spacing w:line="480" w:lineRule="auto"/>
        <w:ind w:firstLine="560" w:firstLineChars="200"/>
        <w:jc w:val="left"/>
        <w:textAlignment w:val="baseline"/>
        <w:outlineLvl w:val="9"/>
        <w:rPr>
          <w:rFonts w:hint="eastAsia" w:ascii="宋体" w:hAnsi="宋体" w:eastAsia="宋体" w:cs="宋体"/>
          <w:b w:val="0"/>
          <w:bCs w:val="0"/>
          <w:color w:val="000000"/>
          <w:sz w:val="28"/>
          <w:szCs w:val="28"/>
          <w:lang w:val="en-US" w:eastAsia="zh-CN" w:bidi="ar-SA"/>
        </w:rPr>
      </w:pPr>
      <w:r>
        <w:rPr>
          <w:rFonts w:hint="eastAsia" w:ascii="宋体" w:hAnsi="宋体" w:eastAsia="宋体" w:cs="宋体"/>
          <w:b w:val="0"/>
          <w:bCs w:val="0"/>
          <w:color w:val="000000"/>
          <w:sz w:val="28"/>
          <w:szCs w:val="28"/>
          <w:lang w:val="en-US" w:eastAsia="zh-CN" w:bidi="ar-SA"/>
        </w:rPr>
        <w:t>采购</w:t>
      </w:r>
      <w:r>
        <w:rPr>
          <w:rFonts w:hint="eastAsia" w:ascii="宋体" w:hAnsi="宋体" w:eastAsia="宋体" w:cs="宋体"/>
          <w:b w:val="0"/>
          <w:bCs w:val="0"/>
          <w:color w:val="000000"/>
          <w:sz w:val="28"/>
          <w:szCs w:val="28"/>
          <w:lang w:val="en-US" w:eastAsia="en-US" w:bidi="ar-SA"/>
        </w:rPr>
        <w:t>人：</w:t>
      </w:r>
      <w:r>
        <w:rPr>
          <w:rFonts w:hint="eastAsia" w:ascii="宋体" w:hAnsi="宋体" w:eastAsia="宋体" w:cs="宋体"/>
          <w:b w:val="0"/>
          <w:bCs w:val="0"/>
          <w:color w:val="000000"/>
          <w:sz w:val="28"/>
          <w:szCs w:val="28"/>
          <w:lang w:val="en-US" w:eastAsia="zh-CN" w:bidi="ar-SA"/>
        </w:rPr>
        <w:t>耿马傣族佤族自治县水务局</w:t>
      </w:r>
    </w:p>
    <w:p w14:paraId="53E80956">
      <w:pPr>
        <w:keepNext w:val="0"/>
        <w:keepLines w:val="0"/>
        <w:pageBreakBefore w:val="0"/>
        <w:widowControl/>
        <w:kinsoku w:val="0"/>
        <w:wordWrap/>
        <w:overflowPunct/>
        <w:topLinePunct w:val="0"/>
        <w:autoSpaceDE w:val="0"/>
        <w:autoSpaceDN w:val="0"/>
        <w:bidi w:val="0"/>
        <w:adjustRightInd w:val="0"/>
        <w:snapToGrid w:val="0"/>
        <w:spacing w:line="480" w:lineRule="auto"/>
        <w:ind w:firstLine="560" w:firstLineChars="200"/>
        <w:jc w:val="left"/>
        <w:textAlignment w:val="baseline"/>
        <w:outlineLvl w:val="9"/>
        <w:rPr>
          <w:rFonts w:hint="default" w:ascii="宋体" w:hAnsi="宋体" w:eastAsia="宋体" w:cs="宋体"/>
          <w:b w:val="0"/>
          <w:bCs w:val="0"/>
          <w:color w:val="000000"/>
          <w:sz w:val="28"/>
          <w:szCs w:val="28"/>
          <w:lang w:val="en-US" w:eastAsia="zh-CN" w:bidi="ar-SA"/>
        </w:rPr>
      </w:pPr>
      <w:r>
        <w:rPr>
          <w:rFonts w:hint="eastAsia" w:ascii="宋体" w:hAnsi="宋体" w:eastAsia="宋体" w:cs="宋体"/>
          <w:b w:val="0"/>
          <w:bCs w:val="0"/>
          <w:color w:val="000000"/>
          <w:sz w:val="28"/>
          <w:szCs w:val="28"/>
          <w:lang w:val="en-US" w:eastAsia="zh-CN" w:bidi="ar-SA"/>
        </w:rPr>
        <w:t>采购</w:t>
      </w:r>
      <w:r>
        <w:rPr>
          <w:rFonts w:hint="eastAsia" w:ascii="宋体" w:hAnsi="宋体" w:eastAsia="宋体" w:cs="宋体"/>
          <w:b w:val="0"/>
          <w:bCs w:val="0"/>
          <w:color w:val="000000"/>
          <w:sz w:val="28"/>
          <w:szCs w:val="28"/>
          <w:lang w:val="en-US" w:eastAsia="en-US" w:bidi="ar-SA"/>
        </w:rPr>
        <w:t>代理机构：</w:t>
      </w:r>
      <w:r>
        <w:rPr>
          <w:rFonts w:hint="eastAsia" w:ascii="宋体" w:hAnsi="宋体" w:eastAsia="宋体" w:cs="宋体"/>
          <w:b w:val="0"/>
          <w:bCs w:val="0"/>
          <w:color w:val="000000"/>
          <w:sz w:val="28"/>
          <w:szCs w:val="28"/>
          <w:lang w:val="en-US" w:eastAsia="zh-CN" w:bidi="ar-SA"/>
        </w:rPr>
        <w:t>云南方圆工程咨询有限公司</w:t>
      </w:r>
    </w:p>
    <w:p w14:paraId="04A79F0A">
      <w:pPr>
        <w:keepNext w:val="0"/>
        <w:keepLines w:val="0"/>
        <w:pageBreakBefore w:val="0"/>
        <w:widowControl/>
        <w:kinsoku w:val="0"/>
        <w:wordWrap/>
        <w:overflowPunct/>
        <w:topLinePunct w:val="0"/>
        <w:autoSpaceDE w:val="0"/>
        <w:autoSpaceDN w:val="0"/>
        <w:bidi w:val="0"/>
        <w:adjustRightInd w:val="0"/>
        <w:snapToGrid w:val="0"/>
        <w:spacing w:line="480" w:lineRule="auto"/>
        <w:ind w:firstLine="560" w:firstLineChars="200"/>
        <w:textAlignment w:val="baseline"/>
        <w:outlineLvl w:val="9"/>
        <w:rPr>
          <w:rFonts w:hint="eastAsia" w:ascii="宋体" w:hAnsi="宋体" w:eastAsia="宋体" w:cs="宋体"/>
          <w:b w:val="0"/>
          <w:bCs w:val="0"/>
          <w:color w:val="000000"/>
          <w:sz w:val="28"/>
          <w:szCs w:val="28"/>
          <w:lang w:val="en-US" w:eastAsia="zh-CN" w:bidi="ar-SA"/>
        </w:rPr>
        <w:sectPr>
          <w:pgSz w:w="11906" w:h="16838"/>
          <w:pgMar w:top="1417" w:right="1587" w:bottom="1417" w:left="1587" w:header="851" w:footer="992" w:gutter="0"/>
          <w:cols w:space="425" w:num="1"/>
          <w:docGrid w:type="lines" w:linePitch="312" w:charSpace="0"/>
        </w:sectPr>
      </w:pPr>
      <w:r>
        <w:rPr>
          <w:rFonts w:hint="eastAsia" w:ascii="宋体" w:hAnsi="宋体" w:eastAsia="宋体" w:cs="宋体"/>
          <w:b w:val="0"/>
          <w:bCs w:val="0"/>
          <w:color w:val="000000"/>
          <w:sz w:val="28"/>
          <w:szCs w:val="28"/>
          <w:lang w:val="en-US" w:eastAsia="zh-CN" w:bidi="ar-SA"/>
        </w:rPr>
        <w:t>编制日期：2024年8月</w:t>
      </w:r>
    </w:p>
    <w:p w14:paraId="1B444CC5">
      <w:pPr>
        <w:keepNext w:val="0"/>
        <w:keepLines w:val="0"/>
        <w:pageBreakBefore w:val="0"/>
        <w:widowControl w:val="0"/>
        <w:kinsoku/>
        <w:wordWrap/>
        <w:overflowPunct/>
        <w:topLinePunct w:val="0"/>
        <w:autoSpaceDE w:val="0"/>
        <w:autoSpaceDN w:val="0"/>
        <w:bidi w:val="0"/>
        <w:adjustRightInd/>
        <w:snapToGrid/>
        <w:spacing w:before="313" w:beforeLines="100" w:after="313" w:afterLines="100"/>
        <w:ind w:left="0" w:right="0"/>
        <w:jc w:val="center"/>
        <w:textAlignment w:val="auto"/>
        <w:outlineLvl w:val="9"/>
        <w:rPr>
          <w:rFonts w:hint="eastAsia" w:ascii="宋体" w:hAnsi="宋体" w:eastAsia="宋体" w:cs="宋体"/>
          <w:b/>
          <w:bCs/>
          <w:snapToGrid/>
          <w:kern w:val="0"/>
          <w:sz w:val="40"/>
          <w:szCs w:val="40"/>
          <w:highlight w:val="none"/>
          <w:lang w:val="zh-CN" w:eastAsia="zh-CN" w:bidi="zh-CN"/>
        </w:rPr>
      </w:pPr>
      <w:r>
        <w:rPr>
          <w:rFonts w:hint="eastAsia" w:ascii="宋体" w:hAnsi="宋体" w:eastAsia="宋体" w:cs="宋体"/>
          <w:b/>
          <w:bCs/>
          <w:snapToGrid/>
          <w:kern w:val="0"/>
          <w:sz w:val="40"/>
          <w:szCs w:val="40"/>
          <w:highlight w:val="none"/>
          <w:lang w:val="zh-CN" w:eastAsia="zh-CN" w:bidi="zh-CN"/>
        </w:rPr>
        <w:t>注意事项</w:t>
      </w:r>
    </w:p>
    <w:p w14:paraId="5A14A7ED">
      <w:pPr>
        <w:keepNext w:val="0"/>
        <w:keepLines w:val="0"/>
        <w:pageBreakBefore w:val="0"/>
        <w:widowControl w:val="0"/>
        <w:kinsoku/>
        <w:wordWrap/>
        <w:overflowPunct/>
        <w:topLinePunct w:val="0"/>
        <w:autoSpaceDE w:val="0"/>
        <w:autoSpaceDN w:val="0"/>
        <w:bidi w:val="0"/>
        <w:adjustRightInd/>
        <w:snapToGrid/>
        <w:spacing w:before="0" w:after="0" w:line="520" w:lineRule="exact"/>
        <w:ind w:left="0" w:right="0"/>
        <w:textAlignment w:val="auto"/>
        <w:outlineLvl w:val="9"/>
        <w:rPr>
          <w:rFonts w:hint="eastAsia" w:ascii="宋体" w:hAnsi="宋体" w:eastAsia="宋体" w:cs="宋体"/>
          <w:snapToGrid/>
          <w:kern w:val="0"/>
          <w:sz w:val="22"/>
          <w:szCs w:val="22"/>
          <w:highlight w:val="none"/>
          <w:lang w:val="zh-CN" w:eastAsia="zh-CN" w:bidi="zh-CN"/>
        </w:rPr>
      </w:pPr>
      <w:r>
        <w:rPr>
          <w:rFonts w:hint="eastAsia" w:ascii="宋体" w:hAnsi="宋体" w:eastAsia="宋体" w:cs="宋体"/>
          <w:snapToGrid/>
          <w:kern w:val="0"/>
          <w:sz w:val="22"/>
          <w:szCs w:val="22"/>
          <w:highlight w:val="none"/>
          <w:lang w:val="zh-CN" w:eastAsia="zh-CN" w:bidi="zh-CN"/>
        </w:rPr>
        <w:t>各</w:t>
      </w:r>
      <w:r>
        <w:rPr>
          <w:rFonts w:hint="eastAsia" w:ascii="宋体" w:hAnsi="宋体" w:eastAsia="宋体" w:cs="宋体"/>
          <w:snapToGrid/>
          <w:kern w:val="0"/>
          <w:sz w:val="22"/>
          <w:szCs w:val="22"/>
          <w:highlight w:val="none"/>
          <w:lang w:val="en-US" w:eastAsia="zh-CN" w:bidi="zh-CN"/>
        </w:rPr>
        <w:t>供应商</w:t>
      </w:r>
      <w:r>
        <w:rPr>
          <w:rFonts w:hint="eastAsia" w:ascii="宋体" w:hAnsi="宋体" w:eastAsia="宋体" w:cs="宋体"/>
          <w:snapToGrid/>
          <w:kern w:val="0"/>
          <w:sz w:val="22"/>
          <w:szCs w:val="22"/>
          <w:highlight w:val="none"/>
          <w:lang w:val="zh-CN" w:eastAsia="zh-CN" w:bidi="zh-CN"/>
        </w:rPr>
        <w:t>：</w:t>
      </w:r>
    </w:p>
    <w:p w14:paraId="79B0EAAB">
      <w:pPr>
        <w:keepNext w:val="0"/>
        <w:keepLines w:val="0"/>
        <w:pageBreakBefore w:val="0"/>
        <w:widowControl w:val="0"/>
        <w:kinsoku/>
        <w:wordWrap/>
        <w:overflowPunct/>
        <w:topLinePunct w:val="0"/>
        <w:autoSpaceDE w:val="0"/>
        <w:autoSpaceDN w:val="0"/>
        <w:bidi w:val="0"/>
        <w:adjustRightInd/>
        <w:snapToGrid/>
        <w:spacing w:before="0" w:after="0" w:line="520" w:lineRule="exact"/>
        <w:ind w:left="0" w:right="0" w:firstLine="440" w:firstLineChars="200"/>
        <w:textAlignment w:val="auto"/>
        <w:outlineLvl w:val="9"/>
        <w:rPr>
          <w:rFonts w:hint="eastAsia" w:ascii="宋体" w:hAnsi="宋体" w:eastAsia="宋体" w:cs="宋体"/>
          <w:snapToGrid/>
          <w:kern w:val="0"/>
          <w:sz w:val="22"/>
          <w:szCs w:val="22"/>
          <w:highlight w:val="none"/>
          <w:lang w:val="zh-CN" w:eastAsia="zh-CN" w:bidi="zh-CN"/>
        </w:rPr>
      </w:pPr>
      <w:r>
        <w:rPr>
          <w:rFonts w:hint="eastAsia" w:ascii="宋体" w:hAnsi="宋体" w:eastAsia="宋体" w:cs="宋体"/>
          <w:snapToGrid/>
          <w:kern w:val="0"/>
          <w:sz w:val="22"/>
          <w:szCs w:val="22"/>
          <w:highlight w:val="none"/>
          <w:lang w:val="zh-CN" w:eastAsia="zh-CN" w:bidi="zh-CN"/>
        </w:rPr>
        <w:t>为遵循</w:t>
      </w:r>
      <w:r>
        <w:rPr>
          <w:rFonts w:hint="eastAsia" w:ascii="宋体" w:hAnsi="宋体" w:eastAsia="宋体" w:cs="宋体"/>
          <w:snapToGrid/>
          <w:kern w:val="0"/>
          <w:sz w:val="22"/>
          <w:szCs w:val="22"/>
          <w:highlight w:val="none"/>
          <w:lang w:val="en-US" w:eastAsia="zh-CN" w:bidi="zh-CN"/>
        </w:rPr>
        <w:t>磋商</w:t>
      </w:r>
      <w:r>
        <w:rPr>
          <w:rFonts w:hint="eastAsia" w:ascii="宋体" w:hAnsi="宋体" w:eastAsia="宋体" w:cs="宋体"/>
          <w:snapToGrid/>
          <w:kern w:val="0"/>
          <w:sz w:val="22"/>
          <w:szCs w:val="22"/>
          <w:highlight w:val="none"/>
          <w:lang w:val="zh-CN" w:eastAsia="zh-CN" w:bidi="zh-CN"/>
        </w:rPr>
        <w:t>文件的有关规定，</w:t>
      </w:r>
      <w:r>
        <w:rPr>
          <w:rFonts w:hint="eastAsia" w:ascii="宋体" w:hAnsi="宋体" w:eastAsia="宋体" w:cs="宋体"/>
          <w:snapToGrid/>
          <w:kern w:val="0"/>
          <w:sz w:val="22"/>
          <w:szCs w:val="22"/>
          <w:highlight w:val="none"/>
          <w:lang w:val="en-US" w:eastAsia="zh-CN" w:bidi="zh-CN"/>
        </w:rPr>
        <w:t>供应商</w:t>
      </w:r>
      <w:r>
        <w:rPr>
          <w:rFonts w:hint="eastAsia" w:ascii="宋体" w:hAnsi="宋体" w:eastAsia="宋体" w:cs="宋体"/>
          <w:snapToGrid/>
          <w:kern w:val="0"/>
          <w:sz w:val="22"/>
          <w:szCs w:val="22"/>
          <w:highlight w:val="none"/>
          <w:lang w:val="zh-CN" w:eastAsia="zh-CN" w:bidi="zh-CN"/>
        </w:rPr>
        <w:t>必须按时参加</w:t>
      </w:r>
      <w:r>
        <w:rPr>
          <w:rFonts w:hint="eastAsia" w:ascii="宋体" w:hAnsi="宋体" w:eastAsia="宋体" w:cs="宋体"/>
          <w:snapToGrid/>
          <w:kern w:val="0"/>
          <w:sz w:val="22"/>
          <w:szCs w:val="22"/>
          <w:highlight w:val="none"/>
          <w:lang w:val="en-US" w:eastAsia="zh-CN" w:bidi="zh-CN"/>
        </w:rPr>
        <w:t>磋商</w:t>
      </w:r>
      <w:r>
        <w:rPr>
          <w:rFonts w:hint="eastAsia" w:ascii="宋体" w:hAnsi="宋体" w:eastAsia="宋体" w:cs="宋体"/>
          <w:snapToGrid/>
          <w:kern w:val="0"/>
          <w:sz w:val="22"/>
          <w:szCs w:val="22"/>
          <w:highlight w:val="none"/>
          <w:lang w:val="zh-CN" w:eastAsia="zh-CN" w:bidi="zh-CN"/>
        </w:rPr>
        <w:t>会议，不得缺席或迟到，并在你单位出席</w:t>
      </w:r>
      <w:r>
        <w:rPr>
          <w:rFonts w:hint="eastAsia" w:ascii="宋体" w:hAnsi="宋体" w:eastAsia="宋体" w:cs="宋体"/>
          <w:snapToGrid/>
          <w:kern w:val="0"/>
          <w:sz w:val="22"/>
          <w:szCs w:val="22"/>
          <w:highlight w:val="none"/>
          <w:lang w:val="en-US" w:eastAsia="zh-CN" w:bidi="zh-CN"/>
        </w:rPr>
        <w:t>磋商会议</w:t>
      </w:r>
      <w:r>
        <w:rPr>
          <w:rFonts w:hint="eastAsia" w:ascii="宋体" w:hAnsi="宋体" w:eastAsia="宋体" w:cs="宋体"/>
          <w:snapToGrid/>
          <w:kern w:val="0"/>
          <w:sz w:val="22"/>
          <w:szCs w:val="22"/>
          <w:highlight w:val="none"/>
          <w:lang w:val="zh-CN" w:eastAsia="zh-CN" w:bidi="zh-CN"/>
        </w:rPr>
        <w:t>时，除携带你们认为必需的资料外，还必须随身携带如下证明文件到现场：</w:t>
      </w:r>
    </w:p>
    <w:p w14:paraId="54604C95">
      <w:pPr>
        <w:keepNext w:val="0"/>
        <w:keepLines w:val="0"/>
        <w:pageBreakBefore w:val="0"/>
        <w:widowControl w:val="0"/>
        <w:kinsoku/>
        <w:wordWrap/>
        <w:overflowPunct/>
        <w:topLinePunct w:val="0"/>
        <w:autoSpaceDE w:val="0"/>
        <w:autoSpaceDN w:val="0"/>
        <w:bidi w:val="0"/>
        <w:adjustRightInd/>
        <w:snapToGrid/>
        <w:spacing w:before="0" w:after="0" w:line="520" w:lineRule="exact"/>
        <w:ind w:left="0" w:right="0" w:firstLine="440" w:firstLineChars="200"/>
        <w:textAlignment w:val="auto"/>
        <w:outlineLvl w:val="9"/>
        <w:rPr>
          <w:rFonts w:hint="eastAsia" w:ascii="宋体" w:hAnsi="宋体" w:eastAsia="宋体" w:cs="宋体"/>
          <w:snapToGrid/>
          <w:kern w:val="0"/>
          <w:sz w:val="22"/>
          <w:szCs w:val="22"/>
          <w:highlight w:val="none"/>
          <w:lang w:val="zh-CN" w:eastAsia="zh-CN" w:bidi="zh-CN"/>
        </w:rPr>
      </w:pPr>
      <w:r>
        <w:rPr>
          <w:rFonts w:hint="eastAsia" w:ascii="宋体" w:hAnsi="宋体" w:eastAsia="宋体" w:cs="宋体"/>
          <w:snapToGrid/>
          <w:kern w:val="0"/>
          <w:sz w:val="22"/>
          <w:szCs w:val="22"/>
          <w:highlight w:val="none"/>
          <w:lang w:val="zh-CN" w:eastAsia="zh-CN" w:bidi="zh-CN"/>
        </w:rPr>
        <w:t>1</w:t>
      </w:r>
      <w:r>
        <w:rPr>
          <w:rFonts w:hint="eastAsia" w:ascii="宋体" w:hAnsi="宋体" w:eastAsia="宋体" w:cs="宋体"/>
          <w:snapToGrid/>
          <w:kern w:val="0"/>
          <w:sz w:val="22"/>
          <w:szCs w:val="22"/>
          <w:highlight w:val="none"/>
          <w:lang w:val="en-US" w:eastAsia="zh-CN" w:bidi="zh-CN"/>
        </w:rPr>
        <w:t>.</w:t>
      </w:r>
      <w:r>
        <w:rPr>
          <w:rFonts w:hint="eastAsia" w:ascii="宋体" w:hAnsi="宋体" w:eastAsia="宋体" w:cs="宋体"/>
          <w:snapToGrid/>
          <w:kern w:val="0"/>
          <w:sz w:val="22"/>
          <w:szCs w:val="22"/>
          <w:highlight w:val="none"/>
          <w:lang w:val="zh-CN" w:eastAsia="zh-CN" w:bidi="zh-CN"/>
        </w:rPr>
        <w:t>营业执照（原件或加盖公章的复印件）；</w:t>
      </w:r>
    </w:p>
    <w:p w14:paraId="28F49CD5">
      <w:pPr>
        <w:keepNext w:val="0"/>
        <w:keepLines w:val="0"/>
        <w:pageBreakBefore w:val="0"/>
        <w:widowControl w:val="0"/>
        <w:kinsoku/>
        <w:wordWrap/>
        <w:overflowPunct/>
        <w:topLinePunct w:val="0"/>
        <w:autoSpaceDE w:val="0"/>
        <w:autoSpaceDN w:val="0"/>
        <w:bidi w:val="0"/>
        <w:adjustRightInd/>
        <w:snapToGrid/>
        <w:spacing w:before="0" w:after="0" w:line="520" w:lineRule="exact"/>
        <w:ind w:left="0" w:right="0" w:firstLine="440" w:firstLineChars="200"/>
        <w:textAlignment w:val="auto"/>
        <w:outlineLvl w:val="9"/>
        <w:rPr>
          <w:rFonts w:hint="eastAsia" w:ascii="宋体" w:hAnsi="宋体" w:eastAsia="宋体" w:cs="宋体"/>
          <w:snapToGrid/>
          <w:kern w:val="0"/>
          <w:sz w:val="22"/>
          <w:szCs w:val="22"/>
          <w:highlight w:val="none"/>
          <w:lang w:val="zh-CN" w:eastAsia="zh-CN" w:bidi="zh-CN"/>
        </w:rPr>
      </w:pPr>
      <w:r>
        <w:rPr>
          <w:rFonts w:hint="eastAsia" w:ascii="宋体" w:hAnsi="宋体" w:eastAsia="宋体" w:cs="宋体"/>
          <w:snapToGrid/>
          <w:kern w:val="0"/>
          <w:sz w:val="22"/>
          <w:szCs w:val="22"/>
          <w:highlight w:val="none"/>
          <w:lang w:val="en-US" w:eastAsia="zh-CN" w:bidi="zh-CN"/>
        </w:rPr>
        <w:t>2.</w:t>
      </w:r>
      <w:r>
        <w:rPr>
          <w:rFonts w:hint="eastAsia" w:ascii="宋体" w:hAnsi="宋体" w:eastAsia="宋体" w:cs="宋体"/>
          <w:snapToGrid/>
          <w:kern w:val="0"/>
          <w:sz w:val="22"/>
          <w:szCs w:val="22"/>
          <w:highlight w:val="none"/>
          <w:lang w:val="zh-CN" w:eastAsia="zh-CN" w:bidi="zh-CN"/>
        </w:rPr>
        <w:t>资质</w:t>
      </w:r>
      <w:r>
        <w:rPr>
          <w:rFonts w:hint="eastAsia" w:ascii="宋体" w:hAnsi="宋体" w:eastAsia="宋体" w:cs="宋体"/>
          <w:snapToGrid/>
          <w:kern w:val="0"/>
          <w:sz w:val="22"/>
          <w:szCs w:val="22"/>
          <w:highlight w:val="none"/>
          <w:lang w:val="en-US" w:eastAsia="zh-CN" w:bidi="zh-CN"/>
        </w:rPr>
        <w:t>证书</w:t>
      </w:r>
      <w:r>
        <w:rPr>
          <w:rFonts w:hint="eastAsia" w:ascii="宋体" w:hAnsi="宋体" w:eastAsia="宋体" w:cs="宋体"/>
          <w:snapToGrid/>
          <w:kern w:val="0"/>
          <w:sz w:val="22"/>
          <w:szCs w:val="22"/>
          <w:highlight w:val="none"/>
          <w:lang w:val="zh-CN" w:eastAsia="zh-CN" w:bidi="zh-CN"/>
        </w:rPr>
        <w:t>（原件或加盖公章的复印件）；</w:t>
      </w:r>
    </w:p>
    <w:p w14:paraId="2BF23C6E">
      <w:pPr>
        <w:keepNext w:val="0"/>
        <w:keepLines w:val="0"/>
        <w:pageBreakBefore w:val="0"/>
        <w:widowControl w:val="0"/>
        <w:kinsoku/>
        <w:wordWrap/>
        <w:overflowPunct/>
        <w:topLinePunct w:val="0"/>
        <w:autoSpaceDE w:val="0"/>
        <w:autoSpaceDN w:val="0"/>
        <w:bidi w:val="0"/>
        <w:adjustRightInd/>
        <w:snapToGrid/>
        <w:spacing w:before="0" w:after="0" w:line="520" w:lineRule="exact"/>
        <w:ind w:left="0" w:right="0" w:firstLine="440" w:firstLineChars="200"/>
        <w:textAlignment w:val="auto"/>
        <w:outlineLvl w:val="9"/>
        <w:rPr>
          <w:rFonts w:hint="default" w:ascii="宋体" w:hAnsi="宋体" w:eastAsia="宋体" w:cs="宋体"/>
          <w:snapToGrid/>
          <w:kern w:val="0"/>
          <w:sz w:val="22"/>
          <w:szCs w:val="22"/>
          <w:highlight w:val="none"/>
          <w:lang w:val="en-US" w:eastAsia="zh-CN" w:bidi="zh-CN"/>
        </w:rPr>
      </w:pPr>
      <w:r>
        <w:rPr>
          <w:rFonts w:hint="eastAsia" w:ascii="宋体" w:hAnsi="宋体" w:eastAsia="宋体" w:cs="宋体"/>
          <w:snapToGrid/>
          <w:kern w:val="0"/>
          <w:sz w:val="22"/>
          <w:szCs w:val="22"/>
          <w:highlight w:val="none"/>
          <w:lang w:val="en-US" w:eastAsia="zh-CN" w:bidi="zh-CN"/>
        </w:rPr>
        <w:t>3.法定代表人身份证明书；</w:t>
      </w:r>
    </w:p>
    <w:p w14:paraId="643D7DE8">
      <w:pPr>
        <w:keepNext w:val="0"/>
        <w:keepLines w:val="0"/>
        <w:pageBreakBefore w:val="0"/>
        <w:widowControl w:val="0"/>
        <w:kinsoku/>
        <w:wordWrap/>
        <w:overflowPunct/>
        <w:topLinePunct w:val="0"/>
        <w:autoSpaceDE w:val="0"/>
        <w:autoSpaceDN w:val="0"/>
        <w:bidi w:val="0"/>
        <w:adjustRightInd/>
        <w:snapToGrid/>
        <w:spacing w:before="0" w:after="0" w:line="520" w:lineRule="exact"/>
        <w:ind w:left="0" w:right="0" w:firstLine="440" w:firstLineChars="200"/>
        <w:textAlignment w:val="auto"/>
        <w:outlineLvl w:val="9"/>
        <w:rPr>
          <w:rFonts w:hint="eastAsia" w:ascii="宋体" w:hAnsi="宋体" w:eastAsia="宋体" w:cs="宋体"/>
          <w:snapToGrid/>
          <w:kern w:val="0"/>
          <w:sz w:val="22"/>
          <w:szCs w:val="22"/>
          <w:highlight w:val="none"/>
          <w:lang w:val="zh-CN" w:eastAsia="zh-CN" w:bidi="zh-CN"/>
        </w:rPr>
      </w:pPr>
      <w:r>
        <w:rPr>
          <w:rFonts w:hint="eastAsia" w:ascii="宋体" w:hAnsi="宋体" w:eastAsia="宋体" w:cs="宋体"/>
          <w:snapToGrid/>
          <w:kern w:val="0"/>
          <w:sz w:val="22"/>
          <w:szCs w:val="22"/>
          <w:highlight w:val="none"/>
          <w:lang w:val="en-US" w:eastAsia="zh-CN" w:bidi="zh-CN"/>
        </w:rPr>
        <w:t>4.</w:t>
      </w:r>
      <w:r>
        <w:rPr>
          <w:rFonts w:hint="eastAsia" w:ascii="宋体" w:hAnsi="宋体" w:eastAsia="宋体" w:cs="宋体"/>
          <w:snapToGrid/>
          <w:kern w:val="0"/>
          <w:sz w:val="22"/>
          <w:szCs w:val="22"/>
          <w:highlight w:val="none"/>
          <w:lang w:val="zh-CN" w:eastAsia="zh-CN" w:bidi="zh-CN"/>
        </w:rPr>
        <w:t>法定代表人或授权代理人（代理人参加</w:t>
      </w:r>
      <w:r>
        <w:rPr>
          <w:rFonts w:hint="eastAsia" w:ascii="宋体" w:hAnsi="宋体" w:eastAsia="宋体" w:cs="宋体"/>
          <w:snapToGrid/>
          <w:kern w:val="0"/>
          <w:sz w:val="22"/>
          <w:szCs w:val="22"/>
          <w:highlight w:val="none"/>
          <w:lang w:val="en-US" w:eastAsia="zh-CN" w:bidi="zh-CN"/>
        </w:rPr>
        <w:t>竞标</w:t>
      </w:r>
      <w:r>
        <w:rPr>
          <w:rFonts w:hint="eastAsia" w:ascii="宋体" w:hAnsi="宋体" w:eastAsia="宋体" w:cs="宋体"/>
          <w:snapToGrid/>
          <w:kern w:val="0"/>
          <w:sz w:val="22"/>
          <w:szCs w:val="22"/>
          <w:highlight w:val="none"/>
          <w:lang w:val="zh-CN" w:eastAsia="zh-CN" w:bidi="zh-CN"/>
        </w:rPr>
        <w:t>的须持法人授权委托书原件），携带身份证原件；</w:t>
      </w:r>
    </w:p>
    <w:p w14:paraId="653ECAAA">
      <w:pPr>
        <w:keepNext w:val="0"/>
        <w:keepLines w:val="0"/>
        <w:pageBreakBefore w:val="0"/>
        <w:widowControl w:val="0"/>
        <w:kinsoku/>
        <w:wordWrap/>
        <w:overflowPunct/>
        <w:topLinePunct w:val="0"/>
        <w:autoSpaceDE w:val="0"/>
        <w:autoSpaceDN w:val="0"/>
        <w:bidi w:val="0"/>
        <w:adjustRightInd/>
        <w:snapToGrid/>
        <w:spacing w:before="0" w:after="0" w:line="520" w:lineRule="exact"/>
        <w:ind w:left="0" w:right="0" w:firstLine="440" w:firstLineChars="200"/>
        <w:textAlignment w:val="auto"/>
        <w:outlineLvl w:val="9"/>
        <w:rPr>
          <w:rFonts w:hint="eastAsia" w:ascii="宋体" w:hAnsi="宋体" w:eastAsia="宋体" w:cs="宋体"/>
          <w:snapToGrid/>
          <w:kern w:val="0"/>
          <w:sz w:val="22"/>
          <w:szCs w:val="22"/>
          <w:highlight w:val="none"/>
          <w:lang w:val="zh-CN" w:eastAsia="zh-CN" w:bidi="zh-CN"/>
        </w:rPr>
      </w:pPr>
      <w:r>
        <w:rPr>
          <w:rFonts w:hint="eastAsia" w:ascii="宋体" w:hAnsi="宋体" w:eastAsia="宋体" w:cs="宋体"/>
          <w:snapToGrid/>
          <w:kern w:val="0"/>
          <w:sz w:val="22"/>
          <w:szCs w:val="22"/>
          <w:highlight w:val="none"/>
          <w:lang w:val="en-US" w:eastAsia="zh-CN" w:bidi="zh-CN"/>
        </w:rPr>
        <w:t>磋商会议</w:t>
      </w:r>
      <w:r>
        <w:rPr>
          <w:rFonts w:hint="eastAsia" w:ascii="宋体" w:hAnsi="宋体" w:eastAsia="宋体" w:cs="宋体"/>
          <w:snapToGrid/>
          <w:kern w:val="0"/>
          <w:sz w:val="22"/>
          <w:szCs w:val="22"/>
          <w:highlight w:val="none"/>
          <w:lang w:val="zh-CN" w:eastAsia="zh-CN" w:bidi="zh-CN"/>
        </w:rPr>
        <w:t>前需将以上证件交给</w:t>
      </w:r>
      <w:r>
        <w:rPr>
          <w:rFonts w:hint="eastAsia" w:ascii="宋体" w:hAnsi="宋体" w:eastAsia="宋体" w:cs="宋体"/>
          <w:snapToGrid/>
          <w:kern w:val="0"/>
          <w:sz w:val="22"/>
          <w:szCs w:val="22"/>
          <w:highlight w:val="none"/>
          <w:lang w:val="en-US" w:eastAsia="zh-CN" w:bidi="zh-CN"/>
        </w:rPr>
        <w:t>代理机构</w:t>
      </w:r>
      <w:r>
        <w:rPr>
          <w:rFonts w:hint="eastAsia" w:ascii="宋体" w:hAnsi="宋体" w:eastAsia="宋体" w:cs="宋体"/>
          <w:snapToGrid/>
          <w:kern w:val="0"/>
          <w:sz w:val="22"/>
          <w:szCs w:val="22"/>
          <w:highlight w:val="none"/>
          <w:lang w:val="zh-CN" w:eastAsia="zh-CN" w:bidi="zh-CN"/>
        </w:rPr>
        <w:t>进行登记，所提交的证件不用密封，单独提交，</w:t>
      </w:r>
      <w:r>
        <w:rPr>
          <w:rFonts w:hint="eastAsia" w:ascii="宋体" w:hAnsi="宋体" w:eastAsia="宋体" w:cs="宋体"/>
          <w:snapToGrid/>
          <w:kern w:val="0"/>
          <w:sz w:val="22"/>
          <w:szCs w:val="22"/>
          <w:highlight w:val="none"/>
          <w:lang w:val="en-US" w:eastAsia="zh-CN" w:bidi="zh-CN"/>
        </w:rPr>
        <w:t>进行</w:t>
      </w:r>
      <w:r>
        <w:rPr>
          <w:rFonts w:hint="eastAsia" w:ascii="宋体" w:hAnsi="宋体" w:eastAsia="宋体" w:cs="宋体"/>
          <w:snapToGrid/>
          <w:kern w:val="0"/>
          <w:sz w:val="22"/>
          <w:szCs w:val="22"/>
          <w:highlight w:val="none"/>
          <w:lang w:val="zh-CN" w:eastAsia="zh-CN" w:bidi="zh-CN"/>
        </w:rPr>
        <w:t>审验，不提交证件或证件不合格的，所提交的响应文件视为无效响应文件。同时</w:t>
      </w:r>
      <w:r>
        <w:rPr>
          <w:rFonts w:hint="eastAsia" w:ascii="宋体" w:hAnsi="宋体" w:eastAsia="宋体" w:cs="宋体"/>
          <w:snapToGrid/>
          <w:kern w:val="0"/>
          <w:sz w:val="22"/>
          <w:szCs w:val="22"/>
          <w:highlight w:val="none"/>
          <w:lang w:val="en-US" w:eastAsia="zh-CN" w:bidi="zh-CN"/>
        </w:rPr>
        <w:t>以上</w:t>
      </w:r>
      <w:r>
        <w:rPr>
          <w:rFonts w:hint="eastAsia" w:ascii="宋体" w:hAnsi="宋体" w:eastAsia="宋体" w:cs="宋体"/>
          <w:snapToGrid/>
          <w:kern w:val="0"/>
          <w:sz w:val="22"/>
          <w:szCs w:val="22"/>
          <w:highlight w:val="none"/>
          <w:lang w:val="zh-CN" w:eastAsia="zh-CN" w:bidi="zh-CN"/>
        </w:rPr>
        <w:t>相关证件的复印件须附在响应文件内。</w:t>
      </w:r>
    </w:p>
    <w:p w14:paraId="248530E7">
      <w:pPr>
        <w:keepNext w:val="0"/>
        <w:keepLines w:val="0"/>
        <w:pageBreakBefore w:val="0"/>
        <w:widowControl w:val="0"/>
        <w:kinsoku/>
        <w:wordWrap/>
        <w:overflowPunct/>
        <w:topLinePunct w:val="0"/>
        <w:autoSpaceDE w:val="0"/>
        <w:autoSpaceDN w:val="0"/>
        <w:bidi w:val="0"/>
        <w:adjustRightInd/>
        <w:snapToGrid/>
        <w:spacing w:before="0" w:after="0" w:line="520" w:lineRule="exact"/>
        <w:ind w:left="0" w:right="0" w:firstLine="440" w:firstLineChars="200"/>
        <w:textAlignment w:val="auto"/>
        <w:outlineLvl w:val="9"/>
        <w:rPr>
          <w:rFonts w:hint="eastAsia" w:ascii="宋体" w:hAnsi="宋体" w:eastAsia="宋体" w:cs="宋体"/>
          <w:snapToGrid/>
          <w:kern w:val="0"/>
          <w:sz w:val="22"/>
          <w:szCs w:val="22"/>
          <w:highlight w:val="none"/>
          <w:lang w:val="zh-CN" w:eastAsia="zh-CN" w:bidi="zh-CN"/>
        </w:rPr>
      </w:pPr>
    </w:p>
    <w:p w14:paraId="30B81175">
      <w:pPr>
        <w:keepNext w:val="0"/>
        <w:keepLines w:val="0"/>
        <w:pageBreakBefore w:val="0"/>
        <w:widowControl w:val="0"/>
        <w:kinsoku/>
        <w:wordWrap/>
        <w:overflowPunct/>
        <w:topLinePunct w:val="0"/>
        <w:autoSpaceDE w:val="0"/>
        <w:autoSpaceDN w:val="0"/>
        <w:bidi w:val="0"/>
        <w:adjustRightInd/>
        <w:snapToGrid/>
        <w:spacing w:before="0" w:after="0" w:line="520" w:lineRule="exact"/>
        <w:ind w:left="0" w:right="0" w:firstLine="440" w:firstLineChars="200"/>
        <w:textAlignment w:val="auto"/>
        <w:outlineLvl w:val="9"/>
        <w:rPr>
          <w:rFonts w:hint="eastAsia" w:ascii="宋体" w:hAnsi="宋体" w:eastAsia="宋体" w:cs="宋体"/>
          <w:snapToGrid/>
          <w:kern w:val="0"/>
          <w:sz w:val="22"/>
          <w:szCs w:val="22"/>
          <w:highlight w:val="none"/>
          <w:lang w:val="en-US" w:eastAsia="zh-CN" w:bidi="zh-CN"/>
        </w:rPr>
        <w:sectPr>
          <w:pgSz w:w="11906" w:h="16838"/>
          <w:pgMar w:top="1440" w:right="1800" w:bottom="1440" w:left="1800" w:header="851" w:footer="992" w:gutter="0"/>
          <w:cols w:space="425" w:num="1"/>
          <w:docGrid w:type="lines" w:linePitch="312" w:charSpace="0"/>
        </w:sectPr>
      </w:pPr>
      <w:r>
        <w:rPr>
          <w:rFonts w:hint="eastAsia" w:ascii="宋体" w:hAnsi="宋体" w:eastAsia="宋体" w:cs="宋体"/>
          <w:snapToGrid/>
          <w:kern w:val="0"/>
          <w:sz w:val="22"/>
          <w:szCs w:val="22"/>
          <w:highlight w:val="none"/>
          <w:lang w:val="en-US" w:eastAsia="zh-CN" w:bidi="zh-CN"/>
        </w:rPr>
        <w:t>注：供应商代表（法定代表人或授权代理人）必须携响应文件纸质版和电子光盘按时参加磋商会议，不得缺席或迟到，未按规定到场的供应商所交响应文件视为无效。</w:t>
      </w:r>
    </w:p>
    <w:p w14:paraId="67A38B69">
      <w:pPr>
        <w:widowControl w:val="0"/>
        <w:kinsoku/>
        <w:autoSpaceDE/>
        <w:autoSpaceDN/>
        <w:adjustRightInd/>
        <w:snapToGrid/>
        <w:spacing w:before="0" w:after="200" w:line="276" w:lineRule="auto"/>
        <w:ind w:left="0" w:right="0"/>
        <w:jc w:val="both"/>
        <w:textAlignment w:val="auto"/>
        <w:outlineLvl w:val="9"/>
        <w:rPr>
          <w:rFonts w:hint="eastAsia" w:ascii="宋体" w:hAnsi="宋体" w:eastAsia="宋体" w:cs="宋体"/>
          <w:b/>
          <w:snapToGrid/>
          <w:color w:val="auto"/>
          <w:kern w:val="2"/>
          <w:sz w:val="21"/>
          <w:szCs w:val="24"/>
          <w:highlight w:val="none"/>
          <w:lang w:val="en-US" w:eastAsia="zh-CN" w:bidi="ar-SA"/>
        </w:rPr>
      </w:pPr>
      <w:r>
        <w:rPr>
          <w:rFonts w:hint="eastAsia" w:ascii="宋体" w:hAnsi="宋体" w:eastAsia="宋体" w:cs="宋体"/>
          <w:b/>
          <w:snapToGrid/>
          <w:color w:val="auto"/>
          <w:kern w:val="2"/>
          <w:sz w:val="22"/>
          <w:szCs w:val="24"/>
          <w:highlight w:val="none"/>
          <w:lang w:val="en-US" w:eastAsia="zh-CN" w:bidi="ar-SA"/>
        </w:rPr>
        <w:t>附件：</w:t>
      </w:r>
    </w:p>
    <w:p w14:paraId="096D23B3">
      <w:pPr>
        <w:widowControl w:val="0"/>
        <w:kinsoku/>
        <w:autoSpaceDE/>
        <w:autoSpaceDN/>
        <w:adjustRightInd/>
        <w:snapToGrid/>
        <w:spacing w:before="0" w:after="200" w:line="276" w:lineRule="auto"/>
        <w:ind w:left="0" w:right="0" w:firstLine="883"/>
        <w:jc w:val="center"/>
        <w:textAlignment w:val="auto"/>
        <w:outlineLvl w:val="9"/>
        <w:rPr>
          <w:rFonts w:hint="eastAsia" w:ascii="宋体" w:hAnsi="宋体" w:eastAsia="宋体" w:cs="宋体"/>
          <w:b/>
          <w:snapToGrid/>
          <w:color w:val="auto"/>
          <w:spacing w:val="40"/>
          <w:kern w:val="2"/>
          <w:sz w:val="36"/>
          <w:szCs w:val="44"/>
          <w:highlight w:val="none"/>
          <w:lang w:val="en-US" w:eastAsia="zh-CN" w:bidi="ar-SA"/>
        </w:rPr>
      </w:pPr>
      <w:bookmarkStart w:id="0" w:name="_Toc4436"/>
      <w:bookmarkStart w:id="1" w:name="_Toc24684"/>
      <w:bookmarkStart w:id="2" w:name="_Toc28976"/>
      <w:r>
        <w:rPr>
          <w:rFonts w:hint="eastAsia" w:ascii="宋体" w:hAnsi="宋体" w:eastAsia="宋体" w:cs="宋体"/>
          <w:b/>
          <w:snapToGrid/>
          <w:color w:val="auto"/>
          <w:spacing w:val="40"/>
          <w:kern w:val="2"/>
          <w:sz w:val="36"/>
          <w:szCs w:val="44"/>
          <w:highlight w:val="none"/>
          <w:lang w:val="en-US" w:eastAsia="zh-CN" w:bidi="ar-SA"/>
        </w:rPr>
        <w:t>最终承诺及报价表（第二次报价）</w:t>
      </w:r>
      <w:bookmarkEnd w:id="0"/>
      <w:bookmarkEnd w:id="1"/>
      <w:bookmarkEnd w:id="2"/>
    </w:p>
    <w:p w14:paraId="7061EE79">
      <w:pPr>
        <w:widowControl w:val="0"/>
        <w:tabs>
          <w:tab w:val="left" w:pos="0"/>
        </w:tabs>
        <w:kinsoku/>
        <w:autoSpaceDE w:val="0"/>
        <w:autoSpaceDN w:val="0"/>
        <w:adjustRightInd w:val="0"/>
        <w:snapToGrid/>
        <w:spacing w:before="0" w:after="0" w:line="360" w:lineRule="auto"/>
        <w:ind w:left="0" w:right="0"/>
        <w:jc w:val="both"/>
        <w:textAlignment w:val="auto"/>
        <w:outlineLvl w:val="9"/>
        <w:rPr>
          <w:rFonts w:hint="eastAsia" w:ascii="宋体" w:hAnsi="宋体" w:eastAsia="宋体" w:cs="宋体"/>
          <w:snapToGrid/>
          <w:color w:val="auto"/>
          <w:kern w:val="2"/>
          <w:sz w:val="22"/>
          <w:szCs w:val="22"/>
          <w:highlight w:val="none"/>
          <w:u w:val="single"/>
          <w:lang w:val="en-US" w:eastAsia="zh-CN" w:bidi="ar-SA"/>
        </w:rPr>
      </w:pPr>
      <w:r>
        <w:rPr>
          <w:rFonts w:hint="eastAsia" w:ascii="宋体" w:hAnsi="宋体" w:eastAsia="宋体" w:cs="宋体"/>
          <w:snapToGrid/>
          <w:color w:val="auto"/>
          <w:kern w:val="2"/>
          <w:sz w:val="22"/>
          <w:szCs w:val="22"/>
          <w:highlight w:val="none"/>
          <w:lang w:val="en-US" w:eastAsia="zh-CN" w:bidi="ar-SA"/>
        </w:rPr>
        <w:t>标段名称：耿马县2024年小型水库维修养护工程</w:t>
      </w:r>
      <w:r>
        <w:rPr>
          <w:rFonts w:hint="eastAsia" w:ascii="宋体" w:hAnsi="宋体" w:eastAsia="宋体" w:cs="宋体"/>
          <w:snapToGrid/>
          <w:color w:val="auto"/>
          <w:kern w:val="2"/>
          <w:sz w:val="22"/>
          <w:szCs w:val="22"/>
          <w:highlight w:val="none"/>
          <w:u w:val="none"/>
          <w:lang w:val="en-US" w:eastAsia="zh-CN" w:bidi="ar-SA"/>
        </w:rPr>
        <w:t>第</w:t>
      </w:r>
      <w:r>
        <w:rPr>
          <w:rFonts w:hint="eastAsia" w:ascii="宋体" w:hAnsi="宋体" w:eastAsia="宋体" w:cs="宋体"/>
          <w:snapToGrid/>
          <w:color w:val="auto"/>
          <w:kern w:val="2"/>
          <w:sz w:val="22"/>
          <w:szCs w:val="22"/>
          <w:highlight w:val="none"/>
          <w:u w:val="single"/>
          <w:lang w:val="en-US" w:eastAsia="zh-CN" w:bidi="ar-SA"/>
        </w:rPr>
        <w:t xml:space="preserve">  二  </w:t>
      </w:r>
      <w:r>
        <w:rPr>
          <w:rFonts w:hint="eastAsia" w:ascii="宋体" w:hAnsi="宋体" w:eastAsia="宋体" w:cs="宋体"/>
          <w:snapToGrid/>
          <w:color w:val="auto"/>
          <w:kern w:val="2"/>
          <w:sz w:val="22"/>
          <w:szCs w:val="22"/>
          <w:highlight w:val="none"/>
          <w:u w:val="none"/>
          <w:lang w:val="en-US" w:eastAsia="zh-CN" w:bidi="ar-SA"/>
        </w:rPr>
        <w:t>标段</w:t>
      </w:r>
    </w:p>
    <w:p w14:paraId="00DA1886">
      <w:pPr>
        <w:widowControl w:val="0"/>
        <w:tabs>
          <w:tab w:val="left" w:pos="0"/>
        </w:tabs>
        <w:kinsoku/>
        <w:autoSpaceDE w:val="0"/>
        <w:autoSpaceDN w:val="0"/>
        <w:adjustRightInd w:val="0"/>
        <w:snapToGrid/>
        <w:spacing w:before="0" w:after="0" w:line="360" w:lineRule="auto"/>
        <w:ind w:left="0" w:right="0"/>
        <w:jc w:val="both"/>
        <w:textAlignment w:val="auto"/>
        <w:outlineLvl w:val="9"/>
        <w:rPr>
          <w:rFonts w:hint="default"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标段编号：YNFY2024-LCSL-003-02</w:t>
      </w:r>
    </w:p>
    <w:tbl>
      <w:tblPr>
        <w:tblStyle w:val="7"/>
        <w:tblW w:w="96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84"/>
        <w:gridCol w:w="7783"/>
      </w:tblGrid>
      <w:tr w14:paraId="3799E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6" w:hRule="atLeast"/>
          <w:jc w:val="center"/>
        </w:trPr>
        <w:tc>
          <w:tcPr>
            <w:tcW w:w="1884" w:type="dxa"/>
            <w:tcBorders>
              <w:tl2br w:val="nil"/>
              <w:tr2bl w:val="nil"/>
            </w:tcBorders>
            <w:vAlign w:val="center"/>
          </w:tcPr>
          <w:p w14:paraId="454CF467">
            <w:pPr>
              <w:widowControl w:val="0"/>
              <w:kinsoku/>
              <w:autoSpaceDE/>
              <w:autoSpaceDN/>
              <w:adjustRightInd/>
              <w:snapToGrid/>
              <w:spacing w:before="0" w:after="200" w:line="400" w:lineRule="atLeast"/>
              <w:ind w:left="0" w:right="0"/>
              <w:jc w:val="center"/>
              <w:textAlignment w:val="auto"/>
              <w:outlineLvl w:val="9"/>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最终报价</w:t>
            </w:r>
          </w:p>
        </w:tc>
        <w:tc>
          <w:tcPr>
            <w:tcW w:w="7783" w:type="dxa"/>
            <w:tcBorders>
              <w:tl2br w:val="nil"/>
              <w:tr2bl w:val="nil"/>
            </w:tcBorders>
            <w:vAlign w:val="center"/>
          </w:tcPr>
          <w:p w14:paraId="4085A6B5">
            <w:pPr>
              <w:widowControl w:val="0"/>
              <w:kinsoku/>
              <w:autoSpaceDE/>
              <w:autoSpaceDN/>
              <w:adjustRightInd/>
              <w:snapToGrid/>
              <w:spacing w:before="0" w:after="200" w:line="400" w:lineRule="atLeast"/>
              <w:ind w:left="0" w:right="0"/>
              <w:jc w:val="both"/>
              <w:textAlignment w:val="auto"/>
              <w:outlineLvl w:val="9"/>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总报价：小写：￥</w:t>
            </w:r>
            <w:r>
              <w:rPr>
                <w:rFonts w:hint="eastAsia" w:ascii="宋体" w:hAnsi="宋体" w:eastAsia="宋体" w:cs="宋体"/>
                <w:snapToGrid/>
                <w:color w:val="auto"/>
                <w:kern w:val="2"/>
                <w:sz w:val="22"/>
                <w:szCs w:val="22"/>
                <w:highlight w:val="none"/>
                <w:u w:val="single"/>
                <w:lang w:val="en-US" w:eastAsia="zh-CN" w:bidi="ar-SA"/>
              </w:rPr>
              <w:t xml:space="preserve">                   </w:t>
            </w:r>
            <w:r>
              <w:rPr>
                <w:rFonts w:hint="eastAsia" w:ascii="宋体" w:hAnsi="宋体" w:eastAsia="宋体" w:cs="宋体"/>
                <w:snapToGrid/>
                <w:color w:val="auto"/>
                <w:kern w:val="2"/>
                <w:sz w:val="22"/>
                <w:szCs w:val="22"/>
                <w:highlight w:val="none"/>
                <w:lang w:val="en-US" w:eastAsia="zh-CN" w:bidi="ar-SA"/>
              </w:rPr>
              <w:t>元，</w:t>
            </w:r>
          </w:p>
          <w:p w14:paraId="1268E651">
            <w:pPr>
              <w:widowControl w:val="0"/>
              <w:kinsoku/>
              <w:autoSpaceDE/>
              <w:autoSpaceDN/>
              <w:adjustRightInd/>
              <w:snapToGrid/>
              <w:spacing w:before="0" w:after="200" w:line="400" w:lineRule="atLeast"/>
              <w:ind w:left="0" w:right="0" w:firstLine="880" w:firstLineChars="400"/>
              <w:jc w:val="both"/>
              <w:textAlignment w:val="auto"/>
              <w:outlineLvl w:val="9"/>
              <w:rPr>
                <w:rFonts w:hint="eastAsia" w:ascii="宋体" w:hAnsi="宋体" w:eastAsia="宋体" w:cs="宋体"/>
                <w:snapToGrid/>
                <w:color w:val="auto"/>
                <w:kern w:val="2"/>
                <w:sz w:val="22"/>
                <w:szCs w:val="22"/>
                <w:highlight w:val="none"/>
                <w:u w:val="single"/>
                <w:lang w:val="en-US" w:eastAsia="zh-CN" w:bidi="ar-SA"/>
              </w:rPr>
            </w:pPr>
            <w:r>
              <w:rPr>
                <w:rFonts w:hint="eastAsia" w:ascii="宋体" w:hAnsi="宋体" w:eastAsia="宋体" w:cs="宋体"/>
                <w:snapToGrid/>
                <w:color w:val="auto"/>
                <w:kern w:val="2"/>
                <w:sz w:val="22"/>
                <w:szCs w:val="22"/>
                <w:highlight w:val="none"/>
                <w:lang w:val="en-US" w:eastAsia="zh-CN" w:bidi="ar-SA"/>
              </w:rPr>
              <w:t>大写：</w:t>
            </w:r>
            <w:r>
              <w:rPr>
                <w:rFonts w:hint="eastAsia" w:ascii="宋体" w:hAnsi="宋体" w:eastAsia="宋体" w:cs="宋体"/>
                <w:snapToGrid/>
                <w:color w:val="auto"/>
                <w:kern w:val="2"/>
                <w:sz w:val="22"/>
                <w:szCs w:val="22"/>
                <w:highlight w:val="none"/>
                <w:u w:val="single"/>
                <w:lang w:val="en-US" w:eastAsia="zh-CN" w:bidi="ar-SA"/>
              </w:rPr>
              <w:t xml:space="preserve">                       </w:t>
            </w:r>
          </w:p>
        </w:tc>
      </w:tr>
      <w:tr w14:paraId="020FC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6" w:hRule="atLeast"/>
          <w:jc w:val="center"/>
        </w:trPr>
        <w:tc>
          <w:tcPr>
            <w:tcW w:w="1884" w:type="dxa"/>
            <w:tcBorders>
              <w:tl2br w:val="nil"/>
              <w:tr2bl w:val="nil"/>
            </w:tcBorders>
            <w:vAlign w:val="center"/>
          </w:tcPr>
          <w:p w14:paraId="5B932158">
            <w:pPr>
              <w:widowControl w:val="0"/>
              <w:kinsoku/>
              <w:autoSpaceDE/>
              <w:autoSpaceDN/>
              <w:adjustRightInd/>
              <w:snapToGrid/>
              <w:spacing w:before="0" w:after="200" w:line="400" w:lineRule="atLeast"/>
              <w:ind w:left="0" w:right="0"/>
              <w:jc w:val="center"/>
              <w:textAlignment w:val="auto"/>
              <w:outlineLvl w:val="9"/>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补充相关承诺</w:t>
            </w:r>
          </w:p>
        </w:tc>
        <w:tc>
          <w:tcPr>
            <w:tcW w:w="7783" w:type="dxa"/>
            <w:tcBorders>
              <w:tl2br w:val="nil"/>
              <w:tr2bl w:val="nil"/>
            </w:tcBorders>
            <w:vAlign w:val="center"/>
          </w:tcPr>
          <w:p w14:paraId="406AC4E4">
            <w:pPr>
              <w:widowControl w:val="0"/>
              <w:kinsoku/>
              <w:autoSpaceDE/>
              <w:autoSpaceDN/>
              <w:adjustRightInd/>
              <w:snapToGrid/>
              <w:spacing w:before="0" w:after="200" w:line="400" w:lineRule="atLeast"/>
              <w:ind w:left="0" w:right="0" w:firstLine="420"/>
              <w:jc w:val="center"/>
              <w:textAlignment w:val="auto"/>
              <w:outlineLvl w:val="9"/>
              <w:rPr>
                <w:rFonts w:hint="eastAsia" w:ascii="宋体" w:hAnsi="宋体" w:eastAsia="宋体" w:cs="宋体"/>
                <w:snapToGrid/>
                <w:color w:val="auto"/>
                <w:kern w:val="2"/>
                <w:sz w:val="22"/>
                <w:szCs w:val="22"/>
                <w:highlight w:val="none"/>
                <w:lang w:val="en-US" w:eastAsia="zh-CN" w:bidi="ar-SA"/>
              </w:rPr>
            </w:pPr>
          </w:p>
        </w:tc>
      </w:tr>
    </w:tbl>
    <w:p w14:paraId="557C2B13">
      <w:pPr>
        <w:widowControl w:val="0"/>
        <w:kinsoku/>
        <w:autoSpaceDE/>
        <w:autoSpaceDN/>
        <w:adjustRightInd/>
        <w:snapToGrid/>
        <w:spacing w:before="0" w:after="200" w:line="360" w:lineRule="auto"/>
        <w:ind w:left="0" w:right="0"/>
        <w:jc w:val="left"/>
        <w:textAlignment w:val="auto"/>
        <w:outlineLvl w:val="9"/>
        <w:rPr>
          <w:rFonts w:hint="eastAsia" w:ascii="宋体" w:hAnsi="宋体" w:eastAsia="宋体" w:cs="宋体"/>
          <w:snapToGrid w:val="0"/>
          <w:color w:val="auto"/>
          <w:kern w:val="0"/>
          <w:sz w:val="22"/>
          <w:szCs w:val="22"/>
          <w:highlight w:val="none"/>
          <w:lang w:val="zh-CN" w:eastAsia="zh-CN" w:bidi="ar-SA"/>
        </w:rPr>
      </w:pPr>
    </w:p>
    <w:p w14:paraId="69EF25EB">
      <w:pPr>
        <w:widowControl w:val="0"/>
        <w:kinsoku/>
        <w:autoSpaceDE/>
        <w:autoSpaceDN/>
        <w:adjustRightInd/>
        <w:snapToGrid/>
        <w:spacing w:before="0" w:after="200" w:line="360" w:lineRule="auto"/>
        <w:ind w:left="0" w:right="0"/>
        <w:jc w:val="left"/>
        <w:textAlignment w:val="auto"/>
        <w:outlineLvl w:val="9"/>
        <w:rPr>
          <w:rFonts w:hint="eastAsia" w:ascii="宋体" w:hAnsi="宋体" w:eastAsia="宋体" w:cs="宋体"/>
          <w:snapToGrid w:val="0"/>
          <w:color w:val="auto"/>
          <w:kern w:val="0"/>
          <w:sz w:val="22"/>
          <w:szCs w:val="22"/>
          <w:highlight w:val="none"/>
          <w:lang w:val="zh-CN" w:eastAsia="zh-CN" w:bidi="ar-SA"/>
        </w:rPr>
      </w:pPr>
      <w:r>
        <w:rPr>
          <w:rFonts w:hint="eastAsia" w:ascii="宋体" w:hAnsi="宋体" w:eastAsia="宋体" w:cs="宋体"/>
          <w:snapToGrid w:val="0"/>
          <w:color w:val="auto"/>
          <w:kern w:val="0"/>
          <w:sz w:val="22"/>
          <w:szCs w:val="22"/>
          <w:highlight w:val="none"/>
          <w:lang w:val="en-US" w:eastAsia="zh-CN" w:bidi="ar-SA"/>
        </w:rPr>
        <w:t>供应商</w:t>
      </w:r>
      <w:r>
        <w:rPr>
          <w:rFonts w:hint="eastAsia" w:ascii="宋体" w:hAnsi="宋体" w:eastAsia="宋体" w:cs="宋体"/>
          <w:snapToGrid w:val="0"/>
          <w:color w:val="auto"/>
          <w:kern w:val="0"/>
          <w:sz w:val="22"/>
          <w:szCs w:val="22"/>
          <w:highlight w:val="none"/>
          <w:lang w:val="zh-CN" w:eastAsia="zh-CN" w:bidi="ar-SA"/>
        </w:rPr>
        <w:t>（加盖公章）：________________________________</w:t>
      </w:r>
    </w:p>
    <w:p w14:paraId="0321F207">
      <w:pPr>
        <w:widowControl w:val="0"/>
        <w:kinsoku/>
        <w:autoSpaceDE/>
        <w:autoSpaceDN/>
        <w:adjustRightInd/>
        <w:snapToGrid/>
        <w:spacing w:before="0" w:after="200" w:line="360" w:lineRule="auto"/>
        <w:ind w:left="0" w:right="0"/>
        <w:jc w:val="left"/>
        <w:textAlignment w:val="auto"/>
        <w:outlineLvl w:val="9"/>
        <w:rPr>
          <w:rFonts w:hint="eastAsia" w:ascii="宋体" w:hAnsi="宋体" w:eastAsia="宋体" w:cs="宋体"/>
          <w:snapToGrid w:val="0"/>
          <w:color w:val="auto"/>
          <w:kern w:val="0"/>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法定代表人</w:t>
      </w:r>
      <w:r>
        <w:rPr>
          <w:rFonts w:hint="eastAsia" w:ascii="宋体" w:hAnsi="宋体" w:eastAsia="宋体" w:cs="宋体"/>
          <w:snapToGrid w:val="0"/>
          <w:color w:val="auto"/>
          <w:kern w:val="0"/>
          <w:sz w:val="22"/>
          <w:szCs w:val="22"/>
          <w:highlight w:val="none"/>
          <w:lang w:val="en-US" w:eastAsia="zh-CN" w:bidi="ar-SA"/>
        </w:rPr>
        <w:t>或其委托代理人（签字或盖章）</w:t>
      </w:r>
      <w:r>
        <w:rPr>
          <w:rFonts w:hint="eastAsia" w:ascii="宋体" w:hAnsi="宋体" w:eastAsia="宋体" w:cs="宋体"/>
          <w:snapToGrid w:val="0"/>
          <w:color w:val="auto"/>
          <w:kern w:val="0"/>
          <w:sz w:val="22"/>
          <w:szCs w:val="22"/>
          <w:highlight w:val="none"/>
          <w:lang w:val="zh-CN" w:eastAsia="zh-CN" w:bidi="ar-SA"/>
        </w:rPr>
        <w:t>：________________</w:t>
      </w:r>
    </w:p>
    <w:p w14:paraId="3D1F150F">
      <w:pPr>
        <w:bidi w:val="0"/>
        <w:outlineLvl w:val="9"/>
        <w:rPr>
          <w:rFonts w:hint="eastAsia" w:ascii="宋体" w:hAnsi="宋体" w:eastAsia="宋体" w:cs="宋体"/>
          <w:snapToGrid w:val="0"/>
          <w:color w:val="auto"/>
          <w:kern w:val="0"/>
          <w:sz w:val="22"/>
          <w:szCs w:val="22"/>
          <w:highlight w:val="none"/>
          <w:lang w:val="en-US" w:eastAsia="zh-CN" w:bidi="ar-SA"/>
        </w:rPr>
        <w:sectPr>
          <w:pgSz w:w="11906" w:h="16838"/>
          <w:pgMar w:top="1440" w:right="1800" w:bottom="1440" w:left="1800" w:header="851" w:footer="992" w:gutter="0"/>
          <w:cols w:space="425" w:num="1"/>
          <w:docGrid w:type="lines" w:linePitch="312" w:charSpace="0"/>
        </w:sectPr>
      </w:pPr>
      <w:bookmarkStart w:id="3" w:name="_Toc27001"/>
      <w:r>
        <w:rPr>
          <w:rFonts w:hint="eastAsia" w:ascii="宋体" w:hAnsi="宋体" w:eastAsia="宋体" w:cs="宋体"/>
          <w:snapToGrid w:val="0"/>
          <w:color w:val="auto"/>
          <w:kern w:val="0"/>
          <w:sz w:val="22"/>
          <w:szCs w:val="22"/>
          <w:highlight w:val="none"/>
          <w:lang w:val="en-US" w:eastAsia="zh-CN" w:bidi="ar-SA"/>
        </w:rPr>
        <w:t>日  期：______年_____月_____日</w:t>
      </w:r>
      <w:bookmarkEnd w:id="3"/>
    </w:p>
    <w:p w14:paraId="2BC3FF4D">
      <w:pPr>
        <w:spacing w:before="0" w:beforeLines="0" w:after="0" w:afterLines="0" w:line="240" w:lineRule="auto"/>
        <w:ind w:left="0" w:leftChars="0" w:right="0" w:rightChars="0" w:firstLine="0" w:firstLineChars="0"/>
        <w:jc w:val="center"/>
        <w:rPr>
          <w:sz w:val="36"/>
          <w:szCs w:val="36"/>
        </w:rPr>
      </w:pPr>
      <w:bookmarkStart w:id="4" w:name="_Toc4999"/>
      <w:r>
        <w:rPr>
          <w:rFonts w:ascii="宋体" w:hAnsi="宋体" w:eastAsia="宋体"/>
          <w:sz w:val="36"/>
          <w:szCs w:val="36"/>
        </w:rPr>
        <w:t>目</w:t>
      </w:r>
      <w:r>
        <w:rPr>
          <w:rFonts w:hint="eastAsia" w:ascii="宋体" w:hAnsi="宋体" w:eastAsia="宋体"/>
          <w:sz w:val="36"/>
          <w:szCs w:val="36"/>
          <w:lang w:val="en-US" w:eastAsia="zh-CN"/>
        </w:rPr>
        <w:t xml:space="preserve">  </w:t>
      </w:r>
      <w:r>
        <w:rPr>
          <w:rFonts w:ascii="宋体" w:hAnsi="宋体" w:eastAsia="宋体"/>
          <w:sz w:val="36"/>
          <w:szCs w:val="36"/>
        </w:rPr>
        <w:t>录</w:t>
      </w:r>
    </w:p>
    <w:p w14:paraId="75A57C04">
      <w:pPr>
        <w:pStyle w:val="5"/>
        <w:tabs>
          <w:tab w:val="right" w:leader="dot" w:pos="8306"/>
        </w:tabs>
        <w:rPr>
          <w:rFonts w:hint="eastAsia" w:ascii="等线 Light" w:hAnsi="等线 Light" w:eastAsia="等线 Light" w:cs="等线 Light"/>
        </w:rPr>
      </w:pPr>
      <w:r>
        <w:rPr>
          <w:rFonts w:hint="eastAsia" w:ascii="等线 Light" w:hAnsi="等线 Light" w:eastAsia="等线 Light" w:cs="等线 Light"/>
          <w:b/>
          <w:snapToGrid w:val="0"/>
          <w:color w:val="000000" w:themeColor="text1"/>
          <w:kern w:val="44"/>
          <w:sz w:val="32"/>
          <w:szCs w:val="18"/>
          <w:highlight w:val="none"/>
          <w:lang w:val="en-US" w:eastAsia="zh-CN" w:bidi="ar-SA"/>
          <w14:textFill>
            <w14:solidFill>
              <w14:schemeClr w14:val="tx1"/>
            </w14:solidFill>
          </w14:textFill>
        </w:rPr>
        <w:fldChar w:fldCharType="begin"/>
      </w:r>
      <w:r>
        <w:rPr>
          <w:rFonts w:hint="eastAsia" w:ascii="等线 Light" w:hAnsi="等线 Light" w:eastAsia="等线 Light" w:cs="等线 Light"/>
          <w:b/>
          <w:snapToGrid w:val="0"/>
          <w:color w:val="000000" w:themeColor="text1"/>
          <w:kern w:val="44"/>
          <w:sz w:val="32"/>
          <w:szCs w:val="18"/>
          <w:highlight w:val="none"/>
          <w:lang w:val="en-US" w:eastAsia="zh-CN" w:bidi="ar-SA"/>
          <w14:textFill>
            <w14:solidFill>
              <w14:schemeClr w14:val="tx1"/>
            </w14:solidFill>
          </w14:textFill>
        </w:rPr>
        <w:instrText xml:space="preserve">TOC \o "1-2" \h \u </w:instrText>
      </w:r>
      <w:r>
        <w:rPr>
          <w:rFonts w:hint="eastAsia" w:ascii="等线 Light" w:hAnsi="等线 Light" w:eastAsia="等线 Light" w:cs="等线 Light"/>
          <w:b/>
          <w:snapToGrid w:val="0"/>
          <w:color w:val="000000" w:themeColor="text1"/>
          <w:kern w:val="44"/>
          <w:sz w:val="32"/>
          <w:szCs w:val="18"/>
          <w:highlight w:val="none"/>
          <w:lang w:val="en-US" w:eastAsia="zh-CN" w:bidi="ar-SA"/>
          <w14:textFill>
            <w14:solidFill>
              <w14:schemeClr w14:val="tx1"/>
            </w14:solidFill>
          </w14:textFill>
        </w:rPr>
        <w:fldChar w:fldCharType="separate"/>
      </w: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begin"/>
      </w:r>
      <w:r>
        <w:rPr>
          <w:rFonts w:hint="eastAsia" w:ascii="等线 Light" w:hAnsi="等线 Light" w:eastAsia="等线 Light" w:cs="等线 Light"/>
          <w:snapToGrid w:val="0"/>
          <w:kern w:val="44"/>
          <w:szCs w:val="18"/>
          <w:highlight w:val="none"/>
          <w:lang w:val="en-US" w:eastAsia="zh-CN" w:bidi="ar-SA"/>
        </w:rPr>
        <w:instrText xml:space="preserve"> HYPERLINK \l _Toc7747 </w:instrText>
      </w:r>
      <w:r>
        <w:rPr>
          <w:rFonts w:hint="eastAsia" w:ascii="等线 Light" w:hAnsi="等线 Light" w:eastAsia="等线 Light" w:cs="等线 Light"/>
          <w:snapToGrid w:val="0"/>
          <w:kern w:val="44"/>
          <w:szCs w:val="18"/>
          <w:highlight w:val="none"/>
          <w:lang w:val="en-US" w:eastAsia="zh-CN" w:bidi="ar-SA"/>
        </w:rPr>
        <w:fldChar w:fldCharType="separate"/>
      </w:r>
      <w:r>
        <w:rPr>
          <w:rFonts w:hint="eastAsia" w:ascii="等线 Light" w:hAnsi="等线 Light" w:eastAsia="等线 Light" w:cs="等线 Light"/>
          <w:snapToGrid w:val="0"/>
          <w:kern w:val="44"/>
          <w:szCs w:val="18"/>
          <w:highlight w:val="none"/>
          <w:lang w:val="en-US" w:eastAsia="zh-CN" w:bidi="ar-SA"/>
        </w:rPr>
        <w:t>第一章  竞争性磋商公告</w:t>
      </w:r>
      <w:r>
        <w:rPr>
          <w:rFonts w:hint="eastAsia" w:ascii="等线 Light" w:hAnsi="等线 Light" w:eastAsia="等线 Light" w:cs="等线 Light"/>
        </w:rPr>
        <w:tab/>
      </w:r>
      <w:r>
        <w:rPr>
          <w:rFonts w:hint="eastAsia" w:ascii="等线 Light" w:hAnsi="等线 Light" w:eastAsia="等线 Light" w:cs="等线 Light"/>
        </w:rPr>
        <w:fldChar w:fldCharType="begin"/>
      </w:r>
      <w:r>
        <w:rPr>
          <w:rFonts w:hint="eastAsia" w:ascii="等线 Light" w:hAnsi="等线 Light" w:eastAsia="等线 Light" w:cs="等线 Light"/>
        </w:rPr>
        <w:instrText xml:space="preserve"> PAGEREF _Toc7747 \h </w:instrText>
      </w:r>
      <w:r>
        <w:rPr>
          <w:rFonts w:hint="eastAsia" w:ascii="等线 Light" w:hAnsi="等线 Light" w:eastAsia="等线 Light" w:cs="等线 Light"/>
        </w:rPr>
        <w:fldChar w:fldCharType="separate"/>
      </w:r>
      <w:r>
        <w:rPr>
          <w:rFonts w:hint="eastAsia" w:ascii="等线 Light" w:hAnsi="等线 Light" w:eastAsia="等线 Light" w:cs="等线 Light"/>
        </w:rPr>
        <w:t>1</w:t>
      </w:r>
      <w:r>
        <w:rPr>
          <w:rFonts w:hint="eastAsia" w:ascii="等线 Light" w:hAnsi="等线 Light" w:eastAsia="等线 Light" w:cs="等线 Light"/>
        </w:rPr>
        <w:fldChar w:fldCharType="end"/>
      </w: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end"/>
      </w:r>
    </w:p>
    <w:p w14:paraId="543F6E70">
      <w:pPr>
        <w:pStyle w:val="6"/>
        <w:tabs>
          <w:tab w:val="right" w:leader="dot" w:pos="8306"/>
        </w:tabs>
        <w:rPr>
          <w:rFonts w:hint="eastAsia" w:ascii="等线 Light" w:hAnsi="等线 Light" w:eastAsia="等线 Light" w:cs="等线 Light"/>
        </w:rPr>
      </w:pP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begin"/>
      </w:r>
      <w:r>
        <w:rPr>
          <w:rFonts w:hint="eastAsia" w:ascii="等线 Light" w:hAnsi="等线 Light" w:eastAsia="等线 Light" w:cs="等线 Light"/>
          <w:snapToGrid w:val="0"/>
          <w:kern w:val="44"/>
          <w:szCs w:val="18"/>
          <w:highlight w:val="none"/>
          <w:lang w:val="en-US" w:eastAsia="zh-CN" w:bidi="ar-SA"/>
        </w:rPr>
        <w:instrText xml:space="preserve"> HYPERLINK \l _Toc10998 </w:instrText>
      </w:r>
      <w:r>
        <w:rPr>
          <w:rFonts w:hint="eastAsia" w:ascii="等线 Light" w:hAnsi="等线 Light" w:eastAsia="等线 Light" w:cs="等线 Light"/>
          <w:snapToGrid w:val="0"/>
          <w:kern w:val="44"/>
          <w:szCs w:val="18"/>
          <w:highlight w:val="none"/>
          <w:lang w:val="en-US" w:eastAsia="zh-CN" w:bidi="ar-SA"/>
        </w:rPr>
        <w:fldChar w:fldCharType="separate"/>
      </w:r>
      <w:r>
        <w:rPr>
          <w:rFonts w:hint="eastAsia" w:ascii="等线 Light" w:hAnsi="等线 Light" w:eastAsia="等线 Light" w:cs="等线 Light"/>
          <w:snapToGrid/>
          <w:kern w:val="0"/>
          <w:szCs w:val="28"/>
          <w:highlight w:val="none"/>
          <w:lang w:val="en-US" w:eastAsia="zh-CN" w:bidi="ar-SA"/>
        </w:rPr>
        <w:t>一、项目基本情况</w:t>
      </w:r>
      <w:r>
        <w:rPr>
          <w:rFonts w:hint="eastAsia" w:ascii="等线 Light" w:hAnsi="等线 Light" w:eastAsia="等线 Light" w:cs="等线 Light"/>
        </w:rPr>
        <w:tab/>
      </w:r>
      <w:r>
        <w:rPr>
          <w:rFonts w:hint="eastAsia" w:ascii="等线 Light" w:hAnsi="等线 Light" w:eastAsia="等线 Light" w:cs="等线 Light"/>
        </w:rPr>
        <w:fldChar w:fldCharType="begin"/>
      </w:r>
      <w:r>
        <w:rPr>
          <w:rFonts w:hint="eastAsia" w:ascii="等线 Light" w:hAnsi="等线 Light" w:eastAsia="等线 Light" w:cs="等线 Light"/>
        </w:rPr>
        <w:instrText xml:space="preserve"> PAGEREF _Toc10998 \h </w:instrText>
      </w:r>
      <w:r>
        <w:rPr>
          <w:rFonts w:hint="eastAsia" w:ascii="等线 Light" w:hAnsi="等线 Light" w:eastAsia="等线 Light" w:cs="等线 Light"/>
        </w:rPr>
        <w:fldChar w:fldCharType="separate"/>
      </w:r>
      <w:r>
        <w:rPr>
          <w:rFonts w:hint="eastAsia" w:ascii="等线 Light" w:hAnsi="等线 Light" w:eastAsia="等线 Light" w:cs="等线 Light"/>
        </w:rPr>
        <w:t>1</w:t>
      </w:r>
      <w:r>
        <w:rPr>
          <w:rFonts w:hint="eastAsia" w:ascii="等线 Light" w:hAnsi="等线 Light" w:eastAsia="等线 Light" w:cs="等线 Light"/>
        </w:rPr>
        <w:fldChar w:fldCharType="end"/>
      </w: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end"/>
      </w:r>
    </w:p>
    <w:p w14:paraId="307CCC6D">
      <w:pPr>
        <w:pStyle w:val="6"/>
        <w:tabs>
          <w:tab w:val="right" w:leader="dot" w:pos="8306"/>
        </w:tabs>
        <w:rPr>
          <w:rFonts w:hint="eastAsia" w:ascii="等线 Light" w:hAnsi="等线 Light" w:eastAsia="等线 Light" w:cs="等线 Light"/>
        </w:rPr>
      </w:pP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begin"/>
      </w:r>
      <w:r>
        <w:rPr>
          <w:rFonts w:hint="eastAsia" w:ascii="等线 Light" w:hAnsi="等线 Light" w:eastAsia="等线 Light" w:cs="等线 Light"/>
          <w:snapToGrid w:val="0"/>
          <w:kern w:val="44"/>
          <w:szCs w:val="18"/>
          <w:highlight w:val="none"/>
          <w:lang w:val="en-US" w:eastAsia="zh-CN" w:bidi="ar-SA"/>
        </w:rPr>
        <w:instrText xml:space="preserve"> HYPERLINK \l _Toc31958 </w:instrText>
      </w:r>
      <w:r>
        <w:rPr>
          <w:rFonts w:hint="eastAsia" w:ascii="等线 Light" w:hAnsi="等线 Light" w:eastAsia="等线 Light" w:cs="等线 Light"/>
          <w:snapToGrid w:val="0"/>
          <w:kern w:val="44"/>
          <w:szCs w:val="18"/>
          <w:highlight w:val="none"/>
          <w:lang w:val="en-US" w:eastAsia="zh-CN" w:bidi="ar-SA"/>
        </w:rPr>
        <w:fldChar w:fldCharType="separate"/>
      </w:r>
      <w:r>
        <w:rPr>
          <w:rFonts w:hint="eastAsia" w:ascii="等线 Light" w:hAnsi="等线 Light" w:eastAsia="等线 Light" w:cs="等线 Light"/>
          <w:snapToGrid/>
          <w:kern w:val="0"/>
          <w:szCs w:val="28"/>
          <w:highlight w:val="none"/>
          <w:lang w:val="en-US" w:eastAsia="zh-CN" w:bidi="ar-SA"/>
        </w:rPr>
        <w:t>▲二、供应商的资格要求</w:t>
      </w:r>
      <w:r>
        <w:rPr>
          <w:rFonts w:hint="eastAsia" w:ascii="等线 Light" w:hAnsi="等线 Light" w:eastAsia="等线 Light" w:cs="等线 Light"/>
        </w:rPr>
        <w:tab/>
      </w:r>
      <w:r>
        <w:rPr>
          <w:rFonts w:hint="eastAsia" w:ascii="等线 Light" w:hAnsi="等线 Light" w:eastAsia="等线 Light" w:cs="等线 Light"/>
        </w:rPr>
        <w:fldChar w:fldCharType="begin"/>
      </w:r>
      <w:r>
        <w:rPr>
          <w:rFonts w:hint="eastAsia" w:ascii="等线 Light" w:hAnsi="等线 Light" w:eastAsia="等线 Light" w:cs="等线 Light"/>
        </w:rPr>
        <w:instrText xml:space="preserve"> PAGEREF _Toc31958 \h </w:instrText>
      </w:r>
      <w:r>
        <w:rPr>
          <w:rFonts w:hint="eastAsia" w:ascii="等线 Light" w:hAnsi="等线 Light" w:eastAsia="等线 Light" w:cs="等线 Light"/>
        </w:rPr>
        <w:fldChar w:fldCharType="separate"/>
      </w:r>
      <w:r>
        <w:rPr>
          <w:rFonts w:hint="eastAsia" w:ascii="等线 Light" w:hAnsi="等线 Light" w:eastAsia="等线 Light" w:cs="等线 Light"/>
        </w:rPr>
        <w:t>3</w:t>
      </w:r>
      <w:r>
        <w:rPr>
          <w:rFonts w:hint="eastAsia" w:ascii="等线 Light" w:hAnsi="等线 Light" w:eastAsia="等线 Light" w:cs="等线 Light"/>
        </w:rPr>
        <w:fldChar w:fldCharType="end"/>
      </w: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end"/>
      </w:r>
    </w:p>
    <w:p w14:paraId="1253F37B">
      <w:pPr>
        <w:pStyle w:val="6"/>
        <w:tabs>
          <w:tab w:val="right" w:leader="dot" w:pos="8306"/>
        </w:tabs>
        <w:rPr>
          <w:rFonts w:hint="eastAsia" w:ascii="等线 Light" w:hAnsi="等线 Light" w:eastAsia="等线 Light" w:cs="等线 Light"/>
        </w:rPr>
      </w:pP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begin"/>
      </w:r>
      <w:r>
        <w:rPr>
          <w:rFonts w:hint="eastAsia" w:ascii="等线 Light" w:hAnsi="等线 Light" w:eastAsia="等线 Light" w:cs="等线 Light"/>
          <w:snapToGrid w:val="0"/>
          <w:kern w:val="44"/>
          <w:szCs w:val="18"/>
          <w:highlight w:val="none"/>
          <w:lang w:val="en-US" w:eastAsia="zh-CN" w:bidi="ar-SA"/>
        </w:rPr>
        <w:instrText xml:space="preserve"> HYPERLINK \l _Toc2494 </w:instrText>
      </w:r>
      <w:r>
        <w:rPr>
          <w:rFonts w:hint="eastAsia" w:ascii="等线 Light" w:hAnsi="等线 Light" w:eastAsia="等线 Light" w:cs="等线 Light"/>
          <w:snapToGrid w:val="0"/>
          <w:kern w:val="44"/>
          <w:szCs w:val="18"/>
          <w:highlight w:val="none"/>
          <w:lang w:val="en-US" w:eastAsia="zh-CN" w:bidi="ar-SA"/>
        </w:rPr>
        <w:fldChar w:fldCharType="separate"/>
      </w:r>
      <w:r>
        <w:rPr>
          <w:rFonts w:hint="eastAsia" w:ascii="等线 Light" w:hAnsi="等线 Light" w:eastAsia="等线 Light" w:cs="等线 Light"/>
          <w:snapToGrid/>
          <w:kern w:val="0"/>
          <w:szCs w:val="28"/>
          <w:highlight w:val="none"/>
          <w:lang w:val="en-US" w:eastAsia="zh-CN" w:bidi="ar-SA"/>
        </w:rPr>
        <w:t>三、获取采购文件</w:t>
      </w:r>
      <w:r>
        <w:rPr>
          <w:rFonts w:hint="eastAsia" w:ascii="等线 Light" w:hAnsi="等线 Light" w:eastAsia="等线 Light" w:cs="等线 Light"/>
        </w:rPr>
        <w:tab/>
      </w:r>
      <w:r>
        <w:rPr>
          <w:rFonts w:hint="eastAsia" w:ascii="等线 Light" w:hAnsi="等线 Light" w:eastAsia="等线 Light" w:cs="等线 Light"/>
        </w:rPr>
        <w:fldChar w:fldCharType="begin"/>
      </w:r>
      <w:r>
        <w:rPr>
          <w:rFonts w:hint="eastAsia" w:ascii="等线 Light" w:hAnsi="等线 Light" w:eastAsia="等线 Light" w:cs="等线 Light"/>
        </w:rPr>
        <w:instrText xml:space="preserve"> PAGEREF _Toc2494 \h </w:instrText>
      </w:r>
      <w:r>
        <w:rPr>
          <w:rFonts w:hint="eastAsia" w:ascii="等线 Light" w:hAnsi="等线 Light" w:eastAsia="等线 Light" w:cs="等线 Light"/>
        </w:rPr>
        <w:fldChar w:fldCharType="separate"/>
      </w:r>
      <w:r>
        <w:rPr>
          <w:rFonts w:hint="eastAsia" w:ascii="等线 Light" w:hAnsi="等线 Light" w:eastAsia="等线 Light" w:cs="等线 Light"/>
        </w:rPr>
        <w:t>5</w:t>
      </w:r>
      <w:r>
        <w:rPr>
          <w:rFonts w:hint="eastAsia" w:ascii="等线 Light" w:hAnsi="等线 Light" w:eastAsia="等线 Light" w:cs="等线 Light"/>
        </w:rPr>
        <w:fldChar w:fldCharType="end"/>
      </w: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end"/>
      </w:r>
    </w:p>
    <w:p w14:paraId="0CABF89A">
      <w:pPr>
        <w:pStyle w:val="6"/>
        <w:tabs>
          <w:tab w:val="right" w:leader="dot" w:pos="8306"/>
        </w:tabs>
        <w:rPr>
          <w:rFonts w:hint="eastAsia" w:ascii="等线 Light" w:hAnsi="等线 Light" w:eastAsia="等线 Light" w:cs="等线 Light"/>
        </w:rPr>
      </w:pP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begin"/>
      </w:r>
      <w:r>
        <w:rPr>
          <w:rFonts w:hint="eastAsia" w:ascii="等线 Light" w:hAnsi="等线 Light" w:eastAsia="等线 Light" w:cs="等线 Light"/>
          <w:snapToGrid w:val="0"/>
          <w:kern w:val="44"/>
          <w:szCs w:val="18"/>
          <w:highlight w:val="none"/>
          <w:lang w:val="en-US" w:eastAsia="zh-CN" w:bidi="ar-SA"/>
        </w:rPr>
        <w:instrText xml:space="preserve"> HYPERLINK \l _Toc23582 </w:instrText>
      </w:r>
      <w:r>
        <w:rPr>
          <w:rFonts w:hint="eastAsia" w:ascii="等线 Light" w:hAnsi="等线 Light" w:eastAsia="等线 Light" w:cs="等线 Light"/>
          <w:snapToGrid w:val="0"/>
          <w:kern w:val="44"/>
          <w:szCs w:val="18"/>
          <w:highlight w:val="none"/>
          <w:lang w:val="en-US" w:eastAsia="zh-CN" w:bidi="ar-SA"/>
        </w:rPr>
        <w:fldChar w:fldCharType="separate"/>
      </w:r>
      <w:r>
        <w:rPr>
          <w:rFonts w:hint="eastAsia" w:ascii="等线 Light" w:hAnsi="等线 Light" w:eastAsia="等线 Light" w:cs="等线 Light"/>
          <w:snapToGrid/>
          <w:kern w:val="0"/>
          <w:szCs w:val="28"/>
          <w:highlight w:val="none"/>
          <w:lang w:val="en-US" w:eastAsia="zh-CN" w:bidi="ar-SA"/>
        </w:rPr>
        <w:t>四、响应文件提交</w:t>
      </w:r>
      <w:r>
        <w:rPr>
          <w:rFonts w:hint="eastAsia" w:ascii="等线 Light" w:hAnsi="等线 Light" w:eastAsia="等线 Light" w:cs="等线 Light"/>
        </w:rPr>
        <w:tab/>
      </w:r>
      <w:r>
        <w:rPr>
          <w:rFonts w:hint="eastAsia" w:ascii="等线 Light" w:hAnsi="等线 Light" w:eastAsia="等线 Light" w:cs="等线 Light"/>
        </w:rPr>
        <w:fldChar w:fldCharType="begin"/>
      </w:r>
      <w:r>
        <w:rPr>
          <w:rFonts w:hint="eastAsia" w:ascii="等线 Light" w:hAnsi="等线 Light" w:eastAsia="等线 Light" w:cs="等线 Light"/>
        </w:rPr>
        <w:instrText xml:space="preserve"> PAGEREF _Toc23582 \h </w:instrText>
      </w:r>
      <w:r>
        <w:rPr>
          <w:rFonts w:hint="eastAsia" w:ascii="等线 Light" w:hAnsi="等线 Light" w:eastAsia="等线 Light" w:cs="等线 Light"/>
        </w:rPr>
        <w:fldChar w:fldCharType="separate"/>
      </w:r>
      <w:r>
        <w:rPr>
          <w:rFonts w:hint="eastAsia" w:ascii="等线 Light" w:hAnsi="等线 Light" w:eastAsia="等线 Light" w:cs="等线 Light"/>
        </w:rPr>
        <w:t>5</w:t>
      </w:r>
      <w:r>
        <w:rPr>
          <w:rFonts w:hint="eastAsia" w:ascii="等线 Light" w:hAnsi="等线 Light" w:eastAsia="等线 Light" w:cs="等线 Light"/>
        </w:rPr>
        <w:fldChar w:fldCharType="end"/>
      </w: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end"/>
      </w:r>
    </w:p>
    <w:p w14:paraId="517AC977">
      <w:pPr>
        <w:pStyle w:val="6"/>
        <w:tabs>
          <w:tab w:val="right" w:leader="dot" w:pos="8306"/>
        </w:tabs>
        <w:rPr>
          <w:rFonts w:hint="eastAsia" w:ascii="等线 Light" w:hAnsi="等线 Light" w:eastAsia="等线 Light" w:cs="等线 Light"/>
        </w:rPr>
      </w:pP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begin"/>
      </w:r>
      <w:r>
        <w:rPr>
          <w:rFonts w:hint="eastAsia" w:ascii="等线 Light" w:hAnsi="等线 Light" w:eastAsia="等线 Light" w:cs="等线 Light"/>
          <w:snapToGrid w:val="0"/>
          <w:kern w:val="44"/>
          <w:szCs w:val="18"/>
          <w:highlight w:val="none"/>
          <w:lang w:val="en-US" w:eastAsia="zh-CN" w:bidi="ar-SA"/>
        </w:rPr>
        <w:instrText xml:space="preserve"> HYPERLINK \l _Toc14249 </w:instrText>
      </w:r>
      <w:r>
        <w:rPr>
          <w:rFonts w:hint="eastAsia" w:ascii="等线 Light" w:hAnsi="等线 Light" w:eastAsia="等线 Light" w:cs="等线 Light"/>
          <w:snapToGrid w:val="0"/>
          <w:kern w:val="44"/>
          <w:szCs w:val="18"/>
          <w:highlight w:val="none"/>
          <w:lang w:val="en-US" w:eastAsia="zh-CN" w:bidi="ar-SA"/>
        </w:rPr>
        <w:fldChar w:fldCharType="separate"/>
      </w:r>
      <w:r>
        <w:rPr>
          <w:rFonts w:hint="eastAsia" w:ascii="等线 Light" w:hAnsi="等线 Light" w:eastAsia="等线 Light" w:cs="等线 Light"/>
          <w:snapToGrid/>
          <w:kern w:val="0"/>
          <w:szCs w:val="28"/>
          <w:highlight w:val="none"/>
          <w:lang w:val="en-US" w:eastAsia="zh-CN" w:bidi="ar-SA"/>
        </w:rPr>
        <w:t>五、开启</w:t>
      </w:r>
      <w:r>
        <w:rPr>
          <w:rFonts w:hint="eastAsia" w:ascii="等线 Light" w:hAnsi="等线 Light" w:eastAsia="等线 Light" w:cs="等线 Light"/>
        </w:rPr>
        <w:tab/>
      </w:r>
      <w:r>
        <w:rPr>
          <w:rFonts w:hint="eastAsia" w:ascii="等线 Light" w:hAnsi="等线 Light" w:eastAsia="等线 Light" w:cs="等线 Light"/>
        </w:rPr>
        <w:fldChar w:fldCharType="begin"/>
      </w:r>
      <w:r>
        <w:rPr>
          <w:rFonts w:hint="eastAsia" w:ascii="等线 Light" w:hAnsi="等线 Light" w:eastAsia="等线 Light" w:cs="等线 Light"/>
        </w:rPr>
        <w:instrText xml:space="preserve"> PAGEREF _Toc14249 \h </w:instrText>
      </w:r>
      <w:r>
        <w:rPr>
          <w:rFonts w:hint="eastAsia" w:ascii="等线 Light" w:hAnsi="等线 Light" w:eastAsia="等线 Light" w:cs="等线 Light"/>
        </w:rPr>
        <w:fldChar w:fldCharType="separate"/>
      </w:r>
      <w:r>
        <w:rPr>
          <w:rFonts w:hint="eastAsia" w:ascii="等线 Light" w:hAnsi="等线 Light" w:eastAsia="等线 Light" w:cs="等线 Light"/>
        </w:rPr>
        <w:t>5</w:t>
      </w:r>
      <w:r>
        <w:rPr>
          <w:rFonts w:hint="eastAsia" w:ascii="等线 Light" w:hAnsi="等线 Light" w:eastAsia="等线 Light" w:cs="等线 Light"/>
        </w:rPr>
        <w:fldChar w:fldCharType="end"/>
      </w: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end"/>
      </w:r>
    </w:p>
    <w:p w14:paraId="1F28CB5D">
      <w:pPr>
        <w:pStyle w:val="6"/>
        <w:tabs>
          <w:tab w:val="right" w:leader="dot" w:pos="8306"/>
        </w:tabs>
        <w:rPr>
          <w:rFonts w:hint="eastAsia" w:ascii="等线 Light" w:hAnsi="等线 Light" w:eastAsia="等线 Light" w:cs="等线 Light"/>
        </w:rPr>
      </w:pP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begin"/>
      </w:r>
      <w:r>
        <w:rPr>
          <w:rFonts w:hint="eastAsia" w:ascii="等线 Light" w:hAnsi="等线 Light" w:eastAsia="等线 Light" w:cs="等线 Light"/>
          <w:snapToGrid w:val="0"/>
          <w:kern w:val="44"/>
          <w:szCs w:val="18"/>
          <w:highlight w:val="none"/>
          <w:lang w:val="en-US" w:eastAsia="zh-CN" w:bidi="ar-SA"/>
        </w:rPr>
        <w:instrText xml:space="preserve"> HYPERLINK \l _Toc13108 </w:instrText>
      </w:r>
      <w:r>
        <w:rPr>
          <w:rFonts w:hint="eastAsia" w:ascii="等线 Light" w:hAnsi="等线 Light" w:eastAsia="等线 Light" w:cs="等线 Light"/>
          <w:snapToGrid w:val="0"/>
          <w:kern w:val="44"/>
          <w:szCs w:val="18"/>
          <w:highlight w:val="none"/>
          <w:lang w:val="en-US" w:eastAsia="zh-CN" w:bidi="ar-SA"/>
        </w:rPr>
        <w:fldChar w:fldCharType="separate"/>
      </w:r>
      <w:r>
        <w:rPr>
          <w:rFonts w:hint="eastAsia" w:ascii="等线 Light" w:hAnsi="等线 Light" w:eastAsia="等线 Light" w:cs="等线 Light"/>
          <w:snapToGrid/>
          <w:kern w:val="0"/>
          <w:szCs w:val="28"/>
          <w:highlight w:val="none"/>
          <w:lang w:val="en-US" w:eastAsia="zh-CN" w:bidi="ar-SA"/>
        </w:rPr>
        <w:t>六、公告期限</w:t>
      </w:r>
      <w:r>
        <w:rPr>
          <w:rFonts w:hint="eastAsia" w:ascii="等线 Light" w:hAnsi="等线 Light" w:eastAsia="等线 Light" w:cs="等线 Light"/>
        </w:rPr>
        <w:tab/>
      </w:r>
      <w:r>
        <w:rPr>
          <w:rFonts w:hint="eastAsia" w:ascii="等线 Light" w:hAnsi="等线 Light" w:eastAsia="等线 Light" w:cs="等线 Light"/>
        </w:rPr>
        <w:fldChar w:fldCharType="begin"/>
      </w:r>
      <w:r>
        <w:rPr>
          <w:rFonts w:hint="eastAsia" w:ascii="等线 Light" w:hAnsi="等线 Light" w:eastAsia="等线 Light" w:cs="等线 Light"/>
        </w:rPr>
        <w:instrText xml:space="preserve"> PAGEREF _Toc13108 \h </w:instrText>
      </w:r>
      <w:r>
        <w:rPr>
          <w:rFonts w:hint="eastAsia" w:ascii="等线 Light" w:hAnsi="等线 Light" w:eastAsia="等线 Light" w:cs="等线 Light"/>
        </w:rPr>
        <w:fldChar w:fldCharType="separate"/>
      </w:r>
      <w:r>
        <w:rPr>
          <w:rFonts w:hint="eastAsia" w:ascii="等线 Light" w:hAnsi="等线 Light" w:eastAsia="等线 Light" w:cs="等线 Light"/>
        </w:rPr>
        <w:t>6</w:t>
      </w:r>
      <w:r>
        <w:rPr>
          <w:rFonts w:hint="eastAsia" w:ascii="等线 Light" w:hAnsi="等线 Light" w:eastAsia="等线 Light" w:cs="等线 Light"/>
        </w:rPr>
        <w:fldChar w:fldCharType="end"/>
      </w: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end"/>
      </w:r>
    </w:p>
    <w:p w14:paraId="25009CE0">
      <w:pPr>
        <w:pStyle w:val="6"/>
        <w:tabs>
          <w:tab w:val="right" w:leader="dot" w:pos="8306"/>
        </w:tabs>
        <w:rPr>
          <w:rFonts w:hint="eastAsia" w:ascii="等线 Light" w:hAnsi="等线 Light" w:eastAsia="等线 Light" w:cs="等线 Light"/>
        </w:rPr>
      </w:pP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begin"/>
      </w:r>
      <w:r>
        <w:rPr>
          <w:rFonts w:hint="eastAsia" w:ascii="等线 Light" w:hAnsi="等线 Light" w:eastAsia="等线 Light" w:cs="等线 Light"/>
          <w:snapToGrid w:val="0"/>
          <w:kern w:val="44"/>
          <w:szCs w:val="18"/>
          <w:highlight w:val="none"/>
          <w:lang w:val="en-US" w:eastAsia="zh-CN" w:bidi="ar-SA"/>
        </w:rPr>
        <w:instrText xml:space="preserve"> HYPERLINK \l _Toc17276 </w:instrText>
      </w:r>
      <w:r>
        <w:rPr>
          <w:rFonts w:hint="eastAsia" w:ascii="等线 Light" w:hAnsi="等线 Light" w:eastAsia="等线 Light" w:cs="等线 Light"/>
          <w:snapToGrid w:val="0"/>
          <w:kern w:val="44"/>
          <w:szCs w:val="18"/>
          <w:highlight w:val="none"/>
          <w:lang w:val="en-US" w:eastAsia="zh-CN" w:bidi="ar-SA"/>
        </w:rPr>
        <w:fldChar w:fldCharType="separate"/>
      </w:r>
      <w:r>
        <w:rPr>
          <w:rFonts w:hint="eastAsia" w:ascii="等线 Light" w:hAnsi="等线 Light" w:eastAsia="等线 Light" w:cs="等线 Light"/>
          <w:snapToGrid/>
          <w:kern w:val="0"/>
          <w:szCs w:val="28"/>
          <w:highlight w:val="none"/>
          <w:lang w:val="en-US" w:eastAsia="zh-CN" w:bidi="ar-SA"/>
        </w:rPr>
        <w:t>七、其他补充事宜</w:t>
      </w:r>
      <w:r>
        <w:rPr>
          <w:rFonts w:hint="eastAsia" w:ascii="等线 Light" w:hAnsi="等线 Light" w:eastAsia="等线 Light" w:cs="等线 Light"/>
        </w:rPr>
        <w:tab/>
      </w:r>
      <w:r>
        <w:rPr>
          <w:rFonts w:hint="eastAsia" w:ascii="等线 Light" w:hAnsi="等线 Light" w:eastAsia="等线 Light" w:cs="等线 Light"/>
        </w:rPr>
        <w:fldChar w:fldCharType="begin"/>
      </w:r>
      <w:r>
        <w:rPr>
          <w:rFonts w:hint="eastAsia" w:ascii="等线 Light" w:hAnsi="等线 Light" w:eastAsia="等线 Light" w:cs="等线 Light"/>
        </w:rPr>
        <w:instrText xml:space="preserve"> PAGEREF _Toc17276 \h </w:instrText>
      </w:r>
      <w:r>
        <w:rPr>
          <w:rFonts w:hint="eastAsia" w:ascii="等线 Light" w:hAnsi="等线 Light" w:eastAsia="等线 Light" w:cs="等线 Light"/>
        </w:rPr>
        <w:fldChar w:fldCharType="separate"/>
      </w:r>
      <w:r>
        <w:rPr>
          <w:rFonts w:hint="eastAsia" w:ascii="等线 Light" w:hAnsi="等线 Light" w:eastAsia="等线 Light" w:cs="等线 Light"/>
        </w:rPr>
        <w:t>6</w:t>
      </w:r>
      <w:r>
        <w:rPr>
          <w:rFonts w:hint="eastAsia" w:ascii="等线 Light" w:hAnsi="等线 Light" w:eastAsia="等线 Light" w:cs="等线 Light"/>
        </w:rPr>
        <w:fldChar w:fldCharType="end"/>
      </w: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end"/>
      </w:r>
    </w:p>
    <w:p w14:paraId="15DDC09D">
      <w:pPr>
        <w:pStyle w:val="6"/>
        <w:tabs>
          <w:tab w:val="right" w:leader="dot" w:pos="8306"/>
        </w:tabs>
        <w:rPr>
          <w:rFonts w:hint="eastAsia" w:ascii="等线 Light" w:hAnsi="等线 Light" w:eastAsia="等线 Light" w:cs="等线 Light"/>
        </w:rPr>
      </w:pP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begin"/>
      </w:r>
      <w:r>
        <w:rPr>
          <w:rFonts w:hint="eastAsia" w:ascii="等线 Light" w:hAnsi="等线 Light" w:eastAsia="等线 Light" w:cs="等线 Light"/>
          <w:snapToGrid w:val="0"/>
          <w:kern w:val="44"/>
          <w:szCs w:val="18"/>
          <w:highlight w:val="none"/>
          <w:lang w:val="en-US" w:eastAsia="zh-CN" w:bidi="ar-SA"/>
        </w:rPr>
        <w:instrText xml:space="preserve"> HYPERLINK \l _Toc16790 </w:instrText>
      </w:r>
      <w:r>
        <w:rPr>
          <w:rFonts w:hint="eastAsia" w:ascii="等线 Light" w:hAnsi="等线 Light" w:eastAsia="等线 Light" w:cs="等线 Light"/>
          <w:snapToGrid w:val="0"/>
          <w:kern w:val="44"/>
          <w:szCs w:val="18"/>
          <w:highlight w:val="none"/>
          <w:lang w:val="en-US" w:eastAsia="zh-CN" w:bidi="ar-SA"/>
        </w:rPr>
        <w:fldChar w:fldCharType="separate"/>
      </w:r>
      <w:r>
        <w:rPr>
          <w:rFonts w:hint="eastAsia" w:ascii="等线 Light" w:hAnsi="等线 Light" w:eastAsia="等线 Light" w:cs="等线 Light"/>
          <w:snapToGrid/>
          <w:kern w:val="0"/>
          <w:szCs w:val="28"/>
          <w:highlight w:val="none"/>
          <w:lang w:val="en-US" w:eastAsia="zh-CN" w:bidi="ar-SA"/>
        </w:rPr>
        <w:t>八、凡对本次采购提出询问，请按以下方式联系</w:t>
      </w:r>
      <w:r>
        <w:rPr>
          <w:rFonts w:hint="eastAsia" w:ascii="等线 Light" w:hAnsi="等线 Light" w:eastAsia="等线 Light" w:cs="等线 Light"/>
        </w:rPr>
        <w:tab/>
      </w:r>
      <w:r>
        <w:rPr>
          <w:rFonts w:hint="eastAsia" w:ascii="等线 Light" w:hAnsi="等线 Light" w:eastAsia="等线 Light" w:cs="等线 Light"/>
        </w:rPr>
        <w:fldChar w:fldCharType="begin"/>
      </w:r>
      <w:r>
        <w:rPr>
          <w:rFonts w:hint="eastAsia" w:ascii="等线 Light" w:hAnsi="等线 Light" w:eastAsia="等线 Light" w:cs="等线 Light"/>
        </w:rPr>
        <w:instrText xml:space="preserve"> PAGEREF _Toc16790 \h </w:instrText>
      </w:r>
      <w:r>
        <w:rPr>
          <w:rFonts w:hint="eastAsia" w:ascii="等线 Light" w:hAnsi="等线 Light" w:eastAsia="等线 Light" w:cs="等线 Light"/>
        </w:rPr>
        <w:fldChar w:fldCharType="separate"/>
      </w:r>
      <w:r>
        <w:rPr>
          <w:rFonts w:hint="eastAsia" w:ascii="等线 Light" w:hAnsi="等线 Light" w:eastAsia="等线 Light" w:cs="等线 Light"/>
        </w:rPr>
        <w:t>6</w:t>
      </w:r>
      <w:r>
        <w:rPr>
          <w:rFonts w:hint="eastAsia" w:ascii="等线 Light" w:hAnsi="等线 Light" w:eastAsia="等线 Light" w:cs="等线 Light"/>
        </w:rPr>
        <w:fldChar w:fldCharType="end"/>
      </w: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end"/>
      </w:r>
    </w:p>
    <w:p w14:paraId="49D7C7BD">
      <w:pPr>
        <w:pStyle w:val="5"/>
        <w:tabs>
          <w:tab w:val="right" w:leader="dot" w:pos="8306"/>
        </w:tabs>
        <w:rPr>
          <w:rFonts w:hint="eastAsia" w:ascii="等线 Light" w:hAnsi="等线 Light" w:eastAsia="等线 Light" w:cs="等线 Light"/>
        </w:rPr>
      </w:pP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begin"/>
      </w:r>
      <w:r>
        <w:rPr>
          <w:rFonts w:hint="eastAsia" w:ascii="等线 Light" w:hAnsi="等线 Light" w:eastAsia="等线 Light" w:cs="等线 Light"/>
          <w:snapToGrid w:val="0"/>
          <w:kern w:val="44"/>
          <w:szCs w:val="18"/>
          <w:highlight w:val="none"/>
          <w:lang w:val="en-US" w:eastAsia="zh-CN" w:bidi="ar-SA"/>
        </w:rPr>
        <w:instrText xml:space="preserve"> HYPERLINK \l _Toc21347 </w:instrText>
      </w:r>
      <w:r>
        <w:rPr>
          <w:rFonts w:hint="eastAsia" w:ascii="等线 Light" w:hAnsi="等线 Light" w:eastAsia="等线 Light" w:cs="等线 Light"/>
          <w:snapToGrid w:val="0"/>
          <w:kern w:val="44"/>
          <w:szCs w:val="18"/>
          <w:highlight w:val="none"/>
          <w:lang w:val="en-US" w:eastAsia="zh-CN" w:bidi="ar-SA"/>
        </w:rPr>
        <w:fldChar w:fldCharType="separate"/>
      </w:r>
      <w:r>
        <w:rPr>
          <w:rFonts w:hint="eastAsia" w:ascii="等线 Light" w:hAnsi="等线 Light" w:eastAsia="等线 Light" w:cs="等线 Light"/>
          <w:snapToGrid w:val="0"/>
          <w:kern w:val="44"/>
          <w:szCs w:val="18"/>
          <w:highlight w:val="none"/>
          <w:lang w:val="en-US" w:eastAsia="zh-CN" w:bidi="ar-SA"/>
        </w:rPr>
        <w:t>第二章  磋商申请人须知</w:t>
      </w:r>
      <w:r>
        <w:rPr>
          <w:rFonts w:hint="eastAsia" w:ascii="等线 Light" w:hAnsi="等线 Light" w:eastAsia="等线 Light" w:cs="等线 Light"/>
        </w:rPr>
        <w:tab/>
      </w:r>
      <w:r>
        <w:rPr>
          <w:rFonts w:hint="eastAsia" w:ascii="等线 Light" w:hAnsi="等线 Light" w:eastAsia="等线 Light" w:cs="等线 Light"/>
        </w:rPr>
        <w:fldChar w:fldCharType="begin"/>
      </w:r>
      <w:r>
        <w:rPr>
          <w:rFonts w:hint="eastAsia" w:ascii="等线 Light" w:hAnsi="等线 Light" w:eastAsia="等线 Light" w:cs="等线 Light"/>
        </w:rPr>
        <w:instrText xml:space="preserve"> PAGEREF _Toc21347 \h </w:instrText>
      </w:r>
      <w:r>
        <w:rPr>
          <w:rFonts w:hint="eastAsia" w:ascii="等线 Light" w:hAnsi="等线 Light" w:eastAsia="等线 Light" w:cs="等线 Light"/>
        </w:rPr>
        <w:fldChar w:fldCharType="separate"/>
      </w:r>
      <w:r>
        <w:rPr>
          <w:rFonts w:hint="eastAsia" w:ascii="等线 Light" w:hAnsi="等线 Light" w:eastAsia="等线 Light" w:cs="等线 Light"/>
        </w:rPr>
        <w:t>8</w:t>
      </w:r>
      <w:r>
        <w:rPr>
          <w:rFonts w:hint="eastAsia" w:ascii="等线 Light" w:hAnsi="等线 Light" w:eastAsia="等线 Light" w:cs="等线 Light"/>
        </w:rPr>
        <w:fldChar w:fldCharType="end"/>
      </w: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end"/>
      </w:r>
    </w:p>
    <w:p w14:paraId="3AF0C771">
      <w:pPr>
        <w:pStyle w:val="6"/>
        <w:tabs>
          <w:tab w:val="right" w:leader="dot" w:pos="8306"/>
        </w:tabs>
        <w:rPr>
          <w:rFonts w:hint="eastAsia" w:ascii="等线 Light" w:hAnsi="等线 Light" w:eastAsia="等线 Light" w:cs="等线 Light"/>
        </w:rPr>
      </w:pP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begin"/>
      </w:r>
      <w:r>
        <w:rPr>
          <w:rFonts w:hint="eastAsia" w:ascii="等线 Light" w:hAnsi="等线 Light" w:eastAsia="等线 Light" w:cs="等线 Light"/>
          <w:snapToGrid w:val="0"/>
          <w:kern w:val="44"/>
          <w:szCs w:val="18"/>
          <w:highlight w:val="none"/>
          <w:lang w:val="en-US" w:eastAsia="zh-CN" w:bidi="ar-SA"/>
        </w:rPr>
        <w:instrText xml:space="preserve"> HYPERLINK \l _Toc28379 </w:instrText>
      </w:r>
      <w:r>
        <w:rPr>
          <w:rFonts w:hint="eastAsia" w:ascii="等线 Light" w:hAnsi="等线 Light" w:eastAsia="等线 Light" w:cs="等线 Light"/>
          <w:snapToGrid w:val="0"/>
          <w:kern w:val="44"/>
          <w:szCs w:val="18"/>
          <w:highlight w:val="none"/>
          <w:lang w:val="en-US" w:eastAsia="zh-CN" w:bidi="ar-SA"/>
        </w:rPr>
        <w:fldChar w:fldCharType="separate"/>
      </w:r>
      <w:r>
        <w:rPr>
          <w:rFonts w:hint="eastAsia" w:ascii="等线 Light" w:hAnsi="等线 Light" w:eastAsia="等线 Light" w:cs="等线 Light"/>
          <w:snapToGrid/>
          <w:kern w:val="0"/>
          <w:szCs w:val="28"/>
          <w:highlight w:val="none"/>
          <w:lang w:val="en-US" w:eastAsia="zh-CN" w:bidi="ar-SA"/>
        </w:rPr>
        <w:t>磋商申请人须知前附表</w:t>
      </w:r>
      <w:r>
        <w:rPr>
          <w:rFonts w:hint="eastAsia" w:ascii="等线 Light" w:hAnsi="等线 Light" w:eastAsia="等线 Light" w:cs="等线 Light"/>
        </w:rPr>
        <w:tab/>
      </w:r>
      <w:r>
        <w:rPr>
          <w:rFonts w:hint="eastAsia" w:ascii="等线 Light" w:hAnsi="等线 Light" w:eastAsia="等线 Light" w:cs="等线 Light"/>
        </w:rPr>
        <w:fldChar w:fldCharType="begin"/>
      </w:r>
      <w:r>
        <w:rPr>
          <w:rFonts w:hint="eastAsia" w:ascii="等线 Light" w:hAnsi="等线 Light" w:eastAsia="等线 Light" w:cs="等线 Light"/>
        </w:rPr>
        <w:instrText xml:space="preserve"> PAGEREF _Toc28379 \h </w:instrText>
      </w:r>
      <w:r>
        <w:rPr>
          <w:rFonts w:hint="eastAsia" w:ascii="等线 Light" w:hAnsi="等线 Light" w:eastAsia="等线 Light" w:cs="等线 Light"/>
        </w:rPr>
        <w:fldChar w:fldCharType="separate"/>
      </w:r>
      <w:r>
        <w:rPr>
          <w:rFonts w:hint="eastAsia" w:ascii="等线 Light" w:hAnsi="等线 Light" w:eastAsia="等线 Light" w:cs="等线 Light"/>
        </w:rPr>
        <w:t>8</w:t>
      </w:r>
      <w:r>
        <w:rPr>
          <w:rFonts w:hint="eastAsia" w:ascii="等线 Light" w:hAnsi="等线 Light" w:eastAsia="等线 Light" w:cs="等线 Light"/>
        </w:rPr>
        <w:fldChar w:fldCharType="end"/>
      </w: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end"/>
      </w:r>
    </w:p>
    <w:p w14:paraId="255EC5D6">
      <w:pPr>
        <w:pStyle w:val="6"/>
        <w:tabs>
          <w:tab w:val="right" w:leader="dot" w:pos="8306"/>
        </w:tabs>
        <w:rPr>
          <w:rFonts w:hint="eastAsia" w:ascii="等线 Light" w:hAnsi="等线 Light" w:eastAsia="等线 Light" w:cs="等线 Light"/>
        </w:rPr>
      </w:pP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begin"/>
      </w:r>
      <w:r>
        <w:rPr>
          <w:rFonts w:hint="eastAsia" w:ascii="等线 Light" w:hAnsi="等线 Light" w:eastAsia="等线 Light" w:cs="等线 Light"/>
          <w:snapToGrid w:val="0"/>
          <w:kern w:val="44"/>
          <w:szCs w:val="18"/>
          <w:highlight w:val="none"/>
          <w:lang w:val="en-US" w:eastAsia="zh-CN" w:bidi="ar-SA"/>
        </w:rPr>
        <w:instrText xml:space="preserve"> HYPERLINK \l _Toc2635 </w:instrText>
      </w:r>
      <w:r>
        <w:rPr>
          <w:rFonts w:hint="eastAsia" w:ascii="等线 Light" w:hAnsi="等线 Light" w:eastAsia="等线 Light" w:cs="等线 Light"/>
          <w:snapToGrid w:val="0"/>
          <w:kern w:val="44"/>
          <w:szCs w:val="18"/>
          <w:highlight w:val="none"/>
          <w:lang w:val="en-US" w:eastAsia="zh-CN" w:bidi="ar-SA"/>
        </w:rPr>
        <w:fldChar w:fldCharType="separate"/>
      </w:r>
      <w:r>
        <w:rPr>
          <w:rFonts w:hint="eastAsia" w:ascii="等线 Light" w:hAnsi="等线 Light" w:eastAsia="等线 Light" w:cs="等线 Light"/>
          <w:snapToGrid/>
          <w:kern w:val="0"/>
          <w:szCs w:val="28"/>
          <w:highlight w:val="none"/>
          <w:lang w:val="en-US" w:eastAsia="zh-CN" w:bidi="ar-SA"/>
        </w:rPr>
        <w:t>磋商申请人须知正文</w:t>
      </w:r>
      <w:r>
        <w:rPr>
          <w:rFonts w:hint="eastAsia" w:ascii="等线 Light" w:hAnsi="等线 Light" w:eastAsia="等线 Light" w:cs="等线 Light"/>
        </w:rPr>
        <w:tab/>
      </w:r>
      <w:r>
        <w:rPr>
          <w:rFonts w:hint="eastAsia" w:ascii="等线 Light" w:hAnsi="等线 Light" w:eastAsia="等线 Light" w:cs="等线 Light"/>
        </w:rPr>
        <w:fldChar w:fldCharType="begin"/>
      </w:r>
      <w:r>
        <w:rPr>
          <w:rFonts w:hint="eastAsia" w:ascii="等线 Light" w:hAnsi="等线 Light" w:eastAsia="等线 Light" w:cs="等线 Light"/>
        </w:rPr>
        <w:instrText xml:space="preserve"> PAGEREF _Toc2635 \h </w:instrText>
      </w:r>
      <w:r>
        <w:rPr>
          <w:rFonts w:hint="eastAsia" w:ascii="等线 Light" w:hAnsi="等线 Light" w:eastAsia="等线 Light" w:cs="等线 Light"/>
        </w:rPr>
        <w:fldChar w:fldCharType="separate"/>
      </w:r>
      <w:r>
        <w:rPr>
          <w:rFonts w:hint="eastAsia" w:ascii="等线 Light" w:hAnsi="等线 Light" w:eastAsia="等线 Light" w:cs="等线 Light"/>
        </w:rPr>
        <w:t>13</w:t>
      </w:r>
      <w:r>
        <w:rPr>
          <w:rFonts w:hint="eastAsia" w:ascii="等线 Light" w:hAnsi="等线 Light" w:eastAsia="等线 Light" w:cs="等线 Light"/>
        </w:rPr>
        <w:fldChar w:fldCharType="end"/>
      </w: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end"/>
      </w:r>
    </w:p>
    <w:p w14:paraId="6BAA0283">
      <w:pPr>
        <w:pStyle w:val="6"/>
        <w:tabs>
          <w:tab w:val="right" w:leader="dot" w:pos="8306"/>
        </w:tabs>
        <w:rPr>
          <w:rFonts w:hint="eastAsia" w:ascii="等线 Light" w:hAnsi="等线 Light" w:eastAsia="等线 Light" w:cs="等线 Light"/>
        </w:rPr>
      </w:pP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begin"/>
      </w:r>
      <w:r>
        <w:rPr>
          <w:rFonts w:hint="eastAsia" w:ascii="等线 Light" w:hAnsi="等线 Light" w:eastAsia="等线 Light" w:cs="等线 Light"/>
          <w:snapToGrid w:val="0"/>
          <w:kern w:val="44"/>
          <w:szCs w:val="18"/>
          <w:highlight w:val="none"/>
          <w:lang w:val="en-US" w:eastAsia="zh-CN" w:bidi="ar-SA"/>
        </w:rPr>
        <w:instrText xml:space="preserve"> HYPERLINK \l _Toc3362 </w:instrText>
      </w:r>
      <w:r>
        <w:rPr>
          <w:rFonts w:hint="eastAsia" w:ascii="等线 Light" w:hAnsi="等线 Light" w:eastAsia="等线 Light" w:cs="等线 Light"/>
          <w:snapToGrid w:val="0"/>
          <w:kern w:val="44"/>
          <w:szCs w:val="18"/>
          <w:highlight w:val="none"/>
          <w:lang w:val="en-US" w:eastAsia="zh-CN" w:bidi="ar-SA"/>
        </w:rPr>
        <w:fldChar w:fldCharType="separate"/>
      </w:r>
      <w:r>
        <w:rPr>
          <w:rFonts w:hint="eastAsia" w:ascii="等线 Light" w:hAnsi="等线 Light" w:eastAsia="等线 Light" w:cs="等线 Light"/>
          <w:kern w:val="2"/>
          <w:szCs w:val="22"/>
          <w:highlight w:val="none"/>
          <w:lang w:val="en-US" w:eastAsia="zh-CN" w:bidi="ar-SA"/>
        </w:rPr>
        <w:t>1、总则</w:t>
      </w:r>
      <w:r>
        <w:rPr>
          <w:rFonts w:hint="eastAsia" w:ascii="等线 Light" w:hAnsi="等线 Light" w:eastAsia="等线 Light" w:cs="等线 Light"/>
        </w:rPr>
        <w:tab/>
      </w:r>
      <w:r>
        <w:rPr>
          <w:rFonts w:hint="eastAsia" w:ascii="等线 Light" w:hAnsi="等线 Light" w:eastAsia="等线 Light" w:cs="等线 Light"/>
        </w:rPr>
        <w:fldChar w:fldCharType="begin"/>
      </w:r>
      <w:r>
        <w:rPr>
          <w:rFonts w:hint="eastAsia" w:ascii="等线 Light" w:hAnsi="等线 Light" w:eastAsia="等线 Light" w:cs="等线 Light"/>
        </w:rPr>
        <w:instrText xml:space="preserve"> PAGEREF _Toc3362 \h </w:instrText>
      </w:r>
      <w:r>
        <w:rPr>
          <w:rFonts w:hint="eastAsia" w:ascii="等线 Light" w:hAnsi="等线 Light" w:eastAsia="等线 Light" w:cs="等线 Light"/>
        </w:rPr>
        <w:fldChar w:fldCharType="separate"/>
      </w:r>
      <w:r>
        <w:rPr>
          <w:rFonts w:hint="eastAsia" w:ascii="等线 Light" w:hAnsi="等线 Light" w:eastAsia="等线 Light" w:cs="等线 Light"/>
        </w:rPr>
        <w:t>13</w:t>
      </w:r>
      <w:r>
        <w:rPr>
          <w:rFonts w:hint="eastAsia" w:ascii="等线 Light" w:hAnsi="等线 Light" w:eastAsia="等线 Light" w:cs="等线 Light"/>
        </w:rPr>
        <w:fldChar w:fldCharType="end"/>
      </w: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end"/>
      </w:r>
    </w:p>
    <w:p w14:paraId="616AE31E">
      <w:pPr>
        <w:pStyle w:val="6"/>
        <w:tabs>
          <w:tab w:val="right" w:leader="dot" w:pos="8306"/>
        </w:tabs>
        <w:rPr>
          <w:rFonts w:hint="eastAsia" w:ascii="等线 Light" w:hAnsi="等线 Light" w:eastAsia="等线 Light" w:cs="等线 Light"/>
        </w:rPr>
      </w:pP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begin"/>
      </w:r>
      <w:r>
        <w:rPr>
          <w:rFonts w:hint="eastAsia" w:ascii="等线 Light" w:hAnsi="等线 Light" w:eastAsia="等线 Light" w:cs="等线 Light"/>
          <w:snapToGrid w:val="0"/>
          <w:kern w:val="44"/>
          <w:szCs w:val="18"/>
          <w:highlight w:val="none"/>
          <w:lang w:val="en-US" w:eastAsia="zh-CN" w:bidi="ar-SA"/>
        </w:rPr>
        <w:instrText xml:space="preserve"> HYPERLINK \l _Toc26900 </w:instrText>
      </w:r>
      <w:r>
        <w:rPr>
          <w:rFonts w:hint="eastAsia" w:ascii="等线 Light" w:hAnsi="等线 Light" w:eastAsia="等线 Light" w:cs="等线 Light"/>
          <w:snapToGrid w:val="0"/>
          <w:kern w:val="44"/>
          <w:szCs w:val="18"/>
          <w:highlight w:val="none"/>
          <w:lang w:val="en-US" w:eastAsia="zh-CN" w:bidi="ar-SA"/>
        </w:rPr>
        <w:fldChar w:fldCharType="separate"/>
      </w:r>
      <w:r>
        <w:rPr>
          <w:rFonts w:hint="eastAsia" w:ascii="等线 Light" w:hAnsi="等线 Light" w:eastAsia="等线 Light" w:cs="等线 Light"/>
          <w:kern w:val="2"/>
          <w:szCs w:val="22"/>
          <w:highlight w:val="none"/>
          <w:lang w:val="en-US" w:eastAsia="zh-CN" w:bidi="ar-SA"/>
        </w:rPr>
        <w:t>2、磋商文件</w:t>
      </w:r>
      <w:r>
        <w:rPr>
          <w:rFonts w:hint="eastAsia" w:ascii="等线 Light" w:hAnsi="等线 Light" w:eastAsia="等线 Light" w:cs="等线 Light"/>
        </w:rPr>
        <w:tab/>
      </w:r>
      <w:r>
        <w:rPr>
          <w:rFonts w:hint="eastAsia" w:ascii="等线 Light" w:hAnsi="等线 Light" w:eastAsia="等线 Light" w:cs="等线 Light"/>
        </w:rPr>
        <w:fldChar w:fldCharType="begin"/>
      </w:r>
      <w:r>
        <w:rPr>
          <w:rFonts w:hint="eastAsia" w:ascii="等线 Light" w:hAnsi="等线 Light" w:eastAsia="等线 Light" w:cs="等线 Light"/>
        </w:rPr>
        <w:instrText xml:space="preserve"> PAGEREF _Toc26900 \h </w:instrText>
      </w:r>
      <w:r>
        <w:rPr>
          <w:rFonts w:hint="eastAsia" w:ascii="等线 Light" w:hAnsi="等线 Light" w:eastAsia="等线 Light" w:cs="等线 Light"/>
        </w:rPr>
        <w:fldChar w:fldCharType="separate"/>
      </w:r>
      <w:r>
        <w:rPr>
          <w:rFonts w:hint="eastAsia" w:ascii="等线 Light" w:hAnsi="等线 Light" w:eastAsia="等线 Light" w:cs="等线 Light"/>
        </w:rPr>
        <w:t>15</w:t>
      </w:r>
      <w:r>
        <w:rPr>
          <w:rFonts w:hint="eastAsia" w:ascii="等线 Light" w:hAnsi="等线 Light" w:eastAsia="等线 Light" w:cs="等线 Light"/>
        </w:rPr>
        <w:fldChar w:fldCharType="end"/>
      </w: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end"/>
      </w:r>
    </w:p>
    <w:p w14:paraId="2C081DDF">
      <w:pPr>
        <w:pStyle w:val="6"/>
        <w:tabs>
          <w:tab w:val="right" w:leader="dot" w:pos="8306"/>
        </w:tabs>
        <w:rPr>
          <w:rFonts w:hint="eastAsia" w:ascii="等线 Light" w:hAnsi="等线 Light" w:eastAsia="等线 Light" w:cs="等线 Light"/>
        </w:rPr>
      </w:pP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begin"/>
      </w:r>
      <w:r>
        <w:rPr>
          <w:rFonts w:hint="eastAsia" w:ascii="等线 Light" w:hAnsi="等线 Light" w:eastAsia="等线 Light" w:cs="等线 Light"/>
          <w:snapToGrid w:val="0"/>
          <w:kern w:val="44"/>
          <w:szCs w:val="18"/>
          <w:highlight w:val="none"/>
          <w:lang w:val="en-US" w:eastAsia="zh-CN" w:bidi="ar-SA"/>
        </w:rPr>
        <w:instrText xml:space="preserve"> HYPERLINK \l _Toc15369 </w:instrText>
      </w:r>
      <w:r>
        <w:rPr>
          <w:rFonts w:hint="eastAsia" w:ascii="等线 Light" w:hAnsi="等线 Light" w:eastAsia="等线 Light" w:cs="等线 Light"/>
          <w:snapToGrid w:val="0"/>
          <w:kern w:val="44"/>
          <w:szCs w:val="18"/>
          <w:highlight w:val="none"/>
          <w:lang w:val="en-US" w:eastAsia="zh-CN" w:bidi="ar-SA"/>
        </w:rPr>
        <w:fldChar w:fldCharType="separate"/>
      </w:r>
      <w:r>
        <w:rPr>
          <w:rFonts w:hint="eastAsia" w:ascii="等线 Light" w:hAnsi="等线 Light" w:eastAsia="等线 Light" w:cs="等线 Light"/>
          <w:kern w:val="2"/>
          <w:szCs w:val="22"/>
          <w:highlight w:val="none"/>
          <w:lang w:val="en-US" w:eastAsia="zh-CN" w:bidi="ar-SA"/>
        </w:rPr>
        <w:t>3、磋商响应文件</w:t>
      </w:r>
      <w:r>
        <w:rPr>
          <w:rFonts w:hint="eastAsia" w:ascii="等线 Light" w:hAnsi="等线 Light" w:eastAsia="等线 Light" w:cs="等线 Light"/>
        </w:rPr>
        <w:tab/>
      </w:r>
      <w:r>
        <w:rPr>
          <w:rFonts w:hint="eastAsia" w:ascii="等线 Light" w:hAnsi="等线 Light" w:eastAsia="等线 Light" w:cs="等线 Light"/>
        </w:rPr>
        <w:fldChar w:fldCharType="begin"/>
      </w:r>
      <w:r>
        <w:rPr>
          <w:rFonts w:hint="eastAsia" w:ascii="等线 Light" w:hAnsi="等线 Light" w:eastAsia="等线 Light" w:cs="等线 Light"/>
        </w:rPr>
        <w:instrText xml:space="preserve"> PAGEREF _Toc15369 \h </w:instrText>
      </w:r>
      <w:r>
        <w:rPr>
          <w:rFonts w:hint="eastAsia" w:ascii="等线 Light" w:hAnsi="等线 Light" w:eastAsia="等线 Light" w:cs="等线 Light"/>
        </w:rPr>
        <w:fldChar w:fldCharType="separate"/>
      </w:r>
      <w:r>
        <w:rPr>
          <w:rFonts w:hint="eastAsia" w:ascii="等线 Light" w:hAnsi="等线 Light" w:eastAsia="等线 Light" w:cs="等线 Light"/>
        </w:rPr>
        <w:t>16</w:t>
      </w:r>
      <w:r>
        <w:rPr>
          <w:rFonts w:hint="eastAsia" w:ascii="等线 Light" w:hAnsi="等线 Light" w:eastAsia="等线 Light" w:cs="等线 Light"/>
        </w:rPr>
        <w:fldChar w:fldCharType="end"/>
      </w: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end"/>
      </w:r>
    </w:p>
    <w:p w14:paraId="79EDA6C3">
      <w:pPr>
        <w:pStyle w:val="6"/>
        <w:tabs>
          <w:tab w:val="right" w:leader="dot" w:pos="8306"/>
        </w:tabs>
        <w:rPr>
          <w:rFonts w:hint="eastAsia" w:ascii="等线 Light" w:hAnsi="等线 Light" w:eastAsia="等线 Light" w:cs="等线 Light"/>
        </w:rPr>
      </w:pP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begin"/>
      </w:r>
      <w:r>
        <w:rPr>
          <w:rFonts w:hint="eastAsia" w:ascii="等线 Light" w:hAnsi="等线 Light" w:eastAsia="等线 Light" w:cs="等线 Light"/>
          <w:snapToGrid w:val="0"/>
          <w:kern w:val="44"/>
          <w:szCs w:val="18"/>
          <w:highlight w:val="none"/>
          <w:lang w:val="en-US" w:eastAsia="zh-CN" w:bidi="ar-SA"/>
        </w:rPr>
        <w:instrText xml:space="preserve"> HYPERLINK \l _Toc4667 </w:instrText>
      </w:r>
      <w:r>
        <w:rPr>
          <w:rFonts w:hint="eastAsia" w:ascii="等线 Light" w:hAnsi="等线 Light" w:eastAsia="等线 Light" w:cs="等线 Light"/>
          <w:snapToGrid w:val="0"/>
          <w:kern w:val="44"/>
          <w:szCs w:val="18"/>
          <w:highlight w:val="none"/>
          <w:lang w:val="en-US" w:eastAsia="zh-CN" w:bidi="ar-SA"/>
        </w:rPr>
        <w:fldChar w:fldCharType="separate"/>
      </w:r>
      <w:r>
        <w:rPr>
          <w:rFonts w:hint="eastAsia" w:ascii="等线 Light" w:hAnsi="等线 Light" w:eastAsia="等线 Light" w:cs="等线 Light"/>
          <w:kern w:val="2"/>
          <w:szCs w:val="22"/>
          <w:highlight w:val="none"/>
          <w:lang w:val="en-US" w:eastAsia="zh-CN" w:bidi="ar-SA"/>
        </w:rPr>
        <w:t>5、磋商会</w:t>
      </w:r>
      <w:r>
        <w:rPr>
          <w:rFonts w:hint="eastAsia" w:ascii="等线 Light" w:hAnsi="等线 Light" w:eastAsia="等线 Light" w:cs="等线 Light"/>
        </w:rPr>
        <w:tab/>
      </w:r>
      <w:r>
        <w:rPr>
          <w:rFonts w:hint="eastAsia" w:ascii="等线 Light" w:hAnsi="等线 Light" w:eastAsia="等线 Light" w:cs="等线 Light"/>
        </w:rPr>
        <w:fldChar w:fldCharType="begin"/>
      </w:r>
      <w:r>
        <w:rPr>
          <w:rFonts w:hint="eastAsia" w:ascii="等线 Light" w:hAnsi="等线 Light" w:eastAsia="等线 Light" w:cs="等线 Light"/>
        </w:rPr>
        <w:instrText xml:space="preserve"> PAGEREF _Toc4667 \h </w:instrText>
      </w:r>
      <w:r>
        <w:rPr>
          <w:rFonts w:hint="eastAsia" w:ascii="等线 Light" w:hAnsi="等线 Light" w:eastAsia="等线 Light" w:cs="等线 Light"/>
        </w:rPr>
        <w:fldChar w:fldCharType="separate"/>
      </w:r>
      <w:r>
        <w:rPr>
          <w:rFonts w:hint="eastAsia" w:ascii="等线 Light" w:hAnsi="等线 Light" w:eastAsia="等线 Light" w:cs="等线 Light"/>
        </w:rPr>
        <w:t>19</w:t>
      </w:r>
      <w:r>
        <w:rPr>
          <w:rFonts w:hint="eastAsia" w:ascii="等线 Light" w:hAnsi="等线 Light" w:eastAsia="等线 Light" w:cs="等线 Light"/>
        </w:rPr>
        <w:fldChar w:fldCharType="end"/>
      </w: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end"/>
      </w:r>
    </w:p>
    <w:p w14:paraId="4E6E5B2A">
      <w:pPr>
        <w:pStyle w:val="6"/>
        <w:tabs>
          <w:tab w:val="right" w:leader="dot" w:pos="8306"/>
        </w:tabs>
        <w:rPr>
          <w:rFonts w:hint="eastAsia" w:ascii="等线 Light" w:hAnsi="等线 Light" w:eastAsia="等线 Light" w:cs="等线 Light"/>
        </w:rPr>
      </w:pP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begin"/>
      </w:r>
      <w:r>
        <w:rPr>
          <w:rFonts w:hint="eastAsia" w:ascii="等线 Light" w:hAnsi="等线 Light" w:eastAsia="等线 Light" w:cs="等线 Light"/>
          <w:snapToGrid w:val="0"/>
          <w:kern w:val="44"/>
          <w:szCs w:val="18"/>
          <w:highlight w:val="none"/>
          <w:lang w:val="en-US" w:eastAsia="zh-CN" w:bidi="ar-SA"/>
        </w:rPr>
        <w:instrText xml:space="preserve"> HYPERLINK \l _Toc22561 </w:instrText>
      </w:r>
      <w:r>
        <w:rPr>
          <w:rFonts w:hint="eastAsia" w:ascii="等线 Light" w:hAnsi="等线 Light" w:eastAsia="等线 Light" w:cs="等线 Light"/>
          <w:snapToGrid w:val="0"/>
          <w:kern w:val="44"/>
          <w:szCs w:val="18"/>
          <w:highlight w:val="none"/>
          <w:lang w:val="en-US" w:eastAsia="zh-CN" w:bidi="ar-SA"/>
        </w:rPr>
        <w:fldChar w:fldCharType="separate"/>
      </w:r>
      <w:r>
        <w:rPr>
          <w:rFonts w:hint="eastAsia" w:ascii="等线 Light" w:hAnsi="等线 Light" w:eastAsia="等线 Light" w:cs="等线 Light"/>
          <w:kern w:val="2"/>
          <w:szCs w:val="22"/>
          <w:highlight w:val="none"/>
          <w:lang w:val="en-US" w:eastAsia="zh-CN" w:bidi="ar-SA"/>
        </w:rPr>
        <w:t>6、资格审查</w:t>
      </w:r>
      <w:r>
        <w:rPr>
          <w:rFonts w:hint="eastAsia" w:ascii="等线 Light" w:hAnsi="等线 Light" w:eastAsia="等线 Light" w:cs="等线 Light"/>
        </w:rPr>
        <w:tab/>
      </w:r>
      <w:r>
        <w:rPr>
          <w:rFonts w:hint="eastAsia" w:ascii="等线 Light" w:hAnsi="等线 Light" w:eastAsia="等线 Light" w:cs="等线 Light"/>
        </w:rPr>
        <w:fldChar w:fldCharType="begin"/>
      </w:r>
      <w:r>
        <w:rPr>
          <w:rFonts w:hint="eastAsia" w:ascii="等线 Light" w:hAnsi="等线 Light" w:eastAsia="等线 Light" w:cs="等线 Light"/>
        </w:rPr>
        <w:instrText xml:space="preserve"> PAGEREF _Toc22561 \h </w:instrText>
      </w:r>
      <w:r>
        <w:rPr>
          <w:rFonts w:hint="eastAsia" w:ascii="等线 Light" w:hAnsi="等线 Light" w:eastAsia="等线 Light" w:cs="等线 Light"/>
        </w:rPr>
        <w:fldChar w:fldCharType="separate"/>
      </w:r>
      <w:r>
        <w:rPr>
          <w:rFonts w:hint="eastAsia" w:ascii="等线 Light" w:hAnsi="等线 Light" w:eastAsia="等线 Light" w:cs="等线 Light"/>
        </w:rPr>
        <w:t>19</w:t>
      </w:r>
      <w:r>
        <w:rPr>
          <w:rFonts w:hint="eastAsia" w:ascii="等线 Light" w:hAnsi="等线 Light" w:eastAsia="等线 Light" w:cs="等线 Light"/>
        </w:rPr>
        <w:fldChar w:fldCharType="end"/>
      </w: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end"/>
      </w:r>
    </w:p>
    <w:p w14:paraId="2EC5808A">
      <w:pPr>
        <w:pStyle w:val="6"/>
        <w:tabs>
          <w:tab w:val="right" w:leader="dot" w:pos="8306"/>
        </w:tabs>
        <w:rPr>
          <w:rFonts w:hint="eastAsia" w:ascii="等线 Light" w:hAnsi="等线 Light" w:eastAsia="等线 Light" w:cs="等线 Light"/>
        </w:rPr>
      </w:pP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begin"/>
      </w:r>
      <w:r>
        <w:rPr>
          <w:rFonts w:hint="eastAsia" w:ascii="等线 Light" w:hAnsi="等线 Light" w:eastAsia="等线 Light" w:cs="等线 Light"/>
          <w:snapToGrid w:val="0"/>
          <w:kern w:val="44"/>
          <w:szCs w:val="18"/>
          <w:highlight w:val="none"/>
          <w:lang w:val="en-US" w:eastAsia="zh-CN" w:bidi="ar-SA"/>
        </w:rPr>
        <w:instrText xml:space="preserve"> HYPERLINK \l _Toc19437 </w:instrText>
      </w:r>
      <w:r>
        <w:rPr>
          <w:rFonts w:hint="eastAsia" w:ascii="等线 Light" w:hAnsi="等线 Light" w:eastAsia="等线 Light" w:cs="等线 Light"/>
          <w:snapToGrid w:val="0"/>
          <w:kern w:val="44"/>
          <w:szCs w:val="18"/>
          <w:highlight w:val="none"/>
          <w:lang w:val="en-US" w:eastAsia="zh-CN" w:bidi="ar-SA"/>
        </w:rPr>
        <w:fldChar w:fldCharType="separate"/>
      </w:r>
      <w:r>
        <w:rPr>
          <w:rFonts w:hint="eastAsia" w:ascii="等线 Light" w:hAnsi="等线 Light" w:eastAsia="等线 Light" w:cs="等线 Light"/>
          <w:kern w:val="2"/>
          <w:szCs w:val="22"/>
          <w:highlight w:val="none"/>
          <w:lang w:val="en-US" w:eastAsia="zh-CN" w:bidi="ar-SA"/>
        </w:rPr>
        <w:t>7、磋商</w:t>
      </w:r>
      <w:r>
        <w:rPr>
          <w:rFonts w:hint="eastAsia" w:ascii="等线 Light" w:hAnsi="等线 Light" w:eastAsia="等线 Light" w:cs="等线 Light"/>
        </w:rPr>
        <w:tab/>
      </w:r>
      <w:r>
        <w:rPr>
          <w:rFonts w:hint="eastAsia" w:ascii="等线 Light" w:hAnsi="等线 Light" w:eastAsia="等线 Light" w:cs="等线 Light"/>
        </w:rPr>
        <w:fldChar w:fldCharType="begin"/>
      </w:r>
      <w:r>
        <w:rPr>
          <w:rFonts w:hint="eastAsia" w:ascii="等线 Light" w:hAnsi="等线 Light" w:eastAsia="等线 Light" w:cs="等线 Light"/>
        </w:rPr>
        <w:instrText xml:space="preserve"> PAGEREF _Toc19437 \h </w:instrText>
      </w:r>
      <w:r>
        <w:rPr>
          <w:rFonts w:hint="eastAsia" w:ascii="等线 Light" w:hAnsi="等线 Light" w:eastAsia="等线 Light" w:cs="等线 Light"/>
        </w:rPr>
        <w:fldChar w:fldCharType="separate"/>
      </w:r>
      <w:r>
        <w:rPr>
          <w:rFonts w:hint="eastAsia" w:ascii="等线 Light" w:hAnsi="等线 Light" w:eastAsia="等线 Light" w:cs="等线 Light"/>
        </w:rPr>
        <w:t>19</w:t>
      </w:r>
      <w:r>
        <w:rPr>
          <w:rFonts w:hint="eastAsia" w:ascii="等线 Light" w:hAnsi="等线 Light" w:eastAsia="等线 Light" w:cs="等线 Light"/>
        </w:rPr>
        <w:fldChar w:fldCharType="end"/>
      </w: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end"/>
      </w:r>
    </w:p>
    <w:p w14:paraId="430F2305">
      <w:pPr>
        <w:pStyle w:val="6"/>
        <w:tabs>
          <w:tab w:val="right" w:leader="dot" w:pos="8306"/>
        </w:tabs>
        <w:rPr>
          <w:rFonts w:hint="eastAsia" w:ascii="等线 Light" w:hAnsi="等线 Light" w:eastAsia="等线 Light" w:cs="等线 Light"/>
        </w:rPr>
      </w:pP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begin"/>
      </w:r>
      <w:r>
        <w:rPr>
          <w:rFonts w:hint="eastAsia" w:ascii="等线 Light" w:hAnsi="等线 Light" w:eastAsia="等线 Light" w:cs="等线 Light"/>
          <w:snapToGrid w:val="0"/>
          <w:kern w:val="44"/>
          <w:szCs w:val="18"/>
          <w:highlight w:val="none"/>
          <w:lang w:val="en-US" w:eastAsia="zh-CN" w:bidi="ar-SA"/>
        </w:rPr>
        <w:instrText xml:space="preserve"> HYPERLINK \l _Toc828 </w:instrText>
      </w:r>
      <w:r>
        <w:rPr>
          <w:rFonts w:hint="eastAsia" w:ascii="等线 Light" w:hAnsi="等线 Light" w:eastAsia="等线 Light" w:cs="等线 Light"/>
          <w:snapToGrid w:val="0"/>
          <w:kern w:val="44"/>
          <w:szCs w:val="18"/>
          <w:highlight w:val="none"/>
          <w:lang w:val="en-US" w:eastAsia="zh-CN" w:bidi="ar-SA"/>
        </w:rPr>
        <w:fldChar w:fldCharType="separate"/>
      </w:r>
      <w:r>
        <w:rPr>
          <w:rFonts w:hint="eastAsia" w:ascii="等线 Light" w:hAnsi="等线 Light" w:eastAsia="等线 Light" w:cs="等线 Light"/>
          <w:kern w:val="2"/>
          <w:szCs w:val="22"/>
          <w:highlight w:val="none"/>
          <w:lang w:val="en-US" w:eastAsia="zh-CN" w:bidi="ar-SA"/>
        </w:rPr>
        <w:t>8、成交和合同</w:t>
      </w:r>
      <w:r>
        <w:rPr>
          <w:rFonts w:hint="eastAsia" w:ascii="等线 Light" w:hAnsi="等线 Light" w:eastAsia="等线 Light" w:cs="等线 Light"/>
        </w:rPr>
        <w:tab/>
      </w:r>
      <w:r>
        <w:rPr>
          <w:rFonts w:hint="eastAsia" w:ascii="等线 Light" w:hAnsi="等线 Light" w:eastAsia="等线 Light" w:cs="等线 Light"/>
        </w:rPr>
        <w:fldChar w:fldCharType="begin"/>
      </w:r>
      <w:r>
        <w:rPr>
          <w:rFonts w:hint="eastAsia" w:ascii="等线 Light" w:hAnsi="等线 Light" w:eastAsia="等线 Light" w:cs="等线 Light"/>
        </w:rPr>
        <w:instrText xml:space="preserve"> PAGEREF _Toc828 \h </w:instrText>
      </w:r>
      <w:r>
        <w:rPr>
          <w:rFonts w:hint="eastAsia" w:ascii="等线 Light" w:hAnsi="等线 Light" w:eastAsia="等线 Light" w:cs="等线 Light"/>
        </w:rPr>
        <w:fldChar w:fldCharType="separate"/>
      </w:r>
      <w:r>
        <w:rPr>
          <w:rFonts w:hint="eastAsia" w:ascii="等线 Light" w:hAnsi="等线 Light" w:eastAsia="等线 Light" w:cs="等线 Light"/>
        </w:rPr>
        <w:t>20</w:t>
      </w:r>
      <w:r>
        <w:rPr>
          <w:rFonts w:hint="eastAsia" w:ascii="等线 Light" w:hAnsi="等线 Light" w:eastAsia="等线 Light" w:cs="等线 Light"/>
        </w:rPr>
        <w:fldChar w:fldCharType="end"/>
      </w: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end"/>
      </w:r>
    </w:p>
    <w:p w14:paraId="68F44C9B">
      <w:pPr>
        <w:pStyle w:val="6"/>
        <w:tabs>
          <w:tab w:val="right" w:leader="dot" w:pos="8306"/>
        </w:tabs>
        <w:rPr>
          <w:rFonts w:hint="eastAsia" w:ascii="等线 Light" w:hAnsi="等线 Light" w:eastAsia="等线 Light" w:cs="等线 Light"/>
        </w:rPr>
      </w:pP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begin"/>
      </w:r>
      <w:r>
        <w:rPr>
          <w:rFonts w:hint="eastAsia" w:ascii="等线 Light" w:hAnsi="等线 Light" w:eastAsia="等线 Light" w:cs="等线 Light"/>
          <w:snapToGrid w:val="0"/>
          <w:kern w:val="44"/>
          <w:szCs w:val="18"/>
          <w:highlight w:val="none"/>
          <w:lang w:val="en-US" w:eastAsia="zh-CN" w:bidi="ar-SA"/>
        </w:rPr>
        <w:instrText xml:space="preserve"> HYPERLINK \l _Toc15271 </w:instrText>
      </w:r>
      <w:r>
        <w:rPr>
          <w:rFonts w:hint="eastAsia" w:ascii="等线 Light" w:hAnsi="等线 Light" w:eastAsia="等线 Light" w:cs="等线 Light"/>
          <w:snapToGrid w:val="0"/>
          <w:kern w:val="44"/>
          <w:szCs w:val="18"/>
          <w:highlight w:val="none"/>
          <w:lang w:val="en-US" w:eastAsia="zh-CN" w:bidi="ar-SA"/>
        </w:rPr>
        <w:fldChar w:fldCharType="separate"/>
      </w:r>
      <w:r>
        <w:rPr>
          <w:rFonts w:hint="eastAsia" w:ascii="等线 Light" w:hAnsi="等线 Light" w:eastAsia="等线 Light" w:cs="等线 Light"/>
          <w:kern w:val="2"/>
          <w:szCs w:val="22"/>
          <w:highlight w:val="none"/>
          <w:lang w:val="en-US" w:eastAsia="zh-CN" w:bidi="ar-SA"/>
        </w:rPr>
        <w:t>9、纪律和监督</w:t>
      </w:r>
      <w:r>
        <w:rPr>
          <w:rFonts w:hint="eastAsia" w:ascii="等线 Light" w:hAnsi="等线 Light" w:eastAsia="等线 Light" w:cs="等线 Light"/>
        </w:rPr>
        <w:tab/>
      </w:r>
      <w:r>
        <w:rPr>
          <w:rFonts w:hint="eastAsia" w:ascii="等线 Light" w:hAnsi="等线 Light" w:eastAsia="等线 Light" w:cs="等线 Light"/>
        </w:rPr>
        <w:fldChar w:fldCharType="begin"/>
      </w:r>
      <w:r>
        <w:rPr>
          <w:rFonts w:hint="eastAsia" w:ascii="等线 Light" w:hAnsi="等线 Light" w:eastAsia="等线 Light" w:cs="等线 Light"/>
        </w:rPr>
        <w:instrText xml:space="preserve"> PAGEREF _Toc15271 \h </w:instrText>
      </w:r>
      <w:r>
        <w:rPr>
          <w:rFonts w:hint="eastAsia" w:ascii="等线 Light" w:hAnsi="等线 Light" w:eastAsia="等线 Light" w:cs="等线 Light"/>
        </w:rPr>
        <w:fldChar w:fldCharType="separate"/>
      </w:r>
      <w:r>
        <w:rPr>
          <w:rFonts w:hint="eastAsia" w:ascii="等线 Light" w:hAnsi="等线 Light" w:eastAsia="等线 Light" w:cs="等线 Light"/>
        </w:rPr>
        <w:t>21</w:t>
      </w:r>
      <w:r>
        <w:rPr>
          <w:rFonts w:hint="eastAsia" w:ascii="等线 Light" w:hAnsi="等线 Light" w:eastAsia="等线 Light" w:cs="等线 Light"/>
        </w:rPr>
        <w:fldChar w:fldCharType="end"/>
      </w: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end"/>
      </w:r>
    </w:p>
    <w:p w14:paraId="574A0C91">
      <w:pPr>
        <w:pStyle w:val="6"/>
        <w:tabs>
          <w:tab w:val="right" w:leader="dot" w:pos="8306"/>
        </w:tabs>
        <w:rPr>
          <w:rFonts w:hint="eastAsia" w:ascii="等线 Light" w:hAnsi="等线 Light" w:eastAsia="等线 Light" w:cs="等线 Light"/>
        </w:rPr>
      </w:pP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begin"/>
      </w:r>
      <w:r>
        <w:rPr>
          <w:rFonts w:hint="eastAsia" w:ascii="等线 Light" w:hAnsi="等线 Light" w:eastAsia="等线 Light" w:cs="等线 Light"/>
          <w:snapToGrid w:val="0"/>
          <w:kern w:val="44"/>
          <w:szCs w:val="18"/>
          <w:highlight w:val="none"/>
          <w:lang w:val="en-US" w:eastAsia="zh-CN" w:bidi="ar-SA"/>
        </w:rPr>
        <w:instrText xml:space="preserve"> HYPERLINK \l _Toc29713 </w:instrText>
      </w:r>
      <w:r>
        <w:rPr>
          <w:rFonts w:hint="eastAsia" w:ascii="等线 Light" w:hAnsi="等线 Light" w:eastAsia="等线 Light" w:cs="等线 Light"/>
          <w:snapToGrid w:val="0"/>
          <w:kern w:val="44"/>
          <w:szCs w:val="18"/>
          <w:highlight w:val="none"/>
          <w:lang w:val="en-US" w:eastAsia="zh-CN" w:bidi="ar-SA"/>
        </w:rPr>
        <w:fldChar w:fldCharType="separate"/>
      </w:r>
      <w:r>
        <w:rPr>
          <w:rFonts w:hint="eastAsia" w:ascii="等线 Light" w:hAnsi="等线 Light" w:eastAsia="等线 Light" w:cs="等线 Light"/>
          <w:kern w:val="2"/>
          <w:szCs w:val="22"/>
          <w:highlight w:val="none"/>
          <w:lang w:val="en-US" w:eastAsia="zh-CN" w:bidi="ar-SA"/>
        </w:rPr>
        <w:t>10、质疑与投诉</w:t>
      </w:r>
      <w:r>
        <w:rPr>
          <w:rFonts w:hint="eastAsia" w:ascii="等线 Light" w:hAnsi="等线 Light" w:eastAsia="等线 Light" w:cs="等线 Light"/>
        </w:rPr>
        <w:tab/>
      </w:r>
      <w:r>
        <w:rPr>
          <w:rFonts w:hint="eastAsia" w:ascii="等线 Light" w:hAnsi="等线 Light" w:eastAsia="等线 Light" w:cs="等线 Light"/>
        </w:rPr>
        <w:fldChar w:fldCharType="begin"/>
      </w:r>
      <w:r>
        <w:rPr>
          <w:rFonts w:hint="eastAsia" w:ascii="等线 Light" w:hAnsi="等线 Light" w:eastAsia="等线 Light" w:cs="等线 Light"/>
        </w:rPr>
        <w:instrText xml:space="preserve"> PAGEREF _Toc29713 \h </w:instrText>
      </w:r>
      <w:r>
        <w:rPr>
          <w:rFonts w:hint="eastAsia" w:ascii="等线 Light" w:hAnsi="等线 Light" w:eastAsia="等线 Light" w:cs="等线 Light"/>
        </w:rPr>
        <w:fldChar w:fldCharType="separate"/>
      </w:r>
      <w:r>
        <w:rPr>
          <w:rFonts w:hint="eastAsia" w:ascii="等线 Light" w:hAnsi="等线 Light" w:eastAsia="等线 Light" w:cs="等线 Light"/>
        </w:rPr>
        <w:t>22</w:t>
      </w:r>
      <w:r>
        <w:rPr>
          <w:rFonts w:hint="eastAsia" w:ascii="等线 Light" w:hAnsi="等线 Light" w:eastAsia="等线 Light" w:cs="等线 Light"/>
        </w:rPr>
        <w:fldChar w:fldCharType="end"/>
      </w: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end"/>
      </w:r>
    </w:p>
    <w:p w14:paraId="0605D855">
      <w:pPr>
        <w:pStyle w:val="6"/>
        <w:tabs>
          <w:tab w:val="right" w:leader="dot" w:pos="8306"/>
        </w:tabs>
        <w:rPr>
          <w:rFonts w:hint="eastAsia" w:ascii="等线 Light" w:hAnsi="等线 Light" w:eastAsia="等线 Light" w:cs="等线 Light"/>
        </w:rPr>
      </w:pP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begin"/>
      </w:r>
      <w:r>
        <w:rPr>
          <w:rFonts w:hint="eastAsia" w:ascii="等线 Light" w:hAnsi="等线 Light" w:eastAsia="等线 Light" w:cs="等线 Light"/>
          <w:snapToGrid w:val="0"/>
          <w:kern w:val="44"/>
          <w:szCs w:val="18"/>
          <w:highlight w:val="none"/>
          <w:lang w:val="en-US" w:eastAsia="zh-CN" w:bidi="ar-SA"/>
        </w:rPr>
        <w:instrText xml:space="preserve"> HYPERLINK \l _Toc28613 </w:instrText>
      </w:r>
      <w:r>
        <w:rPr>
          <w:rFonts w:hint="eastAsia" w:ascii="等线 Light" w:hAnsi="等线 Light" w:eastAsia="等线 Light" w:cs="等线 Light"/>
          <w:snapToGrid w:val="0"/>
          <w:kern w:val="44"/>
          <w:szCs w:val="18"/>
          <w:highlight w:val="none"/>
          <w:lang w:val="en-US" w:eastAsia="zh-CN" w:bidi="ar-SA"/>
        </w:rPr>
        <w:fldChar w:fldCharType="separate"/>
      </w:r>
      <w:r>
        <w:rPr>
          <w:rFonts w:hint="eastAsia" w:ascii="等线 Light" w:hAnsi="等线 Light" w:eastAsia="等线 Light" w:cs="等线 Light"/>
          <w:kern w:val="2"/>
          <w:szCs w:val="22"/>
          <w:highlight w:val="none"/>
          <w:lang w:val="en-US" w:eastAsia="zh-CN" w:bidi="ar-SA"/>
        </w:rPr>
        <w:t>11、需要补充的其他内容</w:t>
      </w:r>
      <w:r>
        <w:rPr>
          <w:rFonts w:hint="eastAsia" w:ascii="等线 Light" w:hAnsi="等线 Light" w:eastAsia="等线 Light" w:cs="等线 Light"/>
        </w:rPr>
        <w:tab/>
      </w:r>
      <w:r>
        <w:rPr>
          <w:rFonts w:hint="eastAsia" w:ascii="等线 Light" w:hAnsi="等线 Light" w:eastAsia="等线 Light" w:cs="等线 Light"/>
        </w:rPr>
        <w:fldChar w:fldCharType="begin"/>
      </w:r>
      <w:r>
        <w:rPr>
          <w:rFonts w:hint="eastAsia" w:ascii="等线 Light" w:hAnsi="等线 Light" w:eastAsia="等线 Light" w:cs="等线 Light"/>
        </w:rPr>
        <w:instrText xml:space="preserve"> PAGEREF _Toc28613 \h </w:instrText>
      </w:r>
      <w:r>
        <w:rPr>
          <w:rFonts w:hint="eastAsia" w:ascii="等线 Light" w:hAnsi="等线 Light" w:eastAsia="等线 Light" w:cs="等线 Light"/>
        </w:rPr>
        <w:fldChar w:fldCharType="separate"/>
      </w:r>
      <w:r>
        <w:rPr>
          <w:rFonts w:hint="eastAsia" w:ascii="等线 Light" w:hAnsi="等线 Light" w:eastAsia="等线 Light" w:cs="等线 Light"/>
        </w:rPr>
        <w:t>23</w:t>
      </w:r>
      <w:r>
        <w:rPr>
          <w:rFonts w:hint="eastAsia" w:ascii="等线 Light" w:hAnsi="等线 Light" w:eastAsia="等线 Light" w:cs="等线 Light"/>
        </w:rPr>
        <w:fldChar w:fldCharType="end"/>
      </w: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end"/>
      </w:r>
    </w:p>
    <w:p w14:paraId="5B3AF965">
      <w:pPr>
        <w:pStyle w:val="5"/>
        <w:tabs>
          <w:tab w:val="right" w:leader="dot" w:pos="8306"/>
        </w:tabs>
        <w:rPr>
          <w:rFonts w:hint="eastAsia" w:ascii="等线 Light" w:hAnsi="等线 Light" w:eastAsia="等线 Light" w:cs="等线 Light"/>
        </w:rPr>
      </w:pP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begin"/>
      </w:r>
      <w:r>
        <w:rPr>
          <w:rFonts w:hint="eastAsia" w:ascii="等线 Light" w:hAnsi="等线 Light" w:eastAsia="等线 Light" w:cs="等线 Light"/>
          <w:snapToGrid w:val="0"/>
          <w:kern w:val="44"/>
          <w:szCs w:val="18"/>
          <w:highlight w:val="none"/>
          <w:lang w:val="en-US" w:eastAsia="zh-CN" w:bidi="ar-SA"/>
        </w:rPr>
        <w:instrText xml:space="preserve"> HYPERLINK \l _Toc28672 </w:instrText>
      </w:r>
      <w:r>
        <w:rPr>
          <w:rFonts w:hint="eastAsia" w:ascii="等线 Light" w:hAnsi="等线 Light" w:eastAsia="等线 Light" w:cs="等线 Light"/>
          <w:snapToGrid w:val="0"/>
          <w:kern w:val="44"/>
          <w:szCs w:val="18"/>
          <w:highlight w:val="none"/>
          <w:lang w:val="en-US" w:eastAsia="zh-CN" w:bidi="ar-SA"/>
        </w:rPr>
        <w:fldChar w:fldCharType="separate"/>
      </w:r>
      <w:r>
        <w:rPr>
          <w:rFonts w:hint="eastAsia" w:ascii="等线 Light" w:hAnsi="等线 Light" w:eastAsia="等线 Light" w:cs="等线 Light"/>
          <w:snapToGrid w:val="0"/>
          <w:kern w:val="44"/>
          <w:szCs w:val="18"/>
          <w:highlight w:val="none"/>
          <w:lang w:val="en-US" w:eastAsia="zh-CN" w:bidi="ar-SA"/>
        </w:rPr>
        <w:t>第三章  合同书样式及主要条款</w:t>
      </w:r>
      <w:r>
        <w:rPr>
          <w:rFonts w:hint="eastAsia" w:ascii="等线 Light" w:hAnsi="等线 Light" w:eastAsia="等线 Light" w:cs="等线 Light"/>
        </w:rPr>
        <w:tab/>
      </w:r>
      <w:r>
        <w:rPr>
          <w:rFonts w:hint="eastAsia" w:ascii="等线 Light" w:hAnsi="等线 Light" w:eastAsia="等线 Light" w:cs="等线 Light"/>
        </w:rPr>
        <w:fldChar w:fldCharType="begin"/>
      </w:r>
      <w:r>
        <w:rPr>
          <w:rFonts w:hint="eastAsia" w:ascii="等线 Light" w:hAnsi="等线 Light" w:eastAsia="等线 Light" w:cs="等线 Light"/>
        </w:rPr>
        <w:instrText xml:space="preserve"> PAGEREF _Toc28672 \h </w:instrText>
      </w:r>
      <w:r>
        <w:rPr>
          <w:rFonts w:hint="eastAsia" w:ascii="等线 Light" w:hAnsi="等线 Light" w:eastAsia="等线 Light" w:cs="等线 Light"/>
        </w:rPr>
        <w:fldChar w:fldCharType="separate"/>
      </w:r>
      <w:r>
        <w:rPr>
          <w:rFonts w:hint="eastAsia" w:ascii="等线 Light" w:hAnsi="等线 Light" w:eastAsia="等线 Light" w:cs="等线 Light"/>
        </w:rPr>
        <w:t>24</w:t>
      </w:r>
      <w:r>
        <w:rPr>
          <w:rFonts w:hint="eastAsia" w:ascii="等线 Light" w:hAnsi="等线 Light" w:eastAsia="等线 Light" w:cs="等线 Light"/>
        </w:rPr>
        <w:fldChar w:fldCharType="end"/>
      </w: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end"/>
      </w:r>
    </w:p>
    <w:p w14:paraId="744C4079">
      <w:pPr>
        <w:pStyle w:val="6"/>
        <w:tabs>
          <w:tab w:val="right" w:leader="dot" w:pos="8306"/>
        </w:tabs>
        <w:rPr>
          <w:rFonts w:hint="eastAsia" w:ascii="等线 Light" w:hAnsi="等线 Light" w:eastAsia="等线 Light" w:cs="等线 Light"/>
        </w:rPr>
      </w:pP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begin"/>
      </w:r>
      <w:r>
        <w:rPr>
          <w:rFonts w:hint="eastAsia" w:ascii="等线 Light" w:hAnsi="等线 Light" w:eastAsia="等线 Light" w:cs="等线 Light"/>
          <w:snapToGrid w:val="0"/>
          <w:kern w:val="44"/>
          <w:szCs w:val="18"/>
          <w:highlight w:val="none"/>
          <w:lang w:val="en-US" w:eastAsia="zh-CN" w:bidi="ar-SA"/>
        </w:rPr>
        <w:instrText xml:space="preserve"> HYPERLINK \l _Toc11961 </w:instrText>
      </w:r>
      <w:r>
        <w:rPr>
          <w:rFonts w:hint="eastAsia" w:ascii="等线 Light" w:hAnsi="等线 Light" w:eastAsia="等线 Light" w:cs="等线 Light"/>
          <w:snapToGrid w:val="0"/>
          <w:kern w:val="44"/>
          <w:szCs w:val="18"/>
          <w:highlight w:val="none"/>
          <w:lang w:val="en-US" w:eastAsia="zh-CN" w:bidi="ar-SA"/>
        </w:rPr>
        <w:fldChar w:fldCharType="separate"/>
      </w:r>
      <w:r>
        <w:rPr>
          <w:rFonts w:hint="eastAsia" w:ascii="等线 Light" w:hAnsi="等线 Light" w:eastAsia="等线 Light" w:cs="等线 Light"/>
          <w:snapToGrid/>
          <w:kern w:val="0"/>
          <w:szCs w:val="28"/>
          <w:highlight w:val="none"/>
          <w:lang w:val="en-US" w:eastAsia="zh-CN" w:bidi="ar-SA"/>
        </w:rPr>
        <w:t>合同条款前附表</w:t>
      </w:r>
      <w:r>
        <w:rPr>
          <w:rFonts w:hint="eastAsia" w:ascii="等线 Light" w:hAnsi="等线 Light" w:eastAsia="等线 Light" w:cs="等线 Light"/>
        </w:rPr>
        <w:tab/>
      </w:r>
      <w:r>
        <w:rPr>
          <w:rFonts w:hint="eastAsia" w:ascii="等线 Light" w:hAnsi="等线 Light" w:eastAsia="等线 Light" w:cs="等线 Light"/>
        </w:rPr>
        <w:fldChar w:fldCharType="begin"/>
      </w:r>
      <w:r>
        <w:rPr>
          <w:rFonts w:hint="eastAsia" w:ascii="等线 Light" w:hAnsi="等线 Light" w:eastAsia="等线 Light" w:cs="等线 Light"/>
        </w:rPr>
        <w:instrText xml:space="preserve"> PAGEREF _Toc11961 \h </w:instrText>
      </w:r>
      <w:r>
        <w:rPr>
          <w:rFonts w:hint="eastAsia" w:ascii="等线 Light" w:hAnsi="等线 Light" w:eastAsia="等线 Light" w:cs="等线 Light"/>
        </w:rPr>
        <w:fldChar w:fldCharType="separate"/>
      </w:r>
      <w:r>
        <w:rPr>
          <w:rFonts w:hint="eastAsia" w:ascii="等线 Light" w:hAnsi="等线 Light" w:eastAsia="等线 Light" w:cs="等线 Light"/>
        </w:rPr>
        <w:t>24</w:t>
      </w:r>
      <w:r>
        <w:rPr>
          <w:rFonts w:hint="eastAsia" w:ascii="等线 Light" w:hAnsi="等线 Light" w:eastAsia="等线 Light" w:cs="等线 Light"/>
        </w:rPr>
        <w:fldChar w:fldCharType="end"/>
      </w: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end"/>
      </w:r>
    </w:p>
    <w:p w14:paraId="739C2183">
      <w:pPr>
        <w:pStyle w:val="6"/>
        <w:tabs>
          <w:tab w:val="right" w:leader="dot" w:pos="8306"/>
        </w:tabs>
        <w:rPr>
          <w:rFonts w:hint="eastAsia" w:ascii="等线 Light" w:hAnsi="等线 Light" w:eastAsia="等线 Light" w:cs="等线 Light"/>
        </w:rPr>
      </w:pP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begin"/>
      </w:r>
      <w:r>
        <w:rPr>
          <w:rFonts w:hint="eastAsia" w:ascii="等线 Light" w:hAnsi="等线 Light" w:eastAsia="等线 Light" w:cs="等线 Light"/>
          <w:snapToGrid w:val="0"/>
          <w:kern w:val="44"/>
          <w:szCs w:val="18"/>
          <w:highlight w:val="none"/>
          <w:lang w:val="en-US" w:eastAsia="zh-CN" w:bidi="ar-SA"/>
        </w:rPr>
        <w:instrText xml:space="preserve"> HYPERLINK \l _Toc10241 </w:instrText>
      </w:r>
      <w:r>
        <w:rPr>
          <w:rFonts w:hint="eastAsia" w:ascii="等线 Light" w:hAnsi="等线 Light" w:eastAsia="等线 Light" w:cs="等线 Light"/>
          <w:snapToGrid w:val="0"/>
          <w:kern w:val="44"/>
          <w:szCs w:val="18"/>
          <w:highlight w:val="none"/>
          <w:lang w:val="en-US" w:eastAsia="zh-CN" w:bidi="ar-SA"/>
        </w:rPr>
        <w:fldChar w:fldCharType="separate"/>
      </w:r>
      <w:r>
        <w:rPr>
          <w:rFonts w:hint="eastAsia" w:ascii="等线 Light" w:hAnsi="等线 Light" w:eastAsia="等线 Light" w:cs="等线 Light"/>
          <w:bCs w:val="0"/>
          <w:szCs w:val="28"/>
          <w:highlight w:val="none"/>
        </w:rPr>
        <w:t>第一节</w:t>
      </w:r>
      <w:r>
        <w:rPr>
          <w:rFonts w:hint="eastAsia" w:ascii="等线 Light" w:hAnsi="等线 Light" w:eastAsia="等线 Light" w:cs="等线 Light"/>
          <w:bCs w:val="0"/>
          <w:szCs w:val="28"/>
          <w:highlight w:val="none"/>
          <w:lang w:val="en-US" w:eastAsia="zh-CN"/>
        </w:rPr>
        <w:t xml:space="preserve">  </w:t>
      </w:r>
      <w:r>
        <w:rPr>
          <w:rFonts w:hint="eastAsia" w:ascii="等线 Light" w:hAnsi="等线 Light" w:eastAsia="等线 Light" w:cs="等线 Light"/>
          <w:bCs w:val="0"/>
          <w:szCs w:val="28"/>
          <w:highlight w:val="none"/>
        </w:rPr>
        <w:t>通用合同条款</w:t>
      </w:r>
      <w:r>
        <w:rPr>
          <w:rFonts w:hint="eastAsia" w:ascii="等线 Light" w:hAnsi="等线 Light" w:eastAsia="等线 Light" w:cs="等线 Light"/>
        </w:rPr>
        <w:tab/>
      </w:r>
      <w:r>
        <w:rPr>
          <w:rFonts w:hint="eastAsia" w:ascii="等线 Light" w:hAnsi="等线 Light" w:eastAsia="等线 Light" w:cs="等线 Light"/>
        </w:rPr>
        <w:fldChar w:fldCharType="begin"/>
      </w:r>
      <w:r>
        <w:rPr>
          <w:rFonts w:hint="eastAsia" w:ascii="等线 Light" w:hAnsi="等线 Light" w:eastAsia="等线 Light" w:cs="等线 Light"/>
        </w:rPr>
        <w:instrText xml:space="preserve"> PAGEREF _Toc10241 \h </w:instrText>
      </w:r>
      <w:r>
        <w:rPr>
          <w:rFonts w:hint="eastAsia" w:ascii="等线 Light" w:hAnsi="等线 Light" w:eastAsia="等线 Light" w:cs="等线 Light"/>
        </w:rPr>
        <w:fldChar w:fldCharType="separate"/>
      </w:r>
      <w:r>
        <w:rPr>
          <w:rFonts w:hint="eastAsia" w:ascii="等线 Light" w:hAnsi="等线 Light" w:eastAsia="等线 Light" w:cs="等线 Light"/>
        </w:rPr>
        <w:t>27</w:t>
      </w:r>
      <w:r>
        <w:rPr>
          <w:rFonts w:hint="eastAsia" w:ascii="等线 Light" w:hAnsi="等线 Light" w:eastAsia="等线 Light" w:cs="等线 Light"/>
        </w:rPr>
        <w:fldChar w:fldCharType="end"/>
      </w: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end"/>
      </w:r>
    </w:p>
    <w:p w14:paraId="07900082">
      <w:pPr>
        <w:pStyle w:val="6"/>
        <w:tabs>
          <w:tab w:val="right" w:leader="dot" w:pos="8306"/>
        </w:tabs>
        <w:rPr>
          <w:rFonts w:hint="eastAsia" w:ascii="等线 Light" w:hAnsi="等线 Light" w:eastAsia="等线 Light" w:cs="等线 Light"/>
        </w:rPr>
      </w:pP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begin"/>
      </w:r>
      <w:r>
        <w:rPr>
          <w:rFonts w:hint="eastAsia" w:ascii="等线 Light" w:hAnsi="等线 Light" w:eastAsia="等线 Light" w:cs="等线 Light"/>
          <w:snapToGrid w:val="0"/>
          <w:kern w:val="44"/>
          <w:szCs w:val="18"/>
          <w:highlight w:val="none"/>
          <w:lang w:val="en-US" w:eastAsia="zh-CN" w:bidi="ar-SA"/>
        </w:rPr>
        <w:instrText xml:space="preserve"> HYPERLINK \l _Toc188 </w:instrText>
      </w:r>
      <w:r>
        <w:rPr>
          <w:rFonts w:hint="eastAsia" w:ascii="等线 Light" w:hAnsi="等线 Light" w:eastAsia="等线 Light" w:cs="等线 Light"/>
          <w:snapToGrid w:val="0"/>
          <w:kern w:val="44"/>
          <w:szCs w:val="18"/>
          <w:highlight w:val="none"/>
          <w:lang w:val="en-US" w:eastAsia="zh-CN" w:bidi="ar-SA"/>
        </w:rPr>
        <w:fldChar w:fldCharType="separate"/>
      </w:r>
      <w:r>
        <w:rPr>
          <w:rFonts w:hint="eastAsia" w:ascii="等线 Light" w:hAnsi="等线 Light" w:eastAsia="等线 Light" w:cs="等线 Light"/>
          <w:bCs w:val="0"/>
          <w:szCs w:val="28"/>
          <w:highlight w:val="none"/>
        </w:rPr>
        <w:t>第二节</w:t>
      </w:r>
      <w:r>
        <w:rPr>
          <w:rFonts w:hint="eastAsia" w:ascii="等线 Light" w:hAnsi="等线 Light" w:eastAsia="等线 Light" w:cs="等线 Light"/>
          <w:bCs w:val="0"/>
          <w:szCs w:val="28"/>
          <w:highlight w:val="none"/>
          <w:lang w:val="en-US" w:eastAsia="zh-CN"/>
        </w:rPr>
        <w:t xml:space="preserve">  </w:t>
      </w:r>
      <w:r>
        <w:rPr>
          <w:rFonts w:hint="eastAsia" w:ascii="等线 Light" w:hAnsi="等线 Light" w:eastAsia="等线 Light" w:cs="等线 Light"/>
          <w:bCs w:val="0"/>
          <w:szCs w:val="28"/>
          <w:highlight w:val="none"/>
        </w:rPr>
        <w:t>专用合同条款</w:t>
      </w:r>
      <w:r>
        <w:rPr>
          <w:rFonts w:hint="eastAsia" w:ascii="等线 Light" w:hAnsi="等线 Light" w:eastAsia="等线 Light" w:cs="等线 Light"/>
        </w:rPr>
        <w:tab/>
      </w:r>
      <w:r>
        <w:rPr>
          <w:rFonts w:hint="eastAsia" w:ascii="等线 Light" w:hAnsi="等线 Light" w:eastAsia="等线 Light" w:cs="等线 Light"/>
        </w:rPr>
        <w:fldChar w:fldCharType="begin"/>
      </w:r>
      <w:r>
        <w:rPr>
          <w:rFonts w:hint="eastAsia" w:ascii="等线 Light" w:hAnsi="等线 Light" w:eastAsia="等线 Light" w:cs="等线 Light"/>
        </w:rPr>
        <w:instrText xml:space="preserve"> PAGEREF _Toc188 \h </w:instrText>
      </w:r>
      <w:r>
        <w:rPr>
          <w:rFonts w:hint="eastAsia" w:ascii="等线 Light" w:hAnsi="等线 Light" w:eastAsia="等线 Light" w:cs="等线 Light"/>
        </w:rPr>
        <w:fldChar w:fldCharType="separate"/>
      </w:r>
      <w:r>
        <w:rPr>
          <w:rFonts w:hint="eastAsia" w:ascii="等线 Light" w:hAnsi="等线 Light" w:eastAsia="等线 Light" w:cs="等线 Light"/>
        </w:rPr>
        <w:t>64</w:t>
      </w:r>
      <w:r>
        <w:rPr>
          <w:rFonts w:hint="eastAsia" w:ascii="等线 Light" w:hAnsi="等线 Light" w:eastAsia="等线 Light" w:cs="等线 Light"/>
        </w:rPr>
        <w:fldChar w:fldCharType="end"/>
      </w: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end"/>
      </w:r>
    </w:p>
    <w:p w14:paraId="5C6E19D4">
      <w:pPr>
        <w:pStyle w:val="6"/>
        <w:tabs>
          <w:tab w:val="right" w:leader="dot" w:pos="8306"/>
        </w:tabs>
        <w:rPr>
          <w:rFonts w:hint="eastAsia" w:ascii="等线 Light" w:hAnsi="等线 Light" w:eastAsia="等线 Light" w:cs="等线 Light"/>
        </w:rPr>
      </w:pP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begin"/>
      </w:r>
      <w:r>
        <w:rPr>
          <w:rFonts w:hint="eastAsia" w:ascii="等线 Light" w:hAnsi="等线 Light" w:eastAsia="等线 Light" w:cs="等线 Light"/>
          <w:snapToGrid w:val="0"/>
          <w:kern w:val="44"/>
          <w:szCs w:val="18"/>
          <w:highlight w:val="none"/>
          <w:lang w:val="en-US" w:eastAsia="zh-CN" w:bidi="ar-SA"/>
        </w:rPr>
        <w:instrText xml:space="preserve"> HYPERLINK \l _Toc14853 </w:instrText>
      </w:r>
      <w:r>
        <w:rPr>
          <w:rFonts w:hint="eastAsia" w:ascii="等线 Light" w:hAnsi="等线 Light" w:eastAsia="等线 Light" w:cs="等线 Light"/>
          <w:snapToGrid w:val="0"/>
          <w:kern w:val="44"/>
          <w:szCs w:val="18"/>
          <w:highlight w:val="none"/>
          <w:lang w:val="en-US" w:eastAsia="zh-CN" w:bidi="ar-SA"/>
        </w:rPr>
        <w:fldChar w:fldCharType="separate"/>
      </w:r>
      <w:r>
        <w:rPr>
          <w:rFonts w:hint="eastAsia" w:ascii="等线 Light" w:hAnsi="等线 Light" w:eastAsia="等线 Light" w:cs="等线 Light"/>
          <w:bCs w:val="0"/>
          <w:szCs w:val="28"/>
          <w:highlight w:val="none"/>
        </w:rPr>
        <w:t>第三节</w:t>
      </w:r>
      <w:r>
        <w:rPr>
          <w:rFonts w:hint="eastAsia" w:ascii="等线 Light" w:hAnsi="等线 Light" w:eastAsia="等线 Light" w:cs="等线 Light"/>
          <w:bCs w:val="0"/>
          <w:szCs w:val="28"/>
          <w:highlight w:val="none"/>
          <w:lang w:val="en-US" w:eastAsia="zh-CN"/>
        </w:rPr>
        <w:t xml:space="preserve">  </w:t>
      </w:r>
      <w:r>
        <w:rPr>
          <w:rFonts w:hint="eastAsia" w:ascii="等线 Light" w:hAnsi="等线 Light" w:eastAsia="等线 Light" w:cs="等线 Light"/>
          <w:bCs w:val="0"/>
          <w:szCs w:val="28"/>
          <w:highlight w:val="none"/>
        </w:rPr>
        <w:t>合同附件格式</w:t>
      </w:r>
      <w:r>
        <w:rPr>
          <w:rFonts w:hint="eastAsia" w:ascii="等线 Light" w:hAnsi="等线 Light" w:eastAsia="等线 Light" w:cs="等线 Light"/>
        </w:rPr>
        <w:tab/>
      </w:r>
      <w:r>
        <w:rPr>
          <w:rFonts w:hint="eastAsia" w:ascii="等线 Light" w:hAnsi="等线 Light" w:eastAsia="等线 Light" w:cs="等线 Light"/>
        </w:rPr>
        <w:fldChar w:fldCharType="begin"/>
      </w:r>
      <w:r>
        <w:rPr>
          <w:rFonts w:hint="eastAsia" w:ascii="等线 Light" w:hAnsi="等线 Light" w:eastAsia="等线 Light" w:cs="等线 Light"/>
        </w:rPr>
        <w:instrText xml:space="preserve"> PAGEREF _Toc14853 \h </w:instrText>
      </w:r>
      <w:r>
        <w:rPr>
          <w:rFonts w:hint="eastAsia" w:ascii="等线 Light" w:hAnsi="等线 Light" w:eastAsia="等线 Light" w:cs="等线 Light"/>
        </w:rPr>
        <w:fldChar w:fldCharType="separate"/>
      </w:r>
      <w:r>
        <w:rPr>
          <w:rFonts w:hint="eastAsia" w:ascii="等线 Light" w:hAnsi="等线 Light" w:eastAsia="等线 Light" w:cs="等线 Light"/>
        </w:rPr>
        <w:t>76</w:t>
      </w:r>
      <w:r>
        <w:rPr>
          <w:rFonts w:hint="eastAsia" w:ascii="等线 Light" w:hAnsi="等线 Light" w:eastAsia="等线 Light" w:cs="等线 Light"/>
        </w:rPr>
        <w:fldChar w:fldCharType="end"/>
      </w: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end"/>
      </w:r>
    </w:p>
    <w:p w14:paraId="50AA6135">
      <w:pPr>
        <w:pStyle w:val="5"/>
        <w:tabs>
          <w:tab w:val="right" w:leader="dot" w:pos="8306"/>
        </w:tabs>
        <w:rPr>
          <w:rFonts w:hint="eastAsia" w:ascii="等线 Light" w:hAnsi="等线 Light" w:eastAsia="等线 Light" w:cs="等线 Light"/>
        </w:rPr>
      </w:pP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begin"/>
      </w:r>
      <w:r>
        <w:rPr>
          <w:rFonts w:hint="eastAsia" w:ascii="等线 Light" w:hAnsi="等线 Light" w:eastAsia="等线 Light" w:cs="等线 Light"/>
          <w:snapToGrid w:val="0"/>
          <w:kern w:val="44"/>
          <w:szCs w:val="18"/>
          <w:highlight w:val="none"/>
          <w:lang w:val="en-US" w:eastAsia="zh-CN" w:bidi="ar-SA"/>
        </w:rPr>
        <w:instrText xml:space="preserve"> HYPERLINK \l _Toc20528 </w:instrText>
      </w:r>
      <w:r>
        <w:rPr>
          <w:rFonts w:hint="eastAsia" w:ascii="等线 Light" w:hAnsi="等线 Light" w:eastAsia="等线 Light" w:cs="等线 Light"/>
          <w:snapToGrid w:val="0"/>
          <w:kern w:val="44"/>
          <w:szCs w:val="18"/>
          <w:highlight w:val="none"/>
          <w:lang w:val="en-US" w:eastAsia="zh-CN" w:bidi="ar-SA"/>
        </w:rPr>
        <w:fldChar w:fldCharType="separate"/>
      </w:r>
      <w:r>
        <w:rPr>
          <w:rFonts w:hint="eastAsia" w:ascii="等线 Light" w:hAnsi="等线 Light" w:eastAsia="等线 Light" w:cs="等线 Light"/>
          <w:snapToGrid w:val="0"/>
          <w:kern w:val="44"/>
          <w:szCs w:val="18"/>
          <w:highlight w:val="none"/>
          <w:lang w:val="en-US" w:eastAsia="zh-CN" w:bidi="ar-SA"/>
        </w:rPr>
        <w:t>第四章  响应文件格式</w:t>
      </w:r>
      <w:r>
        <w:rPr>
          <w:rFonts w:hint="eastAsia" w:ascii="等线 Light" w:hAnsi="等线 Light" w:eastAsia="等线 Light" w:cs="等线 Light"/>
        </w:rPr>
        <w:tab/>
      </w:r>
      <w:r>
        <w:rPr>
          <w:rFonts w:hint="eastAsia" w:ascii="等线 Light" w:hAnsi="等线 Light" w:eastAsia="等线 Light" w:cs="等线 Light"/>
        </w:rPr>
        <w:fldChar w:fldCharType="begin"/>
      </w:r>
      <w:r>
        <w:rPr>
          <w:rFonts w:hint="eastAsia" w:ascii="等线 Light" w:hAnsi="等线 Light" w:eastAsia="等线 Light" w:cs="等线 Light"/>
        </w:rPr>
        <w:instrText xml:space="preserve"> PAGEREF _Toc20528 \h </w:instrText>
      </w:r>
      <w:r>
        <w:rPr>
          <w:rFonts w:hint="eastAsia" w:ascii="等线 Light" w:hAnsi="等线 Light" w:eastAsia="等线 Light" w:cs="等线 Light"/>
        </w:rPr>
        <w:fldChar w:fldCharType="separate"/>
      </w:r>
      <w:r>
        <w:rPr>
          <w:rFonts w:hint="eastAsia" w:ascii="等线 Light" w:hAnsi="等线 Light" w:eastAsia="等线 Light" w:cs="等线 Light"/>
        </w:rPr>
        <w:t>86</w:t>
      </w:r>
      <w:r>
        <w:rPr>
          <w:rFonts w:hint="eastAsia" w:ascii="等线 Light" w:hAnsi="等线 Light" w:eastAsia="等线 Light" w:cs="等线 Light"/>
        </w:rPr>
        <w:fldChar w:fldCharType="end"/>
      </w: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end"/>
      </w:r>
    </w:p>
    <w:p w14:paraId="02EE98BA">
      <w:pPr>
        <w:pStyle w:val="6"/>
        <w:tabs>
          <w:tab w:val="right" w:leader="dot" w:pos="8306"/>
        </w:tabs>
        <w:rPr>
          <w:rFonts w:hint="eastAsia" w:ascii="等线 Light" w:hAnsi="等线 Light" w:eastAsia="等线 Light" w:cs="等线 Light"/>
        </w:rPr>
      </w:pP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begin"/>
      </w:r>
      <w:r>
        <w:rPr>
          <w:rFonts w:hint="eastAsia" w:ascii="等线 Light" w:hAnsi="等线 Light" w:eastAsia="等线 Light" w:cs="等线 Light"/>
          <w:snapToGrid w:val="0"/>
          <w:kern w:val="44"/>
          <w:szCs w:val="18"/>
          <w:highlight w:val="none"/>
          <w:lang w:val="en-US" w:eastAsia="zh-CN" w:bidi="ar-SA"/>
        </w:rPr>
        <w:instrText xml:space="preserve"> HYPERLINK \l _Toc25161 </w:instrText>
      </w:r>
      <w:r>
        <w:rPr>
          <w:rFonts w:hint="eastAsia" w:ascii="等线 Light" w:hAnsi="等线 Light" w:eastAsia="等线 Light" w:cs="等线 Light"/>
          <w:snapToGrid w:val="0"/>
          <w:kern w:val="44"/>
          <w:szCs w:val="18"/>
          <w:highlight w:val="none"/>
          <w:lang w:val="en-US" w:eastAsia="zh-CN" w:bidi="ar-SA"/>
        </w:rPr>
        <w:fldChar w:fldCharType="separate"/>
      </w:r>
      <w:r>
        <w:rPr>
          <w:rFonts w:hint="eastAsia" w:ascii="等线 Light" w:hAnsi="等线 Light" w:eastAsia="等线 Light" w:cs="等线 Light"/>
          <w:bCs/>
          <w:snapToGrid/>
          <w:kern w:val="2"/>
          <w:szCs w:val="28"/>
          <w:highlight w:val="none"/>
          <w:lang w:val="en-US" w:eastAsia="zh-CN" w:bidi="ar-SA"/>
        </w:rPr>
        <w:t>一、资格证明文件</w:t>
      </w:r>
      <w:r>
        <w:rPr>
          <w:rFonts w:hint="eastAsia" w:ascii="等线 Light" w:hAnsi="等线 Light" w:eastAsia="等线 Light" w:cs="等线 Light"/>
        </w:rPr>
        <w:tab/>
      </w:r>
      <w:r>
        <w:rPr>
          <w:rFonts w:hint="eastAsia" w:ascii="等线 Light" w:hAnsi="等线 Light" w:eastAsia="等线 Light" w:cs="等线 Light"/>
        </w:rPr>
        <w:fldChar w:fldCharType="begin"/>
      </w:r>
      <w:r>
        <w:rPr>
          <w:rFonts w:hint="eastAsia" w:ascii="等线 Light" w:hAnsi="等线 Light" w:eastAsia="等线 Light" w:cs="等线 Light"/>
        </w:rPr>
        <w:instrText xml:space="preserve"> PAGEREF _Toc25161 \h </w:instrText>
      </w:r>
      <w:r>
        <w:rPr>
          <w:rFonts w:hint="eastAsia" w:ascii="等线 Light" w:hAnsi="等线 Light" w:eastAsia="等线 Light" w:cs="等线 Light"/>
        </w:rPr>
        <w:fldChar w:fldCharType="separate"/>
      </w:r>
      <w:r>
        <w:rPr>
          <w:rFonts w:hint="eastAsia" w:ascii="等线 Light" w:hAnsi="等线 Light" w:eastAsia="等线 Light" w:cs="等线 Light"/>
        </w:rPr>
        <w:t>88</w:t>
      </w:r>
      <w:r>
        <w:rPr>
          <w:rFonts w:hint="eastAsia" w:ascii="等线 Light" w:hAnsi="等线 Light" w:eastAsia="等线 Light" w:cs="等线 Light"/>
        </w:rPr>
        <w:fldChar w:fldCharType="end"/>
      </w: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end"/>
      </w:r>
    </w:p>
    <w:p w14:paraId="2B708920">
      <w:pPr>
        <w:pStyle w:val="6"/>
        <w:tabs>
          <w:tab w:val="right" w:leader="dot" w:pos="8306"/>
        </w:tabs>
        <w:rPr>
          <w:rFonts w:hint="eastAsia" w:ascii="等线 Light" w:hAnsi="等线 Light" w:eastAsia="等线 Light" w:cs="等线 Light"/>
        </w:rPr>
      </w:pP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begin"/>
      </w:r>
      <w:r>
        <w:rPr>
          <w:rFonts w:hint="eastAsia" w:ascii="等线 Light" w:hAnsi="等线 Light" w:eastAsia="等线 Light" w:cs="等线 Light"/>
          <w:snapToGrid w:val="0"/>
          <w:kern w:val="44"/>
          <w:szCs w:val="18"/>
          <w:highlight w:val="none"/>
          <w:lang w:val="en-US" w:eastAsia="zh-CN" w:bidi="ar-SA"/>
        </w:rPr>
        <w:instrText xml:space="preserve"> HYPERLINK \l _Toc7710 </w:instrText>
      </w:r>
      <w:r>
        <w:rPr>
          <w:rFonts w:hint="eastAsia" w:ascii="等线 Light" w:hAnsi="等线 Light" w:eastAsia="等线 Light" w:cs="等线 Light"/>
          <w:snapToGrid w:val="0"/>
          <w:kern w:val="44"/>
          <w:szCs w:val="18"/>
          <w:highlight w:val="none"/>
          <w:lang w:val="en-US" w:eastAsia="zh-CN" w:bidi="ar-SA"/>
        </w:rPr>
        <w:fldChar w:fldCharType="separate"/>
      </w:r>
      <w:r>
        <w:rPr>
          <w:rFonts w:hint="eastAsia" w:ascii="等线 Light" w:hAnsi="等线 Light" w:eastAsia="等线 Light" w:cs="等线 Light"/>
          <w:bCs/>
          <w:snapToGrid/>
          <w:kern w:val="2"/>
          <w:szCs w:val="28"/>
          <w:highlight w:val="none"/>
          <w:lang w:val="en-US" w:eastAsia="zh-CN" w:bidi="ar-SA"/>
        </w:rPr>
        <w:t>二、报价部分</w:t>
      </w:r>
      <w:r>
        <w:rPr>
          <w:rFonts w:hint="eastAsia" w:ascii="等线 Light" w:hAnsi="等线 Light" w:eastAsia="等线 Light" w:cs="等线 Light"/>
        </w:rPr>
        <w:tab/>
      </w:r>
      <w:r>
        <w:rPr>
          <w:rFonts w:hint="eastAsia" w:ascii="等线 Light" w:hAnsi="等线 Light" w:eastAsia="等线 Light" w:cs="等线 Light"/>
        </w:rPr>
        <w:fldChar w:fldCharType="begin"/>
      </w:r>
      <w:r>
        <w:rPr>
          <w:rFonts w:hint="eastAsia" w:ascii="等线 Light" w:hAnsi="等线 Light" w:eastAsia="等线 Light" w:cs="等线 Light"/>
        </w:rPr>
        <w:instrText xml:space="preserve"> PAGEREF _Toc7710 \h </w:instrText>
      </w:r>
      <w:r>
        <w:rPr>
          <w:rFonts w:hint="eastAsia" w:ascii="等线 Light" w:hAnsi="等线 Light" w:eastAsia="等线 Light" w:cs="等线 Light"/>
        </w:rPr>
        <w:fldChar w:fldCharType="separate"/>
      </w:r>
      <w:r>
        <w:rPr>
          <w:rFonts w:hint="eastAsia" w:ascii="等线 Light" w:hAnsi="等线 Light" w:eastAsia="等线 Light" w:cs="等线 Light"/>
        </w:rPr>
        <w:t>100</w:t>
      </w:r>
      <w:r>
        <w:rPr>
          <w:rFonts w:hint="eastAsia" w:ascii="等线 Light" w:hAnsi="等线 Light" w:eastAsia="等线 Light" w:cs="等线 Light"/>
        </w:rPr>
        <w:fldChar w:fldCharType="end"/>
      </w: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end"/>
      </w:r>
    </w:p>
    <w:p w14:paraId="4FDB71B8">
      <w:pPr>
        <w:pStyle w:val="6"/>
        <w:tabs>
          <w:tab w:val="right" w:leader="dot" w:pos="8306"/>
        </w:tabs>
        <w:rPr>
          <w:rFonts w:hint="eastAsia" w:ascii="等线 Light" w:hAnsi="等线 Light" w:eastAsia="等线 Light" w:cs="等线 Light"/>
        </w:rPr>
      </w:pP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begin"/>
      </w:r>
      <w:r>
        <w:rPr>
          <w:rFonts w:hint="eastAsia" w:ascii="等线 Light" w:hAnsi="等线 Light" w:eastAsia="等线 Light" w:cs="等线 Light"/>
          <w:snapToGrid w:val="0"/>
          <w:kern w:val="44"/>
          <w:szCs w:val="18"/>
          <w:highlight w:val="none"/>
          <w:lang w:val="en-US" w:eastAsia="zh-CN" w:bidi="ar-SA"/>
        </w:rPr>
        <w:instrText xml:space="preserve"> HYPERLINK \l _Toc1140 </w:instrText>
      </w:r>
      <w:r>
        <w:rPr>
          <w:rFonts w:hint="eastAsia" w:ascii="等线 Light" w:hAnsi="等线 Light" w:eastAsia="等线 Light" w:cs="等线 Light"/>
          <w:snapToGrid w:val="0"/>
          <w:kern w:val="44"/>
          <w:szCs w:val="18"/>
          <w:highlight w:val="none"/>
          <w:lang w:val="en-US" w:eastAsia="zh-CN" w:bidi="ar-SA"/>
        </w:rPr>
        <w:fldChar w:fldCharType="separate"/>
      </w:r>
      <w:r>
        <w:rPr>
          <w:rFonts w:hint="eastAsia" w:ascii="等线 Light" w:hAnsi="等线 Light" w:eastAsia="等线 Light" w:cs="等线 Light"/>
          <w:bCs/>
          <w:snapToGrid/>
          <w:kern w:val="2"/>
          <w:szCs w:val="28"/>
          <w:highlight w:val="none"/>
          <w:lang w:val="en-US" w:eastAsia="zh-CN" w:bidi="ar-SA"/>
        </w:rPr>
        <w:t>三、技术和商务部分</w:t>
      </w:r>
      <w:r>
        <w:rPr>
          <w:rFonts w:hint="eastAsia" w:ascii="等线 Light" w:hAnsi="等线 Light" w:eastAsia="等线 Light" w:cs="等线 Light"/>
        </w:rPr>
        <w:tab/>
      </w:r>
      <w:r>
        <w:rPr>
          <w:rFonts w:hint="eastAsia" w:ascii="等线 Light" w:hAnsi="等线 Light" w:eastAsia="等线 Light" w:cs="等线 Light"/>
        </w:rPr>
        <w:fldChar w:fldCharType="begin"/>
      </w:r>
      <w:r>
        <w:rPr>
          <w:rFonts w:hint="eastAsia" w:ascii="等线 Light" w:hAnsi="等线 Light" w:eastAsia="等线 Light" w:cs="等线 Light"/>
        </w:rPr>
        <w:instrText xml:space="preserve"> PAGEREF _Toc1140 \h </w:instrText>
      </w:r>
      <w:r>
        <w:rPr>
          <w:rFonts w:hint="eastAsia" w:ascii="等线 Light" w:hAnsi="等线 Light" w:eastAsia="等线 Light" w:cs="等线 Light"/>
        </w:rPr>
        <w:fldChar w:fldCharType="separate"/>
      </w:r>
      <w:r>
        <w:rPr>
          <w:rFonts w:hint="eastAsia" w:ascii="等线 Light" w:hAnsi="等线 Light" w:eastAsia="等线 Light" w:cs="等线 Light"/>
        </w:rPr>
        <w:t>103</w:t>
      </w:r>
      <w:r>
        <w:rPr>
          <w:rFonts w:hint="eastAsia" w:ascii="等线 Light" w:hAnsi="等线 Light" w:eastAsia="等线 Light" w:cs="等线 Light"/>
        </w:rPr>
        <w:fldChar w:fldCharType="end"/>
      </w: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end"/>
      </w:r>
    </w:p>
    <w:p w14:paraId="69291BAB">
      <w:pPr>
        <w:pStyle w:val="5"/>
        <w:tabs>
          <w:tab w:val="right" w:leader="dot" w:pos="8306"/>
        </w:tabs>
        <w:rPr>
          <w:rFonts w:hint="eastAsia" w:ascii="等线 Light" w:hAnsi="等线 Light" w:eastAsia="等线 Light" w:cs="等线 Light"/>
        </w:rPr>
      </w:pP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begin"/>
      </w:r>
      <w:r>
        <w:rPr>
          <w:rFonts w:hint="eastAsia" w:ascii="等线 Light" w:hAnsi="等线 Light" w:eastAsia="等线 Light" w:cs="等线 Light"/>
          <w:snapToGrid w:val="0"/>
          <w:kern w:val="44"/>
          <w:szCs w:val="18"/>
          <w:highlight w:val="none"/>
          <w:lang w:val="en-US" w:eastAsia="zh-CN" w:bidi="ar-SA"/>
        </w:rPr>
        <w:instrText xml:space="preserve"> HYPERLINK \l _Toc29537 </w:instrText>
      </w:r>
      <w:r>
        <w:rPr>
          <w:rFonts w:hint="eastAsia" w:ascii="等线 Light" w:hAnsi="等线 Light" w:eastAsia="等线 Light" w:cs="等线 Light"/>
          <w:snapToGrid w:val="0"/>
          <w:kern w:val="44"/>
          <w:szCs w:val="18"/>
          <w:highlight w:val="none"/>
          <w:lang w:val="en-US" w:eastAsia="zh-CN" w:bidi="ar-SA"/>
        </w:rPr>
        <w:fldChar w:fldCharType="separate"/>
      </w:r>
      <w:r>
        <w:rPr>
          <w:rFonts w:hint="eastAsia" w:ascii="等线 Light" w:hAnsi="等线 Light" w:eastAsia="等线 Light" w:cs="等线 Light"/>
          <w:snapToGrid w:val="0"/>
          <w:kern w:val="44"/>
          <w:szCs w:val="18"/>
          <w:highlight w:val="none"/>
          <w:lang w:val="en-US" w:eastAsia="zh-CN" w:bidi="ar-SA"/>
        </w:rPr>
        <w:t>第五章  采购需求</w:t>
      </w:r>
      <w:r>
        <w:rPr>
          <w:rFonts w:hint="eastAsia" w:ascii="等线 Light" w:hAnsi="等线 Light" w:eastAsia="等线 Light" w:cs="等线 Light"/>
        </w:rPr>
        <w:tab/>
      </w:r>
      <w:r>
        <w:rPr>
          <w:rFonts w:hint="eastAsia" w:ascii="等线 Light" w:hAnsi="等线 Light" w:eastAsia="等线 Light" w:cs="等线 Light"/>
        </w:rPr>
        <w:fldChar w:fldCharType="begin"/>
      </w:r>
      <w:r>
        <w:rPr>
          <w:rFonts w:hint="eastAsia" w:ascii="等线 Light" w:hAnsi="等线 Light" w:eastAsia="等线 Light" w:cs="等线 Light"/>
        </w:rPr>
        <w:instrText xml:space="preserve"> PAGEREF _Toc29537 \h </w:instrText>
      </w:r>
      <w:r>
        <w:rPr>
          <w:rFonts w:hint="eastAsia" w:ascii="等线 Light" w:hAnsi="等线 Light" w:eastAsia="等线 Light" w:cs="等线 Light"/>
        </w:rPr>
        <w:fldChar w:fldCharType="separate"/>
      </w:r>
      <w:r>
        <w:rPr>
          <w:rFonts w:hint="eastAsia" w:ascii="等线 Light" w:hAnsi="等线 Light" w:eastAsia="等线 Light" w:cs="等线 Light"/>
        </w:rPr>
        <w:t>121</w:t>
      </w:r>
      <w:r>
        <w:rPr>
          <w:rFonts w:hint="eastAsia" w:ascii="等线 Light" w:hAnsi="等线 Light" w:eastAsia="等线 Light" w:cs="等线 Light"/>
        </w:rPr>
        <w:fldChar w:fldCharType="end"/>
      </w: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end"/>
      </w:r>
    </w:p>
    <w:p w14:paraId="74B1AAF0">
      <w:pPr>
        <w:pStyle w:val="6"/>
        <w:tabs>
          <w:tab w:val="right" w:leader="dot" w:pos="8306"/>
        </w:tabs>
        <w:rPr>
          <w:rFonts w:hint="eastAsia" w:ascii="等线 Light" w:hAnsi="等线 Light" w:eastAsia="等线 Light" w:cs="等线 Light"/>
        </w:rPr>
      </w:pP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begin"/>
      </w:r>
      <w:r>
        <w:rPr>
          <w:rFonts w:hint="eastAsia" w:ascii="等线 Light" w:hAnsi="等线 Light" w:eastAsia="等线 Light" w:cs="等线 Light"/>
          <w:snapToGrid w:val="0"/>
          <w:kern w:val="44"/>
          <w:szCs w:val="18"/>
          <w:highlight w:val="none"/>
          <w:lang w:val="en-US" w:eastAsia="zh-CN" w:bidi="ar-SA"/>
        </w:rPr>
        <w:instrText xml:space="preserve"> HYPERLINK \l _Toc12920 </w:instrText>
      </w:r>
      <w:r>
        <w:rPr>
          <w:rFonts w:hint="eastAsia" w:ascii="等线 Light" w:hAnsi="等线 Light" w:eastAsia="等线 Light" w:cs="等线 Light"/>
          <w:snapToGrid w:val="0"/>
          <w:kern w:val="44"/>
          <w:szCs w:val="18"/>
          <w:highlight w:val="none"/>
          <w:lang w:val="en-US" w:eastAsia="zh-CN" w:bidi="ar-SA"/>
        </w:rPr>
        <w:fldChar w:fldCharType="separate"/>
      </w:r>
      <w:r>
        <w:rPr>
          <w:rFonts w:hint="eastAsia" w:ascii="等线 Light" w:hAnsi="等线 Light" w:eastAsia="等线 Light" w:cs="等线 Light"/>
          <w:bCs/>
          <w:snapToGrid/>
          <w:kern w:val="2"/>
          <w:szCs w:val="24"/>
          <w:highlight w:val="none"/>
          <w:lang w:val="en-US" w:eastAsia="zh-CN" w:bidi="ar-SA"/>
        </w:rPr>
        <w:t>一、项目基本内容：</w:t>
      </w:r>
      <w:r>
        <w:rPr>
          <w:rFonts w:hint="eastAsia" w:ascii="等线 Light" w:hAnsi="等线 Light" w:eastAsia="等线 Light" w:cs="等线 Light"/>
        </w:rPr>
        <w:tab/>
      </w:r>
      <w:r>
        <w:rPr>
          <w:rFonts w:hint="eastAsia" w:ascii="等线 Light" w:hAnsi="等线 Light" w:eastAsia="等线 Light" w:cs="等线 Light"/>
        </w:rPr>
        <w:fldChar w:fldCharType="begin"/>
      </w:r>
      <w:r>
        <w:rPr>
          <w:rFonts w:hint="eastAsia" w:ascii="等线 Light" w:hAnsi="等线 Light" w:eastAsia="等线 Light" w:cs="等线 Light"/>
        </w:rPr>
        <w:instrText xml:space="preserve"> PAGEREF _Toc12920 \h </w:instrText>
      </w:r>
      <w:r>
        <w:rPr>
          <w:rFonts w:hint="eastAsia" w:ascii="等线 Light" w:hAnsi="等线 Light" w:eastAsia="等线 Light" w:cs="等线 Light"/>
        </w:rPr>
        <w:fldChar w:fldCharType="separate"/>
      </w:r>
      <w:r>
        <w:rPr>
          <w:rFonts w:hint="eastAsia" w:ascii="等线 Light" w:hAnsi="等线 Light" w:eastAsia="等线 Light" w:cs="等线 Light"/>
        </w:rPr>
        <w:t>121</w:t>
      </w:r>
      <w:r>
        <w:rPr>
          <w:rFonts w:hint="eastAsia" w:ascii="等线 Light" w:hAnsi="等线 Light" w:eastAsia="等线 Light" w:cs="等线 Light"/>
        </w:rPr>
        <w:fldChar w:fldCharType="end"/>
      </w: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end"/>
      </w:r>
    </w:p>
    <w:p w14:paraId="68A5D999">
      <w:pPr>
        <w:pStyle w:val="6"/>
        <w:tabs>
          <w:tab w:val="right" w:leader="dot" w:pos="8306"/>
        </w:tabs>
        <w:rPr>
          <w:rFonts w:hint="eastAsia" w:ascii="等线 Light" w:hAnsi="等线 Light" w:eastAsia="等线 Light" w:cs="等线 Light"/>
        </w:rPr>
      </w:pP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begin"/>
      </w:r>
      <w:r>
        <w:rPr>
          <w:rFonts w:hint="eastAsia" w:ascii="等线 Light" w:hAnsi="等线 Light" w:eastAsia="等线 Light" w:cs="等线 Light"/>
          <w:snapToGrid w:val="0"/>
          <w:kern w:val="44"/>
          <w:szCs w:val="18"/>
          <w:highlight w:val="none"/>
          <w:lang w:val="en-US" w:eastAsia="zh-CN" w:bidi="ar-SA"/>
        </w:rPr>
        <w:instrText xml:space="preserve"> HYPERLINK \l _Toc15498 </w:instrText>
      </w:r>
      <w:r>
        <w:rPr>
          <w:rFonts w:hint="eastAsia" w:ascii="等线 Light" w:hAnsi="等线 Light" w:eastAsia="等线 Light" w:cs="等线 Light"/>
          <w:snapToGrid w:val="0"/>
          <w:kern w:val="44"/>
          <w:szCs w:val="18"/>
          <w:highlight w:val="none"/>
          <w:lang w:val="en-US" w:eastAsia="zh-CN" w:bidi="ar-SA"/>
        </w:rPr>
        <w:fldChar w:fldCharType="separate"/>
      </w:r>
      <w:r>
        <w:rPr>
          <w:rFonts w:hint="eastAsia" w:ascii="等线 Light" w:hAnsi="等线 Light" w:eastAsia="等线 Light" w:cs="等线 Light"/>
          <w:bCs/>
          <w:snapToGrid/>
          <w:kern w:val="2"/>
          <w:szCs w:val="24"/>
          <w:highlight w:val="none"/>
          <w:lang w:val="en-US" w:eastAsia="zh-CN" w:bidi="ar-SA"/>
        </w:rPr>
        <w:t>二、招标工程量清单及编制说明</w:t>
      </w:r>
      <w:r>
        <w:rPr>
          <w:rFonts w:hint="eastAsia" w:ascii="等线 Light" w:hAnsi="等线 Light" w:eastAsia="等线 Light" w:cs="等线 Light"/>
        </w:rPr>
        <w:tab/>
      </w:r>
      <w:r>
        <w:rPr>
          <w:rFonts w:hint="eastAsia" w:ascii="等线 Light" w:hAnsi="等线 Light" w:eastAsia="等线 Light" w:cs="等线 Light"/>
        </w:rPr>
        <w:fldChar w:fldCharType="begin"/>
      </w:r>
      <w:r>
        <w:rPr>
          <w:rFonts w:hint="eastAsia" w:ascii="等线 Light" w:hAnsi="等线 Light" w:eastAsia="等线 Light" w:cs="等线 Light"/>
        </w:rPr>
        <w:instrText xml:space="preserve"> PAGEREF _Toc15498 \h </w:instrText>
      </w:r>
      <w:r>
        <w:rPr>
          <w:rFonts w:hint="eastAsia" w:ascii="等线 Light" w:hAnsi="等线 Light" w:eastAsia="等线 Light" w:cs="等线 Light"/>
        </w:rPr>
        <w:fldChar w:fldCharType="separate"/>
      </w:r>
      <w:r>
        <w:rPr>
          <w:rFonts w:hint="eastAsia" w:ascii="等线 Light" w:hAnsi="等线 Light" w:eastAsia="等线 Light" w:cs="等线 Light"/>
        </w:rPr>
        <w:t>122</w:t>
      </w:r>
      <w:r>
        <w:rPr>
          <w:rFonts w:hint="eastAsia" w:ascii="等线 Light" w:hAnsi="等线 Light" w:eastAsia="等线 Light" w:cs="等线 Light"/>
        </w:rPr>
        <w:fldChar w:fldCharType="end"/>
      </w: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end"/>
      </w:r>
    </w:p>
    <w:p w14:paraId="0FFC7D52">
      <w:pPr>
        <w:pStyle w:val="5"/>
        <w:tabs>
          <w:tab w:val="right" w:leader="dot" w:pos="8306"/>
        </w:tabs>
        <w:rPr>
          <w:rFonts w:hint="eastAsia" w:ascii="等线 Light" w:hAnsi="等线 Light" w:eastAsia="等线 Light" w:cs="等线 Light"/>
        </w:rPr>
      </w:pP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begin"/>
      </w:r>
      <w:r>
        <w:rPr>
          <w:rFonts w:hint="eastAsia" w:ascii="等线 Light" w:hAnsi="等线 Light" w:eastAsia="等线 Light" w:cs="等线 Light"/>
          <w:snapToGrid w:val="0"/>
          <w:kern w:val="44"/>
          <w:szCs w:val="18"/>
          <w:highlight w:val="none"/>
          <w:lang w:val="en-US" w:eastAsia="zh-CN" w:bidi="ar-SA"/>
        </w:rPr>
        <w:instrText xml:space="preserve"> HYPERLINK \l _Toc18307 </w:instrText>
      </w:r>
      <w:r>
        <w:rPr>
          <w:rFonts w:hint="eastAsia" w:ascii="等线 Light" w:hAnsi="等线 Light" w:eastAsia="等线 Light" w:cs="等线 Light"/>
          <w:snapToGrid w:val="0"/>
          <w:kern w:val="44"/>
          <w:szCs w:val="18"/>
          <w:highlight w:val="none"/>
          <w:lang w:val="en-US" w:eastAsia="zh-CN" w:bidi="ar-SA"/>
        </w:rPr>
        <w:fldChar w:fldCharType="separate"/>
      </w:r>
      <w:r>
        <w:rPr>
          <w:rFonts w:hint="eastAsia" w:ascii="等线 Light" w:hAnsi="等线 Light" w:eastAsia="等线 Light" w:cs="等线 Light"/>
          <w:snapToGrid w:val="0"/>
          <w:kern w:val="44"/>
          <w:szCs w:val="18"/>
          <w:highlight w:val="none"/>
          <w:lang w:val="en-US" w:eastAsia="zh-CN" w:bidi="ar-SA"/>
        </w:rPr>
        <w:t>第六章  磋商程序和方法</w:t>
      </w:r>
      <w:r>
        <w:rPr>
          <w:rFonts w:hint="eastAsia" w:ascii="等线 Light" w:hAnsi="等线 Light" w:eastAsia="等线 Light" w:cs="等线 Light"/>
        </w:rPr>
        <w:tab/>
      </w:r>
      <w:r>
        <w:rPr>
          <w:rFonts w:hint="eastAsia" w:ascii="等线 Light" w:hAnsi="等线 Light" w:eastAsia="等线 Light" w:cs="等线 Light"/>
        </w:rPr>
        <w:fldChar w:fldCharType="begin"/>
      </w:r>
      <w:r>
        <w:rPr>
          <w:rFonts w:hint="eastAsia" w:ascii="等线 Light" w:hAnsi="等线 Light" w:eastAsia="等线 Light" w:cs="等线 Light"/>
        </w:rPr>
        <w:instrText xml:space="preserve"> PAGEREF _Toc18307 \h </w:instrText>
      </w:r>
      <w:r>
        <w:rPr>
          <w:rFonts w:hint="eastAsia" w:ascii="等线 Light" w:hAnsi="等线 Light" w:eastAsia="等线 Light" w:cs="等线 Light"/>
        </w:rPr>
        <w:fldChar w:fldCharType="separate"/>
      </w:r>
      <w:r>
        <w:rPr>
          <w:rFonts w:hint="eastAsia" w:ascii="等线 Light" w:hAnsi="等线 Light" w:eastAsia="等线 Light" w:cs="等线 Light"/>
        </w:rPr>
        <w:t>123</w:t>
      </w:r>
      <w:r>
        <w:rPr>
          <w:rFonts w:hint="eastAsia" w:ascii="等线 Light" w:hAnsi="等线 Light" w:eastAsia="等线 Light" w:cs="等线 Light"/>
        </w:rPr>
        <w:fldChar w:fldCharType="end"/>
      </w: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end"/>
      </w:r>
    </w:p>
    <w:p w14:paraId="75ECC36F">
      <w:pPr>
        <w:pStyle w:val="6"/>
        <w:tabs>
          <w:tab w:val="right" w:leader="dot" w:pos="8306"/>
        </w:tabs>
        <w:rPr>
          <w:rFonts w:hint="eastAsia" w:ascii="等线 Light" w:hAnsi="等线 Light" w:eastAsia="等线 Light" w:cs="等线 Light"/>
        </w:rPr>
      </w:pP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begin"/>
      </w:r>
      <w:r>
        <w:rPr>
          <w:rFonts w:hint="eastAsia" w:ascii="等线 Light" w:hAnsi="等线 Light" w:eastAsia="等线 Light" w:cs="等线 Light"/>
          <w:snapToGrid w:val="0"/>
          <w:kern w:val="44"/>
          <w:szCs w:val="18"/>
          <w:highlight w:val="none"/>
          <w:lang w:val="en-US" w:eastAsia="zh-CN" w:bidi="ar-SA"/>
        </w:rPr>
        <w:instrText xml:space="preserve"> HYPERLINK \l _Toc28028 </w:instrText>
      </w:r>
      <w:r>
        <w:rPr>
          <w:rFonts w:hint="eastAsia" w:ascii="等线 Light" w:hAnsi="等线 Light" w:eastAsia="等线 Light" w:cs="等线 Light"/>
          <w:snapToGrid w:val="0"/>
          <w:kern w:val="44"/>
          <w:szCs w:val="18"/>
          <w:highlight w:val="none"/>
          <w:lang w:val="en-US" w:eastAsia="zh-CN" w:bidi="ar-SA"/>
        </w:rPr>
        <w:fldChar w:fldCharType="separate"/>
      </w:r>
      <w:r>
        <w:rPr>
          <w:rFonts w:hint="eastAsia" w:ascii="等线 Light" w:hAnsi="等线 Light" w:eastAsia="等线 Light" w:cs="等线 Light"/>
          <w:kern w:val="2"/>
          <w:szCs w:val="22"/>
          <w:highlight w:val="none"/>
          <w:lang w:val="en-US" w:eastAsia="zh-CN" w:bidi="ar-SA"/>
        </w:rPr>
        <w:t>一、磋商小组</w:t>
      </w:r>
      <w:r>
        <w:rPr>
          <w:rFonts w:hint="eastAsia" w:ascii="等线 Light" w:hAnsi="等线 Light" w:eastAsia="等线 Light" w:cs="等线 Light"/>
        </w:rPr>
        <w:tab/>
      </w:r>
      <w:r>
        <w:rPr>
          <w:rFonts w:hint="eastAsia" w:ascii="等线 Light" w:hAnsi="等线 Light" w:eastAsia="等线 Light" w:cs="等线 Light"/>
        </w:rPr>
        <w:fldChar w:fldCharType="begin"/>
      </w:r>
      <w:r>
        <w:rPr>
          <w:rFonts w:hint="eastAsia" w:ascii="等线 Light" w:hAnsi="等线 Light" w:eastAsia="等线 Light" w:cs="等线 Light"/>
        </w:rPr>
        <w:instrText xml:space="preserve"> PAGEREF _Toc28028 \h </w:instrText>
      </w:r>
      <w:r>
        <w:rPr>
          <w:rFonts w:hint="eastAsia" w:ascii="等线 Light" w:hAnsi="等线 Light" w:eastAsia="等线 Light" w:cs="等线 Light"/>
        </w:rPr>
        <w:fldChar w:fldCharType="separate"/>
      </w:r>
      <w:r>
        <w:rPr>
          <w:rFonts w:hint="eastAsia" w:ascii="等线 Light" w:hAnsi="等线 Light" w:eastAsia="等线 Light" w:cs="等线 Light"/>
        </w:rPr>
        <w:t>123</w:t>
      </w:r>
      <w:r>
        <w:rPr>
          <w:rFonts w:hint="eastAsia" w:ascii="等线 Light" w:hAnsi="等线 Light" w:eastAsia="等线 Light" w:cs="等线 Light"/>
        </w:rPr>
        <w:fldChar w:fldCharType="end"/>
      </w: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end"/>
      </w:r>
    </w:p>
    <w:p w14:paraId="59F5E84A">
      <w:pPr>
        <w:pStyle w:val="6"/>
        <w:tabs>
          <w:tab w:val="right" w:leader="dot" w:pos="8306"/>
        </w:tabs>
        <w:rPr>
          <w:rFonts w:hint="eastAsia" w:ascii="等线 Light" w:hAnsi="等线 Light" w:eastAsia="等线 Light" w:cs="等线 Light"/>
        </w:rPr>
      </w:pP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begin"/>
      </w:r>
      <w:r>
        <w:rPr>
          <w:rFonts w:hint="eastAsia" w:ascii="等线 Light" w:hAnsi="等线 Light" w:eastAsia="等线 Light" w:cs="等线 Light"/>
          <w:snapToGrid w:val="0"/>
          <w:kern w:val="44"/>
          <w:szCs w:val="18"/>
          <w:highlight w:val="none"/>
          <w:lang w:val="en-US" w:eastAsia="zh-CN" w:bidi="ar-SA"/>
        </w:rPr>
        <w:instrText xml:space="preserve"> HYPERLINK \l _Toc8078 </w:instrText>
      </w:r>
      <w:r>
        <w:rPr>
          <w:rFonts w:hint="eastAsia" w:ascii="等线 Light" w:hAnsi="等线 Light" w:eastAsia="等线 Light" w:cs="等线 Light"/>
          <w:snapToGrid w:val="0"/>
          <w:kern w:val="44"/>
          <w:szCs w:val="18"/>
          <w:highlight w:val="none"/>
          <w:lang w:val="en-US" w:eastAsia="zh-CN" w:bidi="ar-SA"/>
        </w:rPr>
        <w:fldChar w:fldCharType="separate"/>
      </w:r>
      <w:r>
        <w:rPr>
          <w:rFonts w:hint="eastAsia" w:ascii="等线 Light" w:hAnsi="等线 Light" w:eastAsia="等线 Light" w:cs="等线 Light"/>
          <w:kern w:val="2"/>
          <w:szCs w:val="22"/>
          <w:highlight w:val="none"/>
          <w:lang w:val="en-US" w:eastAsia="zh-CN" w:bidi="ar-SA"/>
        </w:rPr>
        <w:t>二、磋商程序</w:t>
      </w:r>
      <w:r>
        <w:rPr>
          <w:rFonts w:hint="eastAsia" w:ascii="等线 Light" w:hAnsi="等线 Light" w:eastAsia="等线 Light" w:cs="等线 Light"/>
        </w:rPr>
        <w:tab/>
      </w:r>
      <w:r>
        <w:rPr>
          <w:rFonts w:hint="eastAsia" w:ascii="等线 Light" w:hAnsi="等线 Light" w:eastAsia="等线 Light" w:cs="等线 Light"/>
        </w:rPr>
        <w:fldChar w:fldCharType="begin"/>
      </w:r>
      <w:r>
        <w:rPr>
          <w:rFonts w:hint="eastAsia" w:ascii="等线 Light" w:hAnsi="等线 Light" w:eastAsia="等线 Light" w:cs="等线 Light"/>
        </w:rPr>
        <w:instrText xml:space="preserve"> PAGEREF _Toc8078 \h </w:instrText>
      </w:r>
      <w:r>
        <w:rPr>
          <w:rFonts w:hint="eastAsia" w:ascii="等线 Light" w:hAnsi="等线 Light" w:eastAsia="等线 Light" w:cs="等线 Light"/>
        </w:rPr>
        <w:fldChar w:fldCharType="separate"/>
      </w:r>
      <w:r>
        <w:rPr>
          <w:rFonts w:hint="eastAsia" w:ascii="等线 Light" w:hAnsi="等线 Light" w:eastAsia="等线 Light" w:cs="等线 Light"/>
        </w:rPr>
        <w:t>123</w:t>
      </w:r>
      <w:r>
        <w:rPr>
          <w:rFonts w:hint="eastAsia" w:ascii="等线 Light" w:hAnsi="等线 Light" w:eastAsia="等线 Light" w:cs="等线 Light"/>
        </w:rPr>
        <w:fldChar w:fldCharType="end"/>
      </w: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end"/>
      </w:r>
    </w:p>
    <w:p w14:paraId="0AFBE397">
      <w:pPr>
        <w:pStyle w:val="6"/>
        <w:tabs>
          <w:tab w:val="right" w:leader="dot" w:pos="8306"/>
        </w:tabs>
        <w:rPr>
          <w:rFonts w:hint="eastAsia" w:ascii="等线 Light" w:hAnsi="等线 Light" w:eastAsia="等线 Light" w:cs="等线 Light"/>
        </w:rPr>
      </w:pP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begin"/>
      </w:r>
      <w:r>
        <w:rPr>
          <w:rFonts w:hint="eastAsia" w:ascii="等线 Light" w:hAnsi="等线 Light" w:eastAsia="等线 Light" w:cs="等线 Light"/>
          <w:snapToGrid w:val="0"/>
          <w:kern w:val="44"/>
          <w:szCs w:val="18"/>
          <w:highlight w:val="none"/>
          <w:lang w:val="en-US" w:eastAsia="zh-CN" w:bidi="ar-SA"/>
        </w:rPr>
        <w:instrText xml:space="preserve"> HYPERLINK \l _Toc29523 </w:instrText>
      </w:r>
      <w:r>
        <w:rPr>
          <w:rFonts w:hint="eastAsia" w:ascii="等线 Light" w:hAnsi="等线 Light" w:eastAsia="等线 Light" w:cs="等线 Light"/>
          <w:snapToGrid w:val="0"/>
          <w:kern w:val="44"/>
          <w:szCs w:val="18"/>
          <w:highlight w:val="none"/>
          <w:lang w:val="en-US" w:eastAsia="zh-CN" w:bidi="ar-SA"/>
        </w:rPr>
        <w:fldChar w:fldCharType="separate"/>
      </w:r>
      <w:r>
        <w:rPr>
          <w:rFonts w:hint="eastAsia" w:ascii="等线 Light" w:hAnsi="等线 Light" w:eastAsia="等线 Light" w:cs="等线 Light"/>
          <w:kern w:val="2"/>
          <w:szCs w:val="22"/>
          <w:highlight w:val="none"/>
          <w:lang w:val="en-US" w:eastAsia="zh-CN" w:bidi="ar-SA"/>
        </w:rPr>
        <w:t>四、授予合同</w:t>
      </w:r>
      <w:r>
        <w:rPr>
          <w:rFonts w:hint="eastAsia" w:ascii="等线 Light" w:hAnsi="等线 Light" w:eastAsia="等线 Light" w:cs="等线 Light"/>
        </w:rPr>
        <w:tab/>
      </w:r>
      <w:r>
        <w:rPr>
          <w:rFonts w:hint="eastAsia" w:ascii="等线 Light" w:hAnsi="等线 Light" w:eastAsia="等线 Light" w:cs="等线 Light"/>
        </w:rPr>
        <w:fldChar w:fldCharType="begin"/>
      </w:r>
      <w:r>
        <w:rPr>
          <w:rFonts w:hint="eastAsia" w:ascii="等线 Light" w:hAnsi="等线 Light" w:eastAsia="等线 Light" w:cs="等线 Light"/>
        </w:rPr>
        <w:instrText xml:space="preserve"> PAGEREF _Toc29523 \h </w:instrText>
      </w:r>
      <w:r>
        <w:rPr>
          <w:rFonts w:hint="eastAsia" w:ascii="等线 Light" w:hAnsi="等线 Light" w:eastAsia="等线 Light" w:cs="等线 Light"/>
        </w:rPr>
        <w:fldChar w:fldCharType="separate"/>
      </w:r>
      <w:r>
        <w:rPr>
          <w:rFonts w:hint="eastAsia" w:ascii="等线 Light" w:hAnsi="等线 Light" w:eastAsia="等线 Light" w:cs="等线 Light"/>
        </w:rPr>
        <w:t>124</w:t>
      </w:r>
      <w:r>
        <w:rPr>
          <w:rFonts w:hint="eastAsia" w:ascii="等线 Light" w:hAnsi="等线 Light" w:eastAsia="等线 Light" w:cs="等线 Light"/>
        </w:rPr>
        <w:fldChar w:fldCharType="end"/>
      </w: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end"/>
      </w:r>
    </w:p>
    <w:p w14:paraId="1EF4565F">
      <w:pPr>
        <w:pStyle w:val="6"/>
        <w:tabs>
          <w:tab w:val="right" w:leader="dot" w:pos="8306"/>
        </w:tabs>
        <w:rPr>
          <w:rFonts w:hint="eastAsia" w:ascii="等线 Light" w:hAnsi="等线 Light" w:eastAsia="等线 Light" w:cs="等线 Light"/>
        </w:rPr>
      </w:pP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begin"/>
      </w:r>
      <w:r>
        <w:rPr>
          <w:rFonts w:hint="eastAsia" w:ascii="等线 Light" w:hAnsi="等线 Light" w:eastAsia="等线 Light" w:cs="等线 Light"/>
          <w:snapToGrid w:val="0"/>
          <w:kern w:val="44"/>
          <w:szCs w:val="18"/>
          <w:highlight w:val="none"/>
          <w:lang w:val="en-US" w:eastAsia="zh-CN" w:bidi="ar-SA"/>
        </w:rPr>
        <w:instrText xml:space="preserve"> HYPERLINK \l _Toc30792 </w:instrText>
      </w:r>
      <w:r>
        <w:rPr>
          <w:rFonts w:hint="eastAsia" w:ascii="等线 Light" w:hAnsi="等线 Light" w:eastAsia="等线 Light" w:cs="等线 Light"/>
          <w:snapToGrid w:val="0"/>
          <w:kern w:val="44"/>
          <w:szCs w:val="18"/>
          <w:highlight w:val="none"/>
          <w:lang w:val="en-US" w:eastAsia="zh-CN" w:bidi="ar-SA"/>
        </w:rPr>
        <w:fldChar w:fldCharType="separate"/>
      </w:r>
      <w:r>
        <w:rPr>
          <w:rFonts w:hint="eastAsia" w:ascii="等线 Light" w:hAnsi="等线 Light" w:eastAsia="等线 Light" w:cs="等线 Light"/>
          <w:kern w:val="2"/>
          <w:szCs w:val="22"/>
          <w:highlight w:val="none"/>
          <w:lang w:val="en-US" w:eastAsia="zh-CN" w:bidi="ar-SA"/>
        </w:rPr>
        <w:t>三、磋商方法</w:t>
      </w:r>
      <w:r>
        <w:rPr>
          <w:rFonts w:hint="eastAsia" w:ascii="等线 Light" w:hAnsi="等线 Light" w:eastAsia="等线 Light" w:cs="等线 Light"/>
        </w:rPr>
        <w:tab/>
      </w:r>
      <w:r>
        <w:rPr>
          <w:rFonts w:hint="eastAsia" w:ascii="等线 Light" w:hAnsi="等线 Light" w:eastAsia="等线 Light" w:cs="等线 Light"/>
        </w:rPr>
        <w:fldChar w:fldCharType="begin"/>
      </w:r>
      <w:r>
        <w:rPr>
          <w:rFonts w:hint="eastAsia" w:ascii="等线 Light" w:hAnsi="等线 Light" w:eastAsia="等线 Light" w:cs="等线 Light"/>
        </w:rPr>
        <w:instrText xml:space="preserve"> PAGEREF _Toc30792 \h </w:instrText>
      </w:r>
      <w:r>
        <w:rPr>
          <w:rFonts w:hint="eastAsia" w:ascii="等线 Light" w:hAnsi="等线 Light" w:eastAsia="等线 Light" w:cs="等线 Light"/>
        </w:rPr>
        <w:fldChar w:fldCharType="separate"/>
      </w:r>
      <w:r>
        <w:rPr>
          <w:rFonts w:hint="eastAsia" w:ascii="等线 Light" w:hAnsi="等线 Light" w:eastAsia="等线 Light" w:cs="等线 Light"/>
        </w:rPr>
        <w:t>124</w:t>
      </w:r>
      <w:r>
        <w:rPr>
          <w:rFonts w:hint="eastAsia" w:ascii="等线 Light" w:hAnsi="等线 Light" w:eastAsia="等线 Light" w:cs="等线 Light"/>
        </w:rPr>
        <w:fldChar w:fldCharType="end"/>
      </w: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end"/>
      </w:r>
    </w:p>
    <w:p w14:paraId="1906BA93">
      <w:pPr>
        <w:keepNext/>
        <w:widowControl w:val="0"/>
        <w:autoSpaceDE w:val="0"/>
        <w:autoSpaceDN w:val="0"/>
        <w:adjustRightInd w:val="0"/>
        <w:jc w:val="center"/>
        <w:outlineLvl w:val="9"/>
        <w:rPr>
          <w:rFonts w:hint="eastAsia" w:ascii="等线 Light" w:hAnsi="等线 Light" w:eastAsia="等线 Light" w:cs="等线 Light"/>
          <w:b/>
          <w:snapToGrid w:val="0"/>
          <w:color w:val="000000" w:themeColor="text1"/>
          <w:kern w:val="44"/>
          <w:sz w:val="21"/>
          <w:szCs w:val="18"/>
          <w:highlight w:val="none"/>
          <w:lang w:val="en-US" w:eastAsia="zh-CN" w:bidi="ar-SA"/>
          <w14:textFill>
            <w14:solidFill>
              <w14:schemeClr w14:val="tx1"/>
            </w14:solidFill>
          </w14:textFill>
        </w:rPr>
      </w:pPr>
      <w:r>
        <w:rPr>
          <w:rFonts w:hint="eastAsia" w:ascii="等线 Light" w:hAnsi="等线 Light" w:eastAsia="等线 Light" w:cs="等线 Light"/>
          <w:snapToGrid w:val="0"/>
          <w:color w:val="000000" w:themeColor="text1"/>
          <w:kern w:val="44"/>
          <w:szCs w:val="18"/>
          <w:highlight w:val="none"/>
          <w:lang w:val="en-US" w:eastAsia="zh-CN" w:bidi="ar-SA"/>
          <w14:textFill>
            <w14:solidFill>
              <w14:schemeClr w14:val="tx1"/>
            </w14:solidFill>
          </w14:textFill>
        </w:rPr>
        <w:fldChar w:fldCharType="end"/>
      </w:r>
    </w:p>
    <w:p w14:paraId="7DB2DC79">
      <w:pPr>
        <w:pStyle w:val="2"/>
        <w:rPr>
          <w:rFonts w:hint="eastAsia"/>
          <w:lang w:val="en-US" w:eastAsia="zh-CN"/>
        </w:rPr>
        <w:sectPr>
          <w:pgSz w:w="11906" w:h="16838"/>
          <w:pgMar w:top="1440" w:right="1800" w:bottom="1440" w:left="1800" w:header="851" w:footer="992" w:gutter="0"/>
          <w:cols w:space="425" w:num="1"/>
          <w:docGrid w:type="lines" w:linePitch="312" w:charSpace="0"/>
        </w:sectPr>
      </w:pPr>
    </w:p>
    <w:bookmarkEnd w:id="4"/>
    <w:p w14:paraId="7B938742">
      <w:pPr>
        <w:keepNext/>
        <w:widowControl w:val="0"/>
        <w:autoSpaceDE w:val="0"/>
        <w:autoSpaceDN w:val="0"/>
        <w:adjustRightInd w:val="0"/>
        <w:jc w:val="center"/>
        <w:outlineLvl w:val="0"/>
        <w:rPr>
          <w:rFonts w:hint="eastAsia" w:ascii="微软雅黑 Light" w:hAnsi="微软雅黑 Light" w:eastAsia="微软雅黑 Light" w:cs="微软雅黑 Light"/>
          <w:b/>
          <w:snapToGrid w:val="0"/>
          <w:color w:val="000000" w:themeColor="text1"/>
          <w:kern w:val="44"/>
          <w:sz w:val="32"/>
          <w:szCs w:val="18"/>
          <w:highlight w:val="none"/>
          <w:lang w:val="en-US" w:eastAsia="zh-CN" w:bidi="ar-SA"/>
          <w14:textFill>
            <w14:solidFill>
              <w14:schemeClr w14:val="tx1"/>
            </w14:solidFill>
          </w14:textFill>
        </w:rPr>
      </w:pPr>
      <w:bookmarkStart w:id="5" w:name="_Toc7747"/>
      <w:bookmarkStart w:id="6" w:name="_Toc21347"/>
      <w:bookmarkStart w:id="7" w:name="_Toc134284733"/>
      <w:bookmarkStart w:id="8" w:name="_Toc718"/>
      <w:bookmarkStart w:id="9" w:name="_Toc134284764"/>
      <w:bookmarkStart w:id="10" w:name="_Toc75729691"/>
      <w:r>
        <w:rPr>
          <w:rFonts w:hint="eastAsia" w:ascii="微软雅黑 Light" w:hAnsi="微软雅黑 Light" w:eastAsia="微软雅黑 Light" w:cs="微软雅黑 Light"/>
          <w:b/>
          <w:snapToGrid w:val="0"/>
          <w:color w:val="000000" w:themeColor="text1"/>
          <w:kern w:val="44"/>
          <w:sz w:val="32"/>
          <w:szCs w:val="18"/>
          <w:highlight w:val="none"/>
          <w:lang w:val="en-US" w:eastAsia="zh-CN" w:bidi="ar-SA"/>
          <w14:textFill>
            <w14:solidFill>
              <w14:schemeClr w14:val="tx1"/>
            </w14:solidFill>
          </w14:textFill>
        </w:rPr>
        <w:t>第一章  竞争性磋商公告</w:t>
      </w:r>
      <w:bookmarkEnd w:id="5"/>
    </w:p>
    <w:p w14:paraId="71A75E55">
      <w:pPr>
        <w:widowControl w:val="0"/>
        <w:pBdr>
          <w:top w:val="single" w:color="auto" w:sz="4" w:space="1"/>
          <w:left w:val="single" w:color="auto" w:sz="4" w:space="4"/>
          <w:bottom w:val="single" w:color="auto" w:sz="4" w:space="1"/>
          <w:right w:val="single" w:color="auto" w:sz="4" w:space="4"/>
        </w:pBdr>
        <w:kinsoku/>
        <w:autoSpaceDE/>
        <w:autoSpaceDN/>
        <w:adjustRightInd/>
        <w:snapToGrid/>
        <w:spacing w:line="440" w:lineRule="exact"/>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项目概况</w:t>
      </w:r>
    </w:p>
    <w:p w14:paraId="44778DFA">
      <w:pPr>
        <w:widowControl w:val="0"/>
        <w:pBdr>
          <w:top w:val="single" w:color="auto" w:sz="4" w:space="1"/>
          <w:left w:val="single" w:color="auto" w:sz="4" w:space="4"/>
          <w:bottom w:val="single" w:color="auto" w:sz="4" w:space="1"/>
          <w:right w:val="single" w:color="auto" w:sz="4" w:space="4"/>
        </w:pBdr>
        <w:kinsoku/>
        <w:autoSpaceDE/>
        <w:autoSpaceDN/>
        <w:adjustRightInd/>
        <w:snapToGrid/>
        <w:spacing w:line="440" w:lineRule="exact"/>
        <w:ind w:firstLine="440" w:firstLineChars="200"/>
        <w:jc w:val="both"/>
        <w:textAlignment w:val="auto"/>
        <w:rPr>
          <w:rFonts w:hint="eastAsia" w:ascii="宋体" w:hAnsi="宋体" w:eastAsia="宋体" w:cs="宋体"/>
          <w:snapToGrid/>
          <w:color w:val="auto"/>
          <w:kern w:val="2"/>
          <w:sz w:val="22"/>
          <w:szCs w:val="22"/>
          <w:highlight w:val="none"/>
          <w:u w:val="none"/>
          <w:lang w:val="en-US" w:eastAsia="zh-CN" w:bidi="ar-SA"/>
        </w:rPr>
      </w:pPr>
      <w:r>
        <w:rPr>
          <w:rFonts w:hint="eastAsia" w:ascii="宋体" w:hAnsi="宋体" w:eastAsia="宋体" w:cs="宋体"/>
          <w:snapToGrid/>
          <w:color w:val="auto"/>
          <w:kern w:val="2"/>
          <w:sz w:val="22"/>
          <w:szCs w:val="28"/>
          <w:highlight w:val="none"/>
          <w:u w:val="none"/>
          <w:lang w:val="en-US" w:eastAsia="zh-CN" w:bidi="ar-SA"/>
        </w:rPr>
        <w:fldChar w:fldCharType="begin"/>
      </w:r>
      <w:r>
        <w:rPr>
          <w:rFonts w:hint="eastAsia" w:ascii="宋体" w:hAnsi="宋体" w:eastAsia="宋体" w:cs="宋体"/>
          <w:snapToGrid/>
          <w:color w:val="auto"/>
          <w:kern w:val="2"/>
          <w:sz w:val="22"/>
          <w:szCs w:val="28"/>
          <w:highlight w:val="none"/>
          <w:u w:val="none"/>
          <w:lang w:val="en-US" w:eastAsia="zh-CN" w:bidi="ar-SA"/>
        </w:rPr>
        <w:instrText xml:space="preserve"> HYPERLINK "mailto:云南大学软件学院数字媒体技术专业实验室建设项目采购的潜在供应商应在云南中咨海外咨询有限公司3楼前台（云南省昆明市滇池度假区中天融域小区17幢1单元3楼）或zzhw02@vip.163.com邮箱获取竞争性谈判文件，并于2023年" </w:instrText>
      </w:r>
      <w:r>
        <w:rPr>
          <w:rFonts w:hint="eastAsia" w:ascii="宋体" w:hAnsi="宋体" w:eastAsia="宋体" w:cs="宋体"/>
          <w:snapToGrid/>
          <w:color w:val="auto"/>
          <w:kern w:val="2"/>
          <w:sz w:val="22"/>
          <w:szCs w:val="28"/>
          <w:highlight w:val="none"/>
          <w:u w:val="none"/>
          <w:lang w:val="en-US" w:eastAsia="zh-CN" w:bidi="ar-SA"/>
        </w:rPr>
        <w:fldChar w:fldCharType="separate"/>
      </w:r>
      <w:r>
        <w:rPr>
          <w:rFonts w:hint="eastAsia" w:ascii="宋体" w:hAnsi="宋体" w:eastAsia="宋体" w:cs="宋体"/>
          <w:snapToGrid/>
          <w:color w:val="auto"/>
          <w:kern w:val="2"/>
          <w:sz w:val="22"/>
          <w:szCs w:val="28"/>
          <w:highlight w:val="none"/>
          <w:u w:val="single"/>
          <w:lang w:val="en-US" w:eastAsia="zh-CN" w:bidi="ar-SA"/>
        </w:rPr>
        <w:t>耿马县2024年小型水库维修养护工程</w:t>
      </w:r>
      <w:r>
        <w:rPr>
          <w:rFonts w:hint="eastAsia" w:ascii="宋体" w:hAnsi="宋体" w:eastAsia="宋体" w:cs="宋体"/>
          <w:snapToGrid/>
          <w:color w:val="auto"/>
          <w:kern w:val="2"/>
          <w:sz w:val="22"/>
          <w:szCs w:val="22"/>
          <w:highlight w:val="none"/>
          <w:u w:val="none"/>
          <w:lang w:val="en-US" w:eastAsia="zh-CN" w:bidi="ar-SA"/>
        </w:rPr>
        <w:t>的潜在供应商应在</w:t>
      </w:r>
      <w:r>
        <w:rPr>
          <w:rFonts w:hint="eastAsia" w:ascii="宋体" w:hAnsi="宋体" w:eastAsia="宋体" w:cs="宋体"/>
          <w:snapToGrid/>
          <w:color w:val="auto"/>
          <w:kern w:val="2"/>
          <w:sz w:val="22"/>
          <w:szCs w:val="22"/>
          <w:highlight w:val="none"/>
          <w:u w:val="single"/>
          <w:lang w:val="en-US" w:eastAsia="zh-CN" w:bidi="ar-SA"/>
        </w:rPr>
        <w:t>云南方圆工程咨询有限公司（云南省临沧市耿马县滨河家园9栋1706室）</w:t>
      </w:r>
      <w:r>
        <w:rPr>
          <w:rFonts w:hint="eastAsia" w:ascii="宋体" w:hAnsi="宋体" w:eastAsia="宋体" w:cs="宋体"/>
          <w:snapToGrid/>
          <w:color w:val="auto"/>
          <w:kern w:val="2"/>
          <w:sz w:val="22"/>
          <w:szCs w:val="22"/>
          <w:highlight w:val="none"/>
          <w:u w:val="none"/>
          <w:lang w:val="en-US" w:eastAsia="zh-CN" w:bidi="ar-SA"/>
        </w:rPr>
        <w:t>获取采购文件，并于</w:t>
      </w:r>
      <w:r>
        <w:rPr>
          <w:rFonts w:hint="eastAsia" w:ascii="宋体" w:hAnsi="宋体" w:eastAsia="宋体" w:cs="宋体"/>
          <w:i/>
          <w:iCs/>
          <w:snapToGrid/>
          <w:color w:val="auto"/>
          <w:kern w:val="2"/>
          <w:sz w:val="22"/>
          <w:szCs w:val="22"/>
          <w:highlight w:val="none"/>
          <w:u w:val="single"/>
          <w:lang w:val="en-US" w:eastAsia="zh-CN" w:bidi="ar-SA"/>
        </w:rPr>
        <w:t>2024年08月23日上午09：00分</w:t>
      </w:r>
      <w:r>
        <w:rPr>
          <w:rFonts w:hint="eastAsia" w:ascii="宋体" w:hAnsi="宋体" w:eastAsia="宋体" w:cs="宋体"/>
          <w:snapToGrid/>
          <w:color w:val="auto"/>
          <w:kern w:val="2"/>
          <w:sz w:val="22"/>
          <w:szCs w:val="22"/>
          <w:highlight w:val="none"/>
          <w:u w:val="none"/>
          <w:lang w:val="en-US" w:eastAsia="zh-CN" w:bidi="ar-SA"/>
        </w:rPr>
        <w:t xml:space="preserve"> </w:t>
      </w:r>
      <w:r>
        <w:rPr>
          <w:rFonts w:hint="eastAsia" w:ascii="宋体" w:hAnsi="宋体" w:eastAsia="宋体" w:cs="宋体"/>
          <w:b/>
          <w:bCs/>
          <w:snapToGrid/>
          <w:color w:val="auto"/>
          <w:kern w:val="2"/>
          <w:sz w:val="22"/>
          <w:szCs w:val="22"/>
          <w:highlight w:val="none"/>
          <w:u w:val="none"/>
          <w:lang w:val="en-US" w:eastAsia="zh-CN" w:bidi="ar-SA"/>
        </w:rPr>
        <w:fldChar w:fldCharType="end"/>
      </w:r>
      <w:r>
        <w:rPr>
          <w:rFonts w:hint="eastAsia" w:ascii="宋体" w:hAnsi="宋体" w:eastAsia="宋体" w:cs="宋体"/>
          <w:bCs/>
          <w:snapToGrid/>
          <w:color w:val="auto"/>
          <w:kern w:val="2"/>
          <w:sz w:val="22"/>
          <w:szCs w:val="22"/>
          <w:highlight w:val="none"/>
          <w:u w:val="none"/>
          <w:lang w:val="en-US" w:eastAsia="zh-CN" w:bidi="ar-SA"/>
        </w:rPr>
        <w:t>（北京时间）前提交响应文件</w:t>
      </w:r>
      <w:r>
        <w:rPr>
          <w:rFonts w:hint="eastAsia" w:ascii="宋体" w:hAnsi="宋体" w:eastAsia="宋体" w:cs="宋体"/>
          <w:snapToGrid/>
          <w:color w:val="auto"/>
          <w:kern w:val="2"/>
          <w:sz w:val="22"/>
          <w:szCs w:val="22"/>
          <w:highlight w:val="none"/>
          <w:u w:val="none"/>
          <w:lang w:val="en-US" w:eastAsia="zh-CN" w:bidi="ar-SA"/>
        </w:rPr>
        <w:t>。</w:t>
      </w:r>
    </w:p>
    <w:p w14:paraId="38C2A70B">
      <w:pPr>
        <w:keepNext/>
        <w:keepLines/>
        <w:pageBreakBefore w:val="0"/>
        <w:widowControl w:val="0"/>
        <w:kinsoku/>
        <w:wordWrap/>
        <w:overflowPunct/>
        <w:topLinePunct w:val="0"/>
        <w:autoSpaceDE/>
        <w:autoSpaceDN/>
        <w:bidi w:val="0"/>
        <w:adjustRightInd/>
        <w:snapToGrid/>
        <w:spacing w:before="156" w:beforeLines="50" w:after="157" w:afterLines="50" w:line="460" w:lineRule="atLeast"/>
        <w:jc w:val="both"/>
        <w:textAlignment w:val="auto"/>
        <w:outlineLvl w:val="1"/>
        <w:rPr>
          <w:rFonts w:hint="eastAsia" w:ascii="黑体" w:hAnsi="黑体" w:eastAsia="黑体" w:cs="黑体"/>
          <w:snapToGrid/>
          <w:color w:val="auto"/>
          <w:kern w:val="0"/>
          <w:sz w:val="28"/>
          <w:szCs w:val="28"/>
          <w:highlight w:val="none"/>
          <w:lang w:val="en-US" w:eastAsia="zh-CN" w:bidi="ar-SA"/>
        </w:rPr>
      </w:pPr>
      <w:bookmarkStart w:id="11" w:name="_Toc35393621"/>
      <w:bookmarkStart w:id="12" w:name="_Toc6849"/>
      <w:bookmarkStart w:id="13" w:name="_Toc10998"/>
      <w:bookmarkStart w:id="14" w:name="_Toc28359002"/>
      <w:bookmarkStart w:id="15" w:name="_Toc35393790"/>
      <w:bookmarkStart w:id="16" w:name="_Toc28359079"/>
      <w:bookmarkStart w:id="17" w:name="_Hlk24379207"/>
      <w:r>
        <w:rPr>
          <w:rFonts w:hint="eastAsia" w:ascii="黑体" w:hAnsi="黑体" w:eastAsia="黑体" w:cs="黑体"/>
          <w:snapToGrid/>
          <w:color w:val="auto"/>
          <w:kern w:val="0"/>
          <w:sz w:val="28"/>
          <w:szCs w:val="28"/>
          <w:highlight w:val="none"/>
          <w:lang w:val="en-US" w:eastAsia="zh-CN" w:bidi="ar-SA"/>
        </w:rPr>
        <w:t>一、项目基本情况</w:t>
      </w:r>
      <w:bookmarkEnd w:id="11"/>
      <w:bookmarkEnd w:id="12"/>
      <w:bookmarkEnd w:id="13"/>
      <w:bookmarkEnd w:id="14"/>
      <w:bookmarkEnd w:id="15"/>
      <w:bookmarkEnd w:id="16"/>
    </w:p>
    <w:bookmarkEnd w:id="17"/>
    <w:p w14:paraId="6D25C86A">
      <w:pPr>
        <w:keepNext w:val="0"/>
        <w:keepLines w:val="0"/>
        <w:pageBreakBefore w:val="0"/>
        <w:widowControl w:val="0"/>
        <w:kinsoku/>
        <w:wordWrap/>
        <w:overflowPunct/>
        <w:topLinePunct w:val="0"/>
        <w:autoSpaceDE/>
        <w:autoSpaceDN/>
        <w:bidi w:val="0"/>
        <w:adjustRightInd/>
        <w:snapToGrid/>
        <w:spacing w:line="480" w:lineRule="exact"/>
        <w:ind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bookmarkStart w:id="18" w:name="_Toc35393622"/>
      <w:bookmarkStart w:id="19" w:name="_Toc28359003"/>
      <w:bookmarkStart w:id="20" w:name="_Toc28359080"/>
      <w:bookmarkStart w:id="21" w:name="_Toc35393791"/>
      <w:r>
        <w:rPr>
          <w:rFonts w:hint="eastAsia" w:ascii="宋体" w:hAnsi="宋体" w:eastAsia="宋体" w:cs="宋体"/>
          <w:snapToGrid/>
          <w:color w:val="auto"/>
          <w:kern w:val="2"/>
          <w:sz w:val="22"/>
          <w:szCs w:val="22"/>
          <w:highlight w:val="none"/>
          <w:lang w:val="en-US" w:eastAsia="zh-CN" w:bidi="ar-SA"/>
        </w:rPr>
        <w:t>1.项目编号：YNFY2024-LCSL-003</w:t>
      </w:r>
    </w:p>
    <w:p w14:paraId="4FC8250D">
      <w:pPr>
        <w:keepNext w:val="0"/>
        <w:keepLines w:val="0"/>
        <w:pageBreakBefore w:val="0"/>
        <w:widowControl w:val="0"/>
        <w:kinsoku/>
        <w:wordWrap/>
        <w:overflowPunct/>
        <w:topLinePunct w:val="0"/>
        <w:autoSpaceDE/>
        <w:autoSpaceDN/>
        <w:bidi w:val="0"/>
        <w:adjustRightInd/>
        <w:snapToGrid/>
        <w:spacing w:line="480" w:lineRule="exact"/>
        <w:ind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2.项目名称：耿马县2024年小型水库维修养护工程；</w:t>
      </w:r>
    </w:p>
    <w:p w14:paraId="4225716E">
      <w:pPr>
        <w:keepNext w:val="0"/>
        <w:keepLines w:val="0"/>
        <w:pageBreakBefore w:val="0"/>
        <w:widowControl w:val="0"/>
        <w:kinsoku/>
        <w:wordWrap/>
        <w:overflowPunct/>
        <w:topLinePunct w:val="0"/>
        <w:autoSpaceDE w:val="0"/>
        <w:autoSpaceDN w:val="0"/>
        <w:bidi w:val="0"/>
        <w:spacing w:before="0" w:after="0" w:line="480" w:lineRule="exact"/>
        <w:ind w:left="0" w:leftChars="0" w:right="0" w:rightChars="0" w:firstLine="440" w:firstLineChars="200"/>
        <w:jc w:val="left"/>
        <w:textAlignment w:val="auto"/>
        <w:rPr>
          <w:rFonts w:hint="eastAsia" w:ascii="宋体" w:hAnsi="宋体" w:eastAsia="宋体" w:cs="宋体"/>
          <w:snapToGrid/>
          <w:color w:val="auto"/>
          <w:kern w:val="0"/>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3.</w:t>
      </w:r>
      <w:r>
        <w:rPr>
          <w:rFonts w:hint="eastAsia" w:ascii="宋体" w:hAnsi="宋体" w:eastAsia="宋体" w:cs="宋体"/>
          <w:sz w:val="22"/>
          <w:szCs w:val="22"/>
          <w:highlight w:val="none"/>
          <w:lang w:val="en-US" w:eastAsia="zh-CN" w:bidi="zh-CN"/>
        </w:rPr>
        <w:t>标段划分：</w:t>
      </w:r>
      <w:r>
        <w:rPr>
          <w:rFonts w:hint="eastAsia" w:ascii="宋体" w:hAnsi="宋体" w:eastAsia="宋体" w:cs="宋体"/>
          <w:snapToGrid/>
          <w:color w:val="auto"/>
          <w:kern w:val="0"/>
          <w:sz w:val="22"/>
          <w:szCs w:val="22"/>
          <w:highlight w:val="none"/>
          <w:lang w:val="en-US" w:eastAsia="zh-CN" w:bidi="ar-SA"/>
        </w:rPr>
        <w:t>本项目划分为 3 个标段，标段划分如下：</w:t>
      </w:r>
    </w:p>
    <w:tbl>
      <w:tblPr>
        <w:tblStyle w:val="8"/>
        <w:tblW w:w="92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39"/>
        <w:gridCol w:w="5031"/>
        <w:gridCol w:w="2661"/>
      </w:tblGrid>
      <w:tr w14:paraId="33523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39" w:type="dxa"/>
            <w:noWrap w:val="0"/>
            <w:vAlign w:val="center"/>
          </w:tcPr>
          <w:p w14:paraId="0DE53D8F">
            <w:pPr>
              <w:keepNext w:val="0"/>
              <w:keepLines w:val="0"/>
              <w:pageBreakBefore w:val="0"/>
              <w:widowControl w:val="0"/>
              <w:kinsoku/>
              <w:wordWrap/>
              <w:overflowPunct/>
              <w:topLinePunct w:val="0"/>
              <w:autoSpaceDE/>
              <w:autoSpaceDN/>
              <w:bidi w:val="0"/>
              <w:adjustRightInd w:val="0"/>
              <w:snapToGrid w:val="0"/>
              <w:spacing w:after="0" w:line="480" w:lineRule="exact"/>
              <w:jc w:val="center"/>
              <w:textAlignment w:val="auto"/>
              <w:rPr>
                <w:rFonts w:hint="eastAsia" w:ascii="宋体" w:hAnsi="宋体" w:eastAsia="宋体" w:cs="宋体"/>
                <w:b w:val="0"/>
                <w:bCs w:val="0"/>
                <w:snapToGrid/>
                <w:color w:val="auto"/>
                <w:kern w:val="0"/>
                <w:sz w:val="22"/>
                <w:szCs w:val="22"/>
                <w:highlight w:val="none"/>
                <w:vertAlign w:val="baseline"/>
                <w:lang w:val="en-US" w:eastAsia="zh-CN" w:bidi="ar-SA"/>
              </w:rPr>
            </w:pPr>
            <w:r>
              <w:rPr>
                <w:rFonts w:hint="eastAsia" w:ascii="宋体" w:hAnsi="宋体" w:eastAsia="宋体" w:cs="宋体"/>
                <w:b w:val="0"/>
                <w:bCs w:val="0"/>
                <w:snapToGrid/>
                <w:color w:val="auto"/>
                <w:kern w:val="0"/>
                <w:sz w:val="22"/>
                <w:szCs w:val="22"/>
                <w:highlight w:val="none"/>
                <w:vertAlign w:val="baseline"/>
                <w:lang w:val="en-US" w:eastAsia="zh-CN" w:bidi="ar-SA"/>
              </w:rPr>
              <w:t>标段号</w:t>
            </w:r>
          </w:p>
        </w:tc>
        <w:tc>
          <w:tcPr>
            <w:tcW w:w="5031" w:type="dxa"/>
            <w:noWrap w:val="0"/>
            <w:vAlign w:val="center"/>
          </w:tcPr>
          <w:p w14:paraId="50D61476">
            <w:pPr>
              <w:keepNext w:val="0"/>
              <w:keepLines w:val="0"/>
              <w:pageBreakBefore w:val="0"/>
              <w:widowControl w:val="0"/>
              <w:kinsoku/>
              <w:wordWrap/>
              <w:overflowPunct/>
              <w:topLinePunct w:val="0"/>
              <w:autoSpaceDE/>
              <w:autoSpaceDN/>
              <w:bidi w:val="0"/>
              <w:adjustRightInd w:val="0"/>
              <w:snapToGrid w:val="0"/>
              <w:spacing w:after="0" w:line="480" w:lineRule="exact"/>
              <w:jc w:val="center"/>
              <w:textAlignment w:val="auto"/>
              <w:rPr>
                <w:rFonts w:hint="eastAsia" w:ascii="宋体" w:hAnsi="宋体" w:eastAsia="宋体" w:cs="宋体"/>
                <w:b w:val="0"/>
                <w:bCs w:val="0"/>
                <w:snapToGrid/>
                <w:color w:val="auto"/>
                <w:kern w:val="0"/>
                <w:sz w:val="22"/>
                <w:szCs w:val="22"/>
                <w:highlight w:val="none"/>
                <w:vertAlign w:val="baseline"/>
                <w:lang w:val="en-US" w:eastAsia="zh-CN" w:bidi="ar-SA"/>
              </w:rPr>
            </w:pPr>
            <w:r>
              <w:rPr>
                <w:rFonts w:hint="eastAsia" w:ascii="宋体" w:hAnsi="宋体" w:eastAsia="宋体" w:cs="宋体"/>
                <w:b w:val="0"/>
                <w:bCs w:val="0"/>
                <w:snapToGrid/>
                <w:color w:val="auto"/>
                <w:kern w:val="0"/>
                <w:sz w:val="22"/>
                <w:szCs w:val="22"/>
                <w:highlight w:val="none"/>
                <w:vertAlign w:val="baseline"/>
                <w:lang w:val="en-US" w:eastAsia="zh-CN" w:bidi="ar-SA"/>
              </w:rPr>
              <w:t>标段名称</w:t>
            </w:r>
          </w:p>
        </w:tc>
        <w:tc>
          <w:tcPr>
            <w:tcW w:w="2661" w:type="dxa"/>
            <w:noWrap w:val="0"/>
            <w:vAlign w:val="center"/>
          </w:tcPr>
          <w:p w14:paraId="1EC43E15">
            <w:pPr>
              <w:keepNext w:val="0"/>
              <w:keepLines w:val="0"/>
              <w:pageBreakBefore w:val="0"/>
              <w:widowControl w:val="0"/>
              <w:kinsoku/>
              <w:wordWrap/>
              <w:overflowPunct/>
              <w:topLinePunct w:val="0"/>
              <w:autoSpaceDE/>
              <w:autoSpaceDN/>
              <w:bidi w:val="0"/>
              <w:adjustRightInd w:val="0"/>
              <w:snapToGrid w:val="0"/>
              <w:spacing w:after="0" w:line="480" w:lineRule="exact"/>
              <w:jc w:val="center"/>
              <w:textAlignment w:val="auto"/>
              <w:rPr>
                <w:rFonts w:hint="eastAsia" w:ascii="宋体" w:hAnsi="宋体" w:eastAsia="宋体" w:cs="宋体"/>
                <w:b w:val="0"/>
                <w:bCs w:val="0"/>
                <w:snapToGrid/>
                <w:color w:val="auto"/>
                <w:kern w:val="0"/>
                <w:sz w:val="22"/>
                <w:szCs w:val="22"/>
                <w:highlight w:val="none"/>
                <w:vertAlign w:val="baseline"/>
                <w:lang w:val="en-US" w:eastAsia="zh-CN" w:bidi="ar-SA"/>
              </w:rPr>
            </w:pPr>
            <w:r>
              <w:rPr>
                <w:rFonts w:hint="eastAsia" w:ascii="宋体" w:hAnsi="宋体" w:eastAsia="宋体" w:cs="宋体"/>
                <w:b w:val="0"/>
                <w:bCs w:val="0"/>
                <w:snapToGrid/>
                <w:color w:val="auto"/>
                <w:kern w:val="0"/>
                <w:sz w:val="22"/>
                <w:szCs w:val="22"/>
                <w:highlight w:val="none"/>
                <w:vertAlign w:val="baseline"/>
                <w:lang w:val="en-US" w:eastAsia="zh-CN" w:bidi="ar-SA"/>
              </w:rPr>
              <w:t>标段编号</w:t>
            </w:r>
          </w:p>
        </w:tc>
      </w:tr>
      <w:tr w14:paraId="1BDBD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39" w:type="dxa"/>
            <w:noWrap w:val="0"/>
            <w:vAlign w:val="center"/>
          </w:tcPr>
          <w:p w14:paraId="64CC1FB0">
            <w:pPr>
              <w:keepNext w:val="0"/>
              <w:keepLines w:val="0"/>
              <w:pageBreakBefore w:val="0"/>
              <w:widowControl w:val="0"/>
              <w:kinsoku/>
              <w:wordWrap/>
              <w:overflowPunct/>
              <w:topLinePunct w:val="0"/>
              <w:autoSpaceDE/>
              <w:autoSpaceDN/>
              <w:bidi w:val="0"/>
              <w:adjustRightInd w:val="0"/>
              <w:snapToGrid w:val="0"/>
              <w:spacing w:after="0" w:line="480" w:lineRule="exact"/>
              <w:jc w:val="center"/>
              <w:textAlignment w:val="auto"/>
              <w:rPr>
                <w:rFonts w:hint="eastAsia" w:ascii="宋体" w:hAnsi="宋体" w:eastAsia="宋体" w:cs="宋体"/>
                <w:b w:val="0"/>
                <w:bCs w:val="0"/>
                <w:snapToGrid/>
                <w:color w:val="auto"/>
                <w:kern w:val="0"/>
                <w:sz w:val="22"/>
                <w:szCs w:val="22"/>
                <w:highlight w:val="none"/>
                <w:vertAlign w:val="baseline"/>
                <w:lang w:val="en-US" w:eastAsia="zh-CN" w:bidi="ar-SA"/>
              </w:rPr>
            </w:pPr>
            <w:r>
              <w:rPr>
                <w:rFonts w:hint="eastAsia" w:ascii="宋体" w:hAnsi="宋体" w:eastAsia="宋体" w:cs="宋体"/>
                <w:b w:val="0"/>
                <w:bCs w:val="0"/>
                <w:snapToGrid/>
                <w:color w:val="auto"/>
                <w:kern w:val="0"/>
                <w:sz w:val="22"/>
                <w:szCs w:val="22"/>
                <w:highlight w:val="none"/>
                <w:vertAlign w:val="baseline"/>
                <w:lang w:val="en-US" w:eastAsia="zh-CN" w:bidi="ar-SA"/>
              </w:rPr>
              <w:t>第一标段</w:t>
            </w:r>
          </w:p>
        </w:tc>
        <w:tc>
          <w:tcPr>
            <w:tcW w:w="5031" w:type="dxa"/>
            <w:noWrap w:val="0"/>
            <w:vAlign w:val="center"/>
          </w:tcPr>
          <w:p w14:paraId="04813F9E">
            <w:pPr>
              <w:keepNext w:val="0"/>
              <w:keepLines w:val="0"/>
              <w:pageBreakBefore w:val="0"/>
              <w:widowControl w:val="0"/>
              <w:kinsoku/>
              <w:wordWrap/>
              <w:overflowPunct/>
              <w:topLinePunct w:val="0"/>
              <w:autoSpaceDE/>
              <w:autoSpaceDN/>
              <w:bidi w:val="0"/>
              <w:adjustRightInd w:val="0"/>
              <w:snapToGrid w:val="0"/>
              <w:spacing w:after="0" w:line="480" w:lineRule="exact"/>
              <w:jc w:val="center"/>
              <w:textAlignment w:val="auto"/>
              <w:rPr>
                <w:rFonts w:hint="eastAsia" w:ascii="宋体" w:hAnsi="宋体" w:eastAsia="宋体" w:cs="宋体"/>
                <w:b w:val="0"/>
                <w:bCs w:val="0"/>
                <w:snapToGrid/>
                <w:color w:val="auto"/>
                <w:kern w:val="0"/>
                <w:sz w:val="22"/>
                <w:szCs w:val="22"/>
                <w:highlight w:val="none"/>
                <w:vertAlign w:val="baseline"/>
                <w:lang w:val="en-US" w:eastAsia="zh-CN" w:bidi="ar-SA"/>
              </w:rPr>
            </w:pPr>
            <w:r>
              <w:rPr>
                <w:rFonts w:hint="eastAsia" w:ascii="宋体" w:hAnsi="宋体" w:eastAsia="宋体" w:cs="宋体"/>
                <w:b w:val="0"/>
                <w:bCs w:val="0"/>
                <w:snapToGrid/>
                <w:color w:val="auto"/>
                <w:kern w:val="0"/>
                <w:sz w:val="22"/>
                <w:szCs w:val="22"/>
                <w:highlight w:val="none"/>
                <w:vertAlign w:val="baseline"/>
                <w:lang w:val="zh-CN" w:eastAsia="zh-CN" w:bidi="ar-SA"/>
              </w:rPr>
              <w:t>耿马县2024年小型水库维修养护工程</w:t>
            </w:r>
            <w:r>
              <w:rPr>
                <w:rFonts w:hint="eastAsia" w:ascii="宋体" w:hAnsi="宋体" w:eastAsia="宋体" w:cs="宋体"/>
                <w:b w:val="0"/>
                <w:bCs w:val="0"/>
                <w:snapToGrid/>
                <w:color w:val="auto"/>
                <w:kern w:val="0"/>
                <w:sz w:val="22"/>
                <w:szCs w:val="22"/>
                <w:highlight w:val="none"/>
                <w:vertAlign w:val="baseline"/>
                <w:lang w:val="en-US" w:eastAsia="zh-CN" w:bidi="ar-SA"/>
              </w:rPr>
              <w:t>第一标段</w:t>
            </w:r>
          </w:p>
        </w:tc>
        <w:tc>
          <w:tcPr>
            <w:tcW w:w="2661" w:type="dxa"/>
            <w:noWrap w:val="0"/>
            <w:vAlign w:val="center"/>
          </w:tcPr>
          <w:p w14:paraId="6D6F0982">
            <w:pPr>
              <w:keepNext w:val="0"/>
              <w:keepLines w:val="0"/>
              <w:pageBreakBefore w:val="0"/>
              <w:widowControl w:val="0"/>
              <w:kinsoku/>
              <w:wordWrap/>
              <w:overflowPunct/>
              <w:topLinePunct w:val="0"/>
              <w:autoSpaceDE/>
              <w:autoSpaceDN/>
              <w:bidi w:val="0"/>
              <w:adjustRightInd w:val="0"/>
              <w:snapToGrid w:val="0"/>
              <w:spacing w:after="0" w:line="480" w:lineRule="exact"/>
              <w:jc w:val="center"/>
              <w:textAlignment w:val="auto"/>
              <w:rPr>
                <w:rFonts w:hint="default" w:ascii="宋体" w:hAnsi="宋体" w:eastAsia="宋体" w:cs="宋体"/>
                <w:b w:val="0"/>
                <w:bCs w:val="0"/>
                <w:snapToGrid/>
                <w:color w:val="auto"/>
                <w:kern w:val="0"/>
                <w:sz w:val="22"/>
                <w:szCs w:val="22"/>
                <w:highlight w:val="none"/>
                <w:vertAlign w:val="baseline"/>
                <w:lang w:val="en-US" w:eastAsia="zh-CN" w:bidi="ar-SA"/>
              </w:rPr>
            </w:pPr>
            <w:r>
              <w:rPr>
                <w:rFonts w:hint="eastAsia" w:ascii="宋体" w:hAnsi="宋体" w:eastAsia="宋体" w:cs="宋体"/>
                <w:b w:val="0"/>
                <w:bCs w:val="0"/>
                <w:snapToGrid/>
                <w:color w:val="auto"/>
                <w:kern w:val="0"/>
                <w:sz w:val="22"/>
                <w:szCs w:val="22"/>
                <w:highlight w:val="none"/>
                <w:vertAlign w:val="baseline"/>
                <w:lang w:val="en-US" w:eastAsia="zh-CN" w:bidi="ar-SA"/>
              </w:rPr>
              <w:t>YNFY2024-LCSL-003-01</w:t>
            </w:r>
          </w:p>
        </w:tc>
      </w:tr>
      <w:tr w14:paraId="34A75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39" w:type="dxa"/>
            <w:noWrap w:val="0"/>
            <w:vAlign w:val="center"/>
          </w:tcPr>
          <w:p w14:paraId="55596FC5">
            <w:pPr>
              <w:keepNext w:val="0"/>
              <w:keepLines w:val="0"/>
              <w:pageBreakBefore w:val="0"/>
              <w:widowControl w:val="0"/>
              <w:kinsoku/>
              <w:wordWrap/>
              <w:overflowPunct/>
              <w:topLinePunct w:val="0"/>
              <w:autoSpaceDE/>
              <w:autoSpaceDN/>
              <w:bidi w:val="0"/>
              <w:adjustRightInd w:val="0"/>
              <w:snapToGrid w:val="0"/>
              <w:spacing w:after="0" w:line="480" w:lineRule="exact"/>
              <w:jc w:val="center"/>
              <w:textAlignment w:val="auto"/>
              <w:rPr>
                <w:rFonts w:hint="eastAsia" w:ascii="宋体" w:hAnsi="宋体" w:eastAsia="宋体" w:cs="宋体"/>
                <w:b w:val="0"/>
                <w:bCs w:val="0"/>
                <w:snapToGrid/>
                <w:color w:val="auto"/>
                <w:kern w:val="0"/>
                <w:sz w:val="22"/>
                <w:szCs w:val="22"/>
                <w:highlight w:val="none"/>
                <w:vertAlign w:val="baseline"/>
                <w:lang w:val="en-US" w:eastAsia="zh-CN" w:bidi="ar-SA"/>
              </w:rPr>
            </w:pPr>
            <w:r>
              <w:rPr>
                <w:rFonts w:hint="eastAsia" w:ascii="宋体" w:hAnsi="宋体" w:eastAsia="宋体" w:cs="宋体"/>
                <w:b w:val="0"/>
                <w:bCs w:val="0"/>
                <w:snapToGrid/>
                <w:color w:val="auto"/>
                <w:kern w:val="0"/>
                <w:sz w:val="22"/>
                <w:szCs w:val="22"/>
                <w:highlight w:val="none"/>
                <w:vertAlign w:val="baseline"/>
                <w:lang w:val="en-US" w:eastAsia="zh-CN" w:bidi="ar-SA"/>
              </w:rPr>
              <w:t>第二标段</w:t>
            </w:r>
          </w:p>
        </w:tc>
        <w:tc>
          <w:tcPr>
            <w:tcW w:w="5031" w:type="dxa"/>
            <w:noWrap w:val="0"/>
            <w:vAlign w:val="center"/>
          </w:tcPr>
          <w:p w14:paraId="12C90456">
            <w:pPr>
              <w:keepNext w:val="0"/>
              <w:keepLines w:val="0"/>
              <w:pageBreakBefore w:val="0"/>
              <w:widowControl w:val="0"/>
              <w:kinsoku/>
              <w:wordWrap/>
              <w:overflowPunct/>
              <w:topLinePunct w:val="0"/>
              <w:autoSpaceDE/>
              <w:autoSpaceDN/>
              <w:bidi w:val="0"/>
              <w:adjustRightInd w:val="0"/>
              <w:snapToGrid w:val="0"/>
              <w:spacing w:after="0" w:line="480" w:lineRule="exact"/>
              <w:jc w:val="center"/>
              <w:textAlignment w:val="auto"/>
              <w:rPr>
                <w:rFonts w:hint="eastAsia" w:ascii="宋体" w:hAnsi="宋体" w:eastAsia="宋体" w:cs="宋体"/>
                <w:b w:val="0"/>
                <w:bCs w:val="0"/>
                <w:snapToGrid/>
                <w:color w:val="auto"/>
                <w:kern w:val="0"/>
                <w:sz w:val="22"/>
                <w:szCs w:val="22"/>
                <w:highlight w:val="none"/>
                <w:vertAlign w:val="baseline"/>
                <w:lang w:val="en-US" w:eastAsia="zh-CN" w:bidi="ar-SA"/>
              </w:rPr>
            </w:pPr>
            <w:r>
              <w:rPr>
                <w:rFonts w:hint="eastAsia" w:ascii="宋体" w:hAnsi="宋体" w:eastAsia="宋体" w:cs="宋体"/>
                <w:b w:val="0"/>
                <w:bCs w:val="0"/>
                <w:snapToGrid/>
                <w:color w:val="auto"/>
                <w:kern w:val="0"/>
                <w:sz w:val="22"/>
                <w:szCs w:val="22"/>
                <w:highlight w:val="none"/>
                <w:vertAlign w:val="baseline"/>
                <w:lang w:val="zh-CN" w:eastAsia="zh-CN" w:bidi="ar-SA"/>
              </w:rPr>
              <w:t>耿马县2024年小型水库维修养护工程</w:t>
            </w:r>
            <w:r>
              <w:rPr>
                <w:rFonts w:hint="eastAsia" w:ascii="宋体" w:hAnsi="宋体" w:eastAsia="宋体" w:cs="宋体"/>
                <w:b w:val="0"/>
                <w:bCs w:val="0"/>
                <w:snapToGrid/>
                <w:color w:val="auto"/>
                <w:kern w:val="0"/>
                <w:sz w:val="22"/>
                <w:szCs w:val="22"/>
                <w:highlight w:val="none"/>
                <w:vertAlign w:val="baseline"/>
                <w:lang w:val="en-US" w:eastAsia="zh-CN" w:bidi="ar-SA"/>
              </w:rPr>
              <w:t>第二标段</w:t>
            </w:r>
          </w:p>
        </w:tc>
        <w:tc>
          <w:tcPr>
            <w:tcW w:w="2661" w:type="dxa"/>
            <w:noWrap w:val="0"/>
            <w:vAlign w:val="center"/>
          </w:tcPr>
          <w:p w14:paraId="0C91A233">
            <w:pPr>
              <w:keepNext w:val="0"/>
              <w:keepLines w:val="0"/>
              <w:pageBreakBefore w:val="0"/>
              <w:widowControl w:val="0"/>
              <w:kinsoku/>
              <w:wordWrap/>
              <w:overflowPunct/>
              <w:topLinePunct w:val="0"/>
              <w:autoSpaceDE/>
              <w:autoSpaceDN/>
              <w:bidi w:val="0"/>
              <w:adjustRightInd w:val="0"/>
              <w:snapToGrid w:val="0"/>
              <w:spacing w:after="0" w:line="480" w:lineRule="exact"/>
              <w:jc w:val="center"/>
              <w:textAlignment w:val="auto"/>
              <w:rPr>
                <w:rFonts w:hint="eastAsia" w:ascii="宋体" w:hAnsi="宋体" w:eastAsia="宋体" w:cs="宋体"/>
                <w:b w:val="0"/>
                <w:bCs w:val="0"/>
                <w:snapToGrid/>
                <w:color w:val="auto"/>
                <w:kern w:val="0"/>
                <w:sz w:val="22"/>
                <w:szCs w:val="22"/>
                <w:highlight w:val="none"/>
                <w:vertAlign w:val="baseline"/>
                <w:lang w:val="en-US" w:eastAsia="zh-CN" w:bidi="ar-SA"/>
              </w:rPr>
            </w:pPr>
            <w:r>
              <w:rPr>
                <w:rFonts w:hint="eastAsia" w:ascii="宋体" w:hAnsi="宋体" w:eastAsia="宋体" w:cs="宋体"/>
                <w:b w:val="0"/>
                <w:bCs w:val="0"/>
                <w:snapToGrid/>
                <w:color w:val="auto"/>
                <w:kern w:val="0"/>
                <w:sz w:val="22"/>
                <w:szCs w:val="22"/>
                <w:highlight w:val="none"/>
                <w:vertAlign w:val="baseline"/>
                <w:lang w:val="en-US" w:eastAsia="zh-CN" w:bidi="ar-SA"/>
              </w:rPr>
              <w:t>YNFY2024-LCSL-003-02</w:t>
            </w:r>
          </w:p>
        </w:tc>
      </w:tr>
      <w:tr w14:paraId="40DD7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39" w:type="dxa"/>
            <w:noWrap w:val="0"/>
            <w:vAlign w:val="center"/>
          </w:tcPr>
          <w:p w14:paraId="717138FF">
            <w:pPr>
              <w:keepNext w:val="0"/>
              <w:keepLines w:val="0"/>
              <w:pageBreakBefore w:val="0"/>
              <w:widowControl w:val="0"/>
              <w:kinsoku/>
              <w:wordWrap/>
              <w:overflowPunct/>
              <w:topLinePunct w:val="0"/>
              <w:autoSpaceDE/>
              <w:autoSpaceDN/>
              <w:bidi w:val="0"/>
              <w:adjustRightInd w:val="0"/>
              <w:snapToGrid w:val="0"/>
              <w:spacing w:after="0" w:line="480" w:lineRule="exact"/>
              <w:jc w:val="center"/>
              <w:textAlignment w:val="auto"/>
              <w:rPr>
                <w:rFonts w:hint="eastAsia" w:ascii="宋体" w:hAnsi="宋体" w:eastAsia="宋体" w:cs="宋体"/>
                <w:b w:val="0"/>
                <w:bCs w:val="0"/>
                <w:snapToGrid/>
                <w:color w:val="auto"/>
                <w:kern w:val="0"/>
                <w:sz w:val="22"/>
                <w:szCs w:val="22"/>
                <w:highlight w:val="none"/>
                <w:vertAlign w:val="baseline"/>
                <w:lang w:val="en-US" w:eastAsia="zh-CN" w:bidi="ar-SA"/>
              </w:rPr>
            </w:pPr>
            <w:r>
              <w:rPr>
                <w:rFonts w:hint="eastAsia" w:ascii="宋体" w:hAnsi="宋体" w:eastAsia="宋体" w:cs="宋体"/>
                <w:b w:val="0"/>
                <w:bCs w:val="0"/>
                <w:snapToGrid/>
                <w:color w:val="auto"/>
                <w:kern w:val="0"/>
                <w:sz w:val="22"/>
                <w:szCs w:val="22"/>
                <w:highlight w:val="none"/>
                <w:vertAlign w:val="baseline"/>
                <w:lang w:val="en-US" w:eastAsia="zh-CN" w:bidi="ar-SA"/>
              </w:rPr>
              <w:t>第三标段</w:t>
            </w:r>
          </w:p>
        </w:tc>
        <w:tc>
          <w:tcPr>
            <w:tcW w:w="5031" w:type="dxa"/>
            <w:noWrap w:val="0"/>
            <w:vAlign w:val="center"/>
          </w:tcPr>
          <w:p w14:paraId="57DDBE44">
            <w:pPr>
              <w:keepNext w:val="0"/>
              <w:keepLines w:val="0"/>
              <w:pageBreakBefore w:val="0"/>
              <w:widowControl w:val="0"/>
              <w:kinsoku/>
              <w:wordWrap/>
              <w:overflowPunct/>
              <w:topLinePunct w:val="0"/>
              <w:autoSpaceDE/>
              <w:autoSpaceDN/>
              <w:bidi w:val="0"/>
              <w:adjustRightInd w:val="0"/>
              <w:snapToGrid w:val="0"/>
              <w:spacing w:after="0" w:line="480" w:lineRule="exact"/>
              <w:jc w:val="center"/>
              <w:textAlignment w:val="auto"/>
              <w:rPr>
                <w:rFonts w:hint="eastAsia" w:ascii="宋体" w:hAnsi="宋体" w:eastAsia="宋体" w:cs="宋体"/>
                <w:b w:val="0"/>
                <w:bCs w:val="0"/>
                <w:snapToGrid/>
                <w:color w:val="auto"/>
                <w:kern w:val="0"/>
                <w:sz w:val="22"/>
                <w:szCs w:val="22"/>
                <w:highlight w:val="none"/>
                <w:vertAlign w:val="baseline"/>
                <w:lang w:val="en-US" w:eastAsia="zh-CN" w:bidi="ar-SA"/>
              </w:rPr>
            </w:pPr>
            <w:r>
              <w:rPr>
                <w:rFonts w:hint="eastAsia" w:ascii="宋体" w:hAnsi="宋体" w:eastAsia="宋体" w:cs="宋体"/>
                <w:b w:val="0"/>
                <w:bCs w:val="0"/>
                <w:snapToGrid/>
                <w:color w:val="auto"/>
                <w:kern w:val="0"/>
                <w:sz w:val="22"/>
                <w:szCs w:val="22"/>
                <w:highlight w:val="none"/>
                <w:vertAlign w:val="baseline"/>
                <w:lang w:val="zh-CN" w:eastAsia="zh-CN" w:bidi="ar-SA"/>
              </w:rPr>
              <w:t>耿马县2024年小型水库维修养护工程</w:t>
            </w:r>
            <w:r>
              <w:rPr>
                <w:rFonts w:hint="eastAsia" w:ascii="宋体" w:hAnsi="宋体" w:eastAsia="宋体" w:cs="宋体"/>
                <w:b w:val="0"/>
                <w:bCs w:val="0"/>
                <w:snapToGrid/>
                <w:color w:val="auto"/>
                <w:kern w:val="0"/>
                <w:sz w:val="22"/>
                <w:szCs w:val="22"/>
                <w:highlight w:val="none"/>
                <w:vertAlign w:val="baseline"/>
                <w:lang w:val="en-US" w:eastAsia="zh-CN" w:bidi="ar-SA"/>
              </w:rPr>
              <w:t>第三标段</w:t>
            </w:r>
          </w:p>
        </w:tc>
        <w:tc>
          <w:tcPr>
            <w:tcW w:w="2661" w:type="dxa"/>
            <w:noWrap w:val="0"/>
            <w:vAlign w:val="center"/>
          </w:tcPr>
          <w:p w14:paraId="049842EA">
            <w:pPr>
              <w:keepNext w:val="0"/>
              <w:keepLines w:val="0"/>
              <w:pageBreakBefore w:val="0"/>
              <w:widowControl w:val="0"/>
              <w:kinsoku/>
              <w:wordWrap/>
              <w:overflowPunct/>
              <w:topLinePunct w:val="0"/>
              <w:autoSpaceDE/>
              <w:autoSpaceDN/>
              <w:bidi w:val="0"/>
              <w:adjustRightInd w:val="0"/>
              <w:snapToGrid w:val="0"/>
              <w:spacing w:after="0" w:line="480" w:lineRule="exact"/>
              <w:jc w:val="center"/>
              <w:textAlignment w:val="auto"/>
              <w:rPr>
                <w:rFonts w:hint="eastAsia" w:ascii="宋体" w:hAnsi="宋体" w:eastAsia="宋体" w:cs="宋体"/>
                <w:b w:val="0"/>
                <w:bCs w:val="0"/>
                <w:snapToGrid/>
                <w:color w:val="auto"/>
                <w:kern w:val="0"/>
                <w:sz w:val="22"/>
                <w:szCs w:val="22"/>
                <w:highlight w:val="none"/>
                <w:vertAlign w:val="baseline"/>
                <w:lang w:val="en-US" w:eastAsia="zh-CN" w:bidi="ar-SA"/>
              </w:rPr>
            </w:pPr>
            <w:r>
              <w:rPr>
                <w:rFonts w:hint="eastAsia" w:ascii="宋体" w:hAnsi="宋体" w:eastAsia="宋体" w:cs="宋体"/>
                <w:b w:val="0"/>
                <w:bCs w:val="0"/>
                <w:snapToGrid/>
                <w:color w:val="auto"/>
                <w:kern w:val="0"/>
                <w:sz w:val="22"/>
                <w:szCs w:val="22"/>
                <w:highlight w:val="none"/>
                <w:vertAlign w:val="baseline"/>
                <w:lang w:val="en-US" w:eastAsia="zh-CN" w:bidi="ar-SA"/>
              </w:rPr>
              <w:t>YNFY2024-LCSL-003-03</w:t>
            </w:r>
          </w:p>
        </w:tc>
      </w:tr>
    </w:tbl>
    <w:p w14:paraId="6B0CEF0F">
      <w:pPr>
        <w:keepNext w:val="0"/>
        <w:keepLines w:val="0"/>
        <w:pageBreakBefore w:val="0"/>
        <w:widowControl w:val="0"/>
        <w:kinsoku/>
        <w:wordWrap/>
        <w:overflowPunct/>
        <w:topLinePunct w:val="0"/>
        <w:autoSpaceDE/>
        <w:autoSpaceDN/>
        <w:bidi w:val="0"/>
        <w:adjustRightInd/>
        <w:snapToGrid/>
        <w:spacing w:line="480" w:lineRule="exact"/>
        <w:ind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4.采购方式：竞争性磋商；</w:t>
      </w:r>
    </w:p>
    <w:p w14:paraId="4B904751">
      <w:pPr>
        <w:keepNext w:val="0"/>
        <w:keepLines w:val="0"/>
        <w:pageBreakBefore w:val="0"/>
        <w:widowControl w:val="0"/>
        <w:kinsoku/>
        <w:wordWrap/>
        <w:overflowPunct/>
        <w:topLinePunct w:val="0"/>
        <w:autoSpaceDE/>
        <w:autoSpaceDN/>
        <w:bidi w:val="0"/>
        <w:adjustRightInd/>
        <w:snapToGrid/>
        <w:spacing w:line="480" w:lineRule="exact"/>
        <w:ind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5.预算金额：</w:t>
      </w:r>
    </w:p>
    <w:p w14:paraId="018B291E">
      <w:pPr>
        <w:keepNext w:val="0"/>
        <w:keepLines w:val="0"/>
        <w:pageBreakBefore w:val="0"/>
        <w:widowControl w:val="0"/>
        <w:kinsoku/>
        <w:wordWrap/>
        <w:overflowPunct/>
        <w:topLinePunct w:val="0"/>
        <w:autoSpaceDE/>
        <w:autoSpaceDN/>
        <w:bidi w:val="0"/>
        <w:adjustRightInd/>
        <w:snapToGrid/>
        <w:spacing w:line="480" w:lineRule="exact"/>
        <w:ind w:firstLine="660" w:firstLineChars="3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第一标段：预算金额为</w:t>
      </w:r>
      <w:r>
        <w:rPr>
          <w:rFonts w:hint="eastAsia" w:ascii="宋体" w:hAnsi="宋体" w:eastAsia="宋体" w:cs="宋体"/>
          <w:snapToGrid/>
          <w:color w:val="auto"/>
          <w:kern w:val="2"/>
          <w:sz w:val="22"/>
          <w:szCs w:val="22"/>
          <w:highlight w:val="none"/>
          <w:u w:val="single"/>
          <w:lang w:val="en-US" w:eastAsia="zh-CN" w:bidi="ar-SA"/>
        </w:rPr>
        <w:t>502364.01</w:t>
      </w:r>
      <w:r>
        <w:rPr>
          <w:rFonts w:hint="eastAsia" w:ascii="宋体" w:hAnsi="宋体" w:eastAsia="宋体" w:cs="宋体"/>
          <w:snapToGrid/>
          <w:color w:val="auto"/>
          <w:kern w:val="2"/>
          <w:sz w:val="22"/>
          <w:szCs w:val="22"/>
          <w:highlight w:val="none"/>
          <w:lang w:val="en-US" w:eastAsia="zh-CN" w:bidi="ar-SA"/>
        </w:rPr>
        <w:t>元；</w:t>
      </w:r>
    </w:p>
    <w:p w14:paraId="60711877">
      <w:pPr>
        <w:keepNext w:val="0"/>
        <w:keepLines w:val="0"/>
        <w:pageBreakBefore w:val="0"/>
        <w:widowControl w:val="0"/>
        <w:kinsoku/>
        <w:wordWrap/>
        <w:overflowPunct/>
        <w:topLinePunct w:val="0"/>
        <w:autoSpaceDE/>
        <w:autoSpaceDN/>
        <w:bidi w:val="0"/>
        <w:adjustRightInd/>
        <w:snapToGrid/>
        <w:spacing w:line="480" w:lineRule="exact"/>
        <w:ind w:firstLine="660" w:firstLineChars="3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第二标段：预算金额为</w:t>
      </w:r>
      <w:r>
        <w:rPr>
          <w:rFonts w:hint="eastAsia" w:ascii="宋体" w:hAnsi="宋体" w:eastAsia="宋体" w:cs="宋体"/>
          <w:snapToGrid/>
          <w:color w:val="auto"/>
          <w:kern w:val="2"/>
          <w:sz w:val="22"/>
          <w:szCs w:val="22"/>
          <w:highlight w:val="none"/>
          <w:u w:val="single"/>
          <w:lang w:val="en-US" w:eastAsia="zh-CN" w:bidi="ar-SA"/>
        </w:rPr>
        <w:t>74208.91</w:t>
      </w:r>
      <w:r>
        <w:rPr>
          <w:rFonts w:hint="eastAsia" w:ascii="宋体" w:hAnsi="宋体" w:eastAsia="宋体" w:cs="宋体"/>
          <w:snapToGrid/>
          <w:color w:val="auto"/>
          <w:kern w:val="2"/>
          <w:sz w:val="22"/>
          <w:szCs w:val="22"/>
          <w:highlight w:val="none"/>
          <w:lang w:val="en-US" w:eastAsia="zh-CN" w:bidi="ar-SA"/>
        </w:rPr>
        <w:t>元；</w:t>
      </w:r>
    </w:p>
    <w:p w14:paraId="51C8B268">
      <w:pPr>
        <w:keepNext w:val="0"/>
        <w:keepLines w:val="0"/>
        <w:pageBreakBefore w:val="0"/>
        <w:widowControl w:val="0"/>
        <w:kinsoku/>
        <w:wordWrap/>
        <w:overflowPunct/>
        <w:topLinePunct w:val="0"/>
        <w:autoSpaceDE/>
        <w:autoSpaceDN/>
        <w:bidi w:val="0"/>
        <w:adjustRightInd/>
        <w:snapToGrid/>
        <w:spacing w:line="480" w:lineRule="exact"/>
        <w:ind w:firstLine="660" w:firstLineChars="3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第三标段：预算金额为</w:t>
      </w:r>
      <w:r>
        <w:rPr>
          <w:rFonts w:hint="eastAsia" w:ascii="宋体" w:hAnsi="宋体" w:eastAsia="宋体" w:cs="宋体"/>
          <w:snapToGrid/>
          <w:color w:val="auto"/>
          <w:kern w:val="2"/>
          <w:sz w:val="22"/>
          <w:szCs w:val="22"/>
          <w:highlight w:val="none"/>
          <w:u w:val="single"/>
          <w:lang w:val="en-US" w:eastAsia="zh-CN" w:bidi="ar-SA"/>
        </w:rPr>
        <w:t>71104.25</w:t>
      </w:r>
      <w:r>
        <w:rPr>
          <w:rFonts w:hint="eastAsia" w:ascii="宋体" w:hAnsi="宋体" w:eastAsia="宋体" w:cs="宋体"/>
          <w:snapToGrid/>
          <w:color w:val="auto"/>
          <w:kern w:val="2"/>
          <w:sz w:val="22"/>
          <w:szCs w:val="22"/>
          <w:highlight w:val="none"/>
          <w:lang w:val="en-US" w:eastAsia="zh-CN" w:bidi="ar-SA"/>
        </w:rPr>
        <w:t>元。</w:t>
      </w:r>
    </w:p>
    <w:p w14:paraId="69F523BA">
      <w:pPr>
        <w:keepNext w:val="0"/>
        <w:keepLines w:val="0"/>
        <w:pageBreakBefore w:val="0"/>
        <w:widowControl w:val="0"/>
        <w:kinsoku/>
        <w:wordWrap/>
        <w:overflowPunct/>
        <w:topLinePunct w:val="0"/>
        <w:autoSpaceDE/>
        <w:autoSpaceDN/>
        <w:bidi w:val="0"/>
        <w:adjustRightInd/>
        <w:snapToGrid/>
        <w:spacing w:line="480" w:lineRule="exact"/>
        <w:ind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▲6.最高限价：</w:t>
      </w:r>
    </w:p>
    <w:p w14:paraId="4B88E625">
      <w:pPr>
        <w:keepNext w:val="0"/>
        <w:keepLines w:val="0"/>
        <w:pageBreakBefore w:val="0"/>
        <w:widowControl w:val="0"/>
        <w:kinsoku/>
        <w:wordWrap/>
        <w:overflowPunct/>
        <w:topLinePunct w:val="0"/>
        <w:autoSpaceDE/>
        <w:autoSpaceDN/>
        <w:bidi w:val="0"/>
        <w:adjustRightInd/>
        <w:snapToGrid/>
        <w:spacing w:line="480" w:lineRule="exact"/>
        <w:ind w:firstLine="660" w:firstLineChars="3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第一标段：最高限价为</w:t>
      </w:r>
      <w:r>
        <w:rPr>
          <w:rFonts w:hint="eastAsia" w:ascii="宋体" w:hAnsi="宋体" w:eastAsia="宋体" w:cs="宋体"/>
          <w:snapToGrid/>
          <w:color w:val="auto"/>
          <w:kern w:val="2"/>
          <w:sz w:val="22"/>
          <w:szCs w:val="22"/>
          <w:highlight w:val="none"/>
          <w:u w:val="single"/>
          <w:lang w:val="en-US" w:eastAsia="zh-CN" w:bidi="ar-SA"/>
        </w:rPr>
        <w:t>502364.01</w:t>
      </w:r>
      <w:r>
        <w:rPr>
          <w:rFonts w:hint="eastAsia" w:ascii="宋体" w:hAnsi="宋体" w:eastAsia="宋体" w:cs="宋体"/>
          <w:snapToGrid/>
          <w:color w:val="auto"/>
          <w:kern w:val="2"/>
          <w:sz w:val="22"/>
          <w:szCs w:val="22"/>
          <w:highlight w:val="none"/>
          <w:lang w:val="en-US" w:eastAsia="zh-CN" w:bidi="ar-SA"/>
        </w:rPr>
        <w:t>元；</w:t>
      </w:r>
    </w:p>
    <w:p w14:paraId="3B92EB9B">
      <w:pPr>
        <w:keepNext w:val="0"/>
        <w:keepLines w:val="0"/>
        <w:pageBreakBefore w:val="0"/>
        <w:widowControl w:val="0"/>
        <w:kinsoku/>
        <w:wordWrap/>
        <w:overflowPunct/>
        <w:topLinePunct w:val="0"/>
        <w:autoSpaceDE/>
        <w:autoSpaceDN/>
        <w:bidi w:val="0"/>
        <w:adjustRightInd/>
        <w:snapToGrid/>
        <w:spacing w:line="480" w:lineRule="exact"/>
        <w:ind w:firstLine="660" w:firstLineChars="3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第二标段：最高限价为</w:t>
      </w:r>
      <w:r>
        <w:rPr>
          <w:rFonts w:hint="eastAsia" w:ascii="宋体" w:hAnsi="宋体" w:eastAsia="宋体" w:cs="宋体"/>
          <w:snapToGrid/>
          <w:color w:val="auto"/>
          <w:kern w:val="2"/>
          <w:sz w:val="22"/>
          <w:szCs w:val="22"/>
          <w:highlight w:val="none"/>
          <w:u w:val="single"/>
          <w:lang w:val="en-US" w:eastAsia="zh-CN" w:bidi="ar-SA"/>
        </w:rPr>
        <w:t>74208.91</w:t>
      </w:r>
      <w:r>
        <w:rPr>
          <w:rFonts w:hint="eastAsia" w:ascii="宋体" w:hAnsi="宋体" w:eastAsia="宋体" w:cs="宋体"/>
          <w:snapToGrid/>
          <w:color w:val="auto"/>
          <w:kern w:val="2"/>
          <w:sz w:val="22"/>
          <w:szCs w:val="22"/>
          <w:highlight w:val="none"/>
          <w:lang w:val="en-US" w:eastAsia="zh-CN" w:bidi="ar-SA"/>
        </w:rPr>
        <w:t>元；</w:t>
      </w:r>
    </w:p>
    <w:p w14:paraId="17AC7E8E">
      <w:pPr>
        <w:keepNext w:val="0"/>
        <w:keepLines w:val="0"/>
        <w:pageBreakBefore w:val="0"/>
        <w:widowControl w:val="0"/>
        <w:kinsoku/>
        <w:wordWrap/>
        <w:overflowPunct/>
        <w:topLinePunct w:val="0"/>
        <w:autoSpaceDE/>
        <w:autoSpaceDN/>
        <w:bidi w:val="0"/>
        <w:adjustRightInd/>
        <w:snapToGrid/>
        <w:spacing w:line="480" w:lineRule="exact"/>
        <w:ind w:firstLine="660" w:firstLineChars="3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第三标段：最高限价为</w:t>
      </w:r>
      <w:r>
        <w:rPr>
          <w:rFonts w:hint="eastAsia" w:ascii="宋体" w:hAnsi="宋体" w:eastAsia="宋体" w:cs="宋体"/>
          <w:snapToGrid/>
          <w:color w:val="auto"/>
          <w:kern w:val="2"/>
          <w:sz w:val="22"/>
          <w:szCs w:val="22"/>
          <w:highlight w:val="none"/>
          <w:u w:val="single"/>
          <w:lang w:val="en-US" w:eastAsia="zh-CN" w:bidi="ar-SA"/>
        </w:rPr>
        <w:t>71104.25</w:t>
      </w:r>
      <w:r>
        <w:rPr>
          <w:rFonts w:hint="eastAsia" w:ascii="宋体" w:hAnsi="宋体" w:eastAsia="宋体" w:cs="宋体"/>
          <w:snapToGrid/>
          <w:color w:val="auto"/>
          <w:kern w:val="2"/>
          <w:sz w:val="22"/>
          <w:szCs w:val="22"/>
          <w:highlight w:val="none"/>
          <w:lang w:val="en-US" w:eastAsia="zh-CN" w:bidi="ar-SA"/>
        </w:rPr>
        <w:t>元。</w:t>
      </w:r>
    </w:p>
    <w:p w14:paraId="67C54FAF">
      <w:pPr>
        <w:keepNext w:val="0"/>
        <w:keepLines w:val="0"/>
        <w:pageBreakBefore w:val="0"/>
        <w:widowControl w:val="0"/>
        <w:kinsoku/>
        <w:wordWrap/>
        <w:overflowPunct/>
        <w:topLinePunct w:val="0"/>
        <w:autoSpaceDE/>
        <w:autoSpaceDN/>
        <w:bidi w:val="0"/>
        <w:adjustRightInd/>
        <w:snapToGrid/>
        <w:spacing w:line="480" w:lineRule="exact"/>
        <w:ind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7.采购需求：</w:t>
      </w:r>
    </w:p>
    <w:p w14:paraId="44C26A71">
      <w:pPr>
        <w:keepNext w:val="0"/>
        <w:keepLines w:val="0"/>
        <w:pageBreakBefore w:val="0"/>
        <w:widowControl w:val="0"/>
        <w:kinsoku/>
        <w:wordWrap/>
        <w:overflowPunct/>
        <w:topLinePunct w:val="0"/>
        <w:autoSpaceDE w:val="0"/>
        <w:autoSpaceDN w:val="0"/>
        <w:bidi w:val="0"/>
        <w:spacing w:before="0" w:after="0" w:line="480" w:lineRule="exact"/>
        <w:ind w:left="0" w:leftChars="0" w:right="0" w:rightChars="0" w:firstLine="440" w:firstLineChars="200"/>
        <w:jc w:val="left"/>
        <w:textAlignment w:val="auto"/>
        <w:rPr>
          <w:rFonts w:hint="eastAsia" w:ascii="宋体" w:hAnsi="宋体" w:eastAsia="宋体" w:cs="宋体"/>
          <w:sz w:val="22"/>
          <w:szCs w:val="22"/>
          <w:highlight w:val="none"/>
          <w:lang w:val="en-US" w:eastAsia="zh-CN" w:bidi="zh-CN"/>
        </w:rPr>
      </w:pPr>
      <w:r>
        <w:rPr>
          <w:rFonts w:hint="eastAsia" w:ascii="宋体" w:hAnsi="宋体" w:eastAsia="宋体" w:cs="宋体"/>
          <w:snapToGrid w:val="0"/>
          <w:color w:val="000000" w:themeColor="text1"/>
          <w:kern w:val="0"/>
          <w:sz w:val="22"/>
          <w:szCs w:val="22"/>
          <w:highlight w:val="none"/>
          <w:lang w:val="en-US" w:eastAsia="zh-CN" w:bidi="zh-CN"/>
          <w14:textFill>
            <w14:solidFill>
              <w14:schemeClr w14:val="tx1"/>
            </w14:solidFill>
          </w14:textFill>
        </w:rPr>
        <w:t>7.1 建设规模：耿马县2024年小型水库维修养护工程均为水库工程，分别为者卖水库、场部水库、箐门口水库、大浪坝水库、华侨五队二坝水库、坝卡水库、大路脚水库。7座水库包括小（一）型水库3座，小（二）型水库4座。根据《防洪标准》（GB50201-2014）及《水利水电工程等级划分及洪水标准》（SL252-2017）规定：小（一）型水库工程，工程等别为Ⅳ等其主要建筑物级别为4级，次要建筑物为5级，临时建筑物为5级防洪标准采用山区的规定确定设计洪水重现期标准为P-30年一遇（0.33%）。校核洪水重现期标准为P=即300年一遇（0.33%）永久性泄水建筑物消能防冲设计洪水标准为P=5%（20年遇）；小（二）型水库工程，工程等别为V等，其主要建筑物级别为5级，次要建筑物为5级，临时建筑物为5级。防洪标准采用山区的规定确定设计洪水重现期标准为P=20年一</w:t>
      </w:r>
      <w:r>
        <w:rPr>
          <w:rFonts w:hint="eastAsia" w:ascii="宋体" w:hAnsi="宋体" w:eastAsia="宋体" w:cs="宋体"/>
          <w:sz w:val="22"/>
          <w:szCs w:val="22"/>
          <w:highlight w:val="none"/>
          <w:lang w:val="en-US" w:eastAsia="zh-CN" w:bidi="zh-CN"/>
        </w:rPr>
        <w:t>遇（5%）校核洪水重现期标准为P=即200年一遇（0.5%）。永久性泄水建筑物消能防冲设计洪水标准为P=10%（10年一遇）。</w:t>
      </w:r>
    </w:p>
    <w:p w14:paraId="21D95D2F">
      <w:pPr>
        <w:keepNext w:val="0"/>
        <w:keepLines w:val="0"/>
        <w:pageBreakBefore w:val="0"/>
        <w:widowControl w:val="0"/>
        <w:kinsoku/>
        <w:wordWrap/>
        <w:overflowPunct/>
        <w:topLinePunct w:val="0"/>
        <w:autoSpaceDE w:val="0"/>
        <w:autoSpaceDN w:val="0"/>
        <w:bidi w:val="0"/>
        <w:spacing w:before="0" w:after="0" w:line="480" w:lineRule="exact"/>
        <w:ind w:left="0" w:leftChars="0" w:right="0" w:rightChars="0" w:firstLine="440" w:firstLineChars="200"/>
        <w:jc w:val="left"/>
        <w:textAlignment w:val="auto"/>
        <w:rPr>
          <w:rFonts w:hint="eastAsia" w:ascii="宋体" w:hAnsi="宋体" w:eastAsia="宋体" w:cs="宋体"/>
          <w:sz w:val="22"/>
          <w:szCs w:val="22"/>
          <w:highlight w:val="none"/>
          <w:lang w:val="en-US" w:eastAsia="zh-CN" w:bidi="zh-CN"/>
        </w:rPr>
      </w:pPr>
      <w:r>
        <w:rPr>
          <w:rFonts w:hint="eastAsia" w:ascii="宋体" w:hAnsi="宋体" w:eastAsia="宋体" w:cs="宋体"/>
          <w:sz w:val="22"/>
          <w:szCs w:val="22"/>
          <w:highlight w:val="none"/>
          <w:lang w:val="en-US" w:eastAsia="zh-CN" w:bidi="zh-CN"/>
        </w:rPr>
        <w:t>7.2 建设内容：</w:t>
      </w:r>
    </w:p>
    <w:p w14:paraId="7ECA1C4A">
      <w:pPr>
        <w:keepNext w:val="0"/>
        <w:keepLines w:val="0"/>
        <w:pageBreakBefore w:val="0"/>
        <w:widowControl w:val="0"/>
        <w:kinsoku/>
        <w:wordWrap/>
        <w:overflowPunct/>
        <w:topLinePunct w:val="0"/>
        <w:autoSpaceDE w:val="0"/>
        <w:autoSpaceDN w:val="0"/>
        <w:bidi w:val="0"/>
        <w:spacing w:before="0" w:after="0" w:line="480" w:lineRule="exact"/>
        <w:ind w:left="0" w:leftChars="0" w:right="0" w:rightChars="0" w:firstLine="440" w:firstLineChars="200"/>
        <w:jc w:val="left"/>
        <w:textAlignment w:val="auto"/>
        <w:rPr>
          <w:rFonts w:hint="eastAsia" w:ascii="宋体" w:hAnsi="宋体" w:eastAsia="宋体" w:cs="宋体"/>
          <w:sz w:val="22"/>
          <w:szCs w:val="22"/>
          <w:highlight w:val="none"/>
          <w:lang w:val="en-US" w:eastAsia="zh-CN" w:bidi="zh-CN"/>
        </w:rPr>
      </w:pPr>
      <w:r>
        <w:rPr>
          <w:rFonts w:hint="eastAsia" w:ascii="宋体" w:hAnsi="宋体" w:eastAsia="宋体" w:cs="宋体"/>
          <w:sz w:val="22"/>
          <w:szCs w:val="22"/>
          <w:highlight w:val="none"/>
          <w:lang w:val="en-US" w:eastAsia="zh-CN" w:bidi="zh-CN"/>
        </w:rPr>
        <w:t>7.2.1 水库建筑工程维修养护工程</w:t>
      </w:r>
    </w:p>
    <w:p w14:paraId="40A5588F">
      <w:pPr>
        <w:keepNext w:val="0"/>
        <w:keepLines w:val="0"/>
        <w:pageBreakBefore w:val="0"/>
        <w:widowControl w:val="0"/>
        <w:kinsoku/>
        <w:wordWrap/>
        <w:overflowPunct/>
        <w:topLinePunct w:val="0"/>
        <w:autoSpaceDE w:val="0"/>
        <w:autoSpaceDN w:val="0"/>
        <w:bidi w:val="0"/>
        <w:spacing w:before="0" w:after="0" w:line="480" w:lineRule="exact"/>
        <w:ind w:left="0" w:leftChars="0" w:right="0" w:rightChars="0" w:firstLine="440" w:firstLineChars="200"/>
        <w:jc w:val="left"/>
        <w:textAlignment w:val="auto"/>
        <w:rPr>
          <w:rFonts w:hint="eastAsia" w:ascii="宋体" w:hAnsi="宋体" w:eastAsia="宋体" w:cs="宋体"/>
          <w:snapToGrid w:val="0"/>
          <w:color w:val="000000" w:themeColor="text1"/>
          <w:kern w:val="0"/>
          <w:sz w:val="22"/>
          <w:szCs w:val="22"/>
          <w:highlight w:val="none"/>
          <w:lang w:val="en-US" w:eastAsia="zh-CN" w:bidi="zh-CN"/>
          <w14:textFill>
            <w14:solidFill>
              <w14:schemeClr w14:val="tx1"/>
            </w14:solidFill>
          </w14:textFill>
        </w:rPr>
      </w:pPr>
      <w:r>
        <w:rPr>
          <w:rFonts w:hint="eastAsia" w:ascii="宋体" w:hAnsi="宋体" w:eastAsia="宋体" w:cs="宋体"/>
          <w:sz w:val="22"/>
          <w:szCs w:val="22"/>
          <w:highlight w:val="none"/>
          <w:lang w:val="en-US" w:eastAsia="zh-CN" w:bidi="zh-CN"/>
        </w:rPr>
        <w:t>（1）者卖水库</w:t>
      </w:r>
      <w:r>
        <w:rPr>
          <w:rFonts w:hint="eastAsia" w:ascii="宋体" w:hAnsi="宋体" w:eastAsia="宋体" w:cs="宋体"/>
          <w:snapToGrid w:val="0"/>
          <w:color w:val="000000" w:themeColor="text1"/>
          <w:kern w:val="0"/>
          <w:sz w:val="22"/>
          <w:szCs w:val="22"/>
          <w:highlight w:val="none"/>
          <w:lang w:val="en-US" w:eastAsia="zh-CN" w:bidi="zh-CN"/>
          <w14:textFill>
            <w14:solidFill>
              <w14:schemeClr w14:val="tx1"/>
            </w14:solidFill>
          </w14:textFill>
        </w:rPr>
        <w:t>维修养护工程</w:t>
      </w:r>
      <w:r>
        <w:rPr>
          <w:rFonts w:hint="eastAsia" w:ascii="宋体" w:hAnsi="宋体" w:eastAsia="宋体" w:cs="宋体"/>
          <w:sz w:val="22"/>
          <w:szCs w:val="22"/>
          <w:highlight w:val="none"/>
          <w:lang w:val="en-US" w:eastAsia="zh-CN" w:bidi="zh-CN"/>
        </w:rPr>
        <w:t>：①机电设施维修养护工程、②附属设施维修养护工程</w:t>
      </w:r>
      <w:r>
        <w:rPr>
          <w:rFonts w:hint="eastAsia" w:ascii="宋体" w:hAnsi="宋体" w:eastAsia="宋体" w:cs="宋体"/>
          <w:snapToGrid w:val="0"/>
          <w:color w:val="000000" w:themeColor="text1"/>
          <w:kern w:val="0"/>
          <w:sz w:val="22"/>
          <w:szCs w:val="22"/>
          <w:highlight w:val="none"/>
          <w:lang w:val="en-US" w:eastAsia="zh-CN" w:bidi="zh-CN"/>
          <w14:textFill>
            <w14:solidFill>
              <w14:schemeClr w14:val="tx1"/>
            </w14:solidFill>
          </w14:textFill>
        </w:rPr>
        <w:t>、③坝区绿化工程、④物料动力消耗。</w:t>
      </w:r>
    </w:p>
    <w:p w14:paraId="5DDF86B6">
      <w:pPr>
        <w:keepNext w:val="0"/>
        <w:keepLines w:val="0"/>
        <w:pageBreakBefore w:val="0"/>
        <w:widowControl w:val="0"/>
        <w:kinsoku/>
        <w:wordWrap/>
        <w:overflowPunct/>
        <w:topLinePunct w:val="0"/>
        <w:autoSpaceDE w:val="0"/>
        <w:autoSpaceDN w:val="0"/>
        <w:bidi w:val="0"/>
        <w:spacing w:before="0" w:after="0" w:line="480" w:lineRule="exact"/>
        <w:ind w:left="0" w:leftChars="0" w:right="0" w:rightChars="0" w:firstLine="440" w:firstLineChars="200"/>
        <w:jc w:val="left"/>
        <w:textAlignment w:val="auto"/>
        <w:rPr>
          <w:rFonts w:hint="eastAsia" w:ascii="宋体" w:hAnsi="宋体" w:eastAsia="宋体" w:cs="宋体"/>
          <w:snapToGrid w:val="0"/>
          <w:color w:val="000000" w:themeColor="text1"/>
          <w:kern w:val="0"/>
          <w:sz w:val="22"/>
          <w:szCs w:val="22"/>
          <w:highlight w:val="none"/>
          <w:lang w:val="en-US" w:eastAsia="zh-CN" w:bidi="zh-CN"/>
          <w14:textFill>
            <w14:solidFill>
              <w14:schemeClr w14:val="tx1"/>
            </w14:solidFill>
          </w14:textFill>
        </w:rPr>
      </w:pPr>
      <w:r>
        <w:rPr>
          <w:rFonts w:hint="eastAsia" w:ascii="宋体" w:hAnsi="宋体" w:eastAsia="宋体" w:cs="宋体"/>
          <w:snapToGrid w:val="0"/>
          <w:color w:val="000000" w:themeColor="text1"/>
          <w:kern w:val="0"/>
          <w:sz w:val="22"/>
          <w:szCs w:val="22"/>
          <w:highlight w:val="none"/>
          <w:lang w:val="en-US" w:eastAsia="zh-CN" w:bidi="zh-CN"/>
          <w14:textFill>
            <w14:solidFill>
              <w14:schemeClr w14:val="tx1"/>
            </w14:solidFill>
          </w14:textFill>
        </w:rPr>
        <w:t>（2）耿马县勐撒农场场部水库溢洪道泄水段地质灾害应急处理工程：新建拦砂坝。</w:t>
      </w:r>
    </w:p>
    <w:p w14:paraId="7DC09FD7">
      <w:pPr>
        <w:keepNext w:val="0"/>
        <w:keepLines w:val="0"/>
        <w:pageBreakBefore w:val="0"/>
        <w:widowControl w:val="0"/>
        <w:kinsoku/>
        <w:wordWrap/>
        <w:overflowPunct/>
        <w:topLinePunct w:val="0"/>
        <w:autoSpaceDE w:val="0"/>
        <w:autoSpaceDN w:val="0"/>
        <w:bidi w:val="0"/>
        <w:spacing w:before="0" w:after="0" w:line="480" w:lineRule="exact"/>
        <w:ind w:left="0" w:leftChars="0" w:right="0" w:rightChars="0" w:firstLine="440" w:firstLineChars="200"/>
        <w:jc w:val="left"/>
        <w:textAlignment w:val="auto"/>
        <w:rPr>
          <w:rFonts w:hint="eastAsia" w:ascii="宋体" w:hAnsi="宋体" w:eastAsia="宋体" w:cs="宋体"/>
          <w:snapToGrid w:val="0"/>
          <w:color w:val="000000" w:themeColor="text1"/>
          <w:kern w:val="0"/>
          <w:sz w:val="22"/>
          <w:szCs w:val="22"/>
          <w:highlight w:val="none"/>
          <w:lang w:val="en-US" w:eastAsia="zh-CN" w:bidi="zh-CN"/>
          <w14:textFill>
            <w14:solidFill>
              <w14:schemeClr w14:val="tx1"/>
            </w14:solidFill>
          </w14:textFill>
        </w:rPr>
      </w:pPr>
      <w:r>
        <w:rPr>
          <w:rFonts w:hint="eastAsia" w:ascii="宋体" w:hAnsi="宋体" w:eastAsia="宋体" w:cs="宋体"/>
          <w:snapToGrid w:val="0"/>
          <w:color w:val="000000" w:themeColor="text1"/>
          <w:kern w:val="0"/>
          <w:sz w:val="22"/>
          <w:szCs w:val="22"/>
          <w:highlight w:val="none"/>
          <w:lang w:val="en-US" w:eastAsia="zh-CN" w:bidi="zh-CN"/>
          <w14:textFill>
            <w14:solidFill>
              <w14:schemeClr w14:val="tx1"/>
            </w14:solidFill>
          </w14:textFill>
        </w:rPr>
        <w:t>（3）箐门口水库维修养护工程：输水涵管闸门养护工程。</w:t>
      </w:r>
    </w:p>
    <w:p w14:paraId="27484C80">
      <w:pPr>
        <w:keepNext w:val="0"/>
        <w:keepLines w:val="0"/>
        <w:pageBreakBefore w:val="0"/>
        <w:widowControl w:val="0"/>
        <w:kinsoku/>
        <w:wordWrap/>
        <w:overflowPunct/>
        <w:topLinePunct w:val="0"/>
        <w:autoSpaceDE w:val="0"/>
        <w:autoSpaceDN w:val="0"/>
        <w:bidi w:val="0"/>
        <w:spacing w:before="0" w:after="0" w:line="480" w:lineRule="exact"/>
        <w:ind w:left="0" w:leftChars="0" w:right="0" w:rightChars="0" w:firstLine="440" w:firstLineChars="200"/>
        <w:jc w:val="left"/>
        <w:textAlignment w:val="auto"/>
        <w:rPr>
          <w:rFonts w:hint="eastAsia" w:ascii="宋体" w:hAnsi="宋体" w:eastAsia="宋体" w:cs="宋体"/>
          <w:snapToGrid w:val="0"/>
          <w:color w:val="000000" w:themeColor="text1"/>
          <w:kern w:val="0"/>
          <w:sz w:val="22"/>
          <w:szCs w:val="22"/>
          <w:highlight w:val="none"/>
          <w:lang w:val="en-US" w:eastAsia="zh-CN" w:bidi="zh-CN"/>
          <w14:textFill>
            <w14:solidFill>
              <w14:schemeClr w14:val="tx1"/>
            </w14:solidFill>
          </w14:textFill>
        </w:rPr>
      </w:pPr>
      <w:r>
        <w:rPr>
          <w:rFonts w:hint="eastAsia" w:ascii="宋体" w:hAnsi="宋体" w:eastAsia="宋体" w:cs="宋体"/>
          <w:snapToGrid w:val="0"/>
          <w:color w:val="000000" w:themeColor="text1"/>
          <w:kern w:val="0"/>
          <w:sz w:val="22"/>
          <w:szCs w:val="22"/>
          <w:highlight w:val="none"/>
          <w:lang w:val="en-US" w:eastAsia="zh-CN" w:bidi="zh-CN"/>
          <w14:textFill>
            <w14:solidFill>
              <w14:schemeClr w14:val="tx1"/>
            </w14:solidFill>
          </w14:textFill>
        </w:rPr>
        <w:t>（4）大浪坝水库维修养护工程：</w:t>
      </w:r>
      <w:r>
        <w:rPr>
          <w:rFonts w:hint="eastAsia" w:ascii="宋体" w:hAnsi="宋体" w:eastAsia="宋体" w:cs="宋体"/>
          <w:sz w:val="22"/>
          <w:szCs w:val="22"/>
          <w:highlight w:val="none"/>
          <w:lang w:val="en-US" w:eastAsia="zh-CN" w:bidi="zh-CN"/>
        </w:rPr>
        <w:t>①</w:t>
      </w:r>
      <w:r>
        <w:rPr>
          <w:rFonts w:hint="eastAsia" w:ascii="宋体" w:hAnsi="宋体" w:eastAsia="宋体" w:cs="宋体"/>
          <w:snapToGrid w:val="0"/>
          <w:color w:val="000000" w:themeColor="text1"/>
          <w:kern w:val="0"/>
          <w:sz w:val="22"/>
          <w:szCs w:val="22"/>
          <w:highlight w:val="none"/>
          <w:lang w:val="en-US" w:eastAsia="zh-CN" w:bidi="zh-CN"/>
          <w14:textFill>
            <w14:solidFill>
              <w14:schemeClr w14:val="tx1"/>
            </w14:solidFill>
          </w14:textFill>
        </w:rPr>
        <w:t>主体工程维修养护、</w:t>
      </w:r>
      <w:r>
        <w:rPr>
          <w:rFonts w:hint="eastAsia" w:ascii="宋体" w:hAnsi="宋体" w:eastAsia="宋体" w:cs="宋体"/>
          <w:sz w:val="22"/>
          <w:szCs w:val="22"/>
          <w:highlight w:val="none"/>
          <w:lang w:val="en-US" w:eastAsia="zh-CN" w:bidi="zh-CN"/>
        </w:rPr>
        <w:t>②</w:t>
      </w:r>
      <w:r>
        <w:rPr>
          <w:rFonts w:hint="eastAsia" w:ascii="宋体" w:hAnsi="宋体" w:eastAsia="宋体" w:cs="宋体"/>
          <w:snapToGrid w:val="0"/>
          <w:color w:val="000000" w:themeColor="text1"/>
          <w:kern w:val="0"/>
          <w:sz w:val="22"/>
          <w:szCs w:val="22"/>
          <w:highlight w:val="none"/>
          <w:lang w:val="en-US" w:eastAsia="zh-CN" w:bidi="zh-CN"/>
          <w14:textFill>
            <w14:solidFill>
              <w14:schemeClr w14:val="tx1"/>
            </w14:solidFill>
          </w14:textFill>
        </w:rPr>
        <w:t>物料动力消耗。</w:t>
      </w:r>
    </w:p>
    <w:p w14:paraId="322EAD64">
      <w:pPr>
        <w:keepNext w:val="0"/>
        <w:keepLines w:val="0"/>
        <w:pageBreakBefore w:val="0"/>
        <w:widowControl w:val="0"/>
        <w:kinsoku/>
        <w:wordWrap/>
        <w:overflowPunct/>
        <w:topLinePunct w:val="0"/>
        <w:autoSpaceDE w:val="0"/>
        <w:autoSpaceDN w:val="0"/>
        <w:bidi w:val="0"/>
        <w:spacing w:before="0" w:after="0" w:line="480" w:lineRule="exact"/>
        <w:ind w:left="0" w:leftChars="0" w:right="0" w:rightChars="0" w:firstLine="440" w:firstLineChars="200"/>
        <w:jc w:val="left"/>
        <w:textAlignment w:val="auto"/>
        <w:rPr>
          <w:rFonts w:hint="eastAsia" w:ascii="宋体" w:hAnsi="宋体" w:eastAsia="宋体" w:cs="宋体"/>
          <w:snapToGrid w:val="0"/>
          <w:color w:val="000000" w:themeColor="text1"/>
          <w:kern w:val="0"/>
          <w:sz w:val="22"/>
          <w:szCs w:val="22"/>
          <w:highlight w:val="none"/>
          <w:lang w:val="en-US" w:eastAsia="zh-CN" w:bidi="zh-CN"/>
          <w14:textFill>
            <w14:solidFill>
              <w14:schemeClr w14:val="tx1"/>
            </w14:solidFill>
          </w14:textFill>
        </w:rPr>
      </w:pPr>
      <w:r>
        <w:rPr>
          <w:rFonts w:hint="eastAsia" w:ascii="宋体" w:hAnsi="宋体" w:eastAsia="宋体" w:cs="宋体"/>
          <w:snapToGrid w:val="0"/>
          <w:color w:val="000000" w:themeColor="text1"/>
          <w:kern w:val="0"/>
          <w:sz w:val="22"/>
          <w:szCs w:val="22"/>
          <w:highlight w:val="none"/>
          <w:lang w:val="en-US" w:eastAsia="zh-CN" w:bidi="zh-CN"/>
          <w14:textFill>
            <w14:solidFill>
              <w14:schemeClr w14:val="tx1"/>
            </w14:solidFill>
          </w14:textFill>
        </w:rPr>
        <w:t>（5）华侨五队二坝水库维修养护工程：主体工程维修养护。</w:t>
      </w:r>
    </w:p>
    <w:p w14:paraId="473AC816">
      <w:pPr>
        <w:keepNext w:val="0"/>
        <w:keepLines w:val="0"/>
        <w:pageBreakBefore w:val="0"/>
        <w:widowControl w:val="0"/>
        <w:kinsoku/>
        <w:wordWrap/>
        <w:overflowPunct/>
        <w:topLinePunct w:val="0"/>
        <w:autoSpaceDE w:val="0"/>
        <w:autoSpaceDN w:val="0"/>
        <w:bidi w:val="0"/>
        <w:spacing w:before="0" w:after="0" w:line="480" w:lineRule="exact"/>
        <w:ind w:left="0" w:leftChars="0" w:right="0" w:rightChars="0" w:firstLine="440" w:firstLineChars="200"/>
        <w:jc w:val="left"/>
        <w:textAlignment w:val="auto"/>
        <w:rPr>
          <w:rFonts w:hint="eastAsia" w:ascii="宋体" w:hAnsi="宋体" w:eastAsia="宋体" w:cs="宋体"/>
          <w:snapToGrid w:val="0"/>
          <w:color w:val="000000" w:themeColor="text1"/>
          <w:kern w:val="0"/>
          <w:sz w:val="22"/>
          <w:szCs w:val="22"/>
          <w:highlight w:val="none"/>
          <w:lang w:val="en-US" w:eastAsia="zh-CN" w:bidi="zh-CN"/>
          <w14:textFill>
            <w14:solidFill>
              <w14:schemeClr w14:val="tx1"/>
            </w14:solidFill>
          </w14:textFill>
        </w:rPr>
      </w:pPr>
      <w:r>
        <w:rPr>
          <w:rFonts w:hint="eastAsia" w:ascii="宋体" w:hAnsi="宋体" w:eastAsia="宋体" w:cs="宋体"/>
          <w:snapToGrid w:val="0"/>
          <w:color w:val="000000" w:themeColor="text1"/>
          <w:kern w:val="0"/>
          <w:sz w:val="22"/>
          <w:szCs w:val="22"/>
          <w:highlight w:val="none"/>
          <w:lang w:val="en-US" w:eastAsia="zh-CN" w:bidi="zh-CN"/>
          <w14:textFill>
            <w14:solidFill>
              <w14:schemeClr w14:val="tx1"/>
            </w14:solidFill>
          </w14:textFill>
        </w:rPr>
        <w:t>（6）坝卡水库维修养护工程：主体工程维修养护。</w:t>
      </w:r>
    </w:p>
    <w:p w14:paraId="041484C0">
      <w:pPr>
        <w:keepNext w:val="0"/>
        <w:keepLines w:val="0"/>
        <w:pageBreakBefore w:val="0"/>
        <w:widowControl w:val="0"/>
        <w:kinsoku/>
        <w:wordWrap/>
        <w:overflowPunct/>
        <w:topLinePunct w:val="0"/>
        <w:autoSpaceDE w:val="0"/>
        <w:autoSpaceDN w:val="0"/>
        <w:bidi w:val="0"/>
        <w:spacing w:before="0" w:after="0" w:line="480" w:lineRule="exact"/>
        <w:ind w:left="0" w:leftChars="0" w:right="0" w:rightChars="0" w:firstLine="440" w:firstLineChars="200"/>
        <w:jc w:val="left"/>
        <w:textAlignment w:val="auto"/>
        <w:rPr>
          <w:rFonts w:hint="eastAsia" w:ascii="宋体" w:hAnsi="宋体" w:eastAsia="宋体" w:cs="宋体"/>
          <w:snapToGrid w:val="0"/>
          <w:color w:val="000000" w:themeColor="text1"/>
          <w:kern w:val="0"/>
          <w:sz w:val="22"/>
          <w:szCs w:val="22"/>
          <w:highlight w:val="none"/>
          <w:lang w:val="en-US" w:eastAsia="zh-CN" w:bidi="zh-CN"/>
          <w14:textFill>
            <w14:solidFill>
              <w14:schemeClr w14:val="tx1"/>
            </w14:solidFill>
          </w14:textFill>
        </w:rPr>
      </w:pPr>
      <w:r>
        <w:rPr>
          <w:rFonts w:hint="eastAsia" w:ascii="宋体" w:hAnsi="宋体" w:eastAsia="宋体" w:cs="宋体"/>
          <w:snapToGrid w:val="0"/>
          <w:color w:val="000000" w:themeColor="text1"/>
          <w:kern w:val="0"/>
          <w:sz w:val="22"/>
          <w:szCs w:val="22"/>
          <w:highlight w:val="none"/>
          <w:lang w:val="en-US" w:eastAsia="zh-CN" w:bidi="zh-CN"/>
          <w14:textFill>
            <w14:solidFill>
              <w14:schemeClr w14:val="tx1"/>
            </w14:solidFill>
          </w14:textFill>
        </w:rPr>
        <w:t>（7）大路脚水库维修养护工程：主体工程维修养护。</w:t>
      </w:r>
    </w:p>
    <w:p w14:paraId="17A8DFB6">
      <w:pPr>
        <w:keepNext w:val="0"/>
        <w:keepLines w:val="0"/>
        <w:pageBreakBefore w:val="0"/>
        <w:widowControl w:val="0"/>
        <w:kinsoku/>
        <w:wordWrap/>
        <w:overflowPunct/>
        <w:topLinePunct w:val="0"/>
        <w:autoSpaceDE w:val="0"/>
        <w:autoSpaceDN w:val="0"/>
        <w:bidi w:val="0"/>
        <w:spacing w:before="0" w:after="0" w:line="480" w:lineRule="exact"/>
        <w:ind w:left="0" w:leftChars="0" w:right="0" w:rightChars="0" w:firstLine="440" w:firstLineChars="200"/>
        <w:jc w:val="left"/>
        <w:textAlignment w:val="auto"/>
        <w:rPr>
          <w:rFonts w:hint="eastAsia" w:ascii="宋体" w:hAnsi="宋体" w:eastAsia="宋体" w:cs="宋体"/>
          <w:snapToGrid/>
          <w:color w:val="auto"/>
          <w:kern w:val="0"/>
          <w:sz w:val="22"/>
          <w:szCs w:val="22"/>
          <w:highlight w:val="none"/>
          <w:lang w:val="en-US" w:eastAsia="zh-CN" w:bidi="ar-SA"/>
        </w:rPr>
      </w:pPr>
      <w:r>
        <w:rPr>
          <w:rFonts w:hint="eastAsia" w:ascii="宋体" w:hAnsi="宋体" w:eastAsia="宋体" w:cs="宋体"/>
          <w:snapToGrid w:val="0"/>
          <w:color w:val="000000" w:themeColor="text1"/>
          <w:kern w:val="0"/>
          <w:sz w:val="22"/>
          <w:szCs w:val="22"/>
          <w:highlight w:val="none"/>
          <w:lang w:val="en-US" w:eastAsia="zh-CN" w:bidi="zh-CN"/>
          <w14:textFill>
            <w14:solidFill>
              <w14:schemeClr w14:val="tx1"/>
            </w14:solidFill>
          </w14:textFill>
        </w:rPr>
        <w:t>7.2.2 水库安全运行管护工程：印制水库安全知识宣传册、水库运行管理规定告知书、安全警示牌、大坝安全责任公示牌。</w:t>
      </w:r>
    </w:p>
    <w:p w14:paraId="21F5E0E6">
      <w:pPr>
        <w:keepNext w:val="0"/>
        <w:keepLines w:val="0"/>
        <w:pageBreakBefore w:val="0"/>
        <w:widowControl w:val="0"/>
        <w:kinsoku/>
        <w:wordWrap/>
        <w:overflowPunct/>
        <w:topLinePunct w:val="0"/>
        <w:autoSpaceDE w:val="0"/>
        <w:autoSpaceDN w:val="0"/>
        <w:bidi w:val="0"/>
        <w:spacing w:before="0" w:after="0" w:line="480" w:lineRule="exact"/>
        <w:ind w:left="0" w:leftChars="0" w:right="0" w:rightChars="0" w:firstLine="440" w:firstLineChars="200"/>
        <w:jc w:val="left"/>
        <w:textAlignment w:val="auto"/>
        <w:rPr>
          <w:rFonts w:hint="eastAsia" w:ascii="宋体" w:hAnsi="宋体" w:eastAsia="宋体" w:cs="宋体"/>
          <w:sz w:val="22"/>
          <w:szCs w:val="22"/>
          <w:highlight w:val="none"/>
          <w:lang w:val="en-US" w:eastAsia="zh-CN" w:bidi="zh-CN"/>
        </w:rPr>
      </w:pPr>
      <w:r>
        <w:rPr>
          <w:rFonts w:hint="eastAsia" w:ascii="宋体" w:hAnsi="宋体" w:eastAsia="宋体" w:cs="宋体"/>
          <w:snapToGrid/>
          <w:color w:val="auto"/>
          <w:kern w:val="2"/>
          <w:sz w:val="22"/>
          <w:szCs w:val="22"/>
          <w:highlight w:val="none"/>
          <w:lang w:val="en-US" w:eastAsia="zh-CN" w:bidi="ar-SA"/>
        </w:rPr>
        <w:t>▲</w:t>
      </w:r>
      <w:r>
        <w:rPr>
          <w:rFonts w:hint="eastAsia" w:ascii="宋体" w:hAnsi="宋体" w:eastAsia="宋体" w:cs="宋体"/>
          <w:snapToGrid/>
          <w:color w:val="auto"/>
          <w:kern w:val="0"/>
          <w:sz w:val="22"/>
          <w:szCs w:val="22"/>
          <w:highlight w:val="none"/>
          <w:lang w:val="en-US" w:eastAsia="zh-CN" w:bidi="ar-SA"/>
        </w:rPr>
        <w:t xml:space="preserve">7.3 </w:t>
      </w:r>
      <w:r>
        <w:rPr>
          <w:rFonts w:hint="eastAsia" w:ascii="宋体" w:hAnsi="宋体" w:eastAsia="宋体" w:cs="宋体"/>
          <w:sz w:val="22"/>
          <w:szCs w:val="22"/>
          <w:highlight w:val="none"/>
          <w:lang w:val="en-US" w:eastAsia="zh-CN" w:bidi="zh-CN"/>
        </w:rPr>
        <w:t>采购范围：</w:t>
      </w:r>
    </w:p>
    <w:p w14:paraId="146DF810">
      <w:pPr>
        <w:keepNext w:val="0"/>
        <w:keepLines w:val="0"/>
        <w:pageBreakBefore w:val="0"/>
        <w:widowControl w:val="0"/>
        <w:kinsoku/>
        <w:wordWrap/>
        <w:overflowPunct/>
        <w:topLinePunct w:val="0"/>
        <w:autoSpaceDE w:val="0"/>
        <w:autoSpaceDN w:val="0"/>
        <w:bidi w:val="0"/>
        <w:spacing w:before="0" w:after="0" w:line="480" w:lineRule="exact"/>
        <w:ind w:left="0" w:leftChars="0" w:right="0" w:rightChars="0" w:firstLine="440" w:firstLineChars="200"/>
        <w:jc w:val="left"/>
        <w:textAlignment w:val="auto"/>
        <w:rPr>
          <w:rFonts w:hint="eastAsia" w:ascii="宋体" w:hAnsi="宋体" w:eastAsia="宋体" w:cs="宋体"/>
          <w:sz w:val="22"/>
          <w:szCs w:val="22"/>
          <w:highlight w:val="none"/>
          <w:lang w:val="en-US" w:eastAsia="zh-CN" w:bidi="zh-CN"/>
        </w:rPr>
      </w:pPr>
      <w:r>
        <w:rPr>
          <w:rFonts w:hint="eastAsia" w:ascii="宋体" w:hAnsi="宋体" w:eastAsia="宋体" w:cs="宋体"/>
          <w:sz w:val="22"/>
          <w:szCs w:val="22"/>
          <w:highlight w:val="none"/>
          <w:lang w:val="en-US" w:eastAsia="zh-CN" w:bidi="zh-CN"/>
        </w:rPr>
        <w:t>第一标段：</w:t>
      </w:r>
      <w:r>
        <w:rPr>
          <w:rFonts w:hint="eastAsia" w:ascii="宋体" w:hAnsi="宋体" w:eastAsia="宋体" w:cs="宋体"/>
          <w:color w:val="auto"/>
          <w:kern w:val="0"/>
          <w:sz w:val="22"/>
          <w:szCs w:val="22"/>
          <w:highlight w:val="none"/>
          <w:lang w:val="en-US" w:eastAsia="zh-CN"/>
        </w:rPr>
        <w:t>完成</w:t>
      </w:r>
      <w:r>
        <w:rPr>
          <w:rFonts w:hint="eastAsia" w:ascii="宋体" w:hAnsi="宋体" w:eastAsia="宋体" w:cs="宋体"/>
          <w:sz w:val="22"/>
          <w:szCs w:val="22"/>
          <w:highlight w:val="none"/>
          <w:lang w:val="zh-CN" w:eastAsia="zh-CN" w:bidi="zh-CN"/>
        </w:rPr>
        <w:t>耿马县2024年小型水库维修养护工程</w:t>
      </w:r>
      <w:r>
        <w:rPr>
          <w:rFonts w:hint="eastAsia" w:ascii="宋体" w:hAnsi="宋体" w:eastAsia="宋体" w:cs="宋体"/>
          <w:sz w:val="22"/>
          <w:szCs w:val="22"/>
          <w:highlight w:val="none"/>
          <w:lang w:val="en-US" w:eastAsia="zh-CN" w:bidi="zh-CN"/>
        </w:rPr>
        <w:t>第一标段</w:t>
      </w:r>
      <w:r>
        <w:rPr>
          <w:rFonts w:hint="eastAsia" w:ascii="宋体" w:hAnsi="宋体" w:eastAsia="宋体" w:cs="宋体"/>
          <w:b w:val="0"/>
          <w:bCs w:val="0"/>
          <w:color w:val="auto"/>
          <w:kern w:val="0"/>
          <w:sz w:val="22"/>
          <w:szCs w:val="22"/>
          <w:highlight w:val="none"/>
          <w:vertAlign w:val="baseline"/>
          <w:lang w:val="en-US" w:eastAsia="zh-CN"/>
        </w:rPr>
        <w:t>的全部建设内容，包含者卖水库维修养护工程、耿马县勐撒农场场部水库溢洪道泄水段地质灾害应急处理工程、大浪坝水库维修养护工程、华侨五队二坝水库维修养护工程、坝卡水库维修养护工程、大路脚水库维修养护工程，具体内容详见招标工程量清单；</w:t>
      </w:r>
    </w:p>
    <w:p w14:paraId="483F25B3">
      <w:pPr>
        <w:keepNext w:val="0"/>
        <w:keepLines w:val="0"/>
        <w:pageBreakBefore w:val="0"/>
        <w:widowControl w:val="0"/>
        <w:kinsoku/>
        <w:wordWrap/>
        <w:overflowPunct/>
        <w:topLinePunct w:val="0"/>
        <w:autoSpaceDE w:val="0"/>
        <w:autoSpaceDN w:val="0"/>
        <w:bidi w:val="0"/>
        <w:spacing w:before="0" w:after="0" w:line="480" w:lineRule="exact"/>
        <w:ind w:left="0" w:leftChars="0" w:right="0" w:rightChars="0" w:firstLine="440" w:firstLineChars="200"/>
        <w:jc w:val="left"/>
        <w:textAlignment w:val="auto"/>
        <w:rPr>
          <w:rFonts w:hint="eastAsia" w:ascii="宋体" w:hAnsi="宋体" w:eastAsia="宋体" w:cs="宋体"/>
          <w:sz w:val="22"/>
          <w:szCs w:val="22"/>
          <w:highlight w:val="none"/>
          <w:lang w:val="en-US" w:eastAsia="zh-CN" w:bidi="zh-CN"/>
        </w:rPr>
      </w:pPr>
      <w:r>
        <w:rPr>
          <w:rFonts w:hint="eastAsia" w:ascii="宋体" w:hAnsi="宋体" w:eastAsia="宋体" w:cs="宋体"/>
          <w:sz w:val="22"/>
          <w:szCs w:val="22"/>
          <w:highlight w:val="none"/>
          <w:lang w:val="en-US" w:eastAsia="zh-CN" w:bidi="zh-CN"/>
        </w:rPr>
        <w:t>第二标段：</w:t>
      </w:r>
      <w:r>
        <w:rPr>
          <w:rFonts w:hint="eastAsia" w:ascii="宋体" w:hAnsi="宋体" w:eastAsia="宋体" w:cs="宋体"/>
          <w:color w:val="auto"/>
          <w:kern w:val="0"/>
          <w:sz w:val="22"/>
          <w:szCs w:val="22"/>
          <w:highlight w:val="none"/>
          <w:lang w:val="en-US" w:eastAsia="zh-CN"/>
        </w:rPr>
        <w:t>完成</w:t>
      </w:r>
      <w:r>
        <w:rPr>
          <w:rFonts w:hint="eastAsia" w:ascii="宋体" w:hAnsi="宋体" w:eastAsia="宋体" w:cs="宋体"/>
          <w:sz w:val="22"/>
          <w:szCs w:val="22"/>
          <w:highlight w:val="none"/>
          <w:lang w:val="zh-CN" w:eastAsia="zh-CN" w:bidi="zh-CN"/>
        </w:rPr>
        <w:t>耿马县2024年小型水库维修养护工程</w:t>
      </w:r>
      <w:r>
        <w:rPr>
          <w:rFonts w:hint="eastAsia" w:ascii="宋体" w:hAnsi="宋体" w:eastAsia="宋体" w:cs="宋体"/>
          <w:sz w:val="22"/>
          <w:szCs w:val="22"/>
          <w:highlight w:val="none"/>
          <w:lang w:val="en-US" w:eastAsia="zh-CN" w:bidi="zh-CN"/>
        </w:rPr>
        <w:t>第二标段</w:t>
      </w:r>
      <w:r>
        <w:rPr>
          <w:rFonts w:hint="eastAsia" w:ascii="宋体" w:hAnsi="宋体" w:eastAsia="宋体" w:cs="宋体"/>
          <w:b w:val="0"/>
          <w:bCs w:val="0"/>
          <w:color w:val="auto"/>
          <w:kern w:val="0"/>
          <w:sz w:val="22"/>
          <w:szCs w:val="22"/>
          <w:highlight w:val="none"/>
          <w:vertAlign w:val="baseline"/>
          <w:lang w:val="en-US" w:eastAsia="zh-CN"/>
        </w:rPr>
        <w:t>的全部建设内容，包含</w:t>
      </w:r>
      <w:r>
        <w:rPr>
          <w:rFonts w:hint="eastAsia" w:ascii="宋体" w:hAnsi="宋体" w:eastAsia="宋体" w:cs="宋体"/>
          <w:snapToGrid w:val="0"/>
          <w:color w:val="000000" w:themeColor="text1"/>
          <w:kern w:val="0"/>
          <w:sz w:val="22"/>
          <w:szCs w:val="22"/>
          <w:highlight w:val="none"/>
          <w:lang w:val="en-US" w:eastAsia="zh-CN" w:bidi="zh-CN"/>
          <w14:textFill>
            <w14:solidFill>
              <w14:schemeClr w14:val="tx1"/>
            </w14:solidFill>
          </w14:textFill>
        </w:rPr>
        <w:t>箐门口水库维修养护工程，</w:t>
      </w:r>
      <w:r>
        <w:rPr>
          <w:rFonts w:hint="eastAsia" w:ascii="宋体" w:hAnsi="宋体" w:eastAsia="宋体" w:cs="宋体"/>
          <w:b w:val="0"/>
          <w:bCs w:val="0"/>
          <w:color w:val="auto"/>
          <w:kern w:val="0"/>
          <w:sz w:val="22"/>
          <w:szCs w:val="22"/>
          <w:highlight w:val="none"/>
          <w:vertAlign w:val="baseline"/>
          <w:lang w:val="en-US" w:eastAsia="zh-CN"/>
        </w:rPr>
        <w:t>具体内容详见招标工程量清单；</w:t>
      </w:r>
    </w:p>
    <w:p w14:paraId="762C6BCE">
      <w:pPr>
        <w:keepNext w:val="0"/>
        <w:keepLines w:val="0"/>
        <w:pageBreakBefore w:val="0"/>
        <w:widowControl w:val="0"/>
        <w:kinsoku/>
        <w:wordWrap/>
        <w:overflowPunct/>
        <w:topLinePunct w:val="0"/>
        <w:autoSpaceDE w:val="0"/>
        <w:autoSpaceDN w:val="0"/>
        <w:bidi w:val="0"/>
        <w:spacing w:before="0" w:after="0" w:line="480" w:lineRule="exact"/>
        <w:ind w:left="0" w:leftChars="0" w:right="0" w:rightChars="0" w:firstLine="440" w:firstLineChars="200"/>
        <w:jc w:val="left"/>
        <w:textAlignment w:val="auto"/>
        <w:rPr>
          <w:rFonts w:hint="eastAsia" w:ascii="宋体" w:hAnsi="宋体" w:eastAsia="宋体" w:cs="宋体"/>
          <w:snapToGrid/>
          <w:color w:val="auto"/>
          <w:kern w:val="0"/>
          <w:sz w:val="22"/>
          <w:szCs w:val="22"/>
          <w:highlight w:val="none"/>
          <w:lang w:val="en-US" w:eastAsia="zh-CN" w:bidi="ar-SA"/>
        </w:rPr>
      </w:pPr>
      <w:r>
        <w:rPr>
          <w:rFonts w:hint="eastAsia" w:ascii="宋体" w:hAnsi="宋体" w:eastAsia="宋体" w:cs="宋体"/>
          <w:sz w:val="22"/>
          <w:szCs w:val="22"/>
          <w:highlight w:val="none"/>
          <w:lang w:val="en-US" w:eastAsia="zh-CN" w:bidi="zh-CN"/>
        </w:rPr>
        <w:t>第三标段：</w:t>
      </w:r>
      <w:r>
        <w:rPr>
          <w:rFonts w:hint="eastAsia" w:ascii="宋体" w:hAnsi="宋体" w:eastAsia="宋体" w:cs="宋体"/>
          <w:color w:val="auto"/>
          <w:kern w:val="0"/>
          <w:sz w:val="22"/>
          <w:szCs w:val="22"/>
          <w:highlight w:val="none"/>
          <w:lang w:val="en-US" w:eastAsia="zh-CN"/>
        </w:rPr>
        <w:t>完成</w:t>
      </w:r>
      <w:r>
        <w:rPr>
          <w:rFonts w:hint="eastAsia" w:ascii="宋体" w:hAnsi="宋体" w:eastAsia="宋体" w:cs="宋体"/>
          <w:sz w:val="22"/>
          <w:szCs w:val="22"/>
          <w:highlight w:val="none"/>
          <w:lang w:val="zh-CN" w:eastAsia="zh-CN" w:bidi="zh-CN"/>
        </w:rPr>
        <w:t>耿马县2024年小型水库维修养护工程</w:t>
      </w:r>
      <w:r>
        <w:rPr>
          <w:rFonts w:hint="eastAsia" w:ascii="宋体" w:hAnsi="宋体" w:eastAsia="宋体" w:cs="宋体"/>
          <w:sz w:val="22"/>
          <w:szCs w:val="22"/>
          <w:highlight w:val="none"/>
          <w:lang w:val="en-US" w:eastAsia="zh-CN" w:bidi="zh-CN"/>
        </w:rPr>
        <w:t>第三标段</w:t>
      </w:r>
      <w:r>
        <w:rPr>
          <w:rFonts w:hint="eastAsia" w:ascii="宋体" w:hAnsi="宋体" w:eastAsia="宋体" w:cs="宋体"/>
          <w:b w:val="0"/>
          <w:bCs w:val="0"/>
          <w:color w:val="auto"/>
          <w:kern w:val="0"/>
          <w:sz w:val="22"/>
          <w:szCs w:val="22"/>
          <w:highlight w:val="none"/>
          <w:vertAlign w:val="baseline"/>
          <w:lang w:val="en-US" w:eastAsia="zh-CN"/>
        </w:rPr>
        <w:t>的全部建设内容，包含</w:t>
      </w:r>
      <w:r>
        <w:rPr>
          <w:rFonts w:hint="eastAsia" w:ascii="宋体" w:hAnsi="宋体" w:eastAsia="宋体" w:cs="宋体"/>
          <w:snapToGrid w:val="0"/>
          <w:color w:val="000000" w:themeColor="text1"/>
          <w:kern w:val="0"/>
          <w:sz w:val="22"/>
          <w:szCs w:val="22"/>
          <w:highlight w:val="none"/>
          <w:lang w:val="en-US" w:eastAsia="zh-CN" w:bidi="zh-CN"/>
          <w14:textFill>
            <w14:solidFill>
              <w14:schemeClr w14:val="tx1"/>
            </w14:solidFill>
          </w14:textFill>
        </w:rPr>
        <w:t>水库安全运行管护工程，</w:t>
      </w:r>
      <w:r>
        <w:rPr>
          <w:rFonts w:hint="eastAsia" w:ascii="宋体" w:hAnsi="宋体" w:eastAsia="宋体" w:cs="宋体"/>
          <w:b w:val="0"/>
          <w:bCs w:val="0"/>
          <w:color w:val="auto"/>
          <w:kern w:val="0"/>
          <w:sz w:val="22"/>
          <w:szCs w:val="22"/>
          <w:highlight w:val="none"/>
          <w:vertAlign w:val="baseline"/>
          <w:lang w:val="en-US" w:eastAsia="zh-CN"/>
        </w:rPr>
        <w:t>具体内容详见招标工程量清单。</w:t>
      </w:r>
    </w:p>
    <w:p w14:paraId="65F7115C">
      <w:pPr>
        <w:keepNext w:val="0"/>
        <w:keepLines w:val="0"/>
        <w:pageBreakBefore w:val="0"/>
        <w:widowControl/>
        <w:kinsoku/>
        <w:wordWrap/>
        <w:overflowPunct/>
        <w:topLinePunct w:val="0"/>
        <w:autoSpaceDE/>
        <w:autoSpaceDN/>
        <w:bidi w:val="0"/>
        <w:adjustRightInd/>
        <w:snapToGrid/>
        <w:spacing w:line="480" w:lineRule="exact"/>
        <w:ind w:firstLine="440" w:firstLineChars="200"/>
        <w:jc w:val="both"/>
        <w:textAlignment w:val="center"/>
        <w:rPr>
          <w:rFonts w:hint="eastAsia" w:ascii="宋体" w:hAnsi="宋体" w:eastAsia="宋体" w:cs="宋体"/>
          <w:b/>
          <w:snapToGrid/>
          <w:color w:val="auto"/>
          <w:kern w:val="2"/>
          <w:sz w:val="22"/>
          <w:szCs w:val="22"/>
          <w:highlight w:val="none"/>
          <w:lang w:val="en-US" w:eastAsia="zh-CN" w:bidi="ar-SA"/>
        </w:rPr>
      </w:pPr>
      <w:r>
        <w:rPr>
          <w:rFonts w:hint="eastAsia" w:ascii="宋体" w:hAnsi="宋体" w:eastAsia="宋体" w:cs="宋体"/>
          <w:snapToGrid/>
          <w:color w:val="auto"/>
          <w:kern w:val="0"/>
          <w:sz w:val="22"/>
          <w:szCs w:val="22"/>
          <w:highlight w:val="none"/>
          <w:lang w:val="en-US" w:eastAsia="zh-CN" w:bidi="ar-SA"/>
        </w:rPr>
        <w:t>注：具体详见竞争性磋商文件第五章《采购需求》</w:t>
      </w:r>
      <w:r>
        <w:rPr>
          <w:rFonts w:hint="eastAsia" w:ascii="宋体" w:hAnsi="宋体" w:eastAsia="宋体" w:cs="宋体"/>
          <w:snapToGrid/>
          <w:color w:val="auto"/>
          <w:kern w:val="2"/>
          <w:sz w:val="22"/>
          <w:szCs w:val="22"/>
          <w:highlight w:val="none"/>
          <w:lang w:val="en-US" w:eastAsia="zh-CN" w:bidi="ar-SA"/>
        </w:rPr>
        <w:t>。</w:t>
      </w:r>
    </w:p>
    <w:p w14:paraId="495AE5D4">
      <w:pPr>
        <w:keepNext w:val="0"/>
        <w:keepLines w:val="0"/>
        <w:pageBreakBefore w:val="0"/>
        <w:widowControl w:val="0"/>
        <w:kinsoku/>
        <w:wordWrap/>
        <w:overflowPunct/>
        <w:topLinePunct w:val="0"/>
        <w:autoSpaceDE/>
        <w:autoSpaceDN/>
        <w:bidi w:val="0"/>
        <w:adjustRightInd/>
        <w:snapToGrid/>
        <w:spacing w:line="480" w:lineRule="exact"/>
        <w:ind w:firstLine="440" w:firstLineChars="200"/>
        <w:jc w:val="both"/>
        <w:textAlignment w:val="auto"/>
        <w:rPr>
          <w:rFonts w:hint="eastAsia" w:ascii="宋体" w:hAnsi="宋体" w:eastAsia="宋体" w:cs="宋体"/>
          <w:snapToGrid/>
          <w:color w:val="auto"/>
          <w:kern w:val="0"/>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w:t>
      </w:r>
      <w:r>
        <w:rPr>
          <w:rFonts w:hint="eastAsia" w:ascii="宋体" w:hAnsi="宋体" w:eastAsia="宋体" w:cs="宋体"/>
          <w:snapToGrid/>
          <w:color w:val="auto"/>
          <w:kern w:val="0"/>
          <w:sz w:val="22"/>
          <w:szCs w:val="22"/>
          <w:highlight w:val="none"/>
          <w:lang w:val="en-US" w:eastAsia="zh-CN" w:bidi="ar-SA"/>
        </w:rPr>
        <w:t>8.工期：90日历天。</w:t>
      </w:r>
    </w:p>
    <w:p w14:paraId="54D26F11">
      <w:pPr>
        <w:keepNext w:val="0"/>
        <w:keepLines w:val="0"/>
        <w:pageBreakBefore w:val="0"/>
        <w:widowControl w:val="0"/>
        <w:kinsoku/>
        <w:wordWrap/>
        <w:overflowPunct/>
        <w:topLinePunct w:val="0"/>
        <w:autoSpaceDE/>
        <w:autoSpaceDN/>
        <w:bidi w:val="0"/>
        <w:adjustRightInd/>
        <w:snapToGrid/>
        <w:spacing w:line="480" w:lineRule="exact"/>
        <w:ind w:firstLine="440" w:firstLineChars="200"/>
        <w:jc w:val="both"/>
        <w:textAlignment w:val="auto"/>
        <w:rPr>
          <w:rFonts w:hint="eastAsia" w:ascii="宋体" w:hAnsi="宋体" w:eastAsia="宋体" w:cs="宋体"/>
          <w:snapToGrid/>
          <w:color w:val="auto"/>
          <w:kern w:val="0"/>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9.建设地点：项目位于耿马县境内</w:t>
      </w:r>
      <w:r>
        <w:rPr>
          <w:rFonts w:hint="eastAsia" w:ascii="宋体" w:hAnsi="宋体" w:eastAsia="宋体" w:cs="宋体"/>
          <w:snapToGrid/>
          <w:color w:val="auto"/>
          <w:kern w:val="0"/>
          <w:sz w:val="22"/>
          <w:szCs w:val="22"/>
          <w:highlight w:val="none"/>
          <w:lang w:val="en-US" w:eastAsia="zh-CN" w:bidi="ar-SA"/>
        </w:rPr>
        <w:t>。</w:t>
      </w:r>
    </w:p>
    <w:p w14:paraId="1E4C1688">
      <w:pPr>
        <w:keepNext w:val="0"/>
        <w:keepLines w:val="0"/>
        <w:pageBreakBefore w:val="0"/>
        <w:widowControl w:val="0"/>
        <w:kinsoku/>
        <w:wordWrap/>
        <w:overflowPunct/>
        <w:topLinePunct w:val="0"/>
        <w:autoSpaceDE/>
        <w:autoSpaceDN/>
        <w:bidi w:val="0"/>
        <w:adjustRightInd/>
        <w:snapToGrid/>
        <w:spacing w:line="480" w:lineRule="exact"/>
        <w:ind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▲10.本项目（否）接受联合体竞标。</w:t>
      </w:r>
    </w:p>
    <w:p w14:paraId="12E0A069">
      <w:pPr>
        <w:keepNext/>
        <w:keepLines/>
        <w:pageBreakBefore w:val="0"/>
        <w:widowControl w:val="0"/>
        <w:kinsoku/>
        <w:wordWrap/>
        <w:overflowPunct/>
        <w:topLinePunct w:val="0"/>
        <w:autoSpaceDE/>
        <w:autoSpaceDN/>
        <w:bidi w:val="0"/>
        <w:adjustRightInd/>
        <w:snapToGrid/>
        <w:spacing w:before="156" w:beforeLines="50" w:after="157" w:afterLines="50" w:line="460" w:lineRule="atLeast"/>
        <w:jc w:val="both"/>
        <w:textAlignment w:val="auto"/>
        <w:outlineLvl w:val="1"/>
        <w:rPr>
          <w:rFonts w:hint="eastAsia" w:ascii="黑体" w:hAnsi="黑体" w:eastAsia="黑体" w:cs="黑体"/>
          <w:snapToGrid/>
          <w:color w:val="auto"/>
          <w:kern w:val="0"/>
          <w:sz w:val="28"/>
          <w:szCs w:val="28"/>
          <w:highlight w:val="none"/>
          <w:lang w:val="en-US" w:eastAsia="zh-CN" w:bidi="ar-SA"/>
        </w:rPr>
      </w:pPr>
      <w:bookmarkStart w:id="22" w:name="_Toc31958"/>
      <w:bookmarkStart w:id="23" w:name="_Toc20544"/>
      <w:r>
        <w:rPr>
          <w:rFonts w:hint="eastAsia" w:ascii="黑体" w:hAnsi="黑体" w:eastAsia="黑体" w:cs="黑体"/>
          <w:snapToGrid/>
          <w:color w:val="auto"/>
          <w:kern w:val="0"/>
          <w:sz w:val="28"/>
          <w:szCs w:val="28"/>
          <w:highlight w:val="none"/>
          <w:lang w:val="en-US" w:eastAsia="zh-CN" w:bidi="ar-SA"/>
        </w:rPr>
        <w:t>▲二、供应商的资格要求</w:t>
      </w:r>
      <w:bookmarkEnd w:id="18"/>
      <w:bookmarkEnd w:id="19"/>
      <w:bookmarkEnd w:id="20"/>
      <w:bookmarkEnd w:id="21"/>
      <w:bookmarkEnd w:id="22"/>
      <w:bookmarkEnd w:id="23"/>
    </w:p>
    <w:p w14:paraId="791E39CB">
      <w:pPr>
        <w:keepNext w:val="0"/>
        <w:keepLines w:val="0"/>
        <w:pageBreakBefore w:val="0"/>
        <w:widowControl w:val="0"/>
        <w:kinsoku/>
        <w:overflowPunct/>
        <w:topLinePunct w:val="0"/>
        <w:autoSpaceDE/>
        <w:autoSpaceDN/>
        <w:bidi w:val="0"/>
        <w:adjustRightInd/>
        <w:snapToGrid/>
        <w:spacing w:line="480" w:lineRule="exact"/>
        <w:ind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bookmarkStart w:id="24" w:name="_Toc35393623"/>
      <w:bookmarkStart w:id="25" w:name="_Toc35393792"/>
      <w:r>
        <w:rPr>
          <w:rFonts w:hint="eastAsia" w:ascii="宋体" w:hAnsi="宋体" w:eastAsia="宋体" w:cs="宋体"/>
          <w:snapToGrid/>
          <w:color w:val="auto"/>
          <w:kern w:val="2"/>
          <w:sz w:val="22"/>
          <w:szCs w:val="22"/>
          <w:highlight w:val="none"/>
          <w:lang w:val="en-US" w:eastAsia="zh-CN" w:bidi="ar-SA"/>
        </w:rPr>
        <w:t>1.满足《中华人民共和国政府采购法》第二十二条规定，具体要求如下：</w:t>
      </w:r>
    </w:p>
    <w:p w14:paraId="2A645F4F">
      <w:pPr>
        <w:keepNext w:val="0"/>
        <w:keepLines w:val="0"/>
        <w:pageBreakBefore w:val="0"/>
        <w:widowControl w:val="0"/>
        <w:kinsoku/>
        <w:overflowPunct/>
        <w:topLinePunct w:val="0"/>
        <w:autoSpaceDE/>
        <w:autoSpaceDN/>
        <w:bidi w:val="0"/>
        <w:adjustRightInd/>
        <w:snapToGrid/>
        <w:spacing w:line="480" w:lineRule="exact"/>
        <w:ind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1.1 供应商须具有独立承担民事责任的能力：供应商</w:t>
      </w:r>
      <w:r>
        <w:rPr>
          <w:rFonts w:hint="eastAsia" w:ascii="宋体" w:hAnsi="宋体" w:eastAsia="宋体" w:cs="宋体"/>
          <w:bCs/>
          <w:snapToGrid/>
          <w:color w:val="auto"/>
          <w:kern w:val="0"/>
          <w:sz w:val="22"/>
          <w:szCs w:val="22"/>
          <w:highlight w:val="none"/>
          <w:lang w:val="en-US" w:eastAsia="zh-CN" w:bidi="ar-SA"/>
        </w:rPr>
        <w:t>为法人或者其他组织，提供有效的营业执照或事业单位法人证书</w:t>
      </w:r>
      <w:r>
        <w:rPr>
          <w:rFonts w:hint="eastAsia" w:ascii="宋体" w:hAnsi="宋体" w:eastAsia="宋体" w:cs="宋体"/>
          <w:bCs/>
          <w:snapToGrid/>
          <w:color w:val="auto"/>
          <w:kern w:val="2"/>
          <w:sz w:val="22"/>
          <w:szCs w:val="22"/>
          <w:highlight w:val="none"/>
          <w:lang w:val="en-US" w:eastAsia="zh-CN" w:bidi="ar-SA"/>
        </w:rPr>
        <w:t>；</w:t>
      </w:r>
    </w:p>
    <w:p w14:paraId="72D6A18A">
      <w:pPr>
        <w:keepNext w:val="0"/>
        <w:keepLines w:val="0"/>
        <w:pageBreakBefore w:val="0"/>
        <w:widowControl w:val="0"/>
        <w:kinsoku/>
        <w:overflowPunct/>
        <w:topLinePunct w:val="0"/>
        <w:autoSpaceDE/>
        <w:autoSpaceDN/>
        <w:bidi w:val="0"/>
        <w:adjustRightInd/>
        <w:snapToGrid/>
        <w:spacing w:line="480" w:lineRule="exact"/>
        <w:ind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1.2 供应商须具有良好的商业信誉和健全的财务会计制度：</w:t>
      </w:r>
    </w:p>
    <w:p w14:paraId="5A0C4398">
      <w:pPr>
        <w:keepNext w:val="0"/>
        <w:keepLines w:val="0"/>
        <w:pageBreakBefore w:val="0"/>
        <w:widowControl w:val="0"/>
        <w:kinsoku/>
        <w:wordWrap w:val="0"/>
        <w:overflowPunct/>
        <w:topLinePunct w:val="0"/>
        <w:autoSpaceDE/>
        <w:autoSpaceDN/>
        <w:bidi w:val="0"/>
        <w:adjustRightInd/>
        <w:snapToGrid/>
        <w:spacing w:line="480" w:lineRule="exact"/>
        <w:ind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1.2.1 供应商在本项目提交响应文件截止时间前，在“中国政府采购网（www.ccgp.gov.cn）”政府采购严重违法失信行为记录名单内无不良信息记录及“信用中国”网站（www.creditchina.gov.cn）信用服务查询栏查询的“失信被执行人（按网站要求链接到中国执行信息网（http://zxgk.court.gov.cn/shixin/）查询）、重大税收违法失信主体”未出现不良信用信息记录（查询结果以采购人、采购代理机构查询结果为准）；</w:t>
      </w:r>
    </w:p>
    <w:p w14:paraId="0A0BDDEC">
      <w:pPr>
        <w:keepNext w:val="0"/>
        <w:keepLines w:val="0"/>
        <w:pageBreakBefore w:val="0"/>
        <w:widowControl/>
        <w:shd w:val="clear" w:color="auto" w:fill="FFFFFF"/>
        <w:kinsoku/>
        <w:wordWrap/>
        <w:overflowPunct/>
        <w:topLinePunct w:val="0"/>
        <w:autoSpaceDE/>
        <w:autoSpaceDN/>
        <w:bidi w:val="0"/>
        <w:adjustRightInd/>
        <w:snapToGrid/>
        <w:spacing w:line="480" w:lineRule="exact"/>
        <w:ind w:left="0" w:leftChars="0" w:firstLine="440" w:firstLineChars="200"/>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1.2.2 供应商须提供2021年-2023年度任意一年的审计报告或财务报表或公司内部完整的财务报表或开标日期前3个月内由银行开具的资信证明文件（或资金证明文件）或有良好的商业信誉和健全的财务会计制度的自行承诺（成立不满1年的投标人提供自成立以来公司内部完整的财务报表或开标日期前3个月内由银行开具的资信证明文件（或资金证明文件）或有良好的商业信誉和健全的财务会计制度的自行承诺）；</w:t>
      </w:r>
    </w:p>
    <w:p w14:paraId="1C2D2AE0">
      <w:pPr>
        <w:keepNext w:val="0"/>
        <w:keepLines w:val="0"/>
        <w:pageBreakBefore w:val="0"/>
        <w:widowControl w:val="0"/>
        <w:kinsoku/>
        <w:overflowPunct/>
        <w:topLinePunct w:val="0"/>
        <w:autoSpaceDE/>
        <w:autoSpaceDN/>
        <w:bidi w:val="0"/>
        <w:adjustRightInd/>
        <w:snapToGrid/>
        <w:spacing w:line="480" w:lineRule="exact"/>
        <w:ind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1.3 供应商须具有履行合同所必需的设备和专业技术能力（提供说明、承诺或其他证明材料）；</w:t>
      </w:r>
    </w:p>
    <w:p w14:paraId="56BC1990">
      <w:pPr>
        <w:keepNext w:val="0"/>
        <w:keepLines w:val="0"/>
        <w:pageBreakBefore w:val="0"/>
        <w:widowControl w:val="0"/>
        <w:kinsoku/>
        <w:overflowPunct/>
        <w:topLinePunct w:val="0"/>
        <w:autoSpaceDE/>
        <w:autoSpaceDN/>
        <w:bidi w:val="0"/>
        <w:adjustRightInd/>
        <w:snapToGrid/>
        <w:spacing w:line="480" w:lineRule="exact"/>
        <w:ind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1.4 供应商须具有依法缴纳税收和社会保障资金的良好记录：</w:t>
      </w:r>
    </w:p>
    <w:p w14:paraId="69435C06">
      <w:pPr>
        <w:keepNext w:val="0"/>
        <w:keepLines w:val="0"/>
        <w:pageBreakBefore w:val="0"/>
        <w:widowControl w:val="0"/>
        <w:kinsoku/>
        <w:overflowPunct/>
        <w:topLinePunct w:val="0"/>
        <w:autoSpaceDE/>
        <w:autoSpaceDN/>
        <w:bidi w:val="0"/>
        <w:adjustRightInd/>
        <w:snapToGrid/>
        <w:spacing w:line="480" w:lineRule="exact"/>
        <w:ind w:firstLine="440" w:firstLineChars="200"/>
        <w:jc w:val="both"/>
        <w:textAlignment w:val="auto"/>
        <w:rPr>
          <w:rFonts w:hint="eastAsia" w:ascii="宋体" w:hAnsi="宋体" w:eastAsia="宋体" w:cs="宋体"/>
          <w:sz w:val="22"/>
          <w:szCs w:val="22"/>
        </w:rPr>
      </w:pPr>
      <w:r>
        <w:rPr>
          <w:rFonts w:hint="eastAsia" w:ascii="宋体" w:hAnsi="宋体" w:eastAsia="宋体" w:cs="宋体"/>
          <w:snapToGrid/>
          <w:color w:val="auto"/>
          <w:kern w:val="2"/>
          <w:sz w:val="22"/>
          <w:szCs w:val="22"/>
          <w:highlight w:val="none"/>
          <w:lang w:val="en-US" w:eastAsia="zh-CN" w:bidi="ar-SA"/>
        </w:rPr>
        <w:t xml:space="preserve">1.4.1 </w:t>
      </w:r>
      <w:r>
        <w:rPr>
          <w:rFonts w:hint="eastAsia" w:ascii="宋体" w:hAnsi="宋体" w:eastAsia="宋体" w:cs="宋体"/>
          <w:sz w:val="22"/>
          <w:szCs w:val="22"/>
        </w:rPr>
        <w:t>提供</w:t>
      </w:r>
      <w:r>
        <w:rPr>
          <w:rFonts w:hint="eastAsia" w:ascii="宋体" w:hAnsi="宋体" w:eastAsia="宋体" w:cs="宋体"/>
          <w:snapToGrid/>
          <w:color w:val="auto"/>
          <w:kern w:val="2"/>
          <w:sz w:val="22"/>
          <w:szCs w:val="22"/>
          <w:highlight w:val="none"/>
          <w:lang w:val="en-US" w:eastAsia="zh-CN" w:bidi="ar-SA"/>
        </w:rPr>
        <w:t>供应商</w:t>
      </w:r>
      <w:r>
        <w:rPr>
          <w:rFonts w:hint="eastAsia" w:ascii="宋体" w:hAnsi="宋体" w:eastAsia="宋体" w:cs="宋体"/>
          <w:sz w:val="22"/>
          <w:szCs w:val="22"/>
        </w:rPr>
        <w:t>缴税所属时间在2024年01月至本项目响应文件提交截止时间前任意</w:t>
      </w:r>
      <w:r>
        <w:rPr>
          <w:rFonts w:hint="eastAsia" w:ascii="宋体" w:hAnsi="宋体" w:eastAsia="宋体" w:cs="宋体"/>
          <w:sz w:val="22"/>
          <w:szCs w:val="22"/>
          <w:lang w:val="en-US" w:eastAsia="zh-CN"/>
        </w:rPr>
        <w:t>1</w:t>
      </w:r>
      <w:r>
        <w:rPr>
          <w:rFonts w:hint="eastAsia" w:ascii="宋体" w:hAnsi="宋体" w:eastAsia="宋体" w:cs="宋体"/>
          <w:sz w:val="22"/>
          <w:szCs w:val="22"/>
        </w:rPr>
        <w:t>个月的税务局税收通用缴款书或银行电子缴税（费）凭证或税务局出具纳税情况的相关证明，依法免税的，应提供依法免税的相关证明文件</w:t>
      </w:r>
      <w:r>
        <w:rPr>
          <w:rFonts w:hint="eastAsia" w:ascii="宋体" w:hAnsi="宋体" w:eastAsia="宋体" w:cs="宋体"/>
          <w:sz w:val="22"/>
          <w:szCs w:val="22"/>
          <w:lang w:eastAsia="zh-CN"/>
        </w:rPr>
        <w:t>，</w:t>
      </w:r>
      <w:r>
        <w:rPr>
          <w:rFonts w:hint="eastAsia" w:ascii="宋体" w:hAnsi="宋体" w:eastAsia="宋体" w:cs="宋体"/>
          <w:b/>
          <w:bCs/>
          <w:sz w:val="22"/>
          <w:szCs w:val="22"/>
          <w:lang w:val="en-US" w:eastAsia="zh-CN"/>
        </w:rPr>
        <w:t>或提供</w:t>
      </w:r>
      <w:r>
        <w:rPr>
          <w:rFonts w:hint="eastAsia" w:ascii="宋体" w:hAnsi="宋体" w:eastAsia="宋体" w:cs="宋体"/>
          <w:b/>
          <w:bCs/>
          <w:snapToGrid/>
          <w:color w:val="auto"/>
          <w:kern w:val="2"/>
          <w:sz w:val="22"/>
          <w:szCs w:val="22"/>
          <w:highlight w:val="none"/>
          <w:lang w:val="en-US" w:eastAsia="zh-CN" w:bidi="ar-SA"/>
        </w:rPr>
        <w:t>有依法缴纳税收良好记录的自行承诺</w:t>
      </w:r>
      <w:r>
        <w:rPr>
          <w:rFonts w:hint="eastAsia" w:ascii="宋体" w:hAnsi="宋体" w:eastAsia="宋体" w:cs="宋体"/>
          <w:sz w:val="22"/>
          <w:szCs w:val="22"/>
        </w:rPr>
        <w:t>；</w:t>
      </w:r>
    </w:p>
    <w:p w14:paraId="463D1220">
      <w:pPr>
        <w:keepNext w:val="0"/>
        <w:keepLines w:val="0"/>
        <w:pageBreakBefore w:val="0"/>
        <w:widowControl w:val="0"/>
        <w:kinsoku/>
        <w:overflowPunct/>
        <w:topLinePunct w:val="0"/>
        <w:autoSpaceDE/>
        <w:autoSpaceDN/>
        <w:bidi w:val="0"/>
        <w:adjustRightInd/>
        <w:snapToGrid/>
        <w:spacing w:line="480" w:lineRule="exact"/>
        <w:ind w:firstLine="440" w:firstLineChars="200"/>
        <w:jc w:val="both"/>
        <w:textAlignment w:val="auto"/>
        <w:rPr>
          <w:rFonts w:hint="eastAsia" w:ascii="宋体" w:hAnsi="宋体" w:eastAsia="宋体" w:cs="宋体"/>
          <w:b/>
          <w:bCs/>
          <w:snapToGrid/>
          <w:color w:val="auto"/>
          <w:kern w:val="2"/>
          <w:sz w:val="22"/>
          <w:szCs w:val="22"/>
          <w:highlight w:val="none"/>
          <w:lang w:val="en-US" w:eastAsia="zh-CN" w:bidi="ar-SA"/>
        </w:rPr>
      </w:pPr>
      <w:r>
        <w:rPr>
          <w:rFonts w:hint="eastAsia" w:ascii="宋体" w:hAnsi="宋体" w:eastAsia="宋体" w:cs="宋体"/>
          <w:sz w:val="22"/>
          <w:szCs w:val="22"/>
          <w:lang w:val="en-US" w:eastAsia="zh-CN"/>
        </w:rPr>
        <w:t xml:space="preserve">1.4.2 </w:t>
      </w:r>
      <w:r>
        <w:rPr>
          <w:rFonts w:hint="eastAsia" w:ascii="宋体" w:hAnsi="宋体" w:eastAsia="宋体" w:cs="宋体"/>
          <w:sz w:val="22"/>
          <w:szCs w:val="22"/>
        </w:rPr>
        <w:t>提供供应商缴费所属时间在2024年01月至本项目响应文件提交截止时间前任意</w:t>
      </w:r>
      <w:r>
        <w:rPr>
          <w:rFonts w:hint="eastAsia" w:ascii="宋体" w:hAnsi="宋体" w:eastAsia="宋体" w:cs="宋体"/>
          <w:sz w:val="22"/>
          <w:szCs w:val="22"/>
          <w:lang w:val="en-US" w:eastAsia="zh-CN"/>
        </w:rPr>
        <w:t>1</w:t>
      </w:r>
      <w:r>
        <w:rPr>
          <w:rFonts w:hint="eastAsia" w:ascii="宋体" w:hAnsi="宋体" w:eastAsia="宋体" w:cs="宋体"/>
          <w:sz w:val="22"/>
          <w:szCs w:val="22"/>
        </w:rPr>
        <w:t>个月的社会保险费缴款书或银行电子缴税（费）凭证或社保管理部门出具的有效的缴款证明，依法免缴的，应提供依法免缴的相关证明文件</w:t>
      </w:r>
      <w:r>
        <w:rPr>
          <w:rFonts w:hint="eastAsia" w:ascii="宋体" w:hAnsi="宋体" w:eastAsia="宋体" w:cs="宋体"/>
          <w:sz w:val="22"/>
          <w:szCs w:val="22"/>
          <w:lang w:eastAsia="zh-CN"/>
        </w:rPr>
        <w:t>，</w:t>
      </w:r>
      <w:r>
        <w:rPr>
          <w:rFonts w:hint="eastAsia" w:ascii="宋体" w:hAnsi="宋体" w:eastAsia="宋体" w:cs="宋体"/>
          <w:b/>
          <w:bCs/>
          <w:sz w:val="22"/>
          <w:szCs w:val="22"/>
          <w:lang w:val="en-US" w:eastAsia="zh-CN"/>
        </w:rPr>
        <w:t>或提供</w:t>
      </w:r>
      <w:r>
        <w:rPr>
          <w:rFonts w:hint="eastAsia" w:ascii="宋体" w:hAnsi="宋体" w:eastAsia="宋体" w:cs="宋体"/>
          <w:b/>
          <w:bCs/>
          <w:snapToGrid/>
          <w:color w:val="auto"/>
          <w:kern w:val="2"/>
          <w:sz w:val="22"/>
          <w:szCs w:val="22"/>
          <w:highlight w:val="none"/>
          <w:lang w:val="en-US" w:eastAsia="zh-CN" w:bidi="ar-SA"/>
        </w:rPr>
        <w:t>有依法缴纳社会保障资金的自行承诺</w:t>
      </w:r>
      <w:r>
        <w:rPr>
          <w:rFonts w:hint="eastAsia" w:ascii="宋体" w:hAnsi="宋体" w:eastAsia="宋体" w:cs="宋体"/>
          <w:sz w:val="22"/>
          <w:szCs w:val="22"/>
          <w:lang w:eastAsia="zh-CN"/>
        </w:rPr>
        <w:t>；</w:t>
      </w:r>
    </w:p>
    <w:p w14:paraId="0BE3028E">
      <w:pPr>
        <w:keepNext w:val="0"/>
        <w:keepLines w:val="0"/>
        <w:pageBreakBefore w:val="0"/>
        <w:widowControl w:val="0"/>
        <w:kinsoku/>
        <w:overflowPunct/>
        <w:topLinePunct w:val="0"/>
        <w:autoSpaceDE/>
        <w:autoSpaceDN/>
        <w:bidi w:val="0"/>
        <w:adjustRightInd/>
        <w:snapToGrid/>
        <w:spacing w:line="480" w:lineRule="exact"/>
        <w:ind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1.5参加政府采购活动前三年内，在经营活动中没有重大违法记录：提供供应商参加政府采购活动前三年内，在经营活动中没有重大违法记录【重大违法记录，是指供应商因违法经营受到刑事处罚或者责令停产停业、吊销许可证或者执照、较大数额罚款（较大数额是指标准高于200万元的罚款）等行政处罚】的书面声明；</w:t>
      </w:r>
    </w:p>
    <w:p w14:paraId="69B67763">
      <w:pPr>
        <w:keepNext w:val="0"/>
        <w:keepLines w:val="0"/>
        <w:pageBreakBefore w:val="0"/>
        <w:widowControl w:val="0"/>
        <w:kinsoku/>
        <w:overflowPunct/>
        <w:topLinePunct w:val="0"/>
        <w:autoSpaceDE/>
        <w:autoSpaceDN/>
        <w:bidi w:val="0"/>
        <w:adjustRightInd/>
        <w:snapToGrid/>
        <w:spacing w:line="480" w:lineRule="exact"/>
        <w:ind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1.6法律、行政法规规定的其他条件：单位负责人为同一人或者存在直接控股、管理关系的不同供应商，不得参加同一合同项下的政府采购活动（提供声明书）；</w:t>
      </w:r>
    </w:p>
    <w:p w14:paraId="5CBA281B">
      <w:pPr>
        <w:keepNext w:val="0"/>
        <w:keepLines w:val="0"/>
        <w:pageBreakBefore w:val="0"/>
        <w:widowControl w:val="0"/>
        <w:kinsoku/>
        <w:overflowPunct/>
        <w:topLinePunct w:val="0"/>
        <w:autoSpaceDE/>
        <w:autoSpaceDN/>
        <w:bidi w:val="0"/>
        <w:adjustRightInd/>
        <w:snapToGrid/>
        <w:spacing w:line="480" w:lineRule="exact"/>
        <w:ind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2.落实政府采购政策需满足的资格要求：无；</w:t>
      </w:r>
    </w:p>
    <w:p w14:paraId="70528E12">
      <w:pPr>
        <w:keepNext w:val="0"/>
        <w:keepLines w:val="0"/>
        <w:pageBreakBefore w:val="0"/>
        <w:widowControl w:val="0"/>
        <w:kinsoku/>
        <w:overflowPunct/>
        <w:topLinePunct w:val="0"/>
        <w:autoSpaceDE/>
        <w:autoSpaceDN/>
        <w:bidi w:val="0"/>
        <w:adjustRightInd/>
        <w:snapToGrid/>
        <w:spacing w:line="480" w:lineRule="exact"/>
        <w:ind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3.本项目的特定资格要求：</w:t>
      </w:r>
    </w:p>
    <w:p w14:paraId="2898CAB9">
      <w:pPr>
        <w:keepNext w:val="0"/>
        <w:keepLines w:val="0"/>
        <w:pageBreakBefore w:val="0"/>
        <w:widowControl w:val="0"/>
        <w:kinsoku/>
        <w:wordWrap/>
        <w:overflowPunct/>
        <w:topLinePunct w:val="0"/>
        <w:autoSpaceDE w:val="0"/>
        <w:autoSpaceDN w:val="0"/>
        <w:bidi w:val="0"/>
        <w:adjustRightInd/>
        <w:snapToGrid/>
        <w:spacing w:before="0" w:after="0" w:line="480" w:lineRule="exact"/>
        <w:ind w:left="0" w:leftChars="0" w:right="0" w:rightChars="0" w:firstLine="440" w:firstLineChars="200"/>
        <w:textAlignment w:val="auto"/>
        <w:outlineLvl w:val="9"/>
        <w:rPr>
          <w:rFonts w:hint="eastAsia" w:ascii="宋体" w:hAnsi="宋体" w:eastAsia="宋体" w:cs="宋体"/>
          <w:snapToGrid/>
          <w:color w:val="auto"/>
          <w:kern w:val="0"/>
          <w:sz w:val="22"/>
          <w:szCs w:val="22"/>
          <w:highlight w:val="none"/>
          <w:lang w:val="en-US" w:eastAsia="zh-CN" w:bidi="ar-SA"/>
        </w:rPr>
      </w:pPr>
      <w:r>
        <w:rPr>
          <w:rFonts w:hint="eastAsia" w:ascii="宋体" w:hAnsi="宋体" w:eastAsia="宋体" w:cs="宋体"/>
          <w:snapToGrid/>
          <w:color w:val="auto"/>
          <w:kern w:val="0"/>
          <w:sz w:val="22"/>
          <w:szCs w:val="22"/>
          <w:highlight w:val="none"/>
          <w:lang w:val="en-US" w:eastAsia="zh-CN" w:bidi="ar-SA"/>
        </w:rPr>
        <w:t xml:space="preserve">3.1 </w:t>
      </w:r>
      <w:r>
        <w:rPr>
          <w:rFonts w:hint="eastAsia" w:ascii="宋体" w:hAnsi="宋体" w:eastAsia="宋体" w:cs="宋体"/>
          <w:i w:val="0"/>
          <w:iCs w:val="0"/>
          <w:snapToGrid/>
          <w:color w:val="auto"/>
          <w:kern w:val="2"/>
          <w:sz w:val="22"/>
          <w:szCs w:val="22"/>
          <w:lang w:val="en-US" w:eastAsia="zh-CN" w:bidi="ar-SA"/>
        </w:rPr>
        <w:t>第一标段</w:t>
      </w:r>
      <w:r>
        <w:rPr>
          <w:rFonts w:hint="eastAsia" w:ascii="宋体" w:hAnsi="宋体" w:eastAsia="宋体" w:cs="宋体"/>
          <w:snapToGrid/>
          <w:color w:val="auto"/>
          <w:kern w:val="0"/>
          <w:sz w:val="22"/>
          <w:szCs w:val="22"/>
          <w:highlight w:val="none"/>
          <w:lang w:val="en-US" w:eastAsia="zh-CN" w:bidi="ar-SA"/>
        </w:rPr>
        <w:t>：</w:t>
      </w:r>
    </w:p>
    <w:p w14:paraId="1E02D346">
      <w:pPr>
        <w:keepNext w:val="0"/>
        <w:keepLines w:val="0"/>
        <w:pageBreakBefore w:val="0"/>
        <w:widowControl w:val="0"/>
        <w:kinsoku/>
        <w:wordWrap/>
        <w:overflowPunct/>
        <w:topLinePunct w:val="0"/>
        <w:autoSpaceDE w:val="0"/>
        <w:autoSpaceDN w:val="0"/>
        <w:bidi w:val="0"/>
        <w:adjustRightInd/>
        <w:snapToGrid/>
        <w:spacing w:before="0" w:after="0" w:line="480" w:lineRule="exact"/>
        <w:ind w:left="0" w:leftChars="0" w:right="0" w:rightChars="0" w:firstLine="440" w:firstLineChars="200"/>
        <w:textAlignment w:val="auto"/>
        <w:outlineLvl w:val="9"/>
        <w:rPr>
          <w:rFonts w:hint="eastAsia" w:ascii="宋体" w:hAnsi="宋体" w:eastAsia="宋体" w:cs="宋体"/>
          <w:snapToGrid/>
          <w:color w:val="FF0000"/>
          <w:kern w:val="0"/>
          <w:sz w:val="22"/>
          <w:szCs w:val="22"/>
          <w:highlight w:val="none"/>
          <w:lang w:val="en-US" w:eastAsia="zh-CN" w:bidi="ar-SA"/>
        </w:rPr>
      </w:pPr>
      <w:r>
        <w:rPr>
          <w:rFonts w:hint="eastAsia" w:ascii="宋体" w:hAnsi="宋体" w:eastAsia="宋体" w:cs="宋体"/>
          <w:snapToGrid/>
          <w:color w:val="auto"/>
          <w:kern w:val="0"/>
          <w:sz w:val="22"/>
          <w:szCs w:val="22"/>
          <w:highlight w:val="none"/>
          <w:lang w:val="en-US" w:eastAsia="zh-CN" w:bidi="ar-SA"/>
        </w:rPr>
        <w:t>资质要求：</w:t>
      </w:r>
      <w:r>
        <w:rPr>
          <w:rFonts w:hint="eastAsia" w:ascii="宋体" w:hAnsi="宋体" w:eastAsia="宋体" w:cs="宋体"/>
          <w:snapToGrid/>
          <w:color w:val="auto"/>
          <w:kern w:val="2"/>
          <w:sz w:val="22"/>
          <w:szCs w:val="22"/>
          <w:highlight w:val="none"/>
          <w:lang w:val="en-US" w:eastAsia="zh-CN" w:bidi="ar-SA"/>
        </w:rPr>
        <w:t>供应商</w:t>
      </w:r>
      <w:r>
        <w:rPr>
          <w:rFonts w:hint="eastAsia" w:ascii="宋体" w:hAnsi="宋体" w:eastAsia="宋体" w:cs="宋体"/>
          <w:b w:val="0"/>
          <w:bCs w:val="0"/>
          <w:color w:val="auto"/>
          <w:kern w:val="0"/>
          <w:sz w:val="22"/>
          <w:szCs w:val="22"/>
          <w:highlight w:val="none"/>
          <w:vertAlign w:val="baseline"/>
          <w:lang w:val="en-US" w:eastAsia="zh-CN"/>
        </w:rPr>
        <w:t>应具备水利水电工程施工总承包叁级（含叁级）及以上资质，且具有有效安全生产许可证，竞标期间未被依法暂停或者取消竞标资格</w:t>
      </w:r>
      <w:r>
        <w:rPr>
          <w:rFonts w:hint="eastAsia" w:ascii="宋体" w:hAnsi="宋体" w:eastAsia="宋体" w:cs="宋体"/>
          <w:snapToGrid/>
          <w:color w:val="auto"/>
          <w:kern w:val="2"/>
          <w:sz w:val="22"/>
          <w:szCs w:val="22"/>
          <w:highlight w:val="none"/>
          <w:lang w:val="en-US" w:eastAsia="zh-CN" w:bidi="ar-SA"/>
        </w:rPr>
        <w:t>。</w:t>
      </w:r>
    </w:p>
    <w:p w14:paraId="3BBC6728">
      <w:pPr>
        <w:keepNext w:val="0"/>
        <w:keepLines w:val="0"/>
        <w:pageBreakBefore w:val="0"/>
        <w:widowControl w:val="0"/>
        <w:kinsoku/>
        <w:wordWrap w:val="0"/>
        <w:overflowPunct/>
        <w:topLinePunct w:val="0"/>
        <w:autoSpaceDE/>
        <w:autoSpaceDN/>
        <w:bidi w:val="0"/>
        <w:adjustRightInd w:val="0"/>
        <w:snapToGrid w:val="0"/>
        <w:spacing w:after="0" w:line="480" w:lineRule="exact"/>
        <w:ind w:left="0" w:leftChars="0" w:firstLine="440" w:firstLineChars="200"/>
        <w:jc w:val="left"/>
        <w:textAlignment w:val="auto"/>
        <w:rPr>
          <w:rFonts w:hint="eastAsia" w:ascii="宋体" w:hAnsi="宋体" w:eastAsia="宋体" w:cs="宋体"/>
          <w:b w:val="0"/>
          <w:bCs w:val="0"/>
          <w:snapToGrid/>
          <w:kern w:val="0"/>
          <w:sz w:val="22"/>
          <w:szCs w:val="22"/>
          <w:highlight w:val="none"/>
          <w:lang w:val="en-US" w:eastAsia="zh-CN" w:bidi="ar-SA"/>
        </w:rPr>
      </w:pPr>
      <w:r>
        <w:rPr>
          <w:rFonts w:hint="eastAsia" w:ascii="宋体" w:hAnsi="宋体" w:eastAsia="宋体" w:cs="宋体"/>
          <w:b w:val="0"/>
          <w:bCs w:val="0"/>
          <w:snapToGrid/>
          <w:kern w:val="0"/>
          <w:sz w:val="22"/>
          <w:szCs w:val="22"/>
          <w:highlight w:val="none"/>
          <w:lang w:val="en-US" w:eastAsia="zh-CN" w:bidi="ar-SA"/>
        </w:rPr>
        <w:t>拟投入本工程的主要人员要求：</w:t>
      </w:r>
    </w:p>
    <w:p w14:paraId="31E4E78A">
      <w:pPr>
        <w:keepNext w:val="0"/>
        <w:keepLines w:val="0"/>
        <w:pageBreakBefore w:val="0"/>
        <w:widowControl w:val="0"/>
        <w:kinsoku/>
        <w:wordWrap w:val="0"/>
        <w:overflowPunct/>
        <w:topLinePunct w:val="0"/>
        <w:autoSpaceDE/>
        <w:autoSpaceDN/>
        <w:bidi w:val="0"/>
        <w:adjustRightInd w:val="0"/>
        <w:snapToGrid w:val="0"/>
        <w:spacing w:after="0" w:line="480" w:lineRule="exact"/>
        <w:ind w:left="0" w:leftChars="0" w:firstLine="440" w:firstLineChars="200"/>
        <w:jc w:val="left"/>
        <w:textAlignment w:val="auto"/>
        <w:rPr>
          <w:rFonts w:hint="eastAsia" w:ascii="宋体" w:hAnsi="宋体" w:eastAsia="宋体" w:cs="宋体"/>
          <w:snapToGrid/>
          <w:kern w:val="0"/>
          <w:sz w:val="22"/>
          <w:szCs w:val="22"/>
          <w:highlight w:val="none"/>
          <w:lang w:val="en-US" w:eastAsia="zh-CN" w:bidi="ar-SA"/>
        </w:rPr>
      </w:pPr>
      <w:r>
        <w:rPr>
          <w:rFonts w:hint="eastAsia" w:ascii="宋体" w:hAnsi="宋体" w:eastAsia="宋体" w:cs="宋体"/>
          <w:snapToGrid/>
          <w:kern w:val="0"/>
          <w:sz w:val="22"/>
          <w:szCs w:val="22"/>
          <w:highlight w:val="none"/>
          <w:lang w:val="en-US" w:eastAsia="zh-CN" w:bidi="ar-SA"/>
        </w:rPr>
        <w:t>项目经理资格要求：须具备水利水电工程二级注册建造师资格证书，具备有效的水利行业颁发的项目负责人安全生产考核合格证书（B证），具有水利工程相关专业中级以上（含中级）技术职称，且不得担任其他在建工程项目的项目负责人。</w:t>
      </w:r>
    </w:p>
    <w:p w14:paraId="1F928905">
      <w:pPr>
        <w:keepNext w:val="0"/>
        <w:keepLines w:val="0"/>
        <w:pageBreakBefore w:val="0"/>
        <w:widowControl w:val="0"/>
        <w:kinsoku/>
        <w:wordWrap w:val="0"/>
        <w:overflowPunct/>
        <w:topLinePunct w:val="0"/>
        <w:autoSpaceDE/>
        <w:autoSpaceDN/>
        <w:bidi w:val="0"/>
        <w:adjustRightInd w:val="0"/>
        <w:snapToGrid w:val="0"/>
        <w:spacing w:after="0" w:line="480" w:lineRule="exact"/>
        <w:ind w:left="0" w:leftChars="0" w:firstLine="440" w:firstLineChars="200"/>
        <w:jc w:val="left"/>
        <w:textAlignment w:val="auto"/>
        <w:rPr>
          <w:rFonts w:hint="eastAsia" w:ascii="宋体" w:hAnsi="宋体" w:eastAsia="宋体" w:cs="宋体"/>
          <w:snapToGrid/>
          <w:kern w:val="0"/>
          <w:sz w:val="22"/>
          <w:szCs w:val="22"/>
          <w:highlight w:val="none"/>
          <w:lang w:val="en-US" w:eastAsia="zh-CN" w:bidi="ar-SA"/>
        </w:rPr>
      </w:pPr>
      <w:r>
        <w:rPr>
          <w:rFonts w:hint="eastAsia" w:ascii="宋体" w:hAnsi="宋体" w:eastAsia="宋体" w:cs="宋体"/>
          <w:snapToGrid/>
          <w:kern w:val="0"/>
          <w:sz w:val="22"/>
          <w:szCs w:val="22"/>
          <w:highlight w:val="none"/>
          <w:lang w:val="en-US" w:eastAsia="zh-CN" w:bidi="ar-SA"/>
        </w:rPr>
        <w:t>项目技术负责人资格：须具备水利工程相关专业中级以上（含中级）技术职称。</w:t>
      </w:r>
    </w:p>
    <w:p w14:paraId="706DEC28">
      <w:pPr>
        <w:keepNext w:val="0"/>
        <w:keepLines w:val="0"/>
        <w:pageBreakBefore w:val="0"/>
        <w:widowControl w:val="0"/>
        <w:kinsoku/>
        <w:wordWrap w:val="0"/>
        <w:overflowPunct/>
        <w:topLinePunct w:val="0"/>
        <w:autoSpaceDE/>
        <w:autoSpaceDN/>
        <w:bidi w:val="0"/>
        <w:adjustRightInd w:val="0"/>
        <w:snapToGrid w:val="0"/>
        <w:spacing w:after="0" w:line="480" w:lineRule="exact"/>
        <w:ind w:left="0" w:leftChars="0" w:firstLine="440" w:firstLineChars="200"/>
        <w:jc w:val="left"/>
        <w:textAlignment w:val="auto"/>
        <w:rPr>
          <w:rFonts w:hint="eastAsia" w:ascii="宋体" w:hAnsi="宋体" w:eastAsia="宋体" w:cs="宋体"/>
          <w:snapToGrid/>
          <w:kern w:val="2"/>
          <w:sz w:val="22"/>
          <w:szCs w:val="22"/>
          <w:highlight w:val="none"/>
          <w:lang w:val="en-US" w:eastAsia="zh-CN" w:bidi="ar-SA"/>
        </w:rPr>
      </w:pPr>
      <w:r>
        <w:rPr>
          <w:rFonts w:hint="eastAsia" w:ascii="宋体" w:hAnsi="宋体" w:eastAsia="宋体" w:cs="宋体"/>
          <w:snapToGrid/>
          <w:kern w:val="0"/>
          <w:sz w:val="22"/>
          <w:szCs w:val="22"/>
          <w:highlight w:val="none"/>
          <w:lang w:val="en-US" w:eastAsia="zh-CN" w:bidi="ar-SA"/>
        </w:rPr>
        <w:t>其他要求：拟投入本工程的其他人员应包括专职安全生产管理人员、质检员，须提供相关执业资格证书。</w:t>
      </w:r>
    </w:p>
    <w:p w14:paraId="7DAEF0D3">
      <w:pPr>
        <w:keepNext w:val="0"/>
        <w:keepLines w:val="0"/>
        <w:pageBreakBefore w:val="0"/>
        <w:widowControl w:val="0"/>
        <w:kinsoku/>
        <w:wordWrap w:val="0"/>
        <w:overflowPunct/>
        <w:topLinePunct w:val="0"/>
        <w:autoSpaceDE/>
        <w:autoSpaceDN/>
        <w:bidi w:val="0"/>
        <w:adjustRightInd w:val="0"/>
        <w:snapToGrid w:val="0"/>
        <w:spacing w:after="0" w:line="480" w:lineRule="exact"/>
        <w:ind w:left="0" w:leftChars="0" w:firstLine="440" w:firstLineChars="200"/>
        <w:jc w:val="left"/>
        <w:textAlignment w:val="auto"/>
        <w:rPr>
          <w:rFonts w:hint="eastAsia" w:ascii="宋体" w:hAnsi="宋体" w:eastAsia="宋体" w:cs="宋体"/>
          <w:snapToGrid/>
          <w:kern w:val="0"/>
          <w:sz w:val="22"/>
          <w:szCs w:val="22"/>
          <w:highlight w:val="none"/>
          <w:lang w:val="en-US" w:eastAsia="zh-CN" w:bidi="ar-SA"/>
        </w:rPr>
      </w:pPr>
      <w:r>
        <w:rPr>
          <w:rFonts w:hint="eastAsia" w:ascii="宋体" w:hAnsi="宋体" w:eastAsia="宋体" w:cs="宋体"/>
          <w:snapToGrid/>
          <w:kern w:val="0"/>
          <w:sz w:val="22"/>
          <w:szCs w:val="22"/>
          <w:highlight w:val="none"/>
          <w:lang w:val="en-US" w:eastAsia="zh-CN" w:bidi="ar-SA"/>
        </w:rPr>
        <w:t>按照《建筑施工企业安全生产许可证动态监管暂行办法》施工单位</w:t>
      </w:r>
      <w:r>
        <w:rPr>
          <w:rFonts w:hint="eastAsia" w:ascii="宋体" w:hAnsi="宋体" w:eastAsia="宋体" w:cs="宋体"/>
          <w:b/>
          <w:bCs/>
          <w:snapToGrid/>
          <w:kern w:val="0"/>
          <w:sz w:val="22"/>
          <w:szCs w:val="22"/>
          <w:highlight w:val="none"/>
          <w:lang w:val="en-US" w:eastAsia="zh-CN" w:bidi="ar-SA"/>
        </w:rPr>
        <w:t>均应提供</w:t>
      </w:r>
      <w:r>
        <w:rPr>
          <w:rFonts w:hint="eastAsia" w:ascii="宋体" w:hAnsi="宋体" w:eastAsia="宋体" w:cs="宋体"/>
          <w:snapToGrid/>
          <w:kern w:val="0"/>
          <w:sz w:val="22"/>
          <w:szCs w:val="22"/>
          <w:highlight w:val="none"/>
          <w:lang w:val="en-US" w:eastAsia="zh-CN" w:bidi="ar-SA"/>
        </w:rPr>
        <w:t>安全生产许可证，以及企业主要负责人、拟担任该项目经理和专职安全生产管理人员相应的安全生产考核合格证书。</w:t>
      </w:r>
    </w:p>
    <w:p w14:paraId="188B140F">
      <w:pPr>
        <w:keepNext w:val="0"/>
        <w:keepLines w:val="0"/>
        <w:pageBreakBefore w:val="0"/>
        <w:widowControl/>
        <w:shd w:val="clear" w:color="auto" w:fill="FFFFFF"/>
        <w:kinsoku/>
        <w:wordWrap/>
        <w:overflowPunct/>
        <w:topLinePunct w:val="0"/>
        <w:autoSpaceDE/>
        <w:autoSpaceDN/>
        <w:bidi w:val="0"/>
        <w:adjustRightInd/>
        <w:snapToGrid/>
        <w:spacing w:line="480" w:lineRule="exact"/>
        <w:ind w:left="0" w:leftChars="0" w:firstLine="440" w:firstLineChars="200"/>
        <w:jc w:val="left"/>
        <w:textAlignment w:val="auto"/>
        <w:rPr>
          <w:rFonts w:hint="eastAsia" w:ascii="宋体" w:hAnsi="宋体" w:eastAsia="宋体" w:cs="宋体"/>
          <w:snapToGrid/>
          <w:color w:val="auto"/>
          <w:kern w:val="0"/>
          <w:sz w:val="22"/>
          <w:szCs w:val="22"/>
          <w:highlight w:val="none"/>
          <w:lang w:val="en-US" w:eastAsia="zh-CN" w:bidi="ar-SA"/>
        </w:rPr>
      </w:pPr>
      <w:r>
        <w:rPr>
          <w:rFonts w:hint="eastAsia" w:ascii="宋体" w:hAnsi="宋体" w:eastAsia="宋体" w:cs="宋体"/>
          <w:snapToGrid/>
          <w:color w:val="auto"/>
          <w:kern w:val="0"/>
          <w:sz w:val="22"/>
          <w:szCs w:val="22"/>
          <w:highlight w:val="none"/>
          <w:lang w:val="en-US" w:eastAsia="zh-CN" w:bidi="ar-SA"/>
        </w:rPr>
        <w:t xml:space="preserve">3.2 </w:t>
      </w:r>
      <w:r>
        <w:rPr>
          <w:rFonts w:hint="eastAsia" w:ascii="宋体" w:hAnsi="宋体" w:eastAsia="宋体" w:cs="宋体"/>
          <w:i w:val="0"/>
          <w:iCs w:val="0"/>
          <w:snapToGrid/>
          <w:color w:val="auto"/>
          <w:kern w:val="2"/>
          <w:sz w:val="22"/>
          <w:szCs w:val="22"/>
          <w:lang w:val="en-US" w:eastAsia="zh-CN" w:bidi="ar-SA"/>
        </w:rPr>
        <w:t>第二标段</w:t>
      </w:r>
      <w:r>
        <w:rPr>
          <w:rFonts w:hint="eastAsia" w:ascii="宋体" w:hAnsi="宋体" w:eastAsia="宋体" w:cs="宋体"/>
          <w:snapToGrid/>
          <w:color w:val="auto"/>
          <w:kern w:val="0"/>
          <w:sz w:val="22"/>
          <w:szCs w:val="22"/>
          <w:highlight w:val="none"/>
          <w:lang w:val="en-US" w:eastAsia="zh-CN" w:bidi="ar-SA"/>
        </w:rPr>
        <w:t>：</w:t>
      </w:r>
    </w:p>
    <w:p w14:paraId="58A32F01">
      <w:pPr>
        <w:keepNext w:val="0"/>
        <w:keepLines w:val="0"/>
        <w:pageBreakBefore w:val="0"/>
        <w:widowControl w:val="0"/>
        <w:kinsoku/>
        <w:wordWrap/>
        <w:overflowPunct/>
        <w:topLinePunct w:val="0"/>
        <w:autoSpaceDE w:val="0"/>
        <w:autoSpaceDN w:val="0"/>
        <w:bidi w:val="0"/>
        <w:adjustRightInd/>
        <w:snapToGrid/>
        <w:spacing w:before="0" w:after="0" w:line="480" w:lineRule="exact"/>
        <w:ind w:left="0" w:leftChars="0" w:right="0" w:rightChars="0" w:firstLine="440" w:firstLineChars="200"/>
        <w:textAlignment w:val="auto"/>
        <w:outlineLvl w:val="9"/>
        <w:rPr>
          <w:rFonts w:hint="eastAsia" w:ascii="宋体" w:hAnsi="宋体" w:eastAsia="宋体" w:cs="宋体"/>
          <w:snapToGrid/>
          <w:color w:val="auto"/>
          <w:kern w:val="0"/>
          <w:sz w:val="22"/>
          <w:szCs w:val="22"/>
          <w:highlight w:val="none"/>
          <w:lang w:val="en-US" w:eastAsia="zh-CN" w:bidi="ar-SA"/>
        </w:rPr>
      </w:pPr>
      <w:r>
        <w:rPr>
          <w:rFonts w:hint="eastAsia" w:ascii="宋体" w:hAnsi="宋体" w:eastAsia="宋体" w:cs="宋体"/>
          <w:snapToGrid/>
          <w:color w:val="auto"/>
          <w:kern w:val="0"/>
          <w:sz w:val="22"/>
          <w:szCs w:val="22"/>
          <w:highlight w:val="none"/>
          <w:lang w:val="en-US" w:eastAsia="zh-CN" w:bidi="ar-SA"/>
        </w:rPr>
        <w:t>资质要求：</w:t>
      </w:r>
      <w:r>
        <w:rPr>
          <w:rFonts w:hint="eastAsia" w:ascii="宋体" w:hAnsi="宋体" w:eastAsia="宋体" w:cs="宋体"/>
          <w:snapToGrid/>
          <w:color w:val="auto"/>
          <w:kern w:val="2"/>
          <w:sz w:val="22"/>
          <w:szCs w:val="22"/>
          <w:highlight w:val="none"/>
          <w:lang w:val="en-US" w:eastAsia="zh-CN" w:bidi="ar-SA"/>
        </w:rPr>
        <w:t>供应商</w:t>
      </w:r>
      <w:r>
        <w:rPr>
          <w:rFonts w:hint="eastAsia" w:ascii="宋体" w:hAnsi="宋体" w:eastAsia="宋体" w:cs="宋体"/>
          <w:b w:val="0"/>
          <w:bCs w:val="0"/>
          <w:color w:val="auto"/>
          <w:kern w:val="0"/>
          <w:sz w:val="22"/>
          <w:szCs w:val="22"/>
          <w:highlight w:val="none"/>
          <w:vertAlign w:val="baseline"/>
          <w:lang w:val="en-US" w:eastAsia="zh-CN"/>
        </w:rPr>
        <w:t>应具备水利水电工程施工总承包叁级（含叁级）及以上资质或</w:t>
      </w:r>
      <w:r>
        <w:rPr>
          <w:rFonts w:hint="eastAsia" w:ascii="宋体" w:hAnsi="宋体" w:eastAsia="宋体" w:cs="宋体"/>
          <w:color w:val="auto"/>
          <w:kern w:val="0"/>
          <w:sz w:val="22"/>
          <w:szCs w:val="22"/>
          <w:highlight w:val="none"/>
          <w:lang w:val="en-US" w:eastAsia="zh-CN"/>
        </w:rPr>
        <w:t>水工金属结构制作与安装工</w:t>
      </w:r>
      <w:r>
        <w:rPr>
          <w:rFonts w:hint="eastAsia" w:ascii="宋体" w:hAnsi="宋体" w:eastAsia="宋体" w:cs="宋体"/>
          <w:kern w:val="0"/>
          <w:sz w:val="22"/>
          <w:szCs w:val="22"/>
          <w:highlight w:val="none"/>
          <w:lang w:val="en-US" w:eastAsia="zh-CN"/>
        </w:rPr>
        <w:t>程专业承包叁级(含叁级)及以上资质</w:t>
      </w:r>
      <w:r>
        <w:rPr>
          <w:rFonts w:hint="eastAsia" w:ascii="宋体" w:hAnsi="宋体" w:eastAsia="宋体" w:cs="宋体"/>
          <w:b w:val="0"/>
          <w:bCs w:val="0"/>
          <w:color w:val="auto"/>
          <w:kern w:val="0"/>
          <w:sz w:val="22"/>
          <w:szCs w:val="22"/>
          <w:highlight w:val="none"/>
          <w:vertAlign w:val="baseline"/>
          <w:lang w:val="en-US" w:eastAsia="zh-CN"/>
        </w:rPr>
        <w:t>，且具有有效安全生产许可证，竞标期间未被依法暂停或者取消竞标资格</w:t>
      </w:r>
      <w:r>
        <w:rPr>
          <w:rFonts w:hint="eastAsia" w:ascii="宋体" w:hAnsi="宋体" w:eastAsia="宋体" w:cs="宋体"/>
          <w:snapToGrid/>
          <w:color w:val="auto"/>
          <w:kern w:val="2"/>
          <w:sz w:val="22"/>
          <w:szCs w:val="22"/>
          <w:highlight w:val="none"/>
          <w:lang w:val="en-US" w:eastAsia="zh-CN" w:bidi="ar-SA"/>
        </w:rPr>
        <w:t>。</w:t>
      </w:r>
    </w:p>
    <w:p w14:paraId="5219D0A5">
      <w:pPr>
        <w:keepNext w:val="0"/>
        <w:keepLines w:val="0"/>
        <w:pageBreakBefore w:val="0"/>
        <w:widowControl w:val="0"/>
        <w:kinsoku/>
        <w:wordWrap w:val="0"/>
        <w:overflowPunct/>
        <w:topLinePunct w:val="0"/>
        <w:autoSpaceDE/>
        <w:autoSpaceDN/>
        <w:bidi w:val="0"/>
        <w:adjustRightInd w:val="0"/>
        <w:snapToGrid w:val="0"/>
        <w:spacing w:after="0" w:line="480" w:lineRule="exact"/>
        <w:ind w:left="0" w:leftChars="0" w:firstLine="440" w:firstLineChars="200"/>
        <w:jc w:val="left"/>
        <w:textAlignment w:val="auto"/>
        <w:rPr>
          <w:rFonts w:hint="eastAsia" w:ascii="宋体" w:hAnsi="宋体" w:eastAsia="宋体" w:cs="宋体"/>
          <w:b w:val="0"/>
          <w:bCs w:val="0"/>
          <w:snapToGrid/>
          <w:color w:val="auto"/>
          <w:kern w:val="0"/>
          <w:sz w:val="22"/>
          <w:szCs w:val="22"/>
          <w:highlight w:val="none"/>
          <w:lang w:val="en-US" w:eastAsia="zh-CN" w:bidi="ar-SA"/>
        </w:rPr>
      </w:pPr>
      <w:r>
        <w:rPr>
          <w:rFonts w:hint="eastAsia" w:ascii="宋体" w:hAnsi="宋体" w:eastAsia="宋体" w:cs="宋体"/>
          <w:b w:val="0"/>
          <w:bCs w:val="0"/>
          <w:snapToGrid/>
          <w:color w:val="auto"/>
          <w:kern w:val="0"/>
          <w:sz w:val="22"/>
          <w:szCs w:val="22"/>
          <w:highlight w:val="none"/>
          <w:lang w:val="en-US" w:eastAsia="zh-CN" w:bidi="ar-SA"/>
        </w:rPr>
        <w:t>拟投入本工程的主要人员要求：</w:t>
      </w:r>
    </w:p>
    <w:p w14:paraId="0AB296A4">
      <w:pPr>
        <w:keepNext w:val="0"/>
        <w:keepLines w:val="0"/>
        <w:pageBreakBefore w:val="0"/>
        <w:widowControl w:val="0"/>
        <w:kinsoku/>
        <w:wordWrap w:val="0"/>
        <w:overflowPunct/>
        <w:topLinePunct w:val="0"/>
        <w:autoSpaceDE/>
        <w:autoSpaceDN/>
        <w:bidi w:val="0"/>
        <w:adjustRightInd w:val="0"/>
        <w:snapToGrid w:val="0"/>
        <w:spacing w:after="0" w:line="480" w:lineRule="exact"/>
        <w:ind w:left="0" w:leftChars="0" w:firstLine="440" w:firstLineChars="200"/>
        <w:jc w:val="left"/>
        <w:textAlignment w:val="auto"/>
        <w:rPr>
          <w:rFonts w:hint="eastAsia" w:ascii="宋体" w:hAnsi="宋体" w:eastAsia="宋体" w:cs="宋体"/>
          <w:snapToGrid/>
          <w:kern w:val="0"/>
          <w:sz w:val="22"/>
          <w:szCs w:val="22"/>
          <w:highlight w:val="none"/>
          <w:lang w:val="en-US" w:eastAsia="zh-CN" w:bidi="ar-SA"/>
        </w:rPr>
      </w:pPr>
      <w:r>
        <w:rPr>
          <w:rFonts w:hint="eastAsia" w:ascii="宋体" w:hAnsi="宋体" w:eastAsia="宋体" w:cs="宋体"/>
          <w:snapToGrid/>
          <w:kern w:val="0"/>
          <w:sz w:val="22"/>
          <w:szCs w:val="22"/>
          <w:highlight w:val="none"/>
          <w:lang w:val="en-US" w:eastAsia="zh-CN" w:bidi="ar-SA"/>
        </w:rPr>
        <w:t>项目经理资格要求：须具备水利水电工程二级注册建造师资格证书，具备有效的水利行业颁发的项目负责人安全生产考核合格证书（B证），具有水利工程相关专业中级以上（含中级）技术职称，且不得担任其他在建工程项目的项目负责人。</w:t>
      </w:r>
    </w:p>
    <w:p w14:paraId="488B9737">
      <w:pPr>
        <w:keepNext w:val="0"/>
        <w:keepLines w:val="0"/>
        <w:pageBreakBefore w:val="0"/>
        <w:widowControl w:val="0"/>
        <w:kinsoku/>
        <w:wordWrap w:val="0"/>
        <w:overflowPunct/>
        <w:topLinePunct w:val="0"/>
        <w:autoSpaceDE/>
        <w:autoSpaceDN/>
        <w:bidi w:val="0"/>
        <w:adjustRightInd w:val="0"/>
        <w:snapToGrid w:val="0"/>
        <w:spacing w:after="0" w:line="480" w:lineRule="exact"/>
        <w:ind w:left="0" w:leftChars="0" w:firstLine="440" w:firstLineChars="200"/>
        <w:jc w:val="left"/>
        <w:textAlignment w:val="auto"/>
        <w:rPr>
          <w:rFonts w:hint="eastAsia" w:ascii="宋体" w:hAnsi="宋体" w:eastAsia="宋体" w:cs="宋体"/>
          <w:snapToGrid/>
          <w:kern w:val="0"/>
          <w:sz w:val="22"/>
          <w:szCs w:val="22"/>
          <w:highlight w:val="none"/>
          <w:lang w:val="en-US" w:eastAsia="zh-CN" w:bidi="ar-SA"/>
        </w:rPr>
      </w:pPr>
      <w:r>
        <w:rPr>
          <w:rFonts w:hint="eastAsia" w:ascii="宋体" w:hAnsi="宋体" w:eastAsia="宋体" w:cs="宋体"/>
          <w:snapToGrid/>
          <w:kern w:val="0"/>
          <w:sz w:val="22"/>
          <w:szCs w:val="22"/>
          <w:highlight w:val="none"/>
          <w:lang w:val="en-US" w:eastAsia="zh-CN" w:bidi="ar-SA"/>
        </w:rPr>
        <w:t>项目技术负责人资格：须具备水利工程相关专业中级以上（含中级）技术职称。</w:t>
      </w:r>
    </w:p>
    <w:p w14:paraId="2B1D8576">
      <w:pPr>
        <w:keepNext w:val="0"/>
        <w:keepLines w:val="0"/>
        <w:pageBreakBefore w:val="0"/>
        <w:widowControl w:val="0"/>
        <w:kinsoku/>
        <w:wordWrap w:val="0"/>
        <w:overflowPunct/>
        <w:topLinePunct w:val="0"/>
        <w:autoSpaceDE/>
        <w:autoSpaceDN/>
        <w:bidi w:val="0"/>
        <w:adjustRightInd w:val="0"/>
        <w:snapToGrid w:val="0"/>
        <w:spacing w:after="0" w:line="480" w:lineRule="exact"/>
        <w:ind w:left="0" w:leftChars="0" w:firstLine="440" w:firstLineChars="200"/>
        <w:jc w:val="left"/>
        <w:textAlignment w:val="auto"/>
        <w:rPr>
          <w:rFonts w:hint="eastAsia" w:ascii="宋体" w:hAnsi="宋体" w:eastAsia="宋体" w:cs="宋体"/>
          <w:snapToGrid/>
          <w:kern w:val="2"/>
          <w:sz w:val="22"/>
          <w:szCs w:val="22"/>
          <w:highlight w:val="none"/>
          <w:lang w:val="en-US" w:eastAsia="zh-CN" w:bidi="ar-SA"/>
        </w:rPr>
      </w:pPr>
      <w:r>
        <w:rPr>
          <w:rFonts w:hint="eastAsia" w:ascii="宋体" w:hAnsi="宋体" w:eastAsia="宋体" w:cs="宋体"/>
          <w:snapToGrid/>
          <w:kern w:val="0"/>
          <w:sz w:val="22"/>
          <w:szCs w:val="22"/>
          <w:highlight w:val="none"/>
          <w:lang w:val="en-US" w:eastAsia="zh-CN" w:bidi="ar-SA"/>
        </w:rPr>
        <w:t>其他要求：拟投入本工程的其他人员应包括专职安全生产管理人员、质检员，须提供相关执业资格证书。</w:t>
      </w:r>
    </w:p>
    <w:p w14:paraId="6A472873">
      <w:pPr>
        <w:keepNext w:val="0"/>
        <w:keepLines w:val="0"/>
        <w:pageBreakBefore w:val="0"/>
        <w:widowControl w:val="0"/>
        <w:kinsoku/>
        <w:wordWrap w:val="0"/>
        <w:overflowPunct/>
        <w:topLinePunct w:val="0"/>
        <w:autoSpaceDE/>
        <w:autoSpaceDN/>
        <w:bidi w:val="0"/>
        <w:adjustRightInd w:val="0"/>
        <w:snapToGrid w:val="0"/>
        <w:spacing w:after="0" w:line="480" w:lineRule="exact"/>
        <w:ind w:left="0" w:leftChars="0" w:firstLine="440" w:firstLineChars="200"/>
        <w:jc w:val="left"/>
        <w:textAlignment w:val="auto"/>
        <w:rPr>
          <w:rFonts w:hint="eastAsia" w:ascii="宋体" w:hAnsi="宋体" w:eastAsia="宋体" w:cs="宋体"/>
          <w:snapToGrid/>
          <w:color w:val="auto"/>
          <w:kern w:val="0"/>
          <w:sz w:val="22"/>
          <w:szCs w:val="22"/>
          <w:highlight w:val="none"/>
          <w:lang w:val="en-US" w:eastAsia="zh-CN" w:bidi="ar-SA"/>
        </w:rPr>
      </w:pPr>
      <w:r>
        <w:rPr>
          <w:rFonts w:hint="eastAsia" w:ascii="宋体" w:hAnsi="宋体" w:eastAsia="宋体" w:cs="宋体"/>
          <w:snapToGrid/>
          <w:kern w:val="0"/>
          <w:sz w:val="22"/>
          <w:szCs w:val="22"/>
          <w:highlight w:val="none"/>
          <w:lang w:val="en-US" w:eastAsia="zh-CN" w:bidi="ar-SA"/>
        </w:rPr>
        <w:t>按照《建筑施工企业安全生产许可证动态监管暂行办法》施工单位</w:t>
      </w:r>
      <w:r>
        <w:rPr>
          <w:rFonts w:hint="eastAsia" w:ascii="宋体" w:hAnsi="宋体" w:eastAsia="宋体" w:cs="宋体"/>
          <w:b/>
          <w:bCs/>
          <w:snapToGrid/>
          <w:kern w:val="0"/>
          <w:sz w:val="22"/>
          <w:szCs w:val="22"/>
          <w:highlight w:val="none"/>
          <w:lang w:val="en-US" w:eastAsia="zh-CN" w:bidi="ar-SA"/>
        </w:rPr>
        <w:t>均应提供</w:t>
      </w:r>
      <w:r>
        <w:rPr>
          <w:rFonts w:hint="eastAsia" w:ascii="宋体" w:hAnsi="宋体" w:eastAsia="宋体" w:cs="宋体"/>
          <w:snapToGrid/>
          <w:kern w:val="0"/>
          <w:sz w:val="22"/>
          <w:szCs w:val="22"/>
          <w:highlight w:val="none"/>
          <w:lang w:val="en-US" w:eastAsia="zh-CN" w:bidi="ar-SA"/>
        </w:rPr>
        <w:t>安全生产</w:t>
      </w:r>
      <w:r>
        <w:rPr>
          <w:rFonts w:hint="eastAsia" w:ascii="宋体" w:hAnsi="宋体" w:eastAsia="宋体" w:cs="宋体"/>
          <w:snapToGrid/>
          <w:color w:val="auto"/>
          <w:kern w:val="0"/>
          <w:sz w:val="22"/>
          <w:szCs w:val="22"/>
          <w:highlight w:val="none"/>
          <w:lang w:val="en-US" w:eastAsia="zh-CN" w:bidi="ar-SA"/>
        </w:rPr>
        <w:t>许可证，以及企业主要负责人、拟担任该项目经理和专职安全生产管理人员相应的安全生产考核合格证书。</w:t>
      </w:r>
    </w:p>
    <w:p w14:paraId="129D2FE2">
      <w:pPr>
        <w:keepNext w:val="0"/>
        <w:keepLines w:val="0"/>
        <w:pageBreakBefore w:val="0"/>
        <w:widowControl/>
        <w:shd w:val="clear" w:color="auto" w:fill="FFFFFF"/>
        <w:kinsoku/>
        <w:wordWrap/>
        <w:overflowPunct/>
        <w:topLinePunct w:val="0"/>
        <w:autoSpaceDE/>
        <w:autoSpaceDN/>
        <w:bidi w:val="0"/>
        <w:adjustRightInd/>
        <w:snapToGrid/>
        <w:spacing w:line="480" w:lineRule="exact"/>
        <w:ind w:left="0" w:leftChars="0" w:firstLine="440" w:firstLineChars="200"/>
        <w:jc w:val="left"/>
        <w:textAlignment w:val="auto"/>
        <w:rPr>
          <w:rFonts w:hint="eastAsia" w:ascii="宋体" w:hAnsi="宋体" w:eastAsia="宋体" w:cs="宋体"/>
          <w:b/>
          <w:bCs/>
          <w:color w:val="auto"/>
          <w:kern w:val="2"/>
          <w:sz w:val="22"/>
          <w:szCs w:val="22"/>
          <w:highlight w:val="none"/>
          <w:lang w:val="en-US" w:eastAsia="zh-CN" w:bidi="ar-SA"/>
        </w:rPr>
      </w:pPr>
      <w:r>
        <w:rPr>
          <w:rFonts w:hint="eastAsia" w:ascii="宋体" w:hAnsi="宋体" w:eastAsia="宋体" w:cs="宋体"/>
          <w:snapToGrid/>
          <w:color w:val="auto"/>
          <w:kern w:val="0"/>
          <w:sz w:val="22"/>
          <w:szCs w:val="22"/>
          <w:highlight w:val="none"/>
          <w:lang w:val="en-US" w:eastAsia="zh-CN" w:bidi="ar-SA"/>
        </w:rPr>
        <w:t xml:space="preserve">3.3 </w:t>
      </w:r>
      <w:r>
        <w:rPr>
          <w:rFonts w:hint="eastAsia" w:ascii="宋体" w:hAnsi="宋体" w:eastAsia="宋体" w:cs="宋体"/>
          <w:i w:val="0"/>
          <w:iCs w:val="0"/>
          <w:snapToGrid/>
          <w:color w:val="auto"/>
          <w:kern w:val="2"/>
          <w:sz w:val="22"/>
          <w:szCs w:val="22"/>
          <w:lang w:val="en-US" w:eastAsia="zh-CN" w:bidi="ar-SA"/>
        </w:rPr>
        <w:t>第三标段</w:t>
      </w:r>
      <w:r>
        <w:rPr>
          <w:rFonts w:hint="eastAsia" w:ascii="宋体" w:hAnsi="宋体" w:eastAsia="宋体" w:cs="宋体"/>
          <w:snapToGrid/>
          <w:color w:val="auto"/>
          <w:kern w:val="0"/>
          <w:sz w:val="22"/>
          <w:szCs w:val="22"/>
          <w:highlight w:val="none"/>
          <w:lang w:val="en-US" w:eastAsia="zh-CN" w:bidi="ar-SA"/>
        </w:rPr>
        <w:t>：无。</w:t>
      </w:r>
    </w:p>
    <w:p w14:paraId="07CCD627">
      <w:pPr>
        <w:keepNext/>
        <w:keepLines/>
        <w:pageBreakBefore w:val="0"/>
        <w:widowControl w:val="0"/>
        <w:kinsoku/>
        <w:wordWrap/>
        <w:overflowPunct/>
        <w:topLinePunct w:val="0"/>
        <w:autoSpaceDE/>
        <w:autoSpaceDN/>
        <w:bidi w:val="0"/>
        <w:adjustRightInd/>
        <w:snapToGrid/>
        <w:spacing w:before="156" w:beforeLines="50" w:after="157" w:afterLines="50" w:line="460" w:lineRule="atLeast"/>
        <w:jc w:val="both"/>
        <w:textAlignment w:val="auto"/>
        <w:outlineLvl w:val="1"/>
        <w:rPr>
          <w:rFonts w:hint="eastAsia" w:ascii="黑体" w:hAnsi="黑体" w:eastAsia="黑体" w:cs="黑体"/>
          <w:snapToGrid/>
          <w:color w:val="auto"/>
          <w:kern w:val="0"/>
          <w:sz w:val="28"/>
          <w:szCs w:val="28"/>
          <w:highlight w:val="none"/>
          <w:lang w:val="en-US" w:eastAsia="zh-CN" w:bidi="ar-SA"/>
        </w:rPr>
      </w:pPr>
      <w:bookmarkStart w:id="26" w:name="_Toc12912"/>
      <w:bookmarkStart w:id="27" w:name="_Toc2494"/>
      <w:r>
        <w:rPr>
          <w:rFonts w:hint="eastAsia" w:ascii="黑体" w:hAnsi="黑体" w:eastAsia="黑体" w:cs="黑体"/>
          <w:snapToGrid/>
          <w:color w:val="auto"/>
          <w:kern w:val="0"/>
          <w:sz w:val="28"/>
          <w:szCs w:val="28"/>
          <w:highlight w:val="none"/>
          <w:lang w:val="en-US" w:eastAsia="zh-CN" w:bidi="ar-SA"/>
        </w:rPr>
        <w:t>三、获取</w:t>
      </w:r>
      <w:bookmarkEnd w:id="24"/>
      <w:bookmarkEnd w:id="25"/>
      <w:r>
        <w:rPr>
          <w:rFonts w:hint="eastAsia" w:ascii="黑体" w:hAnsi="黑体" w:eastAsia="黑体" w:cs="黑体"/>
          <w:snapToGrid/>
          <w:color w:val="auto"/>
          <w:kern w:val="0"/>
          <w:sz w:val="28"/>
          <w:szCs w:val="28"/>
          <w:highlight w:val="none"/>
          <w:lang w:val="en-US" w:eastAsia="zh-CN" w:bidi="ar-SA"/>
        </w:rPr>
        <w:t>采购文件</w:t>
      </w:r>
      <w:bookmarkEnd w:id="26"/>
      <w:bookmarkEnd w:id="27"/>
    </w:p>
    <w:p w14:paraId="5CBB3C23">
      <w:pPr>
        <w:keepNext w:val="0"/>
        <w:keepLines w:val="0"/>
        <w:pageBreakBefore w:val="0"/>
        <w:widowControl w:val="0"/>
        <w:kinsoku/>
        <w:wordWrap/>
        <w:overflowPunct/>
        <w:topLinePunct/>
        <w:bidi w:val="0"/>
        <w:adjustRightInd/>
        <w:snapToGrid/>
        <w:spacing w:before="0" w:after="0" w:line="480" w:lineRule="exact"/>
        <w:ind w:left="0" w:leftChars="0" w:right="0" w:rightChars="0" w:firstLine="440" w:firstLineChars="200"/>
        <w:textAlignment w:val="auto"/>
        <w:rPr>
          <w:rFonts w:hint="eastAsia" w:ascii="宋体" w:hAnsi="宋体" w:eastAsia="宋体" w:cs="宋体"/>
          <w:b w:val="0"/>
          <w:bCs w:val="0"/>
          <w:snapToGrid/>
          <w:color w:val="auto"/>
          <w:kern w:val="2"/>
          <w:sz w:val="22"/>
          <w:szCs w:val="22"/>
          <w:highlight w:val="none"/>
          <w:lang w:val="en-US" w:eastAsia="zh-CN" w:bidi="ar-SA"/>
        </w:rPr>
      </w:pPr>
      <w:r>
        <w:rPr>
          <w:rFonts w:hint="eastAsia" w:ascii="宋体" w:hAnsi="宋体" w:eastAsia="宋体" w:cs="宋体"/>
          <w:b w:val="0"/>
          <w:bCs w:val="0"/>
          <w:snapToGrid/>
          <w:color w:val="auto"/>
          <w:kern w:val="2"/>
          <w:sz w:val="22"/>
          <w:szCs w:val="22"/>
          <w:highlight w:val="none"/>
          <w:lang w:val="en-US" w:eastAsia="zh-CN" w:bidi="ar-SA"/>
        </w:rPr>
        <w:t>1.时间：</w:t>
      </w:r>
      <w:r>
        <w:rPr>
          <w:rFonts w:hint="eastAsia" w:ascii="宋体" w:hAnsi="宋体" w:eastAsia="宋体" w:cs="宋体"/>
          <w:b w:val="0"/>
          <w:bCs w:val="0"/>
          <w:i/>
          <w:iCs/>
          <w:snapToGrid/>
          <w:spacing w:val="5"/>
          <w:kern w:val="0"/>
          <w:sz w:val="22"/>
          <w:szCs w:val="22"/>
          <w:highlight w:val="none"/>
          <w:u w:val="single"/>
          <w:lang w:val="zh-CN" w:eastAsia="zh-CN" w:bidi="zh-CN"/>
        </w:rPr>
        <w:t>202</w:t>
      </w:r>
      <w:r>
        <w:rPr>
          <w:rFonts w:hint="eastAsia" w:ascii="宋体" w:hAnsi="宋体" w:eastAsia="宋体" w:cs="宋体"/>
          <w:b w:val="0"/>
          <w:bCs w:val="0"/>
          <w:i/>
          <w:iCs/>
          <w:snapToGrid/>
          <w:spacing w:val="5"/>
          <w:kern w:val="0"/>
          <w:sz w:val="22"/>
          <w:szCs w:val="22"/>
          <w:highlight w:val="none"/>
          <w:u w:val="single"/>
          <w:lang w:val="en-US" w:eastAsia="zh-CN" w:bidi="zh-CN"/>
        </w:rPr>
        <w:t>4</w:t>
      </w:r>
      <w:r>
        <w:rPr>
          <w:rFonts w:hint="eastAsia" w:ascii="宋体" w:hAnsi="宋体" w:eastAsia="宋体" w:cs="宋体"/>
          <w:b w:val="0"/>
          <w:bCs w:val="0"/>
          <w:i/>
          <w:iCs/>
          <w:snapToGrid/>
          <w:spacing w:val="5"/>
          <w:kern w:val="0"/>
          <w:sz w:val="22"/>
          <w:szCs w:val="22"/>
          <w:highlight w:val="none"/>
          <w:u w:val="single"/>
          <w:lang w:val="zh-CN" w:eastAsia="zh-CN" w:bidi="zh-CN"/>
        </w:rPr>
        <w:t>年</w:t>
      </w:r>
      <w:r>
        <w:rPr>
          <w:rFonts w:hint="eastAsia" w:ascii="宋体" w:hAnsi="宋体" w:eastAsia="宋体" w:cs="宋体"/>
          <w:b w:val="0"/>
          <w:bCs w:val="0"/>
          <w:i/>
          <w:iCs/>
          <w:snapToGrid/>
          <w:spacing w:val="5"/>
          <w:kern w:val="0"/>
          <w:sz w:val="22"/>
          <w:szCs w:val="22"/>
          <w:highlight w:val="none"/>
          <w:u w:val="single"/>
          <w:lang w:val="en-US" w:eastAsia="zh-CN" w:bidi="zh-CN"/>
        </w:rPr>
        <w:t>08</w:t>
      </w:r>
      <w:r>
        <w:rPr>
          <w:rFonts w:hint="eastAsia" w:ascii="宋体" w:hAnsi="宋体" w:eastAsia="宋体" w:cs="宋体"/>
          <w:b w:val="0"/>
          <w:bCs w:val="0"/>
          <w:i/>
          <w:iCs/>
          <w:snapToGrid/>
          <w:spacing w:val="5"/>
          <w:kern w:val="0"/>
          <w:sz w:val="22"/>
          <w:szCs w:val="22"/>
          <w:highlight w:val="none"/>
          <w:u w:val="single"/>
          <w:lang w:val="zh-CN" w:eastAsia="zh-CN" w:bidi="zh-CN"/>
        </w:rPr>
        <w:t>月</w:t>
      </w:r>
      <w:r>
        <w:rPr>
          <w:rFonts w:hint="eastAsia" w:ascii="宋体" w:hAnsi="宋体" w:eastAsia="宋体" w:cs="宋体"/>
          <w:b w:val="0"/>
          <w:bCs w:val="0"/>
          <w:i/>
          <w:iCs/>
          <w:snapToGrid/>
          <w:spacing w:val="5"/>
          <w:kern w:val="0"/>
          <w:sz w:val="22"/>
          <w:szCs w:val="22"/>
          <w:highlight w:val="none"/>
          <w:u w:val="single"/>
          <w:lang w:val="en-US" w:eastAsia="zh-CN" w:bidi="zh-CN"/>
        </w:rPr>
        <w:t>12</w:t>
      </w:r>
      <w:r>
        <w:rPr>
          <w:rFonts w:hint="eastAsia" w:ascii="宋体" w:hAnsi="宋体" w:eastAsia="宋体" w:cs="宋体"/>
          <w:b w:val="0"/>
          <w:bCs w:val="0"/>
          <w:i/>
          <w:iCs/>
          <w:snapToGrid/>
          <w:spacing w:val="5"/>
          <w:kern w:val="0"/>
          <w:sz w:val="22"/>
          <w:szCs w:val="22"/>
          <w:highlight w:val="none"/>
          <w:u w:val="single"/>
          <w:lang w:val="zh-CN" w:eastAsia="zh-CN" w:bidi="zh-CN"/>
        </w:rPr>
        <w:t>日至202</w:t>
      </w:r>
      <w:r>
        <w:rPr>
          <w:rFonts w:hint="eastAsia" w:ascii="宋体" w:hAnsi="宋体" w:eastAsia="宋体" w:cs="宋体"/>
          <w:b w:val="0"/>
          <w:bCs w:val="0"/>
          <w:i/>
          <w:iCs/>
          <w:snapToGrid/>
          <w:spacing w:val="5"/>
          <w:kern w:val="0"/>
          <w:sz w:val="22"/>
          <w:szCs w:val="22"/>
          <w:highlight w:val="none"/>
          <w:u w:val="single"/>
          <w:lang w:val="en-US" w:eastAsia="zh-CN" w:bidi="zh-CN"/>
        </w:rPr>
        <w:t>4</w:t>
      </w:r>
      <w:r>
        <w:rPr>
          <w:rFonts w:hint="eastAsia" w:ascii="宋体" w:hAnsi="宋体" w:eastAsia="宋体" w:cs="宋体"/>
          <w:b w:val="0"/>
          <w:bCs w:val="0"/>
          <w:i/>
          <w:iCs/>
          <w:snapToGrid/>
          <w:spacing w:val="5"/>
          <w:kern w:val="0"/>
          <w:sz w:val="22"/>
          <w:szCs w:val="22"/>
          <w:highlight w:val="none"/>
          <w:u w:val="single"/>
          <w:lang w:val="zh-CN" w:eastAsia="zh-CN" w:bidi="zh-CN"/>
        </w:rPr>
        <w:t>年</w:t>
      </w:r>
      <w:r>
        <w:rPr>
          <w:rFonts w:hint="eastAsia" w:ascii="宋体" w:hAnsi="宋体" w:eastAsia="宋体" w:cs="宋体"/>
          <w:b w:val="0"/>
          <w:bCs w:val="0"/>
          <w:i/>
          <w:iCs/>
          <w:snapToGrid/>
          <w:spacing w:val="5"/>
          <w:kern w:val="0"/>
          <w:sz w:val="22"/>
          <w:szCs w:val="22"/>
          <w:highlight w:val="none"/>
          <w:u w:val="single"/>
          <w:lang w:val="en-US" w:eastAsia="zh-CN" w:bidi="zh-CN"/>
        </w:rPr>
        <w:t>08</w:t>
      </w:r>
      <w:r>
        <w:rPr>
          <w:rFonts w:hint="eastAsia" w:ascii="宋体" w:hAnsi="宋体" w:eastAsia="宋体" w:cs="宋体"/>
          <w:b w:val="0"/>
          <w:bCs w:val="0"/>
          <w:i/>
          <w:iCs/>
          <w:snapToGrid/>
          <w:spacing w:val="5"/>
          <w:kern w:val="0"/>
          <w:sz w:val="22"/>
          <w:szCs w:val="22"/>
          <w:highlight w:val="none"/>
          <w:u w:val="single"/>
          <w:lang w:val="zh-CN" w:eastAsia="zh-CN" w:bidi="zh-CN"/>
        </w:rPr>
        <w:t>月</w:t>
      </w:r>
      <w:r>
        <w:rPr>
          <w:rFonts w:hint="eastAsia" w:ascii="宋体" w:hAnsi="宋体" w:eastAsia="宋体" w:cs="宋体"/>
          <w:b w:val="0"/>
          <w:bCs w:val="0"/>
          <w:i/>
          <w:iCs/>
          <w:snapToGrid/>
          <w:spacing w:val="5"/>
          <w:kern w:val="0"/>
          <w:sz w:val="22"/>
          <w:szCs w:val="22"/>
          <w:highlight w:val="none"/>
          <w:u w:val="single"/>
          <w:lang w:val="en-US" w:eastAsia="zh-CN" w:bidi="zh-CN"/>
        </w:rPr>
        <w:t>19</w:t>
      </w:r>
      <w:r>
        <w:rPr>
          <w:rFonts w:hint="eastAsia" w:ascii="宋体" w:hAnsi="宋体" w:eastAsia="宋体" w:cs="宋体"/>
          <w:b w:val="0"/>
          <w:bCs w:val="0"/>
          <w:i/>
          <w:iCs/>
          <w:snapToGrid/>
          <w:spacing w:val="5"/>
          <w:kern w:val="0"/>
          <w:sz w:val="22"/>
          <w:szCs w:val="22"/>
          <w:highlight w:val="none"/>
          <w:u w:val="single"/>
          <w:lang w:val="zh-CN" w:eastAsia="zh-CN" w:bidi="zh-CN"/>
        </w:rPr>
        <w:t>日</w:t>
      </w:r>
      <w:r>
        <w:rPr>
          <w:rFonts w:hint="eastAsia" w:ascii="宋体" w:hAnsi="宋体" w:eastAsia="宋体" w:cs="宋体"/>
          <w:b w:val="0"/>
          <w:bCs w:val="0"/>
          <w:snapToGrid/>
          <w:spacing w:val="5"/>
          <w:kern w:val="0"/>
          <w:sz w:val="22"/>
          <w:szCs w:val="22"/>
          <w:highlight w:val="none"/>
          <w:lang w:val="zh-CN" w:eastAsia="zh-CN" w:bidi="zh-CN"/>
        </w:rPr>
        <w:t>，每</w:t>
      </w:r>
      <w:r>
        <w:rPr>
          <w:rFonts w:hint="eastAsia" w:ascii="宋体" w:hAnsi="宋体" w:eastAsia="宋体" w:cs="宋体"/>
          <w:b w:val="0"/>
          <w:bCs w:val="0"/>
          <w:snapToGrid/>
          <w:spacing w:val="5"/>
          <w:kern w:val="0"/>
          <w:sz w:val="22"/>
          <w:szCs w:val="22"/>
          <w:highlight w:val="none"/>
          <w:lang w:val="en-US" w:eastAsia="zh-CN" w:bidi="zh-CN"/>
        </w:rPr>
        <w:t>日</w:t>
      </w:r>
      <w:r>
        <w:rPr>
          <w:rFonts w:hint="eastAsia" w:ascii="宋体" w:hAnsi="宋体" w:eastAsia="宋体" w:cs="宋体"/>
          <w:b w:val="0"/>
          <w:bCs w:val="0"/>
          <w:snapToGrid/>
          <w:spacing w:val="5"/>
          <w:kern w:val="0"/>
          <w:sz w:val="22"/>
          <w:szCs w:val="22"/>
          <w:highlight w:val="none"/>
          <w:lang w:val="zh-CN" w:eastAsia="zh-CN" w:bidi="zh-CN"/>
        </w:rPr>
        <w:t>上午09时00分至12时00分，下午1</w:t>
      </w:r>
      <w:r>
        <w:rPr>
          <w:rFonts w:hint="eastAsia" w:ascii="宋体" w:hAnsi="宋体" w:eastAsia="宋体" w:cs="宋体"/>
          <w:b w:val="0"/>
          <w:bCs w:val="0"/>
          <w:snapToGrid/>
          <w:spacing w:val="5"/>
          <w:kern w:val="0"/>
          <w:sz w:val="22"/>
          <w:szCs w:val="22"/>
          <w:highlight w:val="none"/>
          <w:lang w:val="en-US" w:eastAsia="zh-CN" w:bidi="zh-CN"/>
        </w:rPr>
        <w:t>4</w:t>
      </w:r>
      <w:r>
        <w:rPr>
          <w:rFonts w:hint="eastAsia" w:ascii="宋体" w:hAnsi="宋体" w:eastAsia="宋体" w:cs="宋体"/>
          <w:b w:val="0"/>
          <w:bCs w:val="0"/>
          <w:snapToGrid/>
          <w:spacing w:val="5"/>
          <w:kern w:val="0"/>
          <w:sz w:val="22"/>
          <w:szCs w:val="22"/>
          <w:highlight w:val="none"/>
          <w:lang w:val="zh-CN" w:eastAsia="zh-CN" w:bidi="zh-CN"/>
        </w:rPr>
        <w:t>时30分至1</w:t>
      </w:r>
      <w:r>
        <w:rPr>
          <w:rFonts w:hint="eastAsia" w:ascii="宋体" w:hAnsi="宋体" w:eastAsia="宋体" w:cs="宋体"/>
          <w:b w:val="0"/>
          <w:bCs w:val="0"/>
          <w:snapToGrid/>
          <w:spacing w:val="5"/>
          <w:kern w:val="0"/>
          <w:sz w:val="22"/>
          <w:szCs w:val="22"/>
          <w:highlight w:val="none"/>
          <w:lang w:val="en-US" w:eastAsia="zh-CN" w:bidi="zh-CN"/>
        </w:rPr>
        <w:t>8</w:t>
      </w:r>
      <w:r>
        <w:rPr>
          <w:rFonts w:hint="eastAsia" w:ascii="宋体" w:hAnsi="宋体" w:eastAsia="宋体" w:cs="宋体"/>
          <w:b w:val="0"/>
          <w:bCs w:val="0"/>
          <w:snapToGrid/>
          <w:spacing w:val="5"/>
          <w:kern w:val="0"/>
          <w:sz w:val="22"/>
          <w:szCs w:val="22"/>
          <w:highlight w:val="none"/>
          <w:lang w:val="zh-CN" w:eastAsia="zh-CN" w:bidi="zh-CN"/>
        </w:rPr>
        <w:t>时00分（北京时间，法定节假日除外）。</w:t>
      </w:r>
    </w:p>
    <w:p w14:paraId="66A40F98">
      <w:pPr>
        <w:keepNext w:val="0"/>
        <w:keepLines w:val="0"/>
        <w:pageBreakBefore w:val="0"/>
        <w:widowControl w:val="0"/>
        <w:kinsoku/>
        <w:wordWrap/>
        <w:overflowPunct/>
        <w:autoSpaceDE/>
        <w:autoSpaceDN/>
        <w:bidi w:val="0"/>
        <w:adjustRightInd/>
        <w:snapToGrid/>
        <w:spacing w:line="480" w:lineRule="exact"/>
        <w:ind w:firstLine="440" w:firstLineChars="200"/>
        <w:jc w:val="both"/>
        <w:textAlignment w:val="auto"/>
        <w:rPr>
          <w:rFonts w:hint="eastAsia" w:ascii="宋体" w:hAnsi="宋体" w:eastAsia="宋体" w:cs="宋体"/>
          <w:b w:val="0"/>
          <w:bCs w:val="0"/>
          <w:snapToGrid/>
          <w:color w:val="auto"/>
          <w:kern w:val="2"/>
          <w:sz w:val="22"/>
          <w:szCs w:val="22"/>
          <w:highlight w:val="none"/>
          <w:lang w:val="en-US" w:eastAsia="zh-CN" w:bidi="ar-SA"/>
        </w:rPr>
      </w:pPr>
      <w:bookmarkStart w:id="28" w:name="_Toc28359005"/>
      <w:bookmarkStart w:id="29" w:name="_Toc28359082"/>
      <w:bookmarkStart w:id="30" w:name="_Toc35393793"/>
      <w:bookmarkStart w:id="31" w:name="_Toc35393624"/>
      <w:r>
        <w:rPr>
          <w:rFonts w:hint="eastAsia" w:ascii="宋体" w:hAnsi="宋体" w:eastAsia="宋体" w:cs="宋体"/>
          <w:b w:val="0"/>
          <w:bCs w:val="0"/>
          <w:snapToGrid/>
          <w:color w:val="auto"/>
          <w:kern w:val="2"/>
          <w:sz w:val="22"/>
          <w:szCs w:val="22"/>
          <w:highlight w:val="none"/>
          <w:lang w:val="en-US" w:eastAsia="zh-CN" w:bidi="ar-SA"/>
        </w:rPr>
        <w:t>2.地点：</w:t>
      </w:r>
      <w:r>
        <w:rPr>
          <w:rFonts w:hint="eastAsia" w:ascii="宋体" w:hAnsi="宋体" w:eastAsia="宋体" w:cs="宋体"/>
          <w:b w:val="0"/>
          <w:bCs w:val="0"/>
          <w:i w:val="0"/>
          <w:caps w:val="0"/>
          <w:snapToGrid/>
          <w:color w:val="auto"/>
          <w:spacing w:val="0"/>
          <w:kern w:val="0"/>
          <w:sz w:val="22"/>
          <w:szCs w:val="22"/>
          <w:highlight w:val="none"/>
          <w:u w:val="single"/>
          <w:shd w:val="clear" w:fill="FFFFFF"/>
          <w:lang w:val="en-US" w:eastAsia="zh-CN" w:bidi="zh-CN"/>
        </w:rPr>
        <w:t>云南省临沧市耿马县滨河家园9栋</w:t>
      </w:r>
      <w:bookmarkStart w:id="1038" w:name="_GoBack"/>
      <w:bookmarkEnd w:id="1038"/>
      <w:r>
        <w:rPr>
          <w:rFonts w:hint="eastAsia" w:ascii="宋体" w:hAnsi="宋体" w:eastAsia="宋体" w:cs="宋体"/>
          <w:b w:val="0"/>
          <w:bCs w:val="0"/>
          <w:i w:val="0"/>
          <w:caps w:val="0"/>
          <w:snapToGrid/>
          <w:color w:val="auto"/>
          <w:spacing w:val="0"/>
          <w:kern w:val="0"/>
          <w:sz w:val="22"/>
          <w:szCs w:val="22"/>
          <w:highlight w:val="none"/>
          <w:u w:val="single"/>
          <w:shd w:val="clear" w:fill="FFFFFF"/>
          <w:lang w:val="en-US" w:eastAsia="zh-CN" w:bidi="zh-CN"/>
        </w:rPr>
        <w:t>1706室</w:t>
      </w:r>
      <w:r>
        <w:rPr>
          <w:rFonts w:hint="eastAsia" w:ascii="宋体" w:hAnsi="宋体" w:eastAsia="宋体" w:cs="宋体"/>
          <w:b w:val="0"/>
          <w:bCs w:val="0"/>
          <w:snapToGrid/>
          <w:spacing w:val="5"/>
          <w:kern w:val="0"/>
          <w:sz w:val="22"/>
          <w:szCs w:val="22"/>
          <w:highlight w:val="none"/>
          <w:lang w:val="zh-CN" w:eastAsia="zh-CN" w:bidi="zh-CN"/>
        </w:rPr>
        <w:t>。</w:t>
      </w:r>
    </w:p>
    <w:p w14:paraId="0AB939B9">
      <w:pPr>
        <w:keepNext w:val="0"/>
        <w:keepLines w:val="0"/>
        <w:pageBreakBefore w:val="0"/>
        <w:widowControl w:val="0"/>
        <w:kinsoku/>
        <w:wordWrap/>
        <w:overflowPunct/>
        <w:topLinePunct/>
        <w:bidi w:val="0"/>
        <w:adjustRightInd/>
        <w:snapToGrid/>
        <w:spacing w:before="0" w:after="0" w:line="480" w:lineRule="exact"/>
        <w:ind w:left="0" w:leftChars="0" w:right="0" w:rightChars="0" w:firstLine="440" w:firstLineChars="200"/>
        <w:textAlignment w:val="auto"/>
        <w:rPr>
          <w:rFonts w:hint="eastAsia" w:ascii="宋体" w:hAnsi="宋体" w:eastAsia="宋体" w:cs="宋体"/>
          <w:b w:val="0"/>
          <w:bCs w:val="0"/>
          <w:snapToGrid/>
          <w:spacing w:val="5"/>
          <w:kern w:val="0"/>
          <w:sz w:val="22"/>
          <w:szCs w:val="22"/>
          <w:highlight w:val="none"/>
          <w:lang w:val="en-US" w:eastAsia="zh-CN" w:bidi="zh-CN"/>
        </w:rPr>
      </w:pPr>
      <w:r>
        <w:rPr>
          <w:rFonts w:hint="eastAsia" w:ascii="宋体" w:hAnsi="宋体" w:eastAsia="宋体" w:cs="宋体"/>
          <w:b w:val="0"/>
          <w:bCs w:val="0"/>
          <w:snapToGrid/>
          <w:color w:val="auto"/>
          <w:kern w:val="2"/>
          <w:sz w:val="22"/>
          <w:szCs w:val="22"/>
          <w:highlight w:val="none"/>
          <w:lang w:val="en-US" w:eastAsia="zh-CN" w:bidi="ar-SA"/>
        </w:rPr>
        <w:t>3.方式：</w:t>
      </w:r>
      <w:r>
        <w:rPr>
          <w:rFonts w:hint="eastAsia" w:ascii="宋体" w:hAnsi="宋体" w:eastAsia="宋体" w:cs="宋体"/>
          <w:b w:val="0"/>
          <w:bCs w:val="0"/>
          <w:snapToGrid/>
          <w:spacing w:val="5"/>
          <w:kern w:val="0"/>
          <w:sz w:val="22"/>
          <w:szCs w:val="22"/>
          <w:highlight w:val="none"/>
          <w:lang w:val="en-US" w:eastAsia="zh-CN" w:bidi="zh-CN"/>
        </w:rPr>
        <w:t>获取磋商文件时须携带以下资料：</w:t>
      </w:r>
    </w:p>
    <w:p w14:paraId="1A5E433C">
      <w:pPr>
        <w:keepNext w:val="0"/>
        <w:keepLines w:val="0"/>
        <w:pageBreakBefore w:val="0"/>
        <w:widowControl w:val="0"/>
        <w:kinsoku/>
        <w:wordWrap/>
        <w:overflowPunct/>
        <w:topLinePunct/>
        <w:autoSpaceDE w:val="0"/>
        <w:autoSpaceDN w:val="0"/>
        <w:bidi w:val="0"/>
        <w:adjustRightInd/>
        <w:snapToGrid/>
        <w:spacing w:before="0" w:after="0" w:line="480" w:lineRule="exact"/>
        <w:ind w:left="0" w:leftChars="0" w:right="0" w:rightChars="0" w:firstLine="690" w:firstLineChars="300"/>
        <w:textAlignment w:val="auto"/>
        <w:rPr>
          <w:rFonts w:hint="eastAsia" w:ascii="宋体" w:hAnsi="宋体" w:eastAsia="宋体" w:cs="宋体"/>
          <w:b w:val="0"/>
          <w:bCs w:val="0"/>
          <w:snapToGrid/>
          <w:spacing w:val="5"/>
          <w:kern w:val="0"/>
          <w:sz w:val="22"/>
          <w:szCs w:val="22"/>
          <w:highlight w:val="none"/>
          <w:lang w:val="zh-CN" w:eastAsia="zh-CN" w:bidi="zh-CN"/>
        </w:rPr>
      </w:pPr>
      <w:r>
        <w:rPr>
          <w:rFonts w:hint="eastAsia" w:ascii="宋体" w:hAnsi="宋体" w:eastAsia="宋体" w:cs="宋体"/>
          <w:b w:val="0"/>
          <w:bCs w:val="0"/>
          <w:snapToGrid/>
          <w:spacing w:val="5"/>
          <w:kern w:val="0"/>
          <w:sz w:val="22"/>
          <w:szCs w:val="22"/>
          <w:highlight w:val="none"/>
          <w:lang w:val="zh-CN" w:eastAsia="zh-CN" w:bidi="zh-CN"/>
        </w:rPr>
        <w:t>（</w:t>
      </w:r>
      <w:r>
        <w:rPr>
          <w:rFonts w:hint="eastAsia" w:ascii="宋体" w:hAnsi="宋体" w:eastAsia="宋体" w:cs="宋体"/>
          <w:b w:val="0"/>
          <w:bCs w:val="0"/>
          <w:snapToGrid/>
          <w:spacing w:val="5"/>
          <w:kern w:val="0"/>
          <w:sz w:val="22"/>
          <w:szCs w:val="22"/>
          <w:highlight w:val="none"/>
          <w:lang w:val="en-US" w:eastAsia="zh-CN" w:bidi="zh-CN"/>
        </w:rPr>
        <w:t>1）</w:t>
      </w:r>
      <w:r>
        <w:rPr>
          <w:rFonts w:hint="eastAsia" w:ascii="宋体" w:hAnsi="宋体" w:eastAsia="宋体" w:cs="宋体"/>
          <w:b w:val="0"/>
          <w:bCs w:val="0"/>
          <w:snapToGrid/>
          <w:spacing w:val="5"/>
          <w:kern w:val="0"/>
          <w:sz w:val="22"/>
          <w:szCs w:val="22"/>
          <w:highlight w:val="none"/>
          <w:lang w:val="zh-CN" w:eastAsia="zh-CN" w:bidi="zh-CN"/>
        </w:rPr>
        <w:t>营业执照；</w:t>
      </w:r>
    </w:p>
    <w:p w14:paraId="3A2B6712">
      <w:pPr>
        <w:keepNext w:val="0"/>
        <w:keepLines w:val="0"/>
        <w:pageBreakBefore w:val="0"/>
        <w:widowControl w:val="0"/>
        <w:kinsoku/>
        <w:wordWrap/>
        <w:overflowPunct/>
        <w:topLinePunct/>
        <w:autoSpaceDE w:val="0"/>
        <w:autoSpaceDN w:val="0"/>
        <w:bidi w:val="0"/>
        <w:adjustRightInd/>
        <w:snapToGrid/>
        <w:spacing w:before="0" w:after="0" w:line="480" w:lineRule="exact"/>
        <w:ind w:left="0" w:leftChars="0" w:right="0" w:rightChars="0" w:firstLine="690" w:firstLineChars="300"/>
        <w:textAlignment w:val="auto"/>
        <w:rPr>
          <w:rFonts w:hint="eastAsia" w:ascii="宋体" w:hAnsi="宋体" w:eastAsia="宋体" w:cs="宋体"/>
          <w:b w:val="0"/>
          <w:bCs w:val="0"/>
          <w:snapToGrid/>
          <w:spacing w:val="5"/>
          <w:kern w:val="0"/>
          <w:sz w:val="22"/>
          <w:szCs w:val="22"/>
          <w:highlight w:val="none"/>
          <w:lang w:val="en-US" w:eastAsia="zh-CN" w:bidi="zh-CN"/>
        </w:rPr>
      </w:pPr>
      <w:r>
        <w:rPr>
          <w:rFonts w:hint="eastAsia" w:ascii="宋体" w:hAnsi="宋体" w:eastAsia="宋体" w:cs="宋体"/>
          <w:b w:val="0"/>
          <w:bCs w:val="0"/>
          <w:snapToGrid/>
          <w:spacing w:val="5"/>
          <w:kern w:val="0"/>
          <w:sz w:val="22"/>
          <w:szCs w:val="22"/>
          <w:highlight w:val="none"/>
          <w:lang w:val="zh-CN" w:eastAsia="zh-CN" w:bidi="zh-CN"/>
        </w:rPr>
        <w:t>（</w:t>
      </w:r>
      <w:r>
        <w:rPr>
          <w:rFonts w:hint="eastAsia" w:ascii="宋体" w:hAnsi="宋体" w:eastAsia="宋体" w:cs="宋体"/>
          <w:b w:val="0"/>
          <w:bCs w:val="0"/>
          <w:snapToGrid/>
          <w:spacing w:val="5"/>
          <w:kern w:val="0"/>
          <w:sz w:val="22"/>
          <w:szCs w:val="22"/>
          <w:highlight w:val="none"/>
          <w:lang w:val="en-US" w:eastAsia="zh-CN" w:bidi="zh-CN"/>
        </w:rPr>
        <w:t>2）资质证书（如有）；</w:t>
      </w:r>
    </w:p>
    <w:p w14:paraId="4CD09C78">
      <w:pPr>
        <w:keepNext w:val="0"/>
        <w:keepLines w:val="0"/>
        <w:pageBreakBefore w:val="0"/>
        <w:widowControl w:val="0"/>
        <w:kinsoku/>
        <w:wordWrap/>
        <w:overflowPunct/>
        <w:topLinePunct/>
        <w:autoSpaceDE w:val="0"/>
        <w:autoSpaceDN w:val="0"/>
        <w:bidi w:val="0"/>
        <w:adjustRightInd/>
        <w:snapToGrid/>
        <w:spacing w:before="0" w:after="0" w:line="480" w:lineRule="exact"/>
        <w:ind w:left="0" w:leftChars="0" w:right="0" w:rightChars="0" w:firstLine="690" w:firstLineChars="300"/>
        <w:textAlignment w:val="auto"/>
        <w:rPr>
          <w:rFonts w:hint="eastAsia" w:ascii="宋体" w:hAnsi="宋体" w:eastAsia="宋体" w:cs="宋体"/>
          <w:b w:val="0"/>
          <w:bCs w:val="0"/>
          <w:snapToGrid/>
          <w:spacing w:val="5"/>
          <w:kern w:val="0"/>
          <w:sz w:val="22"/>
          <w:szCs w:val="22"/>
          <w:highlight w:val="none"/>
          <w:lang w:val="zh-CN" w:eastAsia="zh-CN" w:bidi="zh-CN"/>
        </w:rPr>
      </w:pPr>
      <w:r>
        <w:rPr>
          <w:rFonts w:hint="eastAsia" w:ascii="宋体" w:hAnsi="宋体" w:eastAsia="宋体" w:cs="宋体"/>
          <w:b w:val="0"/>
          <w:bCs w:val="0"/>
          <w:snapToGrid/>
          <w:spacing w:val="5"/>
          <w:kern w:val="0"/>
          <w:sz w:val="22"/>
          <w:szCs w:val="22"/>
          <w:highlight w:val="none"/>
          <w:lang w:val="zh-CN" w:eastAsia="zh-CN" w:bidi="zh-CN"/>
        </w:rPr>
        <w:t>（</w:t>
      </w:r>
      <w:r>
        <w:rPr>
          <w:rFonts w:hint="eastAsia" w:ascii="宋体" w:hAnsi="宋体" w:eastAsia="宋体" w:cs="宋体"/>
          <w:b w:val="0"/>
          <w:bCs w:val="0"/>
          <w:snapToGrid/>
          <w:spacing w:val="5"/>
          <w:kern w:val="0"/>
          <w:sz w:val="22"/>
          <w:szCs w:val="22"/>
          <w:highlight w:val="none"/>
          <w:lang w:val="en-US" w:eastAsia="zh-CN" w:bidi="zh-CN"/>
        </w:rPr>
        <w:t>3</w:t>
      </w:r>
      <w:r>
        <w:rPr>
          <w:rFonts w:hint="eastAsia" w:ascii="宋体" w:hAnsi="宋体" w:eastAsia="宋体" w:cs="宋体"/>
          <w:b w:val="0"/>
          <w:bCs w:val="0"/>
          <w:snapToGrid/>
          <w:spacing w:val="5"/>
          <w:kern w:val="0"/>
          <w:sz w:val="22"/>
          <w:szCs w:val="22"/>
          <w:highlight w:val="none"/>
          <w:lang w:val="zh-CN" w:eastAsia="zh-CN" w:bidi="zh-CN"/>
        </w:rPr>
        <w:t>）法定代表人</w:t>
      </w:r>
      <w:r>
        <w:rPr>
          <w:rFonts w:hint="eastAsia" w:ascii="宋体" w:hAnsi="宋体" w:eastAsia="宋体" w:cs="宋体"/>
          <w:b w:val="0"/>
          <w:bCs w:val="0"/>
          <w:snapToGrid/>
          <w:spacing w:val="5"/>
          <w:kern w:val="0"/>
          <w:sz w:val="22"/>
          <w:szCs w:val="22"/>
          <w:highlight w:val="none"/>
          <w:lang w:val="en-US" w:eastAsia="zh-CN" w:bidi="zh-CN"/>
        </w:rPr>
        <w:t>身份</w:t>
      </w:r>
      <w:r>
        <w:rPr>
          <w:rFonts w:hint="eastAsia" w:ascii="宋体" w:hAnsi="宋体" w:eastAsia="宋体" w:cs="宋体"/>
          <w:b w:val="0"/>
          <w:bCs w:val="0"/>
          <w:snapToGrid/>
          <w:spacing w:val="5"/>
          <w:kern w:val="0"/>
          <w:sz w:val="22"/>
          <w:szCs w:val="22"/>
          <w:highlight w:val="none"/>
          <w:lang w:val="zh-CN" w:eastAsia="zh-CN" w:bidi="zh-CN"/>
        </w:rPr>
        <w:t>证明书；</w:t>
      </w:r>
    </w:p>
    <w:p w14:paraId="5656AB55">
      <w:pPr>
        <w:keepNext w:val="0"/>
        <w:keepLines w:val="0"/>
        <w:pageBreakBefore w:val="0"/>
        <w:widowControl w:val="0"/>
        <w:kinsoku/>
        <w:wordWrap/>
        <w:overflowPunct/>
        <w:topLinePunct/>
        <w:autoSpaceDE w:val="0"/>
        <w:autoSpaceDN w:val="0"/>
        <w:bidi w:val="0"/>
        <w:adjustRightInd/>
        <w:snapToGrid/>
        <w:spacing w:before="0" w:after="0" w:line="480" w:lineRule="exact"/>
        <w:ind w:left="0" w:leftChars="0" w:right="0" w:rightChars="0" w:firstLine="690" w:firstLineChars="300"/>
        <w:textAlignment w:val="auto"/>
        <w:rPr>
          <w:rFonts w:hint="eastAsia" w:ascii="宋体" w:hAnsi="宋体" w:eastAsia="宋体" w:cs="宋体"/>
          <w:b w:val="0"/>
          <w:bCs w:val="0"/>
          <w:snapToGrid/>
          <w:spacing w:val="5"/>
          <w:kern w:val="0"/>
          <w:sz w:val="22"/>
          <w:szCs w:val="22"/>
          <w:highlight w:val="none"/>
          <w:lang w:val="zh-CN" w:eastAsia="zh-CN" w:bidi="zh-CN"/>
        </w:rPr>
      </w:pPr>
      <w:r>
        <w:rPr>
          <w:rFonts w:hint="eastAsia" w:ascii="宋体" w:hAnsi="宋体" w:eastAsia="宋体" w:cs="宋体"/>
          <w:b w:val="0"/>
          <w:bCs w:val="0"/>
          <w:snapToGrid/>
          <w:spacing w:val="5"/>
          <w:kern w:val="0"/>
          <w:sz w:val="22"/>
          <w:szCs w:val="22"/>
          <w:highlight w:val="none"/>
          <w:lang w:val="zh-CN" w:eastAsia="zh-CN" w:bidi="zh-CN"/>
        </w:rPr>
        <w:t>（</w:t>
      </w:r>
      <w:r>
        <w:rPr>
          <w:rFonts w:hint="eastAsia" w:ascii="宋体" w:hAnsi="宋体" w:eastAsia="宋体" w:cs="宋体"/>
          <w:b w:val="0"/>
          <w:bCs w:val="0"/>
          <w:snapToGrid/>
          <w:spacing w:val="5"/>
          <w:kern w:val="0"/>
          <w:sz w:val="22"/>
          <w:szCs w:val="22"/>
          <w:highlight w:val="none"/>
          <w:lang w:val="en-US" w:eastAsia="zh-CN" w:bidi="zh-CN"/>
        </w:rPr>
        <w:t>4</w:t>
      </w:r>
      <w:r>
        <w:rPr>
          <w:rFonts w:hint="eastAsia" w:ascii="宋体" w:hAnsi="宋体" w:eastAsia="宋体" w:cs="宋体"/>
          <w:b w:val="0"/>
          <w:bCs w:val="0"/>
          <w:snapToGrid/>
          <w:spacing w:val="5"/>
          <w:kern w:val="0"/>
          <w:sz w:val="22"/>
          <w:szCs w:val="22"/>
          <w:highlight w:val="none"/>
          <w:lang w:val="zh-CN" w:eastAsia="zh-CN" w:bidi="zh-CN"/>
        </w:rPr>
        <w:t>）法定代表人授权委托书（</w:t>
      </w:r>
      <w:r>
        <w:rPr>
          <w:rFonts w:hint="eastAsia" w:ascii="宋体" w:hAnsi="宋体" w:eastAsia="宋体" w:cs="宋体"/>
          <w:b w:val="0"/>
          <w:bCs w:val="0"/>
          <w:snapToGrid/>
          <w:spacing w:val="5"/>
          <w:kern w:val="0"/>
          <w:sz w:val="22"/>
          <w:szCs w:val="22"/>
          <w:highlight w:val="none"/>
          <w:lang w:val="en-US" w:eastAsia="zh-CN" w:bidi="zh-CN"/>
        </w:rPr>
        <w:t>由法定代表人获取磋商文件时无需提供）</w:t>
      </w:r>
      <w:r>
        <w:rPr>
          <w:rFonts w:hint="eastAsia" w:ascii="宋体" w:hAnsi="宋体" w:eastAsia="宋体" w:cs="宋体"/>
          <w:b w:val="0"/>
          <w:bCs w:val="0"/>
          <w:snapToGrid/>
          <w:spacing w:val="5"/>
          <w:kern w:val="0"/>
          <w:sz w:val="22"/>
          <w:szCs w:val="22"/>
          <w:highlight w:val="none"/>
          <w:lang w:val="zh-CN" w:eastAsia="zh-CN" w:bidi="zh-CN"/>
        </w:rPr>
        <w:t>；</w:t>
      </w:r>
    </w:p>
    <w:p w14:paraId="76CB11E8">
      <w:pPr>
        <w:keepNext w:val="0"/>
        <w:keepLines w:val="0"/>
        <w:pageBreakBefore w:val="0"/>
        <w:widowControl w:val="0"/>
        <w:kinsoku/>
        <w:wordWrap/>
        <w:overflowPunct/>
        <w:topLinePunct/>
        <w:autoSpaceDE w:val="0"/>
        <w:autoSpaceDN w:val="0"/>
        <w:bidi w:val="0"/>
        <w:adjustRightInd/>
        <w:snapToGrid/>
        <w:spacing w:before="0" w:after="0" w:line="480" w:lineRule="exact"/>
        <w:ind w:left="0" w:leftChars="0" w:right="0" w:rightChars="0" w:firstLine="690" w:firstLineChars="300"/>
        <w:textAlignment w:val="auto"/>
        <w:rPr>
          <w:rFonts w:hint="eastAsia" w:ascii="宋体" w:hAnsi="宋体" w:eastAsia="宋体" w:cs="宋体"/>
          <w:b w:val="0"/>
          <w:bCs w:val="0"/>
          <w:snapToGrid/>
          <w:color w:val="auto"/>
          <w:kern w:val="2"/>
          <w:sz w:val="22"/>
          <w:szCs w:val="22"/>
          <w:highlight w:val="none"/>
          <w:lang w:val="en-US" w:eastAsia="zh-CN" w:bidi="ar-SA"/>
        </w:rPr>
      </w:pPr>
      <w:r>
        <w:rPr>
          <w:rFonts w:hint="eastAsia" w:ascii="宋体" w:hAnsi="宋体" w:eastAsia="宋体" w:cs="宋体"/>
          <w:b w:val="0"/>
          <w:bCs w:val="0"/>
          <w:snapToGrid/>
          <w:spacing w:val="5"/>
          <w:kern w:val="0"/>
          <w:sz w:val="22"/>
          <w:szCs w:val="22"/>
          <w:highlight w:val="none"/>
          <w:lang w:val="zh-CN" w:eastAsia="zh-CN" w:bidi="zh-CN"/>
        </w:rPr>
        <w:t>（</w:t>
      </w:r>
      <w:r>
        <w:rPr>
          <w:rFonts w:hint="eastAsia" w:ascii="宋体" w:hAnsi="宋体" w:eastAsia="宋体" w:cs="宋体"/>
          <w:b w:val="0"/>
          <w:bCs w:val="0"/>
          <w:snapToGrid/>
          <w:spacing w:val="5"/>
          <w:kern w:val="0"/>
          <w:sz w:val="22"/>
          <w:szCs w:val="22"/>
          <w:highlight w:val="none"/>
          <w:lang w:val="en-US" w:eastAsia="zh-CN" w:bidi="zh-CN"/>
        </w:rPr>
        <w:t>5</w:t>
      </w:r>
      <w:r>
        <w:rPr>
          <w:rFonts w:hint="eastAsia" w:ascii="宋体" w:hAnsi="宋体" w:eastAsia="宋体" w:cs="宋体"/>
          <w:b w:val="0"/>
          <w:bCs w:val="0"/>
          <w:snapToGrid/>
          <w:spacing w:val="5"/>
          <w:kern w:val="0"/>
          <w:sz w:val="22"/>
          <w:szCs w:val="22"/>
          <w:highlight w:val="none"/>
          <w:lang w:val="zh-CN" w:eastAsia="zh-CN" w:bidi="zh-CN"/>
        </w:rPr>
        <w:t>）法定代表人或其委托代理人身份证；</w:t>
      </w:r>
      <w:r>
        <w:rPr>
          <w:rFonts w:hint="eastAsia" w:ascii="宋体" w:hAnsi="宋体" w:eastAsia="宋体" w:cs="宋体"/>
          <w:b w:val="0"/>
          <w:bCs w:val="0"/>
          <w:sz w:val="22"/>
          <w:szCs w:val="22"/>
          <w:highlight w:val="none"/>
          <w:lang w:val="zh-CN" w:eastAsia="zh-CN" w:bidi="zh-CN"/>
        </w:rPr>
        <w:t xml:space="preserve"> </w:t>
      </w:r>
    </w:p>
    <w:p w14:paraId="7AF2107F">
      <w:pPr>
        <w:keepNext w:val="0"/>
        <w:keepLines w:val="0"/>
        <w:pageBreakBefore w:val="0"/>
        <w:widowControl w:val="0"/>
        <w:kinsoku/>
        <w:wordWrap/>
        <w:overflowPunct/>
        <w:topLinePunct/>
        <w:bidi w:val="0"/>
        <w:adjustRightInd/>
        <w:snapToGrid/>
        <w:spacing w:before="0" w:after="0" w:line="480" w:lineRule="exact"/>
        <w:ind w:left="0" w:leftChars="0" w:right="0" w:rightChars="0" w:firstLine="440" w:firstLineChars="200"/>
        <w:textAlignment w:val="auto"/>
        <w:rPr>
          <w:rFonts w:hint="eastAsia" w:ascii="宋体" w:hAnsi="宋体" w:eastAsia="宋体" w:cs="宋体"/>
          <w:b w:val="0"/>
          <w:bCs w:val="0"/>
          <w:snapToGrid/>
          <w:color w:val="auto"/>
          <w:kern w:val="2"/>
          <w:sz w:val="22"/>
          <w:szCs w:val="22"/>
          <w:highlight w:val="none"/>
          <w:lang w:val="en-US" w:eastAsia="zh-CN" w:bidi="ar-SA"/>
        </w:rPr>
      </w:pPr>
      <w:r>
        <w:rPr>
          <w:rFonts w:hint="eastAsia" w:ascii="宋体" w:hAnsi="宋体" w:eastAsia="宋体" w:cs="宋体"/>
          <w:b w:val="0"/>
          <w:bCs w:val="0"/>
          <w:snapToGrid/>
          <w:color w:val="auto"/>
          <w:kern w:val="2"/>
          <w:sz w:val="22"/>
          <w:szCs w:val="22"/>
          <w:highlight w:val="none"/>
          <w:lang w:val="en-US" w:eastAsia="zh-CN" w:bidi="ar-SA"/>
        </w:rPr>
        <w:t>4.售价：0元。</w:t>
      </w:r>
    </w:p>
    <w:p w14:paraId="0430378B">
      <w:pPr>
        <w:keepNext/>
        <w:keepLines/>
        <w:pageBreakBefore w:val="0"/>
        <w:widowControl w:val="0"/>
        <w:kinsoku/>
        <w:wordWrap/>
        <w:overflowPunct/>
        <w:topLinePunct w:val="0"/>
        <w:autoSpaceDE/>
        <w:autoSpaceDN/>
        <w:bidi w:val="0"/>
        <w:adjustRightInd/>
        <w:snapToGrid/>
        <w:spacing w:before="156" w:beforeLines="50" w:after="157" w:afterLines="50" w:line="460" w:lineRule="atLeast"/>
        <w:jc w:val="both"/>
        <w:textAlignment w:val="auto"/>
        <w:outlineLvl w:val="1"/>
        <w:rPr>
          <w:rFonts w:hint="eastAsia" w:ascii="黑体" w:hAnsi="黑体" w:eastAsia="黑体" w:cs="黑体"/>
          <w:snapToGrid/>
          <w:color w:val="auto"/>
          <w:kern w:val="0"/>
          <w:sz w:val="28"/>
          <w:szCs w:val="28"/>
          <w:highlight w:val="none"/>
          <w:lang w:val="en-US" w:eastAsia="zh-CN" w:bidi="ar-SA"/>
        </w:rPr>
      </w:pPr>
      <w:bookmarkStart w:id="32" w:name="_Toc23582"/>
      <w:bookmarkStart w:id="33" w:name="_Toc5957"/>
      <w:r>
        <w:rPr>
          <w:rFonts w:hint="eastAsia" w:ascii="黑体" w:hAnsi="黑体" w:eastAsia="黑体" w:cs="黑体"/>
          <w:snapToGrid/>
          <w:color w:val="auto"/>
          <w:kern w:val="0"/>
          <w:sz w:val="28"/>
          <w:szCs w:val="28"/>
          <w:highlight w:val="none"/>
          <w:lang w:val="en-US" w:eastAsia="zh-CN" w:bidi="ar-SA"/>
        </w:rPr>
        <w:t>四、</w:t>
      </w:r>
      <w:bookmarkEnd w:id="28"/>
      <w:bookmarkEnd w:id="29"/>
      <w:r>
        <w:rPr>
          <w:rFonts w:hint="eastAsia" w:ascii="黑体" w:hAnsi="黑体" w:eastAsia="黑体" w:cs="黑体"/>
          <w:snapToGrid/>
          <w:color w:val="auto"/>
          <w:kern w:val="0"/>
          <w:sz w:val="28"/>
          <w:szCs w:val="28"/>
          <w:highlight w:val="none"/>
          <w:lang w:val="en-US" w:eastAsia="zh-CN" w:bidi="ar-SA"/>
        </w:rPr>
        <w:t>响应文件</w:t>
      </w:r>
      <w:bookmarkEnd w:id="30"/>
      <w:bookmarkEnd w:id="31"/>
      <w:r>
        <w:rPr>
          <w:rFonts w:hint="eastAsia" w:ascii="黑体" w:hAnsi="黑体" w:eastAsia="黑体" w:cs="黑体"/>
          <w:snapToGrid/>
          <w:color w:val="auto"/>
          <w:kern w:val="0"/>
          <w:sz w:val="28"/>
          <w:szCs w:val="28"/>
          <w:highlight w:val="none"/>
          <w:lang w:val="en-US" w:eastAsia="zh-CN" w:bidi="ar-SA"/>
        </w:rPr>
        <w:t>提交</w:t>
      </w:r>
      <w:bookmarkEnd w:id="32"/>
      <w:bookmarkEnd w:id="33"/>
    </w:p>
    <w:p w14:paraId="01A01A2D">
      <w:pPr>
        <w:keepNext w:val="0"/>
        <w:keepLines w:val="0"/>
        <w:pageBreakBefore w:val="0"/>
        <w:widowControl w:val="0"/>
        <w:kinsoku/>
        <w:wordWrap/>
        <w:overflowPunct/>
        <w:topLinePunct w:val="0"/>
        <w:autoSpaceDE w:val="0"/>
        <w:autoSpaceDN w:val="0"/>
        <w:bidi w:val="0"/>
        <w:adjustRightInd w:val="0"/>
        <w:snapToGrid w:val="0"/>
        <w:spacing w:before="0" w:after="0" w:line="480" w:lineRule="exact"/>
        <w:ind w:left="0" w:leftChars="0" w:right="0" w:rightChars="0" w:firstLine="440" w:firstLineChars="200"/>
        <w:jc w:val="left"/>
        <w:textAlignment w:val="auto"/>
        <w:outlineLvl w:val="9"/>
        <w:rPr>
          <w:rFonts w:hint="eastAsia" w:ascii="宋体" w:hAnsi="宋体" w:eastAsia="宋体" w:cs="宋体"/>
          <w:sz w:val="22"/>
          <w:szCs w:val="22"/>
          <w:highlight w:val="none"/>
          <w:lang w:val="zh-CN" w:eastAsia="zh-CN" w:bidi="zh-CN"/>
        </w:rPr>
      </w:pPr>
      <w:r>
        <w:rPr>
          <w:rFonts w:hint="eastAsia" w:ascii="宋体" w:hAnsi="宋体" w:eastAsia="宋体" w:cs="宋体"/>
          <w:sz w:val="22"/>
          <w:szCs w:val="22"/>
          <w:highlight w:val="none"/>
          <w:lang w:val="zh-CN" w:eastAsia="zh-CN" w:bidi="zh-CN"/>
        </w:rPr>
        <w:t>1</w:t>
      </w:r>
      <w:r>
        <w:rPr>
          <w:rFonts w:hint="eastAsia" w:ascii="宋体" w:hAnsi="宋体" w:eastAsia="宋体" w:cs="宋体"/>
          <w:sz w:val="22"/>
          <w:szCs w:val="22"/>
          <w:highlight w:val="none"/>
          <w:lang w:val="en-US" w:eastAsia="zh-CN" w:bidi="zh-CN"/>
        </w:rPr>
        <w:t>.</w:t>
      </w:r>
      <w:r>
        <w:rPr>
          <w:rFonts w:hint="eastAsia" w:ascii="宋体" w:hAnsi="宋体" w:eastAsia="宋体" w:cs="宋体"/>
          <w:sz w:val="22"/>
          <w:szCs w:val="22"/>
          <w:highlight w:val="none"/>
          <w:lang w:val="zh-CN" w:eastAsia="zh-CN" w:bidi="zh-CN"/>
        </w:rPr>
        <w:t>响应文件递交的时间为</w:t>
      </w:r>
      <w:r>
        <w:rPr>
          <w:rFonts w:hint="eastAsia" w:ascii="宋体" w:hAnsi="宋体" w:eastAsia="宋体" w:cs="宋体"/>
          <w:i/>
          <w:iCs/>
          <w:sz w:val="22"/>
          <w:szCs w:val="22"/>
          <w:highlight w:val="none"/>
          <w:u w:val="single"/>
          <w:lang w:val="zh-CN" w:eastAsia="zh-CN" w:bidi="zh-CN"/>
        </w:rPr>
        <w:t>202</w:t>
      </w:r>
      <w:r>
        <w:rPr>
          <w:rFonts w:hint="eastAsia" w:ascii="宋体" w:hAnsi="宋体" w:eastAsia="宋体" w:cs="宋体"/>
          <w:i/>
          <w:iCs/>
          <w:sz w:val="22"/>
          <w:szCs w:val="22"/>
          <w:highlight w:val="none"/>
          <w:u w:val="single"/>
          <w:lang w:val="en-US" w:eastAsia="zh-CN" w:bidi="zh-CN"/>
        </w:rPr>
        <w:t>4</w:t>
      </w:r>
      <w:r>
        <w:rPr>
          <w:rFonts w:hint="eastAsia" w:ascii="宋体" w:hAnsi="宋体" w:eastAsia="宋体" w:cs="宋体"/>
          <w:i/>
          <w:iCs/>
          <w:sz w:val="22"/>
          <w:szCs w:val="22"/>
          <w:highlight w:val="none"/>
          <w:u w:val="single"/>
          <w:lang w:val="zh-CN" w:eastAsia="zh-CN" w:bidi="zh-CN"/>
        </w:rPr>
        <w:t>年</w:t>
      </w:r>
      <w:r>
        <w:rPr>
          <w:rFonts w:hint="eastAsia" w:ascii="宋体" w:hAnsi="宋体" w:eastAsia="宋体" w:cs="宋体"/>
          <w:i/>
          <w:iCs/>
          <w:sz w:val="22"/>
          <w:szCs w:val="22"/>
          <w:highlight w:val="none"/>
          <w:u w:val="single"/>
          <w:lang w:val="en-US" w:eastAsia="zh-CN" w:bidi="zh-CN"/>
        </w:rPr>
        <w:t>08</w:t>
      </w:r>
      <w:r>
        <w:rPr>
          <w:rFonts w:hint="eastAsia" w:ascii="宋体" w:hAnsi="宋体" w:eastAsia="宋体" w:cs="宋体"/>
          <w:i/>
          <w:iCs/>
          <w:sz w:val="22"/>
          <w:szCs w:val="22"/>
          <w:highlight w:val="none"/>
          <w:u w:val="single"/>
          <w:lang w:val="zh-CN" w:eastAsia="zh-CN" w:bidi="zh-CN"/>
        </w:rPr>
        <w:t>月</w:t>
      </w:r>
      <w:r>
        <w:rPr>
          <w:rFonts w:hint="eastAsia" w:ascii="宋体" w:hAnsi="宋体" w:eastAsia="宋体" w:cs="宋体"/>
          <w:i/>
          <w:iCs/>
          <w:sz w:val="22"/>
          <w:szCs w:val="22"/>
          <w:highlight w:val="none"/>
          <w:u w:val="single"/>
          <w:lang w:val="en-US" w:eastAsia="zh-CN" w:bidi="zh-CN"/>
        </w:rPr>
        <w:t>23</w:t>
      </w:r>
      <w:r>
        <w:rPr>
          <w:rFonts w:hint="eastAsia" w:ascii="宋体" w:hAnsi="宋体" w:eastAsia="宋体" w:cs="宋体"/>
          <w:i/>
          <w:iCs/>
          <w:sz w:val="22"/>
          <w:szCs w:val="22"/>
          <w:highlight w:val="none"/>
          <w:u w:val="single"/>
          <w:lang w:val="zh-CN" w:eastAsia="zh-CN" w:bidi="zh-CN"/>
        </w:rPr>
        <w:t>日</w:t>
      </w:r>
      <w:r>
        <w:rPr>
          <w:rFonts w:hint="eastAsia" w:ascii="宋体" w:hAnsi="宋体" w:eastAsia="宋体" w:cs="宋体"/>
          <w:i/>
          <w:iCs/>
          <w:sz w:val="22"/>
          <w:szCs w:val="22"/>
          <w:highlight w:val="none"/>
          <w:u w:val="single"/>
          <w:lang w:val="en-US" w:eastAsia="zh-CN" w:bidi="zh-CN"/>
        </w:rPr>
        <w:t>上</w:t>
      </w:r>
      <w:r>
        <w:rPr>
          <w:rFonts w:hint="eastAsia" w:ascii="宋体" w:hAnsi="宋体" w:eastAsia="宋体" w:cs="宋体"/>
          <w:i/>
          <w:iCs/>
          <w:sz w:val="22"/>
          <w:szCs w:val="22"/>
          <w:highlight w:val="none"/>
          <w:u w:val="single"/>
          <w:lang w:val="zh-CN" w:eastAsia="zh-CN" w:bidi="zh-CN"/>
        </w:rPr>
        <w:t>午</w:t>
      </w:r>
      <w:r>
        <w:rPr>
          <w:rFonts w:hint="eastAsia" w:ascii="宋体" w:hAnsi="宋体" w:eastAsia="宋体" w:cs="宋体"/>
          <w:i/>
          <w:iCs/>
          <w:sz w:val="22"/>
          <w:szCs w:val="22"/>
          <w:highlight w:val="none"/>
          <w:u w:val="single"/>
          <w:lang w:val="en-US" w:eastAsia="zh-CN" w:bidi="zh-CN"/>
        </w:rPr>
        <w:t>08</w:t>
      </w:r>
      <w:r>
        <w:rPr>
          <w:rFonts w:hint="eastAsia" w:ascii="宋体" w:hAnsi="宋体" w:eastAsia="宋体" w:cs="宋体"/>
          <w:i/>
          <w:iCs/>
          <w:sz w:val="22"/>
          <w:szCs w:val="22"/>
          <w:highlight w:val="none"/>
          <w:u w:val="single"/>
          <w:lang w:val="zh-CN" w:eastAsia="zh-CN" w:bidi="zh-CN"/>
        </w:rPr>
        <w:t>：30分</w:t>
      </w:r>
      <w:r>
        <w:rPr>
          <w:rFonts w:hint="eastAsia" w:ascii="宋体" w:hAnsi="宋体" w:eastAsia="宋体" w:cs="宋体"/>
          <w:i/>
          <w:iCs/>
          <w:sz w:val="22"/>
          <w:szCs w:val="22"/>
          <w:highlight w:val="none"/>
          <w:u w:val="single"/>
          <w:lang w:val="en-US" w:eastAsia="zh-CN" w:bidi="zh-CN"/>
        </w:rPr>
        <w:t>至09：00分</w:t>
      </w:r>
      <w:r>
        <w:rPr>
          <w:rFonts w:hint="eastAsia" w:ascii="宋体" w:hAnsi="宋体" w:eastAsia="宋体" w:cs="宋体"/>
          <w:sz w:val="22"/>
          <w:szCs w:val="22"/>
          <w:highlight w:val="none"/>
          <w:lang w:val="zh-CN" w:eastAsia="zh-CN" w:bidi="zh-CN"/>
        </w:rPr>
        <w:t>（北京时间）。</w:t>
      </w:r>
    </w:p>
    <w:p w14:paraId="27B1D4B1">
      <w:pPr>
        <w:keepNext w:val="0"/>
        <w:keepLines w:val="0"/>
        <w:pageBreakBefore w:val="0"/>
        <w:widowControl w:val="0"/>
        <w:kinsoku/>
        <w:wordWrap/>
        <w:overflowPunct/>
        <w:topLinePunct w:val="0"/>
        <w:autoSpaceDE w:val="0"/>
        <w:autoSpaceDN w:val="0"/>
        <w:bidi w:val="0"/>
        <w:adjustRightInd w:val="0"/>
        <w:snapToGrid w:val="0"/>
        <w:spacing w:before="0" w:after="0" w:line="480" w:lineRule="exact"/>
        <w:ind w:left="0" w:leftChars="0" w:right="0" w:rightChars="0" w:firstLine="440" w:firstLineChars="200"/>
        <w:jc w:val="left"/>
        <w:textAlignment w:val="auto"/>
        <w:outlineLvl w:val="9"/>
        <w:rPr>
          <w:rFonts w:hint="eastAsia" w:ascii="宋体" w:hAnsi="宋体" w:eastAsia="宋体" w:cs="宋体"/>
          <w:b w:val="0"/>
          <w:bCs/>
          <w:sz w:val="22"/>
          <w:szCs w:val="22"/>
          <w:highlight w:val="none"/>
          <w:lang w:val="zh-CN" w:eastAsia="zh-CN" w:bidi="zh-CN"/>
        </w:rPr>
      </w:pPr>
      <w:r>
        <w:rPr>
          <w:rFonts w:hint="eastAsia" w:ascii="宋体" w:hAnsi="宋体" w:eastAsia="宋体" w:cs="宋体"/>
          <w:sz w:val="22"/>
          <w:szCs w:val="22"/>
          <w:highlight w:val="none"/>
          <w:lang w:val="zh-CN" w:eastAsia="zh-CN" w:bidi="zh-CN"/>
        </w:rPr>
        <w:t>2</w:t>
      </w:r>
      <w:r>
        <w:rPr>
          <w:rFonts w:hint="eastAsia" w:ascii="宋体" w:hAnsi="宋体" w:eastAsia="宋体" w:cs="宋体"/>
          <w:sz w:val="22"/>
          <w:szCs w:val="22"/>
          <w:highlight w:val="none"/>
          <w:lang w:val="en-US" w:eastAsia="zh-CN" w:bidi="zh-CN"/>
        </w:rPr>
        <w:t>.</w:t>
      </w:r>
      <w:r>
        <w:rPr>
          <w:rFonts w:hint="eastAsia" w:ascii="宋体" w:hAnsi="宋体" w:eastAsia="宋体" w:cs="宋体"/>
          <w:sz w:val="22"/>
          <w:szCs w:val="22"/>
          <w:highlight w:val="none"/>
          <w:lang w:val="zh-CN" w:eastAsia="zh-CN" w:bidi="zh-CN"/>
        </w:rPr>
        <w:t>响应文件递交的地点为：</w:t>
      </w:r>
      <w:r>
        <w:rPr>
          <w:rFonts w:hint="eastAsia" w:ascii="宋体" w:hAnsi="宋体" w:eastAsia="宋体" w:cs="宋体"/>
          <w:b w:val="0"/>
          <w:bCs/>
          <w:color w:val="auto"/>
          <w:sz w:val="22"/>
          <w:szCs w:val="22"/>
          <w:highlight w:val="none"/>
          <w:u w:val="single"/>
          <w:lang w:val="zh-CN" w:eastAsia="zh-CN" w:bidi="zh-CN"/>
        </w:rPr>
        <w:t>耿马傣族佤族自治县水务局三楼会议室</w:t>
      </w:r>
      <w:r>
        <w:rPr>
          <w:rFonts w:hint="eastAsia" w:ascii="宋体" w:hAnsi="宋体" w:eastAsia="宋体" w:cs="宋体"/>
          <w:b w:val="0"/>
          <w:bCs/>
          <w:sz w:val="22"/>
          <w:szCs w:val="22"/>
          <w:highlight w:val="none"/>
          <w:lang w:val="zh-CN" w:eastAsia="zh-CN" w:bidi="zh-CN"/>
        </w:rPr>
        <w:t>。</w:t>
      </w:r>
    </w:p>
    <w:p w14:paraId="71A54296">
      <w:pPr>
        <w:keepNext w:val="0"/>
        <w:keepLines w:val="0"/>
        <w:pageBreakBefore w:val="0"/>
        <w:widowControl w:val="0"/>
        <w:kinsoku/>
        <w:wordWrap/>
        <w:overflowPunct/>
        <w:topLinePunct w:val="0"/>
        <w:autoSpaceDE w:val="0"/>
        <w:autoSpaceDN w:val="0"/>
        <w:bidi w:val="0"/>
        <w:adjustRightInd w:val="0"/>
        <w:snapToGrid w:val="0"/>
        <w:spacing w:before="0" w:after="0" w:line="480" w:lineRule="exact"/>
        <w:ind w:left="0" w:leftChars="0" w:right="0" w:rightChars="0" w:firstLine="440" w:firstLineChars="200"/>
        <w:jc w:val="left"/>
        <w:textAlignment w:val="auto"/>
        <w:outlineLvl w:val="9"/>
        <w:rPr>
          <w:rFonts w:hint="eastAsia" w:ascii="宋体" w:hAnsi="宋体" w:eastAsia="宋体" w:cs="宋体"/>
          <w:sz w:val="24"/>
          <w:szCs w:val="24"/>
          <w:highlight w:val="none"/>
          <w:lang w:val="zh-CN" w:eastAsia="zh-CN" w:bidi="zh-CN"/>
        </w:rPr>
      </w:pPr>
      <w:r>
        <w:rPr>
          <w:rFonts w:hint="eastAsia" w:ascii="宋体" w:hAnsi="宋体" w:eastAsia="宋体" w:cs="宋体"/>
          <w:sz w:val="22"/>
          <w:szCs w:val="22"/>
          <w:highlight w:val="none"/>
          <w:lang w:val="zh-CN" w:eastAsia="zh-CN" w:bidi="zh-CN"/>
        </w:rPr>
        <w:t>3</w:t>
      </w:r>
      <w:r>
        <w:rPr>
          <w:rFonts w:hint="eastAsia" w:ascii="宋体" w:hAnsi="宋体" w:eastAsia="宋体" w:cs="宋体"/>
          <w:sz w:val="22"/>
          <w:szCs w:val="22"/>
          <w:highlight w:val="none"/>
          <w:lang w:val="en-US" w:eastAsia="zh-CN" w:bidi="zh-CN"/>
        </w:rPr>
        <w:t>.</w:t>
      </w:r>
      <w:r>
        <w:rPr>
          <w:rFonts w:hint="eastAsia" w:ascii="宋体" w:hAnsi="宋体" w:eastAsia="宋体" w:cs="宋体"/>
          <w:sz w:val="22"/>
          <w:szCs w:val="22"/>
          <w:highlight w:val="none"/>
          <w:lang w:val="zh-CN" w:eastAsia="zh-CN" w:bidi="zh-CN"/>
        </w:rPr>
        <w:t>逾期送达的或者未按照</w:t>
      </w:r>
      <w:r>
        <w:rPr>
          <w:rFonts w:hint="eastAsia" w:ascii="宋体" w:hAnsi="宋体" w:eastAsia="宋体" w:cs="Times New Roman"/>
          <w:snapToGrid/>
          <w:kern w:val="2"/>
          <w:sz w:val="22"/>
          <w:szCs w:val="22"/>
          <w:lang w:val="en-US" w:eastAsia="zh-CN" w:bidi="ar-SA"/>
        </w:rPr>
        <w:t>竞争性磋商文件</w:t>
      </w:r>
      <w:r>
        <w:rPr>
          <w:rFonts w:hint="eastAsia" w:ascii="宋体" w:hAnsi="宋体" w:eastAsia="宋体" w:cs="宋体"/>
          <w:sz w:val="22"/>
          <w:szCs w:val="22"/>
          <w:highlight w:val="none"/>
          <w:lang w:val="zh-CN" w:eastAsia="zh-CN" w:bidi="zh-CN"/>
        </w:rPr>
        <w:t>要求密封的响应文件将被拒绝。</w:t>
      </w:r>
    </w:p>
    <w:p w14:paraId="1B481D9D">
      <w:pPr>
        <w:keepNext w:val="0"/>
        <w:keepLines w:val="0"/>
        <w:pageBreakBefore w:val="0"/>
        <w:widowControl w:val="0"/>
        <w:kinsoku/>
        <w:wordWrap/>
        <w:overflowPunct/>
        <w:topLinePunct w:val="0"/>
        <w:autoSpaceDE/>
        <w:autoSpaceDN/>
        <w:bidi w:val="0"/>
        <w:adjustRightInd/>
        <w:snapToGrid/>
        <w:spacing w:before="156" w:beforeLines="50" w:after="157" w:afterLines="50" w:line="460" w:lineRule="atLeast"/>
        <w:jc w:val="both"/>
        <w:textAlignment w:val="auto"/>
        <w:outlineLvl w:val="1"/>
        <w:rPr>
          <w:rFonts w:hint="eastAsia" w:ascii="黑体" w:hAnsi="黑体" w:eastAsia="黑体" w:cs="黑体"/>
          <w:snapToGrid/>
          <w:color w:val="auto"/>
          <w:kern w:val="0"/>
          <w:sz w:val="28"/>
          <w:szCs w:val="28"/>
          <w:highlight w:val="none"/>
          <w:lang w:val="en-US" w:eastAsia="zh-CN" w:bidi="ar-SA"/>
        </w:rPr>
      </w:pPr>
      <w:bookmarkStart w:id="34" w:name="_Toc19526"/>
      <w:bookmarkStart w:id="35" w:name="_Toc14249"/>
      <w:r>
        <w:rPr>
          <w:rFonts w:hint="eastAsia" w:ascii="黑体" w:hAnsi="黑体" w:eastAsia="黑体" w:cs="黑体"/>
          <w:snapToGrid/>
          <w:color w:val="auto"/>
          <w:kern w:val="0"/>
          <w:sz w:val="28"/>
          <w:szCs w:val="28"/>
          <w:highlight w:val="none"/>
          <w:lang w:val="en-US" w:eastAsia="zh-CN" w:bidi="ar-SA"/>
        </w:rPr>
        <w:t>五、开启</w:t>
      </w:r>
      <w:bookmarkEnd w:id="34"/>
      <w:bookmarkEnd w:id="35"/>
    </w:p>
    <w:p w14:paraId="2B6B0678">
      <w:pPr>
        <w:keepNext w:val="0"/>
        <w:keepLines w:val="0"/>
        <w:pageBreakBefore w:val="0"/>
        <w:widowControl w:val="0"/>
        <w:kinsoku/>
        <w:wordWrap/>
        <w:overflowPunct/>
        <w:topLinePunct w:val="0"/>
        <w:autoSpaceDE w:val="0"/>
        <w:autoSpaceDN w:val="0"/>
        <w:bidi w:val="0"/>
        <w:adjustRightInd w:val="0"/>
        <w:snapToGrid w:val="0"/>
        <w:spacing w:before="0" w:after="0" w:line="480" w:lineRule="exact"/>
        <w:ind w:left="0" w:leftChars="0" w:right="0" w:rightChars="0" w:firstLine="440" w:firstLineChars="200"/>
        <w:jc w:val="left"/>
        <w:textAlignment w:val="auto"/>
        <w:outlineLvl w:val="9"/>
        <w:rPr>
          <w:rFonts w:hint="eastAsia" w:ascii="宋体" w:hAnsi="宋体" w:eastAsia="宋体" w:cs="宋体"/>
          <w:sz w:val="22"/>
          <w:szCs w:val="22"/>
          <w:highlight w:val="none"/>
          <w:lang w:val="zh-CN" w:eastAsia="zh-CN" w:bidi="zh-CN"/>
        </w:rPr>
      </w:pPr>
      <w:bookmarkStart w:id="36" w:name="_Toc35393794"/>
      <w:bookmarkStart w:id="37" w:name="_Toc35393625"/>
      <w:bookmarkStart w:id="38" w:name="_Toc28359007"/>
      <w:bookmarkStart w:id="39" w:name="_Toc28359084"/>
      <w:r>
        <w:rPr>
          <w:rFonts w:hint="eastAsia" w:ascii="宋体" w:hAnsi="宋体" w:eastAsia="宋体" w:cs="宋体"/>
          <w:sz w:val="22"/>
          <w:szCs w:val="22"/>
          <w:highlight w:val="none"/>
          <w:lang w:val="en-US" w:eastAsia="zh-CN" w:bidi="zh-CN"/>
        </w:rPr>
        <w:t>1.</w:t>
      </w:r>
      <w:r>
        <w:rPr>
          <w:rFonts w:hint="eastAsia" w:ascii="宋体" w:hAnsi="宋体" w:eastAsia="宋体" w:cs="宋体"/>
          <w:sz w:val="22"/>
          <w:szCs w:val="22"/>
          <w:highlight w:val="none"/>
          <w:lang w:val="zh-CN" w:eastAsia="zh-CN" w:bidi="zh-CN"/>
        </w:rPr>
        <w:t>时间：</w:t>
      </w:r>
      <w:r>
        <w:rPr>
          <w:rFonts w:hint="eastAsia" w:ascii="宋体" w:hAnsi="宋体" w:eastAsia="宋体" w:cs="宋体"/>
          <w:i/>
          <w:iCs/>
          <w:sz w:val="22"/>
          <w:szCs w:val="22"/>
          <w:highlight w:val="none"/>
          <w:u w:val="single"/>
          <w:lang w:val="zh-CN" w:eastAsia="zh-CN" w:bidi="zh-CN"/>
        </w:rPr>
        <w:t>202</w:t>
      </w:r>
      <w:r>
        <w:rPr>
          <w:rFonts w:hint="eastAsia" w:ascii="宋体" w:hAnsi="宋体" w:eastAsia="宋体" w:cs="宋体"/>
          <w:i/>
          <w:iCs/>
          <w:sz w:val="22"/>
          <w:szCs w:val="22"/>
          <w:highlight w:val="none"/>
          <w:u w:val="single"/>
          <w:lang w:val="en-US" w:eastAsia="zh-CN" w:bidi="zh-CN"/>
        </w:rPr>
        <w:t>4</w:t>
      </w:r>
      <w:r>
        <w:rPr>
          <w:rFonts w:hint="eastAsia" w:ascii="宋体" w:hAnsi="宋体" w:eastAsia="宋体" w:cs="宋体"/>
          <w:i/>
          <w:iCs/>
          <w:sz w:val="22"/>
          <w:szCs w:val="22"/>
          <w:highlight w:val="none"/>
          <w:u w:val="single"/>
          <w:lang w:val="zh-CN" w:eastAsia="zh-CN" w:bidi="zh-CN"/>
        </w:rPr>
        <w:t>年</w:t>
      </w:r>
      <w:r>
        <w:rPr>
          <w:rFonts w:hint="eastAsia" w:ascii="宋体" w:hAnsi="宋体" w:eastAsia="宋体" w:cs="宋体"/>
          <w:i/>
          <w:iCs/>
          <w:sz w:val="22"/>
          <w:szCs w:val="22"/>
          <w:highlight w:val="none"/>
          <w:u w:val="single"/>
          <w:lang w:val="en-US" w:eastAsia="zh-CN" w:bidi="zh-CN"/>
        </w:rPr>
        <w:t>08</w:t>
      </w:r>
      <w:r>
        <w:rPr>
          <w:rFonts w:hint="eastAsia" w:ascii="宋体" w:hAnsi="宋体" w:eastAsia="宋体" w:cs="宋体"/>
          <w:i/>
          <w:iCs/>
          <w:sz w:val="22"/>
          <w:szCs w:val="22"/>
          <w:highlight w:val="none"/>
          <w:u w:val="single"/>
          <w:lang w:val="zh-CN" w:eastAsia="zh-CN" w:bidi="zh-CN"/>
        </w:rPr>
        <w:t>月</w:t>
      </w:r>
      <w:r>
        <w:rPr>
          <w:rFonts w:hint="eastAsia" w:ascii="宋体" w:hAnsi="宋体" w:eastAsia="宋体" w:cs="宋体"/>
          <w:i/>
          <w:iCs/>
          <w:sz w:val="22"/>
          <w:szCs w:val="22"/>
          <w:highlight w:val="none"/>
          <w:u w:val="single"/>
          <w:lang w:val="en-US" w:eastAsia="zh-CN" w:bidi="zh-CN"/>
        </w:rPr>
        <w:t>23</w:t>
      </w:r>
      <w:r>
        <w:rPr>
          <w:rFonts w:hint="eastAsia" w:ascii="宋体" w:hAnsi="宋体" w:eastAsia="宋体" w:cs="宋体"/>
          <w:i/>
          <w:iCs/>
          <w:sz w:val="22"/>
          <w:szCs w:val="22"/>
          <w:highlight w:val="none"/>
          <w:u w:val="single"/>
          <w:lang w:val="zh-CN" w:eastAsia="zh-CN" w:bidi="zh-CN"/>
        </w:rPr>
        <w:t>日</w:t>
      </w:r>
      <w:r>
        <w:rPr>
          <w:rFonts w:hint="eastAsia" w:ascii="宋体" w:hAnsi="宋体" w:eastAsia="宋体" w:cs="宋体"/>
          <w:i/>
          <w:iCs/>
          <w:sz w:val="22"/>
          <w:szCs w:val="22"/>
          <w:highlight w:val="none"/>
          <w:u w:val="single"/>
          <w:lang w:val="en-US" w:eastAsia="zh-CN" w:bidi="zh-CN"/>
        </w:rPr>
        <w:t>上</w:t>
      </w:r>
      <w:r>
        <w:rPr>
          <w:rFonts w:hint="eastAsia" w:ascii="宋体" w:hAnsi="宋体" w:eastAsia="宋体" w:cs="宋体"/>
          <w:i/>
          <w:iCs/>
          <w:sz w:val="22"/>
          <w:szCs w:val="22"/>
          <w:highlight w:val="none"/>
          <w:u w:val="single"/>
          <w:lang w:val="zh-CN" w:eastAsia="zh-CN" w:bidi="zh-CN"/>
        </w:rPr>
        <w:t>午</w:t>
      </w:r>
      <w:r>
        <w:rPr>
          <w:rFonts w:hint="eastAsia" w:ascii="宋体" w:hAnsi="宋体" w:eastAsia="宋体" w:cs="宋体"/>
          <w:i/>
          <w:iCs/>
          <w:sz w:val="22"/>
          <w:szCs w:val="22"/>
          <w:highlight w:val="none"/>
          <w:u w:val="single"/>
          <w:lang w:val="en-US" w:eastAsia="zh-CN" w:bidi="zh-CN"/>
        </w:rPr>
        <w:t>09：00分</w:t>
      </w:r>
      <w:r>
        <w:rPr>
          <w:rFonts w:hint="eastAsia" w:ascii="宋体" w:hAnsi="宋体" w:eastAsia="宋体" w:cs="宋体"/>
          <w:sz w:val="22"/>
          <w:szCs w:val="22"/>
          <w:highlight w:val="none"/>
          <w:lang w:val="zh-CN" w:eastAsia="zh-CN" w:bidi="zh-CN"/>
        </w:rPr>
        <w:t>（北京时间）。</w:t>
      </w:r>
    </w:p>
    <w:p w14:paraId="4CE73A2F">
      <w:pPr>
        <w:keepNext w:val="0"/>
        <w:keepLines w:val="0"/>
        <w:pageBreakBefore w:val="0"/>
        <w:widowControl w:val="0"/>
        <w:kinsoku/>
        <w:wordWrap/>
        <w:overflowPunct/>
        <w:topLinePunct w:val="0"/>
        <w:autoSpaceDE w:val="0"/>
        <w:autoSpaceDN w:val="0"/>
        <w:bidi w:val="0"/>
        <w:adjustRightInd w:val="0"/>
        <w:snapToGrid w:val="0"/>
        <w:spacing w:before="0" w:after="0" w:line="480" w:lineRule="exact"/>
        <w:ind w:left="0" w:leftChars="0" w:right="0" w:rightChars="0" w:firstLine="440" w:firstLineChars="200"/>
        <w:jc w:val="left"/>
        <w:textAlignment w:val="auto"/>
        <w:outlineLvl w:val="9"/>
        <w:rPr>
          <w:rFonts w:hint="eastAsia" w:ascii="宋体" w:hAnsi="宋体" w:eastAsia="宋体" w:cs="宋体"/>
          <w:sz w:val="22"/>
          <w:szCs w:val="22"/>
          <w:highlight w:val="none"/>
          <w:lang w:val="zh-CN" w:eastAsia="zh-CN" w:bidi="zh-CN"/>
        </w:rPr>
      </w:pPr>
      <w:r>
        <w:rPr>
          <w:rFonts w:hint="eastAsia" w:ascii="宋体" w:hAnsi="宋体" w:eastAsia="宋体" w:cs="宋体"/>
          <w:sz w:val="22"/>
          <w:szCs w:val="22"/>
          <w:highlight w:val="none"/>
          <w:lang w:val="en-US" w:eastAsia="zh-CN" w:bidi="zh-CN"/>
        </w:rPr>
        <w:t>2.</w:t>
      </w:r>
      <w:r>
        <w:rPr>
          <w:rFonts w:hint="eastAsia" w:ascii="宋体" w:hAnsi="宋体" w:eastAsia="宋体" w:cs="宋体"/>
          <w:sz w:val="22"/>
          <w:szCs w:val="22"/>
          <w:highlight w:val="none"/>
          <w:lang w:val="zh-CN" w:eastAsia="zh-CN" w:bidi="zh-CN"/>
        </w:rPr>
        <w:t>地点：</w:t>
      </w:r>
      <w:r>
        <w:rPr>
          <w:rFonts w:hint="eastAsia" w:ascii="宋体" w:hAnsi="宋体" w:eastAsia="宋体" w:cs="宋体"/>
          <w:sz w:val="22"/>
          <w:szCs w:val="22"/>
          <w:highlight w:val="none"/>
          <w:lang w:val="en-US" w:eastAsia="zh-CN" w:bidi="zh-CN"/>
        </w:rPr>
        <w:t>同响应文件递交的地点</w:t>
      </w:r>
      <w:r>
        <w:rPr>
          <w:rFonts w:hint="eastAsia" w:ascii="宋体" w:hAnsi="宋体" w:eastAsia="宋体" w:cs="宋体"/>
          <w:sz w:val="22"/>
          <w:szCs w:val="22"/>
          <w:highlight w:val="none"/>
          <w:lang w:val="zh-CN" w:eastAsia="zh-CN" w:bidi="zh-CN"/>
        </w:rPr>
        <w:t>。</w:t>
      </w:r>
    </w:p>
    <w:p w14:paraId="2D7E3829">
      <w:pPr>
        <w:keepNext w:val="0"/>
        <w:keepLines w:val="0"/>
        <w:pageBreakBefore w:val="0"/>
        <w:widowControl w:val="0"/>
        <w:kinsoku/>
        <w:wordWrap/>
        <w:overflowPunct/>
        <w:topLinePunct w:val="0"/>
        <w:autoSpaceDE/>
        <w:autoSpaceDN/>
        <w:bidi w:val="0"/>
        <w:adjustRightInd/>
        <w:snapToGrid/>
        <w:spacing w:before="156" w:beforeLines="50" w:after="157" w:afterLines="50" w:line="460" w:lineRule="atLeast"/>
        <w:jc w:val="both"/>
        <w:textAlignment w:val="auto"/>
        <w:outlineLvl w:val="1"/>
        <w:rPr>
          <w:rFonts w:hint="eastAsia" w:ascii="黑体" w:hAnsi="黑体" w:eastAsia="黑体" w:cs="黑体"/>
          <w:snapToGrid/>
          <w:color w:val="auto"/>
          <w:kern w:val="0"/>
          <w:sz w:val="28"/>
          <w:szCs w:val="28"/>
          <w:highlight w:val="none"/>
          <w:lang w:val="en-US" w:eastAsia="zh-CN" w:bidi="ar-SA"/>
        </w:rPr>
      </w:pPr>
      <w:bookmarkStart w:id="40" w:name="_Toc13108"/>
      <w:bookmarkStart w:id="41" w:name="_Toc12725"/>
      <w:r>
        <w:rPr>
          <w:rFonts w:hint="eastAsia" w:ascii="黑体" w:hAnsi="黑体" w:eastAsia="黑体" w:cs="黑体"/>
          <w:snapToGrid/>
          <w:color w:val="auto"/>
          <w:kern w:val="0"/>
          <w:sz w:val="28"/>
          <w:szCs w:val="28"/>
          <w:highlight w:val="none"/>
          <w:lang w:val="en-US" w:eastAsia="zh-CN" w:bidi="ar-SA"/>
        </w:rPr>
        <w:t>六、公告期限</w:t>
      </w:r>
      <w:bookmarkEnd w:id="36"/>
      <w:bookmarkEnd w:id="37"/>
      <w:bookmarkEnd w:id="38"/>
      <w:bookmarkEnd w:id="39"/>
      <w:bookmarkEnd w:id="40"/>
      <w:bookmarkEnd w:id="41"/>
    </w:p>
    <w:p w14:paraId="75B179CB">
      <w:pPr>
        <w:keepNext w:val="0"/>
        <w:keepLines w:val="0"/>
        <w:pageBreakBefore w:val="0"/>
        <w:widowControl w:val="0"/>
        <w:kinsoku/>
        <w:wordWrap/>
        <w:overflowPunct/>
        <w:topLinePunct w:val="0"/>
        <w:autoSpaceDE w:val="0"/>
        <w:autoSpaceDN w:val="0"/>
        <w:bidi w:val="0"/>
        <w:adjustRightInd w:val="0"/>
        <w:snapToGrid w:val="0"/>
        <w:spacing w:before="0" w:after="0" w:line="480" w:lineRule="exact"/>
        <w:ind w:left="0" w:leftChars="0" w:right="0" w:rightChars="0" w:firstLine="440" w:firstLineChars="200"/>
        <w:jc w:val="left"/>
        <w:textAlignment w:val="auto"/>
        <w:outlineLvl w:val="9"/>
        <w:rPr>
          <w:rFonts w:hint="eastAsia" w:ascii="宋体" w:hAnsi="宋体" w:eastAsia="宋体" w:cs="宋体"/>
          <w:sz w:val="22"/>
          <w:szCs w:val="22"/>
          <w:highlight w:val="none"/>
          <w:lang w:val="en-US" w:eastAsia="zh-CN" w:bidi="zh-CN"/>
        </w:rPr>
      </w:pPr>
      <w:r>
        <w:rPr>
          <w:rFonts w:hint="eastAsia" w:ascii="宋体" w:hAnsi="宋体" w:eastAsia="宋体" w:cs="宋体"/>
          <w:sz w:val="22"/>
          <w:szCs w:val="22"/>
          <w:highlight w:val="none"/>
          <w:lang w:val="zh-CN" w:eastAsia="zh-CN" w:bidi="zh-CN"/>
        </w:rPr>
        <w:t>自本公告发</w:t>
      </w:r>
      <w:r>
        <w:rPr>
          <w:rFonts w:hint="eastAsia" w:ascii="宋体" w:hAnsi="宋体" w:eastAsia="宋体" w:cs="宋体"/>
          <w:sz w:val="22"/>
          <w:szCs w:val="22"/>
          <w:highlight w:val="none"/>
          <w:lang w:val="en-US" w:eastAsia="zh-CN" w:bidi="zh-CN"/>
        </w:rPr>
        <w:t>出</w:t>
      </w:r>
      <w:r>
        <w:rPr>
          <w:rFonts w:hint="eastAsia" w:ascii="宋体" w:hAnsi="宋体" w:eastAsia="宋体" w:cs="宋体"/>
          <w:sz w:val="22"/>
          <w:szCs w:val="22"/>
          <w:highlight w:val="none"/>
          <w:lang w:val="zh-CN" w:eastAsia="zh-CN" w:bidi="zh-CN"/>
        </w:rPr>
        <w:t>之日起</w:t>
      </w:r>
      <w:r>
        <w:rPr>
          <w:rFonts w:hint="eastAsia" w:ascii="宋体" w:hAnsi="宋体" w:eastAsia="宋体" w:cs="宋体"/>
          <w:sz w:val="22"/>
          <w:szCs w:val="22"/>
          <w:highlight w:val="none"/>
          <w:lang w:val="en-US" w:eastAsia="zh-CN" w:bidi="zh-CN"/>
        </w:rPr>
        <w:t>5</w:t>
      </w:r>
      <w:r>
        <w:rPr>
          <w:rFonts w:hint="eastAsia" w:ascii="宋体" w:hAnsi="宋体" w:eastAsia="宋体" w:cs="宋体"/>
          <w:sz w:val="22"/>
          <w:szCs w:val="22"/>
          <w:highlight w:val="none"/>
          <w:lang w:val="zh-CN" w:eastAsia="zh-CN" w:bidi="zh-CN"/>
        </w:rPr>
        <w:t>个工作日。</w:t>
      </w:r>
    </w:p>
    <w:p w14:paraId="7A0AA3EA">
      <w:pPr>
        <w:keepNext/>
        <w:keepLines/>
        <w:pageBreakBefore w:val="0"/>
        <w:widowControl w:val="0"/>
        <w:kinsoku/>
        <w:wordWrap/>
        <w:overflowPunct/>
        <w:topLinePunct w:val="0"/>
        <w:autoSpaceDE/>
        <w:autoSpaceDN/>
        <w:bidi w:val="0"/>
        <w:adjustRightInd/>
        <w:snapToGrid/>
        <w:spacing w:before="156" w:beforeLines="50" w:after="157" w:afterLines="50" w:line="460" w:lineRule="atLeast"/>
        <w:jc w:val="both"/>
        <w:textAlignment w:val="auto"/>
        <w:outlineLvl w:val="1"/>
        <w:rPr>
          <w:rFonts w:hint="eastAsia" w:ascii="黑体" w:hAnsi="黑体" w:eastAsia="黑体" w:cs="黑体"/>
          <w:snapToGrid/>
          <w:color w:val="auto"/>
          <w:kern w:val="0"/>
          <w:sz w:val="28"/>
          <w:szCs w:val="28"/>
          <w:highlight w:val="none"/>
          <w:lang w:val="en-US" w:eastAsia="zh-CN" w:bidi="ar-SA"/>
        </w:rPr>
      </w:pPr>
      <w:bookmarkStart w:id="42" w:name="_Toc35393795"/>
      <w:bookmarkStart w:id="43" w:name="_Toc35393626"/>
      <w:bookmarkStart w:id="44" w:name="_Toc17276"/>
      <w:bookmarkStart w:id="45" w:name="_Toc10048"/>
      <w:r>
        <w:rPr>
          <w:rFonts w:hint="eastAsia" w:ascii="黑体" w:hAnsi="黑体" w:eastAsia="黑体" w:cs="黑体"/>
          <w:snapToGrid/>
          <w:color w:val="auto"/>
          <w:kern w:val="0"/>
          <w:sz w:val="28"/>
          <w:szCs w:val="28"/>
          <w:highlight w:val="none"/>
          <w:lang w:val="en-US" w:eastAsia="zh-CN" w:bidi="ar-SA"/>
        </w:rPr>
        <w:t>七、其他补充事宜</w:t>
      </w:r>
      <w:bookmarkEnd w:id="42"/>
      <w:bookmarkEnd w:id="43"/>
      <w:bookmarkEnd w:id="44"/>
      <w:bookmarkEnd w:id="45"/>
    </w:p>
    <w:p w14:paraId="2DBA5A24">
      <w:pPr>
        <w:keepNext w:val="0"/>
        <w:keepLines w:val="0"/>
        <w:pageBreakBefore w:val="0"/>
        <w:widowControl w:val="0"/>
        <w:kinsoku/>
        <w:wordWrap w:val="0"/>
        <w:overflowPunct/>
        <w:topLinePunct w:val="0"/>
        <w:autoSpaceDE w:val="0"/>
        <w:autoSpaceDN w:val="0"/>
        <w:bidi w:val="0"/>
        <w:adjustRightInd w:val="0"/>
        <w:snapToGrid w:val="0"/>
        <w:spacing w:before="0" w:after="0" w:line="480" w:lineRule="exact"/>
        <w:ind w:left="0" w:leftChars="0" w:right="0" w:rightChars="0" w:firstLine="440" w:firstLineChars="200"/>
        <w:jc w:val="left"/>
        <w:textAlignment w:val="auto"/>
        <w:outlineLvl w:val="9"/>
        <w:rPr>
          <w:rFonts w:hint="eastAsia" w:ascii="宋体" w:hAnsi="宋体" w:eastAsia="宋体" w:cs="宋体"/>
          <w:sz w:val="22"/>
          <w:szCs w:val="22"/>
          <w:highlight w:val="none"/>
          <w:lang w:val="en-US" w:eastAsia="zh-CN" w:bidi="zh-CN"/>
        </w:rPr>
      </w:pPr>
      <w:r>
        <w:rPr>
          <w:rFonts w:hint="eastAsia" w:ascii="宋体" w:hAnsi="宋体" w:eastAsia="宋体" w:cs="宋体"/>
          <w:sz w:val="22"/>
          <w:szCs w:val="22"/>
          <w:highlight w:val="none"/>
          <w:lang w:val="en-US" w:eastAsia="zh-CN" w:bidi="zh-CN"/>
        </w:rPr>
        <w:t>1.发布公告的媒介：本次竞争性磋商公告在《云南省政府采购网》http://www.yngp.com/上发布。</w:t>
      </w:r>
    </w:p>
    <w:p w14:paraId="3D6987C6">
      <w:pPr>
        <w:keepNext w:val="0"/>
        <w:keepLines w:val="0"/>
        <w:pageBreakBefore w:val="0"/>
        <w:widowControl w:val="0"/>
        <w:kinsoku/>
        <w:wordWrap w:val="0"/>
        <w:overflowPunct/>
        <w:topLinePunct w:val="0"/>
        <w:autoSpaceDE w:val="0"/>
        <w:autoSpaceDN w:val="0"/>
        <w:bidi w:val="0"/>
        <w:adjustRightInd w:val="0"/>
        <w:snapToGrid w:val="0"/>
        <w:spacing w:before="0" w:after="0" w:line="480" w:lineRule="exact"/>
        <w:ind w:left="0" w:leftChars="0" w:right="0" w:rightChars="0" w:firstLine="440" w:firstLineChars="200"/>
        <w:jc w:val="left"/>
        <w:textAlignment w:val="auto"/>
        <w:outlineLvl w:val="9"/>
        <w:rPr>
          <w:rFonts w:hint="eastAsia" w:ascii="宋体" w:hAnsi="宋体" w:eastAsia="宋体" w:cs="宋体"/>
          <w:sz w:val="22"/>
          <w:szCs w:val="22"/>
          <w:highlight w:val="none"/>
          <w:lang w:val="en-US" w:eastAsia="zh-CN" w:bidi="zh-CN"/>
        </w:rPr>
      </w:pPr>
      <w:r>
        <w:rPr>
          <w:rFonts w:hint="eastAsia" w:ascii="宋体" w:hAnsi="宋体" w:eastAsia="宋体" w:cs="宋体"/>
          <w:sz w:val="22"/>
          <w:szCs w:val="22"/>
          <w:highlight w:val="none"/>
          <w:lang w:val="en-US" w:eastAsia="zh-CN" w:bidi="zh-CN"/>
        </w:rPr>
        <w:t>2.本项目需要落实的政府采购政策：（1）扶持中小企业政策：按照“根据《关于印发《政府采购促进中小企业发展管理办法》的通知》（财库〔2020〕46 号）和《关于进一步加大政府采购支持中小企业力度的通知》（财库〔2022〕19 号）的规定”执行，具体详见招标文件。（2）支持监狱企业政策：按照根据财政部《司法部关于政府采购支持监狱企业发展有关问题》的通知（财库〔2014〕68号）执行。（3）支持残疾人福利性单位政策：根据《三部门联合发布关于促进残疾人就业政府采购政策的通知》（财库〔2017〕141号）执行。</w:t>
      </w:r>
    </w:p>
    <w:p w14:paraId="0ED0490D">
      <w:pPr>
        <w:keepNext w:val="0"/>
        <w:keepLines w:val="0"/>
        <w:pageBreakBefore w:val="0"/>
        <w:widowControl w:val="0"/>
        <w:kinsoku/>
        <w:wordWrap w:val="0"/>
        <w:overflowPunct/>
        <w:topLinePunct w:val="0"/>
        <w:autoSpaceDE w:val="0"/>
        <w:autoSpaceDN w:val="0"/>
        <w:bidi w:val="0"/>
        <w:adjustRightInd w:val="0"/>
        <w:snapToGrid w:val="0"/>
        <w:spacing w:before="0" w:after="0" w:line="480" w:lineRule="exact"/>
        <w:ind w:left="0" w:leftChars="0" w:right="0" w:rightChars="0" w:firstLine="440" w:firstLineChars="200"/>
        <w:jc w:val="left"/>
        <w:textAlignment w:val="auto"/>
        <w:outlineLvl w:val="9"/>
        <w:rPr>
          <w:rFonts w:hint="eastAsia" w:ascii="宋体" w:hAnsi="宋体" w:eastAsia="宋体" w:cs="宋体"/>
          <w:sz w:val="22"/>
          <w:szCs w:val="22"/>
          <w:highlight w:val="none"/>
          <w:lang w:val="en-US" w:eastAsia="zh-CN" w:bidi="zh-CN"/>
        </w:rPr>
      </w:pPr>
      <w:bookmarkStart w:id="46" w:name="_Toc9656"/>
      <w:bookmarkStart w:id="47" w:name="_Toc35393627"/>
      <w:bookmarkStart w:id="48" w:name="_Toc35393796"/>
      <w:bookmarkStart w:id="49" w:name="_Toc28359085"/>
      <w:bookmarkStart w:id="50" w:name="_Toc28359008"/>
      <w:r>
        <w:rPr>
          <w:rFonts w:hint="eastAsia" w:ascii="宋体" w:hAnsi="宋体" w:eastAsia="宋体" w:cs="宋体"/>
          <w:snapToGrid/>
          <w:color w:val="auto"/>
          <w:kern w:val="2"/>
          <w:sz w:val="22"/>
          <w:szCs w:val="22"/>
          <w:highlight w:val="none"/>
          <w:lang w:val="en-US" w:eastAsia="zh-CN" w:bidi="ar-SA"/>
        </w:rPr>
        <w:t>注：</w:t>
      </w:r>
      <w:r>
        <w:rPr>
          <w:rFonts w:hint="eastAsia" w:ascii="宋体" w:hAnsi="宋体" w:eastAsia="宋体" w:cs="宋体"/>
          <w:sz w:val="22"/>
          <w:szCs w:val="22"/>
          <w:highlight w:val="none"/>
          <w:lang w:val="en-US" w:eastAsia="zh-CN" w:bidi="zh-CN"/>
        </w:rPr>
        <w:t>本项目对应的中小企业划分标准所属行业为：建筑业。</w:t>
      </w:r>
    </w:p>
    <w:p w14:paraId="385A0CBA">
      <w:pPr>
        <w:keepNext w:val="0"/>
        <w:keepLines w:val="0"/>
        <w:pageBreakBefore w:val="0"/>
        <w:widowControl w:val="0"/>
        <w:kinsoku/>
        <w:wordWrap w:val="0"/>
        <w:overflowPunct/>
        <w:topLinePunct w:val="0"/>
        <w:autoSpaceDE w:val="0"/>
        <w:autoSpaceDN w:val="0"/>
        <w:bidi w:val="0"/>
        <w:adjustRightInd w:val="0"/>
        <w:snapToGrid w:val="0"/>
        <w:spacing w:before="0" w:after="0" w:line="480" w:lineRule="exact"/>
        <w:ind w:left="0" w:leftChars="0" w:right="0" w:rightChars="0" w:firstLine="440" w:firstLineChars="200"/>
        <w:jc w:val="left"/>
        <w:textAlignment w:val="auto"/>
        <w:outlineLvl w:val="9"/>
        <w:rPr>
          <w:rFonts w:hint="eastAsia" w:ascii="宋体" w:hAnsi="宋体" w:eastAsia="宋体" w:cs="宋体"/>
          <w:sz w:val="22"/>
          <w:szCs w:val="22"/>
          <w:highlight w:val="none"/>
          <w:lang w:val="zh-CN" w:eastAsia="zh-CN" w:bidi="zh-CN"/>
        </w:rPr>
      </w:pPr>
      <w:r>
        <w:rPr>
          <w:rFonts w:hint="eastAsia" w:ascii="宋体" w:hAnsi="宋体" w:eastAsia="宋体" w:cs="宋体"/>
          <w:sz w:val="22"/>
          <w:szCs w:val="22"/>
          <w:highlight w:val="none"/>
          <w:lang w:val="en-US" w:eastAsia="zh-CN" w:bidi="zh-CN"/>
        </w:rPr>
        <w:t>3.</w:t>
      </w:r>
      <w:r>
        <w:rPr>
          <w:rFonts w:hint="eastAsia" w:ascii="宋体" w:hAnsi="宋体" w:eastAsia="宋体" w:cs="宋体"/>
          <w:sz w:val="22"/>
          <w:szCs w:val="22"/>
          <w:highlight w:val="none"/>
          <w:lang w:val="zh-CN" w:eastAsia="zh-CN" w:bidi="zh-CN"/>
        </w:rPr>
        <w:t>相关费用及保证金</w:t>
      </w:r>
      <w:bookmarkEnd w:id="46"/>
    </w:p>
    <w:p w14:paraId="0AF7255C">
      <w:pPr>
        <w:keepNext w:val="0"/>
        <w:keepLines w:val="0"/>
        <w:pageBreakBefore w:val="0"/>
        <w:widowControl w:val="0"/>
        <w:kinsoku/>
        <w:wordWrap w:val="0"/>
        <w:overflowPunct/>
        <w:topLinePunct w:val="0"/>
        <w:autoSpaceDE w:val="0"/>
        <w:autoSpaceDN w:val="0"/>
        <w:bidi w:val="0"/>
        <w:adjustRightInd w:val="0"/>
        <w:snapToGrid w:val="0"/>
        <w:spacing w:before="0" w:after="0" w:line="480" w:lineRule="exact"/>
        <w:ind w:left="0" w:leftChars="0" w:right="0" w:rightChars="0" w:firstLine="440" w:firstLineChars="200"/>
        <w:jc w:val="left"/>
        <w:textAlignment w:val="auto"/>
        <w:outlineLvl w:val="9"/>
        <w:rPr>
          <w:rFonts w:hint="eastAsia" w:ascii="宋体" w:hAnsi="宋体" w:eastAsia="宋体" w:cs="宋体"/>
          <w:sz w:val="22"/>
          <w:szCs w:val="22"/>
          <w:highlight w:val="none"/>
          <w:lang w:val="zh-CN" w:eastAsia="zh-CN" w:bidi="zh-CN"/>
        </w:rPr>
      </w:pPr>
      <w:r>
        <w:rPr>
          <w:rFonts w:hint="eastAsia" w:ascii="宋体" w:hAnsi="宋体" w:eastAsia="宋体" w:cs="宋体"/>
          <w:sz w:val="22"/>
          <w:szCs w:val="22"/>
          <w:highlight w:val="none"/>
          <w:lang w:val="en-US" w:eastAsia="zh-CN" w:bidi="zh-CN"/>
        </w:rPr>
        <w:t xml:space="preserve">3.1 </w:t>
      </w:r>
      <w:r>
        <w:rPr>
          <w:rFonts w:hint="eastAsia" w:ascii="宋体" w:hAnsi="宋体" w:eastAsia="宋体" w:cs="宋体"/>
          <w:sz w:val="22"/>
          <w:szCs w:val="22"/>
          <w:highlight w:val="none"/>
          <w:lang w:val="zh-CN" w:eastAsia="zh-CN" w:bidi="zh-CN"/>
        </w:rPr>
        <w:t>相关费用：</w:t>
      </w:r>
      <w:r>
        <w:rPr>
          <w:rFonts w:hint="eastAsia" w:ascii="宋体" w:hAnsi="宋体" w:eastAsia="宋体" w:cs="宋体"/>
          <w:sz w:val="22"/>
          <w:szCs w:val="22"/>
          <w:highlight w:val="none"/>
          <w:lang w:val="en-US" w:eastAsia="zh-CN" w:bidi="zh-CN"/>
        </w:rPr>
        <w:t>成交服务费</w:t>
      </w:r>
      <w:r>
        <w:rPr>
          <w:rFonts w:hint="eastAsia" w:ascii="宋体" w:hAnsi="宋体" w:eastAsia="宋体" w:cs="宋体"/>
          <w:sz w:val="22"/>
          <w:szCs w:val="22"/>
          <w:highlight w:val="none"/>
          <w:lang w:val="zh-CN" w:eastAsia="zh-CN" w:bidi="zh-CN"/>
        </w:rPr>
        <w:t>参照《云南省建设工程招标代理服务收费指导意见（试行）》（云建招协〔2023〕51号）规定的招标代理服务收费标准执行收取，由中标人在领取中标通知书之前一次性向</w:t>
      </w:r>
      <w:r>
        <w:rPr>
          <w:rFonts w:hint="eastAsia" w:ascii="宋体" w:hAnsi="宋体" w:eastAsia="宋体" w:cs="宋体"/>
          <w:sz w:val="22"/>
          <w:szCs w:val="22"/>
          <w:highlight w:val="none"/>
          <w:lang w:val="en-US" w:eastAsia="zh-CN" w:bidi="zh-CN"/>
        </w:rPr>
        <w:t>招标</w:t>
      </w:r>
      <w:r>
        <w:rPr>
          <w:rFonts w:hint="eastAsia" w:ascii="宋体" w:hAnsi="宋体" w:eastAsia="宋体" w:cs="宋体"/>
          <w:sz w:val="22"/>
          <w:szCs w:val="22"/>
          <w:highlight w:val="none"/>
          <w:lang w:val="zh-CN" w:eastAsia="zh-CN" w:bidi="zh-CN"/>
        </w:rPr>
        <w:t>代理机构支付。</w:t>
      </w:r>
    </w:p>
    <w:p w14:paraId="1A2E70CC">
      <w:pPr>
        <w:keepNext w:val="0"/>
        <w:keepLines w:val="0"/>
        <w:pageBreakBefore w:val="0"/>
        <w:widowControl w:val="0"/>
        <w:kinsoku/>
        <w:wordWrap w:val="0"/>
        <w:overflowPunct/>
        <w:topLinePunct w:val="0"/>
        <w:autoSpaceDE w:val="0"/>
        <w:autoSpaceDN w:val="0"/>
        <w:bidi w:val="0"/>
        <w:adjustRightInd w:val="0"/>
        <w:snapToGrid w:val="0"/>
        <w:spacing w:before="0" w:after="0" w:line="480" w:lineRule="exact"/>
        <w:ind w:left="0" w:leftChars="0" w:right="0" w:rightChars="0" w:firstLine="440" w:firstLineChars="200"/>
        <w:jc w:val="left"/>
        <w:textAlignment w:val="auto"/>
        <w:outlineLvl w:val="9"/>
        <w:rPr>
          <w:rFonts w:hint="eastAsia" w:ascii="宋体" w:hAnsi="宋体" w:eastAsia="宋体" w:cs="宋体"/>
          <w:sz w:val="22"/>
          <w:szCs w:val="22"/>
          <w:highlight w:val="none"/>
          <w:lang w:val="en-US" w:eastAsia="zh-CN" w:bidi="zh-CN"/>
        </w:rPr>
      </w:pPr>
      <w:r>
        <w:rPr>
          <w:rFonts w:hint="eastAsia" w:ascii="宋体" w:hAnsi="宋体" w:eastAsia="宋体" w:cs="宋体"/>
          <w:sz w:val="22"/>
          <w:szCs w:val="22"/>
          <w:highlight w:val="none"/>
          <w:lang w:val="en-US" w:eastAsia="zh-CN" w:bidi="zh-CN"/>
        </w:rPr>
        <w:t>3.2 磋商</w:t>
      </w:r>
      <w:r>
        <w:rPr>
          <w:rFonts w:hint="eastAsia" w:ascii="宋体" w:hAnsi="宋体" w:eastAsia="宋体" w:cs="宋体"/>
          <w:sz w:val="22"/>
          <w:szCs w:val="22"/>
          <w:highlight w:val="none"/>
          <w:lang w:val="zh-CN" w:eastAsia="zh-CN" w:bidi="zh-CN"/>
        </w:rPr>
        <w:t>保证金：</w:t>
      </w:r>
      <w:r>
        <w:rPr>
          <w:rFonts w:hint="eastAsia" w:ascii="宋体" w:hAnsi="宋体" w:eastAsia="宋体" w:cs="宋体"/>
          <w:sz w:val="22"/>
          <w:szCs w:val="22"/>
          <w:highlight w:val="none"/>
          <w:lang w:val="en-US" w:eastAsia="zh-CN" w:bidi="zh-CN"/>
        </w:rPr>
        <w:t>本项目不需要递交保证金。</w:t>
      </w:r>
    </w:p>
    <w:p w14:paraId="511546DB">
      <w:pPr>
        <w:keepNext w:val="0"/>
        <w:keepLines w:val="0"/>
        <w:pageBreakBefore w:val="0"/>
        <w:widowControl w:val="0"/>
        <w:kinsoku/>
        <w:wordWrap w:val="0"/>
        <w:overflowPunct/>
        <w:topLinePunct w:val="0"/>
        <w:autoSpaceDE w:val="0"/>
        <w:autoSpaceDN w:val="0"/>
        <w:bidi w:val="0"/>
        <w:adjustRightInd w:val="0"/>
        <w:snapToGrid w:val="0"/>
        <w:spacing w:before="0" w:after="0" w:line="480" w:lineRule="exact"/>
        <w:ind w:left="0" w:leftChars="0" w:right="0" w:rightChars="0" w:firstLine="440" w:firstLineChars="200"/>
        <w:jc w:val="left"/>
        <w:textAlignment w:val="auto"/>
        <w:outlineLvl w:val="9"/>
        <w:rPr>
          <w:rFonts w:hint="eastAsia" w:ascii="宋体" w:hAnsi="宋体" w:eastAsia="宋体" w:cs="宋体"/>
          <w:sz w:val="22"/>
          <w:szCs w:val="22"/>
          <w:highlight w:val="none"/>
          <w:lang w:val="en-US" w:eastAsia="zh-CN" w:bidi="zh-CN"/>
        </w:rPr>
      </w:pPr>
      <w:bookmarkStart w:id="51" w:name="_Toc31625"/>
      <w:r>
        <w:rPr>
          <w:rFonts w:hint="eastAsia" w:ascii="宋体" w:hAnsi="宋体" w:eastAsia="宋体" w:cs="宋体"/>
          <w:sz w:val="22"/>
          <w:szCs w:val="22"/>
          <w:highlight w:val="none"/>
          <w:lang w:val="en-US" w:eastAsia="zh-CN" w:bidi="zh-CN"/>
        </w:rPr>
        <w:t>4.资格审查方式：资格后审</w:t>
      </w:r>
    </w:p>
    <w:p w14:paraId="38AEC685">
      <w:pPr>
        <w:keepNext/>
        <w:keepLines/>
        <w:pageBreakBefore w:val="0"/>
        <w:widowControl w:val="0"/>
        <w:kinsoku/>
        <w:wordWrap/>
        <w:overflowPunct/>
        <w:topLinePunct w:val="0"/>
        <w:autoSpaceDE/>
        <w:autoSpaceDN/>
        <w:bidi w:val="0"/>
        <w:adjustRightInd/>
        <w:snapToGrid/>
        <w:spacing w:before="156" w:beforeLines="50" w:after="157" w:afterLines="50" w:line="460" w:lineRule="atLeast"/>
        <w:jc w:val="both"/>
        <w:textAlignment w:val="auto"/>
        <w:outlineLvl w:val="1"/>
        <w:rPr>
          <w:rFonts w:hint="eastAsia" w:ascii="黑体" w:hAnsi="黑体" w:eastAsia="黑体" w:cs="黑体"/>
          <w:snapToGrid/>
          <w:color w:val="auto"/>
          <w:kern w:val="0"/>
          <w:sz w:val="28"/>
          <w:szCs w:val="28"/>
          <w:highlight w:val="none"/>
          <w:lang w:val="en-US" w:eastAsia="zh-CN" w:bidi="ar-SA"/>
        </w:rPr>
      </w:pPr>
      <w:bookmarkStart w:id="52" w:name="_Toc16790"/>
      <w:r>
        <w:rPr>
          <w:rFonts w:hint="eastAsia" w:ascii="黑体" w:hAnsi="黑体" w:eastAsia="黑体" w:cs="黑体"/>
          <w:snapToGrid/>
          <w:color w:val="auto"/>
          <w:kern w:val="0"/>
          <w:sz w:val="28"/>
          <w:szCs w:val="28"/>
          <w:highlight w:val="none"/>
          <w:lang w:val="en-US" w:eastAsia="zh-CN" w:bidi="ar-SA"/>
        </w:rPr>
        <w:t>八、凡对本次采购提出询问，请按以下方式联系</w:t>
      </w:r>
      <w:bookmarkEnd w:id="47"/>
      <w:bookmarkEnd w:id="48"/>
      <w:bookmarkEnd w:id="49"/>
      <w:bookmarkEnd w:id="50"/>
      <w:bookmarkEnd w:id="51"/>
      <w:bookmarkEnd w:id="52"/>
      <w:bookmarkStart w:id="53" w:name="_Toc28359087"/>
      <w:bookmarkStart w:id="54" w:name="_Toc28359010"/>
    </w:p>
    <w:bookmarkEnd w:id="53"/>
    <w:bookmarkEnd w:id="54"/>
    <w:p w14:paraId="524E5BCF">
      <w:pPr>
        <w:keepNext w:val="0"/>
        <w:keepLines w:val="0"/>
        <w:pageBreakBefore w:val="0"/>
        <w:widowControl w:val="0"/>
        <w:kinsoku/>
        <w:wordWrap/>
        <w:overflowPunct/>
        <w:topLinePunct w:val="0"/>
        <w:autoSpaceDE w:val="0"/>
        <w:autoSpaceDN w:val="0"/>
        <w:bidi w:val="0"/>
        <w:adjustRightInd w:val="0"/>
        <w:snapToGrid w:val="0"/>
        <w:spacing w:before="0" w:after="0" w:line="480" w:lineRule="exact"/>
        <w:ind w:left="0" w:leftChars="0" w:right="0" w:rightChars="0" w:firstLine="440" w:firstLineChars="200"/>
        <w:jc w:val="left"/>
        <w:textAlignment w:val="auto"/>
        <w:outlineLvl w:val="9"/>
        <w:rPr>
          <w:rFonts w:hint="eastAsia" w:ascii="宋体" w:hAnsi="宋体" w:eastAsia="宋体" w:cs="宋体"/>
          <w:sz w:val="22"/>
          <w:szCs w:val="22"/>
          <w:highlight w:val="none"/>
          <w:lang w:val="en-US" w:eastAsia="zh-CN" w:bidi="zh-CN"/>
        </w:rPr>
      </w:pPr>
      <w:r>
        <w:rPr>
          <w:rFonts w:hint="eastAsia" w:ascii="宋体" w:hAnsi="宋体" w:eastAsia="宋体" w:cs="宋体"/>
          <w:sz w:val="22"/>
          <w:szCs w:val="22"/>
          <w:highlight w:val="none"/>
          <w:lang w:val="en-US" w:eastAsia="zh-CN" w:bidi="zh-CN"/>
        </w:rPr>
        <w:t>1.采购人信息</w:t>
      </w:r>
    </w:p>
    <w:p w14:paraId="43864064">
      <w:pPr>
        <w:keepNext w:val="0"/>
        <w:keepLines w:val="0"/>
        <w:pageBreakBefore w:val="0"/>
        <w:widowControl w:val="0"/>
        <w:kinsoku/>
        <w:wordWrap/>
        <w:overflowPunct/>
        <w:topLinePunct w:val="0"/>
        <w:autoSpaceDE w:val="0"/>
        <w:autoSpaceDN w:val="0"/>
        <w:bidi w:val="0"/>
        <w:adjustRightInd w:val="0"/>
        <w:snapToGrid w:val="0"/>
        <w:spacing w:before="0" w:after="0" w:line="480" w:lineRule="exact"/>
        <w:ind w:left="0" w:leftChars="0" w:right="0" w:rightChars="0" w:firstLine="440" w:firstLineChars="200"/>
        <w:jc w:val="left"/>
        <w:textAlignment w:val="auto"/>
        <w:outlineLvl w:val="9"/>
        <w:rPr>
          <w:rFonts w:hint="eastAsia" w:ascii="宋体" w:hAnsi="宋体" w:eastAsia="宋体" w:cs="宋体"/>
          <w:sz w:val="22"/>
          <w:szCs w:val="22"/>
          <w:highlight w:val="none"/>
          <w:lang w:val="en-US" w:eastAsia="zh-CN" w:bidi="zh-CN"/>
        </w:rPr>
      </w:pPr>
      <w:bookmarkStart w:id="55" w:name="_Toc28359086"/>
      <w:bookmarkStart w:id="56" w:name="_Toc28359009"/>
      <w:r>
        <w:rPr>
          <w:rFonts w:hint="eastAsia" w:ascii="宋体" w:hAnsi="宋体" w:eastAsia="宋体" w:cs="宋体"/>
          <w:sz w:val="22"/>
          <w:szCs w:val="22"/>
          <w:highlight w:val="none"/>
          <w:lang w:val="zh-CN" w:eastAsia="zh-CN" w:bidi="zh-CN"/>
        </w:rPr>
        <w:t>名</w:t>
      </w:r>
      <w:r>
        <w:rPr>
          <w:rFonts w:hint="eastAsia" w:ascii="宋体" w:hAnsi="宋体" w:eastAsia="宋体" w:cs="宋体"/>
          <w:sz w:val="22"/>
          <w:szCs w:val="22"/>
          <w:highlight w:val="none"/>
          <w:lang w:val="en-US" w:eastAsia="zh-CN" w:bidi="zh-CN"/>
        </w:rPr>
        <w:t xml:space="preserve">    </w:t>
      </w:r>
      <w:r>
        <w:rPr>
          <w:rFonts w:hint="eastAsia" w:ascii="宋体" w:hAnsi="宋体" w:eastAsia="宋体" w:cs="宋体"/>
          <w:sz w:val="22"/>
          <w:szCs w:val="22"/>
          <w:highlight w:val="none"/>
          <w:lang w:val="zh-CN" w:eastAsia="zh-CN" w:bidi="zh-CN"/>
        </w:rPr>
        <w:t>称：</w:t>
      </w:r>
      <w:r>
        <w:rPr>
          <w:rFonts w:hint="eastAsia" w:ascii="宋体" w:hAnsi="宋体" w:eastAsia="宋体" w:cs="宋体"/>
          <w:sz w:val="22"/>
          <w:szCs w:val="22"/>
          <w:highlight w:val="none"/>
          <w:lang w:val="en-US" w:eastAsia="zh-CN" w:bidi="zh-CN"/>
        </w:rPr>
        <w:t>耿马傣族佤族自治县水务局</w:t>
      </w:r>
    </w:p>
    <w:p w14:paraId="7EEB2A52">
      <w:pPr>
        <w:keepNext w:val="0"/>
        <w:keepLines w:val="0"/>
        <w:pageBreakBefore w:val="0"/>
        <w:widowControl w:val="0"/>
        <w:kinsoku/>
        <w:wordWrap/>
        <w:overflowPunct/>
        <w:topLinePunct w:val="0"/>
        <w:autoSpaceDE w:val="0"/>
        <w:autoSpaceDN w:val="0"/>
        <w:bidi w:val="0"/>
        <w:adjustRightInd w:val="0"/>
        <w:snapToGrid w:val="0"/>
        <w:spacing w:before="0" w:after="0" w:line="480" w:lineRule="exact"/>
        <w:ind w:left="0" w:leftChars="0" w:right="0" w:rightChars="0" w:firstLine="440" w:firstLineChars="200"/>
        <w:jc w:val="left"/>
        <w:textAlignment w:val="auto"/>
        <w:outlineLvl w:val="9"/>
        <w:rPr>
          <w:rFonts w:hint="eastAsia" w:ascii="宋体" w:hAnsi="宋体" w:eastAsia="宋体" w:cs="宋体"/>
          <w:sz w:val="22"/>
          <w:szCs w:val="22"/>
          <w:highlight w:val="none"/>
          <w:lang w:val="en-US" w:eastAsia="zh-CN" w:bidi="zh-CN"/>
        </w:rPr>
      </w:pPr>
      <w:r>
        <w:rPr>
          <w:rFonts w:hint="eastAsia" w:ascii="宋体" w:hAnsi="宋体" w:eastAsia="宋体" w:cs="宋体"/>
          <w:sz w:val="22"/>
          <w:szCs w:val="22"/>
          <w:highlight w:val="none"/>
          <w:lang w:val="zh-CN" w:eastAsia="zh-CN" w:bidi="zh-CN"/>
        </w:rPr>
        <w:t>地    址：耿马傣族佤族自治县公园路延伸段</w:t>
      </w:r>
    </w:p>
    <w:p w14:paraId="6790F095">
      <w:pPr>
        <w:keepNext w:val="0"/>
        <w:keepLines w:val="0"/>
        <w:pageBreakBefore w:val="0"/>
        <w:widowControl w:val="0"/>
        <w:kinsoku/>
        <w:wordWrap/>
        <w:overflowPunct/>
        <w:topLinePunct w:val="0"/>
        <w:autoSpaceDE w:val="0"/>
        <w:autoSpaceDN w:val="0"/>
        <w:bidi w:val="0"/>
        <w:adjustRightInd w:val="0"/>
        <w:snapToGrid w:val="0"/>
        <w:spacing w:before="0" w:after="0" w:line="480" w:lineRule="exact"/>
        <w:ind w:left="0" w:leftChars="0" w:right="0" w:rightChars="0" w:firstLine="440" w:firstLineChars="200"/>
        <w:jc w:val="left"/>
        <w:textAlignment w:val="auto"/>
        <w:outlineLvl w:val="9"/>
        <w:rPr>
          <w:rFonts w:hint="default" w:ascii="宋体" w:hAnsi="宋体" w:eastAsia="宋体" w:cs="宋体"/>
          <w:sz w:val="22"/>
          <w:szCs w:val="22"/>
          <w:highlight w:val="none"/>
          <w:lang w:val="en-US" w:eastAsia="zh-CN" w:bidi="zh-CN"/>
        </w:rPr>
      </w:pPr>
      <w:r>
        <w:rPr>
          <w:rFonts w:hint="eastAsia" w:ascii="宋体" w:hAnsi="宋体" w:eastAsia="宋体" w:cs="宋体"/>
          <w:sz w:val="22"/>
          <w:szCs w:val="22"/>
          <w:highlight w:val="none"/>
          <w:lang w:val="en-US" w:eastAsia="zh-CN" w:bidi="zh-CN"/>
        </w:rPr>
        <w:t>联 系 人：李云柱</w:t>
      </w:r>
    </w:p>
    <w:p w14:paraId="1F3238C4">
      <w:pPr>
        <w:keepNext w:val="0"/>
        <w:keepLines w:val="0"/>
        <w:pageBreakBefore w:val="0"/>
        <w:widowControl w:val="0"/>
        <w:kinsoku/>
        <w:wordWrap/>
        <w:overflowPunct/>
        <w:topLinePunct w:val="0"/>
        <w:autoSpaceDE w:val="0"/>
        <w:autoSpaceDN w:val="0"/>
        <w:bidi w:val="0"/>
        <w:adjustRightInd w:val="0"/>
        <w:snapToGrid w:val="0"/>
        <w:spacing w:before="0" w:after="0" w:line="480" w:lineRule="exact"/>
        <w:ind w:left="0" w:leftChars="0" w:right="0" w:rightChars="0" w:firstLine="440" w:firstLineChars="200"/>
        <w:jc w:val="left"/>
        <w:textAlignment w:val="auto"/>
        <w:outlineLvl w:val="9"/>
        <w:rPr>
          <w:rFonts w:hint="eastAsia" w:ascii="宋体" w:hAnsi="宋体" w:eastAsia="宋体" w:cs="宋体"/>
          <w:sz w:val="22"/>
          <w:szCs w:val="22"/>
          <w:highlight w:val="none"/>
          <w:lang w:val="en-US" w:eastAsia="zh-CN" w:bidi="zh-CN"/>
        </w:rPr>
      </w:pPr>
      <w:r>
        <w:rPr>
          <w:rFonts w:hint="eastAsia" w:ascii="宋体" w:hAnsi="宋体" w:eastAsia="宋体" w:cs="宋体"/>
          <w:sz w:val="22"/>
          <w:szCs w:val="22"/>
          <w:highlight w:val="none"/>
          <w:lang w:val="zh-CN" w:eastAsia="zh-CN" w:bidi="zh-CN"/>
        </w:rPr>
        <w:t>联系方式：</w:t>
      </w:r>
      <w:r>
        <w:rPr>
          <w:rFonts w:hint="eastAsia" w:ascii="宋体" w:hAnsi="宋体" w:eastAsia="宋体" w:cs="宋体"/>
          <w:sz w:val="22"/>
          <w:szCs w:val="22"/>
          <w:highlight w:val="none"/>
          <w:lang w:val="en-US" w:eastAsia="zh-CN" w:bidi="zh-CN"/>
        </w:rPr>
        <w:t>13988349161</w:t>
      </w:r>
    </w:p>
    <w:p w14:paraId="5BCC56AD">
      <w:pPr>
        <w:keepNext w:val="0"/>
        <w:keepLines w:val="0"/>
        <w:pageBreakBefore w:val="0"/>
        <w:widowControl w:val="0"/>
        <w:kinsoku/>
        <w:wordWrap/>
        <w:overflowPunct/>
        <w:topLinePunct w:val="0"/>
        <w:autoSpaceDE w:val="0"/>
        <w:autoSpaceDN w:val="0"/>
        <w:bidi w:val="0"/>
        <w:adjustRightInd w:val="0"/>
        <w:snapToGrid w:val="0"/>
        <w:spacing w:before="0" w:after="0" w:line="480" w:lineRule="exact"/>
        <w:ind w:left="0" w:leftChars="0" w:right="0" w:rightChars="0" w:firstLine="440" w:firstLineChars="200"/>
        <w:jc w:val="left"/>
        <w:textAlignment w:val="auto"/>
        <w:outlineLvl w:val="9"/>
        <w:rPr>
          <w:rFonts w:hint="eastAsia" w:ascii="宋体" w:hAnsi="宋体" w:eastAsia="宋体" w:cs="宋体"/>
          <w:sz w:val="22"/>
          <w:szCs w:val="22"/>
          <w:highlight w:val="none"/>
          <w:lang w:val="en-US" w:eastAsia="zh-CN" w:bidi="zh-CN"/>
        </w:rPr>
      </w:pPr>
    </w:p>
    <w:p w14:paraId="535B1410">
      <w:pPr>
        <w:keepNext w:val="0"/>
        <w:keepLines w:val="0"/>
        <w:pageBreakBefore w:val="0"/>
        <w:widowControl w:val="0"/>
        <w:kinsoku/>
        <w:wordWrap/>
        <w:overflowPunct/>
        <w:topLinePunct w:val="0"/>
        <w:autoSpaceDE w:val="0"/>
        <w:autoSpaceDN w:val="0"/>
        <w:bidi w:val="0"/>
        <w:adjustRightInd w:val="0"/>
        <w:snapToGrid w:val="0"/>
        <w:spacing w:before="0" w:after="0" w:line="480" w:lineRule="exact"/>
        <w:ind w:left="0" w:leftChars="0" w:right="0" w:rightChars="0" w:firstLine="440" w:firstLineChars="200"/>
        <w:jc w:val="left"/>
        <w:textAlignment w:val="auto"/>
        <w:outlineLvl w:val="9"/>
        <w:rPr>
          <w:rFonts w:hint="eastAsia" w:ascii="宋体" w:hAnsi="宋体" w:eastAsia="宋体" w:cs="宋体"/>
          <w:sz w:val="22"/>
          <w:szCs w:val="22"/>
          <w:highlight w:val="none"/>
          <w:lang w:val="en-US" w:eastAsia="zh-CN" w:bidi="zh-CN"/>
        </w:rPr>
      </w:pPr>
      <w:r>
        <w:rPr>
          <w:rFonts w:hint="eastAsia" w:ascii="宋体" w:hAnsi="宋体" w:eastAsia="宋体" w:cs="宋体"/>
          <w:sz w:val="22"/>
          <w:szCs w:val="22"/>
          <w:highlight w:val="none"/>
          <w:lang w:val="en-US" w:eastAsia="zh-CN" w:bidi="zh-CN"/>
        </w:rPr>
        <w:t>2.采购代理机构信息</w:t>
      </w:r>
      <w:bookmarkEnd w:id="55"/>
      <w:bookmarkEnd w:id="56"/>
    </w:p>
    <w:p w14:paraId="21892C32">
      <w:pPr>
        <w:keepNext w:val="0"/>
        <w:keepLines w:val="0"/>
        <w:pageBreakBefore w:val="0"/>
        <w:widowControl w:val="0"/>
        <w:kinsoku/>
        <w:wordWrap/>
        <w:overflowPunct/>
        <w:topLinePunct w:val="0"/>
        <w:autoSpaceDE w:val="0"/>
        <w:autoSpaceDN w:val="0"/>
        <w:bidi w:val="0"/>
        <w:adjustRightInd w:val="0"/>
        <w:snapToGrid w:val="0"/>
        <w:spacing w:before="0" w:after="0" w:line="480" w:lineRule="exact"/>
        <w:ind w:left="0" w:leftChars="0" w:right="0" w:rightChars="0" w:firstLine="440" w:firstLineChars="200"/>
        <w:jc w:val="left"/>
        <w:textAlignment w:val="auto"/>
        <w:outlineLvl w:val="9"/>
        <w:rPr>
          <w:rFonts w:hint="eastAsia" w:ascii="宋体" w:hAnsi="宋体" w:eastAsia="宋体" w:cs="宋体"/>
          <w:sz w:val="22"/>
          <w:szCs w:val="22"/>
          <w:highlight w:val="none"/>
          <w:lang w:val="en-US" w:eastAsia="zh-CN" w:bidi="zh-CN"/>
        </w:rPr>
      </w:pPr>
      <w:r>
        <w:rPr>
          <w:rFonts w:hint="eastAsia" w:ascii="宋体" w:hAnsi="宋体" w:eastAsia="宋体" w:cs="宋体"/>
          <w:sz w:val="22"/>
          <w:szCs w:val="22"/>
          <w:highlight w:val="none"/>
          <w:lang w:val="en-US" w:eastAsia="zh-CN" w:bidi="zh-CN"/>
        </w:rPr>
        <w:t>名 称：云南方圆工程咨询有限公司</w:t>
      </w:r>
    </w:p>
    <w:p w14:paraId="7CFCB7ED">
      <w:pPr>
        <w:keepNext w:val="0"/>
        <w:keepLines w:val="0"/>
        <w:pageBreakBefore w:val="0"/>
        <w:widowControl w:val="0"/>
        <w:kinsoku/>
        <w:wordWrap/>
        <w:overflowPunct/>
        <w:topLinePunct w:val="0"/>
        <w:autoSpaceDE w:val="0"/>
        <w:autoSpaceDN w:val="0"/>
        <w:bidi w:val="0"/>
        <w:adjustRightInd w:val="0"/>
        <w:snapToGrid w:val="0"/>
        <w:spacing w:before="0" w:after="0" w:line="480" w:lineRule="exact"/>
        <w:ind w:left="0" w:leftChars="0" w:right="0" w:rightChars="0" w:firstLine="440" w:firstLineChars="200"/>
        <w:jc w:val="left"/>
        <w:textAlignment w:val="auto"/>
        <w:outlineLvl w:val="9"/>
        <w:rPr>
          <w:rFonts w:hint="eastAsia" w:ascii="宋体" w:hAnsi="宋体" w:eastAsia="宋体" w:cs="宋体"/>
          <w:sz w:val="22"/>
          <w:szCs w:val="22"/>
          <w:highlight w:val="none"/>
          <w:lang w:val="en-US" w:eastAsia="zh-CN" w:bidi="zh-CN"/>
        </w:rPr>
      </w:pPr>
      <w:r>
        <w:rPr>
          <w:rFonts w:hint="eastAsia" w:ascii="宋体" w:hAnsi="宋体" w:eastAsia="宋体" w:cs="宋体"/>
          <w:sz w:val="22"/>
          <w:szCs w:val="22"/>
          <w:highlight w:val="none"/>
          <w:lang w:val="en-US" w:eastAsia="zh-CN" w:bidi="zh-CN"/>
        </w:rPr>
        <w:t>地　址：云南省昆明市白龙路149号云南省市场监督管理干部学校6楼</w:t>
      </w:r>
    </w:p>
    <w:p w14:paraId="6D91BD87">
      <w:pPr>
        <w:keepNext w:val="0"/>
        <w:keepLines w:val="0"/>
        <w:pageBreakBefore w:val="0"/>
        <w:widowControl w:val="0"/>
        <w:kinsoku/>
        <w:wordWrap/>
        <w:overflowPunct/>
        <w:topLinePunct w:val="0"/>
        <w:autoSpaceDE w:val="0"/>
        <w:autoSpaceDN w:val="0"/>
        <w:bidi w:val="0"/>
        <w:adjustRightInd w:val="0"/>
        <w:snapToGrid w:val="0"/>
        <w:spacing w:before="0" w:after="0" w:line="480" w:lineRule="exact"/>
        <w:ind w:left="0" w:leftChars="0" w:right="0" w:rightChars="0" w:firstLine="440" w:firstLineChars="200"/>
        <w:jc w:val="left"/>
        <w:textAlignment w:val="auto"/>
        <w:outlineLvl w:val="9"/>
        <w:rPr>
          <w:rFonts w:hint="eastAsia" w:ascii="宋体" w:hAnsi="宋体" w:eastAsia="宋体" w:cs="宋体"/>
          <w:sz w:val="22"/>
          <w:szCs w:val="22"/>
          <w:highlight w:val="none"/>
          <w:lang w:val="en-US" w:eastAsia="zh-CN" w:bidi="zh-CN"/>
        </w:rPr>
      </w:pPr>
      <w:r>
        <w:rPr>
          <w:rFonts w:hint="eastAsia" w:ascii="宋体" w:hAnsi="宋体" w:eastAsia="宋体" w:cs="宋体"/>
          <w:sz w:val="22"/>
          <w:szCs w:val="22"/>
          <w:highlight w:val="none"/>
          <w:lang w:val="en-US" w:eastAsia="zh-CN" w:bidi="zh-CN"/>
        </w:rPr>
        <w:t>联系人：陈睿</w:t>
      </w:r>
    </w:p>
    <w:p w14:paraId="28AD1F95">
      <w:pPr>
        <w:keepNext w:val="0"/>
        <w:keepLines w:val="0"/>
        <w:pageBreakBefore w:val="0"/>
        <w:widowControl w:val="0"/>
        <w:kinsoku/>
        <w:wordWrap/>
        <w:overflowPunct/>
        <w:topLinePunct w:val="0"/>
        <w:autoSpaceDE w:val="0"/>
        <w:autoSpaceDN w:val="0"/>
        <w:bidi w:val="0"/>
        <w:adjustRightInd w:val="0"/>
        <w:snapToGrid w:val="0"/>
        <w:spacing w:before="0" w:after="0" w:line="480" w:lineRule="exact"/>
        <w:ind w:left="0" w:leftChars="0" w:right="0" w:rightChars="0" w:firstLine="440" w:firstLineChars="200"/>
        <w:jc w:val="left"/>
        <w:textAlignment w:val="auto"/>
        <w:outlineLvl w:val="9"/>
        <w:rPr>
          <w:rFonts w:hint="eastAsia" w:ascii="宋体" w:hAnsi="宋体" w:eastAsia="宋体" w:cs="宋体"/>
          <w:sz w:val="22"/>
          <w:szCs w:val="22"/>
          <w:highlight w:val="none"/>
          <w:lang w:val="en-US" w:eastAsia="zh-CN" w:bidi="zh-CN"/>
        </w:rPr>
      </w:pPr>
      <w:r>
        <w:rPr>
          <w:rFonts w:hint="eastAsia" w:ascii="宋体" w:hAnsi="宋体" w:eastAsia="宋体" w:cs="宋体"/>
          <w:sz w:val="22"/>
          <w:szCs w:val="22"/>
          <w:highlight w:val="none"/>
          <w:lang w:val="en-US" w:eastAsia="zh-CN" w:bidi="zh-CN"/>
        </w:rPr>
        <w:t>联系方式：13116279802</w:t>
      </w:r>
    </w:p>
    <w:p w14:paraId="04558B83">
      <w:pPr>
        <w:keepNext w:val="0"/>
        <w:keepLines w:val="0"/>
        <w:pageBreakBefore w:val="0"/>
        <w:widowControl w:val="0"/>
        <w:kinsoku/>
        <w:wordWrap/>
        <w:overflowPunct/>
        <w:topLinePunct w:val="0"/>
        <w:autoSpaceDE w:val="0"/>
        <w:autoSpaceDN w:val="0"/>
        <w:bidi w:val="0"/>
        <w:adjustRightInd w:val="0"/>
        <w:snapToGrid w:val="0"/>
        <w:spacing w:before="0" w:after="0" w:line="480" w:lineRule="exact"/>
        <w:ind w:left="0" w:leftChars="0" w:right="0" w:rightChars="0" w:firstLine="440" w:firstLineChars="200"/>
        <w:jc w:val="left"/>
        <w:textAlignment w:val="auto"/>
        <w:outlineLvl w:val="9"/>
        <w:rPr>
          <w:rFonts w:hint="eastAsia" w:ascii="宋体" w:hAnsi="宋体" w:eastAsia="宋体" w:cs="宋体"/>
          <w:sz w:val="22"/>
          <w:szCs w:val="22"/>
          <w:highlight w:val="none"/>
          <w:lang w:val="en-US" w:eastAsia="zh-CN" w:bidi="zh-CN"/>
        </w:rPr>
      </w:pPr>
    </w:p>
    <w:p w14:paraId="2DF30791">
      <w:pPr>
        <w:keepNext w:val="0"/>
        <w:keepLines w:val="0"/>
        <w:pageBreakBefore w:val="0"/>
        <w:widowControl w:val="0"/>
        <w:kinsoku/>
        <w:wordWrap/>
        <w:overflowPunct/>
        <w:topLinePunct w:val="0"/>
        <w:autoSpaceDE w:val="0"/>
        <w:autoSpaceDN w:val="0"/>
        <w:bidi w:val="0"/>
        <w:adjustRightInd w:val="0"/>
        <w:snapToGrid w:val="0"/>
        <w:spacing w:before="0" w:after="0" w:line="480" w:lineRule="exact"/>
        <w:ind w:left="0" w:leftChars="0" w:right="0" w:rightChars="0" w:firstLine="440" w:firstLineChars="200"/>
        <w:jc w:val="left"/>
        <w:textAlignment w:val="auto"/>
        <w:outlineLvl w:val="9"/>
        <w:rPr>
          <w:rFonts w:hint="eastAsia" w:ascii="宋体" w:hAnsi="宋体" w:eastAsia="宋体" w:cs="宋体"/>
          <w:sz w:val="22"/>
          <w:szCs w:val="22"/>
          <w:highlight w:val="none"/>
          <w:lang w:val="en-US" w:eastAsia="zh-CN" w:bidi="zh-CN"/>
        </w:rPr>
      </w:pPr>
      <w:r>
        <w:rPr>
          <w:rFonts w:hint="eastAsia" w:ascii="宋体" w:hAnsi="宋体" w:eastAsia="宋体" w:cs="宋体"/>
          <w:sz w:val="22"/>
          <w:szCs w:val="22"/>
          <w:highlight w:val="none"/>
          <w:lang w:val="en-US" w:eastAsia="zh-CN" w:bidi="zh-CN"/>
        </w:rPr>
        <w:t>3.项目联系方式</w:t>
      </w:r>
    </w:p>
    <w:p w14:paraId="75103BDD">
      <w:pPr>
        <w:keepNext w:val="0"/>
        <w:keepLines w:val="0"/>
        <w:pageBreakBefore w:val="0"/>
        <w:widowControl w:val="0"/>
        <w:kinsoku/>
        <w:wordWrap/>
        <w:overflowPunct/>
        <w:topLinePunct w:val="0"/>
        <w:autoSpaceDE w:val="0"/>
        <w:autoSpaceDN w:val="0"/>
        <w:bidi w:val="0"/>
        <w:adjustRightInd w:val="0"/>
        <w:snapToGrid w:val="0"/>
        <w:spacing w:before="0" w:after="0" w:line="480" w:lineRule="exact"/>
        <w:ind w:left="0" w:leftChars="0" w:right="0" w:rightChars="0" w:firstLine="440" w:firstLineChars="200"/>
        <w:jc w:val="left"/>
        <w:textAlignment w:val="auto"/>
        <w:outlineLvl w:val="9"/>
        <w:rPr>
          <w:rFonts w:hint="eastAsia" w:ascii="宋体" w:hAnsi="宋体" w:eastAsia="宋体" w:cs="宋体"/>
          <w:sz w:val="22"/>
          <w:szCs w:val="22"/>
          <w:highlight w:val="none"/>
          <w:lang w:val="en-US" w:eastAsia="zh-CN" w:bidi="zh-CN"/>
        </w:rPr>
      </w:pPr>
      <w:r>
        <w:rPr>
          <w:rFonts w:hint="eastAsia" w:ascii="宋体" w:hAnsi="宋体" w:eastAsia="宋体" w:cs="宋体"/>
          <w:sz w:val="22"/>
          <w:szCs w:val="22"/>
          <w:highlight w:val="none"/>
          <w:lang w:val="en-US" w:eastAsia="zh-CN" w:bidi="zh-CN"/>
        </w:rPr>
        <w:t>项目联系人：李云柱</w:t>
      </w:r>
    </w:p>
    <w:p w14:paraId="6DBE0FB5">
      <w:pPr>
        <w:keepNext w:val="0"/>
        <w:keepLines w:val="0"/>
        <w:pageBreakBefore w:val="0"/>
        <w:widowControl w:val="0"/>
        <w:kinsoku/>
        <w:wordWrap/>
        <w:overflowPunct/>
        <w:topLinePunct w:val="0"/>
        <w:autoSpaceDE w:val="0"/>
        <w:autoSpaceDN w:val="0"/>
        <w:bidi w:val="0"/>
        <w:adjustRightInd w:val="0"/>
        <w:snapToGrid w:val="0"/>
        <w:spacing w:before="0" w:after="0" w:line="480" w:lineRule="exact"/>
        <w:ind w:left="0" w:leftChars="0" w:right="0" w:rightChars="0" w:firstLine="440" w:firstLineChars="200"/>
        <w:jc w:val="left"/>
        <w:textAlignment w:val="auto"/>
        <w:outlineLvl w:val="9"/>
        <w:rPr>
          <w:rFonts w:hint="eastAsia" w:ascii="宋体" w:hAnsi="宋体" w:eastAsia="宋体" w:cs="宋体"/>
          <w:sz w:val="22"/>
          <w:szCs w:val="22"/>
          <w:highlight w:val="none"/>
          <w:lang w:val="en-US" w:eastAsia="zh-CN" w:bidi="zh-CN"/>
        </w:rPr>
        <w:sectPr>
          <w:footerReference r:id="rId5" w:type="default"/>
          <w:pgSz w:w="11906" w:h="16838"/>
          <w:pgMar w:top="1440" w:right="1800" w:bottom="1440" w:left="1800" w:header="851" w:footer="992" w:gutter="0"/>
          <w:pgNumType w:fmt="decimal" w:start="1"/>
          <w:cols w:space="425" w:num="1"/>
          <w:docGrid w:type="lines" w:linePitch="312" w:charSpace="0"/>
        </w:sectPr>
      </w:pPr>
      <w:r>
        <w:rPr>
          <w:rFonts w:hint="eastAsia" w:ascii="宋体" w:hAnsi="宋体" w:eastAsia="宋体" w:cs="宋体"/>
          <w:sz w:val="22"/>
          <w:szCs w:val="22"/>
          <w:highlight w:val="none"/>
          <w:lang w:val="en-US" w:eastAsia="zh-CN" w:bidi="zh-CN"/>
        </w:rPr>
        <w:t>电　话：13988349161</w:t>
      </w:r>
    </w:p>
    <w:p w14:paraId="18374CEF">
      <w:pPr>
        <w:keepNext/>
        <w:keepLines/>
        <w:widowControl w:val="0"/>
        <w:spacing w:before="340" w:after="330" w:line="360" w:lineRule="auto"/>
        <w:jc w:val="center"/>
        <w:outlineLvl w:val="0"/>
        <w:rPr>
          <w:rFonts w:hint="eastAsia" w:ascii="微软雅黑 Light" w:hAnsi="微软雅黑 Light" w:eastAsia="微软雅黑 Light" w:cs="微软雅黑 Light"/>
          <w:b/>
          <w:snapToGrid w:val="0"/>
          <w:color w:val="000000" w:themeColor="text1"/>
          <w:kern w:val="44"/>
          <w:sz w:val="32"/>
          <w:szCs w:val="18"/>
          <w:highlight w:val="none"/>
          <w:lang w:val="en-US" w:eastAsia="zh-CN" w:bidi="ar-SA"/>
          <w14:textFill>
            <w14:solidFill>
              <w14:schemeClr w14:val="tx1"/>
            </w14:solidFill>
          </w14:textFill>
        </w:rPr>
      </w:pPr>
      <w:r>
        <w:rPr>
          <w:rFonts w:hint="eastAsia" w:ascii="微软雅黑 Light" w:hAnsi="微软雅黑 Light" w:eastAsia="微软雅黑 Light" w:cs="微软雅黑 Light"/>
          <w:b/>
          <w:snapToGrid w:val="0"/>
          <w:color w:val="000000" w:themeColor="text1"/>
          <w:kern w:val="44"/>
          <w:sz w:val="32"/>
          <w:szCs w:val="18"/>
          <w:highlight w:val="none"/>
          <w:lang w:val="en-US" w:eastAsia="zh-CN" w:bidi="ar-SA"/>
          <w14:textFill>
            <w14:solidFill>
              <w14:schemeClr w14:val="tx1"/>
            </w14:solidFill>
          </w14:textFill>
        </w:rPr>
        <w:t>第二章  磋商申请人须知</w:t>
      </w:r>
      <w:bookmarkEnd w:id="6"/>
      <w:bookmarkEnd w:id="7"/>
      <w:bookmarkEnd w:id="8"/>
      <w:bookmarkEnd w:id="9"/>
      <w:bookmarkEnd w:id="10"/>
    </w:p>
    <w:p w14:paraId="2B28E42E">
      <w:pPr>
        <w:keepNext/>
        <w:keepLines/>
        <w:widowControl w:val="0"/>
        <w:spacing w:before="260" w:after="0" w:line="360" w:lineRule="auto"/>
        <w:jc w:val="both"/>
        <w:outlineLvl w:val="1"/>
        <w:rPr>
          <w:rFonts w:hint="eastAsia" w:ascii="黑体" w:hAnsi="黑体" w:eastAsia="黑体" w:cs="黑体"/>
          <w:snapToGrid/>
          <w:color w:val="auto"/>
          <w:kern w:val="0"/>
          <w:sz w:val="28"/>
          <w:szCs w:val="28"/>
          <w:highlight w:val="none"/>
          <w:lang w:val="en-US" w:eastAsia="zh-CN" w:bidi="ar-SA"/>
        </w:rPr>
      </w:pPr>
      <w:bookmarkStart w:id="57" w:name="_Toc134284765"/>
      <w:bookmarkStart w:id="58" w:name="_Toc75729692"/>
      <w:bookmarkStart w:id="59" w:name="_Toc19271"/>
      <w:bookmarkStart w:id="60" w:name="_Toc134284734"/>
      <w:bookmarkStart w:id="61" w:name="_Toc28379"/>
      <w:bookmarkStart w:id="62" w:name="_Toc3611"/>
      <w:bookmarkStart w:id="63" w:name="_Hlk116468033"/>
      <w:r>
        <w:rPr>
          <w:rFonts w:hint="eastAsia" w:ascii="黑体" w:hAnsi="黑体" w:eastAsia="黑体" w:cs="黑体"/>
          <w:snapToGrid/>
          <w:color w:val="auto"/>
          <w:kern w:val="0"/>
          <w:sz w:val="28"/>
          <w:szCs w:val="28"/>
          <w:highlight w:val="none"/>
          <w:lang w:val="en-US" w:eastAsia="zh-CN" w:bidi="ar-SA"/>
        </w:rPr>
        <w:t>磋商申请人须知前附表</w:t>
      </w:r>
      <w:bookmarkEnd w:id="57"/>
      <w:bookmarkEnd w:id="58"/>
      <w:bookmarkEnd w:id="59"/>
      <w:bookmarkEnd w:id="60"/>
      <w:bookmarkEnd w:id="61"/>
      <w:bookmarkEnd w:id="62"/>
    </w:p>
    <w:bookmarkEnd w:id="63"/>
    <w:tbl>
      <w:tblPr>
        <w:tblStyle w:val="7"/>
        <w:tblW w:w="96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8"/>
        <w:gridCol w:w="2052"/>
        <w:gridCol w:w="6491"/>
      </w:tblGrid>
      <w:tr w14:paraId="45723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68" w:type="dxa"/>
            <w:vAlign w:val="center"/>
          </w:tcPr>
          <w:p w14:paraId="7944F7E5">
            <w:pPr>
              <w:widowControl w:val="0"/>
              <w:kinsoku/>
              <w:autoSpaceDE/>
              <w:autoSpaceDN/>
              <w:adjustRightInd/>
              <w:snapToGrid/>
              <w:spacing w:line="240" w:lineRule="auto"/>
              <w:jc w:val="center"/>
              <w:textAlignment w:val="auto"/>
              <w:rPr>
                <w:rFonts w:hint="eastAsia" w:ascii="宋体" w:hAnsi="宋体" w:eastAsia="宋体" w:cs="宋体"/>
                <w:b/>
                <w:bCs/>
                <w:snapToGrid/>
                <w:color w:val="auto"/>
                <w:kern w:val="2"/>
                <w:sz w:val="22"/>
                <w:szCs w:val="22"/>
                <w:highlight w:val="none"/>
                <w:lang w:val="en-US" w:eastAsia="zh-CN" w:bidi="ar-SA"/>
              </w:rPr>
            </w:pPr>
            <w:r>
              <w:rPr>
                <w:rFonts w:hint="eastAsia" w:ascii="宋体" w:hAnsi="宋体" w:eastAsia="宋体" w:cs="宋体"/>
                <w:b/>
                <w:bCs/>
                <w:snapToGrid/>
                <w:color w:val="auto"/>
                <w:kern w:val="2"/>
                <w:sz w:val="22"/>
                <w:szCs w:val="22"/>
                <w:highlight w:val="none"/>
                <w:lang w:val="en-US" w:eastAsia="zh-CN" w:bidi="ar-SA"/>
              </w:rPr>
              <w:t>条款号</w:t>
            </w:r>
          </w:p>
        </w:tc>
        <w:tc>
          <w:tcPr>
            <w:tcW w:w="2052" w:type="dxa"/>
            <w:vAlign w:val="center"/>
          </w:tcPr>
          <w:p w14:paraId="4DCF1E7D">
            <w:pPr>
              <w:widowControl w:val="0"/>
              <w:kinsoku/>
              <w:autoSpaceDE/>
              <w:autoSpaceDN/>
              <w:adjustRightInd/>
              <w:snapToGrid/>
              <w:spacing w:line="240" w:lineRule="auto"/>
              <w:jc w:val="center"/>
              <w:textAlignment w:val="auto"/>
              <w:rPr>
                <w:rFonts w:hint="eastAsia" w:ascii="宋体" w:hAnsi="宋体" w:eastAsia="宋体" w:cs="宋体"/>
                <w:b/>
                <w:bCs/>
                <w:snapToGrid/>
                <w:color w:val="auto"/>
                <w:kern w:val="2"/>
                <w:sz w:val="22"/>
                <w:szCs w:val="22"/>
                <w:highlight w:val="none"/>
                <w:lang w:val="en-US" w:eastAsia="zh-CN" w:bidi="ar-SA"/>
              </w:rPr>
            </w:pPr>
            <w:r>
              <w:rPr>
                <w:rFonts w:hint="eastAsia" w:ascii="宋体" w:hAnsi="宋体" w:eastAsia="宋体" w:cs="宋体"/>
                <w:b/>
                <w:bCs/>
                <w:snapToGrid/>
                <w:color w:val="auto"/>
                <w:kern w:val="2"/>
                <w:sz w:val="22"/>
                <w:szCs w:val="22"/>
                <w:highlight w:val="none"/>
                <w:lang w:val="en-US" w:eastAsia="zh-CN" w:bidi="ar-SA"/>
              </w:rPr>
              <w:t>条款内容</w:t>
            </w:r>
          </w:p>
        </w:tc>
        <w:tc>
          <w:tcPr>
            <w:tcW w:w="6491" w:type="dxa"/>
            <w:vAlign w:val="center"/>
          </w:tcPr>
          <w:p w14:paraId="1CC2CB44">
            <w:pPr>
              <w:widowControl w:val="0"/>
              <w:kinsoku/>
              <w:autoSpaceDE/>
              <w:autoSpaceDN/>
              <w:adjustRightInd/>
              <w:snapToGrid/>
              <w:spacing w:line="240" w:lineRule="auto"/>
              <w:jc w:val="center"/>
              <w:textAlignment w:val="auto"/>
              <w:rPr>
                <w:rFonts w:hint="eastAsia" w:ascii="宋体" w:hAnsi="宋体" w:eastAsia="宋体" w:cs="宋体"/>
                <w:b/>
                <w:bCs/>
                <w:snapToGrid/>
                <w:color w:val="auto"/>
                <w:kern w:val="2"/>
                <w:sz w:val="22"/>
                <w:szCs w:val="22"/>
                <w:highlight w:val="none"/>
                <w:lang w:val="en-US" w:eastAsia="zh-CN" w:bidi="ar-SA"/>
              </w:rPr>
            </w:pPr>
            <w:r>
              <w:rPr>
                <w:rFonts w:hint="eastAsia" w:ascii="宋体" w:hAnsi="宋体" w:eastAsia="宋体" w:cs="宋体"/>
                <w:b/>
                <w:bCs/>
                <w:snapToGrid/>
                <w:color w:val="auto"/>
                <w:kern w:val="2"/>
                <w:sz w:val="22"/>
                <w:szCs w:val="22"/>
                <w:highlight w:val="none"/>
                <w:lang w:val="en-US" w:eastAsia="zh-CN" w:bidi="ar-SA"/>
              </w:rPr>
              <w:t>编列内容</w:t>
            </w:r>
          </w:p>
        </w:tc>
      </w:tr>
      <w:tr w14:paraId="3C393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68" w:type="dxa"/>
            <w:vAlign w:val="center"/>
          </w:tcPr>
          <w:p w14:paraId="2622B24F">
            <w:pPr>
              <w:widowControl w:val="0"/>
              <w:kinsoku/>
              <w:autoSpaceDE/>
              <w:autoSpaceDN/>
              <w:adjustRightInd/>
              <w:snapToGrid/>
              <w:spacing w:line="24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1.1.1</w:t>
            </w:r>
          </w:p>
        </w:tc>
        <w:tc>
          <w:tcPr>
            <w:tcW w:w="2052" w:type="dxa"/>
            <w:vAlign w:val="center"/>
          </w:tcPr>
          <w:p w14:paraId="22C6B00D">
            <w:pPr>
              <w:widowControl w:val="0"/>
              <w:kinsoku/>
              <w:autoSpaceDE/>
              <w:autoSpaceDN/>
              <w:adjustRightInd/>
              <w:snapToGrid/>
              <w:spacing w:line="24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标段名称</w:t>
            </w:r>
          </w:p>
        </w:tc>
        <w:tc>
          <w:tcPr>
            <w:tcW w:w="6491" w:type="dxa"/>
            <w:vAlign w:val="center"/>
          </w:tcPr>
          <w:p w14:paraId="1E179E79">
            <w:pPr>
              <w:widowControl w:val="0"/>
              <w:kinsoku/>
              <w:autoSpaceDE/>
              <w:autoSpaceDN/>
              <w:adjustRightInd/>
              <w:snapToGrid/>
              <w:spacing w:line="24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耿马县2024年小型水库维修养护工程第二标段</w:t>
            </w:r>
          </w:p>
        </w:tc>
      </w:tr>
      <w:tr w14:paraId="6BB61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68" w:type="dxa"/>
            <w:vAlign w:val="center"/>
          </w:tcPr>
          <w:p w14:paraId="3CDB65D7">
            <w:pPr>
              <w:widowControl w:val="0"/>
              <w:kinsoku/>
              <w:autoSpaceDE/>
              <w:autoSpaceDN/>
              <w:adjustRightInd/>
              <w:snapToGrid/>
              <w:spacing w:line="24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1.1.2</w:t>
            </w:r>
          </w:p>
        </w:tc>
        <w:tc>
          <w:tcPr>
            <w:tcW w:w="2052" w:type="dxa"/>
            <w:vAlign w:val="center"/>
          </w:tcPr>
          <w:p w14:paraId="6BF24404">
            <w:pPr>
              <w:widowControl w:val="0"/>
              <w:kinsoku/>
              <w:autoSpaceDE/>
              <w:autoSpaceDN/>
              <w:adjustRightInd/>
              <w:snapToGrid/>
              <w:spacing w:line="240" w:lineRule="auto"/>
              <w:jc w:val="center"/>
              <w:textAlignment w:val="auto"/>
              <w:rPr>
                <w:rFonts w:hint="eastAsia" w:ascii="宋体" w:hAnsi="宋体" w:eastAsia="宋体" w:cs="宋体"/>
                <w:b w:val="0"/>
                <w:bCs w:val="0"/>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标段</w:t>
            </w:r>
            <w:r>
              <w:rPr>
                <w:rFonts w:hint="eastAsia" w:ascii="宋体" w:hAnsi="宋体" w:eastAsia="宋体" w:cs="宋体"/>
                <w:b w:val="0"/>
                <w:bCs w:val="0"/>
                <w:snapToGrid/>
                <w:color w:val="auto"/>
                <w:kern w:val="2"/>
                <w:sz w:val="22"/>
                <w:szCs w:val="22"/>
                <w:highlight w:val="none"/>
                <w:lang w:val="en-US" w:eastAsia="zh-CN" w:bidi="ar-SA"/>
              </w:rPr>
              <w:t>编号</w:t>
            </w:r>
          </w:p>
        </w:tc>
        <w:tc>
          <w:tcPr>
            <w:tcW w:w="6491" w:type="dxa"/>
            <w:vAlign w:val="center"/>
          </w:tcPr>
          <w:p w14:paraId="0FAC49EC">
            <w:pPr>
              <w:widowControl w:val="0"/>
              <w:kinsoku/>
              <w:autoSpaceDE/>
              <w:autoSpaceDN/>
              <w:adjustRightInd/>
              <w:snapToGrid/>
              <w:spacing w:after="0" w:line="240" w:lineRule="auto"/>
              <w:jc w:val="left"/>
              <w:textAlignment w:val="auto"/>
              <w:rPr>
                <w:rFonts w:hint="default" w:ascii="宋体" w:hAnsi="宋体" w:eastAsia="宋体" w:cs="宋体"/>
                <w:b w:val="0"/>
                <w:bCs w:val="0"/>
                <w:snapToGrid/>
                <w:color w:val="auto"/>
                <w:kern w:val="2"/>
                <w:sz w:val="22"/>
                <w:szCs w:val="22"/>
                <w:highlight w:val="none"/>
                <w:lang w:val="en-US" w:eastAsia="zh-CN" w:bidi="ar-SA"/>
              </w:rPr>
            </w:pPr>
            <w:r>
              <w:rPr>
                <w:rFonts w:hint="eastAsia" w:ascii="宋体" w:hAnsi="宋体" w:eastAsia="宋体" w:cs="宋体"/>
                <w:b w:val="0"/>
                <w:bCs w:val="0"/>
                <w:snapToGrid/>
                <w:color w:val="auto"/>
                <w:kern w:val="2"/>
                <w:sz w:val="22"/>
                <w:szCs w:val="22"/>
                <w:highlight w:val="none"/>
                <w:lang w:val="en-US" w:eastAsia="zh-CN" w:bidi="ar-SA"/>
              </w:rPr>
              <w:t>YNFY2024-LCSL-003-02</w:t>
            </w:r>
          </w:p>
        </w:tc>
      </w:tr>
      <w:tr w14:paraId="11A49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68" w:type="dxa"/>
            <w:vAlign w:val="center"/>
          </w:tcPr>
          <w:p w14:paraId="6EF961E5">
            <w:pPr>
              <w:widowControl w:val="0"/>
              <w:kinsoku/>
              <w:autoSpaceDE/>
              <w:autoSpaceDN/>
              <w:adjustRightInd/>
              <w:snapToGrid/>
              <w:spacing w:line="24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1.1.3</w:t>
            </w:r>
          </w:p>
        </w:tc>
        <w:tc>
          <w:tcPr>
            <w:tcW w:w="2052" w:type="dxa"/>
            <w:vAlign w:val="center"/>
          </w:tcPr>
          <w:p w14:paraId="44A06921">
            <w:pPr>
              <w:widowControl w:val="0"/>
              <w:kinsoku/>
              <w:autoSpaceDE/>
              <w:autoSpaceDN/>
              <w:adjustRightInd/>
              <w:snapToGrid/>
              <w:spacing w:line="24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采购人</w:t>
            </w:r>
          </w:p>
        </w:tc>
        <w:tc>
          <w:tcPr>
            <w:tcW w:w="6491" w:type="dxa"/>
            <w:vAlign w:val="center"/>
          </w:tcPr>
          <w:p w14:paraId="092D701A">
            <w:pPr>
              <w:widowControl w:val="0"/>
              <w:kinsoku/>
              <w:autoSpaceDE/>
              <w:autoSpaceDN/>
              <w:adjustRightInd/>
              <w:snapToGrid/>
              <w:spacing w:line="360" w:lineRule="auto"/>
              <w:jc w:val="left"/>
              <w:textAlignment w:val="auto"/>
              <w:rPr>
                <w:rFonts w:hint="eastAsia" w:ascii="宋体" w:hAnsi="宋体" w:eastAsia="宋体" w:cs="宋体"/>
                <w:bCs w:val="0"/>
                <w:snapToGrid/>
                <w:color w:val="auto"/>
                <w:spacing w:val="0"/>
                <w:kern w:val="2"/>
                <w:sz w:val="22"/>
                <w:szCs w:val="22"/>
                <w:highlight w:val="none"/>
                <w:lang w:val="en-US" w:eastAsia="zh-CN" w:bidi="ar-SA"/>
              </w:rPr>
            </w:pPr>
            <w:r>
              <w:rPr>
                <w:rFonts w:hint="eastAsia" w:ascii="宋体" w:hAnsi="宋体" w:eastAsia="宋体" w:cs="宋体"/>
                <w:bCs w:val="0"/>
                <w:snapToGrid/>
                <w:color w:val="auto"/>
                <w:spacing w:val="0"/>
                <w:kern w:val="2"/>
                <w:sz w:val="22"/>
                <w:szCs w:val="22"/>
                <w:highlight w:val="none"/>
                <w:lang w:val="en-US" w:eastAsia="zh-CN" w:bidi="ar-SA"/>
              </w:rPr>
              <w:t>名    称：耿马傣族佤族自治县水务局</w:t>
            </w:r>
          </w:p>
          <w:p w14:paraId="0BAD97A0">
            <w:pPr>
              <w:widowControl w:val="0"/>
              <w:kinsoku/>
              <w:autoSpaceDE/>
              <w:autoSpaceDN/>
              <w:adjustRightInd/>
              <w:snapToGrid/>
              <w:spacing w:line="360" w:lineRule="auto"/>
              <w:jc w:val="left"/>
              <w:textAlignment w:val="auto"/>
              <w:rPr>
                <w:rFonts w:hint="eastAsia" w:ascii="宋体" w:hAnsi="宋体" w:eastAsia="宋体" w:cs="宋体"/>
                <w:bCs w:val="0"/>
                <w:snapToGrid/>
                <w:color w:val="auto"/>
                <w:spacing w:val="0"/>
                <w:kern w:val="2"/>
                <w:sz w:val="22"/>
                <w:szCs w:val="22"/>
                <w:highlight w:val="none"/>
                <w:lang w:val="en-US" w:eastAsia="zh-CN" w:bidi="ar-SA"/>
              </w:rPr>
            </w:pPr>
            <w:r>
              <w:rPr>
                <w:rFonts w:hint="eastAsia" w:ascii="宋体" w:hAnsi="宋体" w:eastAsia="宋体" w:cs="宋体"/>
                <w:bCs w:val="0"/>
                <w:snapToGrid/>
                <w:color w:val="auto"/>
                <w:spacing w:val="0"/>
                <w:kern w:val="2"/>
                <w:sz w:val="22"/>
                <w:szCs w:val="22"/>
                <w:highlight w:val="none"/>
                <w:lang w:val="en-US" w:eastAsia="zh-CN" w:bidi="ar-SA"/>
              </w:rPr>
              <w:t>地    址：耿马傣族佤族自治县公园路延伸段</w:t>
            </w:r>
          </w:p>
          <w:p w14:paraId="7879A253">
            <w:pPr>
              <w:widowControl w:val="0"/>
              <w:kinsoku/>
              <w:autoSpaceDE/>
              <w:autoSpaceDN/>
              <w:adjustRightInd/>
              <w:snapToGrid/>
              <w:spacing w:line="360" w:lineRule="auto"/>
              <w:jc w:val="left"/>
              <w:textAlignment w:val="auto"/>
              <w:rPr>
                <w:rFonts w:hint="eastAsia" w:ascii="宋体" w:hAnsi="宋体" w:eastAsia="宋体" w:cs="宋体"/>
                <w:bCs w:val="0"/>
                <w:snapToGrid/>
                <w:color w:val="auto"/>
                <w:spacing w:val="0"/>
                <w:kern w:val="2"/>
                <w:sz w:val="22"/>
                <w:szCs w:val="22"/>
                <w:highlight w:val="none"/>
                <w:lang w:val="en-US" w:eastAsia="zh-CN" w:bidi="ar-SA"/>
              </w:rPr>
            </w:pPr>
            <w:r>
              <w:rPr>
                <w:rFonts w:hint="eastAsia" w:ascii="宋体" w:hAnsi="宋体" w:eastAsia="宋体" w:cs="宋体"/>
                <w:bCs w:val="0"/>
                <w:snapToGrid/>
                <w:color w:val="auto"/>
                <w:spacing w:val="0"/>
                <w:kern w:val="2"/>
                <w:sz w:val="22"/>
                <w:szCs w:val="22"/>
                <w:highlight w:val="none"/>
                <w:lang w:val="en-US" w:eastAsia="zh-CN" w:bidi="ar-SA"/>
              </w:rPr>
              <w:t>联 系 人：李云柱</w:t>
            </w:r>
          </w:p>
          <w:p w14:paraId="74D212FD">
            <w:pPr>
              <w:widowControl w:val="0"/>
              <w:kinsoku/>
              <w:autoSpaceDE/>
              <w:autoSpaceDN/>
              <w:adjustRightInd/>
              <w:snapToGrid/>
              <w:spacing w:line="360" w:lineRule="auto"/>
              <w:jc w:val="left"/>
              <w:textAlignment w:val="auto"/>
              <w:rPr>
                <w:rFonts w:hint="eastAsia" w:ascii="宋体" w:hAnsi="宋体" w:eastAsia="宋体" w:cs="宋体"/>
                <w:bCs w:val="0"/>
                <w:snapToGrid/>
                <w:color w:val="auto"/>
                <w:spacing w:val="0"/>
                <w:kern w:val="2"/>
                <w:sz w:val="22"/>
                <w:szCs w:val="22"/>
                <w:highlight w:val="none"/>
                <w:lang w:val="en-US" w:eastAsia="zh-CN" w:bidi="ar-SA"/>
              </w:rPr>
            </w:pPr>
            <w:r>
              <w:rPr>
                <w:rFonts w:hint="eastAsia" w:ascii="宋体" w:hAnsi="宋体" w:eastAsia="宋体" w:cs="宋体"/>
                <w:bCs w:val="0"/>
                <w:snapToGrid/>
                <w:color w:val="auto"/>
                <w:spacing w:val="0"/>
                <w:kern w:val="2"/>
                <w:sz w:val="22"/>
                <w:szCs w:val="22"/>
                <w:highlight w:val="none"/>
                <w:lang w:val="en-US" w:eastAsia="zh-CN" w:bidi="ar-SA"/>
              </w:rPr>
              <w:t>联系方式：13988349161</w:t>
            </w:r>
          </w:p>
        </w:tc>
      </w:tr>
      <w:tr w14:paraId="3CC37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8" w:type="dxa"/>
            <w:vAlign w:val="center"/>
          </w:tcPr>
          <w:p w14:paraId="6DEC94ED">
            <w:pPr>
              <w:widowControl w:val="0"/>
              <w:kinsoku/>
              <w:autoSpaceDE/>
              <w:autoSpaceDN/>
              <w:adjustRightInd/>
              <w:snapToGrid/>
              <w:spacing w:line="24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1.1.4</w:t>
            </w:r>
          </w:p>
        </w:tc>
        <w:tc>
          <w:tcPr>
            <w:tcW w:w="2052" w:type="dxa"/>
            <w:vAlign w:val="center"/>
          </w:tcPr>
          <w:p w14:paraId="738CABDB">
            <w:pPr>
              <w:widowControl w:val="0"/>
              <w:kinsoku/>
              <w:autoSpaceDE/>
              <w:autoSpaceDN/>
              <w:adjustRightInd/>
              <w:snapToGrid/>
              <w:spacing w:line="24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采购代理机构</w:t>
            </w:r>
          </w:p>
        </w:tc>
        <w:tc>
          <w:tcPr>
            <w:tcW w:w="6491" w:type="dxa"/>
            <w:vAlign w:val="center"/>
          </w:tcPr>
          <w:p w14:paraId="0C5A6617">
            <w:pPr>
              <w:widowControl w:val="0"/>
              <w:kinsoku/>
              <w:autoSpaceDE/>
              <w:autoSpaceDN/>
              <w:adjustRightInd/>
              <w:snapToGrid/>
              <w:spacing w:line="360" w:lineRule="auto"/>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名 称：云南方圆工程咨询有限公司</w:t>
            </w:r>
          </w:p>
          <w:p w14:paraId="2DE84B80">
            <w:pPr>
              <w:widowControl w:val="0"/>
              <w:kinsoku/>
              <w:autoSpaceDE/>
              <w:autoSpaceDN/>
              <w:adjustRightInd/>
              <w:snapToGrid/>
              <w:spacing w:line="360" w:lineRule="auto"/>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地　址：云南省昆明市白龙路149号云南省市场监督管理干部学校6楼</w:t>
            </w:r>
          </w:p>
          <w:p w14:paraId="63A27A91">
            <w:pPr>
              <w:widowControl w:val="0"/>
              <w:kinsoku/>
              <w:autoSpaceDE/>
              <w:autoSpaceDN/>
              <w:adjustRightInd/>
              <w:snapToGrid/>
              <w:spacing w:line="360" w:lineRule="auto"/>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联系人：陈睿</w:t>
            </w:r>
          </w:p>
          <w:p w14:paraId="7D50E901">
            <w:pPr>
              <w:widowControl w:val="0"/>
              <w:kinsoku/>
              <w:autoSpaceDE/>
              <w:autoSpaceDN/>
              <w:adjustRightInd/>
              <w:snapToGrid/>
              <w:spacing w:line="360" w:lineRule="auto"/>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联系方式：13116279802</w:t>
            </w:r>
          </w:p>
        </w:tc>
      </w:tr>
      <w:tr w14:paraId="516B5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68" w:type="dxa"/>
            <w:vAlign w:val="center"/>
          </w:tcPr>
          <w:p w14:paraId="2E0CBF3F">
            <w:pPr>
              <w:widowControl w:val="0"/>
              <w:kinsoku/>
              <w:autoSpaceDE/>
              <w:autoSpaceDN/>
              <w:adjustRightInd/>
              <w:snapToGrid/>
              <w:spacing w:line="24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1.1.5</w:t>
            </w:r>
          </w:p>
        </w:tc>
        <w:tc>
          <w:tcPr>
            <w:tcW w:w="2052" w:type="dxa"/>
            <w:vAlign w:val="center"/>
          </w:tcPr>
          <w:p w14:paraId="7C4D1581">
            <w:pPr>
              <w:widowControl w:val="0"/>
              <w:kinsoku/>
              <w:autoSpaceDE/>
              <w:autoSpaceDN/>
              <w:adjustRightInd/>
              <w:snapToGrid/>
              <w:spacing w:line="24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采购需求</w:t>
            </w:r>
          </w:p>
        </w:tc>
        <w:tc>
          <w:tcPr>
            <w:tcW w:w="6491" w:type="dxa"/>
            <w:vAlign w:val="center"/>
          </w:tcPr>
          <w:p w14:paraId="5F567740">
            <w:pPr>
              <w:widowControl w:val="0"/>
              <w:kinsoku/>
              <w:autoSpaceDE/>
              <w:autoSpaceDN/>
              <w:adjustRightInd/>
              <w:snapToGrid/>
              <w:spacing w:line="360" w:lineRule="auto"/>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详见竞争性磋商文件第一章《竞争性磋商公告》“一、项目基本情况”</w:t>
            </w:r>
          </w:p>
        </w:tc>
      </w:tr>
      <w:tr w14:paraId="1F28E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68" w:type="dxa"/>
            <w:vAlign w:val="center"/>
          </w:tcPr>
          <w:p w14:paraId="44912A45">
            <w:pPr>
              <w:widowControl w:val="0"/>
              <w:kinsoku/>
              <w:autoSpaceDE/>
              <w:autoSpaceDN/>
              <w:adjustRightInd/>
              <w:snapToGrid/>
              <w:spacing w:line="24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1.1.6</w:t>
            </w:r>
          </w:p>
        </w:tc>
        <w:tc>
          <w:tcPr>
            <w:tcW w:w="2052" w:type="dxa"/>
            <w:vAlign w:val="center"/>
          </w:tcPr>
          <w:p w14:paraId="2A6FD2A3">
            <w:pPr>
              <w:widowControl w:val="0"/>
              <w:kinsoku/>
              <w:autoSpaceDE/>
              <w:autoSpaceDN/>
              <w:adjustRightInd/>
              <w:snapToGrid/>
              <w:spacing w:line="24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▲工期</w:t>
            </w:r>
          </w:p>
        </w:tc>
        <w:tc>
          <w:tcPr>
            <w:tcW w:w="6491" w:type="dxa"/>
            <w:vAlign w:val="center"/>
          </w:tcPr>
          <w:p w14:paraId="3E10AFB3">
            <w:pPr>
              <w:widowControl w:val="0"/>
              <w:kinsoku/>
              <w:autoSpaceDE/>
              <w:autoSpaceDN/>
              <w:adjustRightInd/>
              <w:snapToGrid/>
              <w:spacing w:line="360" w:lineRule="auto"/>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详见竞争性磋商文件第一章《竞争性磋商公告》“一、项目基本情况”</w:t>
            </w:r>
          </w:p>
        </w:tc>
      </w:tr>
      <w:tr w14:paraId="650AD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68" w:type="dxa"/>
            <w:vAlign w:val="center"/>
          </w:tcPr>
          <w:p w14:paraId="66D3BA01">
            <w:pPr>
              <w:widowControl w:val="0"/>
              <w:kinsoku/>
              <w:autoSpaceDE/>
              <w:autoSpaceDN/>
              <w:adjustRightInd/>
              <w:snapToGrid/>
              <w:spacing w:line="24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1.1.7</w:t>
            </w:r>
          </w:p>
        </w:tc>
        <w:tc>
          <w:tcPr>
            <w:tcW w:w="2052" w:type="dxa"/>
            <w:vAlign w:val="center"/>
          </w:tcPr>
          <w:p w14:paraId="36209209">
            <w:pPr>
              <w:widowControl w:val="0"/>
              <w:kinsoku/>
              <w:autoSpaceDE/>
              <w:autoSpaceDN/>
              <w:adjustRightInd/>
              <w:snapToGrid/>
              <w:spacing w:line="24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建设地点</w:t>
            </w:r>
          </w:p>
        </w:tc>
        <w:tc>
          <w:tcPr>
            <w:tcW w:w="6491" w:type="dxa"/>
            <w:vAlign w:val="center"/>
          </w:tcPr>
          <w:p w14:paraId="2FADC566">
            <w:pPr>
              <w:widowControl w:val="0"/>
              <w:kinsoku/>
              <w:autoSpaceDE/>
              <w:autoSpaceDN/>
              <w:adjustRightInd/>
              <w:snapToGrid/>
              <w:spacing w:line="360" w:lineRule="auto"/>
              <w:jc w:val="both"/>
              <w:textAlignment w:val="auto"/>
              <w:rPr>
                <w:rFonts w:hint="eastAsia" w:ascii="宋体" w:hAnsi="宋体" w:eastAsia="宋体" w:cs="宋体"/>
                <w:bCs w:val="0"/>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详见竞争性磋商文件第一章《竞争性磋商公告》“一、项目基本情况”</w:t>
            </w:r>
          </w:p>
        </w:tc>
      </w:tr>
      <w:tr w14:paraId="0B4F2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68" w:type="dxa"/>
            <w:vAlign w:val="center"/>
          </w:tcPr>
          <w:p w14:paraId="6261A35E">
            <w:pPr>
              <w:widowControl w:val="0"/>
              <w:kinsoku/>
              <w:autoSpaceDE/>
              <w:autoSpaceDN/>
              <w:adjustRightInd/>
              <w:snapToGrid/>
              <w:spacing w:line="24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1.1.8</w:t>
            </w:r>
          </w:p>
        </w:tc>
        <w:tc>
          <w:tcPr>
            <w:tcW w:w="2052" w:type="dxa"/>
            <w:vAlign w:val="center"/>
          </w:tcPr>
          <w:p w14:paraId="72470BE3">
            <w:pPr>
              <w:widowControl w:val="0"/>
              <w:kinsoku/>
              <w:autoSpaceDE/>
              <w:autoSpaceDN/>
              <w:adjustRightInd/>
              <w:snapToGrid/>
              <w:spacing w:line="24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▲质量要求</w:t>
            </w:r>
          </w:p>
        </w:tc>
        <w:tc>
          <w:tcPr>
            <w:tcW w:w="6491" w:type="dxa"/>
            <w:vAlign w:val="center"/>
          </w:tcPr>
          <w:p w14:paraId="308DBABC">
            <w:pPr>
              <w:widowControl w:val="0"/>
              <w:kinsoku/>
              <w:autoSpaceDE/>
              <w:autoSpaceDN/>
              <w:adjustRightInd/>
              <w:snapToGrid/>
              <w:spacing w:after="0" w:line="360" w:lineRule="auto"/>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kern w:val="2"/>
                <w:sz w:val="22"/>
                <w:szCs w:val="22"/>
                <w:highlight w:val="none"/>
                <w:lang w:val="en-US" w:eastAsia="zh-CN" w:bidi="ar-SA"/>
              </w:rPr>
              <w:t>按现行的国家及水利行业相关法律、法规、规范及相关技术要求，一次性验收合格，且根据水利行业相关要求实行质量终生责任制。</w:t>
            </w:r>
          </w:p>
        </w:tc>
      </w:tr>
      <w:tr w14:paraId="6D100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68" w:type="dxa"/>
            <w:vAlign w:val="center"/>
          </w:tcPr>
          <w:p w14:paraId="5895983F">
            <w:pPr>
              <w:widowControl w:val="0"/>
              <w:kinsoku/>
              <w:autoSpaceDE/>
              <w:autoSpaceDN/>
              <w:adjustRightInd/>
              <w:snapToGrid/>
              <w:spacing w:line="24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1.1.9</w:t>
            </w:r>
          </w:p>
        </w:tc>
        <w:tc>
          <w:tcPr>
            <w:tcW w:w="2052" w:type="dxa"/>
            <w:vAlign w:val="center"/>
          </w:tcPr>
          <w:p w14:paraId="72166319">
            <w:pPr>
              <w:widowControl w:val="0"/>
              <w:kinsoku/>
              <w:autoSpaceDE/>
              <w:autoSpaceDN/>
              <w:adjustRightInd/>
              <w:snapToGrid/>
              <w:spacing w:line="24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资格审查方式</w:t>
            </w:r>
          </w:p>
        </w:tc>
        <w:tc>
          <w:tcPr>
            <w:tcW w:w="6491" w:type="dxa"/>
            <w:vAlign w:val="center"/>
          </w:tcPr>
          <w:p w14:paraId="1239C41B">
            <w:pPr>
              <w:widowControl w:val="0"/>
              <w:kinsoku/>
              <w:autoSpaceDE/>
              <w:autoSpaceDN/>
              <w:adjustRightInd/>
              <w:snapToGrid/>
              <w:spacing w:line="360" w:lineRule="auto"/>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资格后审</w:t>
            </w:r>
          </w:p>
        </w:tc>
      </w:tr>
      <w:tr w14:paraId="2CDC0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68" w:type="dxa"/>
            <w:vAlign w:val="center"/>
          </w:tcPr>
          <w:p w14:paraId="4984D39E">
            <w:pPr>
              <w:widowControl w:val="0"/>
              <w:kinsoku/>
              <w:autoSpaceDE/>
              <w:autoSpaceDN/>
              <w:adjustRightInd/>
              <w:snapToGrid/>
              <w:spacing w:line="24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1.2.1</w:t>
            </w:r>
          </w:p>
        </w:tc>
        <w:tc>
          <w:tcPr>
            <w:tcW w:w="2052" w:type="dxa"/>
            <w:vAlign w:val="center"/>
          </w:tcPr>
          <w:p w14:paraId="574220B8">
            <w:pPr>
              <w:widowControl w:val="0"/>
              <w:kinsoku/>
              <w:autoSpaceDE/>
              <w:autoSpaceDN/>
              <w:adjustRightInd/>
              <w:snapToGrid/>
              <w:spacing w:line="24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资金落实情况</w:t>
            </w:r>
          </w:p>
        </w:tc>
        <w:tc>
          <w:tcPr>
            <w:tcW w:w="6491" w:type="dxa"/>
            <w:vAlign w:val="center"/>
          </w:tcPr>
          <w:p w14:paraId="3C286941">
            <w:pPr>
              <w:widowControl w:val="0"/>
              <w:kinsoku/>
              <w:autoSpaceDE/>
              <w:autoSpaceDN/>
              <w:adjustRightInd/>
              <w:snapToGrid/>
              <w:spacing w:line="360" w:lineRule="auto"/>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资金已落实</w:t>
            </w:r>
          </w:p>
        </w:tc>
      </w:tr>
      <w:tr w14:paraId="1440D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68" w:type="dxa"/>
            <w:vAlign w:val="center"/>
          </w:tcPr>
          <w:p w14:paraId="6A3AC4D6">
            <w:pPr>
              <w:widowControl w:val="0"/>
              <w:kinsoku/>
              <w:autoSpaceDE/>
              <w:autoSpaceDN/>
              <w:adjustRightInd/>
              <w:snapToGrid/>
              <w:spacing w:line="24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1.2.2</w:t>
            </w:r>
          </w:p>
        </w:tc>
        <w:tc>
          <w:tcPr>
            <w:tcW w:w="2052" w:type="dxa"/>
            <w:vAlign w:val="center"/>
          </w:tcPr>
          <w:p w14:paraId="3E49E4E2">
            <w:pPr>
              <w:widowControl w:val="0"/>
              <w:kinsoku/>
              <w:autoSpaceDE/>
              <w:autoSpaceDN/>
              <w:adjustRightInd/>
              <w:snapToGrid/>
              <w:spacing w:line="24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采购预算</w:t>
            </w:r>
          </w:p>
        </w:tc>
        <w:tc>
          <w:tcPr>
            <w:tcW w:w="6491" w:type="dxa"/>
          </w:tcPr>
          <w:p w14:paraId="63D10C11">
            <w:pPr>
              <w:widowControl w:val="0"/>
              <w:kinsoku/>
              <w:autoSpaceDE/>
              <w:autoSpaceDN/>
              <w:adjustRightInd/>
              <w:snapToGrid/>
              <w:spacing w:after="0" w:line="360" w:lineRule="auto"/>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详见竞争性磋商文件第一章《竞争性磋商公告》“一、项目基本情况”</w:t>
            </w:r>
          </w:p>
        </w:tc>
      </w:tr>
      <w:tr w14:paraId="6294D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68" w:type="dxa"/>
            <w:vAlign w:val="center"/>
          </w:tcPr>
          <w:p w14:paraId="67E3500F">
            <w:pPr>
              <w:widowControl w:val="0"/>
              <w:kinsoku/>
              <w:autoSpaceDE/>
              <w:autoSpaceDN/>
              <w:adjustRightInd/>
              <w:snapToGrid/>
              <w:spacing w:line="24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1.2.3</w:t>
            </w:r>
          </w:p>
        </w:tc>
        <w:tc>
          <w:tcPr>
            <w:tcW w:w="2052" w:type="dxa"/>
            <w:vAlign w:val="center"/>
          </w:tcPr>
          <w:p w14:paraId="3B93FF4E">
            <w:pPr>
              <w:widowControl w:val="0"/>
              <w:kinsoku/>
              <w:autoSpaceDE/>
              <w:autoSpaceDN/>
              <w:adjustRightInd/>
              <w:snapToGrid/>
              <w:spacing w:line="24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▲最高限价</w:t>
            </w:r>
          </w:p>
        </w:tc>
        <w:tc>
          <w:tcPr>
            <w:tcW w:w="6491" w:type="dxa"/>
          </w:tcPr>
          <w:p w14:paraId="6B580082">
            <w:pPr>
              <w:widowControl w:val="0"/>
              <w:kinsoku/>
              <w:autoSpaceDE/>
              <w:autoSpaceDN/>
              <w:adjustRightInd/>
              <w:snapToGrid/>
              <w:spacing w:after="0" w:line="360" w:lineRule="auto"/>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详见竞争性磋商文件第一章《竞争性磋商公告》“一、项目基本情况”</w:t>
            </w:r>
          </w:p>
        </w:tc>
      </w:tr>
      <w:tr w14:paraId="5F273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8" w:type="dxa"/>
            <w:vAlign w:val="center"/>
          </w:tcPr>
          <w:p w14:paraId="3AFCCB10">
            <w:pPr>
              <w:widowControl w:val="0"/>
              <w:kinsoku/>
              <w:autoSpaceDE/>
              <w:autoSpaceDN/>
              <w:adjustRightInd/>
              <w:snapToGrid/>
              <w:spacing w:line="24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1.3.2</w:t>
            </w:r>
          </w:p>
        </w:tc>
        <w:tc>
          <w:tcPr>
            <w:tcW w:w="2052" w:type="dxa"/>
            <w:vAlign w:val="center"/>
          </w:tcPr>
          <w:p w14:paraId="02474A7E">
            <w:pPr>
              <w:widowControl w:val="0"/>
              <w:kinsoku/>
              <w:autoSpaceDE/>
              <w:autoSpaceDN/>
              <w:adjustRightInd/>
              <w:snapToGrid/>
              <w:spacing w:line="24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成交服务费</w:t>
            </w:r>
          </w:p>
        </w:tc>
        <w:tc>
          <w:tcPr>
            <w:tcW w:w="6491" w:type="dxa"/>
            <w:vAlign w:val="center"/>
          </w:tcPr>
          <w:p w14:paraId="0DE66525">
            <w:pPr>
              <w:widowControl w:val="0"/>
              <w:kinsoku/>
              <w:autoSpaceDE/>
              <w:autoSpaceDN/>
              <w:adjustRightInd/>
              <w:snapToGrid/>
              <w:spacing w:line="360" w:lineRule="auto"/>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kern w:val="2"/>
                <w:sz w:val="22"/>
                <w:szCs w:val="22"/>
                <w:highlight w:val="none"/>
                <w:lang w:val="en-US" w:eastAsia="zh-CN" w:bidi="ar-SA"/>
              </w:rPr>
              <w:t>经与采购人约定，本项目</w:t>
            </w:r>
            <w:r>
              <w:rPr>
                <w:rFonts w:hint="eastAsia" w:ascii="宋体" w:hAnsi="宋体" w:eastAsia="宋体" w:cs="宋体"/>
                <w:snapToGrid/>
                <w:color w:val="auto"/>
                <w:kern w:val="2"/>
                <w:sz w:val="22"/>
                <w:szCs w:val="22"/>
                <w:highlight w:val="none"/>
                <w:lang w:val="en-US" w:eastAsia="zh-CN" w:bidi="ar-SA"/>
              </w:rPr>
              <w:t>成交服务费</w:t>
            </w:r>
            <w:r>
              <w:rPr>
                <w:rFonts w:hint="eastAsia" w:ascii="宋体" w:hAnsi="宋体" w:eastAsia="宋体" w:cs="宋体"/>
                <w:snapToGrid/>
                <w:kern w:val="2"/>
                <w:sz w:val="22"/>
                <w:szCs w:val="22"/>
                <w:highlight w:val="none"/>
                <w:lang w:val="en-US" w:eastAsia="zh-CN" w:bidi="ar-SA"/>
              </w:rPr>
              <w:t>由中标人支付。标准为：参照《关于印发《云南省建设工程招标代理服务收费指导意见（试行）》的通知》（云建招协〔2023〕51号）</w:t>
            </w:r>
            <w:r>
              <w:rPr>
                <w:rFonts w:hint="eastAsia" w:ascii="宋体" w:hAnsi="宋体" w:eastAsia="宋体" w:cs="宋体"/>
                <w:snapToGrid/>
                <w:kern w:val="2"/>
                <w:sz w:val="22"/>
                <w:szCs w:val="22"/>
                <w:highlight w:val="none"/>
                <w:lang w:val="zh-CN" w:eastAsia="zh-CN" w:bidi="ar-SA"/>
              </w:rPr>
              <w:t>。</w:t>
            </w:r>
          </w:p>
        </w:tc>
      </w:tr>
      <w:tr w14:paraId="3414E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1068" w:type="dxa"/>
            <w:vAlign w:val="center"/>
          </w:tcPr>
          <w:p w14:paraId="5A44BF89">
            <w:pPr>
              <w:widowControl w:val="0"/>
              <w:kinsoku/>
              <w:autoSpaceDE/>
              <w:autoSpaceDN/>
              <w:adjustRightInd/>
              <w:snapToGrid/>
              <w:spacing w:line="24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1.4.1</w:t>
            </w:r>
          </w:p>
        </w:tc>
        <w:tc>
          <w:tcPr>
            <w:tcW w:w="2052" w:type="dxa"/>
            <w:vAlign w:val="center"/>
          </w:tcPr>
          <w:p w14:paraId="5A59512A">
            <w:pPr>
              <w:widowControl w:val="0"/>
              <w:kinsoku/>
              <w:autoSpaceDE/>
              <w:autoSpaceDN/>
              <w:adjustRightInd/>
              <w:snapToGrid/>
              <w:spacing w:line="36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磋商申请人的资格要求</w:t>
            </w:r>
          </w:p>
        </w:tc>
        <w:tc>
          <w:tcPr>
            <w:tcW w:w="6491" w:type="dxa"/>
            <w:vAlign w:val="center"/>
          </w:tcPr>
          <w:p w14:paraId="4C2B48F4">
            <w:pPr>
              <w:widowControl w:val="0"/>
              <w:kinsoku/>
              <w:autoSpaceDE/>
              <w:autoSpaceDN/>
              <w:adjustRightInd/>
              <w:snapToGrid/>
              <w:spacing w:line="360" w:lineRule="auto"/>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详见竞争性磋商文件第一章《竞争性磋商公告》“▲二、供应商的资格要求”</w:t>
            </w:r>
          </w:p>
        </w:tc>
      </w:tr>
      <w:tr w14:paraId="38E2E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8" w:type="dxa"/>
            <w:vAlign w:val="center"/>
          </w:tcPr>
          <w:p w14:paraId="0C6AA03C">
            <w:pPr>
              <w:widowControl w:val="0"/>
              <w:kinsoku/>
              <w:autoSpaceDE/>
              <w:autoSpaceDN/>
              <w:adjustRightInd/>
              <w:snapToGrid/>
              <w:spacing w:line="24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1.4.2</w:t>
            </w:r>
          </w:p>
        </w:tc>
        <w:tc>
          <w:tcPr>
            <w:tcW w:w="2052" w:type="dxa"/>
            <w:vAlign w:val="center"/>
          </w:tcPr>
          <w:p w14:paraId="57555292">
            <w:pPr>
              <w:widowControl w:val="0"/>
              <w:kinsoku/>
              <w:autoSpaceDE/>
              <w:autoSpaceDN/>
              <w:adjustRightInd/>
              <w:snapToGrid/>
              <w:spacing w:line="36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是否接受联合体磋商</w:t>
            </w:r>
          </w:p>
        </w:tc>
        <w:tc>
          <w:tcPr>
            <w:tcW w:w="6491" w:type="dxa"/>
            <w:vAlign w:val="center"/>
          </w:tcPr>
          <w:p w14:paraId="7C9A1BDF">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□是</w:t>
            </w:r>
          </w:p>
          <w:p w14:paraId="26383D4B">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■否</w:t>
            </w:r>
          </w:p>
        </w:tc>
      </w:tr>
      <w:tr w14:paraId="6E3F0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8" w:type="dxa"/>
            <w:vAlign w:val="center"/>
          </w:tcPr>
          <w:p w14:paraId="48C467B6">
            <w:pPr>
              <w:widowControl w:val="0"/>
              <w:kinsoku/>
              <w:autoSpaceDE/>
              <w:autoSpaceDN/>
              <w:adjustRightInd/>
              <w:snapToGrid/>
              <w:spacing w:line="24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1.8.1</w:t>
            </w:r>
          </w:p>
        </w:tc>
        <w:tc>
          <w:tcPr>
            <w:tcW w:w="2052" w:type="dxa"/>
            <w:vAlign w:val="center"/>
          </w:tcPr>
          <w:p w14:paraId="01E6605D">
            <w:pPr>
              <w:widowControl w:val="0"/>
              <w:kinsoku/>
              <w:autoSpaceDE/>
              <w:autoSpaceDN/>
              <w:adjustRightInd/>
              <w:snapToGrid/>
              <w:spacing w:line="36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采购人是否组织现场踏勘</w:t>
            </w:r>
          </w:p>
        </w:tc>
        <w:tc>
          <w:tcPr>
            <w:tcW w:w="6491" w:type="dxa"/>
            <w:vAlign w:val="center"/>
          </w:tcPr>
          <w:p w14:paraId="45BD454D">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■不组织：磋商申请人自行踏勘。</w:t>
            </w:r>
          </w:p>
          <w:p w14:paraId="46991FA2">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□组织</w:t>
            </w:r>
          </w:p>
          <w:p w14:paraId="36AF1CD5">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u w:val="single"/>
                <w:lang w:val="en-US" w:eastAsia="zh-CN" w:bidi="ar-SA"/>
              </w:rPr>
            </w:pPr>
            <w:r>
              <w:rPr>
                <w:rFonts w:hint="eastAsia" w:ascii="宋体" w:hAnsi="宋体" w:eastAsia="宋体" w:cs="宋体"/>
                <w:snapToGrid/>
                <w:color w:val="auto"/>
                <w:kern w:val="2"/>
                <w:sz w:val="22"/>
                <w:szCs w:val="22"/>
                <w:highlight w:val="none"/>
                <w:lang w:val="en-US" w:eastAsia="zh-CN" w:bidi="ar-SA"/>
              </w:rPr>
              <w:t>踏勘时间：/</w:t>
            </w:r>
          </w:p>
          <w:p w14:paraId="0020032D">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踏勘地点：/</w:t>
            </w:r>
          </w:p>
        </w:tc>
      </w:tr>
      <w:tr w14:paraId="0CF14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8" w:type="dxa"/>
            <w:vAlign w:val="center"/>
          </w:tcPr>
          <w:p w14:paraId="2DAD980B">
            <w:pPr>
              <w:widowControl w:val="0"/>
              <w:kinsoku/>
              <w:autoSpaceDE/>
              <w:autoSpaceDN/>
              <w:adjustRightInd/>
              <w:snapToGrid/>
              <w:spacing w:line="24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1.9.1</w:t>
            </w:r>
          </w:p>
        </w:tc>
        <w:tc>
          <w:tcPr>
            <w:tcW w:w="2052" w:type="dxa"/>
            <w:vAlign w:val="center"/>
          </w:tcPr>
          <w:p w14:paraId="6632733B">
            <w:pPr>
              <w:widowControl w:val="0"/>
              <w:kinsoku/>
              <w:autoSpaceDE/>
              <w:autoSpaceDN/>
              <w:adjustRightInd/>
              <w:snapToGrid/>
              <w:spacing w:line="36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采购人是否召开磋商答疑会</w:t>
            </w:r>
          </w:p>
        </w:tc>
        <w:tc>
          <w:tcPr>
            <w:tcW w:w="6491" w:type="dxa"/>
            <w:vAlign w:val="center"/>
          </w:tcPr>
          <w:p w14:paraId="6E280E8A">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■不召开</w:t>
            </w:r>
          </w:p>
          <w:p w14:paraId="1CE56165">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□召开</w:t>
            </w:r>
          </w:p>
          <w:p w14:paraId="4CA2C44D">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答疑会时间：</w:t>
            </w:r>
          </w:p>
          <w:p w14:paraId="185A0CAC">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答疑会地点：</w:t>
            </w:r>
          </w:p>
          <w:p w14:paraId="6530F549">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提交问题的时间：</w:t>
            </w:r>
          </w:p>
          <w:p w14:paraId="0E802236">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提交问题的形式：</w:t>
            </w:r>
          </w:p>
        </w:tc>
      </w:tr>
      <w:tr w14:paraId="2A3B1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8" w:type="dxa"/>
            <w:vAlign w:val="center"/>
          </w:tcPr>
          <w:p w14:paraId="3469EECB">
            <w:pPr>
              <w:widowControl w:val="0"/>
              <w:kinsoku/>
              <w:autoSpaceDE/>
              <w:autoSpaceDN/>
              <w:adjustRightInd/>
              <w:snapToGrid/>
              <w:spacing w:line="24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1.10.1</w:t>
            </w:r>
          </w:p>
        </w:tc>
        <w:tc>
          <w:tcPr>
            <w:tcW w:w="2052" w:type="dxa"/>
            <w:vAlign w:val="center"/>
          </w:tcPr>
          <w:p w14:paraId="7B792E3D">
            <w:pPr>
              <w:widowControl w:val="0"/>
              <w:kinsoku/>
              <w:autoSpaceDE/>
              <w:autoSpaceDN/>
              <w:adjustRightInd/>
              <w:snapToGrid/>
              <w:spacing w:line="24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采购人是否允许分包</w:t>
            </w:r>
          </w:p>
        </w:tc>
        <w:tc>
          <w:tcPr>
            <w:tcW w:w="6491" w:type="dxa"/>
            <w:vAlign w:val="center"/>
          </w:tcPr>
          <w:p w14:paraId="0D764535">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■不允许</w:t>
            </w:r>
          </w:p>
          <w:p w14:paraId="6D992424">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□允许：</w:t>
            </w:r>
          </w:p>
          <w:p w14:paraId="46899A4F">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u w:val="single"/>
                <w:lang w:val="en-US" w:eastAsia="zh-CN" w:bidi="ar-SA"/>
              </w:rPr>
            </w:pPr>
            <w:r>
              <w:rPr>
                <w:rFonts w:hint="eastAsia" w:ascii="宋体" w:hAnsi="宋体" w:eastAsia="宋体" w:cs="宋体"/>
                <w:snapToGrid/>
                <w:color w:val="auto"/>
                <w:kern w:val="2"/>
                <w:sz w:val="22"/>
                <w:szCs w:val="22"/>
                <w:highlight w:val="none"/>
                <w:lang w:val="en-US" w:eastAsia="zh-CN" w:bidi="ar-SA"/>
              </w:rPr>
              <w:t>非主体、非关键性工作内容包括：</w:t>
            </w:r>
          </w:p>
        </w:tc>
      </w:tr>
      <w:tr w14:paraId="418FA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8" w:type="dxa"/>
            <w:vAlign w:val="center"/>
          </w:tcPr>
          <w:p w14:paraId="54D8F5C1">
            <w:pPr>
              <w:widowControl w:val="0"/>
              <w:kinsoku/>
              <w:autoSpaceDE/>
              <w:autoSpaceDN/>
              <w:adjustRightInd/>
              <w:snapToGrid/>
              <w:spacing w:line="24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2.1</w:t>
            </w:r>
          </w:p>
        </w:tc>
        <w:tc>
          <w:tcPr>
            <w:tcW w:w="2052" w:type="dxa"/>
            <w:vAlign w:val="center"/>
          </w:tcPr>
          <w:p w14:paraId="5723B721">
            <w:pPr>
              <w:widowControl w:val="0"/>
              <w:kinsoku/>
              <w:autoSpaceDE/>
              <w:autoSpaceDN/>
              <w:adjustRightInd/>
              <w:snapToGrid/>
              <w:spacing w:line="36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构成磋商文件的其他资料</w:t>
            </w:r>
          </w:p>
        </w:tc>
        <w:tc>
          <w:tcPr>
            <w:tcW w:w="6491" w:type="dxa"/>
            <w:vAlign w:val="center"/>
          </w:tcPr>
          <w:p w14:paraId="23F242F2">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对磋商文件作出的澄清、修改</w:t>
            </w:r>
          </w:p>
        </w:tc>
      </w:tr>
      <w:tr w14:paraId="4A8BB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8" w:type="dxa"/>
            <w:vAlign w:val="center"/>
          </w:tcPr>
          <w:p w14:paraId="25D683E3">
            <w:pPr>
              <w:widowControl w:val="0"/>
              <w:kinsoku/>
              <w:autoSpaceDE/>
              <w:autoSpaceDN/>
              <w:adjustRightInd/>
              <w:snapToGrid/>
              <w:spacing w:line="24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2.2.1</w:t>
            </w:r>
          </w:p>
        </w:tc>
        <w:tc>
          <w:tcPr>
            <w:tcW w:w="2052" w:type="dxa"/>
            <w:vAlign w:val="center"/>
          </w:tcPr>
          <w:p w14:paraId="227F35DD">
            <w:pPr>
              <w:widowControl w:val="0"/>
              <w:kinsoku/>
              <w:autoSpaceDE/>
              <w:autoSpaceDN/>
              <w:adjustRightInd/>
              <w:snapToGrid/>
              <w:spacing w:line="36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磋商申请人要求对磋商文件的澄清</w:t>
            </w:r>
          </w:p>
        </w:tc>
        <w:tc>
          <w:tcPr>
            <w:tcW w:w="6491" w:type="dxa"/>
            <w:vAlign w:val="center"/>
          </w:tcPr>
          <w:p w14:paraId="358E69CB">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时间：提交磋商响应文件截止时间5日前</w:t>
            </w:r>
          </w:p>
          <w:p w14:paraId="4324C4F1">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形式：书面</w:t>
            </w:r>
          </w:p>
        </w:tc>
      </w:tr>
      <w:tr w14:paraId="2812A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9" w:hRule="atLeast"/>
          <w:jc w:val="center"/>
        </w:trPr>
        <w:tc>
          <w:tcPr>
            <w:tcW w:w="1068" w:type="dxa"/>
            <w:vAlign w:val="center"/>
          </w:tcPr>
          <w:p w14:paraId="6F1C7CC4">
            <w:pPr>
              <w:widowControl w:val="0"/>
              <w:kinsoku/>
              <w:autoSpaceDE/>
              <w:autoSpaceDN/>
              <w:adjustRightInd/>
              <w:snapToGrid/>
              <w:spacing w:line="24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2.2.2</w:t>
            </w:r>
          </w:p>
        </w:tc>
        <w:tc>
          <w:tcPr>
            <w:tcW w:w="2052" w:type="dxa"/>
            <w:vAlign w:val="center"/>
          </w:tcPr>
          <w:p w14:paraId="1CC3E273">
            <w:pPr>
              <w:widowControl w:val="0"/>
              <w:kinsoku/>
              <w:autoSpaceDE/>
              <w:autoSpaceDN/>
              <w:adjustRightInd/>
              <w:snapToGrid/>
              <w:spacing w:line="36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磋商文件澄清发出形式</w:t>
            </w:r>
          </w:p>
        </w:tc>
        <w:tc>
          <w:tcPr>
            <w:tcW w:w="6491" w:type="dxa"/>
            <w:vAlign w:val="center"/>
          </w:tcPr>
          <w:p w14:paraId="6303AAF6">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在竞争性磋商公告发布媒介上发布澄清公告</w:t>
            </w:r>
          </w:p>
        </w:tc>
      </w:tr>
      <w:tr w14:paraId="2920E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8" w:type="dxa"/>
            <w:vAlign w:val="center"/>
          </w:tcPr>
          <w:p w14:paraId="6D3BDB25">
            <w:pPr>
              <w:widowControl w:val="0"/>
              <w:kinsoku/>
              <w:autoSpaceDE/>
              <w:autoSpaceDN/>
              <w:adjustRightInd/>
              <w:snapToGrid/>
              <w:spacing w:line="24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2.2.3</w:t>
            </w:r>
          </w:p>
        </w:tc>
        <w:tc>
          <w:tcPr>
            <w:tcW w:w="2052" w:type="dxa"/>
            <w:vAlign w:val="center"/>
          </w:tcPr>
          <w:p w14:paraId="0C86EF7A">
            <w:pPr>
              <w:widowControl w:val="0"/>
              <w:kinsoku/>
              <w:autoSpaceDE/>
              <w:autoSpaceDN/>
              <w:adjustRightInd/>
              <w:snapToGrid/>
              <w:spacing w:line="36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磋商申请人确认收到磋商文件澄清</w:t>
            </w:r>
          </w:p>
        </w:tc>
        <w:tc>
          <w:tcPr>
            <w:tcW w:w="6491" w:type="dxa"/>
            <w:vAlign w:val="center"/>
          </w:tcPr>
          <w:p w14:paraId="6642048B">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时间：24小时</w:t>
            </w:r>
          </w:p>
          <w:p w14:paraId="7DF16D7A">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形式：书面形式</w:t>
            </w:r>
          </w:p>
        </w:tc>
      </w:tr>
      <w:tr w14:paraId="2F786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1068" w:type="dxa"/>
            <w:vAlign w:val="center"/>
          </w:tcPr>
          <w:p w14:paraId="42674A21">
            <w:pPr>
              <w:widowControl w:val="0"/>
              <w:kinsoku/>
              <w:autoSpaceDE/>
              <w:autoSpaceDN/>
              <w:adjustRightInd/>
              <w:snapToGrid/>
              <w:spacing w:line="24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2.3.1</w:t>
            </w:r>
          </w:p>
        </w:tc>
        <w:tc>
          <w:tcPr>
            <w:tcW w:w="2052" w:type="dxa"/>
            <w:vAlign w:val="center"/>
          </w:tcPr>
          <w:p w14:paraId="347BA912">
            <w:pPr>
              <w:widowControl w:val="0"/>
              <w:kinsoku/>
              <w:autoSpaceDE/>
              <w:autoSpaceDN/>
              <w:adjustRightInd/>
              <w:snapToGrid/>
              <w:spacing w:line="36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磋商文件修改发出的形式</w:t>
            </w:r>
          </w:p>
        </w:tc>
        <w:tc>
          <w:tcPr>
            <w:tcW w:w="6491" w:type="dxa"/>
            <w:vAlign w:val="center"/>
          </w:tcPr>
          <w:p w14:paraId="593A7E20">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在竞争性磋商公告发布媒介上发布澄清公告</w:t>
            </w:r>
          </w:p>
        </w:tc>
      </w:tr>
      <w:tr w14:paraId="2B9ED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8" w:type="dxa"/>
            <w:vAlign w:val="center"/>
          </w:tcPr>
          <w:p w14:paraId="182A3319">
            <w:pPr>
              <w:widowControl w:val="0"/>
              <w:kinsoku/>
              <w:autoSpaceDE/>
              <w:autoSpaceDN/>
              <w:adjustRightInd/>
              <w:snapToGrid/>
              <w:spacing w:line="24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2.3.2</w:t>
            </w:r>
          </w:p>
        </w:tc>
        <w:tc>
          <w:tcPr>
            <w:tcW w:w="2052" w:type="dxa"/>
            <w:vAlign w:val="center"/>
          </w:tcPr>
          <w:p w14:paraId="26DB58DD">
            <w:pPr>
              <w:widowControl w:val="0"/>
              <w:kinsoku/>
              <w:autoSpaceDE/>
              <w:autoSpaceDN/>
              <w:adjustRightInd/>
              <w:snapToGrid/>
              <w:spacing w:line="36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磋商申请人确认收到磋商文件修改</w:t>
            </w:r>
          </w:p>
        </w:tc>
        <w:tc>
          <w:tcPr>
            <w:tcW w:w="6491" w:type="dxa"/>
            <w:vAlign w:val="center"/>
          </w:tcPr>
          <w:p w14:paraId="27BE2009">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时间：24小时</w:t>
            </w:r>
          </w:p>
          <w:p w14:paraId="7DDFDB12">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形式：书面形式</w:t>
            </w:r>
          </w:p>
        </w:tc>
      </w:tr>
      <w:tr w14:paraId="367D6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8" w:type="dxa"/>
            <w:vAlign w:val="center"/>
          </w:tcPr>
          <w:p w14:paraId="7C32B9C9">
            <w:pPr>
              <w:widowControl w:val="0"/>
              <w:kinsoku/>
              <w:autoSpaceDE/>
              <w:autoSpaceDN/>
              <w:adjustRightInd/>
              <w:snapToGrid/>
              <w:spacing w:line="24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3.1</w:t>
            </w:r>
          </w:p>
        </w:tc>
        <w:tc>
          <w:tcPr>
            <w:tcW w:w="2052" w:type="dxa"/>
            <w:vAlign w:val="center"/>
          </w:tcPr>
          <w:p w14:paraId="241E8CED">
            <w:pPr>
              <w:widowControl w:val="0"/>
              <w:kinsoku/>
              <w:autoSpaceDE/>
              <w:autoSpaceDN/>
              <w:adjustRightInd/>
              <w:snapToGrid/>
              <w:spacing w:line="36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构成磋商响应文件的其他材料</w:t>
            </w:r>
          </w:p>
        </w:tc>
        <w:tc>
          <w:tcPr>
            <w:tcW w:w="6491" w:type="dxa"/>
            <w:vAlign w:val="center"/>
          </w:tcPr>
          <w:p w14:paraId="6B3F8370">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磋商申请人在磋商过程中作出的符合法律法规和磋商文件规定的澄清、说明或者补正</w:t>
            </w:r>
          </w:p>
        </w:tc>
      </w:tr>
      <w:tr w14:paraId="745A8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8" w:type="dxa"/>
            <w:vAlign w:val="center"/>
          </w:tcPr>
          <w:p w14:paraId="194054C1">
            <w:pPr>
              <w:widowControl w:val="0"/>
              <w:kinsoku/>
              <w:autoSpaceDE/>
              <w:autoSpaceDN/>
              <w:adjustRightInd/>
              <w:snapToGrid/>
              <w:spacing w:line="36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3.3.1</w:t>
            </w:r>
          </w:p>
        </w:tc>
        <w:tc>
          <w:tcPr>
            <w:tcW w:w="2052" w:type="dxa"/>
            <w:vAlign w:val="center"/>
          </w:tcPr>
          <w:p w14:paraId="5C9042BF">
            <w:pPr>
              <w:widowControl w:val="0"/>
              <w:kinsoku/>
              <w:autoSpaceDE/>
              <w:autoSpaceDN/>
              <w:adjustRightInd/>
              <w:snapToGrid/>
              <w:spacing w:line="36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磋商有效期</w:t>
            </w:r>
          </w:p>
        </w:tc>
        <w:tc>
          <w:tcPr>
            <w:tcW w:w="6491" w:type="dxa"/>
            <w:vAlign w:val="center"/>
          </w:tcPr>
          <w:p w14:paraId="3E12D6A6">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90日历天（从提交磋商响应文件的截止之日起算）</w:t>
            </w:r>
          </w:p>
        </w:tc>
      </w:tr>
      <w:tr w14:paraId="221A9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8" w:type="dxa"/>
            <w:vAlign w:val="center"/>
          </w:tcPr>
          <w:p w14:paraId="4F16D724">
            <w:pPr>
              <w:widowControl w:val="0"/>
              <w:kinsoku/>
              <w:autoSpaceDE/>
              <w:autoSpaceDN/>
              <w:adjustRightInd/>
              <w:snapToGrid/>
              <w:spacing w:line="36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3.4.1</w:t>
            </w:r>
          </w:p>
        </w:tc>
        <w:tc>
          <w:tcPr>
            <w:tcW w:w="2052" w:type="dxa"/>
            <w:vAlign w:val="center"/>
          </w:tcPr>
          <w:p w14:paraId="26D47EE5">
            <w:pPr>
              <w:widowControl w:val="0"/>
              <w:kinsoku/>
              <w:autoSpaceDE/>
              <w:autoSpaceDN/>
              <w:adjustRightInd/>
              <w:snapToGrid/>
              <w:spacing w:line="36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磋商保证金</w:t>
            </w:r>
          </w:p>
        </w:tc>
        <w:tc>
          <w:tcPr>
            <w:tcW w:w="6491" w:type="dxa"/>
            <w:vAlign w:val="center"/>
          </w:tcPr>
          <w:p w14:paraId="1C824A44">
            <w:pPr>
              <w:keepNext w:val="0"/>
              <w:keepLines w:val="0"/>
              <w:pageBreakBefore w:val="0"/>
              <w:widowControl w:val="0"/>
              <w:kinsoku/>
              <w:wordWrap w:val="0"/>
              <w:overflowPunct/>
              <w:topLinePunct w:val="0"/>
              <w:autoSpaceDE/>
              <w:autoSpaceDN/>
              <w:bidi w:val="0"/>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本项目无需缴纳磋商保证金</w:t>
            </w:r>
          </w:p>
        </w:tc>
      </w:tr>
      <w:tr w14:paraId="79DC5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8" w:type="dxa"/>
            <w:vAlign w:val="center"/>
          </w:tcPr>
          <w:p w14:paraId="7495D9D6">
            <w:pPr>
              <w:widowControl w:val="0"/>
              <w:kinsoku/>
              <w:autoSpaceDE/>
              <w:autoSpaceDN/>
              <w:adjustRightInd/>
              <w:snapToGrid/>
              <w:spacing w:line="36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3.5.3</w:t>
            </w:r>
          </w:p>
        </w:tc>
        <w:tc>
          <w:tcPr>
            <w:tcW w:w="2052" w:type="dxa"/>
            <w:vAlign w:val="center"/>
          </w:tcPr>
          <w:p w14:paraId="5E7F295E">
            <w:pPr>
              <w:widowControl w:val="0"/>
              <w:kinsoku/>
              <w:autoSpaceDE/>
              <w:autoSpaceDN/>
              <w:adjustRightInd/>
              <w:snapToGrid/>
              <w:spacing w:line="36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签字或盖章要求</w:t>
            </w:r>
          </w:p>
        </w:tc>
        <w:tc>
          <w:tcPr>
            <w:tcW w:w="6491" w:type="dxa"/>
            <w:vAlign w:val="center"/>
          </w:tcPr>
          <w:p w14:paraId="08E30B03">
            <w:pPr>
              <w:widowControl w:val="0"/>
              <w:kinsoku/>
              <w:autoSpaceDE w:val="0"/>
              <w:autoSpaceDN w:val="0"/>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在要求签字或盖章处进行签字或盖章，详见磋商文件第五章磋商响应文件格式要求。</w:t>
            </w:r>
          </w:p>
        </w:tc>
      </w:tr>
      <w:tr w14:paraId="31148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8" w:type="dxa"/>
            <w:vAlign w:val="center"/>
          </w:tcPr>
          <w:p w14:paraId="5BE873FE">
            <w:pPr>
              <w:widowControl w:val="0"/>
              <w:kinsoku/>
              <w:autoSpaceDE/>
              <w:autoSpaceDN/>
              <w:adjustRightInd/>
              <w:snapToGrid/>
              <w:spacing w:line="36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3.5.4</w:t>
            </w:r>
          </w:p>
        </w:tc>
        <w:tc>
          <w:tcPr>
            <w:tcW w:w="2052" w:type="dxa"/>
            <w:vAlign w:val="center"/>
          </w:tcPr>
          <w:p w14:paraId="1E97294F">
            <w:pPr>
              <w:widowControl w:val="0"/>
              <w:kinsoku/>
              <w:autoSpaceDE/>
              <w:autoSpaceDN/>
              <w:adjustRightInd/>
              <w:snapToGrid/>
              <w:spacing w:line="36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是否要求提交纸质版磋商响应文件</w:t>
            </w:r>
          </w:p>
        </w:tc>
        <w:tc>
          <w:tcPr>
            <w:tcW w:w="6491" w:type="dxa"/>
            <w:vAlign w:val="center"/>
          </w:tcPr>
          <w:p w14:paraId="43E15A4D">
            <w:pPr>
              <w:widowControl w:val="0"/>
              <w:kinsoku/>
              <w:autoSpaceDE w:val="0"/>
              <w:autoSpaceDN w:val="0"/>
              <w:adjustRightInd/>
              <w:snapToGrid/>
              <w:spacing w:line="360" w:lineRule="auto"/>
              <w:jc w:val="left"/>
              <w:textAlignment w:val="auto"/>
              <w:rPr>
                <w:rFonts w:hint="eastAsia" w:ascii="宋体" w:hAnsi="宋体" w:eastAsia="宋体" w:cs="宋体"/>
                <w:snapToGrid/>
                <w:color w:val="auto"/>
                <w:kern w:val="2"/>
                <w:sz w:val="22"/>
                <w:szCs w:val="22"/>
                <w:highlight w:val="none"/>
                <w:u w:val="single"/>
                <w:lang w:val="en-US" w:eastAsia="zh-CN" w:bidi="ar-SA"/>
              </w:rPr>
            </w:pPr>
            <w:r>
              <w:rPr>
                <w:rFonts w:hint="eastAsia" w:ascii="宋体" w:hAnsi="宋体" w:eastAsia="宋体" w:cs="宋体"/>
                <w:snapToGrid/>
                <w:color w:val="auto"/>
                <w:kern w:val="2"/>
                <w:sz w:val="22"/>
                <w:szCs w:val="22"/>
                <w:highlight w:val="none"/>
                <w:lang w:val="en-US" w:eastAsia="zh-CN" w:bidi="ar-SA"/>
              </w:rPr>
              <w:t>□否</w:t>
            </w:r>
          </w:p>
          <w:p w14:paraId="70FAD351">
            <w:pPr>
              <w:widowControl w:val="0"/>
              <w:kinsoku/>
              <w:autoSpaceDE w:val="0"/>
              <w:autoSpaceDN w:val="0"/>
              <w:adjustRightInd/>
              <w:snapToGrid/>
              <w:spacing w:line="360" w:lineRule="auto"/>
              <w:jc w:val="left"/>
              <w:textAlignment w:val="auto"/>
              <w:rPr>
                <w:rFonts w:hint="eastAsia" w:ascii="宋体" w:hAnsi="宋体" w:eastAsia="宋体" w:cs="宋体"/>
                <w:b/>
                <w:bCs/>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■是：磋商响应文件份数：</w:t>
            </w:r>
            <w:r>
              <w:rPr>
                <w:rFonts w:hint="eastAsia" w:ascii="宋体" w:hAnsi="宋体" w:eastAsia="宋体" w:cs="宋体"/>
                <w:b/>
                <w:bCs/>
                <w:snapToGrid/>
                <w:color w:val="auto"/>
                <w:kern w:val="2"/>
                <w:sz w:val="22"/>
                <w:szCs w:val="22"/>
                <w:highlight w:val="none"/>
                <w:lang w:val="en-US" w:eastAsia="zh-CN" w:bidi="ar-SA"/>
              </w:rPr>
              <w:t>壹正贰副</w:t>
            </w:r>
          </w:p>
          <w:p w14:paraId="7ECF755F">
            <w:pPr>
              <w:widowControl w:val="0"/>
              <w:kinsoku/>
              <w:autoSpaceDE w:val="0"/>
              <w:autoSpaceDN w:val="0"/>
              <w:adjustRightInd/>
              <w:snapToGrid/>
              <w:spacing w:line="360" w:lineRule="auto"/>
              <w:jc w:val="left"/>
              <w:textAlignment w:val="auto"/>
              <w:rPr>
                <w:rFonts w:hint="eastAsia" w:ascii="宋体" w:hAnsi="宋体" w:eastAsia="宋体" w:cs="宋体"/>
                <w:b/>
                <w:bCs/>
                <w:snapToGrid/>
                <w:color w:val="auto"/>
                <w:kern w:val="2"/>
                <w:sz w:val="22"/>
                <w:szCs w:val="22"/>
                <w:highlight w:val="none"/>
                <w:lang w:val="en-US" w:eastAsia="zh-CN" w:bidi="ar-SA"/>
              </w:rPr>
            </w:pPr>
            <w:r>
              <w:rPr>
                <w:rFonts w:hint="eastAsia" w:ascii="宋体" w:hAnsi="宋体" w:eastAsia="宋体" w:cs="宋体"/>
                <w:b/>
                <w:bCs/>
                <w:snapToGrid/>
                <w:color w:val="auto"/>
                <w:kern w:val="2"/>
                <w:sz w:val="22"/>
                <w:szCs w:val="22"/>
                <w:highlight w:val="none"/>
                <w:lang w:val="en-US" w:eastAsia="zh-CN" w:bidi="ar-SA"/>
              </w:rPr>
              <w:t>注：磋商响应文件的正本与副本应密封完好，建议采用双面打印，不得采用活页夹等可随时拆换的方式装订。磋商响应文件应编制目录，并且逐页标注连续页码，否则，采购人对由于磋商响应文件装订松散而造成的丢失或其他后果不承担任何责任。</w:t>
            </w:r>
          </w:p>
        </w:tc>
      </w:tr>
      <w:tr w14:paraId="60431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8" w:type="dxa"/>
            <w:vAlign w:val="center"/>
          </w:tcPr>
          <w:p w14:paraId="473B23AB">
            <w:pPr>
              <w:widowControl w:val="0"/>
              <w:kinsoku/>
              <w:autoSpaceDE/>
              <w:autoSpaceDN/>
              <w:adjustRightInd/>
              <w:snapToGrid/>
              <w:spacing w:line="36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3.5.5</w:t>
            </w:r>
          </w:p>
        </w:tc>
        <w:tc>
          <w:tcPr>
            <w:tcW w:w="2052" w:type="dxa"/>
            <w:vAlign w:val="center"/>
          </w:tcPr>
          <w:p w14:paraId="7EE98AF5">
            <w:pPr>
              <w:widowControl w:val="0"/>
              <w:kinsoku/>
              <w:autoSpaceDE/>
              <w:autoSpaceDN/>
              <w:adjustRightInd/>
              <w:snapToGrid/>
              <w:spacing w:line="36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是否要求提交可编辑电子版磋商响应文件</w:t>
            </w:r>
          </w:p>
        </w:tc>
        <w:tc>
          <w:tcPr>
            <w:tcW w:w="6491" w:type="dxa"/>
            <w:vAlign w:val="center"/>
          </w:tcPr>
          <w:p w14:paraId="39879C5B">
            <w:pPr>
              <w:widowControl w:val="0"/>
              <w:kinsoku/>
              <w:autoSpaceDE w:val="0"/>
              <w:autoSpaceDN w:val="0"/>
              <w:adjustRightInd/>
              <w:snapToGrid/>
              <w:spacing w:line="360" w:lineRule="auto"/>
              <w:jc w:val="left"/>
              <w:textAlignment w:val="auto"/>
              <w:rPr>
                <w:rFonts w:hint="eastAsia" w:ascii="宋体" w:hAnsi="宋体" w:eastAsia="宋体" w:cs="宋体"/>
                <w:snapToGrid/>
                <w:color w:val="auto"/>
                <w:kern w:val="2"/>
                <w:sz w:val="22"/>
                <w:szCs w:val="22"/>
                <w:highlight w:val="none"/>
                <w:u w:val="single"/>
                <w:lang w:val="en-US" w:eastAsia="zh-CN" w:bidi="ar-SA"/>
              </w:rPr>
            </w:pPr>
            <w:r>
              <w:rPr>
                <w:rFonts w:hint="eastAsia" w:ascii="宋体" w:hAnsi="宋体" w:eastAsia="宋体" w:cs="宋体"/>
                <w:snapToGrid/>
                <w:color w:val="auto"/>
                <w:kern w:val="2"/>
                <w:sz w:val="22"/>
                <w:szCs w:val="22"/>
                <w:highlight w:val="none"/>
                <w:lang w:val="en-US" w:eastAsia="zh-CN" w:bidi="ar-SA"/>
              </w:rPr>
              <w:t>□否</w:t>
            </w:r>
          </w:p>
          <w:p w14:paraId="04E7FE1E">
            <w:pPr>
              <w:widowControl w:val="0"/>
              <w:kinsoku/>
              <w:autoSpaceDE w:val="0"/>
              <w:autoSpaceDN w:val="0"/>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b/>
                <w:bCs/>
                <w:snapToGrid/>
                <w:color w:val="auto"/>
                <w:kern w:val="2"/>
                <w:sz w:val="22"/>
                <w:szCs w:val="22"/>
                <w:highlight w:val="none"/>
                <w:lang w:val="en-US" w:eastAsia="zh-CN" w:bidi="ar-SA"/>
              </w:rPr>
              <w:t>■是：格式为正本签字盖章扫描件PDF版及可编辑Word版，存储媒介为U盘</w:t>
            </w:r>
          </w:p>
        </w:tc>
      </w:tr>
      <w:tr w14:paraId="01F72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8" w:type="dxa"/>
            <w:vAlign w:val="center"/>
          </w:tcPr>
          <w:p w14:paraId="6871605A">
            <w:pPr>
              <w:widowControl w:val="0"/>
              <w:kinsoku/>
              <w:autoSpaceDE/>
              <w:autoSpaceDN/>
              <w:adjustRightInd/>
              <w:snapToGrid/>
              <w:spacing w:line="36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4.1.3</w:t>
            </w:r>
          </w:p>
        </w:tc>
        <w:tc>
          <w:tcPr>
            <w:tcW w:w="2052" w:type="dxa"/>
            <w:vAlign w:val="center"/>
          </w:tcPr>
          <w:p w14:paraId="0B050336">
            <w:pPr>
              <w:widowControl w:val="0"/>
              <w:kinsoku/>
              <w:autoSpaceDE/>
              <w:autoSpaceDN/>
              <w:adjustRightInd/>
              <w:snapToGrid/>
              <w:spacing w:line="36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封套上应写明的内容</w:t>
            </w:r>
          </w:p>
        </w:tc>
        <w:tc>
          <w:tcPr>
            <w:tcW w:w="6491" w:type="dxa"/>
            <w:vAlign w:val="center"/>
          </w:tcPr>
          <w:p w14:paraId="42E4799D">
            <w:pPr>
              <w:widowControl w:val="0"/>
              <w:kinsoku/>
              <w:autoSpaceDE/>
              <w:autoSpaceDN/>
              <w:adjustRightInd/>
              <w:snapToGrid/>
              <w:spacing w:line="360" w:lineRule="auto"/>
              <w:jc w:val="both"/>
              <w:textAlignment w:val="auto"/>
              <w:rPr>
                <w:rFonts w:hint="eastAsia" w:ascii="宋体" w:hAnsi="宋体" w:eastAsia="宋体" w:cs="宋体"/>
                <w:snapToGrid/>
                <w:kern w:val="2"/>
                <w:sz w:val="22"/>
                <w:szCs w:val="22"/>
                <w:lang w:val="en-US" w:eastAsia="zh-CN" w:bidi="ar-SA"/>
              </w:rPr>
            </w:pPr>
            <w:r>
              <w:rPr>
                <w:rFonts w:hint="eastAsia" w:ascii="宋体" w:hAnsi="宋体" w:eastAsia="宋体" w:cs="宋体"/>
                <w:snapToGrid/>
                <w:kern w:val="2"/>
                <w:sz w:val="22"/>
                <w:szCs w:val="22"/>
                <w:lang w:val="en-US" w:eastAsia="zh-CN" w:bidi="ar-SA"/>
              </w:rPr>
              <w:t>耿马县2024年小型水库维修养护工程第</w:t>
            </w:r>
            <w:r>
              <w:rPr>
                <w:rFonts w:hint="eastAsia" w:ascii="宋体" w:hAnsi="宋体" w:eastAsia="宋体" w:cs="宋体"/>
                <w:snapToGrid/>
                <w:kern w:val="2"/>
                <w:sz w:val="22"/>
                <w:szCs w:val="22"/>
                <w:u w:val="single"/>
                <w:lang w:val="en-US" w:eastAsia="zh-CN" w:bidi="ar-SA"/>
              </w:rPr>
              <w:t xml:space="preserve">  二  </w:t>
            </w:r>
            <w:r>
              <w:rPr>
                <w:rFonts w:hint="eastAsia" w:ascii="宋体" w:hAnsi="宋体" w:eastAsia="宋体" w:cs="宋体"/>
                <w:snapToGrid/>
                <w:kern w:val="2"/>
                <w:sz w:val="22"/>
                <w:szCs w:val="22"/>
                <w:lang w:val="en-US" w:eastAsia="zh-CN" w:bidi="ar-SA"/>
              </w:rPr>
              <w:t>标段响应文件</w:t>
            </w:r>
          </w:p>
          <w:p w14:paraId="5DCAFE7E">
            <w:pPr>
              <w:widowControl w:val="0"/>
              <w:kinsoku/>
              <w:autoSpaceDE/>
              <w:autoSpaceDN/>
              <w:adjustRightInd/>
              <w:snapToGrid/>
              <w:spacing w:line="360" w:lineRule="auto"/>
              <w:jc w:val="both"/>
              <w:textAlignment w:val="auto"/>
              <w:rPr>
                <w:rFonts w:hint="eastAsia" w:ascii="宋体" w:hAnsi="宋体" w:eastAsia="宋体" w:cs="宋体"/>
                <w:snapToGrid/>
                <w:kern w:val="2"/>
                <w:sz w:val="22"/>
                <w:szCs w:val="22"/>
                <w:lang w:val="en-US" w:eastAsia="zh-CN" w:bidi="ar-SA"/>
              </w:rPr>
            </w:pPr>
            <w:r>
              <w:rPr>
                <w:rFonts w:hint="eastAsia" w:ascii="宋体" w:hAnsi="宋体" w:eastAsia="宋体" w:cs="宋体"/>
                <w:snapToGrid/>
                <w:kern w:val="2"/>
                <w:sz w:val="22"/>
                <w:szCs w:val="22"/>
                <w:lang w:val="en-US" w:eastAsia="zh-CN" w:bidi="ar-SA"/>
              </w:rPr>
              <w:t>标段编号：</w:t>
            </w:r>
            <w:r>
              <w:rPr>
                <w:rFonts w:hint="eastAsia" w:ascii="宋体" w:hAnsi="宋体" w:eastAsia="宋体" w:cs="宋体"/>
                <w:b w:val="0"/>
                <w:bCs w:val="0"/>
                <w:snapToGrid/>
                <w:color w:val="auto"/>
                <w:kern w:val="2"/>
                <w:sz w:val="22"/>
                <w:szCs w:val="22"/>
                <w:highlight w:val="none"/>
                <w:lang w:val="en-US" w:eastAsia="zh-CN" w:bidi="ar-SA"/>
              </w:rPr>
              <w:t>YNFY2024-LCSL-003-02</w:t>
            </w:r>
          </w:p>
          <w:p w14:paraId="47368C80">
            <w:pPr>
              <w:widowControl w:val="0"/>
              <w:kinsoku/>
              <w:autoSpaceDE/>
              <w:autoSpaceDN/>
              <w:adjustRightInd/>
              <w:snapToGrid/>
              <w:spacing w:line="360" w:lineRule="auto"/>
              <w:jc w:val="both"/>
              <w:textAlignment w:val="auto"/>
              <w:rPr>
                <w:rFonts w:hint="eastAsia" w:ascii="宋体" w:hAnsi="宋体" w:eastAsia="宋体" w:cs="宋体"/>
                <w:snapToGrid/>
                <w:kern w:val="2"/>
                <w:sz w:val="22"/>
                <w:szCs w:val="22"/>
                <w:lang w:val="en-US" w:eastAsia="zh-CN" w:bidi="ar-SA"/>
              </w:rPr>
            </w:pPr>
            <w:r>
              <w:rPr>
                <w:rFonts w:hint="eastAsia" w:ascii="宋体" w:hAnsi="宋体" w:eastAsia="宋体" w:cs="宋体"/>
                <w:snapToGrid/>
                <w:color w:val="auto"/>
                <w:kern w:val="2"/>
                <w:sz w:val="22"/>
                <w:szCs w:val="22"/>
                <w:highlight w:val="none"/>
                <w:lang w:val="en-US" w:eastAsia="zh-CN" w:bidi="ar-SA"/>
              </w:rPr>
              <w:t>供应商</w:t>
            </w:r>
            <w:r>
              <w:rPr>
                <w:rFonts w:hint="eastAsia" w:ascii="宋体" w:hAnsi="宋体" w:eastAsia="宋体" w:cs="宋体"/>
                <w:snapToGrid/>
                <w:kern w:val="2"/>
                <w:sz w:val="22"/>
                <w:szCs w:val="22"/>
                <w:lang w:val="en-US" w:eastAsia="zh-CN" w:bidi="ar-SA"/>
              </w:rPr>
              <w:t>：</w:t>
            </w:r>
          </w:p>
          <w:p w14:paraId="3CCB5BB9">
            <w:pPr>
              <w:widowControl w:val="0"/>
              <w:kinsoku/>
              <w:autoSpaceDE w:val="0"/>
              <w:autoSpaceDN w:val="0"/>
              <w:adjustRightInd/>
              <w:snapToGrid/>
              <w:spacing w:line="360" w:lineRule="auto"/>
              <w:jc w:val="left"/>
              <w:textAlignment w:val="auto"/>
              <w:rPr>
                <w:rFonts w:hint="eastAsia" w:ascii="宋体" w:hAnsi="宋体" w:eastAsia="宋体" w:cs="宋体"/>
                <w:snapToGrid/>
                <w:color w:val="auto"/>
                <w:kern w:val="2"/>
                <w:sz w:val="22"/>
                <w:szCs w:val="22"/>
                <w:highlight w:val="none"/>
                <w:u w:val="single"/>
                <w:lang w:val="en-US" w:eastAsia="zh-CN" w:bidi="ar-SA"/>
              </w:rPr>
            </w:pPr>
            <w:r>
              <w:rPr>
                <w:rFonts w:hint="eastAsia" w:ascii="宋体" w:hAnsi="宋体" w:eastAsia="宋体" w:cs="宋体"/>
                <w:snapToGrid/>
                <w:kern w:val="2"/>
                <w:sz w:val="22"/>
                <w:szCs w:val="22"/>
                <w:lang w:val="en-US" w:eastAsia="zh-CN" w:bidi="ar-SA"/>
              </w:rPr>
              <w:t>在</w:t>
            </w:r>
            <w:r>
              <w:rPr>
                <w:rFonts w:hint="eastAsia" w:ascii="宋体" w:hAnsi="宋体" w:eastAsia="宋体" w:cs="宋体"/>
                <w:snapToGrid/>
                <w:kern w:val="2"/>
                <w:sz w:val="22"/>
                <w:szCs w:val="22"/>
                <w:u w:val="single"/>
                <w:lang w:val="en-US" w:eastAsia="zh-CN" w:bidi="ar-SA"/>
              </w:rPr>
              <w:t xml:space="preserve">     年     月     日     时     分</w:t>
            </w:r>
            <w:r>
              <w:rPr>
                <w:rFonts w:hint="eastAsia" w:ascii="宋体" w:hAnsi="宋体" w:eastAsia="宋体" w:cs="宋体"/>
                <w:snapToGrid/>
                <w:kern w:val="2"/>
                <w:sz w:val="22"/>
                <w:szCs w:val="22"/>
                <w:lang w:val="en-US" w:eastAsia="zh-CN" w:bidi="ar-SA"/>
              </w:rPr>
              <w:t>（</w:t>
            </w:r>
            <w:r>
              <w:rPr>
                <w:rFonts w:hint="eastAsia" w:ascii="宋体" w:hAnsi="宋体" w:eastAsia="宋体" w:cs="宋体"/>
                <w:snapToGrid/>
                <w:color w:val="auto"/>
                <w:kern w:val="2"/>
                <w:sz w:val="22"/>
                <w:szCs w:val="22"/>
                <w:highlight w:val="none"/>
                <w:lang w:val="en-US" w:eastAsia="zh-CN" w:bidi="ar-SA"/>
              </w:rPr>
              <w:t>磋商</w:t>
            </w:r>
            <w:r>
              <w:rPr>
                <w:rFonts w:hint="eastAsia" w:ascii="宋体" w:hAnsi="宋体" w:eastAsia="宋体" w:cs="宋体"/>
                <w:snapToGrid/>
                <w:kern w:val="2"/>
                <w:sz w:val="22"/>
                <w:szCs w:val="22"/>
                <w:lang w:val="en-US" w:eastAsia="zh-CN" w:bidi="ar-SA"/>
              </w:rPr>
              <w:t>响应文件递交截止时间）前不得开启</w:t>
            </w:r>
          </w:p>
        </w:tc>
      </w:tr>
      <w:tr w14:paraId="07EB0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8" w:type="dxa"/>
            <w:vAlign w:val="center"/>
          </w:tcPr>
          <w:p w14:paraId="37C08AAC">
            <w:pPr>
              <w:widowControl w:val="0"/>
              <w:kinsoku/>
              <w:autoSpaceDE/>
              <w:autoSpaceDN/>
              <w:adjustRightInd/>
              <w:snapToGrid/>
              <w:spacing w:line="36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4.2.1</w:t>
            </w:r>
          </w:p>
        </w:tc>
        <w:tc>
          <w:tcPr>
            <w:tcW w:w="2052" w:type="dxa"/>
            <w:vAlign w:val="center"/>
          </w:tcPr>
          <w:p w14:paraId="5E0E0D2D">
            <w:pPr>
              <w:widowControl w:val="0"/>
              <w:kinsoku/>
              <w:autoSpaceDE/>
              <w:autoSpaceDN/>
              <w:adjustRightInd/>
              <w:snapToGrid/>
              <w:spacing w:line="36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磋商响应文件递交截止时间</w:t>
            </w:r>
          </w:p>
        </w:tc>
        <w:tc>
          <w:tcPr>
            <w:tcW w:w="6491" w:type="dxa"/>
            <w:vAlign w:val="center"/>
          </w:tcPr>
          <w:p w14:paraId="1923A7C0">
            <w:pPr>
              <w:widowControl/>
              <w:spacing w:before="0" w:beforeAutospacing="0" w:after="0" w:afterAutospacing="0" w:line="460" w:lineRule="exact"/>
              <w:jc w:val="both"/>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详见竞争性磋商文件第一章《竞争性磋商公告》“四、响应文件提交”。</w:t>
            </w:r>
          </w:p>
        </w:tc>
      </w:tr>
      <w:tr w14:paraId="29DF3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8" w:type="dxa"/>
            <w:vAlign w:val="center"/>
          </w:tcPr>
          <w:p w14:paraId="19229484">
            <w:pPr>
              <w:widowControl w:val="0"/>
              <w:kinsoku/>
              <w:autoSpaceDE/>
              <w:autoSpaceDN/>
              <w:adjustRightInd/>
              <w:snapToGrid/>
              <w:spacing w:line="36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4.2.2</w:t>
            </w:r>
          </w:p>
        </w:tc>
        <w:tc>
          <w:tcPr>
            <w:tcW w:w="2052" w:type="dxa"/>
            <w:vAlign w:val="center"/>
          </w:tcPr>
          <w:p w14:paraId="17126501">
            <w:pPr>
              <w:widowControl w:val="0"/>
              <w:kinsoku/>
              <w:autoSpaceDE/>
              <w:autoSpaceDN/>
              <w:adjustRightInd/>
              <w:snapToGrid/>
              <w:spacing w:line="36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是否退还已递交的磋商响应文件</w:t>
            </w:r>
          </w:p>
        </w:tc>
        <w:tc>
          <w:tcPr>
            <w:tcW w:w="6491" w:type="dxa"/>
            <w:vAlign w:val="center"/>
          </w:tcPr>
          <w:p w14:paraId="7FF5B68A">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■否</w:t>
            </w:r>
          </w:p>
          <w:p w14:paraId="599DEBE6">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□是</w:t>
            </w:r>
          </w:p>
        </w:tc>
      </w:tr>
      <w:tr w14:paraId="78D33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8" w:type="dxa"/>
            <w:vAlign w:val="center"/>
          </w:tcPr>
          <w:p w14:paraId="3BCC4BF5">
            <w:pPr>
              <w:widowControl w:val="0"/>
              <w:kinsoku/>
              <w:autoSpaceDE/>
              <w:autoSpaceDN/>
              <w:adjustRightInd/>
              <w:snapToGrid/>
              <w:spacing w:line="36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5.1</w:t>
            </w:r>
          </w:p>
        </w:tc>
        <w:tc>
          <w:tcPr>
            <w:tcW w:w="2052" w:type="dxa"/>
            <w:vAlign w:val="center"/>
          </w:tcPr>
          <w:p w14:paraId="170A88E4">
            <w:pPr>
              <w:widowControl w:val="0"/>
              <w:kinsoku/>
              <w:autoSpaceDE/>
              <w:autoSpaceDN/>
              <w:adjustRightInd/>
              <w:snapToGrid/>
              <w:spacing w:line="36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磋商时间和地点</w:t>
            </w:r>
          </w:p>
        </w:tc>
        <w:tc>
          <w:tcPr>
            <w:tcW w:w="6491" w:type="dxa"/>
            <w:vAlign w:val="center"/>
          </w:tcPr>
          <w:p w14:paraId="7C16B5A6">
            <w:pPr>
              <w:widowControl/>
              <w:spacing w:before="0" w:beforeAutospacing="0" w:after="0" w:afterAutospacing="0" w:line="460" w:lineRule="exact"/>
              <w:jc w:val="both"/>
              <w:rPr>
                <w:rFonts w:hint="eastAsia" w:ascii="宋体" w:hAnsi="宋体" w:eastAsia="宋体" w:cs="宋体"/>
                <w:color w:val="auto"/>
                <w:kern w:val="0"/>
                <w:sz w:val="22"/>
                <w:szCs w:val="22"/>
                <w:highlight w:val="none"/>
                <w:lang w:val="en-US" w:eastAsia="zh-CN" w:bidi="ar-SA"/>
              </w:rPr>
            </w:pPr>
            <w:r>
              <w:rPr>
                <w:rFonts w:hint="eastAsia" w:ascii="宋体" w:hAnsi="宋体" w:eastAsia="宋体" w:cs="宋体"/>
                <w:color w:val="auto"/>
                <w:kern w:val="0"/>
                <w:sz w:val="22"/>
                <w:szCs w:val="22"/>
                <w:highlight w:val="none"/>
                <w:lang w:val="en-US" w:eastAsia="zh-CN" w:bidi="ar-SA"/>
              </w:rPr>
              <w:t>磋商时间：</w:t>
            </w:r>
            <w:r>
              <w:rPr>
                <w:rFonts w:hint="eastAsia" w:ascii="宋体" w:hAnsi="宋体" w:eastAsia="宋体" w:cs="宋体"/>
                <w:snapToGrid/>
                <w:color w:val="auto"/>
                <w:kern w:val="2"/>
                <w:sz w:val="22"/>
                <w:szCs w:val="22"/>
                <w:highlight w:val="none"/>
                <w:lang w:val="en-US" w:eastAsia="zh-CN" w:bidi="ar-SA"/>
              </w:rPr>
              <w:t>详见竞争性磋商文件第一章《竞争性磋商公告》“五、开启”</w:t>
            </w:r>
            <w:r>
              <w:rPr>
                <w:rFonts w:hint="eastAsia" w:ascii="宋体" w:hAnsi="宋体" w:eastAsia="宋体" w:cs="宋体"/>
                <w:color w:val="auto"/>
                <w:kern w:val="0"/>
                <w:sz w:val="22"/>
                <w:szCs w:val="22"/>
                <w:highlight w:val="none"/>
                <w:lang w:val="en-US" w:eastAsia="zh-CN" w:bidi="ar-SA"/>
              </w:rPr>
              <w:t>。</w:t>
            </w:r>
          </w:p>
          <w:p w14:paraId="206AC39D">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color w:val="auto"/>
                <w:kern w:val="0"/>
                <w:sz w:val="22"/>
                <w:szCs w:val="22"/>
                <w:highlight w:val="none"/>
                <w:lang w:val="en-US" w:eastAsia="zh-CN" w:bidi="ar-SA"/>
              </w:rPr>
              <w:t>地点：</w:t>
            </w:r>
            <w:r>
              <w:rPr>
                <w:rFonts w:hint="eastAsia" w:ascii="宋体" w:hAnsi="宋体" w:eastAsia="宋体" w:cs="宋体"/>
                <w:snapToGrid/>
                <w:color w:val="auto"/>
                <w:kern w:val="2"/>
                <w:sz w:val="22"/>
                <w:szCs w:val="22"/>
                <w:highlight w:val="none"/>
                <w:lang w:val="en-US" w:eastAsia="zh-CN" w:bidi="ar-SA"/>
              </w:rPr>
              <w:t>详见竞争性磋商文件第一章《竞争性磋商公告》“五、开启”</w:t>
            </w:r>
            <w:r>
              <w:rPr>
                <w:rFonts w:hint="eastAsia" w:ascii="宋体" w:hAnsi="宋体" w:eastAsia="宋体" w:cs="宋体"/>
                <w:color w:val="auto"/>
                <w:kern w:val="0"/>
                <w:sz w:val="22"/>
                <w:szCs w:val="22"/>
                <w:highlight w:val="none"/>
                <w:lang w:val="en-US" w:eastAsia="zh-CN" w:bidi="ar-SA"/>
              </w:rPr>
              <w:t xml:space="preserve">。 </w:t>
            </w:r>
          </w:p>
        </w:tc>
      </w:tr>
      <w:tr w14:paraId="72520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8" w:type="dxa"/>
            <w:vAlign w:val="center"/>
          </w:tcPr>
          <w:p w14:paraId="26CB058E">
            <w:pPr>
              <w:widowControl w:val="0"/>
              <w:kinsoku/>
              <w:autoSpaceDE/>
              <w:autoSpaceDN/>
              <w:adjustRightInd/>
              <w:snapToGrid/>
              <w:spacing w:line="36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7.1.1</w:t>
            </w:r>
          </w:p>
        </w:tc>
        <w:tc>
          <w:tcPr>
            <w:tcW w:w="2052" w:type="dxa"/>
            <w:vAlign w:val="center"/>
          </w:tcPr>
          <w:p w14:paraId="3EAFA09B">
            <w:pPr>
              <w:widowControl w:val="0"/>
              <w:kinsoku/>
              <w:autoSpaceDE/>
              <w:autoSpaceDN/>
              <w:adjustRightInd/>
              <w:snapToGrid/>
              <w:spacing w:line="36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磋商小组的组建</w:t>
            </w:r>
          </w:p>
        </w:tc>
        <w:tc>
          <w:tcPr>
            <w:tcW w:w="6491" w:type="dxa"/>
            <w:vAlign w:val="center"/>
          </w:tcPr>
          <w:p w14:paraId="601A0CC1">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磋商小组构成：磋商小组由评审专家共3人以上单数组成。</w:t>
            </w:r>
          </w:p>
          <w:p w14:paraId="56835F87">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评审专家确定方式：</w:t>
            </w:r>
            <w:r>
              <w:rPr>
                <w:rFonts w:hint="eastAsia" w:ascii="宋体" w:hAnsi="宋体" w:eastAsia="宋体" w:cs="宋体"/>
                <w:snapToGrid/>
                <w:kern w:val="2"/>
                <w:sz w:val="22"/>
                <w:szCs w:val="22"/>
                <w:highlight w:val="none"/>
                <w:lang w:val="en-US" w:eastAsia="zh-CN" w:bidi="ar-SA"/>
              </w:rPr>
              <w:t>由采购人代表及相关专业的专家组成</w:t>
            </w:r>
            <w:r>
              <w:rPr>
                <w:rFonts w:hint="eastAsia" w:ascii="宋体" w:hAnsi="宋体" w:eastAsia="宋体" w:cs="宋体"/>
                <w:snapToGrid/>
                <w:color w:val="auto"/>
                <w:kern w:val="2"/>
                <w:sz w:val="22"/>
                <w:szCs w:val="22"/>
                <w:highlight w:val="none"/>
                <w:lang w:val="en-US" w:eastAsia="zh-CN" w:bidi="ar-SA"/>
              </w:rPr>
              <w:t>。</w:t>
            </w:r>
          </w:p>
        </w:tc>
      </w:tr>
      <w:tr w14:paraId="08EEA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8" w:type="dxa"/>
            <w:vAlign w:val="center"/>
          </w:tcPr>
          <w:p w14:paraId="13AA7506">
            <w:pPr>
              <w:widowControl w:val="0"/>
              <w:kinsoku/>
              <w:autoSpaceDE/>
              <w:autoSpaceDN/>
              <w:adjustRightInd/>
              <w:snapToGrid/>
              <w:spacing w:line="36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7.3.2</w:t>
            </w:r>
          </w:p>
        </w:tc>
        <w:tc>
          <w:tcPr>
            <w:tcW w:w="2052" w:type="dxa"/>
            <w:vAlign w:val="center"/>
          </w:tcPr>
          <w:p w14:paraId="59920292">
            <w:pPr>
              <w:widowControl w:val="0"/>
              <w:kinsoku/>
              <w:autoSpaceDE/>
              <w:autoSpaceDN/>
              <w:adjustRightInd/>
              <w:snapToGrid/>
              <w:spacing w:line="36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磋商小组推荐成交候选人的人数</w:t>
            </w:r>
          </w:p>
        </w:tc>
        <w:tc>
          <w:tcPr>
            <w:tcW w:w="6491" w:type="dxa"/>
            <w:vAlign w:val="center"/>
          </w:tcPr>
          <w:p w14:paraId="546621EC">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3名</w:t>
            </w:r>
          </w:p>
        </w:tc>
      </w:tr>
      <w:tr w14:paraId="02224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8" w:type="dxa"/>
            <w:vAlign w:val="center"/>
          </w:tcPr>
          <w:p w14:paraId="0C707EB7">
            <w:pPr>
              <w:widowControl w:val="0"/>
              <w:kinsoku/>
              <w:autoSpaceDE/>
              <w:autoSpaceDN/>
              <w:adjustRightInd/>
              <w:snapToGrid/>
              <w:spacing w:line="36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8.1</w:t>
            </w:r>
          </w:p>
        </w:tc>
        <w:tc>
          <w:tcPr>
            <w:tcW w:w="2052" w:type="dxa"/>
            <w:vAlign w:val="center"/>
          </w:tcPr>
          <w:p w14:paraId="0AFD1B42">
            <w:pPr>
              <w:widowControl w:val="0"/>
              <w:kinsoku/>
              <w:autoSpaceDE/>
              <w:autoSpaceDN/>
              <w:adjustRightInd/>
              <w:snapToGrid/>
              <w:spacing w:line="36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是否授权磋商小组确定成交人</w:t>
            </w:r>
          </w:p>
        </w:tc>
        <w:tc>
          <w:tcPr>
            <w:tcW w:w="6491" w:type="dxa"/>
            <w:vAlign w:val="center"/>
          </w:tcPr>
          <w:p w14:paraId="36259D56">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■否</w:t>
            </w:r>
          </w:p>
          <w:p w14:paraId="6900D79D">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□是</w:t>
            </w:r>
          </w:p>
        </w:tc>
      </w:tr>
      <w:tr w14:paraId="668A8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8" w:type="dxa"/>
            <w:vAlign w:val="center"/>
          </w:tcPr>
          <w:p w14:paraId="5F373B16">
            <w:pPr>
              <w:widowControl w:val="0"/>
              <w:kinsoku/>
              <w:autoSpaceDE/>
              <w:autoSpaceDN/>
              <w:adjustRightInd/>
              <w:snapToGrid/>
              <w:spacing w:line="36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8.1</w:t>
            </w:r>
          </w:p>
        </w:tc>
        <w:tc>
          <w:tcPr>
            <w:tcW w:w="2052" w:type="dxa"/>
            <w:vAlign w:val="center"/>
          </w:tcPr>
          <w:p w14:paraId="1A3DC9A6">
            <w:pPr>
              <w:widowControl w:val="0"/>
              <w:kinsoku/>
              <w:autoSpaceDE/>
              <w:autoSpaceDN/>
              <w:adjustRightInd/>
              <w:snapToGrid/>
              <w:spacing w:line="36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定标</w:t>
            </w:r>
          </w:p>
        </w:tc>
        <w:tc>
          <w:tcPr>
            <w:tcW w:w="6491" w:type="dxa"/>
            <w:vAlign w:val="center"/>
          </w:tcPr>
          <w:p w14:paraId="551EA3CD">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spacing w:val="-2"/>
                <w:kern w:val="2"/>
                <w:sz w:val="22"/>
                <w:szCs w:val="22"/>
                <w:highlight w:val="none"/>
                <w:lang w:val="en-US" w:eastAsia="zh-CN" w:bidi="ar-SA"/>
              </w:rPr>
              <w:t>采购人应当自收到评审报告之日起５个工作日内，在评审报告确定的</w:t>
            </w:r>
            <w:r>
              <w:rPr>
                <w:rFonts w:hint="eastAsia" w:ascii="宋体" w:hAnsi="宋体" w:eastAsia="宋体" w:cs="宋体"/>
                <w:snapToGrid/>
                <w:color w:val="auto"/>
                <w:kern w:val="0"/>
                <w:sz w:val="22"/>
                <w:szCs w:val="22"/>
                <w:highlight w:val="none"/>
                <w:lang w:val="en-US" w:eastAsia="zh-CN" w:bidi="ar-SA"/>
              </w:rPr>
              <w:t>成交</w:t>
            </w:r>
            <w:r>
              <w:rPr>
                <w:rFonts w:hint="eastAsia" w:ascii="宋体" w:hAnsi="宋体" w:eastAsia="宋体" w:cs="宋体"/>
                <w:snapToGrid/>
                <w:color w:val="auto"/>
                <w:spacing w:val="-2"/>
                <w:kern w:val="2"/>
                <w:sz w:val="22"/>
                <w:szCs w:val="22"/>
                <w:highlight w:val="none"/>
                <w:lang w:val="en-US" w:eastAsia="zh-CN" w:bidi="ar-SA"/>
              </w:rPr>
              <w:t>候选人名单中按顺序确定</w:t>
            </w:r>
            <w:r>
              <w:rPr>
                <w:rFonts w:hint="eastAsia" w:ascii="宋体" w:hAnsi="宋体" w:eastAsia="宋体" w:cs="宋体"/>
                <w:snapToGrid/>
                <w:color w:val="auto"/>
                <w:kern w:val="0"/>
                <w:sz w:val="22"/>
                <w:szCs w:val="22"/>
                <w:highlight w:val="none"/>
                <w:lang w:val="en-US" w:eastAsia="zh-CN" w:bidi="ar-SA"/>
              </w:rPr>
              <w:t>成交</w:t>
            </w:r>
            <w:r>
              <w:rPr>
                <w:rFonts w:hint="eastAsia" w:ascii="宋体" w:hAnsi="宋体" w:eastAsia="宋体" w:cs="宋体"/>
                <w:snapToGrid/>
                <w:color w:val="auto"/>
                <w:spacing w:val="-2"/>
                <w:kern w:val="2"/>
                <w:sz w:val="22"/>
                <w:szCs w:val="22"/>
                <w:highlight w:val="none"/>
                <w:lang w:val="en-US" w:eastAsia="zh-CN" w:bidi="ar-SA"/>
              </w:rPr>
              <w:t>人。</w:t>
            </w:r>
            <w:r>
              <w:rPr>
                <w:rFonts w:hint="eastAsia" w:ascii="宋体" w:hAnsi="宋体" w:eastAsia="宋体" w:cs="宋体"/>
                <w:snapToGrid/>
                <w:color w:val="auto"/>
                <w:kern w:val="0"/>
                <w:sz w:val="22"/>
                <w:szCs w:val="22"/>
                <w:highlight w:val="none"/>
                <w:lang w:val="en-US" w:eastAsia="zh-CN" w:bidi="ar-SA"/>
              </w:rPr>
              <w:t>成交</w:t>
            </w:r>
            <w:r>
              <w:rPr>
                <w:rFonts w:hint="eastAsia" w:ascii="宋体" w:hAnsi="宋体" w:eastAsia="宋体" w:cs="宋体"/>
                <w:snapToGrid/>
                <w:color w:val="auto"/>
                <w:spacing w:val="-2"/>
                <w:kern w:val="2"/>
                <w:sz w:val="22"/>
                <w:szCs w:val="22"/>
                <w:highlight w:val="none"/>
                <w:lang w:val="en-US" w:eastAsia="zh-CN" w:bidi="ar-SA"/>
              </w:rPr>
              <w:t>候选人并列的，由采购人或者采购人委托磋商小组按照竞争性磋商文件规定的方式确定</w:t>
            </w:r>
            <w:r>
              <w:rPr>
                <w:rFonts w:hint="eastAsia" w:ascii="宋体" w:hAnsi="宋体" w:eastAsia="宋体" w:cs="宋体"/>
                <w:snapToGrid/>
                <w:color w:val="auto"/>
                <w:kern w:val="0"/>
                <w:sz w:val="22"/>
                <w:szCs w:val="22"/>
                <w:highlight w:val="none"/>
                <w:lang w:val="en-US" w:eastAsia="zh-CN" w:bidi="ar-SA"/>
              </w:rPr>
              <w:t>成交</w:t>
            </w:r>
            <w:r>
              <w:rPr>
                <w:rFonts w:hint="eastAsia" w:ascii="宋体" w:hAnsi="宋体" w:eastAsia="宋体" w:cs="宋体"/>
                <w:snapToGrid/>
                <w:color w:val="auto"/>
                <w:spacing w:val="-2"/>
                <w:kern w:val="2"/>
                <w:sz w:val="22"/>
                <w:szCs w:val="22"/>
                <w:highlight w:val="none"/>
                <w:lang w:val="en-US" w:eastAsia="zh-CN" w:bidi="ar-SA"/>
              </w:rPr>
              <w:t>人；竞争性磋商文件未规定的，采取随机抽取的方式确定。</w:t>
            </w:r>
          </w:p>
        </w:tc>
      </w:tr>
      <w:tr w14:paraId="2B1EA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8" w:type="dxa"/>
            <w:vAlign w:val="center"/>
          </w:tcPr>
          <w:p w14:paraId="0464ECA5">
            <w:pPr>
              <w:widowControl w:val="0"/>
              <w:kinsoku/>
              <w:autoSpaceDE/>
              <w:autoSpaceDN/>
              <w:adjustRightInd/>
              <w:snapToGrid/>
              <w:spacing w:line="36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8.2</w:t>
            </w:r>
          </w:p>
        </w:tc>
        <w:tc>
          <w:tcPr>
            <w:tcW w:w="2052" w:type="dxa"/>
            <w:vAlign w:val="center"/>
          </w:tcPr>
          <w:p w14:paraId="26B2C05C">
            <w:pPr>
              <w:widowControl w:val="0"/>
              <w:kinsoku/>
              <w:autoSpaceDE/>
              <w:autoSpaceDN/>
              <w:adjustRightInd/>
              <w:snapToGrid/>
              <w:spacing w:line="36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成交公告媒介</w:t>
            </w:r>
          </w:p>
        </w:tc>
        <w:tc>
          <w:tcPr>
            <w:tcW w:w="6491" w:type="dxa"/>
            <w:vAlign w:val="center"/>
          </w:tcPr>
          <w:p w14:paraId="24B4CC14">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公告媒介：与磋商公告发布媒介一致</w:t>
            </w:r>
          </w:p>
          <w:p w14:paraId="1AA56983">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公告期限：1个工作日</w:t>
            </w:r>
          </w:p>
        </w:tc>
      </w:tr>
      <w:tr w14:paraId="0F5AD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8" w:type="dxa"/>
            <w:vAlign w:val="center"/>
          </w:tcPr>
          <w:p w14:paraId="45715A50">
            <w:pPr>
              <w:widowControl w:val="0"/>
              <w:kinsoku/>
              <w:autoSpaceDE/>
              <w:autoSpaceDN/>
              <w:adjustRightInd/>
              <w:snapToGrid/>
              <w:spacing w:line="36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8.5.1</w:t>
            </w:r>
          </w:p>
        </w:tc>
        <w:tc>
          <w:tcPr>
            <w:tcW w:w="2052" w:type="dxa"/>
            <w:vAlign w:val="center"/>
          </w:tcPr>
          <w:p w14:paraId="25956AD5">
            <w:pPr>
              <w:widowControl w:val="0"/>
              <w:kinsoku/>
              <w:autoSpaceDE/>
              <w:autoSpaceDN/>
              <w:adjustRightInd/>
              <w:snapToGrid/>
              <w:spacing w:line="36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是否要求提交履约保证金</w:t>
            </w:r>
          </w:p>
        </w:tc>
        <w:tc>
          <w:tcPr>
            <w:tcW w:w="6491" w:type="dxa"/>
            <w:vAlign w:val="center"/>
          </w:tcPr>
          <w:p w14:paraId="312C0CA5">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■不要求</w:t>
            </w:r>
          </w:p>
          <w:p w14:paraId="3CE96BEC">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□要求</w:t>
            </w:r>
          </w:p>
        </w:tc>
      </w:tr>
      <w:tr w14:paraId="56F3B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11" w:type="dxa"/>
            <w:gridSpan w:val="3"/>
            <w:vAlign w:val="center"/>
          </w:tcPr>
          <w:p w14:paraId="233CAF1F">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需要补充的其他内容</w:t>
            </w:r>
          </w:p>
        </w:tc>
      </w:tr>
      <w:tr w14:paraId="29316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8" w:type="dxa"/>
            <w:vAlign w:val="center"/>
          </w:tcPr>
          <w:p w14:paraId="705163A8">
            <w:pPr>
              <w:widowControl w:val="0"/>
              <w:kinsoku/>
              <w:autoSpaceDE/>
              <w:autoSpaceDN/>
              <w:adjustRightInd/>
              <w:snapToGrid/>
              <w:spacing w:line="36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11.1</w:t>
            </w:r>
          </w:p>
        </w:tc>
        <w:tc>
          <w:tcPr>
            <w:tcW w:w="2052" w:type="dxa"/>
            <w:vAlign w:val="center"/>
          </w:tcPr>
          <w:p w14:paraId="459D615B">
            <w:pPr>
              <w:widowControl w:val="0"/>
              <w:kinsoku/>
              <w:autoSpaceDE/>
              <w:autoSpaceDN/>
              <w:adjustRightInd/>
              <w:snapToGrid/>
              <w:spacing w:line="36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kern w:val="2"/>
                <w:sz w:val="22"/>
                <w:szCs w:val="22"/>
                <w:lang w:val="en-US" w:eastAsia="zh-CN" w:bidi="ar-SA"/>
              </w:rPr>
              <w:t>补充事项</w:t>
            </w:r>
          </w:p>
        </w:tc>
        <w:tc>
          <w:tcPr>
            <w:tcW w:w="6491" w:type="dxa"/>
            <w:vAlign w:val="center"/>
          </w:tcPr>
          <w:p w14:paraId="5F4CAA8E">
            <w:pPr>
              <w:widowControl w:val="0"/>
              <w:kinsoku/>
              <w:autoSpaceDE/>
              <w:autoSpaceDN/>
              <w:adjustRightInd/>
              <w:snapToGrid/>
              <w:spacing w:line="360" w:lineRule="auto"/>
              <w:jc w:val="both"/>
              <w:textAlignment w:val="auto"/>
              <w:rPr>
                <w:rFonts w:hint="eastAsia" w:ascii="宋体" w:hAnsi="宋体" w:eastAsia="宋体" w:cs="宋体"/>
                <w:snapToGrid/>
                <w:kern w:val="2"/>
                <w:sz w:val="22"/>
                <w:szCs w:val="22"/>
                <w:lang w:val="en-US" w:eastAsia="zh-CN" w:bidi="ar-SA"/>
              </w:rPr>
            </w:pPr>
            <w:r>
              <w:rPr>
                <w:rFonts w:hint="eastAsia" w:ascii="宋体" w:hAnsi="宋体" w:eastAsia="宋体" w:cs="宋体"/>
                <w:snapToGrid/>
                <w:color w:val="auto"/>
                <w:kern w:val="2"/>
                <w:sz w:val="22"/>
                <w:szCs w:val="22"/>
                <w:highlight w:val="none"/>
                <w:lang w:val="en-US" w:eastAsia="zh-CN" w:bidi="ar-SA"/>
              </w:rPr>
              <w:t>供应商</w:t>
            </w:r>
            <w:r>
              <w:rPr>
                <w:rFonts w:hint="eastAsia" w:ascii="宋体" w:hAnsi="宋体" w:eastAsia="宋体" w:cs="宋体"/>
                <w:snapToGrid/>
                <w:kern w:val="2"/>
                <w:sz w:val="22"/>
                <w:szCs w:val="22"/>
                <w:lang w:val="en-US" w:eastAsia="zh-CN" w:bidi="ar-SA"/>
              </w:rPr>
              <w:t>应提交核验证照资料原件（与响应文件同时递交）：</w:t>
            </w:r>
          </w:p>
          <w:p w14:paraId="5E9E45B7">
            <w:pPr>
              <w:widowControl w:val="0"/>
              <w:kinsoku/>
              <w:autoSpaceDE/>
              <w:autoSpaceDN/>
              <w:adjustRightInd/>
              <w:snapToGrid/>
              <w:spacing w:line="360" w:lineRule="auto"/>
              <w:jc w:val="both"/>
              <w:textAlignment w:val="auto"/>
              <w:rPr>
                <w:rFonts w:hint="eastAsia" w:ascii="宋体" w:hAnsi="宋体" w:eastAsia="宋体" w:cs="宋体"/>
                <w:snapToGrid/>
                <w:kern w:val="2"/>
                <w:sz w:val="22"/>
                <w:szCs w:val="22"/>
                <w:lang w:val="en-US" w:eastAsia="zh-CN" w:bidi="ar-SA"/>
              </w:rPr>
            </w:pPr>
            <w:r>
              <w:rPr>
                <w:rFonts w:hint="eastAsia" w:ascii="宋体" w:hAnsi="宋体" w:eastAsia="宋体" w:cs="宋体"/>
                <w:snapToGrid/>
                <w:kern w:val="2"/>
                <w:sz w:val="22"/>
                <w:szCs w:val="22"/>
                <w:lang w:val="en-US" w:eastAsia="zh-CN" w:bidi="ar-SA"/>
              </w:rPr>
              <w:t>1.营业执照（原件或加盖公章的复印件）；</w:t>
            </w:r>
          </w:p>
          <w:p w14:paraId="45C25615">
            <w:pPr>
              <w:widowControl w:val="0"/>
              <w:kinsoku/>
              <w:autoSpaceDE/>
              <w:autoSpaceDN/>
              <w:adjustRightInd/>
              <w:snapToGrid/>
              <w:spacing w:line="360" w:lineRule="auto"/>
              <w:jc w:val="both"/>
              <w:textAlignment w:val="auto"/>
              <w:rPr>
                <w:rFonts w:hint="eastAsia" w:ascii="宋体" w:hAnsi="宋体" w:eastAsia="宋体" w:cs="宋体"/>
                <w:snapToGrid/>
                <w:kern w:val="2"/>
                <w:sz w:val="22"/>
                <w:szCs w:val="22"/>
                <w:lang w:val="en-US" w:eastAsia="zh-CN" w:bidi="ar-SA"/>
              </w:rPr>
            </w:pPr>
            <w:r>
              <w:rPr>
                <w:rFonts w:hint="eastAsia" w:ascii="宋体" w:hAnsi="宋体" w:eastAsia="宋体" w:cs="宋体"/>
                <w:snapToGrid/>
                <w:kern w:val="2"/>
                <w:sz w:val="22"/>
                <w:szCs w:val="22"/>
                <w:lang w:val="en-US" w:eastAsia="zh-CN" w:bidi="ar-SA"/>
              </w:rPr>
              <w:t>2.资质证书（原件或加盖公章的复印件）；</w:t>
            </w:r>
          </w:p>
          <w:p w14:paraId="092C36B2">
            <w:pPr>
              <w:widowControl w:val="0"/>
              <w:kinsoku/>
              <w:autoSpaceDE/>
              <w:autoSpaceDN/>
              <w:adjustRightInd/>
              <w:snapToGrid/>
              <w:spacing w:line="360" w:lineRule="auto"/>
              <w:jc w:val="both"/>
              <w:textAlignment w:val="auto"/>
              <w:rPr>
                <w:rFonts w:hint="eastAsia" w:ascii="宋体" w:hAnsi="宋体" w:eastAsia="宋体" w:cs="宋体"/>
                <w:snapToGrid/>
                <w:kern w:val="2"/>
                <w:sz w:val="22"/>
                <w:szCs w:val="22"/>
                <w:lang w:val="en-US" w:eastAsia="zh-CN" w:bidi="ar-SA"/>
              </w:rPr>
            </w:pPr>
            <w:r>
              <w:rPr>
                <w:rFonts w:hint="eastAsia" w:ascii="宋体" w:hAnsi="宋体" w:eastAsia="宋体" w:cs="宋体"/>
                <w:snapToGrid/>
                <w:kern w:val="2"/>
                <w:sz w:val="22"/>
                <w:szCs w:val="22"/>
                <w:lang w:val="en-US" w:eastAsia="zh-CN" w:bidi="ar-SA"/>
              </w:rPr>
              <w:t>3.法定代表人身份证明书；</w:t>
            </w:r>
          </w:p>
          <w:p w14:paraId="6562447F">
            <w:pPr>
              <w:widowControl w:val="0"/>
              <w:kinsoku/>
              <w:autoSpaceDE/>
              <w:autoSpaceDN/>
              <w:adjustRightInd/>
              <w:snapToGrid/>
              <w:spacing w:line="360" w:lineRule="auto"/>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kern w:val="2"/>
                <w:sz w:val="22"/>
                <w:szCs w:val="22"/>
                <w:lang w:val="en-US" w:eastAsia="zh-CN" w:bidi="ar-SA"/>
              </w:rPr>
              <w:t>4.法定代表人或授权代理人（代理人参加竞标的须持法人授权委托书原件），携带身份证原件；</w:t>
            </w:r>
          </w:p>
        </w:tc>
      </w:tr>
      <w:tr w14:paraId="64CC0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8" w:type="dxa"/>
            <w:vAlign w:val="center"/>
          </w:tcPr>
          <w:p w14:paraId="59BB4403">
            <w:pPr>
              <w:widowControl w:val="0"/>
              <w:kinsoku/>
              <w:autoSpaceDE/>
              <w:autoSpaceDN/>
              <w:adjustRightInd/>
              <w:snapToGrid/>
              <w:spacing w:line="360" w:lineRule="auto"/>
              <w:jc w:val="center"/>
              <w:textAlignment w:val="auto"/>
              <w:rPr>
                <w:rFonts w:hint="default" w:ascii="宋体" w:hAnsi="宋体" w:eastAsia="宋体" w:cs="宋体"/>
                <w:snapToGrid/>
                <w:color w:val="auto"/>
                <w:kern w:val="2"/>
                <w:sz w:val="22"/>
                <w:szCs w:val="22"/>
                <w:highlight w:val="none"/>
                <w:lang w:val="en-US" w:eastAsia="zh-CN" w:bidi="ar-SA"/>
              </w:rPr>
            </w:pPr>
            <w:bookmarkStart w:id="64" w:name="_Toc1657"/>
            <w:r>
              <w:rPr>
                <w:rFonts w:hint="eastAsia" w:ascii="宋体" w:hAnsi="宋体" w:eastAsia="宋体" w:cs="宋体"/>
                <w:snapToGrid/>
                <w:color w:val="auto"/>
                <w:kern w:val="2"/>
                <w:sz w:val="22"/>
                <w:szCs w:val="22"/>
                <w:highlight w:val="none"/>
                <w:lang w:val="en-US" w:eastAsia="zh-CN" w:bidi="ar-SA"/>
              </w:rPr>
              <w:t>11.2</w:t>
            </w:r>
          </w:p>
        </w:tc>
        <w:tc>
          <w:tcPr>
            <w:tcW w:w="2052" w:type="dxa"/>
            <w:vAlign w:val="center"/>
          </w:tcPr>
          <w:p w14:paraId="2EA8FB49">
            <w:pPr>
              <w:widowControl w:val="0"/>
              <w:kinsoku/>
              <w:autoSpaceDE/>
              <w:autoSpaceDN/>
              <w:adjustRightInd/>
              <w:snapToGrid/>
              <w:spacing w:line="360" w:lineRule="auto"/>
              <w:jc w:val="center"/>
              <w:textAlignment w:val="auto"/>
              <w:rPr>
                <w:rFonts w:hint="eastAsia" w:ascii="宋体" w:hAnsi="宋体" w:eastAsia="宋体" w:cs="宋体"/>
                <w:snapToGrid/>
                <w:kern w:val="2"/>
                <w:sz w:val="22"/>
                <w:szCs w:val="22"/>
                <w:lang w:val="en-US" w:eastAsia="zh-CN" w:bidi="ar-SA"/>
              </w:rPr>
            </w:pPr>
            <w:r>
              <w:rPr>
                <w:rFonts w:hint="eastAsia" w:ascii="宋体" w:hAnsi="宋体" w:eastAsia="宋体" w:cs="宋体"/>
                <w:snapToGrid/>
                <w:kern w:val="2"/>
                <w:sz w:val="22"/>
                <w:szCs w:val="22"/>
                <w:lang w:val="en-US" w:eastAsia="zh-CN" w:bidi="ar-SA"/>
              </w:rPr>
              <w:t>落实的政府采购政策</w:t>
            </w:r>
          </w:p>
        </w:tc>
        <w:tc>
          <w:tcPr>
            <w:tcW w:w="6491" w:type="dxa"/>
            <w:vAlign w:val="center"/>
          </w:tcPr>
          <w:p w14:paraId="7AF14F2D">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1、小型和微型企业价格扣除评分优惠政策</w:t>
            </w:r>
          </w:p>
          <w:p w14:paraId="22F16297">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是否适用于本项目：■适用  □不适用。</w:t>
            </w:r>
          </w:p>
          <w:p w14:paraId="7C4BD3D4">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根据《政府采购促进中小企业发展管理办法》（财库〔2020〕46号）、《关于进一步加大政府采购支持中小企业力度的通知》（财库〔2022〕19号）的规定，应当对符合本办法规定的小微企业报价给予3%的扣除，用扣除后的价格参加评审。</w:t>
            </w:r>
          </w:p>
          <w:p w14:paraId="75BD5C60">
            <w:pPr>
              <w:widowControl w:val="0"/>
              <w:spacing w:after="0" w:line="360" w:lineRule="auto"/>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本项目采购标的对应所属行业为：建筑业。参照《关于印发中小企业划型标准规定的通知》（工信部联企业〔2011〕300号）。</w:t>
            </w:r>
          </w:p>
          <w:p w14:paraId="66FEAA29">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2、监狱企业价格扣除评分优惠政策</w:t>
            </w:r>
          </w:p>
          <w:p w14:paraId="52E62EA4">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是否适用于本项目：■适用  □不适用。</w:t>
            </w:r>
          </w:p>
          <w:p w14:paraId="0FEEE088">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根据《关于政府采购支持监狱企业发展有关问题的通知》（财库[2014]68号）的规定，监狱企业参与本项目投标时，视同小型、微型企业享受价格扣除等优惠政策。</w:t>
            </w:r>
          </w:p>
          <w:p w14:paraId="3565321A">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注：监狱企业参加政府采购活动时，应当提供由省级以上监狱管理局、戒毒管理局（含新疆生产建设兵团）出具的属于监狱企业的证明文件。</w:t>
            </w:r>
          </w:p>
          <w:p w14:paraId="6BFEFB1F">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3、残疾人福利性单位价格扣除优惠政策</w:t>
            </w:r>
          </w:p>
          <w:p w14:paraId="3CD86C02">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是否适用于本项目：■适用□不适用。</w:t>
            </w:r>
          </w:p>
          <w:p w14:paraId="43A70846">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根据《关于促进残疾人就业政府采购政策的通知》（财库[2017]141号）的规定，残疾人福利性单位参与本项目投标时，视同小型、微型企业享受价格扣除等优惠政策。</w:t>
            </w:r>
          </w:p>
          <w:p w14:paraId="152CA71C">
            <w:pPr>
              <w:widowControl w:val="0"/>
              <w:kinsoku/>
              <w:autoSpaceDE/>
              <w:autoSpaceDN/>
              <w:adjustRightInd/>
              <w:snapToGrid/>
              <w:spacing w:line="360" w:lineRule="auto"/>
              <w:jc w:val="both"/>
              <w:textAlignment w:val="auto"/>
              <w:rPr>
                <w:rFonts w:hint="eastAsia" w:ascii="宋体" w:hAnsi="宋体" w:eastAsia="宋体" w:cs="宋体"/>
                <w:snapToGrid/>
                <w:kern w:val="2"/>
                <w:sz w:val="22"/>
                <w:szCs w:val="22"/>
                <w:lang w:val="en-US" w:eastAsia="zh-CN" w:bidi="ar-SA"/>
              </w:rPr>
            </w:pPr>
            <w:r>
              <w:rPr>
                <w:rFonts w:hint="eastAsia" w:ascii="宋体" w:hAnsi="宋体" w:eastAsia="宋体" w:cs="宋体"/>
                <w:snapToGrid/>
                <w:color w:val="auto"/>
                <w:kern w:val="2"/>
                <w:szCs w:val="21"/>
                <w:highlight w:val="none"/>
                <w:lang w:val="en-US" w:eastAsia="zh-CN" w:bidi="ar-SA"/>
              </w:rPr>
              <w:t>注：残疾人福利性单位在参加政府采购活动时，应当提供《残疾人福利性单位声明函》，并对声明的真实性负责。</w:t>
            </w:r>
          </w:p>
        </w:tc>
      </w:tr>
    </w:tbl>
    <w:p w14:paraId="6F82F579">
      <w:pPr>
        <w:widowControl/>
        <w:kinsoku/>
        <w:autoSpaceDE/>
        <w:autoSpaceDN/>
        <w:adjustRightInd/>
        <w:snapToGrid/>
        <w:spacing w:line="360" w:lineRule="auto"/>
        <w:jc w:val="left"/>
        <w:textAlignment w:val="auto"/>
        <w:rPr>
          <w:rFonts w:hint="eastAsia" w:ascii="宋体" w:hAnsi="宋体" w:eastAsia="宋体" w:cs="宋体"/>
          <w:snapToGrid/>
          <w:color w:val="auto"/>
          <w:kern w:val="2"/>
          <w:szCs w:val="20"/>
          <w:highlight w:val="none"/>
          <w:lang w:val="en-US" w:eastAsia="zh-CN" w:bidi="ar-SA"/>
        </w:rPr>
      </w:pPr>
    </w:p>
    <w:p w14:paraId="49721E3D">
      <w:pPr>
        <w:widowControl w:val="0"/>
        <w:spacing w:after="120" w:line="360" w:lineRule="auto"/>
        <w:jc w:val="both"/>
        <w:rPr>
          <w:rFonts w:hint="eastAsia" w:ascii="宋体" w:hAnsi="宋体" w:eastAsia="宋体" w:cs="宋体"/>
          <w:color w:val="auto"/>
          <w:kern w:val="2"/>
          <w:sz w:val="21"/>
          <w:highlight w:val="none"/>
          <w:lang w:val="en-US" w:eastAsia="zh-CN" w:bidi="ar-SA"/>
        </w:rPr>
      </w:pPr>
    </w:p>
    <w:p w14:paraId="2232B7B2">
      <w:pPr>
        <w:widowControl w:val="0"/>
        <w:spacing w:line="360" w:lineRule="auto"/>
        <w:ind w:left="0"/>
        <w:jc w:val="left"/>
        <w:rPr>
          <w:rFonts w:hint="eastAsia" w:ascii="宋体" w:hAnsi="宋体" w:eastAsia="宋体" w:cs="宋体"/>
          <w:color w:val="auto"/>
          <w:kern w:val="2"/>
          <w:sz w:val="20"/>
          <w:highlight w:val="none"/>
          <w:lang w:val="en-US" w:eastAsia="zh-CN" w:bidi="ar-SA"/>
        </w:rPr>
      </w:pPr>
    </w:p>
    <w:p w14:paraId="5246FD84">
      <w:pPr>
        <w:widowControl w:val="0"/>
        <w:kinsoku/>
        <w:autoSpaceDE/>
        <w:autoSpaceDN/>
        <w:adjustRightInd/>
        <w:snapToGrid/>
        <w:spacing w:line="360" w:lineRule="auto"/>
        <w:jc w:val="both"/>
        <w:textAlignment w:val="auto"/>
        <w:rPr>
          <w:rFonts w:hint="eastAsia" w:ascii="宋体" w:hAnsi="宋体" w:eastAsia="宋体" w:cs="宋体"/>
          <w:snapToGrid/>
          <w:color w:val="auto"/>
          <w:kern w:val="2"/>
          <w:szCs w:val="20"/>
          <w:highlight w:val="none"/>
          <w:lang w:val="en-US" w:eastAsia="zh-CN" w:bidi="ar-SA"/>
        </w:rPr>
      </w:pPr>
    </w:p>
    <w:p w14:paraId="6DF2398D">
      <w:pPr>
        <w:keepNext/>
        <w:keepLines/>
        <w:widowControl w:val="0"/>
        <w:spacing w:before="260" w:after="0" w:line="360" w:lineRule="auto"/>
        <w:jc w:val="center"/>
        <w:outlineLvl w:val="1"/>
        <w:rPr>
          <w:rFonts w:hint="eastAsia" w:ascii="宋体" w:hAnsi="宋体" w:eastAsia="宋体" w:cs="宋体"/>
          <w:b/>
          <w:color w:val="auto"/>
          <w:kern w:val="2"/>
          <w:sz w:val="28"/>
          <w:szCs w:val="28"/>
          <w:highlight w:val="none"/>
          <w:lang w:val="en-US" w:eastAsia="zh-CN" w:bidi="ar-SA"/>
        </w:rPr>
      </w:pPr>
      <w:bookmarkStart w:id="65" w:name="_Toc75729693"/>
      <w:r>
        <w:rPr>
          <w:rFonts w:hint="eastAsia" w:ascii="宋体" w:hAnsi="宋体" w:eastAsia="宋体" w:cs="宋体"/>
          <w:b/>
          <w:color w:val="auto"/>
          <w:kern w:val="2"/>
          <w:sz w:val="28"/>
          <w:szCs w:val="28"/>
          <w:highlight w:val="none"/>
          <w:lang w:val="en-US" w:eastAsia="zh-CN" w:bidi="ar-SA"/>
        </w:rPr>
        <w:br w:type="page"/>
      </w:r>
      <w:bookmarkStart w:id="66" w:name="_Toc2635"/>
      <w:bookmarkStart w:id="67" w:name="_Toc134284735"/>
      <w:bookmarkStart w:id="68" w:name="_Toc30558"/>
      <w:bookmarkStart w:id="69" w:name="_Toc134284766"/>
      <w:r>
        <w:rPr>
          <w:rFonts w:hint="eastAsia" w:ascii="黑体" w:hAnsi="黑体" w:eastAsia="黑体" w:cs="黑体"/>
          <w:snapToGrid/>
          <w:color w:val="auto"/>
          <w:kern w:val="0"/>
          <w:sz w:val="28"/>
          <w:szCs w:val="28"/>
          <w:highlight w:val="none"/>
          <w:lang w:val="en-US" w:eastAsia="zh-CN" w:bidi="ar-SA"/>
        </w:rPr>
        <w:t>磋商申请人须知正文</w:t>
      </w:r>
      <w:bookmarkEnd w:id="64"/>
      <w:bookmarkEnd w:id="65"/>
      <w:bookmarkEnd w:id="66"/>
      <w:bookmarkEnd w:id="67"/>
      <w:bookmarkEnd w:id="68"/>
      <w:bookmarkEnd w:id="69"/>
    </w:p>
    <w:p w14:paraId="1C5357C1">
      <w:pPr>
        <w:keepNext/>
        <w:keepLines/>
        <w:pageBreakBefore w:val="0"/>
        <w:widowControl w:val="0"/>
        <w:kinsoku/>
        <w:wordWrap/>
        <w:overflowPunct/>
        <w:topLinePunct w:val="0"/>
        <w:autoSpaceDE/>
        <w:autoSpaceDN/>
        <w:bidi w:val="0"/>
        <w:adjustRightInd/>
        <w:snapToGrid/>
        <w:spacing w:before="0" w:after="0" w:line="480" w:lineRule="exact"/>
        <w:jc w:val="both"/>
        <w:textAlignment w:val="auto"/>
        <w:outlineLvl w:val="1"/>
        <w:rPr>
          <w:rFonts w:hint="eastAsia" w:ascii="宋体" w:hAnsi="宋体" w:eastAsia="宋体" w:cs="宋体"/>
          <w:b/>
          <w:color w:val="auto"/>
          <w:kern w:val="2"/>
          <w:sz w:val="22"/>
          <w:szCs w:val="22"/>
          <w:highlight w:val="none"/>
          <w:lang w:val="en-US" w:eastAsia="zh-CN" w:bidi="ar-SA"/>
        </w:rPr>
      </w:pPr>
      <w:bookmarkStart w:id="70" w:name="_Toc75729694"/>
      <w:bookmarkStart w:id="71" w:name="_Toc30655"/>
      <w:bookmarkStart w:id="72" w:name="_Toc134284767"/>
      <w:bookmarkStart w:id="73" w:name="_Toc134284736"/>
      <w:bookmarkStart w:id="74" w:name="_Toc28452"/>
      <w:bookmarkStart w:id="75" w:name="_Toc3362"/>
      <w:r>
        <w:rPr>
          <w:rFonts w:hint="eastAsia" w:ascii="宋体" w:hAnsi="宋体" w:eastAsia="宋体" w:cs="宋体"/>
          <w:b/>
          <w:color w:val="auto"/>
          <w:kern w:val="2"/>
          <w:sz w:val="22"/>
          <w:szCs w:val="22"/>
          <w:highlight w:val="none"/>
          <w:lang w:val="en-US" w:eastAsia="zh-CN" w:bidi="ar-SA"/>
        </w:rPr>
        <w:t>1、总则</w:t>
      </w:r>
      <w:bookmarkEnd w:id="70"/>
      <w:bookmarkEnd w:id="71"/>
      <w:bookmarkEnd w:id="72"/>
      <w:bookmarkEnd w:id="73"/>
      <w:bookmarkEnd w:id="74"/>
      <w:bookmarkEnd w:id="75"/>
    </w:p>
    <w:p w14:paraId="3D888F37">
      <w:pPr>
        <w:keepNext/>
        <w:keepLines/>
        <w:pageBreakBefore w:val="0"/>
        <w:widowControl w:val="0"/>
        <w:kinsoku/>
        <w:wordWrap/>
        <w:overflowPunct/>
        <w:topLinePunct w:val="0"/>
        <w:autoSpaceDE/>
        <w:autoSpaceDN/>
        <w:bidi w:val="0"/>
        <w:adjustRightInd/>
        <w:snapToGrid/>
        <w:spacing w:before="0" w:line="480" w:lineRule="exact"/>
        <w:ind w:left="0" w:firstLine="331" w:firstLineChars="150"/>
        <w:jc w:val="both"/>
        <w:textAlignment w:val="auto"/>
        <w:outlineLvl w:val="2"/>
        <w:rPr>
          <w:rFonts w:hint="eastAsia" w:ascii="宋体" w:hAnsi="宋体" w:eastAsia="宋体" w:cs="宋体"/>
          <w:b/>
          <w:color w:val="auto"/>
          <w:kern w:val="2"/>
          <w:sz w:val="22"/>
          <w:szCs w:val="22"/>
          <w:highlight w:val="none"/>
          <w:lang w:val="en-US" w:eastAsia="zh-CN" w:bidi="ar-SA"/>
        </w:rPr>
      </w:pPr>
      <w:bookmarkStart w:id="76" w:name="_Toc134284591"/>
      <w:bookmarkStart w:id="77" w:name="_Toc75729695"/>
      <w:bookmarkStart w:id="78" w:name="_Toc21124"/>
      <w:r>
        <w:rPr>
          <w:rFonts w:hint="eastAsia" w:ascii="宋体" w:hAnsi="宋体" w:eastAsia="宋体" w:cs="宋体"/>
          <w:b/>
          <w:color w:val="auto"/>
          <w:kern w:val="2"/>
          <w:sz w:val="22"/>
          <w:szCs w:val="22"/>
          <w:highlight w:val="none"/>
          <w:lang w:val="en-US" w:eastAsia="zh-CN" w:bidi="ar-SA"/>
        </w:rPr>
        <w:t>1.1项目概况</w:t>
      </w:r>
      <w:bookmarkEnd w:id="76"/>
      <w:bookmarkEnd w:id="77"/>
      <w:bookmarkEnd w:id="78"/>
    </w:p>
    <w:p w14:paraId="43FF780E">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1.1.1项目名称：详见磋商申请人须知前附表。</w:t>
      </w:r>
    </w:p>
    <w:p w14:paraId="56DF4D6F">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1.1.2项目编号：详见磋商申请人须知前附表。</w:t>
      </w:r>
    </w:p>
    <w:p w14:paraId="527DDD96">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1.1.3采购人：详见磋商申请人须知前附表。</w:t>
      </w:r>
    </w:p>
    <w:p w14:paraId="358931AF">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1.1.4采购代理机构：详见磋商申请人须知前附表。</w:t>
      </w:r>
    </w:p>
    <w:p w14:paraId="11622DBC">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1.1.5采购需求：详见磋商申请人须知前附表。</w:t>
      </w:r>
    </w:p>
    <w:p w14:paraId="52644D9E">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1.1.6工期：详见磋商申请人须知前附表。</w:t>
      </w:r>
    </w:p>
    <w:p w14:paraId="08FE4DD9">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1.1.7建设地点：详见磋商申请人须知前附表。</w:t>
      </w:r>
    </w:p>
    <w:p w14:paraId="054FE632">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1.1.8质量要求：详见磋商申请人须知前附表。</w:t>
      </w:r>
    </w:p>
    <w:p w14:paraId="6C4B2EB6">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1.1.9资格审查方式：详见磋商申请人须知前附表。</w:t>
      </w:r>
    </w:p>
    <w:p w14:paraId="1E245B11">
      <w:pPr>
        <w:keepNext/>
        <w:keepLines/>
        <w:pageBreakBefore w:val="0"/>
        <w:widowControl w:val="0"/>
        <w:kinsoku/>
        <w:wordWrap/>
        <w:overflowPunct/>
        <w:topLinePunct w:val="0"/>
        <w:autoSpaceDE/>
        <w:autoSpaceDN/>
        <w:bidi w:val="0"/>
        <w:adjustRightInd/>
        <w:snapToGrid/>
        <w:spacing w:before="0" w:line="480" w:lineRule="exact"/>
        <w:ind w:left="0" w:firstLine="331" w:firstLineChars="150"/>
        <w:jc w:val="both"/>
        <w:textAlignment w:val="auto"/>
        <w:outlineLvl w:val="2"/>
        <w:rPr>
          <w:rFonts w:hint="eastAsia" w:ascii="宋体" w:hAnsi="宋体" w:eastAsia="宋体" w:cs="宋体"/>
          <w:b/>
          <w:color w:val="auto"/>
          <w:kern w:val="2"/>
          <w:sz w:val="22"/>
          <w:szCs w:val="22"/>
          <w:highlight w:val="none"/>
          <w:lang w:val="en-US" w:eastAsia="zh-CN" w:bidi="ar-SA"/>
        </w:rPr>
      </w:pPr>
      <w:bookmarkStart w:id="79" w:name="_Toc75729696"/>
      <w:bookmarkStart w:id="80" w:name="_Toc134284592"/>
      <w:bookmarkStart w:id="81" w:name="_Toc22576"/>
      <w:r>
        <w:rPr>
          <w:rFonts w:hint="eastAsia" w:ascii="宋体" w:hAnsi="宋体" w:eastAsia="宋体" w:cs="宋体"/>
          <w:b/>
          <w:color w:val="auto"/>
          <w:kern w:val="2"/>
          <w:sz w:val="22"/>
          <w:szCs w:val="22"/>
          <w:highlight w:val="none"/>
          <w:lang w:val="en-US" w:eastAsia="zh-CN" w:bidi="ar-SA"/>
        </w:rPr>
        <w:t>1.2资金落实情况、采购预算及最高限价</w:t>
      </w:r>
      <w:bookmarkEnd w:id="79"/>
      <w:bookmarkEnd w:id="80"/>
      <w:bookmarkEnd w:id="81"/>
    </w:p>
    <w:p w14:paraId="6903C588">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1.2.1资金落实情况：详见磋商申请人须知前附表。</w:t>
      </w:r>
    </w:p>
    <w:p w14:paraId="03EF3C9D">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1.2.2采购预算：详见磋商申请人须知前附表。</w:t>
      </w:r>
    </w:p>
    <w:p w14:paraId="6F6B35BD">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1.2.3最高限价：详见磋商申请人须知前附表。</w:t>
      </w:r>
    </w:p>
    <w:p w14:paraId="6D212DA6">
      <w:pPr>
        <w:keepNext/>
        <w:keepLines/>
        <w:pageBreakBefore w:val="0"/>
        <w:widowControl w:val="0"/>
        <w:kinsoku/>
        <w:wordWrap/>
        <w:overflowPunct/>
        <w:topLinePunct w:val="0"/>
        <w:autoSpaceDE/>
        <w:autoSpaceDN/>
        <w:bidi w:val="0"/>
        <w:adjustRightInd/>
        <w:snapToGrid/>
        <w:spacing w:before="0" w:line="480" w:lineRule="exact"/>
        <w:ind w:left="0" w:firstLine="331" w:firstLineChars="150"/>
        <w:jc w:val="both"/>
        <w:textAlignment w:val="auto"/>
        <w:outlineLvl w:val="2"/>
        <w:rPr>
          <w:rFonts w:hint="eastAsia" w:ascii="宋体" w:hAnsi="宋体" w:eastAsia="宋体" w:cs="宋体"/>
          <w:b/>
          <w:color w:val="auto"/>
          <w:kern w:val="2"/>
          <w:sz w:val="22"/>
          <w:szCs w:val="22"/>
          <w:highlight w:val="none"/>
          <w:lang w:val="en-US" w:eastAsia="zh-CN" w:bidi="ar-SA"/>
        </w:rPr>
      </w:pPr>
      <w:bookmarkStart w:id="82" w:name="_Toc75729697"/>
      <w:bookmarkStart w:id="83" w:name="_Toc24567"/>
      <w:bookmarkStart w:id="84" w:name="_Toc134284593"/>
      <w:r>
        <w:rPr>
          <w:rFonts w:hint="eastAsia" w:ascii="宋体" w:hAnsi="宋体" w:eastAsia="宋体" w:cs="宋体"/>
          <w:b/>
          <w:color w:val="auto"/>
          <w:kern w:val="2"/>
          <w:sz w:val="22"/>
          <w:szCs w:val="22"/>
          <w:highlight w:val="none"/>
          <w:lang w:val="en-US" w:eastAsia="zh-CN" w:bidi="ar-SA"/>
        </w:rPr>
        <w:t>1.3需要承担的费用及风险</w:t>
      </w:r>
      <w:bookmarkEnd w:id="82"/>
      <w:bookmarkEnd w:id="83"/>
      <w:bookmarkEnd w:id="84"/>
    </w:p>
    <w:p w14:paraId="27A0E56E">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1.3.1磋商申请人应承担所有与编写和提交磋商响应文件有关的费用，不论磋商的结果如何，采购人或采购代理在任何情况下均无义务和责任承担这些费用。</w:t>
      </w:r>
    </w:p>
    <w:p w14:paraId="55558F59">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1.3.2成交服务费：详见磋商申请人须知前附表。</w:t>
      </w:r>
    </w:p>
    <w:p w14:paraId="43492315">
      <w:pPr>
        <w:keepNext/>
        <w:keepLines/>
        <w:pageBreakBefore w:val="0"/>
        <w:widowControl w:val="0"/>
        <w:kinsoku/>
        <w:wordWrap/>
        <w:overflowPunct/>
        <w:topLinePunct w:val="0"/>
        <w:autoSpaceDE/>
        <w:autoSpaceDN/>
        <w:bidi w:val="0"/>
        <w:adjustRightInd/>
        <w:snapToGrid/>
        <w:spacing w:before="0" w:line="480" w:lineRule="exact"/>
        <w:ind w:left="0" w:firstLine="331" w:firstLineChars="150"/>
        <w:jc w:val="both"/>
        <w:textAlignment w:val="auto"/>
        <w:outlineLvl w:val="2"/>
        <w:rPr>
          <w:rFonts w:hint="eastAsia" w:ascii="宋体" w:hAnsi="宋体" w:eastAsia="宋体" w:cs="宋体"/>
          <w:b/>
          <w:color w:val="auto"/>
          <w:kern w:val="2"/>
          <w:sz w:val="22"/>
          <w:szCs w:val="22"/>
          <w:highlight w:val="none"/>
          <w:lang w:val="en-US" w:eastAsia="zh-CN" w:bidi="ar-SA"/>
        </w:rPr>
      </w:pPr>
      <w:bookmarkStart w:id="85" w:name="_Toc17841"/>
      <w:bookmarkStart w:id="86" w:name="_Toc75729698"/>
      <w:bookmarkStart w:id="87" w:name="_Toc134284594"/>
      <w:r>
        <w:rPr>
          <w:rFonts w:hint="eastAsia" w:ascii="宋体" w:hAnsi="宋体" w:eastAsia="宋体" w:cs="宋体"/>
          <w:b/>
          <w:color w:val="auto"/>
          <w:kern w:val="2"/>
          <w:sz w:val="22"/>
          <w:szCs w:val="22"/>
          <w:highlight w:val="none"/>
          <w:lang w:val="en-US" w:eastAsia="zh-CN" w:bidi="ar-SA"/>
        </w:rPr>
        <w:t>1.4对磋商申请人的要求</w:t>
      </w:r>
      <w:bookmarkEnd w:id="85"/>
      <w:bookmarkEnd w:id="86"/>
      <w:bookmarkEnd w:id="87"/>
    </w:p>
    <w:p w14:paraId="558485F2">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1.4.1磋商申请人的资格要求：详见磋商申请人须知前附表。</w:t>
      </w:r>
    </w:p>
    <w:p w14:paraId="744CAB2D">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1.4.2是否接受联合体：详见磋商申请人须知前附表。如为接受联合体的，联合体磋商申请人除须符合本章第1.4.1条规定外，还须满足以下条件：</w:t>
      </w:r>
    </w:p>
    <w:p w14:paraId="2EEF05B0">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（1）联合体各方应按磋商文件提供的格式签订联合体协议书，明确联合体牵头人和各方权利义务，并承诺就成交项目向采购人承担连带责任；</w:t>
      </w:r>
    </w:p>
    <w:p w14:paraId="1064DD0F">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（2）联合体中有同类资质的磋商申请人按照联合体分工承担相同工作的，应当按照资质等级较低的磋商申请人确定资质等级；</w:t>
      </w:r>
    </w:p>
    <w:p w14:paraId="02B7A22F">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（3）以联合体形式参加政府采购活动的，联合体各方不得再单独参加或者与其他磋商申请人另外组成联合体参加同一合同段下的政府采购活动。</w:t>
      </w:r>
    </w:p>
    <w:p w14:paraId="33ED8FCB">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1.4.3磋商申请人存在下列情况之一的，磋商无效：</w:t>
      </w:r>
    </w:p>
    <w:p w14:paraId="1DEFDA22">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b w:val="0"/>
          <w:bCs/>
          <w:snapToGrid/>
          <w:color w:val="auto"/>
          <w:kern w:val="2"/>
          <w:sz w:val="22"/>
          <w:szCs w:val="22"/>
          <w:highlight w:val="none"/>
          <w:lang w:val="en-US" w:eastAsia="zh-CN" w:bidi="ar-SA"/>
        </w:rPr>
      </w:pPr>
      <w:r>
        <w:rPr>
          <w:rFonts w:hint="eastAsia" w:ascii="宋体" w:hAnsi="宋体" w:eastAsia="宋体" w:cs="宋体"/>
          <w:b w:val="0"/>
          <w:bCs/>
          <w:snapToGrid/>
          <w:color w:val="auto"/>
          <w:kern w:val="2"/>
          <w:sz w:val="22"/>
          <w:szCs w:val="22"/>
          <w:highlight w:val="none"/>
          <w:lang w:val="en-US" w:eastAsia="zh-CN" w:bidi="ar-SA"/>
        </w:rPr>
        <w:t>（1）未按照磋商文件的规定提交磋商保证金的（本项目不要求磋商保证金）；</w:t>
      </w:r>
    </w:p>
    <w:p w14:paraId="4FF4B145">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b w:val="0"/>
          <w:bCs/>
          <w:snapToGrid/>
          <w:color w:val="auto"/>
          <w:kern w:val="2"/>
          <w:sz w:val="22"/>
          <w:szCs w:val="22"/>
          <w:highlight w:val="none"/>
          <w:lang w:val="en-US" w:eastAsia="zh-CN" w:bidi="ar-SA"/>
        </w:rPr>
      </w:pPr>
      <w:r>
        <w:rPr>
          <w:rFonts w:hint="eastAsia" w:ascii="宋体" w:hAnsi="宋体" w:eastAsia="宋体" w:cs="宋体"/>
          <w:b w:val="0"/>
          <w:bCs/>
          <w:snapToGrid/>
          <w:color w:val="auto"/>
          <w:kern w:val="2"/>
          <w:sz w:val="22"/>
          <w:szCs w:val="22"/>
          <w:highlight w:val="none"/>
          <w:lang w:val="en-US" w:eastAsia="zh-CN" w:bidi="ar-SA"/>
        </w:rPr>
        <w:t>（2）磋商响应文件未按磋商文件要求签署、盖章的；</w:t>
      </w:r>
    </w:p>
    <w:p w14:paraId="34FB5356">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b w:val="0"/>
          <w:bCs/>
          <w:snapToGrid/>
          <w:color w:val="auto"/>
          <w:kern w:val="2"/>
          <w:sz w:val="22"/>
          <w:szCs w:val="22"/>
          <w:highlight w:val="none"/>
          <w:lang w:val="en-US" w:eastAsia="zh-CN" w:bidi="ar-SA"/>
        </w:rPr>
      </w:pPr>
      <w:r>
        <w:rPr>
          <w:rFonts w:hint="eastAsia" w:ascii="宋体" w:hAnsi="宋体" w:eastAsia="宋体" w:cs="宋体"/>
          <w:b w:val="0"/>
          <w:bCs/>
          <w:snapToGrid/>
          <w:color w:val="auto"/>
          <w:kern w:val="2"/>
          <w:sz w:val="22"/>
          <w:szCs w:val="22"/>
          <w:highlight w:val="none"/>
          <w:lang w:val="en-US" w:eastAsia="zh-CN" w:bidi="ar-SA"/>
        </w:rPr>
        <w:t>（3）不具备磋商文件中规定的资格要求的；</w:t>
      </w:r>
    </w:p>
    <w:p w14:paraId="2768A2FD">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b w:val="0"/>
          <w:bCs/>
          <w:snapToGrid/>
          <w:color w:val="auto"/>
          <w:kern w:val="2"/>
          <w:sz w:val="22"/>
          <w:szCs w:val="22"/>
          <w:highlight w:val="none"/>
          <w:lang w:val="en-US" w:eastAsia="zh-CN" w:bidi="ar-SA"/>
        </w:rPr>
      </w:pPr>
      <w:r>
        <w:rPr>
          <w:rFonts w:hint="eastAsia" w:ascii="宋体" w:hAnsi="宋体" w:eastAsia="宋体" w:cs="宋体"/>
          <w:b w:val="0"/>
          <w:bCs/>
          <w:snapToGrid/>
          <w:color w:val="auto"/>
          <w:kern w:val="2"/>
          <w:sz w:val="22"/>
          <w:szCs w:val="22"/>
          <w:highlight w:val="none"/>
          <w:lang w:val="en-US" w:eastAsia="zh-CN" w:bidi="ar-SA"/>
        </w:rPr>
        <w:t>（4）报价超过磋商文件中规定的预算金额或者最高限价的；</w:t>
      </w:r>
    </w:p>
    <w:p w14:paraId="79D3BBA7">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b w:val="0"/>
          <w:bCs/>
          <w:snapToGrid/>
          <w:color w:val="auto"/>
          <w:kern w:val="2"/>
          <w:sz w:val="22"/>
          <w:szCs w:val="22"/>
          <w:highlight w:val="none"/>
          <w:lang w:val="en-US" w:eastAsia="zh-CN" w:bidi="ar-SA"/>
        </w:rPr>
      </w:pPr>
      <w:r>
        <w:rPr>
          <w:rFonts w:hint="eastAsia" w:ascii="宋体" w:hAnsi="宋体" w:eastAsia="宋体" w:cs="宋体"/>
          <w:b w:val="0"/>
          <w:bCs/>
          <w:snapToGrid/>
          <w:color w:val="auto"/>
          <w:kern w:val="2"/>
          <w:sz w:val="22"/>
          <w:szCs w:val="22"/>
          <w:highlight w:val="none"/>
          <w:lang w:val="en-US" w:eastAsia="zh-CN" w:bidi="ar-SA"/>
        </w:rPr>
        <w:t>（5）磋商响应文件含有采购人不能接受的附加条件的；</w:t>
      </w:r>
    </w:p>
    <w:p w14:paraId="32D54655">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b w:val="0"/>
          <w:bCs/>
          <w:snapToGrid/>
          <w:color w:val="auto"/>
          <w:kern w:val="2"/>
          <w:sz w:val="22"/>
          <w:szCs w:val="22"/>
          <w:highlight w:val="none"/>
          <w:lang w:val="en-US" w:eastAsia="zh-CN" w:bidi="ar-SA"/>
        </w:rPr>
      </w:pPr>
      <w:r>
        <w:rPr>
          <w:rFonts w:hint="eastAsia" w:ascii="宋体" w:hAnsi="宋体" w:eastAsia="宋体" w:cs="宋体"/>
          <w:b w:val="0"/>
          <w:bCs/>
          <w:snapToGrid/>
          <w:color w:val="auto"/>
          <w:kern w:val="2"/>
          <w:sz w:val="22"/>
          <w:szCs w:val="22"/>
          <w:highlight w:val="none"/>
          <w:lang w:val="en-US" w:eastAsia="zh-CN" w:bidi="ar-SA"/>
        </w:rPr>
        <w:t>（6）法律、法规和磋商文件规定的其他无效情形。</w:t>
      </w:r>
    </w:p>
    <w:p w14:paraId="02558809">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b w:val="0"/>
          <w:bCs/>
          <w:snapToGrid/>
          <w:color w:val="auto"/>
          <w:kern w:val="2"/>
          <w:sz w:val="22"/>
          <w:szCs w:val="22"/>
          <w:highlight w:val="none"/>
          <w:lang w:val="en-US" w:eastAsia="zh-CN" w:bidi="ar-SA"/>
        </w:rPr>
      </w:pPr>
      <w:r>
        <w:rPr>
          <w:rFonts w:hint="eastAsia" w:ascii="宋体" w:hAnsi="宋体" w:eastAsia="宋体" w:cs="宋体"/>
          <w:b w:val="0"/>
          <w:bCs/>
          <w:snapToGrid/>
          <w:color w:val="auto"/>
          <w:kern w:val="2"/>
          <w:sz w:val="22"/>
          <w:szCs w:val="22"/>
          <w:highlight w:val="none"/>
          <w:lang w:val="en-US" w:eastAsia="zh-CN" w:bidi="ar-SA"/>
        </w:rPr>
        <w:t>1.4.4有下列情形之一的，视为磋商申请人串通投标，其磋商无效：</w:t>
      </w:r>
    </w:p>
    <w:p w14:paraId="17B731CF">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b w:val="0"/>
          <w:bCs/>
          <w:snapToGrid/>
          <w:color w:val="auto"/>
          <w:kern w:val="2"/>
          <w:sz w:val="22"/>
          <w:szCs w:val="22"/>
          <w:highlight w:val="none"/>
          <w:lang w:val="en-US" w:eastAsia="zh-CN" w:bidi="ar-SA"/>
        </w:rPr>
      </w:pPr>
      <w:r>
        <w:rPr>
          <w:rFonts w:hint="eastAsia" w:ascii="宋体" w:hAnsi="宋体" w:eastAsia="宋体" w:cs="宋体"/>
          <w:b w:val="0"/>
          <w:bCs/>
          <w:snapToGrid/>
          <w:color w:val="auto"/>
          <w:kern w:val="2"/>
          <w:sz w:val="22"/>
          <w:szCs w:val="22"/>
          <w:highlight w:val="none"/>
          <w:lang w:val="en-US" w:eastAsia="zh-CN" w:bidi="ar-SA"/>
        </w:rPr>
        <w:t>（1）不同磋商申请人的磋商响应文件由同一单位或者个人编制；</w:t>
      </w:r>
    </w:p>
    <w:p w14:paraId="7D93AD36">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b w:val="0"/>
          <w:bCs/>
          <w:snapToGrid/>
          <w:color w:val="auto"/>
          <w:kern w:val="2"/>
          <w:sz w:val="22"/>
          <w:szCs w:val="22"/>
          <w:highlight w:val="none"/>
          <w:lang w:val="en-US" w:eastAsia="zh-CN" w:bidi="ar-SA"/>
        </w:rPr>
      </w:pPr>
      <w:r>
        <w:rPr>
          <w:rFonts w:hint="eastAsia" w:ascii="宋体" w:hAnsi="宋体" w:eastAsia="宋体" w:cs="宋体"/>
          <w:b w:val="0"/>
          <w:bCs/>
          <w:snapToGrid/>
          <w:color w:val="auto"/>
          <w:kern w:val="2"/>
          <w:sz w:val="22"/>
          <w:szCs w:val="22"/>
          <w:highlight w:val="none"/>
          <w:lang w:val="en-US" w:eastAsia="zh-CN" w:bidi="ar-SA"/>
        </w:rPr>
        <w:t>（2）不同磋商申请人委托同一单位或者个人办理磋商事宜；</w:t>
      </w:r>
    </w:p>
    <w:p w14:paraId="4F11EB1B">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b w:val="0"/>
          <w:bCs/>
          <w:snapToGrid/>
          <w:color w:val="auto"/>
          <w:kern w:val="2"/>
          <w:sz w:val="22"/>
          <w:szCs w:val="22"/>
          <w:highlight w:val="none"/>
          <w:lang w:val="en-US" w:eastAsia="zh-CN" w:bidi="ar-SA"/>
        </w:rPr>
      </w:pPr>
      <w:r>
        <w:rPr>
          <w:rFonts w:hint="eastAsia" w:ascii="宋体" w:hAnsi="宋体" w:eastAsia="宋体" w:cs="宋体"/>
          <w:b w:val="0"/>
          <w:bCs/>
          <w:snapToGrid/>
          <w:color w:val="auto"/>
          <w:kern w:val="2"/>
          <w:sz w:val="22"/>
          <w:szCs w:val="22"/>
          <w:highlight w:val="none"/>
          <w:lang w:val="en-US" w:eastAsia="zh-CN" w:bidi="ar-SA"/>
        </w:rPr>
        <w:t>（3）不同磋商申请人的磋商响应文件载明的项目管理成员或者联系人员为同一人；</w:t>
      </w:r>
    </w:p>
    <w:p w14:paraId="52EDBDA1">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b w:val="0"/>
          <w:bCs/>
          <w:snapToGrid/>
          <w:color w:val="auto"/>
          <w:kern w:val="2"/>
          <w:sz w:val="22"/>
          <w:szCs w:val="22"/>
          <w:highlight w:val="none"/>
          <w:lang w:val="en-US" w:eastAsia="zh-CN" w:bidi="ar-SA"/>
        </w:rPr>
      </w:pPr>
      <w:r>
        <w:rPr>
          <w:rFonts w:hint="eastAsia" w:ascii="宋体" w:hAnsi="宋体" w:eastAsia="宋体" w:cs="宋体"/>
          <w:b w:val="0"/>
          <w:bCs/>
          <w:snapToGrid/>
          <w:color w:val="auto"/>
          <w:kern w:val="2"/>
          <w:sz w:val="22"/>
          <w:szCs w:val="22"/>
          <w:highlight w:val="none"/>
          <w:lang w:val="en-US" w:eastAsia="zh-CN" w:bidi="ar-SA"/>
        </w:rPr>
        <w:t>（4）不同磋商申请人的磋商响应文件异常一致或磋商报价呈规律性差异；</w:t>
      </w:r>
    </w:p>
    <w:p w14:paraId="36FEB017">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b w:val="0"/>
          <w:bCs/>
          <w:snapToGrid/>
          <w:color w:val="auto"/>
          <w:kern w:val="2"/>
          <w:sz w:val="22"/>
          <w:szCs w:val="22"/>
          <w:highlight w:val="none"/>
          <w:lang w:val="en-US" w:eastAsia="zh-CN" w:bidi="ar-SA"/>
        </w:rPr>
      </w:pPr>
      <w:r>
        <w:rPr>
          <w:rFonts w:hint="eastAsia" w:ascii="宋体" w:hAnsi="宋体" w:eastAsia="宋体" w:cs="宋体"/>
          <w:b w:val="0"/>
          <w:bCs/>
          <w:snapToGrid/>
          <w:color w:val="auto"/>
          <w:kern w:val="2"/>
          <w:sz w:val="22"/>
          <w:szCs w:val="22"/>
          <w:highlight w:val="none"/>
          <w:lang w:val="en-US" w:eastAsia="zh-CN" w:bidi="ar-SA"/>
        </w:rPr>
        <w:t>（5）不同磋商申请人的磋商响应文件相互混装；</w:t>
      </w:r>
    </w:p>
    <w:p w14:paraId="03038F6C">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b w:val="0"/>
          <w:bCs/>
          <w:snapToGrid/>
          <w:color w:val="auto"/>
          <w:kern w:val="2"/>
          <w:sz w:val="22"/>
          <w:szCs w:val="22"/>
          <w:highlight w:val="none"/>
          <w:lang w:val="en-US" w:eastAsia="zh-CN" w:bidi="ar-SA"/>
        </w:rPr>
      </w:pPr>
      <w:r>
        <w:rPr>
          <w:rFonts w:hint="eastAsia" w:ascii="宋体" w:hAnsi="宋体" w:eastAsia="宋体" w:cs="宋体"/>
          <w:b w:val="0"/>
          <w:bCs/>
          <w:snapToGrid/>
          <w:color w:val="auto"/>
          <w:kern w:val="2"/>
          <w:sz w:val="22"/>
          <w:szCs w:val="22"/>
          <w:highlight w:val="none"/>
          <w:lang w:val="en-US" w:eastAsia="zh-CN" w:bidi="ar-SA"/>
        </w:rPr>
        <w:t>（6）不同磋商申请人的磋商保证金从同一单位或者个人的账户转出。</w:t>
      </w:r>
    </w:p>
    <w:p w14:paraId="3036E20D">
      <w:pPr>
        <w:keepNext/>
        <w:keepLines/>
        <w:pageBreakBefore w:val="0"/>
        <w:widowControl w:val="0"/>
        <w:kinsoku/>
        <w:wordWrap/>
        <w:overflowPunct/>
        <w:topLinePunct w:val="0"/>
        <w:autoSpaceDE/>
        <w:autoSpaceDN/>
        <w:bidi w:val="0"/>
        <w:adjustRightInd/>
        <w:snapToGrid/>
        <w:spacing w:before="0" w:line="480" w:lineRule="exact"/>
        <w:ind w:left="0" w:firstLine="331" w:firstLineChars="150"/>
        <w:jc w:val="both"/>
        <w:textAlignment w:val="auto"/>
        <w:outlineLvl w:val="2"/>
        <w:rPr>
          <w:rFonts w:hint="eastAsia" w:ascii="宋体" w:hAnsi="宋体" w:eastAsia="宋体" w:cs="宋体"/>
          <w:b/>
          <w:color w:val="auto"/>
          <w:kern w:val="2"/>
          <w:sz w:val="22"/>
          <w:szCs w:val="22"/>
          <w:highlight w:val="none"/>
          <w:lang w:val="en-US" w:eastAsia="zh-CN" w:bidi="ar-SA"/>
        </w:rPr>
      </w:pPr>
      <w:bookmarkStart w:id="88" w:name="_Toc134284595"/>
      <w:bookmarkStart w:id="89" w:name="_Toc75729699"/>
      <w:bookmarkStart w:id="90" w:name="_Toc1798"/>
      <w:r>
        <w:rPr>
          <w:rFonts w:hint="eastAsia" w:ascii="宋体" w:hAnsi="宋体" w:eastAsia="宋体" w:cs="宋体"/>
          <w:b/>
          <w:color w:val="auto"/>
          <w:kern w:val="2"/>
          <w:sz w:val="22"/>
          <w:szCs w:val="22"/>
          <w:highlight w:val="none"/>
          <w:lang w:val="en-US" w:eastAsia="zh-CN" w:bidi="ar-SA"/>
        </w:rPr>
        <w:t>1.5保密</w:t>
      </w:r>
      <w:bookmarkEnd w:id="88"/>
      <w:bookmarkEnd w:id="89"/>
      <w:bookmarkEnd w:id="90"/>
    </w:p>
    <w:p w14:paraId="31F3C36C">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参与本次政府采购活动的各方应对磋商文件和磋商响应文件中的商业和技术等秘密保密，违者应对由此造成的后果承担法律责任。</w:t>
      </w:r>
    </w:p>
    <w:p w14:paraId="454ACDDA">
      <w:pPr>
        <w:keepNext/>
        <w:keepLines/>
        <w:pageBreakBefore w:val="0"/>
        <w:widowControl w:val="0"/>
        <w:kinsoku/>
        <w:wordWrap/>
        <w:overflowPunct/>
        <w:topLinePunct w:val="0"/>
        <w:autoSpaceDE/>
        <w:autoSpaceDN/>
        <w:bidi w:val="0"/>
        <w:adjustRightInd/>
        <w:snapToGrid/>
        <w:spacing w:before="0" w:line="480" w:lineRule="exact"/>
        <w:ind w:left="0" w:firstLine="331" w:firstLineChars="150"/>
        <w:jc w:val="both"/>
        <w:textAlignment w:val="auto"/>
        <w:outlineLvl w:val="2"/>
        <w:rPr>
          <w:rFonts w:hint="eastAsia" w:ascii="宋体" w:hAnsi="宋体" w:eastAsia="宋体" w:cs="宋体"/>
          <w:b/>
          <w:color w:val="auto"/>
          <w:kern w:val="2"/>
          <w:sz w:val="22"/>
          <w:szCs w:val="22"/>
          <w:highlight w:val="none"/>
          <w:lang w:val="en-US" w:eastAsia="zh-CN" w:bidi="ar-SA"/>
        </w:rPr>
      </w:pPr>
      <w:bookmarkStart w:id="91" w:name="_Toc28268"/>
      <w:bookmarkStart w:id="92" w:name="_Toc75729700"/>
      <w:bookmarkStart w:id="93" w:name="_Toc134284596"/>
      <w:r>
        <w:rPr>
          <w:rFonts w:hint="eastAsia" w:ascii="宋体" w:hAnsi="宋体" w:eastAsia="宋体" w:cs="宋体"/>
          <w:b/>
          <w:color w:val="auto"/>
          <w:kern w:val="2"/>
          <w:sz w:val="22"/>
          <w:szCs w:val="22"/>
          <w:highlight w:val="none"/>
          <w:lang w:val="en-US" w:eastAsia="zh-CN" w:bidi="ar-SA"/>
        </w:rPr>
        <w:t>1.6语言文字</w:t>
      </w:r>
      <w:bookmarkEnd w:id="91"/>
      <w:bookmarkEnd w:id="92"/>
      <w:bookmarkEnd w:id="93"/>
    </w:p>
    <w:p w14:paraId="16E5B377">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磋商申请人提交的磋商响应文件以及磋商申请人与采购代理机构就有关磋商的所有来往函电均应使用中文。磋商申请人可以提交用其他语言的资料，但有关的段落必须翻译成中文，在有差异和矛盾时以中文为准。字体要便于辨识，以正楷、宋体为好。</w:t>
      </w:r>
    </w:p>
    <w:p w14:paraId="7623B6AF">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用非中文版印刷的服务说明书、技术资料、资格资质证书等，磋商申请人应提供符合中国有关法律、法规的中文译本，并以采购人最终确认的中文译本为准。</w:t>
      </w:r>
    </w:p>
    <w:p w14:paraId="4BD1A467">
      <w:pPr>
        <w:keepNext/>
        <w:keepLines/>
        <w:pageBreakBefore w:val="0"/>
        <w:widowControl w:val="0"/>
        <w:kinsoku/>
        <w:wordWrap/>
        <w:overflowPunct/>
        <w:topLinePunct w:val="0"/>
        <w:autoSpaceDE/>
        <w:autoSpaceDN/>
        <w:bidi w:val="0"/>
        <w:adjustRightInd/>
        <w:snapToGrid/>
        <w:spacing w:before="0" w:line="480" w:lineRule="exact"/>
        <w:ind w:left="0" w:firstLine="331" w:firstLineChars="150"/>
        <w:jc w:val="both"/>
        <w:textAlignment w:val="auto"/>
        <w:outlineLvl w:val="2"/>
        <w:rPr>
          <w:rFonts w:hint="eastAsia" w:ascii="宋体" w:hAnsi="宋体" w:eastAsia="宋体" w:cs="宋体"/>
          <w:b/>
          <w:color w:val="auto"/>
          <w:kern w:val="2"/>
          <w:sz w:val="22"/>
          <w:szCs w:val="22"/>
          <w:highlight w:val="none"/>
          <w:lang w:val="en-US" w:eastAsia="zh-CN" w:bidi="ar-SA"/>
        </w:rPr>
      </w:pPr>
      <w:bookmarkStart w:id="94" w:name="_Toc134284597"/>
      <w:bookmarkStart w:id="95" w:name="_Toc75729701"/>
      <w:bookmarkStart w:id="96" w:name="_Toc27965"/>
      <w:r>
        <w:rPr>
          <w:rFonts w:hint="eastAsia" w:ascii="宋体" w:hAnsi="宋体" w:eastAsia="宋体" w:cs="宋体"/>
          <w:b/>
          <w:color w:val="auto"/>
          <w:kern w:val="2"/>
          <w:sz w:val="22"/>
          <w:szCs w:val="22"/>
          <w:highlight w:val="none"/>
          <w:lang w:val="en-US" w:eastAsia="zh-CN" w:bidi="ar-SA"/>
        </w:rPr>
        <w:t>1.7计量单位</w:t>
      </w:r>
      <w:bookmarkEnd w:id="94"/>
      <w:bookmarkEnd w:id="95"/>
      <w:bookmarkEnd w:id="96"/>
    </w:p>
    <w:p w14:paraId="4203FC88">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磋商响应文件中所使用的度量衡单位，除磋商文件中有特殊要求外，一律用公制。</w:t>
      </w:r>
    </w:p>
    <w:p w14:paraId="5207EF33">
      <w:pPr>
        <w:keepNext/>
        <w:keepLines/>
        <w:pageBreakBefore w:val="0"/>
        <w:widowControl w:val="0"/>
        <w:kinsoku/>
        <w:wordWrap/>
        <w:overflowPunct/>
        <w:topLinePunct w:val="0"/>
        <w:autoSpaceDE/>
        <w:autoSpaceDN/>
        <w:bidi w:val="0"/>
        <w:adjustRightInd/>
        <w:snapToGrid/>
        <w:spacing w:before="0" w:line="480" w:lineRule="exact"/>
        <w:ind w:left="0" w:firstLine="331" w:firstLineChars="150"/>
        <w:jc w:val="both"/>
        <w:textAlignment w:val="auto"/>
        <w:outlineLvl w:val="2"/>
        <w:rPr>
          <w:rFonts w:hint="eastAsia" w:ascii="宋体" w:hAnsi="宋体" w:eastAsia="宋体" w:cs="宋体"/>
          <w:b/>
          <w:color w:val="auto"/>
          <w:kern w:val="2"/>
          <w:sz w:val="22"/>
          <w:szCs w:val="22"/>
          <w:highlight w:val="none"/>
          <w:lang w:val="en-US" w:eastAsia="zh-CN" w:bidi="ar-SA"/>
        </w:rPr>
      </w:pPr>
      <w:bookmarkStart w:id="97" w:name="_Toc75729702"/>
      <w:bookmarkStart w:id="98" w:name="_Toc27695"/>
      <w:bookmarkStart w:id="99" w:name="_Toc134284598"/>
      <w:r>
        <w:rPr>
          <w:rFonts w:hint="eastAsia" w:ascii="宋体" w:hAnsi="宋体" w:eastAsia="宋体" w:cs="宋体"/>
          <w:b/>
          <w:color w:val="auto"/>
          <w:kern w:val="2"/>
          <w:sz w:val="22"/>
          <w:szCs w:val="22"/>
          <w:highlight w:val="none"/>
          <w:lang w:val="en-US" w:eastAsia="zh-CN" w:bidi="ar-SA"/>
        </w:rPr>
        <w:t>1.8现场踏勘</w:t>
      </w:r>
      <w:bookmarkEnd w:id="97"/>
      <w:bookmarkEnd w:id="98"/>
      <w:bookmarkEnd w:id="99"/>
    </w:p>
    <w:p w14:paraId="2E40369E">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1.8.1采购人是否组织现场踏勘：详见磋商申请人须知前附表。如采购人组织现场踏勘，磋商申请人应遵守如下规定：</w:t>
      </w:r>
    </w:p>
    <w:p w14:paraId="6A52C620">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（1）磋商申请人按磋商申请人须知前附表规定的时间和地点到现场进行踏勘；</w:t>
      </w:r>
    </w:p>
    <w:p w14:paraId="534EB429">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（2）磋商申请人现场踏勘所发生的费用由磋商申请人自行承担；</w:t>
      </w:r>
    </w:p>
    <w:p w14:paraId="28E1DADB">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（3）除采购人原因外，由于现场踏勘给磋商申请人造成的人身伤害或财产损失的，由磋商申请人自行承担；</w:t>
      </w:r>
    </w:p>
    <w:p w14:paraId="1F5E4AF1">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（4）采购人不对磋商申请人据此作出的判断和决策负责。</w:t>
      </w:r>
    </w:p>
    <w:p w14:paraId="379C96F4">
      <w:pPr>
        <w:keepNext/>
        <w:keepLines/>
        <w:pageBreakBefore w:val="0"/>
        <w:widowControl w:val="0"/>
        <w:kinsoku/>
        <w:wordWrap/>
        <w:overflowPunct/>
        <w:topLinePunct w:val="0"/>
        <w:autoSpaceDE/>
        <w:autoSpaceDN/>
        <w:bidi w:val="0"/>
        <w:adjustRightInd/>
        <w:snapToGrid/>
        <w:spacing w:before="0" w:line="480" w:lineRule="exact"/>
        <w:ind w:left="0" w:firstLine="331" w:firstLineChars="150"/>
        <w:jc w:val="both"/>
        <w:textAlignment w:val="auto"/>
        <w:outlineLvl w:val="2"/>
        <w:rPr>
          <w:rFonts w:hint="eastAsia" w:ascii="宋体" w:hAnsi="宋体" w:eastAsia="宋体" w:cs="宋体"/>
          <w:b/>
          <w:color w:val="auto"/>
          <w:kern w:val="2"/>
          <w:sz w:val="22"/>
          <w:szCs w:val="22"/>
          <w:highlight w:val="none"/>
          <w:lang w:val="en-US" w:eastAsia="zh-CN" w:bidi="ar-SA"/>
        </w:rPr>
      </w:pPr>
      <w:bookmarkStart w:id="100" w:name="_Toc28124"/>
      <w:bookmarkStart w:id="101" w:name="_Toc75729703"/>
      <w:bookmarkStart w:id="102" w:name="_Toc134284599"/>
      <w:r>
        <w:rPr>
          <w:rFonts w:hint="eastAsia" w:ascii="宋体" w:hAnsi="宋体" w:eastAsia="宋体" w:cs="宋体"/>
          <w:b/>
          <w:color w:val="auto"/>
          <w:kern w:val="2"/>
          <w:sz w:val="22"/>
          <w:szCs w:val="22"/>
          <w:highlight w:val="none"/>
          <w:lang w:val="en-US" w:eastAsia="zh-CN" w:bidi="ar-SA"/>
        </w:rPr>
        <w:t>1.9磋商答疑会</w:t>
      </w:r>
      <w:bookmarkEnd w:id="100"/>
      <w:bookmarkEnd w:id="101"/>
      <w:bookmarkEnd w:id="102"/>
    </w:p>
    <w:p w14:paraId="06BEDF11">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1.9.1采购人是否召开答疑会：详见磋商申请人须知前附表。如采购人召开答疑会的，磋商申请人应遵守如下规定：</w:t>
      </w:r>
    </w:p>
    <w:p w14:paraId="6CECA6B9">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（1）磋商申请人应按磋商申请人须知前附表规定的时间和形式将提出的问题送达采购人，以便采购人在会议期间澄清；</w:t>
      </w:r>
    </w:p>
    <w:p w14:paraId="3E454B20">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（2）磋商申请人不得以任何形式扰乱答疑会秩序。</w:t>
      </w:r>
    </w:p>
    <w:p w14:paraId="70203E80">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1.9.2采购人对磋商申请人提出问题的澄清，以磋商申请人须知前附表规定的形式通知所有报名参与本项目的磋商申请人，该澄清内容为磋商文件的组成部分。</w:t>
      </w:r>
    </w:p>
    <w:p w14:paraId="21FC49D8">
      <w:pPr>
        <w:keepNext/>
        <w:keepLines/>
        <w:pageBreakBefore w:val="0"/>
        <w:widowControl w:val="0"/>
        <w:kinsoku/>
        <w:wordWrap/>
        <w:overflowPunct/>
        <w:topLinePunct w:val="0"/>
        <w:autoSpaceDE/>
        <w:autoSpaceDN/>
        <w:bidi w:val="0"/>
        <w:adjustRightInd/>
        <w:snapToGrid/>
        <w:spacing w:before="0" w:line="480" w:lineRule="exact"/>
        <w:ind w:left="0" w:firstLine="331" w:firstLineChars="150"/>
        <w:jc w:val="both"/>
        <w:textAlignment w:val="auto"/>
        <w:outlineLvl w:val="2"/>
        <w:rPr>
          <w:rFonts w:hint="eastAsia" w:ascii="宋体" w:hAnsi="宋体" w:eastAsia="宋体" w:cs="宋体"/>
          <w:b/>
          <w:color w:val="auto"/>
          <w:kern w:val="2"/>
          <w:sz w:val="22"/>
          <w:szCs w:val="22"/>
          <w:highlight w:val="none"/>
          <w:lang w:val="en-US" w:eastAsia="zh-CN" w:bidi="ar-SA"/>
        </w:rPr>
      </w:pPr>
      <w:bookmarkStart w:id="103" w:name="_Toc23357"/>
      <w:bookmarkStart w:id="104" w:name="_Toc75729704"/>
      <w:bookmarkStart w:id="105" w:name="_Toc134284600"/>
      <w:r>
        <w:rPr>
          <w:rFonts w:hint="eastAsia" w:ascii="宋体" w:hAnsi="宋体" w:eastAsia="宋体" w:cs="宋体"/>
          <w:b/>
          <w:color w:val="auto"/>
          <w:kern w:val="2"/>
          <w:sz w:val="22"/>
          <w:szCs w:val="22"/>
          <w:highlight w:val="none"/>
          <w:lang w:val="en-US" w:eastAsia="zh-CN" w:bidi="ar-SA"/>
        </w:rPr>
        <w:t>1.10分包</w:t>
      </w:r>
      <w:bookmarkEnd w:id="103"/>
      <w:bookmarkEnd w:id="104"/>
      <w:bookmarkEnd w:id="105"/>
    </w:p>
    <w:p w14:paraId="434AE441">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1.10.1采购人是否允许分包：详见磋商申请人须知前附表。如采购人允许分包的，磋商申请人应遵守如下规定：</w:t>
      </w:r>
    </w:p>
    <w:p w14:paraId="234376B5">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（1）磋商申请人拟在成交后将成交项目的非主体、非关键性工作分包的，应当在磋商响应文件中载明分包承担主体，分包承担主体应当具备相应资质条件且不得再次分包；</w:t>
      </w:r>
    </w:p>
    <w:p w14:paraId="199B1AA3">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（2）除磋商申请人须知前附表规定的非主体、非关键性工作外的其他工作不得分包。</w:t>
      </w:r>
    </w:p>
    <w:p w14:paraId="5E840F64">
      <w:pPr>
        <w:keepNext/>
        <w:keepLines/>
        <w:pageBreakBefore w:val="0"/>
        <w:widowControl w:val="0"/>
        <w:kinsoku/>
        <w:wordWrap/>
        <w:overflowPunct/>
        <w:topLinePunct w:val="0"/>
        <w:autoSpaceDE/>
        <w:autoSpaceDN/>
        <w:bidi w:val="0"/>
        <w:adjustRightInd/>
        <w:snapToGrid/>
        <w:spacing w:before="0" w:line="480" w:lineRule="exact"/>
        <w:ind w:left="0" w:firstLine="331" w:firstLineChars="150"/>
        <w:jc w:val="both"/>
        <w:textAlignment w:val="auto"/>
        <w:outlineLvl w:val="2"/>
        <w:rPr>
          <w:rFonts w:hint="eastAsia" w:ascii="宋体" w:hAnsi="宋体" w:eastAsia="宋体" w:cs="宋体"/>
          <w:b/>
          <w:color w:val="auto"/>
          <w:kern w:val="2"/>
          <w:sz w:val="22"/>
          <w:szCs w:val="22"/>
          <w:highlight w:val="none"/>
          <w:lang w:val="en-US" w:eastAsia="zh-CN" w:bidi="ar-SA"/>
        </w:rPr>
      </w:pPr>
      <w:bookmarkStart w:id="106" w:name="_Toc75729705"/>
      <w:bookmarkStart w:id="107" w:name="_Toc12819"/>
      <w:bookmarkStart w:id="108" w:name="_Toc134284601"/>
      <w:r>
        <w:rPr>
          <w:rFonts w:hint="eastAsia" w:ascii="宋体" w:hAnsi="宋体" w:eastAsia="宋体" w:cs="宋体"/>
          <w:b/>
          <w:color w:val="auto"/>
          <w:kern w:val="2"/>
          <w:sz w:val="22"/>
          <w:szCs w:val="22"/>
          <w:highlight w:val="none"/>
          <w:lang w:val="en-US" w:eastAsia="zh-CN" w:bidi="ar-SA"/>
        </w:rPr>
        <w:t>1.11</w:t>
      </w:r>
      <w:bookmarkEnd w:id="106"/>
      <w:bookmarkEnd w:id="107"/>
      <w:bookmarkStart w:id="109" w:name="_Toc75729706"/>
      <w:bookmarkStart w:id="110" w:name="_Toc11798"/>
      <w:r>
        <w:rPr>
          <w:rFonts w:hint="eastAsia" w:ascii="宋体" w:hAnsi="宋体" w:eastAsia="宋体" w:cs="宋体"/>
          <w:b/>
          <w:color w:val="auto"/>
          <w:kern w:val="2"/>
          <w:sz w:val="22"/>
          <w:szCs w:val="22"/>
          <w:highlight w:val="none"/>
          <w:lang w:val="en-US" w:eastAsia="zh-CN" w:bidi="ar-SA"/>
        </w:rPr>
        <w:t>磋商申请人须知前附表中的符号定义</w:t>
      </w:r>
      <w:bookmarkEnd w:id="108"/>
      <w:bookmarkEnd w:id="109"/>
      <w:bookmarkEnd w:id="110"/>
    </w:p>
    <w:p w14:paraId="5739178B">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“■”代表选择，“□”代表未选择。</w:t>
      </w:r>
    </w:p>
    <w:p w14:paraId="630FE739">
      <w:pPr>
        <w:keepNext/>
        <w:keepLines/>
        <w:pageBreakBefore w:val="0"/>
        <w:widowControl w:val="0"/>
        <w:kinsoku/>
        <w:wordWrap/>
        <w:overflowPunct/>
        <w:topLinePunct w:val="0"/>
        <w:autoSpaceDE/>
        <w:autoSpaceDN/>
        <w:bidi w:val="0"/>
        <w:adjustRightInd/>
        <w:snapToGrid/>
        <w:spacing w:before="0" w:after="0" w:line="480" w:lineRule="exact"/>
        <w:jc w:val="both"/>
        <w:textAlignment w:val="auto"/>
        <w:outlineLvl w:val="1"/>
        <w:rPr>
          <w:rFonts w:hint="eastAsia" w:ascii="宋体" w:hAnsi="宋体" w:eastAsia="宋体" w:cs="宋体"/>
          <w:b/>
          <w:color w:val="auto"/>
          <w:kern w:val="2"/>
          <w:sz w:val="22"/>
          <w:szCs w:val="22"/>
          <w:highlight w:val="none"/>
          <w:lang w:val="en-US" w:eastAsia="zh-CN" w:bidi="ar-SA"/>
        </w:rPr>
      </w:pPr>
      <w:bookmarkStart w:id="111" w:name="_Toc75729707"/>
      <w:bookmarkStart w:id="112" w:name="_Toc26908"/>
      <w:bookmarkStart w:id="113" w:name="_Toc134284737"/>
      <w:bookmarkStart w:id="114" w:name="_Toc134284768"/>
      <w:bookmarkStart w:id="115" w:name="_Toc24617"/>
      <w:bookmarkStart w:id="116" w:name="_Toc26900"/>
      <w:bookmarkStart w:id="117" w:name="_Toc8328"/>
      <w:r>
        <w:rPr>
          <w:rFonts w:hint="eastAsia" w:ascii="宋体" w:hAnsi="宋体" w:eastAsia="宋体" w:cs="宋体"/>
          <w:b/>
          <w:color w:val="auto"/>
          <w:kern w:val="2"/>
          <w:sz w:val="22"/>
          <w:szCs w:val="22"/>
          <w:highlight w:val="none"/>
          <w:lang w:val="en-US" w:eastAsia="zh-CN" w:bidi="ar-SA"/>
        </w:rPr>
        <w:t>2、磋商文件</w:t>
      </w:r>
      <w:bookmarkEnd w:id="111"/>
      <w:bookmarkEnd w:id="112"/>
      <w:bookmarkEnd w:id="113"/>
      <w:bookmarkEnd w:id="114"/>
      <w:bookmarkEnd w:id="115"/>
      <w:bookmarkEnd w:id="116"/>
    </w:p>
    <w:p w14:paraId="6FAC77BC">
      <w:pPr>
        <w:keepNext/>
        <w:keepLines/>
        <w:pageBreakBefore w:val="0"/>
        <w:widowControl w:val="0"/>
        <w:kinsoku/>
        <w:wordWrap/>
        <w:overflowPunct/>
        <w:topLinePunct w:val="0"/>
        <w:autoSpaceDE/>
        <w:autoSpaceDN/>
        <w:bidi w:val="0"/>
        <w:adjustRightInd/>
        <w:snapToGrid/>
        <w:spacing w:before="0" w:line="480" w:lineRule="exact"/>
        <w:ind w:left="0" w:firstLine="331" w:firstLineChars="150"/>
        <w:jc w:val="both"/>
        <w:textAlignment w:val="auto"/>
        <w:outlineLvl w:val="2"/>
        <w:rPr>
          <w:rFonts w:hint="eastAsia" w:ascii="宋体" w:hAnsi="宋体" w:eastAsia="宋体" w:cs="宋体"/>
          <w:b/>
          <w:snapToGrid w:val="0"/>
          <w:color w:val="auto"/>
          <w:kern w:val="2"/>
          <w:sz w:val="22"/>
          <w:szCs w:val="22"/>
          <w:highlight w:val="none"/>
          <w:lang w:val="en-US" w:eastAsia="zh-CN" w:bidi="ar-SA"/>
        </w:rPr>
      </w:pPr>
      <w:bookmarkStart w:id="118" w:name="_Toc75729708"/>
      <w:r>
        <w:rPr>
          <w:rFonts w:hint="eastAsia" w:ascii="宋体" w:hAnsi="宋体" w:eastAsia="宋体" w:cs="宋体"/>
          <w:b/>
          <w:snapToGrid w:val="0"/>
          <w:color w:val="auto"/>
          <w:kern w:val="2"/>
          <w:sz w:val="22"/>
          <w:szCs w:val="22"/>
          <w:highlight w:val="none"/>
          <w:lang w:val="en-US" w:eastAsia="zh-CN" w:bidi="ar-SA"/>
        </w:rPr>
        <w:t>2.1磋商文件的组成</w:t>
      </w:r>
      <w:bookmarkEnd w:id="117"/>
      <w:bookmarkEnd w:id="118"/>
    </w:p>
    <w:p w14:paraId="60637E1F">
      <w:pPr>
        <w:keepNext w:val="0"/>
        <w:keepLines w:val="0"/>
        <w:pageBreakBefore w:val="0"/>
        <w:widowControl w:val="0"/>
        <w:kinsoku/>
        <w:wordWrap/>
        <w:overflowPunct/>
        <w:topLinePunct w:val="0"/>
        <w:autoSpaceDE/>
        <w:autoSpaceDN/>
        <w:bidi w:val="0"/>
        <w:adjustRightInd/>
        <w:snapToGrid/>
        <w:spacing w:line="480" w:lineRule="exact"/>
        <w:ind w:left="0" w:firstLine="440" w:firstLineChars="200"/>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第一章  竞争性磋商公告</w:t>
      </w:r>
    </w:p>
    <w:p w14:paraId="35EC8F5F">
      <w:pPr>
        <w:keepNext w:val="0"/>
        <w:keepLines w:val="0"/>
        <w:pageBreakBefore w:val="0"/>
        <w:widowControl w:val="0"/>
        <w:kinsoku/>
        <w:wordWrap/>
        <w:overflowPunct/>
        <w:topLinePunct w:val="0"/>
        <w:autoSpaceDE/>
        <w:autoSpaceDN/>
        <w:bidi w:val="0"/>
        <w:adjustRightInd/>
        <w:snapToGrid/>
        <w:spacing w:line="480" w:lineRule="exact"/>
        <w:ind w:left="0" w:firstLine="440" w:firstLineChars="200"/>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第二章  供应商须知</w:t>
      </w:r>
    </w:p>
    <w:p w14:paraId="4BDE3B5B">
      <w:pPr>
        <w:keepNext w:val="0"/>
        <w:keepLines w:val="0"/>
        <w:pageBreakBefore w:val="0"/>
        <w:widowControl w:val="0"/>
        <w:kinsoku/>
        <w:wordWrap/>
        <w:overflowPunct/>
        <w:topLinePunct w:val="0"/>
        <w:autoSpaceDE/>
        <w:autoSpaceDN/>
        <w:bidi w:val="0"/>
        <w:adjustRightInd/>
        <w:snapToGrid/>
        <w:spacing w:line="480" w:lineRule="exact"/>
        <w:ind w:left="0" w:firstLine="440" w:firstLineChars="200"/>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第三章  合同书样式及主要条款</w:t>
      </w:r>
    </w:p>
    <w:p w14:paraId="2A9F0ABF">
      <w:pPr>
        <w:keepNext w:val="0"/>
        <w:keepLines w:val="0"/>
        <w:pageBreakBefore w:val="0"/>
        <w:widowControl w:val="0"/>
        <w:kinsoku/>
        <w:wordWrap/>
        <w:overflowPunct/>
        <w:topLinePunct w:val="0"/>
        <w:autoSpaceDE/>
        <w:autoSpaceDN/>
        <w:bidi w:val="0"/>
        <w:adjustRightInd/>
        <w:snapToGrid/>
        <w:spacing w:line="480" w:lineRule="exact"/>
        <w:ind w:left="0" w:firstLine="440" w:firstLineChars="200"/>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第四章  响应文件格式</w:t>
      </w:r>
    </w:p>
    <w:p w14:paraId="634C3087">
      <w:pPr>
        <w:keepNext w:val="0"/>
        <w:keepLines w:val="0"/>
        <w:pageBreakBefore w:val="0"/>
        <w:widowControl w:val="0"/>
        <w:kinsoku/>
        <w:wordWrap/>
        <w:overflowPunct/>
        <w:topLinePunct w:val="0"/>
        <w:autoSpaceDE/>
        <w:autoSpaceDN/>
        <w:bidi w:val="0"/>
        <w:adjustRightInd/>
        <w:snapToGrid/>
        <w:spacing w:line="480" w:lineRule="exact"/>
        <w:ind w:left="0" w:firstLine="440" w:firstLineChars="200"/>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第五章  采购需求</w:t>
      </w:r>
    </w:p>
    <w:p w14:paraId="6DEF16BB">
      <w:pPr>
        <w:keepNext w:val="0"/>
        <w:keepLines w:val="0"/>
        <w:pageBreakBefore w:val="0"/>
        <w:widowControl w:val="0"/>
        <w:kinsoku/>
        <w:wordWrap/>
        <w:overflowPunct/>
        <w:topLinePunct w:val="0"/>
        <w:autoSpaceDE/>
        <w:autoSpaceDN/>
        <w:bidi w:val="0"/>
        <w:adjustRightInd/>
        <w:snapToGrid/>
        <w:spacing w:line="480" w:lineRule="exact"/>
        <w:ind w:left="0" w:firstLine="440" w:firstLineChars="200"/>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第六章  磋商程序和方法</w:t>
      </w:r>
    </w:p>
    <w:p w14:paraId="2778A114">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注：对磋商文件作出的澄清、修改属磋商文件的组成部分。</w:t>
      </w:r>
    </w:p>
    <w:p w14:paraId="3205A08B">
      <w:pPr>
        <w:keepNext/>
        <w:keepLines/>
        <w:pageBreakBefore w:val="0"/>
        <w:widowControl w:val="0"/>
        <w:kinsoku/>
        <w:wordWrap/>
        <w:overflowPunct/>
        <w:topLinePunct w:val="0"/>
        <w:autoSpaceDE/>
        <w:autoSpaceDN/>
        <w:bidi w:val="0"/>
        <w:adjustRightInd/>
        <w:snapToGrid/>
        <w:spacing w:before="0" w:line="480" w:lineRule="exact"/>
        <w:ind w:left="0" w:firstLine="331" w:firstLineChars="150"/>
        <w:jc w:val="both"/>
        <w:textAlignment w:val="auto"/>
        <w:outlineLvl w:val="2"/>
        <w:rPr>
          <w:rFonts w:hint="eastAsia" w:ascii="宋体" w:hAnsi="宋体" w:eastAsia="宋体" w:cs="宋体"/>
          <w:b/>
          <w:snapToGrid w:val="0"/>
          <w:color w:val="auto"/>
          <w:kern w:val="2"/>
          <w:sz w:val="22"/>
          <w:szCs w:val="22"/>
          <w:highlight w:val="none"/>
          <w:lang w:val="en-US" w:eastAsia="zh-CN" w:bidi="ar-SA"/>
        </w:rPr>
      </w:pPr>
      <w:bookmarkStart w:id="119" w:name="_Toc75729709"/>
      <w:bookmarkStart w:id="120" w:name="_Toc16596"/>
      <w:r>
        <w:rPr>
          <w:rFonts w:hint="eastAsia" w:ascii="宋体" w:hAnsi="宋体" w:eastAsia="宋体" w:cs="宋体"/>
          <w:b/>
          <w:snapToGrid w:val="0"/>
          <w:color w:val="auto"/>
          <w:kern w:val="2"/>
          <w:sz w:val="22"/>
          <w:szCs w:val="22"/>
          <w:highlight w:val="none"/>
          <w:lang w:val="en-US" w:eastAsia="zh-CN" w:bidi="ar-SA"/>
        </w:rPr>
        <w:t>2.2磋商文件的澄清</w:t>
      </w:r>
      <w:bookmarkEnd w:id="119"/>
      <w:bookmarkEnd w:id="120"/>
    </w:p>
    <w:p w14:paraId="24AF1989">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bookmarkStart w:id="121" w:name="_Toc19493"/>
      <w:r>
        <w:rPr>
          <w:rFonts w:hint="eastAsia" w:ascii="宋体" w:hAnsi="宋体" w:eastAsia="宋体" w:cs="宋体"/>
          <w:snapToGrid/>
          <w:color w:val="auto"/>
          <w:kern w:val="2"/>
          <w:sz w:val="22"/>
          <w:szCs w:val="22"/>
          <w:highlight w:val="none"/>
          <w:lang w:val="en-US" w:eastAsia="zh-CN" w:bidi="ar-SA"/>
        </w:rPr>
        <w:t>2.2.1任何要求对磋商文件进行澄清的磋商申请人，均应在“磋商申请人须知前附表”规定截止时间前以书面形式（</w:t>
      </w:r>
      <w:r>
        <w:rPr>
          <w:rFonts w:hint="eastAsia" w:ascii="宋体" w:hAnsi="宋体" w:eastAsia="宋体" w:cs="宋体"/>
          <w:b/>
          <w:snapToGrid/>
          <w:color w:val="auto"/>
          <w:kern w:val="2"/>
          <w:sz w:val="22"/>
          <w:szCs w:val="22"/>
          <w:highlight w:val="none"/>
          <w:lang w:val="en-US" w:eastAsia="zh-CN" w:bidi="ar-SA"/>
        </w:rPr>
        <w:t>加盖公章的原件</w:t>
      </w:r>
      <w:r>
        <w:rPr>
          <w:rFonts w:hint="eastAsia" w:ascii="宋体" w:hAnsi="宋体" w:eastAsia="宋体" w:cs="宋体"/>
          <w:snapToGrid/>
          <w:color w:val="auto"/>
          <w:kern w:val="2"/>
          <w:sz w:val="22"/>
          <w:szCs w:val="22"/>
          <w:highlight w:val="none"/>
          <w:lang w:val="en-US" w:eastAsia="zh-CN" w:bidi="ar-SA"/>
        </w:rPr>
        <w:t>）要求采购代理机构澄清，</w:t>
      </w:r>
      <w:r>
        <w:rPr>
          <w:rFonts w:hint="eastAsia" w:ascii="宋体" w:hAnsi="宋体" w:eastAsia="宋体" w:cs="宋体"/>
          <w:b/>
          <w:bCs/>
          <w:snapToGrid/>
          <w:color w:val="auto"/>
          <w:kern w:val="2"/>
          <w:sz w:val="22"/>
          <w:szCs w:val="22"/>
          <w:highlight w:val="none"/>
          <w:lang w:val="en-US" w:eastAsia="zh-CN" w:bidi="ar-SA"/>
        </w:rPr>
        <w:t>截止时间后送达的澄清要求概不接受，由此产生的后果由磋商申请人负责</w:t>
      </w:r>
      <w:r>
        <w:rPr>
          <w:rFonts w:hint="eastAsia" w:ascii="宋体" w:hAnsi="宋体" w:eastAsia="宋体" w:cs="宋体"/>
          <w:snapToGrid/>
          <w:color w:val="auto"/>
          <w:kern w:val="2"/>
          <w:sz w:val="22"/>
          <w:szCs w:val="22"/>
          <w:highlight w:val="none"/>
          <w:lang w:val="en-US" w:eastAsia="zh-CN" w:bidi="ar-SA"/>
        </w:rPr>
        <w:t>。</w:t>
      </w:r>
    </w:p>
    <w:p w14:paraId="1ACC5575">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2.2.2 采购代理机构将以书面形式答复磋商文件收受人要求澄清的问题。</w:t>
      </w:r>
    </w:p>
    <w:p w14:paraId="78F6DE19">
      <w:pPr>
        <w:keepNext/>
        <w:keepLines/>
        <w:pageBreakBefore w:val="0"/>
        <w:widowControl w:val="0"/>
        <w:kinsoku/>
        <w:wordWrap/>
        <w:overflowPunct/>
        <w:topLinePunct w:val="0"/>
        <w:autoSpaceDE/>
        <w:autoSpaceDN/>
        <w:bidi w:val="0"/>
        <w:adjustRightInd/>
        <w:snapToGrid/>
        <w:spacing w:before="0" w:line="480" w:lineRule="exact"/>
        <w:ind w:left="0" w:firstLine="331" w:firstLineChars="150"/>
        <w:jc w:val="both"/>
        <w:textAlignment w:val="auto"/>
        <w:outlineLvl w:val="2"/>
        <w:rPr>
          <w:rFonts w:hint="eastAsia" w:ascii="宋体" w:hAnsi="宋体" w:eastAsia="宋体" w:cs="宋体"/>
          <w:b/>
          <w:snapToGrid w:val="0"/>
          <w:color w:val="auto"/>
          <w:kern w:val="2"/>
          <w:sz w:val="22"/>
          <w:szCs w:val="22"/>
          <w:highlight w:val="none"/>
          <w:lang w:val="en-US" w:eastAsia="zh-CN" w:bidi="ar-SA"/>
        </w:rPr>
      </w:pPr>
      <w:bookmarkStart w:id="122" w:name="_Toc75729710"/>
      <w:r>
        <w:rPr>
          <w:rFonts w:hint="eastAsia" w:ascii="宋体" w:hAnsi="宋体" w:eastAsia="宋体" w:cs="宋体"/>
          <w:b/>
          <w:snapToGrid w:val="0"/>
          <w:color w:val="auto"/>
          <w:kern w:val="2"/>
          <w:sz w:val="22"/>
          <w:szCs w:val="22"/>
          <w:highlight w:val="none"/>
          <w:lang w:val="en-US" w:eastAsia="zh-CN" w:bidi="ar-SA"/>
        </w:rPr>
        <w:t>2.3 磋商文件的修改</w:t>
      </w:r>
      <w:bookmarkEnd w:id="121"/>
      <w:bookmarkEnd w:id="122"/>
    </w:p>
    <w:p w14:paraId="2E0FDF69">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2.3.1提交磋商响应文件截止之日前，采购代理机构可以对已发出的磋商文件进行必要的澄清或者修改，澄清或者修改的内容作为磋商文件的组成部分。</w:t>
      </w:r>
    </w:p>
    <w:p w14:paraId="2D184C0F">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2.3.2澄清或者修改的内容可能影响磋商响应文件编制的，采购代理机构将在提交磋商响应文件截止时间5日前，以书面形式通知所有接收磋商文件的磋商申请人。不足5日的，将顺延提交磋商响应文件的截止时间。</w:t>
      </w:r>
    </w:p>
    <w:p w14:paraId="0ED23B59">
      <w:pPr>
        <w:keepNext/>
        <w:keepLines/>
        <w:pageBreakBefore w:val="0"/>
        <w:widowControl w:val="0"/>
        <w:kinsoku/>
        <w:wordWrap/>
        <w:overflowPunct/>
        <w:topLinePunct w:val="0"/>
        <w:autoSpaceDE/>
        <w:autoSpaceDN/>
        <w:bidi w:val="0"/>
        <w:adjustRightInd/>
        <w:snapToGrid/>
        <w:spacing w:before="0" w:after="0" w:line="480" w:lineRule="exact"/>
        <w:jc w:val="both"/>
        <w:textAlignment w:val="auto"/>
        <w:outlineLvl w:val="1"/>
        <w:rPr>
          <w:rFonts w:hint="eastAsia" w:ascii="宋体" w:hAnsi="宋体" w:eastAsia="宋体" w:cs="宋体"/>
          <w:b/>
          <w:color w:val="auto"/>
          <w:kern w:val="2"/>
          <w:sz w:val="22"/>
          <w:szCs w:val="22"/>
          <w:highlight w:val="none"/>
          <w:lang w:val="en-US" w:eastAsia="zh-CN" w:bidi="ar-SA"/>
        </w:rPr>
      </w:pPr>
      <w:bookmarkStart w:id="123" w:name="_Toc15369"/>
      <w:bookmarkStart w:id="124" w:name="_Toc31797"/>
      <w:bookmarkStart w:id="125" w:name="_Toc134284738"/>
      <w:bookmarkStart w:id="126" w:name="_Toc134284769"/>
      <w:bookmarkStart w:id="127" w:name="_Toc75729711"/>
      <w:r>
        <w:rPr>
          <w:rFonts w:hint="eastAsia" w:ascii="宋体" w:hAnsi="宋体" w:eastAsia="宋体" w:cs="宋体"/>
          <w:b/>
          <w:color w:val="auto"/>
          <w:kern w:val="2"/>
          <w:sz w:val="22"/>
          <w:szCs w:val="22"/>
          <w:highlight w:val="none"/>
          <w:lang w:val="en-US" w:eastAsia="zh-CN" w:bidi="ar-SA"/>
        </w:rPr>
        <w:t>3、磋商响应文件</w:t>
      </w:r>
      <w:bookmarkEnd w:id="123"/>
      <w:bookmarkEnd w:id="124"/>
      <w:bookmarkEnd w:id="125"/>
      <w:bookmarkEnd w:id="126"/>
      <w:bookmarkEnd w:id="127"/>
    </w:p>
    <w:p w14:paraId="456934C8">
      <w:pPr>
        <w:keepNext/>
        <w:keepLines/>
        <w:pageBreakBefore w:val="0"/>
        <w:widowControl w:val="0"/>
        <w:kinsoku/>
        <w:wordWrap/>
        <w:overflowPunct/>
        <w:topLinePunct w:val="0"/>
        <w:autoSpaceDE/>
        <w:autoSpaceDN/>
        <w:bidi w:val="0"/>
        <w:adjustRightInd/>
        <w:snapToGrid/>
        <w:spacing w:before="0" w:line="480" w:lineRule="exact"/>
        <w:ind w:left="0" w:firstLine="331" w:firstLineChars="150"/>
        <w:jc w:val="both"/>
        <w:textAlignment w:val="auto"/>
        <w:outlineLvl w:val="2"/>
        <w:rPr>
          <w:rFonts w:hint="eastAsia" w:ascii="宋体" w:hAnsi="宋体" w:eastAsia="宋体" w:cs="宋体"/>
          <w:b/>
          <w:snapToGrid w:val="0"/>
          <w:color w:val="auto"/>
          <w:kern w:val="2"/>
          <w:sz w:val="22"/>
          <w:szCs w:val="22"/>
          <w:highlight w:val="none"/>
          <w:lang w:val="en-US" w:eastAsia="zh-CN" w:bidi="ar-SA"/>
        </w:rPr>
      </w:pPr>
      <w:bookmarkStart w:id="128" w:name="_Toc75729712"/>
      <w:r>
        <w:rPr>
          <w:rFonts w:hint="eastAsia" w:ascii="宋体" w:hAnsi="宋体" w:eastAsia="宋体" w:cs="宋体"/>
          <w:b/>
          <w:snapToGrid w:val="0"/>
          <w:color w:val="auto"/>
          <w:kern w:val="2"/>
          <w:sz w:val="22"/>
          <w:szCs w:val="22"/>
          <w:highlight w:val="none"/>
          <w:lang w:val="en-US" w:eastAsia="zh-CN" w:bidi="ar-SA"/>
        </w:rPr>
        <w:t>3.1磋商文件的构成</w:t>
      </w:r>
      <w:bookmarkEnd w:id="128"/>
    </w:p>
    <w:p w14:paraId="6B80C3AF">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3.1.1磋商申请人应按磋商文件规定的内容和格式编制并提交磋商响应文件：</w:t>
      </w:r>
    </w:p>
    <w:p w14:paraId="4DC85D8E">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3.1.2磋商响应文件要求包括如下内容（并请严格按照如下顺序装订成册，磋商响应文件</w:t>
      </w:r>
      <w:r>
        <w:rPr>
          <w:rFonts w:hint="eastAsia" w:ascii="宋体" w:hAnsi="宋体" w:eastAsia="宋体" w:cs="宋体"/>
          <w:b/>
          <w:bCs/>
          <w:snapToGrid/>
          <w:color w:val="auto"/>
          <w:kern w:val="2"/>
          <w:sz w:val="22"/>
          <w:szCs w:val="22"/>
          <w:highlight w:val="none"/>
          <w:lang w:val="en-US" w:eastAsia="zh-CN" w:bidi="ar-SA"/>
        </w:rPr>
        <w:t>壹正贰副</w:t>
      </w:r>
      <w:r>
        <w:rPr>
          <w:rFonts w:hint="eastAsia" w:ascii="宋体" w:hAnsi="宋体" w:eastAsia="宋体" w:cs="宋体"/>
          <w:snapToGrid/>
          <w:color w:val="auto"/>
          <w:kern w:val="2"/>
          <w:sz w:val="22"/>
          <w:szCs w:val="22"/>
          <w:highlight w:val="none"/>
          <w:lang w:val="en-US" w:eastAsia="zh-CN" w:bidi="ar-SA"/>
        </w:rPr>
        <w:t>，副本可以是正本的复印件。如果正本与副本不符，以正本为准）。</w:t>
      </w:r>
    </w:p>
    <w:p w14:paraId="75EC23E4">
      <w:pPr>
        <w:pageBreakBefore w:val="0"/>
        <w:widowControl w:val="0"/>
        <w:kinsoku/>
        <w:wordWrap/>
        <w:overflowPunct/>
        <w:topLinePunct w:val="0"/>
        <w:autoSpaceDE/>
        <w:autoSpaceDN/>
        <w:bidi w:val="0"/>
        <w:adjustRightInd/>
        <w:snapToGrid/>
        <w:spacing w:line="480" w:lineRule="exact"/>
        <w:ind w:left="0" w:firstLine="442" w:firstLineChars="200"/>
        <w:jc w:val="both"/>
        <w:textAlignment w:val="auto"/>
        <w:rPr>
          <w:rFonts w:hint="eastAsia" w:ascii="宋体" w:hAnsi="宋体" w:eastAsia="宋体" w:cs="宋体"/>
          <w:b/>
          <w:bCs/>
          <w:snapToGrid/>
          <w:color w:val="auto"/>
          <w:kern w:val="2"/>
          <w:sz w:val="22"/>
          <w:szCs w:val="22"/>
          <w:highlight w:val="none"/>
          <w:lang w:val="en-US" w:eastAsia="zh-CN" w:bidi="ar-SA"/>
        </w:rPr>
      </w:pPr>
      <w:bookmarkStart w:id="129" w:name="_Toc30147354"/>
      <w:bookmarkStart w:id="130" w:name="_Toc14834"/>
      <w:bookmarkStart w:id="131" w:name="_Toc507681048"/>
      <w:bookmarkStart w:id="132" w:name="_Toc507672612"/>
      <w:bookmarkStart w:id="133" w:name="_Toc507681128"/>
      <w:bookmarkStart w:id="134" w:name="Book24"/>
      <w:bookmarkStart w:id="135" w:name="_Toc16640"/>
      <w:bookmarkStart w:id="136" w:name="_Toc507672584"/>
      <w:r>
        <w:rPr>
          <w:rFonts w:hint="eastAsia" w:ascii="宋体" w:hAnsi="宋体" w:eastAsia="宋体" w:cs="宋体"/>
          <w:b/>
          <w:bCs/>
          <w:snapToGrid/>
          <w:color w:val="auto"/>
          <w:kern w:val="2"/>
          <w:sz w:val="22"/>
          <w:szCs w:val="22"/>
          <w:highlight w:val="none"/>
          <w:lang w:val="en-US" w:eastAsia="zh-CN" w:bidi="ar-SA"/>
        </w:rPr>
        <w:t>一、</w:t>
      </w:r>
      <w:bookmarkEnd w:id="129"/>
      <w:bookmarkEnd w:id="130"/>
      <w:bookmarkEnd w:id="131"/>
      <w:bookmarkEnd w:id="132"/>
      <w:bookmarkEnd w:id="133"/>
      <w:bookmarkEnd w:id="134"/>
      <w:bookmarkEnd w:id="135"/>
      <w:bookmarkEnd w:id="136"/>
      <w:r>
        <w:rPr>
          <w:rFonts w:hint="eastAsia" w:ascii="宋体" w:hAnsi="宋体" w:eastAsia="宋体" w:cs="宋体"/>
          <w:snapToGrid/>
          <w:color w:val="auto"/>
          <w:kern w:val="2"/>
          <w:sz w:val="22"/>
          <w:szCs w:val="22"/>
          <w:highlight w:val="none"/>
          <w:lang w:val="en-US" w:eastAsia="zh-CN" w:bidi="ar-SA"/>
        </w:rPr>
        <w:t>资格证明材料</w:t>
      </w:r>
    </w:p>
    <w:p w14:paraId="2716D792">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二、报价部分</w:t>
      </w:r>
    </w:p>
    <w:p w14:paraId="333B94B2">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bookmarkStart w:id="137" w:name="_Toc30147372"/>
      <w:bookmarkStart w:id="138" w:name="_Toc507681129"/>
      <w:bookmarkStart w:id="139" w:name="_Toc507681049"/>
      <w:bookmarkStart w:id="140" w:name="_Toc507672613"/>
      <w:bookmarkStart w:id="141" w:name="Book35"/>
      <w:bookmarkStart w:id="142" w:name="_Toc29788"/>
      <w:bookmarkStart w:id="143" w:name="_Toc2894"/>
      <w:bookmarkStart w:id="144" w:name="_Toc507672585"/>
      <w:r>
        <w:rPr>
          <w:rFonts w:hint="eastAsia" w:ascii="宋体" w:hAnsi="宋体" w:eastAsia="宋体" w:cs="宋体"/>
          <w:snapToGrid/>
          <w:color w:val="auto"/>
          <w:kern w:val="2"/>
          <w:sz w:val="22"/>
          <w:szCs w:val="22"/>
          <w:highlight w:val="none"/>
          <w:lang w:val="en-US" w:eastAsia="zh-CN" w:bidi="ar-SA"/>
        </w:rPr>
        <w:t>三、</w:t>
      </w:r>
      <w:bookmarkEnd w:id="137"/>
      <w:bookmarkEnd w:id="138"/>
      <w:bookmarkEnd w:id="139"/>
      <w:bookmarkEnd w:id="140"/>
      <w:bookmarkEnd w:id="141"/>
      <w:bookmarkEnd w:id="142"/>
      <w:bookmarkEnd w:id="143"/>
      <w:bookmarkEnd w:id="144"/>
      <w:r>
        <w:rPr>
          <w:rFonts w:hint="eastAsia" w:ascii="宋体" w:hAnsi="宋体" w:eastAsia="宋体" w:cs="宋体"/>
          <w:snapToGrid/>
          <w:color w:val="auto"/>
          <w:kern w:val="2"/>
          <w:sz w:val="22"/>
          <w:szCs w:val="22"/>
          <w:highlight w:val="none"/>
          <w:lang w:val="en-US" w:eastAsia="zh-CN" w:bidi="ar-SA"/>
        </w:rPr>
        <w:t>技术和商务部分</w:t>
      </w:r>
    </w:p>
    <w:p w14:paraId="218156EB">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注：磋商申请人应将以上文件按顺序装订成册，并编写目录和连续页码，否则由此引起的资料丢失采购人及采购代理机构概不负责。</w:t>
      </w:r>
    </w:p>
    <w:p w14:paraId="4037A365">
      <w:pPr>
        <w:keepNext/>
        <w:keepLines/>
        <w:pageBreakBefore w:val="0"/>
        <w:widowControl w:val="0"/>
        <w:kinsoku/>
        <w:wordWrap/>
        <w:overflowPunct/>
        <w:topLinePunct w:val="0"/>
        <w:autoSpaceDE/>
        <w:autoSpaceDN/>
        <w:bidi w:val="0"/>
        <w:adjustRightInd/>
        <w:snapToGrid/>
        <w:spacing w:before="0" w:line="480" w:lineRule="exact"/>
        <w:ind w:left="0" w:firstLine="331" w:firstLineChars="150"/>
        <w:jc w:val="both"/>
        <w:textAlignment w:val="auto"/>
        <w:outlineLvl w:val="2"/>
        <w:rPr>
          <w:rFonts w:hint="eastAsia" w:ascii="宋体" w:hAnsi="宋体" w:eastAsia="宋体" w:cs="宋体"/>
          <w:b/>
          <w:snapToGrid w:val="0"/>
          <w:color w:val="auto"/>
          <w:kern w:val="2"/>
          <w:sz w:val="22"/>
          <w:szCs w:val="22"/>
          <w:highlight w:val="none"/>
          <w:lang w:val="en-US" w:eastAsia="zh-CN" w:bidi="ar-SA"/>
        </w:rPr>
      </w:pPr>
      <w:bookmarkStart w:id="145" w:name="_Toc75729713"/>
      <w:bookmarkStart w:id="146" w:name="_Toc23749"/>
      <w:r>
        <w:rPr>
          <w:rFonts w:hint="eastAsia" w:ascii="宋体" w:hAnsi="宋体" w:eastAsia="宋体" w:cs="宋体"/>
          <w:b/>
          <w:snapToGrid w:val="0"/>
          <w:color w:val="auto"/>
          <w:kern w:val="2"/>
          <w:sz w:val="22"/>
          <w:szCs w:val="22"/>
          <w:highlight w:val="none"/>
          <w:lang w:val="en-US" w:eastAsia="zh-CN" w:bidi="ar-SA"/>
        </w:rPr>
        <w:t>3.2 磋商报价</w:t>
      </w:r>
      <w:bookmarkEnd w:id="145"/>
      <w:bookmarkEnd w:id="146"/>
    </w:p>
    <w:p w14:paraId="52623F40">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3.2.1磋商申请人应按第四章“响应文件格式”的要求在磋商响应文件中进行。</w:t>
      </w:r>
    </w:p>
    <w:p w14:paraId="0B17636B">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3.2.2磋商申请人应充分了解该项目的总体情况以及影响磋商报价的其他要素。</w:t>
      </w:r>
    </w:p>
    <w:p w14:paraId="58CC1596">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3.2.3采购人设有最高限价的，磋商申请人的磋商报价不得超过最高限价，最高限价详见磋商申请人须知前附表。</w:t>
      </w:r>
    </w:p>
    <w:p w14:paraId="3933730A">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3.2.4磋商报价必须为人民币含税价（元），应执行国家或行业现行技术经济标准、定额及规范，自行测算出满足采购要求的工程的报价，该报价应符合市场行情并能保证供应商完成履行合同所需的一切工作，</w:t>
      </w:r>
      <w:r>
        <w:rPr>
          <w:rFonts w:hint="eastAsia" w:ascii="宋体" w:hAnsi="宋体" w:eastAsia="宋体" w:cs="宋体"/>
          <w:snapToGrid/>
          <w:kern w:val="2"/>
          <w:sz w:val="22"/>
          <w:szCs w:val="22"/>
          <w:lang w:val="en-US" w:eastAsia="zh-CN" w:bidi="ar-SA"/>
        </w:rPr>
        <w:t>包括：完成该工程所需人工费、材料费（含二次搬运费）、机械费、材料运输、质检（检测）、管理费、利润</w:t>
      </w:r>
      <w:r>
        <w:rPr>
          <w:rFonts w:hint="eastAsia" w:ascii="宋体" w:hAnsi="宋体" w:eastAsia="宋体" w:cs="宋体"/>
          <w:snapToGrid/>
          <w:color w:val="auto"/>
          <w:kern w:val="2"/>
          <w:sz w:val="22"/>
          <w:szCs w:val="22"/>
          <w:highlight w:val="none"/>
          <w:lang w:val="en-US" w:eastAsia="zh-CN" w:bidi="ar-SA"/>
        </w:rPr>
        <w:t>、保险费用及税金、成交服务费、</w:t>
      </w:r>
      <w:r>
        <w:rPr>
          <w:rFonts w:hint="eastAsia" w:ascii="宋体" w:hAnsi="宋体" w:eastAsia="宋体" w:cs="宋体"/>
          <w:snapToGrid/>
          <w:kern w:val="2"/>
          <w:sz w:val="22"/>
          <w:szCs w:val="22"/>
          <w:lang w:val="en-US" w:eastAsia="zh-CN" w:bidi="ar-SA"/>
        </w:rPr>
        <w:t>政策性文件规定费用及完成该项工程细目明示及暗示的全部费用。</w:t>
      </w:r>
      <w:r>
        <w:rPr>
          <w:rFonts w:hint="eastAsia" w:ascii="宋体" w:hAnsi="宋体" w:eastAsia="宋体" w:cs="宋体"/>
          <w:snapToGrid/>
          <w:color w:val="auto"/>
          <w:kern w:val="2"/>
          <w:sz w:val="22"/>
          <w:szCs w:val="22"/>
          <w:highlight w:val="none"/>
          <w:lang w:val="en-US" w:eastAsia="zh-CN" w:bidi="ar-SA"/>
        </w:rPr>
        <w:t>。</w:t>
      </w:r>
    </w:p>
    <w:p w14:paraId="078AF596">
      <w:pPr>
        <w:keepNext/>
        <w:keepLines/>
        <w:pageBreakBefore w:val="0"/>
        <w:widowControl w:val="0"/>
        <w:kinsoku/>
        <w:wordWrap/>
        <w:overflowPunct/>
        <w:topLinePunct w:val="0"/>
        <w:autoSpaceDE/>
        <w:autoSpaceDN/>
        <w:bidi w:val="0"/>
        <w:adjustRightInd/>
        <w:snapToGrid/>
        <w:spacing w:before="0" w:line="480" w:lineRule="exact"/>
        <w:ind w:left="0" w:firstLine="331" w:firstLineChars="150"/>
        <w:jc w:val="both"/>
        <w:textAlignment w:val="auto"/>
        <w:outlineLvl w:val="2"/>
        <w:rPr>
          <w:rFonts w:hint="eastAsia" w:ascii="宋体" w:hAnsi="宋体" w:eastAsia="宋体" w:cs="宋体"/>
          <w:b/>
          <w:snapToGrid w:val="0"/>
          <w:color w:val="auto"/>
          <w:kern w:val="2"/>
          <w:sz w:val="22"/>
          <w:szCs w:val="22"/>
          <w:highlight w:val="none"/>
          <w:lang w:val="en-US" w:eastAsia="zh-CN" w:bidi="ar-SA"/>
        </w:rPr>
      </w:pPr>
      <w:bookmarkStart w:id="147" w:name="_Toc75729714"/>
      <w:bookmarkStart w:id="148" w:name="_Toc25950"/>
      <w:r>
        <w:rPr>
          <w:rFonts w:hint="eastAsia" w:ascii="宋体" w:hAnsi="宋体" w:eastAsia="宋体" w:cs="宋体"/>
          <w:b/>
          <w:snapToGrid w:val="0"/>
          <w:color w:val="auto"/>
          <w:kern w:val="2"/>
          <w:sz w:val="22"/>
          <w:szCs w:val="22"/>
          <w:highlight w:val="none"/>
          <w:lang w:val="en-US" w:eastAsia="zh-CN" w:bidi="ar-SA"/>
        </w:rPr>
        <w:t>3.3 磋商有效期</w:t>
      </w:r>
      <w:bookmarkEnd w:id="147"/>
      <w:bookmarkEnd w:id="148"/>
    </w:p>
    <w:p w14:paraId="444F9E8A">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3.3.1磋商有效期：详见磋商申请人须知前附表。</w:t>
      </w:r>
    </w:p>
    <w:p w14:paraId="26FECD8F">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3.3.2在磋商有效期内，磋商申请人撤销或修改其磋商响应文件的，应承担磋商文件和法律规定的责任。</w:t>
      </w:r>
    </w:p>
    <w:p w14:paraId="3FC3D734">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3.3.3出现特殊情况需要延长磋商有效期的，采购人以书面形式通知所有磋商申请人延长磋商有效期。磋商申请人应予以书面答复，同意延长的，应相应延长其磋商保证金的有效期，但不得要求或被允许修改其磋商响应文件；磋商申请人拒绝延长的，其磋商失效，但磋商申请人有权收回其磋商保证金。</w:t>
      </w:r>
    </w:p>
    <w:p w14:paraId="132ED393">
      <w:pPr>
        <w:keepNext/>
        <w:keepLines/>
        <w:pageBreakBefore w:val="0"/>
        <w:widowControl w:val="0"/>
        <w:kinsoku/>
        <w:wordWrap/>
        <w:overflowPunct/>
        <w:topLinePunct w:val="0"/>
        <w:autoSpaceDE/>
        <w:autoSpaceDN/>
        <w:bidi w:val="0"/>
        <w:adjustRightInd/>
        <w:snapToGrid/>
        <w:spacing w:before="0" w:line="480" w:lineRule="exact"/>
        <w:ind w:left="0" w:firstLine="331" w:firstLineChars="150"/>
        <w:jc w:val="both"/>
        <w:textAlignment w:val="auto"/>
        <w:outlineLvl w:val="2"/>
        <w:rPr>
          <w:rFonts w:hint="eastAsia" w:ascii="宋体" w:hAnsi="宋体" w:eastAsia="宋体" w:cs="宋体"/>
          <w:b/>
          <w:snapToGrid w:val="0"/>
          <w:color w:val="auto"/>
          <w:kern w:val="2"/>
          <w:sz w:val="22"/>
          <w:szCs w:val="22"/>
          <w:highlight w:val="none"/>
          <w:lang w:val="en-US" w:eastAsia="zh-CN" w:bidi="ar-SA"/>
        </w:rPr>
      </w:pPr>
      <w:bookmarkStart w:id="149" w:name="_Toc75729715"/>
      <w:bookmarkStart w:id="150" w:name="_Toc21177"/>
      <w:r>
        <w:rPr>
          <w:rFonts w:hint="eastAsia" w:ascii="宋体" w:hAnsi="宋体" w:eastAsia="宋体" w:cs="宋体"/>
          <w:b/>
          <w:snapToGrid w:val="0"/>
          <w:color w:val="auto"/>
          <w:kern w:val="2"/>
          <w:sz w:val="22"/>
          <w:szCs w:val="22"/>
          <w:highlight w:val="none"/>
          <w:lang w:val="en-US" w:eastAsia="zh-CN" w:bidi="ar-SA"/>
        </w:rPr>
        <w:t>3.4 磋商保证金</w:t>
      </w:r>
      <w:bookmarkEnd w:id="149"/>
      <w:bookmarkEnd w:id="150"/>
      <w:r>
        <w:rPr>
          <w:rFonts w:hint="eastAsia" w:ascii="宋体" w:hAnsi="宋体" w:eastAsia="宋体" w:cs="宋体"/>
          <w:b/>
          <w:snapToGrid w:val="0"/>
          <w:color w:val="auto"/>
          <w:kern w:val="2"/>
          <w:sz w:val="22"/>
          <w:szCs w:val="22"/>
          <w:highlight w:val="none"/>
          <w:lang w:val="en-US" w:eastAsia="zh-CN" w:bidi="ar-SA"/>
        </w:rPr>
        <w:t>（如有）</w:t>
      </w:r>
    </w:p>
    <w:p w14:paraId="16DDFA2A">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3.4.1磋商申请人在递交磋商响应文件的同时，应按磋商申请人须知前附表规定的金额、形式递交磋商保证金。联合体磋商的，其磋商保证金可以由牵头人递交。</w:t>
      </w:r>
    </w:p>
    <w:p w14:paraId="211F9C98">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3.4.2磋商申请人不按本章第3.4.1项要求提交磋商保证金的，其磋商将被视为无效磋商。</w:t>
      </w:r>
    </w:p>
    <w:p w14:paraId="5B63C12F">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3.4.3采购人或者采购代理机构应当自成交通知书发出之日起5个工作日内退还未成交人的磋商保证金，自采购合同签订之日起5个工作日内退还成交人的磋商保证金或者转为成交人的履约保证金。</w:t>
      </w:r>
    </w:p>
    <w:p w14:paraId="60EFF60E">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3.4.4有下列情形之一的，磋商保证金将不予退还：</w:t>
      </w:r>
    </w:p>
    <w:p w14:paraId="2371B849">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（1）磋商申请人在磋商有效期内撤销磋商响应文件；</w:t>
      </w:r>
    </w:p>
    <w:p w14:paraId="62F05DDA">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（2）成交人在收到成交通知书后，无正当理由不与采购人订立合同，在签订合同时向采购人提出附加条件，或者不按照磋商文件要求提交履约保证金；</w:t>
      </w:r>
    </w:p>
    <w:p w14:paraId="25957D99">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（3）发生磋商申请人须知前附表规定的其他可以不予退还磋商保证金的情形。</w:t>
      </w:r>
    </w:p>
    <w:p w14:paraId="6D21F761">
      <w:pPr>
        <w:keepNext/>
        <w:keepLines/>
        <w:pageBreakBefore w:val="0"/>
        <w:widowControl w:val="0"/>
        <w:kinsoku/>
        <w:wordWrap/>
        <w:overflowPunct/>
        <w:topLinePunct w:val="0"/>
        <w:autoSpaceDE/>
        <w:autoSpaceDN/>
        <w:bidi w:val="0"/>
        <w:adjustRightInd/>
        <w:snapToGrid/>
        <w:spacing w:before="0" w:line="480" w:lineRule="exact"/>
        <w:ind w:left="0" w:firstLine="331" w:firstLineChars="150"/>
        <w:jc w:val="both"/>
        <w:textAlignment w:val="auto"/>
        <w:outlineLvl w:val="2"/>
        <w:rPr>
          <w:rFonts w:hint="eastAsia" w:ascii="宋体" w:hAnsi="宋体" w:eastAsia="宋体" w:cs="宋体"/>
          <w:b/>
          <w:color w:val="auto"/>
          <w:kern w:val="2"/>
          <w:sz w:val="22"/>
          <w:szCs w:val="22"/>
          <w:highlight w:val="none"/>
          <w:lang w:val="en-US" w:eastAsia="zh-CN" w:bidi="ar-SA"/>
        </w:rPr>
      </w:pPr>
      <w:bookmarkStart w:id="151" w:name="_Toc75729716"/>
      <w:bookmarkStart w:id="152" w:name="_Toc17443"/>
      <w:r>
        <w:rPr>
          <w:rFonts w:hint="eastAsia" w:ascii="宋体" w:hAnsi="宋体" w:eastAsia="宋体" w:cs="宋体"/>
          <w:b/>
          <w:snapToGrid w:val="0"/>
          <w:color w:val="auto"/>
          <w:kern w:val="2"/>
          <w:sz w:val="22"/>
          <w:szCs w:val="22"/>
          <w:highlight w:val="none"/>
          <w:lang w:val="en-US" w:eastAsia="zh-CN" w:bidi="ar-SA"/>
        </w:rPr>
        <w:t>3.5磋商响应文件的编</w:t>
      </w:r>
      <w:r>
        <w:rPr>
          <w:rFonts w:hint="eastAsia" w:ascii="宋体" w:hAnsi="宋体" w:eastAsia="宋体" w:cs="宋体"/>
          <w:b/>
          <w:color w:val="auto"/>
          <w:kern w:val="2"/>
          <w:sz w:val="22"/>
          <w:szCs w:val="22"/>
          <w:highlight w:val="none"/>
          <w:lang w:val="en-US" w:eastAsia="zh-CN" w:bidi="ar-SA"/>
        </w:rPr>
        <w:t>制</w:t>
      </w:r>
      <w:bookmarkEnd w:id="151"/>
      <w:bookmarkEnd w:id="152"/>
    </w:p>
    <w:p w14:paraId="1D18CF6C">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3.5.1磋商响应文件应按照第四章“响应文件格式”进行编写。</w:t>
      </w:r>
    </w:p>
    <w:p w14:paraId="15641C92">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3.5.2磋商响应文件应当对磋商文件有关采购需求的实质性内容做出响应。磋商响应文件在满足磋商文件实质性要求的基础上，可以提出比磋商文件要求更有利于采购人的承诺。</w:t>
      </w:r>
    </w:p>
    <w:p w14:paraId="3C8C5894">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3.5.3签字或盖章的具体要求见磋商申请人须知前附表。</w:t>
      </w:r>
    </w:p>
    <w:p w14:paraId="094F2232">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3.5.4是否要求提交纸质版磋商响应文件：详见磋商申请人须知前附表。如要求提交纸质版磋商响应文件，磋商响应文件的份数详见磋商申请人须知前附表。</w:t>
      </w:r>
    </w:p>
    <w:p w14:paraId="69D9F4C7">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b/>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3.5.5是否要求提交可编辑电子版磋商响应文件：详见磋商申请人须知前附表。如要求提交可编辑电子版磋商响应文件，磋商响应文件的要求详见磋商申请人须知前附表。</w:t>
      </w:r>
      <w:bookmarkStart w:id="153" w:name="_Toc5797"/>
      <w:bookmarkStart w:id="154" w:name="_Toc134284739"/>
      <w:bookmarkStart w:id="155" w:name="_Toc134284770"/>
      <w:bookmarkStart w:id="156" w:name="_Toc4426"/>
      <w:bookmarkStart w:id="157" w:name="_Toc75729717"/>
      <w:r>
        <w:rPr>
          <w:rFonts w:hint="eastAsia" w:ascii="宋体" w:hAnsi="宋体" w:eastAsia="宋体" w:cs="宋体"/>
          <w:b/>
          <w:color w:val="auto"/>
          <w:kern w:val="2"/>
          <w:sz w:val="22"/>
          <w:szCs w:val="22"/>
          <w:highlight w:val="none"/>
          <w:lang w:val="en-US" w:eastAsia="zh-CN" w:bidi="ar-SA"/>
        </w:rPr>
        <w:t>4、</w:t>
      </w:r>
      <w:bookmarkEnd w:id="153"/>
      <w:r>
        <w:rPr>
          <w:rFonts w:hint="eastAsia" w:ascii="宋体" w:hAnsi="宋体" w:eastAsia="宋体" w:cs="宋体"/>
          <w:b/>
          <w:color w:val="auto"/>
          <w:kern w:val="2"/>
          <w:sz w:val="22"/>
          <w:szCs w:val="22"/>
          <w:highlight w:val="none"/>
          <w:lang w:val="en-US" w:eastAsia="zh-CN" w:bidi="ar-SA"/>
        </w:rPr>
        <w:t>磋商文件</w:t>
      </w:r>
      <w:bookmarkEnd w:id="154"/>
      <w:bookmarkEnd w:id="155"/>
      <w:bookmarkEnd w:id="156"/>
      <w:bookmarkEnd w:id="157"/>
    </w:p>
    <w:p w14:paraId="2BE5BB65">
      <w:pPr>
        <w:keepNext/>
        <w:keepLines/>
        <w:pageBreakBefore w:val="0"/>
        <w:widowControl w:val="0"/>
        <w:kinsoku/>
        <w:wordWrap/>
        <w:overflowPunct/>
        <w:topLinePunct w:val="0"/>
        <w:autoSpaceDE/>
        <w:autoSpaceDN/>
        <w:bidi w:val="0"/>
        <w:adjustRightInd/>
        <w:snapToGrid/>
        <w:spacing w:before="0" w:line="480" w:lineRule="exact"/>
        <w:ind w:left="0" w:firstLine="331" w:firstLineChars="150"/>
        <w:jc w:val="both"/>
        <w:textAlignment w:val="auto"/>
        <w:outlineLvl w:val="2"/>
        <w:rPr>
          <w:rFonts w:hint="eastAsia" w:ascii="宋体" w:hAnsi="宋体" w:eastAsia="宋体" w:cs="宋体"/>
          <w:b/>
          <w:color w:val="auto"/>
          <w:kern w:val="2"/>
          <w:sz w:val="22"/>
          <w:szCs w:val="22"/>
          <w:highlight w:val="none"/>
          <w:lang w:val="en-US" w:eastAsia="zh-CN" w:bidi="ar-SA"/>
        </w:rPr>
      </w:pPr>
      <w:bookmarkStart w:id="158" w:name="_Toc29010"/>
      <w:bookmarkStart w:id="159" w:name="_Toc75729718"/>
      <w:r>
        <w:rPr>
          <w:rFonts w:hint="eastAsia" w:ascii="宋体" w:hAnsi="宋体" w:eastAsia="宋体" w:cs="宋体"/>
          <w:b/>
          <w:color w:val="auto"/>
          <w:kern w:val="2"/>
          <w:sz w:val="22"/>
          <w:szCs w:val="22"/>
          <w:highlight w:val="none"/>
          <w:lang w:val="en-US" w:eastAsia="zh-CN" w:bidi="ar-SA"/>
        </w:rPr>
        <w:t>4.1磋商响应文件的密封与标识</w:t>
      </w:r>
      <w:bookmarkEnd w:id="158"/>
      <w:bookmarkEnd w:id="159"/>
    </w:p>
    <w:p w14:paraId="77BFE997">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4.1.1网上递交的磋商响应文件需要对磋商响应文件进行加密。现场递交的U盘或光盘密封在密封袋中，在封口处加盖磋商申请人单位章（鲜章）和密封章。</w:t>
      </w:r>
    </w:p>
    <w:p w14:paraId="1432D53F">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4.1.2纸质版磋商响应文件和可编辑电子版磋商响应文件可以密封在一个密封袋中，在封口处加盖磋商申请人单位章（鲜章）或密封章。</w:t>
      </w:r>
    </w:p>
    <w:p w14:paraId="46175F3C">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4.1.3磋商响应文件的封套上应写明的内容见磋商申请人须知前附表。</w:t>
      </w:r>
    </w:p>
    <w:p w14:paraId="7491C3F0">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4.1.4未按上述要求密封和加写标记的磋商响应文件，采购人不予受理。</w:t>
      </w:r>
    </w:p>
    <w:p w14:paraId="2D3216B5">
      <w:pPr>
        <w:keepNext/>
        <w:keepLines/>
        <w:pageBreakBefore w:val="0"/>
        <w:widowControl w:val="0"/>
        <w:kinsoku/>
        <w:wordWrap/>
        <w:overflowPunct/>
        <w:topLinePunct w:val="0"/>
        <w:autoSpaceDE/>
        <w:autoSpaceDN/>
        <w:bidi w:val="0"/>
        <w:adjustRightInd/>
        <w:snapToGrid/>
        <w:spacing w:before="0" w:line="480" w:lineRule="exact"/>
        <w:ind w:left="0" w:firstLine="331" w:firstLineChars="150"/>
        <w:jc w:val="both"/>
        <w:textAlignment w:val="auto"/>
        <w:outlineLvl w:val="2"/>
        <w:rPr>
          <w:rFonts w:hint="eastAsia" w:ascii="宋体" w:hAnsi="宋体" w:eastAsia="宋体" w:cs="宋体"/>
          <w:b/>
          <w:color w:val="auto"/>
          <w:kern w:val="2"/>
          <w:sz w:val="22"/>
          <w:szCs w:val="22"/>
          <w:highlight w:val="none"/>
          <w:lang w:val="en-US" w:eastAsia="zh-CN" w:bidi="ar-SA"/>
        </w:rPr>
      </w:pPr>
      <w:bookmarkStart w:id="160" w:name="_Toc75729719"/>
      <w:bookmarkStart w:id="161" w:name="_Toc22369"/>
      <w:r>
        <w:rPr>
          <w:rFonts w:hint="eastAsia" w:ascii="宋体" w:hAnsi="宋体" w:eastAsia="宋体" w:cs="宋体"/>
          <w:b/>
          <w:snapToGrid w:val="0"/>
          <w:color w:val="auto"/>
          <w:kern w:val="2"/>
          <w:sz w:val="22"/>
          <w:szCs w:val="22"/>
          <w:highlight w:val="none"/>
          <w:lang w:val="en-US" w:eastAsia="zh-CN" w:bidi="ar-SA"/>
        </w:rPr>
        <w:t>4.2 磋商响应文件的递</w:t>
      </w:r>
      <w:r>
        <w:rPr>
          <w:rFonts w:hint="eastAsia" w:ascii="宋体" w:hAnsi="宋体" w:eastAsia="宋体" w:cs="宋体"/>
          <w:b/>
          <w:color w:val="auto"/>
          <w:kern w:val="2"/>
          <w:sz w:val="22"/>
          <w:szCs w:val="22"/>
          <w:highlight w:val="none"/>
          <w:lang w:val="en-US" w:eastAsia="zh-CN" w:bidi="ar-SA"/>
        </w:rPr>
        <w:t>交</w:t>
      </w:r>
      <w:bookmarkEnd w:id="160"/>
      <w:bookmarkEnd w:id="161"/>
    </w:p>
    <w:p w14:paraId="44CF0DBA">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4.2.1磋商申请人应在磋商申请人须知前附表规定的磋商截止时间前递交磋商响应文件。</w:t>
      </w:r>
    </w:p>
    <w:p w14:paraId="0ADE1DE7">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4.2.2除磋商申请人须知前附表另有规定外，磋商申请人所递交的磋商响应文件不予退还。</w:t>
      </w:r>
    </w:p>
    <w:p w14:paraId="19195340">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4.2.3逾期送达的磋商响应文件，视为撤回磋商响应文件，采购人不予受理。</w:t>
      </w:r>
    </w:p>
    <w:p w14:paraId="3E721BEE">
      <w:pPr>
        <w:keepNext/>
        <w:keepLines/>
        <w:pageBreakBefore w:val="0"/>
        <w:widowControl w:val="0"/>
        <w:kinsoku/>
        <w:wordWrap/>
        <w:overflowPunct/>
        <w:topLinePunct w:val="0"/>
        <w:autoSpaceDE/>
        <w:autoSpaceDN/>
        <w:bidi w:val="0"/>
        <w:adjustRightInd/>
        <w:snapToGrid/>
        <w:spacing w:before="0" w:line="480" w:lineRule="exact"/>
        <w:ind w:left="0" w:firstLine="331" w:firstLineChars="150"/>
        <w:jc w:val="both"/>
        <w:textAlignment w:val="auto"/>
        <w:outlineLvl w:val="2"/>
        <w:rPr>
          <w:rFonts w:hint="eastAsia" w:ascii="宋体" w:hAnsi="宋体" w:eastAsia="宋体" w:cs="宋体"/>
          <w:b/>
          <w:color w:val="auto"/>
          <w:kern w:val="2"/>
          <w:sz w:val="22"/>
          <w:szCs w:val="22"/>
          <w:highlight w:val="none"/>
          <w:lang w:val="en-US" w:eastAsia="zh-CN" w:bidi="ar-SA"/>
        </w:rPr>
      </w:pPr>
      <w:bookmarkStart w:id="162" w:name="_Toc15585"/>
      <w:bookmarkStart w:id="163" w:name="_Toc75729720"/>
      <w:r>
        <w:rPr>
          <w:rFonts w:hint="eastAsia" w:ascii="宋体" w:hAnsi="宋体" w:eastAsia="宋体" w:cs="宋体"/>
          <w:b/>
          <w:color w:val="auto"/>
          <w:kern w:val="2"/>
          <w:sz w:val="22"/>
          <w:szCs w:val="22"/>
          <w:highlight w:val="none"/>
          <w:lang w:val="en-US" w:eastAsia="zh-CN" w:bidi="ar-SA"/>
        </w:rPr>
        <w:t>4.3磋商响应文件的修改与撤回</w:t>
      </w:r>
      <w:bookmarkEnd w:id="162"/>
      <w:bookmarkEnd w:id="163"/>
    </w:p>
    <w:p w14:paraId="7352E645">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4.3.1在本章第4.2.1项规定的磋商截止时间前，磋商申请人可以修改或撤回已递交的磋商响应文件，但应以书面形式通知采购人。</w:t>
      </w:r>
    </w:p>
    <w:p w14:paraId="07887E71">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4.3.2磋商申请人修改或撤回已递交磋商响应文件的通知，应按照本章第3.5.3项的要求加盖印章。</w:t>
      </w:r>
    </w:p>
    <w:p w14:paraId="144E8223">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4.3.3磋商申请人在磋商截止时间前撤回已提交的磋商响应文件的，采购人或者采购代理机构应当自收到磋商申请人书面撤回通知之日起5个工作日内，退还已收取的磋商保证金，但因磋商申请人自身原因导致无法及时退还的除外。</w:t>
      </w:r>
    </w:p>
    <w:p w14:paraId="08C590F5">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4.3.4修改的内容为磋商响应文件的组成部分，修改的磋商响应文件应按照本章第3条、第4条的规定进行编制、密封、标记和递交，并标明“修改”字样。</w:t>
      </w:r>
    </w:p>
    <w:p w14:paraId="6E60E967">
      <w:pPr>
        <w:keepNext/>
        <w:keepLines/>
        <w:pageBreakBefore w:val="0"/>
        <w:widowControl w:val="0"/>
        <w:kinsoku/>
        <w:wordWrap/>
        <w:overflowPunct/>
        <w:topLinePunct w:val="0"/>
        <w:autoSpaceDE/>
        <w:autoSpaceDN/>
        <w:bidi w:val="0"/>
        <w:adjustRightInd/>
        <w:snapToGrid/>
        <w:spacing w:before="0" w:after="0" w:line="480" w:lineRule="exact"/>
        <w:jc w:val="both"/>
        <w:textAlignment w:val="auto"/>
        <w:outlineLvl w:val="1"/>
        <w:rPr>
          <w:rFonts w:hint="eastAsia" w:ascii="宋体" w:hAnsi="宋体" w:eastAsia="宋体" w:cs="宋体"/>
          <w:b/>
          <w:color w:val="auto"/>
          <w:kern w:val="2"/>
          <w:sz w:val="22"/>
          <w:szCs w:val="22"/>
          <w:highlight w:val="none"/>
          <w:lang w:val="en-US" w:eastAsia="zh-CN" w:bidi="ar-SA"/>
        </w:rPr>
      </w:pPr>
      <w:bookmarkStart w:id="164" w:name="_Toc6021"/>
      <w:bookmarkStart w:id="165" w:name="_Toc75729721"/>
      <w:bookmarkStart w:id="166" w:name="_Toc134284771"/>
      <w:bookmarkStart w:id="167" w:name="_Toc134284740"/>
      <w:bookmarkStart w:id="168" w:name="_Toc6940"/>
      <w:bookmarkStart w:id="169" w:name="_Toc4667"/>
      <w:r>
        <w:rPr>
          <w:rFonts w:hint="eastAsia" w:ascii="宋体" w:hAnsi="宋体" w:eastAsia="宋体" w:cs="宋体"/>
          <w:b/>
          <w:color w:val="auto"/>
          <w:kern w:val="2"/>
          <w:sz w:val="22"/>
          <w:szCs w:val="22"/>
          <w:highlight w:val="none"/>
          <w:lang w:val="en-US" w:eastAsia="zh-CN" w:bidi="ar-SA"/>
        </w:rPr>
        <w:t>5、</w:t>
      </w:r>
      <w:bookmarkEnd w:id="164"/>
      <w:r>
        <w:rPr>
          <w:rFonts w:hint="eastAsia" w:ascii="宋体" w:hAnsi="宋体" w:eastAsia="宋体" w:cs="宋体"/>
          <w:b/>
          <w:color w:val="auto"/>
          <w:kern w:val="2"/>
          <w:sz w:val="22"/>
          <w:szCs w:val="22"/>
          <w:highlight w:val="none"/>
          <w:lang w:val="en-US" w:eastAsia="zh-CN" w:bidi="ar-SA"/>
        </w:rPr>
        <w:t>磋商会</w:t>
      </w:r>
      <w:bookmarkEnd w:id="165"/>
      <w:bookmarkEnd w:id="166"/>
      <w:bookmarkEnd w:id="167"/>
      <w:bookmarkEnd w:id="168"/>
      <w:bookmarkEnd w:id="169"/>
    </w:p>
    <w:p w14:paraId="3B4BFA72">
      <w:pPr>
        <w:keepNext/>
        <w:keepLines/>
        <w:pageBreakBefore w:val="0"/>
        <w:widowControl w:val="0"/>
        <w:kinsoku/>
        <w:wordWrap/>
        <w:overflowPunct/>
        <w:topLinePunct w:val="0"/>
        <w:autoSpaceDE/>
        <w:autoSpaceDN/>
        <w:bidi w:val="0"/>
        <w:adjustRightInd/>
        <w:snapToGrid/>
        <w:spacing w:before="0" w:line="480" w:lineRule="exact"/>
        <w:ind w:left="0" w:firstLine="331" w:firstLineChars="150"/>
        <w:jc w:val="both"/>
        <w:textAlignment w:val="auto"/>
        <w:outlineLvl w:val="2"/>
        <w:rPr>
          <w:rFonts w:hint="eastAsia" w:ascii="宋体" w:hAnsi="宋体" w:eastAsia="宋体" w:cs="宋体"/>
          <w:b/>
          <w:color w:val="auto"/>
          <w:kern w:val="2"/>
          <w:sz w:val="22"/>
          <w:szCs w:val="22"/>
          <w:highlight w:val="none"/>
          <w:lang w:val="en-US" w:eastAsia="zh-CN" w:bidi="ar-SA"/>
        </w:rPr>
      </w:pPr>
      <w:bookmarkStart w:id="170" w:name="_Toc12190"/>
      <w:bookmarkStart w:id="171" w:name="_Toc75729722"/>
      <w:r>
        <w:rPr>
          <w:rFonts w:hint="eastAsia" w:ascii="宋体" w:hAnsi="宋体" w:eastAsia="宋体" w:cs="宋体"/>
          <w:b/>
          <w:color w:val="auto"/>
          <w:kern w:val="2"/>
          <w:sz w:val="22"/>
          <w:szCs w:val="22"/>
          <w:highlight w:val="none"/>
          <w:lang w:val="en-US" w:eastAsia="zh-CN" w:bidi="ar-SA"/>
        </w:rPr>
        <w:t>5.1磋商时间和地点</w:t>
      </w:r>
      <w:bookmarkEnd w:id="170"/>
      <w:bookmarkEnd w:id="171"/>
    </w:p>
    <w:p w14:paraId="4BB31502">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采购人在本章第4.2.1项规定的磋商截止时间（磋商时间）和磋商申请人须知前附表规定的地点进行磋商。</w:t>
      </w:r>
    </w:p>
    <w:p w14:paraId="714F6016">
      <w:pPr>
        <w:keepNext/>
        <w:keepLines/>
        <w:pageBreakBefore w:val="0"/>
        <w:widowControl w:val="0"/>
        <w:kinsoku/>
        <w:wordWrap/>
        <w:overflowPunct/>
        <w:topLinePunct w:val="0"/>
        <w:autoSpaceDE/>
        <w:autoSpaceDN/>
        <w:bidi w:val="0"/>
        <w:adjustRightInd/>
        <w:snapToGrid/>
        <w:spacing w:before="0" w:line="480" w:lineRule="exact"/>
        <w:ind w:left="0" w:firstLine="331" w:firstLineChars="150"/>
        <w:jc w:val="both"/>
        <w:textAlignment w:val="auto"/>
        <w:outlineLvl w:val="2"/>
        <w:rPr>
          <w:rFonts w:hint="eastAsia" w:ascii="宋体" w:hAnsi="宋体" w:eastAsia="宋体" w:cs="宋体"/>
          <w:b/>
          <w:color w:val="auto"/>
          <w:kern w:val="2"/>
          <w:sz w:val="22"/>
          <w:szCs w:val="22"/>
          <w:highlight w:val="none"/>
          <w:lang w:val="en-US" w:eastAsia="zh-CN" w:bidi="ar-SA"/>
        </w:rPr>
      </w:pPr>
      <w:bookmarkStart w:id="172" w:name="_Toc75729723"/>
      <w:bookmarkStart w:id="173" w:name="_Toc21235"/>
      <w:r>
        <w:rPr>
          <w:rFonts w:hint="eastAsia" w:ascii="宋体" w:hAnsi="宋体" w:eastAsia="宋体" w:cs="宋体"/>
          <w:b/>
          <w:color w:val="auto"/>
          <w:kern w:val="2"/>
          <w:sz w:val="22"/>
          <w:szCs w:val="22"/>
          <w:highlight w:val="none"/>
          <w:lang w:val="en-US" w:eastAsia="zh-CN" w:bidi="ar-SA"/>
        </w:rPr>
        <w:t>5.2磋商程序</w:t>
      </w:r>
      <w:bookmarkEnd w:id="172"/>
      <w:bookmarkEnd w:id="173"/>
    </w:p>
    <w:p w14:paraId="7C777E51">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bookmarkStart w:id="174" w:name="_Toc15106"/>
      <w:r>
        <w:rPr>
          <w:rFonts w:hint="eastAsia" w:ascii="宋体" w:hAnsi="宋体" w:eastAsia="宋体" w:cs="宋体"/>
          <w:snapToGrid/>
          <w:color w:val="auto"/>
          <w:kern w:val="2"/>
          <w:sz w:val="22"/>
          <w:szCs w:val="22"/>
          <w:highlight w:val="none"/>
          <w:lang w:val="en-US" w:eastAsia="zh-CN" w:bidi="ar-SA"/>
        </w:rPr>
        <w:t>主持人按下列程序进行磋商会：</w:t>
      </w:r>
    </w:p>
    <w:p w14:paraId="4680A348">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（1）宣布磋商会纪律；</w:t>
      </w:r>
    </w:p>
    <w:p w14:paraId="2A83C406">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（2）公布在磋商截止时间前递交磋商响应文件的磋商申请人情况；</w:t>
      </w:r>
    </w:p>
    <w:p w14:paraId="50765A70">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（3）介绍各有关人员；</w:t>
      </w:r>
    </w:p>
    <w:p w14:paraId="128C38C2">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（4）由磋商申请人推举的代表检查密封情况；</w:t>
      </w:r>
    </w:p>
    <w:p w14:paraId="77534DD9">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（5）磋商申请人代表随机抽取磋商顺序；</w:t>
      </w:r>
    </w:p>
    <w:p w14:paraId="63D853B3">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（6）磋商会结束。</w:t>
      </w:r>
    </w:p>
    <w:p w14:paraId="3501B38F">
      <w:pPr>
        <w:keepNext/>
        <w:keepLines/>
        <w:pageBreakBefore w:val="0"/>
        <w:widowControl w:val="0"/>
        <w:kinsoku/>
        <w:wordWrap/>
        <w:overflowPunct/>
        <w:topLinePunct w:val="0"/>
        <w:autoSpaceDE/>
        <w:autoSpaceDN/>
        <w:bidi w:val="0"/>
        <w:adjustRightInd/>
        <w:snapToGrid/>
        <w:spacing w:before="0" w:line="480" w:lineRule="exact"/>
        <w:ind w:left="0" w:firstLine="331" w:firstLineChars="150"/>
        <w:jc w:val="both"/>
        <w:textAlignment w:val="auto"/>
        <w:outlineLvl w:val="2"/>
        <w:rPr>
          <w:rFonts w:hint="eastAsia" w:ascii="宋体" w:hAnsi="宋体" w:eastAsia="宋体" w:cs="宋体"/>
          <w:b/>
          <w:color w:val="auto"/>
          <w:kern w:val="2"/>
          <w:sz w:val="22"/>
          <w:szCs w:val="22"/>
          <w:highlight w:val="none"/>
          <w:lang w:val="en-US" w:eastAsia="zh-CN" w:bidi="ar-SA"/>
        </w:rPr>
      </w:pPr>
      <w:bookmarkStart w:id="175" w:name="_Toc75729724"/>
      <w:r>
        <w:rPr>
          <w:rFonts w:hint="eastAsia" w:ascii="宋体" w:hAnsi="宋体" w:eastAsia="宋体" w:cs="宋体"/>
          <w:b/>
          <w:color w:val="auto"/>
          <w:kern w:val="2"/>
          <w:sz w:val="22"/>
          <w:szCs w:val="22"/>
          <w:highlight w:val="none"/>
          <w:lang w:val="en-US" w:eastAsia="zh-CN" w:bidi="ar-SA"/>
        </w:rPr>
        <w:t>5.3磋商异议</w:t>
      </w:r>
      <w:bookmarkEnd w:id="174"/>
      <w:bookmarkEnd w:id="175"/>
    </w:p>
    <w:p w14:paraId="3508040D">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5.3.1磋商申请人代表对磋商过程有异议，以及认为采购人、采购代理机构相关工作人员有需要回避的情形的，应当场提出询问或者回避申请。采购人、采购代理机构对磋商申请人代表提出的询问或者回避申请应及时处理，并制作记录。</w:t>
      </w:r>
    </w:p>
    <w:p w14:paraId="76AC0C05">
      <w:pPr>
        <w:keepNext/>
        <w:keepLines/>
        <w:pageBreakBefore w:val="0"/>
        <w:widowControl w:val="0"/>
        <w:kinsoku/>
        <w:wordWrap/>
        <w:overflowPunct/>
        <w:topLinePunct w:val="0"/>
        <w:autoSpaceDE/>
        <w:autoSpaceDN/>
        <w:bidi w:val="0"/>
        <w:adjustRightInd/>
        <w:snapToGrid/>
        <w:spacing w:before="0" w:after="0" w:line="480" w:lineRule="exact"/>
        <w:jc w:val="both"/>
        <w:textAlignment w:val="auto"/>
        <w:outlineLvl w:val="1"/>
        <w:rPr>
          <w:rFonts w:hint="eastAsia" w:ascii="宋体" w:hAnsi="宋体" w:eastAsia="宋体" w:cs="宋体"/>
          <w:b/>
          <w:color w:val="auto"/>
          <w:kern w:val="2"/>
          <w:sz w:val="22"/>
          <w:szCs w:val="22"/>
          <w:highlight w:val="none"/>
          <w:lang w:val="en-US" w:eastAsia="zh-CN" w:bidi="ar-SA"/>
        </w:rPr>
      </w:pPr>
      <w:bookmarkStart w:id="176" w:name="_Toc134284741"/>
      <w:bookmarkStart w:id="177" w:name="_Toc22561"/>
      <w:bookmarkStart w:id="178" w:name="_Toc134284772"/>
      <w:bookmarkStart w:id="179" w:name="_Toc17889"/>
      <w:bookmarkStart w:id="180" w:name="_Toc3546"/>
      <w:bookmarkStart w:id="181" w:name="_Toc75729725"/>
      <w:r>
        <w:rPr>
          <w:rFonts w:hint="eastAsia" w:ascii="宋体" w:hAnsi="宋体" w:eastAsia="宋体" w:cs="宋体"/>
          <w:b/>
          <w:color w:val="auto"/>
          <w:kern w:val="2"/>
          <w:sz w:val="22"/>
          <w:szCs w:val="22"/>
          <w:highlight w:val="none"/>
          <w:lang w:val="en-US" w:eastAsia="zh-CN" w:bidi="ar-SA"/>
        </w:rPr>
        <w:t>6、资格审查</w:t>
      </w:r>
      <w:bookmarkEnd w:id="176"/>
      <w:bookmarkEnd w:id="177"/>
      <w:bookmarkEnd w:id="178"/>
      <w:bookmarkEnd w:id="179"/>
      <w:bookmarkEnd w:id="180"/>
      <w:bookmarkEnd w:id="181"/>
    </w:p>
    <w:p w14:paraId="45A5DA30">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根据相关法律法规规定，磋商结束后，磋商小组对磋商申请人的资格进行审查。</w:t>
      </w:r>
    </w:p>
    <w:p w14:paraId="6E9AE886">
      <w:pPr>
        <w:keepNext/>
        <w:keepLines/>
        <w:pageBreakBefore w:val="0"/>
        <w:widowControl w:val="0"/>
        <w:kinsoku/>
        <w:wordWrap/>
        <w:overflowPunct/>
        <w:topLinePunct w:val="0"/>
        <w:autoSpaceDE/>
        <w:autoSpaceDN/>
        <w:bidi w:val="0"/>
        <w:adjustRightInd/>
        <w:snapToGrid/>
        <w:spacing w:before="0" w:after="0" w:line="480" w:lineRule="exact"/>
        <w:jc w:val="both"/>
        <w:textAlignment w:val="auto"/>
        <w:outlineLvl w:val="1"/>
        <w:rPr>
          <w:rFonts w:hint="eastAsia" w:ascii="宋体" w:hAnsi="宋体" w:eastAsia="宋体" w:cs="宋体"/>
          <w:b/>
          <w:color w:val="auto"/>
          <w:kern w:val="2"/>
          <w:sz w:val="22"/>
          <w:szCs w:val="22"/>
          <w:highlight w:val="none"/>
          <w:lang w:val="en-US" w:eastAsia="zh-CN" w:bidi="ar-SA"/>
        </w:rPr>
      </w:pPr>
      <w:bookmarkStart w:id="182" w:name="_Toc12470"/>
      <w:bookmarkStart w:id="183" w:name="_Toc134284773"/>
      <w:bookmarkStart w:id="184" w:name="_Toc17045"/>
      <w:bookmarkStart w:id="185" w:name="_Toc134284742"/>
      <w:bookmarkStart w:id="186" w:name="_Toc19437"/>
      <w:bookmarkStart w:id="187" w:name="_Toc75729726"/>
      <w:r>
        <w:rPr>
          <w:rFonts w:hint="eastAsia" w:ascii="宋体" w:hAnsi="宋体" w:eastAsia="宋体" w:cs="宋体"/>
          <w:b/>
          <w:color w:val="auto"/>
          <w:kern w:val="2"/>
          <w:sz w:val="22"/>
          <w:szCs w:val="22"/>
          <w:highlight w:val="none"/>
          <w:lang w:val="en-US" w:eastAsia="zh-CN" w:bidi="ar-SA"/>
        </w:rPr>
        <w:t>7、</w:t>
      </w:r>
      <w:bookmarkEnd w:id="182"/>
      <w:r>
        <w:rPr>
          <w:rFonts w:hint="eastAsia" w:ascii="宋体" w:hAnsi="宋体" w:eastAsia="宋体" w:cs="宋体"/>
          <w:b/>
          <w:color w:val="auto"/>
          <w:kern w:val="2"/>
          <w:sz w:val="22"/>
          <w:szCs w:val="22"/>
          <w:highlight w:val="none"/>
          <w:lang w:val="en-US" w:eastAsia="zh-CN" w:bidi="ar-SA"/>
        </w:rPr>
        <w:t>磋商</w:t>
      </w:r>
      <w:bookmarkEnd w:id="183"/>
      <w:bookmarkEnd w:id="184"/>
      <w:bookmarkEnd w:id="185"/>
      <w:bookmarkEnd w:id="186"/>
      <w:bookmarkEnd w:id="187"/>
    </w:p>
    <w:p w14:paraId="3E7BFC2B">
      <w:pPr>
        <w:keepNext/>
        <w:keepLines/>
        <w:pageBreakBefore w:val="0"/>
        <w:widowControl w:val="0"/>
        <w:kinsoku/>
        <w:wordWrap/>
        <w:overflowPunct/>
        <w:topLinePunct w:val="0"/>
        <w:autoSpaceDE/>
        <w:autoSpaceDN/>
        <w:bidi w:val="0"/>
        <w:adjustRightInd/>
        <w:snapToGrid/>
        <w:spacing w:before="0" w:line="480" w:lineRule="exact"/>
        <w:ind w:left="0" w:firstLine="331" w:firstLineChars="150"/>
        <w:jc w:val="both"/>
        <w:textAlignment w:val="auto"/>
        <w:outlineLvl w:val="2"/>
        <w:rPr>
          <w:rFonts w:hint="eastAsia" w:ascii="宋体" w:hAnsi="宋体" w:eastAsia="宋体" w:cs="宋体"/>
          <w:b/>
          <w:color w:val="auto"/>
          <w:kern w:val="2"/>
          <w:sz w:val="22"/>
          <w:szCs w:val="22"/>
          <w:highlight w:val="none"/>
          <w:lang w:val="en-US" w:eastAsia="zh-CN" w:bidi="ar-SA"/>
        </w:rPr>
      </w:pPr>
      <w:bookmarkStart w:id="188" w:name="_Toc170"/>
      <w:bookmarkStart w:id="189" w:name="_Toc75729727"/>
      <w:r>
        <w:rPr>
          <w:rFonts w:hint="eastAsia" w:ascii="宋体" w:hAnsi="宋体" w:eastAsia="宋体" w:cs="宋体"/>
          <w:b/>
          <w:color w:val="auto"/>
          <w:kern w:val="2"/>
          <w:sz w:val="22"/>
          <w:szCs w:val="22"/>
          <w:highlight w:val="none"/>
          <w:lang w:val="en-US" w:eastAsia="zh-CN" w:bidi="ar-SA"/>
        </w:rPr>
        <w:t>7.1</w:t>
      </w:r>
      <w:bookmarkEnd w:id="188"/>
      <w:r>
        <w:rPr>
          <w:rFonts w:hint="eastAsia" w:ascii="宋体" w:hAnsi="宋体" w:eastAsia="宋体" w:cs="宋体"/>
          <w:b/>
          <w:color w:val="auto"/>
          <w:kern w:val="2"/>
          <w:sz w:val="22"/>
          <w:szCs w:val="22"/>
          <w:highlight w:val="none"/>
          <w:lang w:val="en-US" w:eastAsia="zh-CN" w:bidi="ar-SA"/>
        </w:rPr>
        <w:t>磋商小组负责人</w:t>
      </w:r>
      <w:bookmarkEnd w:id="189"/>
    </w:p>
    <w:p w14:paraId="65EA93E0">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7.1.1磋商由采购人依法组建的磋商小组负责。磋商小组由采购人代表以及有关技术、经济等方面的专家组成。磋商小组成员人数以及技术、经济等方面专家的确定方式详见磋商申请人须知前附表。</w:t>
      </w:r>
    </w:p>
    <w:p w14:paraId="243FA7BB">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7.1.2磋商小组成员有下列情形之一的，应当回避：</w:t>
      </w:r>
    </w:p>
    <w:p w14:paraId="6438C34E">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（1）磋商申请人或磋商申请人主要的近亲属；</w:t>
      </w:r>
    </w:p>
    <w:p w14:paraId="22AE697C">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（2）项目主管部门或者行政监督部门的人员；</w:t>
      </w:r>
    </w:p>
    <w:p w14:paraId="23570CCE">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（3）与磋商申请人有经济利益关系；</w:t>
      </w:r>
    </w:p>
    <w:p w14:paraId="4257BC44">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（4）曾因在招标、磋商以及其他与招标投标有关活动中从事违法行为而受过行政处罚或刑事处罚的；</w:t>
      </w:r>
    </w:p>
    <w:p w14:paraId="4280CB9D">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（5）与磋商申请人有其他利害关系。</w:t>
      </w:r>
    </w:p>
    <w:p w14:paraId="2E717135">
      <w:pPr>
        <w:keepNext/>
        <w:keepLines/>
        <w:pageBreakBefore w:val="0"/>
        <w:widowControl w:val="0"/>
        <w:kinsoku/>
        <w:wordWrap/>
        <w:overflowPunct/>
        <w:topLinePunct w:val="0"/>
        <w:autoSpaceDE/>
        <w:autoSpaceDN/>
        <w:bidi w:val="0"/>
        <w:adjustRightInd/>
        <w:snapToGrid/>
        <w:spacing w:before="0" w:line="480" w:lineRule="exact"/>
        <w:ind w:left="0" w:firstLine="331" w:firstLineChars="150"/>
        <w:jc w:val="both"/>
        <w:textAlignment w:val="auto"/>
        <w:outlineLvl w:val="2"/>
        <w:rPr>
          <w:rFonts w:hint="eastAsia" w:ascii="宋体" w:hAnsi="宋体" w:eastAsia="宋体" w:cs="宋体"/>
          <w:b/>
          <w:color w:val="auto"/>
          <w:kern w:val="2"/>
          <w:sz w:val="22"/>
          <w:szCs w:val="22"/>
          <w:highlight w:val="none"/>
          <w:lang w:val="en-US" w:eastAsia="zh-CN" w:bidi="ar-SA"/>
        </w:rPr>
      </w:pPr>
      <w:bookmarkStart w:id="190" w:name="_Toc1831"/>
      <w:bookmarkStart w:id="191" w:name="_Toc75729728"/>
      <w:r>
        <w:rPr>
          <w:rFonts w:hint="eastAsia" w:ascii="宋体" w:hAnsi="宋体" w:eastAsia="宋体" w:cs="宋体"/>
          <w:b/>
          <w:color w:val="auto"/>
          <w:kern w:val="2"/>
          <w:sz w:val="22"/>
          <w:szCs w:val="22"/>
          <w:highlight w:val="none"/>
          <w:lang w:val="en-US" w:eastAsia="zh-CN" w:bidi="ar-SA"/>
        </w:rPr>
        <w:t>7.2磋商原则</w:t>
      </w:r>
      <w:bookmarkEnd w:id="190"/>
      <w:bookmarkEnd w:id="191"/>
    </w:p>
    <w:p w14:paraId="4AEE6605">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磋商活动遵循公平、公正、科学和择优的原则。</w:t>
      </w:r>
    </w:p>
    <w:p w14:paraId="54B57436">
      <w:pPr>
        <w:keepNext/>
        <w:keepLines/>
        <w:pageBreakBefore w:val="0"/>
        <w:widowControl w:val="0"/>
        <w:kinsoku/>
        <w:wordWrap/>
        <w:overflowPunct/>
        <w:topLinePunct w:val="0"/>
        <w:autoSpaceDE/>
        <w:autoSpaceDN/>
        <w:bidi w:val="0"/>
        <w:adjustRightInd/>
        <w:snapToGrid/>
        <w:spacing w:before="0" w:line="480" w:lineRule="exact"/>
        <w:ind w:left="0" w:firstLine="331" w:firstLineChars="150"/>
        <w:jc w:val="both"/>
        <w:textAlignment w:val="auto"/>
        <w:outlineLvl w:val="2"/>
        <w:rPr>
          <w:rFonts w:hint="eastAsia" w:ascii="宋体" w:hAnsi="宋体" w:eastAsia="宋体" w:cs="宋体"/>
          <w:b/>
          <w:color w:val="auto"/>
          <w:kern w:val="2"/>
          <w:sz w:val="22"/>
          <w:szCs w:val="22"/>
          <w:highlight w:val="none"/>
          <w:lang w:val="en-US" w:eastAsia="zh-CN" w:bidi="ar-SA"/>
        </w:rPr>
      </w:pPr>
      <w:bookmarkStart w:id="192" w:name="_Toc28881"/>
      <w:bookmarkStart w:id="193" w:name="_Toc75729729"/>
      <w:r>
        <w:rPr>
          <w:rFonts w:hint="eastAsia" w:ascii="宋体" w:hAnsi="宋体" w:eastAsia="宋体" w:cs="宋体"/>
          <w:b/>
          <w:color w:val="auto"/>
          <w:kern w:val="2"/>
          <w:sz w:val="22"/>
          <w:szCs w:val="22"/>
          <w:highlight w:val="none"/>
          <w:lang w:val="en-US" w:eastAsia="zh-CN" w:bidi="ar-SA"/>
        </w:rPr>
        <w:t>7.3</w:t>
      </w:r>
      <w:bookmarkEnd w:id="192"/>
      <w:r>
        <w:rPr>
          <w:rFonts w:hint="eastAsia" w:ascii="宋体" w:hAnsi="宋体" w:eastAsia="宋体" w:cs="宋体"/>
          <w:b/>
          <w:color w:val="auto"/>
          <w:kern w:val="2"/>
          <w:sz w:val="22"/>
          <w:szCs w:val="22"/>
          <w:highlight w:val="none"/>
          <w:lang w:val="en-US" w:eastAsia="zh-CN" w:bidi="ar-SA"/>
        </w:rPr>
        <w:t>磋商</w:t>
      </w:r>
      <w:bookmarkEnd w:id="193"/>
    </w:p>
    <w:p w14:paraId="4DFE3E13">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7.3.1磋商小组按照第四章“磋商小组、磋商程序、磋商方法和授予合同”规定的方法、磋商因素、标准和程序对磋商响应文件进行磋商。“磋商方法”中没有规定的方法、磋商因素和标准，不作为磋商依据。</w:t>
      </w:r>
    </w:p>
    <w:p w14:paraId="6E054B9C">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7.3.2磋商完成后，磋商小组应当向采购人提交书面磋商报告和成交候选人名单。磋商小组推荐成交候选人的人数见磋商申请人须知前附表。</w:t>
      </w:r>
    </w:p>
    <w:p w14:paraId="41617FBD">
      <w:pPr>
        <w:keepNext/>
        <w:keepLines/>
        <w:pageBreakBefore w:val="0"/>
        <w:widowControl w:val="0"/>
        <w:kinsoku/>
        <w:wordWrap/>
        <w:overflowPunct/>
        <w:topLinePunct w:val="0"/>
        <w:autoSpaceDE/>
        <w:autoSpaceDN/>
        <w:bidi w:val="0"/>
        <w:adjustRightInd/>
        <w:snapToGrid/>
        <w:spacing w:before="0" w:after="0" w:line="480" w:lineRule="exact"/>
        <w:jc w:val="both"/>
        <w:textAlignment w:val="auto"/>
        <w:outlineLvl w:val="1"/>
        <w:rPr>
          <w:rFonts w:hint="eastAsia" w:ascii="宋体" w:hAnsi="宋体" w:eastAsia="宋体" w:cs="宋体"/>
          <w:b/>
          <w:color w:val="auto"/>
          <w:kern w:val="2"/>
          <w:sz w:val="22"/>
          <w:szCs w:val="22"/>
          <w:highlight w:val="none"/>
          <w:lang w:val="en-US" w:eastAsia="zh-CN" w:bidi="ar-SA"/>
        </w:rPr>
      </w:pPr>
      <w:bookmarkStart w:id="194" w:name="_Toc134284743"/>
      <w:bookmarkStart w:id="195" w:name="_Toc23521"/>
      <w:bookmarkStart w:id="196" w:name="_Toc5216"/>
      <w:bookmarkStart w:id="197" w:name="_Toc828"/>
      <w:bookmarkStart w:id="198" w:name="_Toc134284774"/>
      <w:bookmarkStart w:id="199" w:name="_Toc75729730"/>
      <w:r>
        <w:rPr>
          <w:rFonts w:hint="eastAsia" w:ascii="宋体" w:hAnsi="宋体" w:eastAsia="宋体" w:cs="宋体"/>
          <w:b/>
          <w:color w:val="auto"/>
          <w:kern w:val="2"/>
          <w:sz w:val="22"/>
          <w:szCs w:val="22"/>
          <w:highlight w:val="none"/>
          <w:lang w:val="en-US" w:eastAsia="zh-CN" w:bidi="ar-SA"/>
        </w:rPr>
        <w:t>8、成交和合同</w:t>
      </w:r>
      <w:bookmarkEnd w:id="194"/>
      <w:bookmarkEnd w:id="195"/>
      <w:bookmarkEnd w:id="196"/>
      <w:bookmarkEnd w:id="197"/>
      <w:bookmarkEnd w:id="198"/>
      <w:bookmarkEnd w:id="199"/>
    </w:p>
    <w:p w14:paraId="1679D5E0">
      <w:pPr>
        <w:keepNext/>
        <w:keepLines/>
        <w:pageBreakBefore w:val="0"/>
        <w:widowControl w:val="0"/>
        <w:kinsoku/>
        <w:wordWrap/>
        <w:overflowPunct/>
        <w:topLinePunct w:val="0"/>
        <w:autoSpaceDE/>
        <w:autoSpaceDN/>
        <w:bidi w:val="0"/>
        <w:adjustRightInd/>
        <w:snapToGrid/>
        <w:spacing w:before="0" w:line="480" w:lineRule="exact"/>
        <w:ind w:left="0" w:firstLine="331" w:firstLineChars="150"/>
        <w:jc w:val="both"/>
        <w:textAlignment w:val="auto"/>
        <w:outlineLvl w:val="2"/>
        <w:rPr>
          <w:rFonts w:hint="eastAsia" w:ascii="宋体" w:hAnsi="宋体" w:eastAsia="宋体" w:cs="宋体"/>
          <w:b/>
          <w:color w:val="auto"/>
          <w:kern w:val="2"/>
          <w:sz w:val="22"/>
          <w:szCs w:val="22"/>
          <w:highlight w:val="none"/>
          <w:lang w:val="en-US" w:eastAsia="zh-CN" w:bidi="ar-SA"/>
        </w:rPr>
      </w:pPr>
      <w:bookmarkStart w:id="200" w:name="_Toc75729731"/>
      <w:bookmarkStart w:id="201" w:name="_Toc1082"/>
      <w:r>
        <w:rPr>
          <w:rFonts w:hint="eastAsia" w:ascii="宋体" w:hAnsi="宋体" w:eastAsia="宋体" w:cs="宋体"/>
          <w:b/>
          <w:color w:val="auto"/>
          <w:kern w:val="2"/>
          <w:sz w:val="22"/>
          <w:szCs w:val="22"/>
          <w:highlight w:val="none"/>
          <w:lang w:val="en-US" w:eastAsia="zh-CN" w:bidi="ar-SA"/>
        </w:rPr>
        <w:t>8.1定标</w:t>
      </w:r>
      <w:bookmarkEnd w:id="200"/>
      <w:bookmarkEnd w:id="201"/>
    </w:p>
    <w:p w14:paraId="4C4481EF">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按照磋商申请人须知前附表的规定，采购人或采购人授权的磋商小组依法确定成交人。</w:t>
      </w:r>
    </w:p>
    <w:p w14:paraId="0A22C055">
      <w:pPr>
        <w:keepNext/>
        <w:keepLines/>
        <w:pageBreakBefore w:val="0"/>
        <w:widowControl w:val="0"/>
        <w:kinsoku/>
        <w:wordWrap/>
        <w:overflowPunct/>
        <w:topLinePunct w:val="0"/>
        <w:autoSpaceDE/>
        <w:autoSpaceDN/>
        <w:bidi w:val="0"/>
        <w:adjustRightInd/>
        <w:snapToGrid/>
        <w:spacing w:before="0" w:line="480" w:lineRule="exact"/>
        <w:ind w:left="0" w:firstLine="331" w:firstLineChars="150"/>
        <w:jc w:val="both"/>
        <w:textAlignment w:val="auto"/>
        <w:outlineLvl w:val="2"/>
        <w:rPr>
          <w:rFonts w:hint="eastAsia" w:ascii="宋体" w:hAnsi="宋体" w:eastAsia="宋体" w:cs="宋体"/>
          <w:b/>
          <w:color w:val="auto"/>
          <w:kern w:val="2"/>
          <w:sz w:val="22"/>
          <w:szCs w:val="22"/>
          <w:highlight w:val="none"/>
          <w:lang w:val="en-US" w:eastAsia="zh-CN" w:bidi="ar-SA"/>
        </w:rPr>
      </w:pPr>
      <w:bookmarkStart w:id="202" w:name="_Toc27010"/>
      <w:bookmarkStart w:id="203" w:name="_Toc75729732"/>
      <w:r>
        <w:rPr>
          <w:rFonts w:hint="eastAsia" w:ascii="宋体" w:hAnsi="宋体" w:eastAsia="宋体" w:cs="宋体"/>
          <w:b/>
          <w:color w:val="auto"/>
          <w:kern w:val="2"/>
          <w:sz w:val="22"/>
          <w:szCs w:val="22"/>
          <w:highlight w:val="none"/>
          <w:lang w:val="en-US" w:eastAsia="zh-CN" w:bidi="ar-SA"/>
        </w:rPr>
        <w:t>8.2成交公告</w:t>
      </w:r>
      <w:bookmarkEnd w:id="202"/>
      <w:bookmarkEnd w:id="203"/>
    </w:p>
    <w:p w14:paraId="19842FEB">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8.2.1采购人或者采购代理机构应当自成交人确定之日起2个工作日内，按照磋商申请人须知前附表规定的省级以上财政部门指定的媒介和期限公告成交结果，磋商文件应当随成交结果同时公告。</w:t>
      </w:r>
    </w:p>
    <w:p w14:paraId="1C2653B2">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8.2.2成交公告期限详见磋商申请人须知前附表。</w:t>
      </w:r>
    </w:p>
    <w:p w14:paraId="20A2A250">
      <w:pPr>
        <w:keepNext/>
        <w:keepLines/>
        <w:pageBreakBefore w:val="0"/>
        <w:widowControl w:val="0"/>
        <w:kinsoku/>
        <w:wordWrap/>
        <w:overflowPunct/>
        <w:topLinePunct w:val="0"/>
        <w:autoSpaceDE/>
        <w:autoSpaceDN/>
        <w:bidi w:val="0"/>
        <w:adjustRightInd/>
        <w:snapToGrid/>
        <w:spacing w:before="0" w:line="480" w:lineRule="exact"/>
        <w:ind w:left="0" w:firstLine="331" w:firstLineChars="150"/>
        <w:jc w:val="both"/>
        <w:textAlignment w:val="auto"/>
        <w:outlineLvl w:val="2"/>
        <w:rPr>
          <w:rFonts w:hint="eastAsia" w:ascii="宋体" w:hAnsi="宋体" w:eastAsia="宋体" w:cs="宋体"/>
          <w:b/>
          <w:color w:val="auto"/>
          <w:kern w:val="2"/>
          <w:sz w:val="22"/>
          <w:szCs w:val="22"/>
          <w:highlight w:val="none"/>
          <w:lang w:val="en-US" w:eastAsia="zh-CN" w:bidi="ar-SA"/>
        </w:rPr>
      </w:pPr>
      <w:bookmarkStart w:id="204" w:name="_Toc75729733"/>
      <w:bookmarkStart w:id="205" w:name="_Toc3554"/>
      <w:r>
        <w:rPr>
          <w:rFonts w:hint="eastAsia" w:ascii="宋体" w:hAnsi="宋体" w:eastAsia="宋体" w:cs="宋体"/>
          <w:b/>
          <w:color w:val="auto"/>
          <w:kern w:val="2"/>
          <w:sz w:val="22"/>
          <w:szCs w:val="22"/>
          <w:highlight w:val="none"/>
          <w:lang w:val="en-US" w:eastAsia="zh-CN" w:bidi="ar-SA"/>
        </w:rPr>
        <w:t>8.3成交结果质疑</w:t>
      </w:r>
      <w:bookmarkEnd w:id="204"/>
      <w:bookmarkEnd w:id="205"/>
    </w:p>
    <w:p w14:paraId="5CFB4AD4">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磋商申请人对成交结果有质疑的，应当在成交结果公告期限届满之日起七个工作日内提出。采购人应当在收到磋商申请人的书面质疑后七个工作日内作出答复，并以书面形式通知质疑磋商申请人，但答复的内容不得涉及商业秘密。</w:t>
      </w:r>
    </w:p>
    <w:p w14:paraId="0EA9CA9D">
      <w:pPr>
        <w:keepNext/>
        <w:keepLines/>
        <w:pageBreakBefore w:val="0"/>
        <w:widowControl w:val="0"/>
        <w:kinsoku/>
        <w:wordWrap/>
        <w:overflowPunct/>
        <w:topLinePunct w:val="0"/>
        <w:autoSpaceDE/>
        <w:autoSpaceDN/>
        <w:bidi w:val="0"/>
        <w:adjustRightInd/>
        <w:snapToGrid/>
        <w:spacing w:before="0" w:line="480" w:lineRule="exact"/>
        <w:ind w:left="0" w:firstLine="331" w:firstLineChars="150"/>
        <w:jc w:val="both"/>
        <w:textAlignment w:val="auto"/>
        <w:outlineLvl w:val="2"/>
        <w:rPr>
          <w:rFonts w:hint="eastAsia" w:ascii="宋体" w:hAnsi="宋体" w:eastAsia="宋体" w:cs="宋体"/>
          <w:b/>
          <w:color w:val="auto"/>
          <w:kern w:val="2"/>
          <w:sz w:val="22"/>
          <w:szCs w:val="22"/>
          <w:highlight w:val="none"/>
          <w:lang w:val="en-US" w:eastAsia="zh-CN" w:bidi="ar-SA"/>
        </w:rPr>
      </w:pPr>
      <w:bookmarkStart w:id="206" w:name="_Toc75729734"/>
      <w:bookmarkStart w:id="207" w:name="_Toc134284628"/>
      <w:bookmarkStart w:id="208" w:name="_Toc5765"/>
      <w:r>
        <w:rPr>
          <w:rFonts w:hint="eastAsia" w:ascii="宋体" w:hAnsi="宋体" w:eastAsia="宋体" w:cs="宋体"/>
          <w:b/>
          <w:color w:val="auto"/>
          <w:kern w:val="2"/>
          <w:sz w:val="22"/>
          <w:szCs w:val="22"/>
          <w:highlight w:val="none"/>
          <w:lang w:val="en-US" w:eastAsia="zh-CN" w:bidi="ar-SA"/>
        </w:rPr>
        <w:t>8.4成交通知</w:t>
      </w:r>
      <w:bookmarkEnd w:id="206"/>
      <w:bookmarkEnd w:id="207"/>
      <w:bookmarkEnd w:id="208"/>
    </w:p>
    <w:p w14:paraId="01ABBA9A">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在本章第3.3项规定的磋商有效期内，在公告成交结果的同时，采购人或者采购代理机构应当向成交人发出成交通知书；对未通过资格审查的磋商申请人，应当告知其未通过的原因。同时应当告知未成交人本人的磋商得分与排序。</w:t>
      </w:r>
    </w:p>
    <w:p w14:paraId="5D81E3E4">
      <w:pPr>
        <w:keepNext/>
        <w:keepLines/>
        <w:pageBreakBefore w:val="0"/>
        <w:widowControl w:val="0"/>
        <w:kinsoku/>
        <w:wordWrap/>
        <w:overflowPunct/>
        <w:topLinePunct w:val="0"/>
        <w:autoSpaceDE/>
        <w:autoSpaceDN/>
        <w:bidi w:val="0"/>
        <w:adjustRightInd/>
        <w:snapToGrid/>
        <w:spacing w:before="0" w:line="480" w:lineRule="exact"/>
        <w:ind w:left="0" w:firstLine="331" w:firstLineChars="150"/>
        <w:jc w:val="both"/>
        <w:textAlignment w:val="auto"/>
        <w:outlineLvl w:val="2"/>
        <w:rPr>
          <w:rFonts w:hint="eastAsia" w:ascii="宋体" w:hAnsi="宋体" w:eastAsia="宋体" w:cs="宋体"/>
          <w:b/>
          <w:color w:val="auto"/>
          <w:kern w:val="2"/>
          <w:sz w:val="22"/>
          <w:szCs w:val="22"/>
          <w:highlight w:val="none"/>
          <w:lang w:val="en-US" w:eastAsia="zh-CN" w:bidi="ar-SA"/>
        </w:rPr>
      </w:pPr>
      <w:bookmarkStart w:id="209" w:name="_Toc1029"/>
      <w:bookmarkStart w:id="210" w:name="_Toc134284629"/>
      <w:bookmarkStart w:id="211" w:name="_Toc75729735"/>
      <w:r>
        <w:rPr>
          <w:rFonts w:hint="eastAsia" w:ascii="宋体" w:hAnsi="宋体" w:eastAsia="宋体" w:cs="宋体"/>
          <w:b/>
          <w:color w:val="auto"/>
          <w:kern w:val="2"/>
          <w:sz w:val="22"/>
          <w:szCs w:val="22"/>
          <w:highlight w:val="none"/>
          <w:lang w:val="en-US" w:eastAsia="zh-CN" w:bidi="ar-SA"/>
        </w:rPr>
        <w:t>8.5履约保证金</w:t>
      </w:r>
      <w:bookmarkEnd w:id="209"/>
      <w:bookmarkEnd w:id="210"/>
      <w:bookmarkEnd w:id="211"/>
    </w:p>
    <w:p w14:paraId="4F65F179">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8.5.1在签订合同前，成交人应按磋商申请人须知前附表规定的形式、金额向采购人提交履约保证金。联合体成交的，其履约保证金以联合体各方或者联合体牵头人的名义提交。</w:t>
      </w:r>
    </w:p>
    <w:p w14:paraId="492838BD">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8.5.2成交人不能按本章第8.5.1项要求提交履约保证金，视为放弃成交，其磋商保证金不予退还，给采购人造成的损失超过磋商保证金数额的，成交人还应当对超过部分予以赔偿。</w:t>
      </w:r>
    </w:p>
    <w:p w14:paraId="2EC29C37">
      <w:pPr>
        <w:keepNext/>
        <w:keepLines/>
        <w:pageBreakBefore w:val="0"/>
        <w:widowControl w:val="0"/>
        <w:kinsoku/>
        <w:wordWrap/>
        <w:overflowPunct/>
        <w:topLinePunct w:val="0"/>
        <w:autoSpaceDE/>
        <w:autoSpaceDN/>
        <w:bidi w:val="0"/>
        <w:adjustRightInd/>
        <w:snapToGrid/>
        <w:spacing w:before="0" w:line="480" w:lineRule="exact"/>
        <w:ind w:left="0" w:firstLine="331" w:firstLineChars="150"/>
        <w:jc w:val="both"/>
        <w:textAlignment w:val="auto"/>
        <w:outlineLvl w:val="2"/>
        <w:rPr>
          <w:rFonts w:hint="eastAsia" w:ascii="宋体" w:hAnsi="宋体" w:eastAsia="宋体" w:cs="宋体"/>
          <w:b/>
          <w:color w:val="auto"/>
          <w:kern w:val="2"/>
          <w:sz w:val="22"/>
          <w:szCs w:val="22"/>
          <w:highlight w:val="none"/>
          <w:lang w:val="en-US" w:eastAsia="zh-CN" w:bidi="ar-SA"/>
        </w:rPr>
      </w:pPr>
      <w:bookmarkStart w:id="212" w:name="_Toc134284630"/>
      <w:bookmarkStart w:id="213" w:name="_Toc11067"/>
      <w:bookmarkStart w:id="214" w:name="_Toc75729736"/>
      <w:r>
        <w:rPr>
          <w:rFonts w:hint="eastAsia" w:ascii="宋体" w:hAnsi="宋体" w:eastAsia="宋体" w:cs="宋体"/>
          <w:b/>
          <w:color w:val="auto"/>
          <w:kern w:val="2"/>
          <w:sz w:val="22"/>
          <w:szCs w:val="22"/>
          <w:highlight w:val="none"/>
          <w:lang w:val="en-US" w:eastAsia="zh-CN" w:bidi="ar-SA"/>
        </w:rPr>
        <w:t>8.6签订合同</w:t>
      </w:r>
      <w:bookmarkEnd w:id="212"/>
      <w:bookmarkEnd w:id="213"/>
      <w:bookmarkEnd w:id="214"/>
    </w:p>
    <w:p w14:paraId="60808651">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8.6.1</w:t>
      </w:r>
      <w:r>
        <w:rPr>
          <w:rFonts w:hint="eastAsia" w:ascii="宋体" w:hAnsi="宋体" w:eastAsia="宋体" w:cs="宋体"/>
          <w:b/>
          <w:bCs/>
          <w:snapToGrid/>
          <w:color w:val="auto"/>
          <w:kern w:val="2"/>
          <w:sz w:val="22"/>
          <w:szCs w:val="22"/>
          <w:highlight w:val="none"/>
          <w:lang w:val="en-US" w:eastAsia="zh-CN" w:bidi="ar-SA"/>
        </w:rPr>
        <w:t>采购人应当自成交通知书发出之日起30日内，按照磋商文件和成交人磋商响应文件的规定，与成交人签订书面合同</w:t>
      </w:r>
      <w:r>
        <w:rPr>
          <w:rFonts w:hint="eastAsia" w:ascii="宋体" w:hAnsi="宋体" w:eastAsia="宋体" w:cs="宋体"/>
          <w:snapToGrid/>
          <w:color w:val="auto"/>
          <w:kern w:val="2"/>
          <w:sz w:val="22"/>
          <w:szCs w:val="22"/>
          <w:highlight w:val="none"/>
          <w:lang w:val="en-US" w:eastAsia="zh-CN" w:bidi="ar-SA"/>
        </w:rPr>
        <w:t>。所签订的合同不得对磋商文件明确的事项和成交人磋商响应文件作实质性修改。采购人不得向成交人提出任何不合理的要求作为签订合同的条件。</w:t>
      </w:r>
    </w:p>
    <w:p w14:paraId="5D2EFE74">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8.6.2成交通知书发出后，采购人不得违法改变成交结果，成交人无正当理由不得放弃成交，成交人如因自身原因不按规定与采购人订立合同，则采购人将有权按成交候选人排序重新选定成交人或者重新采购，给采购人造成损失的，还应当予以赔偿，同时依法承担相应法律责任。</w:t>
      </w:r>
    </w:p>
    <w:p w14:paraId="094A9C30">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8.6.3联合体成交的，联合体各方应当共同与采购人签订合同，就成交项目向采购人承担连带责任。</w:t>
      </w:r>
    </w:p>
    <w:p w14:paraId="347C7807">
      <w:pPr>
        <w:keepNext/>
        <w:keepLines/>
        <w:pageBreakBefore w:val="0"/>
        <w:widowControl w:val="0"/>
        <w:kinsoku/>
        <w:wordWrap/>
        <w:overflowPunct/>
        <w:topLinePunct w:val="0"/>
        <w:autoSpaceDE/>
        <w:autoSpaceDN/>
        <w:bidi w:val="0"/>
        <w:adjustRightInd/>
        <w:snapToGrid/>
        <w:spacing w:before="0" w:after="0" w:line="480" w:lineRule="exact"/>
        <w:ind w:left="0" w:firstLine="442" w:firstLineChars="200"/>
        <w:jc w:val="both"/>
        <w:textAlignment w:val="auto"/>
        <w:outlineLvl w:val="1"/>
        <w:rPr>
          <w:rFonts w:hint="eastAsia" w:ascii="宋体" w:hAnsi="宋体" w:eastAsia="宋体" w:cs="宋体"/>
          <w:b/>
          <w:color w:val="auto"/>
          <w:kern w:val="2"/>
          <w:sz w:val="22"/>
          <w:szCs w:val="22"/>
          <w:highlight w:val="none"/>
          <w:lang w:val="en-US" w:eastAsia="zh-CN" w:bidi="ar-SA"/>
        </w:rPr>
      </w:pPr>
      <w:bookmarkStart w:id="215" w:name="_Toc134284744"/>
      <w:bookmarkStart w:id="216" w:name="_Toc75729737"/>
      <w:bookmarkStart w:id="217" w:name="_Toc5288"/>
      <w:bookmarkStart w:id="218" w:name="_Toc19065"/>
      <w:bookmarkStart w:id="219" w:name="_Toc134284775"/>
      <w:bookmarkStart w:id="220" w:name="_Toc15271"/>
      <w:r>
        <w:rPr>
          <w:rFonts w:hint="eastAsia" w:ascii="宋体" w:hAnsi="宋体" w:eastAsia="宋体" w:cs="宋体"/>
          <w:b/>
          <w:color w:val="auto"/>
          <w:kern w:val="2"/>
          <w:sz w:val="22"/>
          <w:szCs w:val="22"/>
          <w:highlight w:val="none"/>
          <w:lang w:val="en-US" w:eastAsia="zh-CN" w:bidi="ar-SA"/>
        </w:rPr>
        <w:t>9、纪律和监督</w:t>
      </w:r>
      <w:bookmarkEnd w:id="215"/>
      <w:bookmarkEnd w:id="216"/>
      <w:bookmarkEnd w:id="217"/>
      <w:bookmarkEnd w:id="218"/>
      <w:bookmarkEnd w:id="219"/>
      <w:bookmarkEnd w:id="220"/>
    </w:p>
    <w:p w14:paraId="4025B177">
      <w:pPr>
        <w:keepNext/>
        <w:keepLines/>
        <w:pageBreakBefore w:val="0"/>
        <w:widowControl w:val="0"/>
        <w:kinsoku/>
        <w:wordWrap/>
        <w:overflowPunct/>
        <w:topLinePunct w:val="0"/>
        <w:autoSpaceDE/>
        <w:autoSpaceDN/>
        <w:bidi w:val="0"/>
        <w:adjustRightInd/>
        <w:snapToGrid/>
        <w:spacing w:before="0" w:line="480" w:lineRule="exact"/>
        <w:ind w:left="0" w:firstLine="331" w:firstLineChars="150"/>
        <w:jc w:val="both"/>
        <w:textAlignment w:val="auto"/>
        <w:outlineLvl w:val="2"/>
        <w:rPr>
          <w:rFonts w:hint="eastAsia" w:ascii="宋体" w:hAnsi="宋体" w:eastAsia="宋体" w:cs="宋体"/>
          <w:b/>
          <w:color w:val="auto"/>
          <w:kern w:val="2"/>
          <w:sz w:val="22"/>
          <w:szCs w:val="22"/>
          <w:highlight w:val="none"/>
          <w:lang w:val="en-US" w:eastAsia="zh-CN" w:bidi="ar-SA"/>
        </w:rPr>
      </w:pPr>
      <w:bookmarkStart w:id="221" w:name="_Toc75729738"/>
      <w:bookmarkStart w:id="222" w:name="_Toc134284632"/>
      <w:bookmarkStart w:id="223" w:name="_Toc28837"/>
      <w:r>
        <w:rPr>
          <w:rFonts w:hint="eastAsia" w:ascii="宋体" w:hAnsi="宋体" w:eastAsia="宋体" w:cs="宋体"/>
          <w:b/>
          <w:color w:val="auto"/>
          <w:kern w:val="2"/>
          <w:sz w:val="22"/>
          <w:szCs w:val="22"/>
          <w:highlight w:val="none"/>
          <w:lang w:val="en-US" w:eastAsia="zh-CN" w:bidi="ar-SA"/>
        </w:rPr>
        <w:t>9.1对采购人的纪律要求</w:t>
      </w:r>
      <w:bookmarkEnd w:id="221"/>
      <w:bookmarkEnd w:id="222"/>
      <w:bookmarkEnd w:id="223"/>
    </w:p>
    <w:p w14:paraId="1818DC57">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（1）采购人不得向磋商申请人索要或者接受其给予的赠品、回扣或者与采购无关的其他商品、服务；</w:t>
      </w:r>
    </w:p>
    <w:p w14:paraId="39EF2138">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（2）在规定时间内确定成交人；</w:t>
      </w:r>
    </w:p>
    <w:p w14:paraId="200DF677">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（3）不得向成交人提出不合理要求作为签订合同条件。</w:t>
      </w:r>
    </w:p>
    <w:p w14:paraId="70600A05">
      <w:pPr>
        <w:keepNext/>
        <w:keepLines/>
        <w:pageBreakBefore w:val="0"/>
        <w:widowControl w:val="0"/>
        <w:kinsoku/>
        <w:wordWrap/>
        <w:overflowPunct/>
        <w:topLinePunct w:val="0"/>
        <w:autoSpaceDE/>
        <w:autoSpaceDN/>
        <w:bidi w:val="0"/>
        <w:adjustRightInd/>
        <w:snapToGrid/>
        <w:spacing w:before="0" w:line="480" w:lineRule="exact"/>
        <w:ind w:left="0" w:firstLine="331" w:firstLineChars="150"/>
        <w:jc w:val="both"/>
        <w:textAlignment w:val="auto"/>
        <w:outlineLvl w:val="2"/>
        <w:rPr>
          <w:rFonts w:hint="eastAsia" w:ascii="宋体" w:hAnsi="宋体" w:eastAsia="宋体" w:cs="宋体"/>
          <w:b/>
          <w:color w:val="auto"/>
          <w:kern w:val="2"/>
          <w:sz w:val="22"/>
          <w:szCs w:val="22"/>
          <w:highlight w:val="none"/>
          <w:lang w:val="en-US" w:eastAsia="zh-CN" w:bidi="ar-SA"/>
        </w:rPr>
      </w:pPr>
      <w:bookmarkStart w:id="224" w:name="_Toc75729739"/>
      <w:bookmarkStart w:id="225" w:name="_Toc134284633"/>
      <w:bookmarkStart w:id="226" w:name="_Toc13201"/>
      <w:r>
        <w:rPr>
          <w:rFonts w:hint="eastAsia" w:ascii="宋体" w:hAnsi="宋体" w:eastAsia="宋体" w:cs="宋体"/>
          <w:b/>
          <w:color w:val="auto"/>
          <w:kern w:val="2"/>
          <w:sz w:val="22"/>
          <w:szCs w:val="22"/>
          <w:highlight w:val="none"/>
          <w:lang w:val="en-US" w:eastAsia="zh-CN" w:bidi="ar-SA"/>
        </w:rPr>
        <w:t>9.2对磋商申请人的纪律要求</w:t>
      </w:r>
      <w:bookmarkEnd w:id="224"/>
      <w:bookmarkEnd w:id="225"/>
      <w:bookmarkEnd w:id="226"/>
    </w:p>
    <w:p w14:paraId="34F782B1">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磋商申请人不得相互串通投标或者与采购人串通投标，不得向采购人或者磋商小组成员行贿谋取成交，不得以他人名义投标或者以其他方式弄虚作假骗取成交；磋商申请人不得以任何方式干扰、影响磋商工作。</w:t>
      </w:r>
    </w:p>
    <w:p w14:paraId="2304ED11">
      <w:pPr>
        <w:keepNext/>
        <w:keepLines/>
        <w:pageBreakBefore w:val="0"/>
        <w:widowControl w:val="0"/>
        <w:kinsoku/>
        <w:wordWrap/>
        <w:overflowPunct/>
        <w:topLinePunct w:val="0"/>
        <w:autoSpaceDE/>
        <w:autoSpaceDN/>
        <w:bidi w:val="0"/>
        <w:adjustRightInd/>
        <w:snapToGrid/>
        <w:spacing w:before="0" w:line="480" w:lineRule="exact"/>
        <w:ind w:left="0" w:firstLine="331" w:firstLineChars="150"/>
        <w:jc w:val="both"/>
        <w:textAlignment w:val="auto"/>
        <w:outlineLvl w:val="2"/>
        <w:rPr>
          <w:rFonts w:hint="eastAsia" w:ascii="宋体" w:hAnsi="宋体" w:eastAsia="宋体" w:cs="宋体"/>
          <w:b/>
          <w:color w:val="auto"/>
          <w:kern w:val="2"/>
          <w:sz w:val="22"/>
          <w:szCs w:val="22"/>
          <w:highlight w:val="none"/>
          <w:lang w:val="en-US" w:eastAsia="zh-CN" w:bidi="ar-SA"/>
        </w:rPr>
      </w:pPr>
      <w:bookmarkStart w:id="227" w:name="_Toc75729740"/>
      <w:bookmarkStart w:id="228" w:name="_Toc18194"/>
      <w:bookmarkStart w:id="229" w:name="_Toc134284634"/>
      <w:r>
        <w:rPr>
          <w:rFonts w:hint="eastAsia" w:ascii="宋体" w:hAnsi="宋体" w:eastAsia="宋体" w:cs="宋体"/>
          <w:b/>
          <w:color w:val="auto"/>
          <w:kern w:val="2"/>
          <w:sz w:val="22"/>
          <w:szCs w:val="22"/>
          <w:highlight w:val="none"/>
          <w:lang w:val="en-US" w:eastAsia="zh-CN" w:bidi="ar-SA"/>
        </w:rPr>
        <w:t>9.3对磋商小组成员的纪律要求</w:t>
      </w:r>
      <w:bookmarkEnd w:id="227"/>
      <w:bookmarkEnd w:id="228"/>
      <w:bookmarkEnd w:id="229"/>
    </w:p>
    <w:p w14:paraId="09A30B79">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磋商小组及其成员不得有下列行为：</w:t>
      </w:r>
    </w:p>
    <w:p w14:paraId="672F54A1">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（1）确定参与磋商至磋商结束前私自接触磋商申请人；</w:t>
      </w:r>
    </w:p>
    <w:p w14:paraId="4A14091F">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（2）接受磋商申请人提出的与磋商响应文件不一致的澄清或者说明；</w:t>
      </w:r>
    </w:p>
    <w:p w14:paraId="400A0BF0">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（3）违反磋商纪律发表倾向性意见或者征询采购人的倾向性意见；</w:t>
      </w:r>
    </w:p>
    <w:p w14:paraId="4BA32618">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（4）对需要专业判断的主观磋商因素协商评分；</w:t>
      </w:r>
    </w:p>
    <w:p w14:paraId="318EAD20">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（5）在磋商过程中擅离职守，影响磋商程序正常进行的；</w:t>
      </w:r>
    </w:p>
    <w:p w14:paraId="36C3AE2F">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（6）记录、复制或者带走任何磋商资料；</w:t>
      </w:r>
    </w:p>
    <w:p w14:paraId="00B75474">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（7）其他不遵守磋商纪律的行为。</w:t>
      </w:r>
    </w:p>
    <w:p w14:paraId="12F65CCC">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磋商小组成员有前款第（1）至（5）项行为之一的，其磋商意见无效，并不得获取磋商劳务报酬和报销异地磋商差旅费。</w:t>
      </w:r>
    </w:p>
    <w:p w14:paraId="1B898D6B">
      <w:pPr>
        <w:keepNext/>
        <w:keepLines/>
        <w:pageBreakBefore w:val="0"/>
        <w:widowControl w:val="0"/>
        <w:kinsoku/>
        <w:wordWrap/>
        <w:overflowPunct/>
        <w:topLinePunct w:val="0"/>
        <w:autoSpaceDE/>
        <w:autoSpaceDN/>
        <w:bidi w:val="0"/>
        <w:adjustRightInd/>
        <w:snapToGrid/>
        <w:spacing w:before="0" w:line="480" w:lineRule="exact"/>
        <w:ind w:left="0" w:firstLine="331" w:firstLineChars="150"/>
        <w:jc w:val="both"/>
        <w:textAlignment w:val="auto"/>
        <w:outlineLvl w:val="2"/>
        <w:rPr>
          <w:rFonts w:hint="eastAsia" w:ascii="宋体" w:hAnsi="宋体" w:eastAsia="宋体" w:cs="宋体"/>
          <w:b/>
          <w:color w:val="auto"/>
          <w:kern w:val="2"/>
          <w:sz w:val="22"/>
          <w:szCs w:val="22"/>
          <w:highlight w:val="none"/>
          <w:lang w:val="en-US" w:eastAsia="zh-CN" w:bidi="ar-SA"/>
        </w:rPr>
      </w:pPr>
      <w:bookmarkStart w:id="230" w:name="_Toc134284635"/>
      <w:bookmarkStart w:id="231" w:name="_Toc75729741"/>
      <w:bookmarkStart w:id="232" w:name="_Toc5360"/>
      <w:r>
        <w:rPr>
          <w:rFonts w:hint="eastAsia" w:ascii="宋体" w:hAnsi="宋体" w:eastAsia="宋体" w:cs="宋体"/>
          <w:b/>
          <w:color w:val="auto"/>
          <w:kern w:val="2"/>
          <w:sz w:val="22"/>
          <w:szCs w:val="22"/>
          <w:highlight w:val="none"/>
          <w:lang w:val="en-US" w:eastAsia="zh-CN" w:bidi="ar-SA"/>
        </w:rPr>
        <w:t>9.4对磋商活动有关的工作人员的纪律要求</w:t>
      </w:r>
      <w:bookmarkEnd w:id="230"/>
      <w:bookmarkEnd w:id="231"/>
      <w:bookmarkEnd w:id="232"/>
    </w:p>
    <w:p w14:paraId="3D523AFE">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bCs/>
          <w:snapToGrid/>
          <w:color w:val="auto"/>
          <w:kern w:val="2"/>
          <w:sz w:val="22"/>
          <w:szCs w:val="22"/>
          <w:highlight w:val="none"/>
          <w:lang w:val="en-US" w:eastAsia="zh-CN" w:bidi="ar-SA"/>
        </w:rPr>
      </w:pPr>
      <w:r>
        <w:rPr>
          <w:rFonts w:hint="eastAsia" w:ascii="宋体" w:hAnsi="宋体" w:eastAsia="宋体" w:cs="宋体"/>
          <w:bCs/>
          <w:snapToGrid/>
          <w:color w:val="auto"/>
          <w:kern w:val="2"/>
          <w:sz w:val="22"/>
          <w:szCs w:val="22"/>
          <w:highlight w:val="none"/>
          <w:lang w:val="en-US" w:eastAsia="zh-CN" w:bidi="ar-SA"/>
        </w:rPr>
        <w:t>与磋商活动有关的工作人员不得收受他人的财物或者其他好处，不得向他人透露对磋商响应文件的磋商和比较、成交候选人的推荐情况以及磋商有关的其他情况。在磋商活动中，与磋商活动有关的工作人员不得擅离职守，影响磋商程序正常进行。</w:t>
      </w:r>
    </w:p>
    <w:p w14:paraId="283DE429">
      <w:pPr>
        <w:keepNext/>
        <w:keepLines/>
        <w:pageBreakBefore w:val="0"/>
        <w:widowControl w:val="0"/>
        <w:kinsoku/>
        <w:wordWrap/>
        <w:overflowPunct/>
        <w:topLinePunct w:val="0"/>
        <w:autoSpaceDE/>
        <w:autoSpaceDN/>
        <w:bidi w:val="0"/>
        <w:adjustRightInd/>
        <w:snapToGrid/>
        <w:spacing w:before="0" w:after="0" w:line="480" w:lineRule="exact"/>
        <w:jc w:val="both"/>
        <w:textAlignment w:val="auto"/>
        <w:outlineLvl w:val="1"/>
        <w:rPr>
          <w:rFonts w:hint="eastAsia" w:ascii="宋体" w:hAnsi="宋体" w:eastAsia="宋体" w:cs="宋体"/>
          <w:b/>
          <w:color w:val="auto"/>
          <w:kern w:val="2"/>
          <w:sz w:val="22"/>
          <w:szCs w:val="22"/>
          <w:highlight w:val="none"/>
          <w:lang w:val="en-US" w:eastAsia="zh-CN" w:bidi="ar-SA"/>
        </w:rPr>
      </w:pPr>
      <w:bookmarkStart w:id="233" w:name="_Toc29713"/>
      <w:bookmarkStart w:id="234" w:name="_Toc134284745"/>
      <w:bookmarkStart w:id="235" w:name="_Toc23599"/>
      <w:bookmarkStart w:id="236" w:name="_Toc31400"/>
      <w:bookmarkStart w:id="237" w:name="_Toc134284776"/>
      <w:bookmarkStart w:id="238" w:name="_Toc75729742"/>
      <w:r>
        <w:rPr>
          <w:rFonts w:hint="eastAsia" w:ascii="宋体" w:hAnsi="宋体" w:eastAsia="宋体" w:cs="宋体"/>
          <w:b/>
          <w:color w:val="auto"/>
          <w:kern w:val="2"/>
          <w:sz w:val="22"/>
          <w:szCs w:val="22"/>
          <w:highlight w:val="none"/>
          <w:lang w:val="en-US" w:eastAsia="zh-CN" w:bidi="ar-SA"/>
        </w:rPr>
        <w:t>10、质疑与投诉</w:t>
      </w:r>
      <w:bookmarkEnd w:id="233"/>
      <w:bookmarkEnd w:id="234"/>
      <w:bookmarkEnd w:id="235"/>
      <w:bookmarkEnd w:id="236"/>
      <w:bookmarkEnd w:id="237"/>
      <w:bookmarkEnd w:id="238"/>
    </w:p>
    <w:p w14:paraId="3E8E348E">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10.1磋商申请人认为磋商文件、采购过程、成交结果使自己的权益受到损害的，可以在知道或者应知其权益受到损害之日起7个工作日内，以书面形式向采购代理机构或采购人提出质疑。质疑内容不得含有虚假、恶意成分。当事人对自己提出的主张，有责任提供证据，提出质疑时应同时提交相关证据材料和注明事实的确切来源。</w:t>
      </w:r>
    </w:p>
    <w:p w14:paraId="205C1442">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10.2磋商申请人应知其权益受到损害之日，是指：</w:t>
      </w:r>
    </w:p>
    <w:p w14:paraId="16040CFD">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（1）对可以质疑的磋商文件提出质疑的，为磋商申请人获取磋商文件之日；</w:t>
      </w:r>
    </w:p>
    <w:p w14:paraId="3B40ACD5">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（2）对采购过程提出质疑的，为各采购程序环节结束之日；</w:t>
      </w:r>
    </w:p>
    <w:p w14:paraId="5C980756">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（3）对成交结果提出质疑的，为成交结果公告期限届满之日。</w:t>
      </w:r>
    </w:p>
    <w:p w14:paraId="33EFB5AB">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10.3磋商申请人提供的质疑应符合《政府采购质疑和投诉办法》（财政部令第94号）的规定。磋商申请人提供的质疑函（如材料中有外文资料应同时附上中文译本）应当包括以下主要内容：</w:t>
      </w:r>
    </w:p>
    <w:p w14:paraId="565B55EA">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（1）磋商申请人的姓名或者名称、地址、邮编、联系人及联系电话；</w:t>
      </w:r>
    </w:p>
    <w:p w14:paraId="730B3480">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（2）质疑项目的名称、编号；</w:t>
      </w:r>
    </w:p>
    <w:p w14:paraId="546AED53">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（3）具体、明确的质疑事项和与质疑事项相关的请求；</w:t>
      </w:r>
    </w:p>
    <w:p w14:paraId="056E83F8">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（4）事实依据；</w:t>
      </w:r>
    </w:p>
    <w:p w14:paraId="206F6339">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（5）必要的法律依据；</w:t>
      </w:r>
    </w:p>
    <w:p w14:paraId="3A34F1BD">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（6）提出的质疑日期。</w:t>
      </w:r>
    </w:p>
    <w:p w14:paraId="75623865">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磋商申请人提供的质疑函应当由其法定代表人或者授权代表签字或盖章，并加盖公章。</w:t>
      </w:r>
    </w:p>
    <w:p w14:paraId="6FCC832B">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10.4采购人、采购代理机构将在收到磋商申请人的书面质疑后7个工作日内作出答复，但答复的内容不涉及商业秘密。</w:t>
      </w:r>
    </w:p>
    <w:p w14:paraId="665C75A8">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10.5参与政府采购活动的磋商申请人对磋商过程或者结果提出质疑的，采购人或采购代理机构可以组织原磋商小组协助处理质疑事项，并依据磋商小组出具的意见进行答复。质疑答复导致成交结果改变的，采购人或采购代理机构应将相关情况报财政部门备案。</w:t>
      </w:r>
    </w:p>
    <w:p w14:paraId="180E96C6">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10.6投诉必须首先经过质疑程序。质疑人对采购人、采购代理机构的答复不满意，或者采购人、采购代理机构未在规定的时间内作出答复的，可以在答复期满后15个工作日内书面向同级财政部门提出投诉。</w:t>
      </w:r>
    </w:p>
    <w:p w14:paraId="04E7046F">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10.7质疑联系方式及地址：见竞争性磋商公告。</w:t>
      </w:r>
    </w:p>
    <w:p w14:paraId="654D5AD7">
      <w:pPr>
        <w:keepNext/>
        <w:keepLines/>
        <w:pageBreakBefore w:val="0"/>
        <w:widowControl w:val="0"/>
        <w:kinsoku/>
        <w:wordWrap/>
        <w:overflowPunct/>
        <w:topLinePunct w:val="0"/>
        <w:autoSpaceDE/>
        <w:autoSpaceDN/>
        <w:bidi w:val="0"/>
        <w:adjustRightInd/>
        <w:snapToGrid/>
        <w:spacing w:before="0" w:after="0" w:line="480" w:lineRule="exact"/>
        <w:jc w:val="both"/>
        <w:textAlignment w:val="auto"/>
        <w:outlineLvl w:val="1"/>
        <w:rPr>
          <w:rFonts w:hint="eastAsia" w:ascii="宋体" w:hAnsi="宋体" w:eastAsia="宋体" w:cs="宋体"/>
          <w:b/>
          <w:color w:val="auto"/>
          <w:kern w:val="2"/>
          <w:sz w:val="22"/>
          <w:szCs w:val="22"/>
          <w:highlight w:val="none"/>
          <w:lang w:val="en-US" w:eastAsia="zh-CN" w:bidi="ar-SA"/>
        </w:rPr>
      </w:pPr>
      <w:bookmarkStart w:id="239" w:name="_Toc134284746"/>
      <w:bookmarkStart w:id="240" w:name="_Toc134284777"/>
      <w:bookmarkStart w:id="241" w:name="_Toc25146"/>
      <w:bookmarkStart w:id="242" w:name="_Toc28613"/>
      <w:bookmarkStart w:id="243" w:name="_Toc10173"/>
      <w:bookmarkStart w:id="244" w:name="_Toc75729743"/>
      <w:r>
        <w:rPr>
          <w:rFonts w:hint="eastAsia" w:ascii="宋体" w:hAnsi="宋体" w:eastAsia="宋体" w:cs="宋体"/>
          <w:b/>
          <w:color w:val="auto"/>
          <w:kern w:val="2"/>
          <w:sz w:val="22"/>
          <w:szCs w:val="22"/>
          <w:highlight w:val="none"/>
          <w:lang w:val="en-US" w:eastAsia="zh-CN" w:bidi="ar-SA"/>
        </w:rPr>
        <w:t>11、需要补充的其他内容</w:t>
      </w:r>
      <w:bookmarkEnd w:id="239"/>
      <w:bookmarkEnd w:id="240"/>
      <w:bookmarkEnd w:id="241"/>
      <w:bookmarkEnd w:id="242"/>
      <w:bookmarkEnd w:id="243"/>
      <w:bookmarkEnd w:id="244"/>
    </w:p>
    <w:p w14:paraId="255D214B">
      <w:pPr>
        <w:pageBreakBefore w:val="0"/>
        <w:widowControl w:val="0"/>
        <w:kinsoku/>
        <w:wordWrap/>
        <w:overflowPunct/>
        <w:topLinePunct w:val="0"/>
        <w:autoSpaceDE/>
        <w:autoSpaceDN/>
        <w:bidi w:val="0"/>
        <w:adjustRightInd/>
        <w:snapToGrid/>
        <w:spacing w:line="480" w:lineRule="exact"/>
        <w:ind w:left="0" w:firstLine="440" w:firstLineChars="200"/>
        <w:jc w:val="both"/>
        <w:textAlignment w:val="auto"/>
        <w:rPr>
          <w:rFonts w:hint="eastAsia" w:ascii="宋体" w:hAnsi="宋体" w:eastAsia="宋体" w:cs="宋体"/>
          <w:snapToGrid/>
          <w:color w:val="auto"/>
          <w:kern w:val="2"/>
          <w:sz w:val="22"/>
          <w:szCs w:val="22"/>
          <w:highlight w:val="none"/>
          <w:lang w:val="en-US" w:eastAsia="zh-CN" w:bidi="ar-SA"/>
        </w:rPr>
        <w:sectPr>
          <w:footerReference r:id="rId6" w:type="default"/>
          <w:pgSz w:w="11906" w:h="16838"/>
          <w:pgMar w:top="1440" w:right="1800" w:bottom="1440" w:left="1800" w:header="851" w:footer="992" w:gutter="0"/>
          <w:pgNumType w:fmt="decimal"/>
          <w:cols w:space="425" w:num="1"/>
          <w:docGrid w:type="lines" w:linePitch="312" w:charSpace="0"/>
        </w:sectPr>
      </w:pPr>
      <w:r>
        <w:rPr>
          <w:rFonts w:hint="eastAsia" w:ascii="宋体" w:hAnsi="宋体" w:eastAsia="宋体" w:cs="宋体"/>
          <w:snapToGrid/>
          <w:color w:val="auto"/>
          <w:kern w:val="2"/>
          <w:sz w:val="22"/>
          <w:szCs w:val="22"/>
          <w:highlight w:val="none"/>
          <w:lang w:val="en-US" w:eastAsia="zh-CN" w:bidi="ar-SA"/>
        </w:rPr>
        <w:t>需要补充的其他内容：详见磋商申请人须知前附表。</w:t>
      </w:r>
    </w:p>
    <w:p w14:paraId="01A29A4C">
      <w:pPr>
        <w:keepNext/>
        <w:widowControl w:val="0"/>
        <w:autoSpaceDE w:val="0"/>
        <w:autoSpaceDN w:val="0"/>
        <w:adjustRightInd w:val="0"/>
        <w:jc w:val="center"/>
        <w:outlineLvl w:val="0"/>
        <w:rPr>
          <w:rFonts w:hint="eastAsia" w:ascii="微软雅黑 Light" w:hAnsi="微软雅黑 Light" w:eastAsia="微软雅黑 Light" w:cs="微软雅黑 Light"/>
          <w:b/>
          <w:snapToGrid w:val="0"/>
          <w:color w:val="000000" w:themeColor="text1"/>
          <w:kern w:val="44"/>
          <w:sz w:val="32"/>
          <w:szCs w:val="18"/>
          <w:highlight w:val="none"/>
          <w:lang w:val="en-US" w:eastAsia="zh-CN" w:bidi="ar-SA"/>
          <w14:textFill>
            <w14:solidFill>
              <w14:schemeClr w14:val="tx1"/>
            </w14:solidFill>
          </w14:textFill>
        </w:rPr>
      </w:pPr>
      <w:bookmarkStart w:id="245" w:name="_Toc28672"/>
      <w:bookmarkStart w:id="246" w:name="_Toc15774"/>
      <w:bookmarkStart w:id="247" w:name="_Toc7857"/>
      <w:bookmarkStart w:id="248" w:name="_Toc86124078"/>
      <w:r>
        <w:rPr>
          <w:rFonts w:hint="eastAsia" w:ascii="微软雅黑 Light" w:hAnsi="微软雅黑 Light" w:eastAsia="微软雅黑 Light" w:cs="微软雅黑 Light"/>
          <w:b/>
          <w:snapToGrid w:val="0"/>
          <w:color w:val="000000" w:themeColor="text1"/>
          <w:kern w:val="44"/>
          <w:sz w:val="32"/>
          <w:szCs w:val="18"/>
          <w:highlight w:val="none"/>
          <w:lang w:val="en-US" w:eastAsia="zh-CN" w:bidi="ar-SA"/>
          <w14:textFill>
            <w14:solidFill>
              <w14:schemeClr w14:val="tx1"/>
            </w14:solidFill>
          </w14:textFill>
        </w:rPr>
        <w:t>第三章  合同书样式及主要条款</w:t>
      </w:r>
      <w:bookmarkEnd w:id="245"/>
      <w:bookmarkEnd w:id="246"/>
      <w:bookmarkEnd w:id="247"/>
      <w:bookmarkEnd w:id="248"/>
    </w:p>
    <w:p w14:paraId="44D17089">
      <w:pPr>
        <w:keepNext/>
        <w:keepLines/>
        <w:pageBreakBefore w:val="0"/>
        <w:widowControl w:val="0"/>
        <w:kinsoku/>
        <w:wordWrap/>
        <w:overflowPunct/>
        <w:topLinePunct w:val="0"/>
        <w:autoSpaceDE/>
        <w:autoSpaceDN/>
        <w:bidi w:val="0"/>
        <w:adjustRightInd/>
        <w:snapToGrid/>
        <w:spacing w:before="156" w:beforeLines="50" w:after="157" w:afterLines="50" w:line="460" w:lineRule="atLeast"/>
        <w:ind w:firstLine="560" w:firstLineChars="200"/>
        <w:jc w:val="center"/>
        <w:textAlignment w:val="auto"/>
        <w:outlineLvl w:val="1"/>
        <w:rPr>
          <w:rFonts w:hint="eastAsia" w:ascii="黑体" w:hAnsi="黑体" w:eastAsia="黑体" w:cs="黑体"/>
          <w:snapToGrid/>
          <w:color w:val="auto"/>
          <w:kern w:val="0"/>
          <w:sz w:val="28"/>
          <w:szCs w:val="28"/>
          <w:highlight w:val="none"/>
          <w:lang w:val="en-US" w:eastAsia="zh-CN" w:bidi="ar-SA"/>
        </w:rPr>
      </w:pPr>
      <w:bookmarkStart w:id="249" w:name="_Toc7085"/>
      <w:bookmarkStart w:id="250" w:name="_Toc86124079"/>
      <w:bookmarkStart w:id="251" w:name="_Toc492340338"/>
      <w:bookmarkStart w:id="252" w:name="_Toc11961"/>
      <w:bookmarkStart w:id="253" w:name="_Toc25107"/>
      <w:r>
        <w:rPr>
          <w:rFonts w:hint="eastAsia" w:ascii="黑体" w:hAnsi="黑体" w:eastAsia="黑体" w:cs="黑体"/>
          <w:snapToGrid/>
          <w:color w:val="auto"/>
          <w:kern w:val="0"/>
          <w:sz w:val="28"/>
          <w:szCs w:val="28"/>
          <w:highlight w:val="none"/>
          <w:lang w:val="en-US" w:eastAsia="zh-CN" w:bidi="ar-SA"/>
        </w:rPr>
        <w:t>合同条款前附表</w:t>
      </w:r>
      <w:bookmarkEnd w:id="249"/>
      <w:bookmarkEnd w:id="250"/>
      <w:bookmarkEnd w:id="251"/>
      <w:bookmarkEnd w:id="252"/>
      <w:bookmarkEnd w:id="253"/>
    </w:p>
    <w:tbl>
      <w:tblPr>
        <w:tblStyle w:val="7"/>
        <w:tblW w:w="89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2"/>
        <w:gridCol w:w="2271"/>
        <w:gridCol w:w="5548"/>
      </w:tblGrid>
      <w:tr w14:paraId="409E2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22" w:type="dxa"/>
            <w:tcBorders>
              <w:bottom w:val="single" w:color="auto" w:sz="4" w:space="0"/>
            </w:tcBorders>
            <w:vAlign w:val="center"/>
          </w:tcPr>
          <w:p w14:paraId="7B347AF8">
            <w:pPr>
              <w:widowControl w:val="0"/>
              <w:autoSpaceDE w:val="0"/>
              <w:autoSpaceDN w:val="0"/>
              <w:adjustRightInd w:val="0"/>
              <w:spacing w:line="440" w:lineRule="exact"/>
              <w:jc w:val="center"/>
              <w:rPr>
                <w:rFonts w:ascii="宋体" w:hAnsi="宋体" w:eastAsia="宋体" w:cs="宋体"/>
                <w:b/>
                <w:bCs/>
                <w:color w:val="auto"/>
                <w:kern w:val="0"/>
                <w:sz w:val="22"/>
                <w:szCs w:val="22"/>
                <w:highlight w:val="none"/>
                <w:lang w:val="en-US" w:eastAsia="zh-CN" w:bidi="ar-SA"/>
              </w:rPr>
            </w:pPr>
            <w:r>
              <w:rPr>
                <w:rFonts w:hint="eastAsia" w:ascii="宋体" w:hAnsi="宋体" w:eastAsia="宋体" w:cs="宋体"/>
                <w:b/>
                <w:bCs/>
                <w:color w:val="auto"/>
                <w:kern w:val="0"/>
                <w:sz w:val="22"/>
                <w:szCs w:val="22"/>
                <w:highlight w:val="none"/>
                <w:lang w:val="en-US" w:eastAsia="zh-CN" w:bidi="ar-SA"/>
              </w:rPr>
              <w:t>序号</w:t>
            </w:r>
          </w:p>
        </w:tc>
        <w:tc>
          <w:tcPr>
            <w:tcW w:w="2271" w:type="dxa"/>
            <w:tcBorders>
              <w:bottom w:val="single" w:color="auto" w:sz="4" w:space="0"/>
            </w:tcBorders>
            <w:vAlign w:val="center"/>
          </w:tcPr>
          <w:p w14:paraId="538FA83D">
            <w:pPr>
              <w:widowControl w:val="0"/>
              <w:autoSpaceDE w:val="0"/>
              <w:autoSpaceDN w:val="0"/>
              <w:adjustRightInd w:val="0"/>
              <w:spacing w:line="440" w:lineRule="exact"/>
              <w:jc w:val="center"/>
              <w:rPr>
                <w:rFonts w:ascii="宋体" w:hAnsi="宋体" w:eastAsia="宋体" w:cs="宋体"/>
                <w:b/>
                <w:bCs/>
                <w:color w:val="auto"/>
                <w:kern w:val="0"/>
                <w:sz w:val="22"/>
                <w:szCs w:val="22"/>
                <w:highlight w:val="none"/>
                <w:lang w:val="en-US" w:eastAsia="zh-CN" w:bidi="ar-SA"/>
              </w:rPr>
            </w:pPr>
            <w:r>
              <w:rPr>
                <w:rFonts w:hint="eastAsia" w:ascii="宋体" w:hAnsi="宋体" w:eastAsia="宋体" w:cs="宋体"/>
                <w:b/>
                <w:bCs/>
                <w:color w:val="auto"/>
                <w:kern w:val="0"/>
                <w:sz w:val="22"/>
                <w:szCs w:val="22"/>
                <w:highlight w:val="none"/>
                <w:lang w:val="en-US" w:eastAsia="zh-CN" w:bidi="ar-SA"/>
              </w:rPr>
              <w:t>内   容</w:t>
            </w:r>
          </w:p>
        </w:tc>
        <w:tc>
          <w:tcPr>
            <w:tcW w:w="5548" w:type="dxa"/>
            <w:tcBorders>
              <w:bottom w:val="single" w:color="auto" w:sz="4" w:space="0"/>
            </w:tcBorders>
            <w:vAlign w:val="center"/>
          </w:tcPr>
          <w:p w14:paraId="03A678E2">
            <w:pPr>
              <w:widowControl w:val="0"/>
              <w:autoSpaceDE w:val="0"/>
              <w:autoSpaceDN w:val="0"/>
              <w:adjustRightInd w:val="0"/>
              <w:spacing w:line="440" w:lineRule="exact"/>
              <w:jc w:val="center"/>
              <w:rPr>
                <w:rFonts w:ascii="宋体" w:hAnsi="宋体" w:eastAsia="宋体" w:cs="宋体"/>
                <w:b/>
                <w:bCs/>
                <w:color w:val="auto"/>
                <w:kern w:val="0"/>
                <w:sz w:val="22"/>
                <w:szCs w:val="22"/>
                <w:highlight w:val="none"/>
                <w:lang w:val="en-US" w:eastAsia="zh-CN" w:bidi="ar-SA"/>
              </w:rPr>
            </w:pPr>
            <w:r>
              <w:rPr>
                <w:rFonts w:hint="eastAsia" w:ascii="宋体" w:hAnsi="宋体" w:eastAsia="宋体" w:cs="宋体"/>
                <w:b/>
                <w:bCs/>
                <w:color w:val="auto"/>
                <w:kern w:val="0"/>
                <w:sz w:val="22"/>
                <w:szCs w:val="22"/>
                <w:highlight w:val="none"/>
                <w:lang w:val="en-US" w:eastAsia="zh-CN" w:bidi="ar-SA"/>
              </w:rPr>
              <w:t>要   求</w:t>
            </w:r>
          </w:p>
        </w:tc>
      </w:tr>
      <w:tr w14:paraId="23CF6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1122" w:type="dxa"/>
            <w:tcBorders>
              <w:top w:val="single" w:color="auto" w:sz="4" w:space="0"/>
              <w:left w:val="single" w:color="auto" w:sz="4" w:space="0"/>
              <w:bottom w:val="single" w:color="auto" w:sz="4" w:space="0"/>
              <w:right w:val="single" w:color="auto" w:sz="4" w:space="0"/>
            </w:tcBorders>
            <w:vAlign w:val="center"/>
          </w:tcPr>
          <w:p w14:paraId="796C7A3B">
            <w:pPr>
              <w:widowControl w:val="0"/>
              <w:kinsoku/>
              <w:autoSpaceDE/>
              <w:autoSpaceDN/>
              <w:adjustRightInd/>
              <w:snapToGrid/>
              <w:spacing w:line="240" w:lineRule="auto"/>
              <w:jc w:val="center"/>
              <w:textAlignment w:val="auto"/>
              <w:rPr>
                <w:rFonts w:ascii="Times New Roman" w:hAnsi="宋体" w:eastAsia="宋体" w:cs="宋体"/>
                <w:bCs/>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w:t>
            </w:r>
            <w:r>
              <w:rPr>
                <w:rFonts w:hint="eastAsia" w:ascii="Times New Roman" w:hAnsi="宋体" w:eastAsia="宋体" w:cs="宋体"/>
                <w:bCs/>
                <w:snapToGrid/>
                <w:color w:val="auto"/>
                <w:kern w:val="2"/>
                <w:sz w:val="22"/>
                <w:szCs w:val="22"/>
                <w:highlight w:val="none"/>
                <w:lang w:val="en-US" w:eastAsia="zh-CN" w:bidi="ar-SA"/>
              </w:rPr>
              <w:t>1</w:t>
            </w:r>
          </w:p>
        </w:tc>
        <w:tc>
          <w:tcPr>
            <w:tcW w:w="2271" w:type="dxa"/>
            <w:tcBorders>
              <w:top w:val="single" w:color="auto" w:sz="4" w:space="0"/>
              <w:left w:val="single" w:color="auto" w:sz="4" w:space="0"/>
              <w:bottom w:val="single" w:color="auto" w:sz="4" w:space="0"/>
            </w:tcBorders>
            <w:vAlign w:val="center"/>
          </w:tcPr>
          <w:p w14:paraId="1B3CB8CD">
            <w:pPr>
              <w:widowControl w:val="0"/>
              <w:autoSpaceDE/>
              <w:autoSpaceDN/>
              <w:adjustRightInd/>
              <w:spacing w:line="360" w:lineRule="auto"/>
              <w:jc w:val="center"/>
              <w:rPr>
                <w:rFonts w:ascii="宋体" w:hAnsi="宋体" w:eastAsia="宋体" w:cs="Times New Roman"/>
                <w:color w:val="auto"/>
                <w:kern w:val="2"/>
                <w:sz w:val="22"/>
                <w:szCs w:val="22"/>
                <w:highlight w:val="none"/>
                <w:lang w:val="en-US" w:eastAsia="zh-CN" w:bidi="ar-SA"/>
              </w:rPr>
            </w:pPr>
            <w:r>
              <w:rPr>
                <w:rFonts w:hint="eastAsia" w:ascii="宋体" w:hAnsi="宋体" w:eastAsia="宋体" w:cs="Times New Roman"/>
                <w:color w:val="auto"/>
                <w:kern w:val="2"/>
                <w:sz w:val="22"/>
                <w:szCs w:val="22"/>
                <w:highlight w:val="none"/>
                <w:lang w:val="en-US" w:eastAsia="zh-CN" w:bidi="ar-SA"/>
              </w:rPr>
              <w:t>工期</w:t>
            </w:r>
          </w:p>
        </w:tc>
        <w:tc>
          <w:tcPr>
            <w:tcW w:w="5548" w:type="dxa"/>
            <w:tcBorders>
              <w:top w:val="single" w:color="auto" w:sz="4" w:space="0"/>
              <w:left w:val="single" w:color="auto" w:sz="4" w:space="0"/>
              <w:bottom w:val="single" w:color="auto" w:sz="4" w:space="0"/>
            </w:tcBorders>
            <w:vAlign w:val="center"/>
          </w:tcPr>
          <w:p w14:paraId="22A9A114">
            <w:pPr>
              <w:widowControl w:val="0"/>
              <w:autoSpaceDE/>
              <w:autoSpaceDN/>
              <w:adjustRightInd/>
              <w:spacing w:line="360" w:lineRule="auto"/>
              <w:jc w:val="left"/>
              <w:rPr>
                <w:rFonts w:ascii="宋体" w:hAnsi="宋体" w:eastAsia="宋体" w:cs="Times New Roman"/>
                <w:color w:val="auto"/>
                <w:kern w:val="2"/>
                <w:sz w:val="22"/>
                <w:szCs w:val="22"/>
                <w:highlight w:val="none"/>
                <w:lang w:val="en-US" w:eastAsia="zh-CN" w:bidi="ar-SA"/>
              </w:rPr>
            </w:pPr>
            <w:r>
              <w:rPr>
                <w:rFonts w:hint="eastAsia" w:ascii="宋体" w:hAnsi="宋体" w:eastAsia="宋体" w:cs="Times New Roman"/>
                <w:color w:val="auto"/>
                <w:kern w:val="2"/>
                <w:sz w:val="22"/>
                <w:szCs w:val="22"/>
                <w:highlight w:val="none"/>
                <w:lang w:val="en-US" w:eastAsia="zh-CN" w:bidi="ar-SA"/>
              </w:rPr>
              <w:t>90日历天</w:t>
            </w:r>
          </w:p>
        </w:tc>
      </w:tr>
      <w:tr w14:paraId="6E7C7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22" w:type="dxa"/>
            <w:tcBorders>
              <w:top w:val="single" w:color="auto" w:sz="4" w:space="0"/>
            </w:tcBorders>
            <w:vAlign w:val="center"/>
          </w:tcPr>
          <w:p w14:paraId="6C9F4B21">
            <w:pPr>
              <w:widowControl w:val="0"/>
              <w:kinsoku/>
              <w:autoSpaceDE/>
              <w:autoSpaceDN/>
              <w:adjustRightInd/>
              <w:snapToGrid/>
              <w:spacing w:line="240" w:lineRule="auto"/>
              <w:jc w:val="center"/>
              <w:textAlignment w:val="auto"/>
              <w:rPr>
                <w:rFonts w:ascii="Times New Roman" w:hAnsi="宋体" w:eastAsia="宋体" w:cs="宋体"/>
                <w:bCs/>
                <w:snapToGrid/>
                <w:color w:val="auto"/>
                <w:kern w:val="2"/>
                <w:sz w:val="22"/>
                <w:szCs w:val="22"/>
                <w:highlight w:val="none"/>
                <w:lang w:val="en-US" w:eastAsia="zh-CN" w:bidi="ar-SA"/>
              </w:rPr>
            </w:pPr>
            <w:r>
              <w:rPr>
                <w:rFonts w:hint="eastAsia" w:ascii="Times New Roman" w:hAnsi="宋体" w:eastAsia="宋体" w:cs="宋体"/>
                <w:bCs/>
                <w:snapToGrid/>
                <w:color w:val="auto"/>
                <w:kern w:val="2"/>
                <w:sz w:val="22"/>
                <w:szCs w:val="22"/>
                <w:highlight w:val="none"/>
                <w:lang w:val="en-US" w:eastAsia="zh-CN" w:bidi="ar-SA"/>
              </w:rPr>
              <w:t>2</w:t>
            </w:r>
          </w:p>
        </w:tc>
        <w:tc>
          <w:tcPr>
            <w:tcW w:w="2271" w:type="dxa"/>
            <w:tcBorders>
              <w:top w:val="single" w:color="auto" w:sz="4" w:space="0"/>
            </w:tcBorders>
            <w:vAlign w:val="center"/>
          </w:tcPr>
          <w:p w14:paraId="17A39F87">
            <w:pPr>
              <w:widowControl w:val="0"/>
              <w:kinsoku/>
              <w:autoSpaceDE/>
              <w:autoSpaceDN/>
              <w:adjustRightInd/>
              <w:snapToGrid/>
              <w:spacing w:line="400" w:lineRule="exact"/>
              <w:jc w:val="center"/>
              <w:textAlignment w:val="auto"/>
              <w:rPr>
                <w:rFonts w:hint="default" w:ascii="宋体" w:hAnsi="宋体" w:eastAsia="宋体" w:cs="Times New Roman"/>
                <w:snapToGrid/>
                <w:color w:val="auto"/>
                <w:kern w:val="2"/>
                <w:sz w:val="22"/>
                <w:szCs w:val="22"/>
                <w:highlight w:val="none"/>
                <w:lang w:val="en-US" w:eastAsia="zh-CN" w:bidi="ar-SA"/>
              </w:rPr>
            </w:pPr>
            <w:r>
              <w:rPr>
                <w:rFonts w:hint="eastAsia" w:ascii="宋体" w:hAnsi="宋体" w:eastAsia="宋体" w:cs="Times New Roman"/>
                <w:snapToGrid/>
                <w:color w:val="auto"/>
                <w:kern w:val="2"/>
                <w:sz w:val="22"/>
                <w:szCs w:val="22"/>
                <w:highlight w:val="none"/>
                <w:lang w:val="en-US" w:eastAsia="zh-CN" w:bidi="ar-SA"/>
              </w:rPr>
              <w:t>建设地点</w:t>
            </w:r>
          </w:p>
        </w:tc>
        <w:tc>
          <w:tcPr>
            <w:tcW w:w="5548" w:type="dxa"/>
            <w:tcBorders>
              <w:top w:val="single" w:color="auto" w:sz="4" w:space="0"/>
            </w:tcBorders>
            <w:vAlign w:val="center"/>
          </w:tcPr>
          <w:p w14:paraId="41400043">
            <w:pPr>
              <w:widowControl w:val="0"/>
              <w:kinsoku/>
              <w:autoSpaceDE/>
              <w:autoSpaceDN/>
              <w:adjustRightInd/>
              <w:snapToGrid/>
              <w:spacing w:line="400" w:lineRule="exact"/>
              <w:jc w:val="both"/>
              <w:textAlignment w:val="auto"/>
              <w:rPr>
                <w:rFonts w:ascii="宋体" w:hAnsi="宋体" w:eastAsia="宋体" w:cs="Times New Roman"/>
                <w:snapToGrid/>
                <w:color w:val="auto"/>
                <w:kern w:val="2"/>
                <w:sz w:val="22"/>
                <w:szCs w:val="22"/>
                <w:highlight w:val="none"/>
                <w:lang w:val="en-US" w:eastAsia="zh-CN" w:bidi="ar-SA"/>
              </w:rPr>
            </w:pPr>
            <w:r>
              <w:rPr>
                <w:rFonts w:hint="eastAsia" w:ascii="宋体" w:hAnsi="宋体" w:eastAsia="宋体" w:cs="Times New Roman"/>
                <w:snapToGrid/>
                <w:color w:val="auto"/>
                <w:kern w:val="2"/>
                <w:sz w:val="22"/>
                <w:szCs w:val="22"/>
                <w:highlight w:val="none"/>
                <w:lang w:val="en-US" w:eastAsia="zh-CN" w:bidi="ar-SA"/>
              </w:rPr>
              <w:t>项目位于耿马县境内。</w:t>
            </w:r>
          </w:p>
        </w:tc>
      </w:tr>
      <w:tr w14:paraId="43BA5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22" w:type="dxa"/>
            <w:vAlign w:val="center"/>
          </w:tcPr>
          <w:p w14:paraId="0D277C7E">
            <w:pPr>
              <w:widowControl w:val="0"/>
              <w:kinsoku/>
              <w:autoSpaceDE/>
              <w:autoSpaceDN/>
              <w:adjustRightInd/>
              <w:snapToGrid/>
              <w:spacing w:line="240" w:lineRule="auto"/>
              <w:jc w:val="center"/>
              <w:textAlignment w:val="auto"/>
              <w:rPr>
                <w:rFonts w:ascii="Times New Roman" w:hAnsi="宋体" w:eastAsia="宋体" w:cs="宋体"/>
                <w:bCs/>
                <w:snapToGrid/>
                <w:color w:val="auto"/>
                <w:kern w:val="2"/>
                <w:sz w:val="22"/>
                <w:szCs w:val="22"/>
                <w:highlight w:val="none"/>
                <w:lang w:val="en-US" w:eastAsia="zh-CN" w:bidi="ar-SA"/>
              </w:rPr>
            </w:pPr>
            <w:r>
              <w:rPr>
                <w:rFonts w:hint="eastAsia" w:ascii="Times New Roman" w:hAnsi="宋体" w:eastAsia="宋体" w:cs="宋体"/>
                <w:bCs/>
                <w:snapToGrid/>
                <w:color w:val="auto"/>
                <w:kern w:val="2"/>
                <w:sz w:val="22"/>
                <w:szCs w:val="22"/>
                <w:highlight w:val="none"/>
                <w:lang w:val="en-US" w:eastAsia="zh-CN" w:bidi="ar-SA"/>
              </w:rPr>
              <w:t>▲3</w:t>
            </w:r>
          </w:p>
        </w:tc>
        <w:tc>
          <w:tcPr>
            <w:tcW w:w="2271" w:type="dxa"/>
            <w:vAlign w:val="center"/>
          </w:tcPr>
          <w:p w14:paraId="1514B31E">
            <w:pPr>
              <w:widowControl w:val="0"/>
              <w:kinsoku/>
              <w:autoSpaceDE/>
              <w:autoSpaceDN/>
              <w:adjustRightInd/>
              <w:snapToGrid/>
              <w:spacing w:line="400" w:lineRule="exact"/>
              <w:jc w:val="center"/>
              <w:textAlignment w:val="auto"/>
              <w:rPr>
                <w:rFonts w:ascii="宋体" w:hAnsi="宋体" w:eastAsia="宋体" w:cs="Times New Roman"/>
                <w:snapToGrid/>
                <w:color w:val="auto"/>
                <w:kern w:val="2"/>
                <w:sz w:val="22"/>
                <w:szCs w:val="22"/>
                <w:highlight w:val="none"/>
                <w:lang w:val="en-US" w:eastAsia="zh-CN" w:bidi="ar-SA"/>
              </w:rPr>
            </w:pPr>
            <w:r>
              <w:rPr>
                <w:rFonts w:hint="eastAsia" w:ascii="宋体" w:hAnsi="宋体" w:eastAsia="宋体" w:cs="Times New Roman"/>
                <w:snapToGrid/>
                <w:color w:val="auto"/>
                <w:kern w:val="2"/>
                <w:sz w:val="22"/>
                <w:szCs w:val="22"/>
                <w:highlight w:val="none"/>
                <w:lang w:val="en-US" w:eastAsia="zh-CN" w:bidi="ar-SA"/>
              </w:rPr>
              <w:t>付款方式</w:t>
            </w:r>
          </w:p>
        </w:tc>
        <w:tc>
          <w:tcPr>
            <w:tcW w:w="5548" w:type="dxa"/>
            <w:vAlign w:val="center"/>
          </w:tcPr>
          <w:p w14:paraId="0CCE639C">
            <w:pPr>
              <w:widowControl w:val="0"/>
              <w:kinsoku/>
              <w:autoSpaceDE/>
              <w:autoSpaceDN/>
              <w:adjustRightInd/>
              <w:snapToGrid/>
              <w:spacing w:line="400" w:lineRule="exact"/>
              <w:jc w:val="left"/>
              <w:textAlignment w:val="auto"/>
              <w:rPr>
                <w:rFonts w:hint="default" w:ascii="宋体" w:hAnsi="宋体" w:eastAsia="宋体" w:cs="宋体"/>
                <w:snapToGrid w:val="0"/>
                <w:color w:val="auto"/>
                <w:kern w:val="0"/>
                <w:sz w:val="22"/>
                <w:szCs w:val="22"/>
                <w:highlight w:val="none"/>
                <w:lang w:val="en-US" w:eastAsia="zh-CN" w:bidi="ar"/>
              </w:rPr>
            </w:pPr>
            <w:r>
              <w:rPr>
                <w:rFonts w:hint="eastAsia" w:ascii="宋体" w:hAnsi="宋体" w:eastAsia="宋体" w:cs="宋体"/>
                <w:snapToGrid w:val="0"/>
                <w:color w:val="auto"/>
                <w:kern w:val="0"/>
                <w:sz w:val="22"/>
                <w:szCs w:val="22"/>
                <w:highlight w:val="none"/>
                <w:lang w:val="en-US" w:eastAsia="zh-CN" w:bidi="ar"/>
              </w:rPr>
              <w:t>双方签订合同时协商。</w:t>
            </w:r>
          </w:p>
        </w:tc>
      </w:tr>
    </w:tbl>
    <w:p w14:paraId="03DB7AB1">
      <w:pPr>
        <w:widowControl w:val="0"/>
        <w:kinsoku/>
        <w:autoSpaceDE/>
        <w:autoSpaceDN/>
        <w:adjustRightInd/>
        <w:snapToGrid/>
        <w:spacing w:line="360" w:lineRule="auto"/>
        <w:jc w:val="both"/>
        <w:textAlignment w:val="auto"/>
        <w:rPr>
          <w:rFonts w:ascii="宋体" w:hAnsi="宋体" w:eastAsia="宋体" w:cs="宋体"/>
          <w:b/>
          <w:bCs/>
          <w:snapToGrid/>
          <w:color w:val="auto"/>
          <w:kern w:val="2"/>
          <w:szCs w:val="24"/>
          <w:highlight w:val="none"/>
          <w:lang w:val="en-US" w:eastAsia="zh-CN" w:bidi="ar-SA"/>
        </w:rPr>
      </w:pPr>
    </w:p>
    <w:p w14:paraId="1E5387C4">
      <w:pPr>
        <w:widowControl w:val="0"/>
        <w:kinsoku/>
        <w:autoSpaceDE/>
        <w:autoSpaceDN/>
        <w:adjustRightInd/>
        <w:snapToGrid/>
        <w:spacing w:line="240" w:lineRule="auto"/>
        <w:jc w:val="both"/>
        <w:textAlignment w:val="auto"/>
        <w:rPr>
          <w:rFonts w:ascii="Times New Roman" w:hAnsi="Times New Roman" w:eastAsia="宋体" w:cs="Times New Roman"/>
          <w:snapToGrid/>
          <w:color w:val="auto"/>
          <w:kern w:val="2"/>
          <w:sz w:val="84"/>
          <w:szCs w:val="84"/>
          <w:highlight w:val="none"/>
          <w:lang w:val="en-US" w:eastAsia="zh-CN" w:bidi="ar-SA"/>
        </w:rPr>
      </w:pPr>
      <w:r>
        <w:rPr>
          <w:rFonts w:ascii="宋体" w:hAnsi="宋体" w:eastAsia="宋体" w:cs="宋体"/>
          <w:b/>
          <w:snapToGrid/>
          <w:color w:val="auto"/>
          <w:kern w:val="2"/>
          <w:sz w:val="84"/>
          <w:szCs w:val="84"/>
          <w:highlight w:val="none"/>
          <w:lang w:val="en-US" w:eastAsia="zh-CN" w:bidi="ar-SA"/>
        </w:rPr>
        <w:br w:type="page"/>
      </w:r>
    </w:p>
    <w:tbl>
      <w:tblPr>
        <w:tblStyle w:val="7"/>
        <w:tblW w:w="9751" w:type="dxa"/>
        <w:jc w:val="center"/>
        <w:tblCellSpacing w:w="0" w:type="dxa"/>
        <w:tblLayout w:type="fixed"/>
        <w:tblCellMar>
          <w:top w:w="0" w:type="dxa"/>
          <w:left w:w="0" w:type="dxa"/>
          <w:bottom w:w="0" w:type="dxa"/>
          <w:right w:w="0" w:type="dxa"/>
        </w:tblCellMar>
      </w:tblPr>
      <w:tblGrid>
        <w:gridCol w:w="9751"/>
      </w:tblGrid>
      <w:tr w14:paraId="497A66DD">
        <w:tblPrEx>
          <w:tblCellMar>
            <w:top w:w="0" w:type="dxa"/>
            <w:left w:w="0" w:type="dxa"/>
            <w:bottom w:w="0" w:type="dxa"/>
            <w:right w:w="0" w:type="dxa"/>
          </w:tblCellMar>
        </w:tblPrEx>
        <w:trPr>
          <w:tblCellSpacing w:w="0" w:type="dxa"/>
          <w:jc w:val="center"/>
        </w:trPr>
        <w:tc>
          <w:tcPr>
            <w:tcW w:w="9751" w:type="dxa"/>
            <w:vAlign w:val="center"/>
          </w:tcPr>
          <w:tbl>
            <w:tblPr>
              <w:tblStyle w:val="7"/>
              <w:tblW w:w="9750" w:type="dxa"/>
              <w:tblCellSpacing w:w="0" w:type="dxa"/>
              <w:tblInd w:w="0" w:type="dxa"/>
              <w:tblLayout w:type="fixed"/>
              <w:tblCellMar>
                <w:top w:w="0" w:type="dxa"/>
                <w:left w:w="0" w:type="dxa"/>
                <w:bottom w:w="0" w:type="dxa"/>
                <w:right w:w="0" w:type="dxa"/>
              </w:tblCellMar>
            </w:tblPr>
            <w:tblGrid>
              <w:gridCol w:w="1236"/>
              <w:gridCol w:w="2116"/>
              <w:gridCol w:w="1441"/>
              <w:gridCol w:w="879"/>
              <w:gridCol w:w="1006"/>
              <w:gridCol w:w="1191"/>
              <w:gridCol w:w="1881"/>
            </w:tblGrid>
            <w:tr w14:paraId="52A16C0C">
              <w:tblPrEx>
                <w:tblCellMar>
                  <w:top w:w="0" w:type="dxa"/>
                  <w:left w:w="0" w:type="dxa"/>
                  <w:bottom w:w="0" w:type="dxa"/>
                  <w:right w:w="0" w:type="dxa"/>
                </w:tblCellMar>
              </w:tblPrEx>
              <w:trPr>
                <w:tblCellSpacing w:w="0" w:type="dxa"/>
              </w:trPr>
              <w:tc>
                <w:tcPr>
                  <w:tcW w:w="1236" w:type="dxa"/>
                  <w:vAlign w:val="center"/>
                </w:tcPr>
                <w:p w14:paraId="33D77067">
                  <w:pPr>
                    <w:widowControl/>
                    <w:kinsoku/>
                    <w:autoSpaceDE/>
                    <w:autoSpaceDN/>
                    <w:adjustRightInd/>
                    <w:snapToGrid/>
                    <w:spacing w:line="240" w:lineRule="auto"/>
                    <w:jc w:val="left"/>
                    <w:textAlignment w:val="auto"/>
                    <w:rPr>
                      <w:rFonts w:ascii="Times New Roman" w:hAnsi="宋体" w:eastAsia="宋体" w:cs="宋体"/>
                      <w:snapToGrid/>
                      <w:color w:val="auto"/>
                      <w:kern w:val="2"/>
                      <w:szCs w:val="24"/>
                      <w:highlight w:val="none"/>
                      <w:lang w:val="en-US" w:eastAsia="zh-CN" w:bidi="ar-SA"/>
                    </w:rPr>
                  </w:pPr>
                  <w:bookmarkStart w:id="254" w:name="_Toc472430489"/>
                  <w:r>
                    <w:rPr>
                      <w:rFonts w:hint="eastAsia" w:ascii="宋体" w:hAnsi="宋体" w:eastAsia="宋体" w:cs="宋体"/>
                      <w:snapToGrid/>
                      <w:color w:val="auto"/>
                      <w:kern w:val="0"/>
                      <w:sz w:val="32"/>
                      <w:szCs w:val="24"/>
                      <w:highlight w:val="none"/>
                      <w:lang w:val="en-US" w:eastAsia="zh-CN" w:bidi="ar-SA"/>
                    </w:rPr>
                    <w:br w:type="page"/>
                  </w:r>
                  <w:r>
                    <w:rPr>
                      <w:rFonts w:hint="eastAsia" w:ascii="Times New Roman" w:hAnsi="宋体" w:eastAsia="宋体" w:cs="宋体"/>
                      <w:snapToGrid/>
                      <w:color w:val="auto"/>
                      <w:kern w:val="0"/>
                      <w:sz w:val="24"/>
                      <w:szCs w:val="24"/>
                      <w:highlight w:val="none"/>
                      <w:lang w:val="en-US" w:eastAsia="zh-CN" w:bidi="ar-SA"/>
                    </w:rPr>
                    <w:t>合</w:t>
                  </w:r>
                  <w:bookmarkEnd w:id="254"/>
                  <w:r>
                    <w:rPr>
                      <w:rFonts w:hint="eastAsia" w:ascii="Times New Roman" w:hAnsi="宋体" w:eastAsia="宋体" w:cs="宋体"/>
                      <w:snapToGrid/>
                      <w:color w:val="auto"/>
                      <w:kern w:val="0"/>
                      <w:sz w:val="24"/>
                      <w:szCs w:val="24"/>
                      <w:highlight w:val="none"/>
                      <w:lang w:val="en-US" w:eastAsia="zh-CN" w:bidi="ar-SA"/>
                    </w:rPr>
                    <w:t>同编号：</w:t>
                  </w:r>
                </w:p>
              </w:tc>
              <w:tc>
                <w:tcPr>
                  <w:tcW w:w="2116" w:type="dxa"/>
                  <w:vAlign w:val="center"/>
                </w:tcPr>
                <w:p w14:paraId="6CC324A9">
                  <w:pPr>
                    <w:widowControl/>
                    <w:kinsoku/>
                    <w:autoSpaceDE/>
                    <w:autoSpaceDN/>
                    <w:adjustRightInd/>
                    <w:snapToGrid/>
                    <w:spacing w:line="240" w:lineRule="auto"/>
                    <w:jc w:val="left"/>
                    <w:textAlignment w:val="auto"/>
                    <w:rPr>
                      <w:rFonts w:ascii="Times New Roman" w:hAnsi="宋体" w:eastAsia="宋体" w:cs="宋体"/>
                      <w:snapToGrid/>
                      <w:color w:val="auto"/>
                      <w:kern w:val="2"/>
                      <w:szCs w:val="24"/>
                      <w:highlight w:val="none"/>
                      <w:lang w:val="en-US" w:eastAsia="zh-CN" w:bidi="ar-SA"/>
                    </w:rPr>
                  </w:pPr>
                </w:p>
              </w:tc>
              <w:tc>
                <w:tcPr>
                  <w:tcW w:w="1441" w:type="dxa"/>
                  <w:vAlign w:val="center"/>
                </w:tcPr>
                <w:p w14:paraId="42A82DDA">
                  <w:pPr>
                    <w:widowControl/>
                    <w:kinsoku/>
                    <w:autoSpaceDE/>
                    <w:autoSpaceDN/>
                    <w:adjustRightInd/>
                    <w:snapToGrid/>
                    <w:spacing w:line="240" w:lineRule="auto"/>
                    <w:jc w:val="right"/>
                    <w:textAlignment w:val="auto"/>
                    <w:rPr>
                      <w:rFonts w:ascii="Times New Roman" w:hAnsi="宋体" w:eastAsia="宋体" w:cs="宋体"/>
                      <w:snapToGrid/>
                      <w:color w:val="auto"/>
                      <w:kern w:val="2"/>
                      <w:szCs w:val="24"/>
                      <w:highlight w:val="none"/>
                      <w:lang w:val="en-US" w:eastAsia="zh-CN" w:bidi="ar-SA"/>
                    </w:rPr>
                  </w:pPr>
                  <w:r>
                    <w:rPr>
                      <w:rFonts w:hint="eastAsia" w:ascii="Times New Roman" w:hAnsi="宋体" w:eastAsia="宋体" w:cs="宋体"/>
                      <w:snapToGrid/>
                      <w:color w:val="auto"/>
                      <w:kern w:val="0"/>
                      <w:sz w:val="24"/>
                      <w:szCs w:val="24"/>
                      <w:highlight w:val="none"/>
                      <w:lang w:val="en-US" w:eastAsia="zh-CN" w:bidi="ar-SA"/>
                    </w:rPr>
                    <w:t>合同自编号：</w:t>
                  </w:r>
                </w:p>
              </w:tc>
              <w:tc>
                <w:tcPr>
                  <w:tcW w:w="879" w:type="dxa"/>
                  <w:vAlign w:val="center"/>
                </w:tcPr>
                <w:p w14:paraId="0B3E7244">
                  <w:pPr>
                    <w:widowControl w:val="0"/>
                    <w:kinsoku/>
                    <w:autoSpaceDE/>
                    <w:autoSpaceDN/>
                    <w:adjustRightInd/>
                    <w:snapToGrid/>
                    <w:spacing w:line="240" w:lineRule="auto"/>
                    <w:jc w:val="both"/>
                    <w:textAlignment w:val="auto"/>
                    <w:rPr>
                      <w:rFonts w:ascii="Times New Roman" w:hAnsi="宋体" w:eastAsia="宋体" w:cs="宋体"/>
                      <w:snapToGrid/>
                      <w:color w:val="auto"/>
                      <w:kern w:val="2"/>
                      <w:sz w:val="24"/>
                      <w:szCs w:val="24"/>
                      <w:highlight w:val="none"/>
                      <w:lang w:val="en-US" w:eastAsia="zh-CN" w:bidi="ar-SA"/>
                    </w:rPr>
                  </w:pPr>
                </w:p>
              </w:tc>
              <w:tc>
                <w:tcPr>
                  <w:tcW w:w="1006" w:type="dxa"/>
                  <w:vAlign w:val="center"/>
                </w:tcPr>
                <w:p w14:paraId="064BAE77">
                  <w:pPr>
                    <w:widowControl w:val="0"/>
                    <w:kinsoku/>
                    <w:autoSpaceDE/>
                    <w:autoSpaceDN/>
                    <w:adjustRightInd/>
                    <w:snapToGrid/>
                    <w:spacing w:line="240" w:lineRule="auto"/>
                    <w:jc w:val="both"/>
                    <w:textAlignment w:val="auto"/>
                    <w:rPr>
                      <w:rFonts w:ascii="Times New Roman" w:hAnsi="宋体" w:eastAsia="宋体" w:cs="宋体"/>
                      <w:snapToGrid/>
                      <w:color w:val="auto"/>
                      <w:kern w:val="2"/>
                      <w:sz w:val="24"/>
                      <w:szCs w:val="24"/>
                      <w:highlight w:val="none"/>
                      <w:lang w:val="en-US" w:eastAsia="zh-CN" w:bidi="ar-SA"/>
                    </w:rPr>
                  </w:pPr>
                </w:p>
              </w:tc>
              <w:tc>
                <w:tcPr>
                  <w:tcW w:w="1191" w:type="dxa"/>
                  <w:vAlign w:val="center"/>
                </w:tcPr>
                <w:p w14:paraId="79EC8C76">
                  <w:pPr>
                    <w:widowControl/>
                    <w:spacing w:before="100" w:beforeAutospacing="1" w:after="100" w:afterAutospacing="1"/>
                    <w:jc w:val="left"/>
                    <w:rPr>
                      <w:rFonts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项目编号：</w:t>
                  </w:r>
                </w:p>
              </w:tc>
              <w:tc>
                <w:tcPr>
                  <w:tcW w:w="1881" w:type="dxa"/>
                  <w:vAlign w:val="center"/>
                </w:tcPr>
                <w:p w14:paraId="121D67AF">
                  <w:pPr>
                    <w:widowControl w:val="0"/>
                    <w:kinsoku/>
                    <w:autoSpaceDE/>
                    <w:autoSpaceDN/>
                    <w:adjustRightInd/>
                    <w:snapToGrid/>
                    <w:spacing w:line="240" w:lineRule="auto"/>
                    <w:jc w:val="both"/>
                    <w:textAlignment w:val="auto"/>
                    <w:rPr>
                      <w:rFonts w:ascii="Times New Roman" w:hAnsi="宋体" w:eastAsia="宋体" w:cs="宋体"/>
                      <w:snapToGrid/>
                      <w:color w:val="auto"/>
                      <w:kern w:val="2"/>
                      <w:sz w:val="24"/>
                      <w:szCs w:val="24"/>
                      <w:highlight w:val="none"/>
                      <w:lang w:val="en-US" w:eastAsia="zh-CN" w:bidi="ar-SA"/>
                    </w:rPr>
                  </w:pPr>
                </w:p>
                <w:p w14:paraId="5261DDB9">
                  <w:pPr>
                    <w:widowControl w:val="0"/>
                    <w:kinsoku/>
                    <w:autoSpaceDE/>
                    <w:autoSpaceDN/>
                    <w:adjustRightInd/>
                    <w:snapToGrid/>
                    <w:spacing w:line="240" w:lineRule="auto"/>
                    <w:jc w:val="both"/>
                    <w:textAlignment w:val="auto"/>
                    <w:rPr>
                      <w:rFonts w:ascii="Times New Roman" w:hAnsi="宋体" w:eastAsia="宋体" w:cs="宋体"/>
                      <w:snapToGrid/>
                      <w:color w:val="auto"/>
                      <w:kern w:val="2"/>
                      <w:sz w:val="24"/>
                      <w:szCs w:val="24"/>
                      <w:highlight w:val="none"/>
                      <w:lang w:val="en-US" w:eastAsia="zh-CN" w:bidi="ar-SA"/>
                    </w:rPr>
                  </w:pPr>
                </w:p>
                <w:p w14:paraId="0D0DAFC1">
                  <w:pPr>
                    <w:widowControl w:val="0"/>
                    <w:kinsoku/>
                    <w:autoSpaceDE/>
                    <w:autoSpaceDN/>
                    <w:adjustRightInd/>
                    <w:snapToGrid/>
                    <w:spacing w:line="240" w:lineRule="auto"/>
                    <w:jc w:val="both"/>
                    <w:textAlignment w:val="auto"/>
                    <w:rPr>
                      <w:rFonts w:ascii="Times New Roman" w:hAnsi="宋体" w:eastAsia="宋体" w:cs="宋体"/>
                      <w:snapToGrid/>
                      <w:color w:val="auto"/>
                      <w:kern w:val="2"/>
                      <w:sz w:val="24"/>
                      <w:szCs w:val="24"/>
                      <w:highlight w:val="none"/>
                      <w:lang w:val="en-US" w:eastAsia="zh-CN" w:bidi="ar-SA"/>
                    </w:rPr>
                  </w:pPr>
                </w:p>
              </w:tc>
            </w:tr>
          </w:tbl>
          <w:p w14:paraId="5B8E1638">
            <w:pPr>
              <w:widowControl/>
              <w:kinsoku/>
              <w:autoSpaceDE/>
              <w:autoSpaceDN/>
              <w:adjustRightInd/>
              <w:snapToGrid/>
              <w:spacing w:after="240" w:line="240" w:lineRule="auto"/>
              <w:jc w:val="left"/>
              <w:textAlignment w:val="auto"/>
              <w:rPr>
                <w:rFonts w:ascii="Times New Roman" w:hAnsi="宋体" w:eastAsia="宋体" w:cs="宋体"/>
                <w:snapToGrid/>
                <w:color w:val="auto"/>
                <w:kern w:val="2"/>
                <w:szCs w:val="24"/>
                <w:highlight w:val="none"/>
                <w:lang w:val="en-US" w:eastAsia="zh-CN" w:bidi="ar-SA"/>
              </w:rPr>
            </w:pPr>
          </w:p>
        </w:tc>
      </w:tr>
      <w:tr w14:paraId="53ADEA91">
        <w:tblPrEx>
          <w:tblCellMar>
            <w:top w:w="0" w:type="dxa"/>
            <w:left w:w="0" w:type="dxa"/>
            <w:bottom w:w="0" w:type="dxa"/>
            <w:right w:w="0" w:type="dxa"/>
          </w:tblCellMar>
        </w:tblPrEx>
        <w:trPr>
          <w:tblCellSpacing w:w="0" w:type="dxa"/>
          <w:jc w:val="center"/>
        </w:trPr>
        <w:tc>
          <w:tcPr>
            <w:tcW w:w="9751" w:type="dxa"/>
            <w:vAlign w:val="center"/>
          </w:tcPr>
          <w:p w14:paraId="7BBE9451">
            <w:pPr>
              <w:widowControl/>
              <w:kinsoku/>
              <w:autoSpaceDE/>
              <w:autoSpaceDN/>
              <w:adjustRightInd/>
              <w:snapToGrid/>
              <w:spacing w:after="240" w:line="240" w:lineRule="auto"/>
              <w:jc w:val="left"/>
              <w:textAlignment w:val="auto"/>
              <w:rPr>
                <w:rFonts w:ascii="Times New Roman" w:hAnsi="宋体" w:eastAsia="宋体" w:cs="宋体"/>
                <w:snapToGrid/>
                <w:color w:val="auto"/>
                <w:kern w:val="0"/>
                <w:sz w:val="24"/>
                <w:szCs w:val="24"/>
                <w:highlight w:val="none"/>
                <w:lang w:val="en-US" w:eastAsia="zh-CN" w:bidi="ar-SA"/>
              </w:rPr>
            </w:pPr>
            <w:r>
              <w:rPr>
                <w:rFonts w:hint="eastAsia" w:ascii="Times New Roman" w:hAnsi="宋体" w:eastAsia="宋体" w:cs="宋体"/>
                <w:snapToGrid/>
                <w:color w:val="auto"/>
                <w:kern w:val="0"/>
                <w:sz w:val="24"/>
                <w:szCs w:val="24"/>
                <w:highlight w:val="none"/>
                <w:lang w:val="en-US" w:eastAsia="zh-CN" w:bidi="ar-SA"/>
              </w:rPr>
              <w:t>●本合同须加盖甲乙双方骑缝章有效</w:t>
            </w:r>
          </w:p>
          <w:p w14:paraId="4663D09C">
            <w:pPr>
              <w:widowControl w:val="0"/>
              <w:tabs>
                <w:tab w:val="left" w:pos="750"/>
              </w:tabs>
              <w:spacing w:before="156" w:beforeLines="50" w:line="300" w:lineRule="auto"/>
              <w:ind w:firstLine="420" w:firstLineChars="200"/>
              <w:jc w:val="both"/>
              <w:rPr>
                <w:rFonts w:ascii="宋体" w:hAnsi="Times New Roman" w:eastAsia="宋体" w:cs="Times New Roman"/>
                <w:color w:val="auto"/>
                <w:kern w:val="2"/>
                <w:sz w:val="21"/>
                <w:szCs w:val="20"/>
                <w:highlight w:val="none"/>
                <w:lang w:val="en-US" w:eastAsia="zh-CN" w:bidi="ar-SA"/>
              </w:rPr>
            </w:pPr>
          </w:p>
        </w:tc>
      </w:tr>
      <w:tr w14:paraId="3FA4C145">
        <w:tblPrEx>
          <w:tblCellMar>
            <w:top w:w="0" w:type="dxa"/>
            <w:left w:w="0" w:type="dxa"/>
            <w:bottom w:w="0" w:type="dxa"/>
            <w:right w:w="0" w:type="dxa"/>
          </w:tblCellMar>
        </w:tblPrEx>
        <w:trPr>
          <w:tblCellSpacing w:w="0" w:type="dxa"/>
          <w:jc w:val="center"/>
        </w:trPr>
        <w:tc>
          <w:tcPr>
            <w:tcW w:w="9751" w:type="dxa"/>
            <w:vAlign w:val="center"/>
          </w:tcPr>
          <w:p w14:paraId="18CF46B8">
            <w:pPr>
              <w:widowControl/>
              <w:kinsoku/>
              <w:autoSpaceDE/>
              <w:autoSpaceDN/>
              <w:adjustRightInd/>
              <w:snapToGrid/>
              <w:spacing w:after="240" w:line="240" w:lineRule="auto"/>
              <w:jc w:val="center"/>
              <w:textAlignment w:val="auto"/>
              <w:rPr>
                <w:rFonts w:ascii="Times New Roman" w:hAnsi="宋体" w:eastAsia="宋体" w:cs="宋体"/>
                <w:snapToGrid/>
                <w:color w:val="auto"/>
                <w:kern w:val="2"/>
                <w:szCs w:val="24"/>
                <w:highlight w:val="none"/>
                <w:lang w:val="en-US" w:eastAsia="zh-CN" w:bidi="ar-SA"/>
              </w:rPr>
            </w:pPr>
            <w:r>
              <w:rPr>
                <w:rFonts w:hint="eastAsia" w:ascii="宋体" w:hAnsi="宋体" w:eastAsia="宋体" w:cs="宋体"/>
                <w:sz w:val="32"/>
                <w:szCs w:val="32"/>
                <w:highlight w:val="none"/>
                <w:lang w:val="zh-CN" w:eastAsia="zh-CN" w:bidi="zh-CN"/>
              </w:rPr>
              <w:t>耿马县2024年小型水库维修养护工程</w:t>
            </w:r>
            <w:r>
              <w:rPr>
                <w:rFonts w:hint="eastAsia" w:ascii="宋体" w:hAnsi="宋体" w:eastAsia="宋体" w:cs="宋体"/>
                <w:sz w:val="32"/>
                <w:szCs w:val="32"/>
                <w:highlight w:val="none"/>
                <w:lang w:val="en-US" w:eastAsia="zh-CN" w:bidi="zh-CN"/>
              </w:rPr>
              <w:t>第二标段</w:t>
            </w:r>
          </w:p>
        </w:tc>
      </w:tr>
      <w:tr w14:paraId="53480FEA">
        <w:tblPrEx>
          <w:tblCellMar>
            <w:top w:w="0" w:type="dxa"/>
            <w:left w:w="0" w:type="dxa"/>
            <w:bottom w:w="0" w:type="dxa"/>
            <w:right w:w="0" w:type="dxa"/>
          </w:tblCellMar>
        </w:tblPrEx>
        <w:trPr>
          <w:tblCellSpacing w:w="0" w:type="dxa"/>
          <w:jc w:val="center"/>
        </w:trPr>
        <w:tc>
          <w:tcPr>
            <w:tcW w:w="9751" w:type="dxa"/>
            <w:vAlign w:val="center"/>
          </w:tcPr>
          <w:p w14:paraId="0B2CF7A7">
            <w:pPr>
              <w:widowControl/>
              <w:kinsoku/>
              <w:autoSpaceDE/>
              <w:autoSpaceDN/>
              <w:adjustRightInd/>
              <w:snapToGrid/>
              <w:spacing w:after="240" w:line="240" w:lineRule="auto"/>
              <w:jc w:val="center"/>
              <w:textAlignment w:val="auto"/>
              <w:rPr>
                <w:rFonts w:ascii="Times New Roman" w:hAnsi="宋体" w:eastAsia="宋体" w:cs="宋体"/>
                <w:snapToGrid/>
                <w:color w:val="auto"/>
                <w:kern w:val="0"/>
                <w:sz w:val="24"/>
                <w:szCs w:val="24"/>
                <w:highlight w:val="none"/>
                <w:lang w:val="en-US" w:eastAsia="zh-CN" w:bidi="ar-SA"/>
              </w:rPr>
            </w:pPr>
            <w:r>
              <w:rPr>
                <w:rFonts w:hint="eastAsia" w:ascii="Times New Roman" w:hAnsi="宋体" w:eastAsia="宋体" w:cs="宋体"/>
                <w:snapToGrid/>
                <w:color w:val="auto"/>
                <w:kern w:val="0"/>
                <w:sz w:val="24"/>
                <w:szCs w:val="24"/>
                <w:highlight w:val="none"/>
                <w:lang w:val="en-US" w:eastAsia="zh-CN" w:bidi="ar-SA"/>
              </w:rPr>
              <w:t>（委托采购） </w:t>
            </w:r>
          </w:p>
          <w:p w14:paraId="5639A519">
            <w:pPr>
              <w:widowControl w:val="0"/>
              <w:tabs>
                <w:tab w:val="left" w:pos="750"/>
              </w:tabs>
              <w:spacing w:before="156" w:beforeLines="50" w:line="300" w:lineRule="auto"/>
              <w:ind w:firstLine="420" w:firstLineChars="200"/>
              <w:jc w:val="both"/>
              <w:rPr>
                <w:rFonts w:ascii="宋体" w:hAnsi="Times New Roman" w:eastAsia="宋体" w:cs="Times New Roman"/>
                <w:color w:val="auto"/>
                <w:kern w:val="2"/>
                <w:sz w:val="21"/>
                <w:szCs w:val="20"/>
                <w:highlight w:val="none"/>
                <w:lang w:val="en-US" w:eastAsia="zh-CN" w:bidi="ar-SA"/>
              </w:rPr>
            </w:pPr>
          </w:p>
          <w:p w14:paraId="1883294C">
            <w:pPr>
              <w:widowControl w:val="0"/>
              <w:tabs>
                <w:tab w:val="left" w:pos="750"/>
              </w:tabs>
              <w:spacing w:before="156" w:beforeLines="50" w:line="300" w:lineRule="auto"/>
              <w:ind w:left="0" w:leftChars="0" w:firstLine="0" w:firstLineChars="0"/>
              <w:jc w:val="both"/>
              <w:rPr>
                <w:rFonts w:ascii="宋体" w:hAnsi="Times New Roman" w:eastAsia="宋体" w:cs="Times New Roman"/>
                <w:color w:val="auto"/>
                <w:kern w:val="2"/>
                <w:sz w:val="21"/>
                <w:szCs w:val="20"/>
                <w:highlight w:val="none"/>
                <w:lang w:val="en-US" w:eastAsia="zh-CN" w:bidi="ar-SA"/>
              </w:rPr>
            </w:pPr>
          </w:p>
          <w:p w14:paraId="5D56E5CB">
            <w:pPr>
              <w:widowControl w:val="0"/>
              <w:tabs>
                <w:tab w:val="left" w:pos="750"/>
              </w:tabs>
              <w:spacing w:before="156" w:beforeLines="50" w:line="300" w:lineRule="auto"/>
              <w:ind w:firstLine="420" w:firstLineChars="200"/>
              <w:jc w:val="both"/>
              <w:rPr>
                <w:rFonts w:ascii="宋体" w:hAnsi="Times New Roman" w:eastAsia="宋体" w:cs="Times New Roman"/>
                <w:color w:val="auto"/>
                <w:kern w:val="2"/>
                <w:sz w:val="21"/>
                <w:szCs w:val="20"/>
                <w:highlight w:val="none"/>
                <w:lang w:val="en-US" w:eastAsia="zh-CN" w:bidi="ar-SA"/>
              </w:rPr>
            </w:pPr>
          </w:p>
          <w:p w14:paraId="01683374">
            <w:pPr>
              <w:widowControl w:val="0"/>
              <w:tabs>
                <w:tab w:val="left" w:pos="750"/>
              </w:tabs>
              <w:spacing w:before="156" w:beforeLines="50" w:line="300" w:lineRule="auto"/>
              <w:ind w:firstLine="420" w:firstLineChars="200"/>
              <w:jc w:val="both"/>
              <w:rPr>
                <w:rFonts w:ascii="宋体" w:hAnsi="Times New Roman" w:eastAsia="宋体" w:cs="Times New Roman"/>
                <w:color w:val="auto"/>
                <w:kern w:val="2"/>
                <w:sz w:val="21"/>
                <w:szCs w:val="20"/>
                <w:highlight w:val="none"/>
                <w:lang w:val="en-US" w:eastAsia="zh-CN" w:bidi="ar-SA"/>
              </w:rPr>
            </w:pPr>
          </w:p>
        </w:tc>
      </w:tr>
      <w:tr w14:paraId="18CF64A7">
        <w:tblPrEx>
          <w:tblCellMar>
            <w:top w:w="0" w:type="dxa"/>
            <w:left w:w="0" w:type="dxa"/>
            <w:bottom w:w="0" w:type="dxa"/>
            <w:right w:w="0" w:type="dxa"/>
          </w:tblCellMar>
        </w:tblPrEx>
        <w:trPr>
          <w:tblCellSpacing w:w="0" w:type="dxa"/>
          <w:jc w:val="center"/>
        </w:trPr>
        <w:tc>
          <w:tcPr>
            <w:tcW w:w="9751" w:type="dxa"/>
            <w:vAlign w:val="center"/>
          </w:tcPr>
          <w:p w14:paraId="07898A3B">
            <w:pPr>
              <w:widowControl/>
              <w:kinsoku/>
              <w:autoSpaceDE/>
              <w:autoSpaceDN/>
              <w:adjustRightInd/>
              <w:snapToGrid/>
              <w:spacing w:after="240" w:line="240" w:lineRule="auto"/>
              <w:jc w:val="center"/>
              <w:textAlignment w:val="auto"/>
              <w:rPr>
                <w:rFonts w:ascii="Times New Roman" w:hAnsi="宋体" w:eastAsia="宋体" w:cs="宋体"/>
                <w:snapToGrid/>
                <w:color w:val="auto"/>
                <w:kern w:val="2"/>
                <w:szCs w:val="24"/>
                <w:highlight w:val="none"/>
                <w:lang w:val="en-US" w:eastAsia="zh-CN" w:bidi="ar-SA"/>
              </w:rPr>
            </w:pPr>
            <w:r>
              <w:rPr>
                <w:rFonts w:hint="eastAsia" w:ascii="Times New Roman" w:hAnsi="宋体" w:eastAsia="宋体" w:cs="宋体"/>
                <w:snapToGrid/>
                <w:color w:val="auto"/>
                <w:kern w:val="0"/>
                <w:sz w:val="63"/>
                <w:szCs w:val="63"/>
                <w:highlight w:val="none"/>
                <w:lang w:val="en-US" w:eastAsia="zh-CN" w:bidi="ar-SA"/>
              </w:rPr>
              <w:t>合</w:t>
            </w:r>
            <w:r>
              <w:rPr>
                <w:rFonts w:hint="eastAsia" w:ascii="Times New Roman" w:hAnsi="宋体" w:eastAsia="宋体" w:cs="宋体"/>
                <w:snapToGrid/>
                <w:color w:val="auto"/>
                <w:kern w:val="0"/>
                <w:sz w:val="24"/>
                <w:szCs w:val="24"/>
                <w:highlight w:val="none"/>
                <w:lang w:val="en-US" w:eastAsia="zh-CN" w:bidi="ar-SA"/>
              </w:rPr>
              <w:t> </w:t>
            </w:r>
          </w:p>
        </w:tc>
      </w:tr>
      <w:tr w14:paraId="1F070C36">
        <w:tblPrEx>
          <w:tblCellMar>
            <w:top w:w="0" w:type="dxa"/>
            <w:left w:w="0" w:type="dxa"/>
            <w:bottom w:w="0" w:type="dxa"/>
            <w:right w:w="0" w:type="dxa"/>
          </w:tblCellMar>
        </w:tblPrEx>
        <w:trPr>
          <w:trHeight w:val="1161" w:hRule="atLeast"/>
          <w:tblCellSpacing w:w="0" w:type="dxa"/>
          <w:jc w:val="center"/>
        </w:trPr>
        <w:tc>
          <w:tcPr>
            <w:tcW w:w="9751" w:type="dxa"/>
            <w:vAlign w:val="center"/>
          </w:tcPr>
          <w:p w14:paraId="67406E49">
            <w:pPr>
              <w:widowControl/>
              <w:kinsoku/>
              <w:autoSpaceDE/>
              <w:autoSpaceDN/>
              <w:adjustRightInd/>
              <w:snapToGrid/>
              <w:spacing w:after="240" w:line="240" w:lineRule="auto"/>
              <w:jc w:val="center"/>
              <w:textAlignment w:val="auto"/>
              <w:rPr>
                <w:rFonts w:ascii="Times New Roman" w:hAnsi="宋体" w:eastAsia="宋体" w:cs="宋体"/>
                <w:snapToGrid/>
                <w:color w:val="auto"/>
                <w:kern w:val="2"/>
                <w:szCs w:val="24"/>
                <w:highlight w:val="none"/>
                <w:lang w:val="en-US" w:eastAsia="zh-CN" w:bidi="ar-SA"/>
              </w:rPr>
            </w:pPr>
            <w:r>
              <w:rPr>
                <w:rFonts w:hint="eastAsia" w:ascii="Times New Roman" w:hAnsi="宋体" w:eastAsia="宋体" w:cs="宋体"/>
                <w:snapToGrid/>
                <w:color w:val="auto"/>
                <w:kern w:val="0"/>
                <w:sz w:val="63"/>
                <w:szCs w:val="63"/>
                <w:highlight w:val="none"/>
                <w:lang w:val="en-US" w:eastAsia="zh-CN" w:bidi="ar-SA"/>
              </w:rPr>
              <w:t>同</w:t>
            </w:r>
            <w:r>
              <w:rPr>
                <w:rFonts w:hint="eastAsia" w:ascii="Times New Roman" w:hAnsi="宋体" w:eastAsia="宋体" w:cs="宋体"/>
                <w:snapToGrid/>
                <w:color w:val="auto"/>
                <w:kern w:val="0"/>
                <w:sz w:val="24"/>
                <w:szCs w:val="24"/>
                <w:highlight w:val="none"/>
                <w:lang w:val="en-US" w:eastAsia="zh-CN" w:bidi="ar-SA"/>
              </w:rPr>
              <w:t> </w:t>
            </w:r>
          </w:p>
        </w:tc>
      </w:tr>
      <w:tr w14:paraId="39D845BB">
        <w:tblPrEx>
          <w:tblCellMar>
            <w:top w:w="0" w:type="dxa"/>
            <w:left w:w="0" w:type="dxa"/>
            <w:bottom w:w="0" w:type="dxa"/>
            <w:right w:w="0" w:type="dxa"/>
          </w:tblCellMar>
        </w:tblPrEx>
        <w:trPr>
          <w:tblCellSpacing w:w="0" w:type="dxa"/>
          <w:jc w:val="center"/>
        </w:trPr>
        <w:tc>
          <w:tcPr>
            <w:tcW w:w="9751" w:type="dxa"/>
            <w:vAlign w:val="center"/>
          </w:tcPr>
          <w:p w14:paraId="45CD5386">
            <w:pPr>
              <w:widowControl/>
              <w:kinsoku/>
              <w:autoSpaceDE/>
              <w:autoSpaceDN/>
              <w:adjustRightInd/>
              <w:snapToGrid/>
              <w:spacing w:after="240" w:line="240" w:lineRule="auto"/>
              <w:jc w:val="center"/>
              <w:textAlignment w:val="auto"/>
              <w:rPr>
                <w:rFonts w:ascii="Times New Roman" w:hAnsi="宋体" w:eastAsia="宋体" w:cs="宋体"/>
                <w:snapToGrid/>
                <w:color w:val="auto"/>
                <w:kern w:val="0"/>
                <w:sz w:val="24"/>
                <w:szCs w:val="24"/>
                <w:highlight w:val="none"/>
                <w:lang w:val="en-US" w:eastAsia="zh-CN" w:bidi="ar-SA"/>
              </w:rPr>
            </w:pPr>
            <w:r>
              <w:rPr>
                <w:rFonts w:hint="eastAsia" w:ascii="Times New Roman" w:hAnsi="宋体" w:eastAsia="宋体" w:cs="宋体"/>
                <w:snapToGrid/>
                <w:color w:val="auto"/>
                <w:kern w:val="0"/>
                <w:sz w:val="63"/>
                <w:szCs w:val="63"/>
                <w:highlight w:val="none"/>
                <w:lang w:val="en-US" w:eastAsia="zh-CN" w:bidi="ar-SA"/>
              </w:rPr>
              <w:t>书</w:t>
            </w:r>
            <w:r>
              <w:rPr>
                <w:rFonts w:hint="eastAsia" w:ascii="Times New Roman" w:hAnsi="宋体" w:eastAsia="宋体" w:cs="宋体"/>
                <w:snapToGrid/>
                <w:color w:val="auto"/>
                <w:kern w:val="0"/>
                <w:sz w:val="24"/>
                <w:szCs w:val="24"/>
                <w:highlight w:val="none"/>
                <w:lang w:val="en-US" w:eastAsia="zh-CN" w:bidi="ar-SA"/>
              </w:rPr>
              <w:t> </w:t>
            </w:r>
          </w:p>
          <w:p w14:paraId="416E9794">
            <w:pPr>
              <w:widowControl w:val="0"/>
              <w:tabs>
                <w:tab w:val="left" w:pos="750"/>
              </w:tabs>
              <w:spacing w:before="156" w:beforeLines="50" w:line="300" w:lineRule="auto"/>
              <w:ind w:firstLine="420" w:firstLineChars="200"/>
              <w:jc w:val="both"/>
              <w:rPr>
                <w:rFonts w:ascii="宋体" w:hAnsi="Times New Roman" w:eastAsia="宋体" w:cs="Times New Roman"/>
                <w:color w:val="auto"/>
                <w:kern w:val="2"/>
                <w:sz w:val="21"/>
                <w:szCs w:val="20"/>
                <w:highlight w:val="none"/>
                <w:lang w:val="en-US" w:eastAsia="zh-CN" w:bidi="ar-SA"/>
              </w:rPr>
            </w:pPr>
          </w:p>
          <w:p w14:paraId="30BAEAA1">
            <w:pPr>
              <w:widowControl w:val="0"/>
              <w:tabs>
                <w:tab w:val="left" w:pos="750"/>
              </w:tabs>
              <w:spacing w:before="156" w:beforeLines="50" w:line="300" w:lineRule="auto"/>
              <w:ind w:firstLine="0" w:firstLineChars="0"/>
              <w:jc w:val="both"/>
              <w:rPr>
                <w:rFonts w:ascii="宋体" w:hAnsi="Times New Roman" w:eastAsia="宋体" w:cs="Times New Roman"/>
                <w:color w:val="auto"/>
                <w:kern w:val="2"/>
                <w:sz w:val="21"/>
                <w:szCs w:val="20"/>
                <w:highlight w:val="none"/>
                <w:lang w:val="en-US" w:eastAsia="zh-CN" w:bidi="ar-SA"/>
              </w:rPr>
            </w:pPr>
          </w:p>
          <w:p w14:paraId="714278E2">
            <w:pPr>
              <w:widowControl w:val="0"/>
              <w:tabs>
                <w:tab w:val="left" w:pos="750"/>
              </w:tabs>
              <w:spacing w:before="156" w:beforeLines="50" w:line="300" w:lineRule="auto"/>
              <w:ind w:firstLine="420" w:firstLineChars="200"/>
              <w:jc w:val="both"/>
              <w:rPr>
                <w:rFonts w:ascii="宋体" w:hAnsi="Times New Roman" w:eastAsia="宋体" w:cs="Times New Roman"/>
                <w:color w:val="auto"/>
                <w:kern w:val="2"/>
                <w:sz w:val="21"/>
                <w:szCs w:val="20"/>
                <w:highlight w:val="none"/>
                <w:lang w:val="en-US" w:eastAsia="zh-CN" w:bidi="ar-SA"/>
              </w:rPr>
            </w:pPr>
          </w:p>
          <w:p w14:paraId="193EFCC3">
            <w:pPr>
              <w:widowControl w:val="0"/>
              <w:tabs>
                <w:tab w:val="left" w:pos="750"/>
              </w:tabs>
              <w:spacing w:before="156" w:beforeLines="50" w:line="300" w:lineRule="auto"/>
              <w:ind w:firstLine="420" w:firstLineChars="200"/>
              <w:jc w:val="both"/>
              <w:rPr>
                <w:rFonts w:ascii="宋体" w:hAnsi="Times New Roman" w:eastAsia="宋体" w:cs="Times New Roman"/>
                <w:color w:val="auto"/>
                <w:kern w:val="2"/>
                <w:sz w:val="21"/>
                <w:szCs w:val="20"/>
                <w:highlight w:val="none"/>
                <w:lang w:val="en-US" w:eastAsia="zh-CN" w:bidi="ar-SA"/>
              </w:rPr>
            </w:pPr>
          </w:p>
        </w:tc>
      </w:tr>
      <w:tr w14:paraId="3C6B411C">
        <w:tblPrEx>
          <w:tblCellMar>
            <w:top w:w="0" w:type="dxa"/>
            <w:left w:w="0" w:type="dxa"/>
            <w:bottom w:w="0" w:type="dxa"/>
            <w:right w:w="0" w:type="dxa"/>
          </w:tblCellMar>
        </w:tblPrEx>
        <w:trPr>
          <w:tblCellSpacing w:w="0" w:type="dxa"/>
          <w:jc w:val="center"/>
        </w:trPr>
        <w:tc>
          <w:tcPr>
            <w:tcW w:w="9751" w:type="dxa"/>
            <w:vAlign w:val="center"/>
          </w:tcPr>
          <w:p w14:paraId="2669BDCE">
            <w:pPr>
              <w:widowControl/>
              <w:kinsoku/>
              <w:autoSpaceDE/>
              <w:autoSpaceDN/>
              <w:adjustRightInd/>
              <w:snapToGrid/>
              <w:spacing w:after="240" w:line="240" w:lineRule="auto"/>
              <w:jc w:val="left"/>
              <w:textAlignment w:val="auto"/>
              <w:rPr>
                <w:rFonts w:ascii="Times New Roman" w:hAnsi="宋体" w:eastAsia="宋体" w:cs="宋体"/>
                <w:snapToGrid/>
                <w:color w:val="auto"/>
                <w:kern w:val="2"/>
                <w:szCs w:val="24"/>
                <w:highlight w:val="none"/>
                <w:lang w:val="en-US" w:eastAsia="zh-CN" w:bidi="ar-SA"/>
              </w:rPr>
            </w:pPr>
            <w:r>
              <w:rPr>
                <w:rFonts w:hint="eastAsia" w:ascii="Times New Roman" w:hAnsi="宋体" w:eastAsia="宋体" w:cs="宋体"/>
                <w:b/>
                <w:bCs/>
                <w:snapToGrid/>
                <w:color w:val="auto"/>
                <w:kern w:val="0"/>
                <w:sz w:val="27"/>
                <w:szCs w:val="27"/>
                <w:highlight w:val="none"/>
                <w:lang w:val="en-US" w:eastAsia="zh-CN" w:bidi="ar-SA"/>
              </w:rPr>
              <w:t xml:space="preserve">                   签订地点:</w:t>
            </w:r>
          </w:p>
        </w:tc>
      </w:tr>
      <w:tr w14:paraId="19362172">
        <w:tblPrEx>
          <w:tblCellMar>
            <w:top w:w="0" w:type="dxa"/>
            <w:left w:w="0" w:type="dxa"/>
            <w:bottom w:w="0" w:type="dxa"/>
            <w:right w:w="0" w:type="dxa"/>
          </w:tblCellMar>
        </w:tblPrEx>
        <w:trPr>
          <w:tblCellSpacing w:w="0" w:type="dxa"/>
          <w:jc w:val="center"/>
        </w:trPr>
        <w:tc>
          <w:tcPr>
            <w:tcW w:w="9751" w:type="dxa"/>
            <w:vAlign w:val="center"/>
          </w:tcPr>
          <w:p w14:paraId="6767E0B1">
            <w:pPr>
              <w:widowControl/>
              <w:kinsoku/>
              <w:autoSpaceDE/>
              <w:autoSpaceDN/>
              <w:adjustRightInd/>
              <w:snapToGrid/>
              <w:spacing w:after="240" w:line="240" w:lineRule="auto"/>
              <w:jc w:val="both"/>
              <w:textAlignment w:val="auto"/>
              <w:rPr>
                <w:rFonts w:ascii="Times New Roman" w:hAnsi="宋体" w:eastAsia="宋体" w:cs="宋体"/>
                <w:snapToGrid/>
                <w:color w:val="auto"/>
                <w:kern w:val="2"/>
                <w:szCs w:val="24"/>
                <w:highlight w:val="none"/>
                <w:lang w:val="en-US" w:eastAsia="zh-CN" w:bidi="ar-SA"/>
              </w:rPr>
            </w:pPr>
          </w:p>
          <w:p w14:paraId="1648FB0C">
            <w:pPr>
              <w:widowControl w:val="0"/>
              <w:tabs>
                <w:tab w:val="left" w:pos="750"/>
              </w:tabs>
              <w:spacing w:before="156" w:beforeLines="50" w:line="300" w:lineRule="auto"/>
              <w:ind w:firstLine="420" w:firstLineChars="200"/>
              <w:jc w:val="both"/>
              <w:rPr>
                <w:rFonts w:ascii="宋体" w:hAnsi="Times New Roman" w:eastAsia="宋体" w:cs="Times New Roman"/>
                <w:color w:val="auto"/>
                <w:kern w:val="2"/>
                <w:sz w:val="21"/>
                <w:szCs w:val="20"/>
                <w:highlight w:val="none"/>
                <w:lang w:val="en-US" w:eastAsia="zh-CN" w:bidi="ar-SA"/>
              </w:rPr>
            </w:pPr>
          </w:p>
        </w:tc>
      </w:tr>
      <w:tr w14:paraId="48B59DA6">
        <w:tblPrEx>
          <w:tblCellMar>
            <w:top w:w="0" w:type="dxa"/>
            <w:left w:w="0" w:type="dxa"/>
            <w:bottom w:w="0" w:type="dxa"/>
            <w:right w:w="0" w:type="dxa"/>
          </w:tblCellMar>
        </w:tblPrEx>
        <w:trPr>
          <w:tblCellSpacing w:w="0" w:type="dxa"/>
          <w:jc w:val="center"/>
        </w:trPr>
        <w:tc>
          <w:tcPr>
            <w:tcW w:w="9751" w:type="dxa"/>
            <w:vAlign w:val="center"/>
          </w:tcPr>
          <w:p w14:paraId="0D43D08E">
            <w:pPr>
              <w:widowControl/>
              <w:spacing w:before="100" w:beforeAutospacing="1" w:after="100" w:afterAutospacing="1"/>
              <w:jc w:val="center"/>
              <w:rPr>
                <w:rFonts w:ascii="宋体" w:hAnsi="宋体" w:eastAsia="宋体" w:cs="宋体"/>
                <w:color w:val="auto"/>
                <w:kern w:val="0"/>
                <w:sz w:val="24"/>
                <w:szCs w:val="24"/>
                <w:highlight w:val="none"/>
                <w:lang w:val="en-US" w:eastAsia="zh-CN" w:bidi="ar-SA"/>
              </w:rPr>
            </w:pPr>
            <w:r>
              <w:rPr>
                <w:rFonts w:hint="eastAsia" w:ascii="Times New Roman" w:hAnsi="Times New Roman" w:eastAsia="宋体" w:cs="宋体"/>
                <w:b/>
                <w:bCs/>
                <w:color w:val="auto"/>
                <w:kern w:val="2"/>
                <w:sz w:val="27"/>
                <w:szCs w:val="27"/>
                <w:highlight w:val="none"/>
                <w:lang w:val="en-US" w:eastAsia="zh-CN" w:bidi="ar-SA"/>
              </w:rPr>
              <w:t>云南省财政厅　制</w:t>
            </w:r>
          </w:p>
          <w:p w14:paraId="6E9CEC1E">
            <w:pPr>
              <w:widowControl/>
              <w:kinsoku/>
              <w:autoSpaceDE/>
              <w:autoSpaceDN/>
              <w:adjustRightInd/>
              <w:snapToGrid/>
              <w:spacing w:line="240" w:lineRule="auto"/>
              <w:jc w:val="center"/>
              <w:textAlignment w:val="auto"/>
              <w:rPr>
                <w:rFonts w:ascii="Times New Roman" w:hAnsi="宋体" w:eastAsia="宋体" w:cs="宋体"/>
                <w:snapToGrid/>
                <w:color w:val="auto"/>
                <w:kern w:val="2"/>
                <w:szCs w:val="24"/>
                <w:highlight w:val="none"/>
                <w:lang w:val="en-US" w:eastAsia="zh-CN" w:bidi="ar-SA"/>
              </w:rPr>
            </w:pPr>
          </w:p>
        </w:tc>
      </w:tr>
    </w:tbl>
    <w:p w14:paraId="384EF5F4">
      <w:pPr>
        <w:widowControl w:val="0"/>
        <w:kinsoku/>
        <w:autoSpaceDE/>
        <w:autoSpaceDN/>
        <w:adjustRightInd/>
        <w:snapToGrid/>
        <w:spacing w:line="240" w:lineRule="auto"/>
        <w:jc w:val="both"/>
        <w:textAlignment w:val="auto"/>
        <w:rPr>
          <w:rFonts w:ascii="宋体" w:hAnsi="宋体" w:eastAsia="宋体" w:cs="宋体"/>
          <w:b/>
          <w:snapToGrid/>
          <w:color w:val="auto"/>
          <w:kern w:val="2"/>
          <w:szCs w:val="21"/>
          <w:highlight w:val="none"/>
          <w:lang w:val="en-US" w:eastAsia="zh-CN" w:bidi="ar-SA"/>
        </w:rPr>
      </w:pPr>
      <w:r>
        <w:rPr>
          <w:rFonts w:hint="eastAsia" w:ascii="宋体" w:hAnsi="宋体" w:eastAsia="宋体" w:cs="宋体"/>
          <w:b/>
          <w:snapToGrid/>
          <w:color w:val="auto"/>
          <w:kern w:val="2"/>
          <w:szCs w:val="21"/>
          <w:highlight w:val="none"/>
          <w:lang w:val="en-US" w:eastAsia="zh-CN" w:bidi="ar-SA"/>
        </w:rPr>
        <w:br w:type="page"/>
      </w:r>
    </w:p>
    <w:tbl>
      <w:tblPr>
        <w:tblStyle w:val="7"/>
        <w:tblW w:w="9480" w:type="dxa"/>
        <w:jc w:val="center"/>
        <w:tblCellSpacing w:w="0" w:type="dxa"/>
        <w:tblLayout w:type="fixed"/>
        <w:tblCellMar>
          <w:top w:w="0" w:type="dxa"/>
          <w:left w:w="0" w:type="dxa"/>
          <w:bottom w:w="0" w:type="dxa"/>
          <w:right w:w="0" w:type="dxa"/>
        </w:tblCellMar>
      </w:tblPr>
      <w:tblGrid>
        <w:gridCol w:w="9480"/>
      </w:tblGrid>
      <w:tr w14:paraId="01B659EB">
        <w:tblPrEx>
          <w:tblCellMar>
            <w:top w:w="0" w:type="dxa"/>
            <w:left w:w="0" w:type="dxa"/>
            <w:bottom w:w="0" w:type="dxa"/>
            <w:right w:w="0" w:type="dxa"/>
          </w:tblCellMar>
        </w:tblPrEx>
        <w:trPr>
          <w:trHeight w:val="90" w:hRule="atLeast"/>
          <w:tblCellSpacing w:w="0" w:type="dxa"/>
          <w:jc w:val="center"/>
        </w:trPr>
        <w:tc>
          <w:tcPr>
            <w:tcW w:w="9480" w:type="dxa"/>
            <w:vAlign w:val="center"/>
          </w:tcPr>
          <w:tbl>
            <w:tblPr>
              <w:tblStyle w:val="7"/>
              <w:tblW w:w="9790" w:type="dxa"/>
              <w:jc w:val="center"/>
              <w:tblCellSpacing w:w="0" w:type="dxa"/>
              <w:tblLayout w:type="fixed"/>
              <w:tblCellMar>
                <w:top w:w="0" w:type="dxa"/>
                <w:left w:w="0" w:type="dxa"/>
                <w:bottom w:w="0" w:type="dxa"/>
                <w:right w:w="0" w:type="dxa"/>
              </w:tblCellMar>
            </w:tblPr>
            <w:tblGrid>
              <w:gridCol w:w="1395"/>
              <w:gridCol w:w="7868"/>
              <w:gridCol w:w="527"/>
            </w:tblGrid>
            <w:tr w14:paraId="51A30488">
              <w:tblPrEx>
                <w:tblCellMar>
                  <w:top w:w="0" w:type="dxa"/>
                  <w:left w:w="0" w:type="dxa"/>
                  <w:bottom w:w="0" w:type="dxa"/>
                  <w:right w:w="0" w:type="dxa"/>
                </w:tblCellMar>
              </w:tblPrEx>
              <w:trPr>
                <w:gridAfter w:val="1"/>
                <w:wAfter w:w="527" w:type="dxa"/>
                <w:tblCellSpacing w:w="0" w:type="dxa"/>
                <w:jc w:val="center"/>
              </w:trPr>
              <w:tc>
                <w:tcPr>
                  <w:tcW w:w="9263" w:type="dxa"/>
                  <w:gridSpan w:val="2"/>
                  <w:noWrap w:val="0"/>
                  <w:vAlign w:val="center"/>
                </w:tcPr>
                <w:p w14:paraId="66DCBFF7">
                  <w:pPr>
                    <w:widowControl/>
                    <w:kinsoku/>
                    <w:autoSpaceDE/>
                    <w:autoSpaceDN/>
                    <w:adjustRightInd/>
                    <w:snapToGrid/>
                    <w:spacing w:after="240" w:line="240" w:lineRule="auto"/>
                    <w:jc w:val="left"/>
                    <w:textAlignment w:val="auto"/>
                    <w:rPr>
                      <w:rFonts w:ascii="Times New Roman" w:hAnsi="宋体" w:eastAsia="宋体" w:cs="宋体"/>
                      <w:snapToGrid/>
                      <w:color w:val="auto"/>
                      <w:kern w:val="2"/>
                      <w:szCs w:val="24"/>
                      <w:highlight w:val="none"/>
                      <w:lang w:val="en-US" w:eastAsia="zh-CN" w:bidi="ar-SA"/>
                    </w:rPr>
                  </w:pPr>
                </w:p>
                <w:p w14:paraId="690A4DE2">
                  <w:pPr>
                    <w:widowControl w:val="0"/>
                    <w:tabs>
                      <w:tab w:val="left" w:pos="750"/>
                    </w:tabs>
                    <w:spacing w:before="156" w:beforeLines="50" w:line="300" w:lineRule="auto"/>
                    <w:ind w:firstLine="420" w:firstLineChars="200"/>
                    <w:jc w:val="both"/>
                    <w:rPr>
                      <w:rFonts w:ascii="宋体" w:hAnsi="Times New Roman" w:eastAsia="宋体" w:cs="Times New Roman"/>
                      <w:color w:val="auto"/>
                      <w:kern w:val="2"/>
                      <w:sz w:val="21"/>
                      <w:szCs w:val="20"/>
                      <w:highlight w:val="none"/>
                      <w:lang w:val="en-US" w:eastAsia="zh-CN" w:bidi="ar-SA"/>
                    </w:rPr>
                  </w:pPr>
                </w:p>
                <w:tbl>
                  <w:tblPr>
                    <w:tblStyle w:val="7"/>
                    <w:tblW w:w="9750" w:type="dxa"/>
                    <w:jc w:val="center"/>
                    <w:tblCellSpacing w:w="0" w:type="dxa"/>
                    <w:tblLayout w:type="fixed"/>
                    <w:tblCellMar>
                      <w:top w:w="0" w:type="dxa"/>
                      <w:left w:w="0" w:type="dxa"/>
                      <w:bottom w:w="0" w:type="dxa"/>
                      <w:right w:w="0" w:type="dxa"/>
                    </w:tblCellMar>
                  </w:tblPr>
                  <w:tblGrid>
                    <w:gridCol w:w="1657"/>
                    <w:gridCol w:w="8093"/>
                  </w:tblGrid>
                  <w:tr w14:paraId="6F170745">
                    <w:tblPrEx>
                      <w:tblCellMar>
                        <w:top w:w="0" w:type="dxa"/>
                        <w:left w:w="0" w:type="dxa"/>
                        <w:bottom w:w="0" w:type="dxa"/>
                        <w:right w:w="0" w:type="dxa"/>
                      </w:tblCellMar>
                    </w:tblPrEx>
                    <w:trPr>
                      <w:tblCellSpacing w:w="0" w:type="dxa"/>
                      <w:jc w:val="center"/>
                    </w:trPr>
                    <w:tc>
                      <w:tcPr>
                        <w:tcW w:w="9750" w:type="dxa"/>
                        <w:gridSpan w:val="2"/>
                        <w:noWrap w:val="0"/>
                        <w:vAlign w:val="center"/>
                      </w:tcPr>
                      <w:p w14:paraId="251D6675">
                        <w:pPr>
                          <w:widowControl/>
                          <w:kinsoku/>
                          <w:autoSpaceDE/>
                          <w:autoSpaceDN/>
                          <w:adjustRightInd/>
                          <w:snapToGrid/>
                          <w:spacing w:after="240" w:line="240" w:lineRule="auto"/>
                          <w:ind w:firstLine="420" w:firstLineChars="200"/>
                          <w:jc w:val="both"/>
                          <w:textAlignment w:val="auto"/>
                          <w:rPr>
                            <w:rFonts w:ascii="Times New Roman" w:hAnsi="宋体" w:eastAsia="宋体" w:cs="宋体"/>
                            <w:snapToGrid/>
                            <w:color w:val="auto"/>
                            <w:kern w:val="2"/>
                            <w:sz w:val="18"/>
                            <w:szCs w:val="20"/>
                            <w:highlight w:val="none"/>
                            <w:lang w:val="en-US" w:eastAsia="zh-CN" w:bidi="ar-SA"/>
                          </w:rPr>
                        </w:pPr>
                        <w:r>
                          <w:rPr>
                            <w:rFonts w:hint="eastAsia" w:ascii="Times New Roman" w:hAnsi="宋体" w:eastAsia="宋体" w:cs="宋体"/>
                            <w:snapToGrid/>
                            <w:color w:val="auto"/>
                            <w:kern w:val="2"/>
                            <w:szCs w:val="20"/>
                            <w:highlight w:val="none"/>
                            <w:lang w:val="en-US" w:eastAsia="zh-CN" w:bidi="ar-SA"/>
                          </w:rPr>
                          <w:t>甲方（采购人公章）名 称：耿马傣族佤族自治县水务局</w:t>
                        </w:r>
                      </w:p>
                    </w:tc>
                  </w:tr>
                  <w:tr w14:paraId="06A700A3">
                    <w:tblPrEx>
                      <w:tblCellMar>
                        <w:top w:w="0" w:type="dxa"/>
                        <w:left w:w="0" w:type="dxa"/>
                        <w:bottom w:w="0" w:type="dxa"/>
                        <w:right w:w="0" w:type="dxa"/>
                      </w:tblCellMar>
                    </w:tblPrEx>
                    <w:trPr>
                      <w:tblCellSpacing w:w="0" w:type="dxa"/>
                      <w:jc w:val="center"/>
                    </w:trPr>
                    <w:tc>
                      <w:tcPr>
                        <w:tcW w:w="1657" w:type="dxa"/>
                        <w:noWrap w:val="0"/>
                        <w:vAlign w:val="center"/>
                      </w:tcPr>
                      <w:p w14:paraId="325B3FAB">
                        <w:pPr>
                          <w:widowControl w:val="0"/>
                          <w:kinsoku/>
                          <w:autoSpaceDE/>
                          <w:autoSpaceDN/>
                          <w:adjustRightInd/>
                          <w:snapToGrid/>
                          <w:spacing w:line="240" w:lineRule="auto"/>
                          <w:jc w:val="center"/>
                          <w:textAlignment w:val="auto"/>
                          <w:rPr>
                            <w:rFonts w:ascii="Times New Roman" w:hAnsi="宋体" w:eastAsia="宋体" w:cs="宋体"/>
                            <w:snapToGrid/>
                            <w:color w:val="auto"/>
                            <w:kern w:val="2"/>
                            <w:szCs w:val="20"/>
                            <w:highlight w:val="none"/>
                            <w:lang w:val="en-US" w:eastAsia="zh-CN" w:bidi="ar-SA"/>
                          </w:rPr>
                        </w:pPr>
                      </w:p>
                    </w:tc>
                    <w:tc>
                      <w:tcPr>
                        <w:tcW w:w="8093" w:type="dxa"/>
                        <w:noWrap w:val="0"/>
                        <w:vAlign w:val="center"/>
                      </w:tcPr>
                      <w:p w14:paraId="309FC724">
                        <w:pPr>
                          <w:widowControl/>
                          <w:kinsoku/>
                          <w:autoSpaceDE/>
                          <w:autoSpaceDN/>
                          <w:adjustRightInd/>
                          <w:snapToGrid/>
                          <w:spacing w:after="240" w:line="240" w:lineRule="auto"/>
                          <w:jc w:val="left"/>
                          <w:textAlignment w:val="auto"/>
                          <w:rPr>
                            <w:rFonts w:ascii="Times New Roman" w:hAnsi="宋体" w:eastAsia="宋体" w:cs="宋体"/>
                            <w:snapToGrid/>
                            <w:color w:val="auto"/>
                            <w:kern w:val="2"/>
                            <w:sz w:val="18"/>
                            <w:szCs w:val="20"/>
                            <w:highlight w:val="none"/>
                            <w:lang w:val="en-US" w:eastAsia="zh-CN" w:bidi="ar-SA"/>
                          </w:rPr>
                        </w:pPr>
                        <w:r>
                          <w:rPr>
                            <w:rFonts w:hint="eastAsia" w:ascii="Times New Roman" w:hAnsi="宋体" w:eastAsia="宋体" w:cs="宋体"/>
                            <w:snapToGrid/>
                            <w:color w:val="auto"/>
                            <w:kern w:val="2"/>
                            <w:szCs w:val="20"/>
                            <w:highlight w:val="none"/>
                            <w:lang w:val="en-US" w:eastAsia="zh-CN" w:bidi="ar-SA"/>
                          </w:rPr>
                          <w:t>地 址：耿马傣族佤族自治县公园路延伸段</w:t>
                        </w:r>
                      </w:p>
                    </w:tc>
                  </w:tr>
                  <w:tr w14:paraId="6F4F5D4B">
                    <w:tblPrEx>
                      <w:tblCellMar>
                        <w:top w:w="0" w:type="dxa"/>
                        <w:left w:w="0" w:type="dxa"/>
                        <w:bottom w:w="0" w:type="dxa"/>
                        <w:right w:w="0" w:type="dxa"/>
                      </w:tblCellMar>
                    </w:tblPrEx>
                    <w:trPr>
                      <w:tblCellSpacing w:w="0" w:type="dxa"/>
                      <w:jc w:val="center"/>
                    </w:trPr>
                    <w:tc>
                      <w:tcPr>
                        <w:tcW w:w="1657" w:type="dxa"/>
                        <w:noWrap w:val="0"/>
                        <w:vAlign w:val="center"/>
                      </w:tcPr>
                      <w:p w14:paraId="5FCEE77F">
                        <w:pPr>
                          <w:widowControl w:val="0"/>
                          <w:kinsoku/>
                          <w:autoSpaceDE/>
                          <w:autoSpaceDN/>
                          <w:adjustRightInd/>
                          <w:snapToGrid/>
                          <w:spacing w:line="240" w:lineRule="auto"/>
                          <w:jc w:val="center"/>
                          <w:textAlignment w:val="auto"/>
                          <w:rPr>
                            <w:rFonts w:ascii="Times New Roman" w:hAnsi="宋体" w:eastAsia="宋体" w:cs="宋体"/>
                            <w:snapToGrid/>
                            <w:color w:val="auto"/>
                            <w:kern w:val="2"/>
                            <w:szCs w:val="20"/>
                            <w:highlight w:val="none"/>
                            <w:lang w:val="en-US" w:eastAsia="zh-CN" w:bidi="ar-SA"/>
                          </w:rPr>
                        </w:pPr>
                      </w:p>
                    </w:tc>
                    <w:tc>
                      <w:tcPr>
                        <w:tcW w:w="8093" w:type="dxa"/>
                        <w:noWrap w:val="0"/>
                        <w:vAlign w:val="center"/>
                      </w:tcPr>
                      <w:p w14:paraId="5E89F619">
                        <w:pPr>
                          <w:widowControl/>
                          <w:kinsoku/>
                          <w:autoSpaceDE/>
                          <w:autoSpaceDN/>
                          <w:adjustRightInd/>
                          <w:snapToGrid/>
                          <w:spacing w:after="240" w:line="240" w:lineRule="auto"/>
                          <w:jc w:val="left"/>
                          <w:textAlignment w:val="auto"/>
                          <w:rPr>
                            <w:rFonts w:ascii="Times New Roman" w:hAnsi="宋体" w:eastAsia="宋体" w:cs="宋体"/>
                            <w:snapToGrid/>
                            <w:color w:val="auto"/>
                            <w:kern w:val="2"/>
                            <w:sz w:val="18"/>
                            <w:szCs w:val="20"/>
                            <w:highlight w:val="none"/>
                            <w:lang w:val="en-US" w:eastAsia="zh-CN" w:bidi="ar-SA"/>
                          </w:rPr>
                        </w:pPr>
                        <w:r>
                          <w:rPr>
                            <w:rFonts w:hint="eastAsia" w:ascii="Times New Roman" w:hAnsi="宋体" w:eastAsia="宋体" w:cs="宋体"/>
                            <w:snapToGrid/>
                            <w:color w:val="auto"/>
                            <w:kern w:val="2"/>
                            <w:szCs w:val="20"/>
                            <w:highlight w:val="none"/>
                            <w:lang w:val="en-US" w:eastAsia="zh-CN" w:bidi="ar-SA"/>
                          </w:rPr>
                          <w:t>邮 编：</w:t>
                        </w:r>
                      </w:p>
                    </w:tc>
                  </w:tr>
                  <w:tr w14:paraId="503AD090">
                    <w:tblPrEx>
                      <w:tblCellMar>
                        <w:top w:w="0" w:type="dxa"/>
                        <w:left w:w="0" w:type="dxa"/>
                        <w:bottom w:w="0" w:type="dxa"/>
                        <w:right w:w="0" w:type="dxa"/>
                      </w:tblCellMar>
                    </w:tblPrEx>
                    <w:trPr>
                      <w:tblCellSpacing w:w="0" w:type="dxa"/>
                      <w:jc w:val="center"/>
                    </w:trPr>
                    <w:tc>
                      <w:tcPr>
                        <w:tcW w:w="1657" w:type="dxa"/>
                        <w:noWrap w:val="0"/>
                        <w:vAlign w:val="center"/>
                      </w:tcPr>
                      <w:p w14:paraId="25ADF205">
                        <w:pPr>
                          <w:widowControl w:val="0"/>
                          <w:kinsoku/>
                          <w:autoSpaceDE/>
                          <w:autoSpaceDN/>
                          <w:adjustRightInd/>
                          <w:snapToGrid/>
                          <w:spacing w:line="240" w:lineRule="auto"/>
                          <w:jc w:val="center"/>
                          <w:textAlignment w:val="auto"/>
                          <w:rPr>
                            <w:rFonts w:ascii="Times New Roman" w:hAnsi="宋体" w:eastAsia="宋体" w:cs="宋体"/>
                            <w:snapToGrid/>
                            <w:color w:val="auto"/>
                            <w:kern w:val="2"/>
                            <w:szCs w:val="20"/>
                            <w:highlight w:val="none"/>
                            <w:lang w:val="en-US" w:eastAsia="zh-CN" w:bidi="ar-SA"/>
                          </w:rPr>
                        </w:pPr>
                      </w:p>
                    </w:tc>
                    <w:tc>
                      <w:tcPr>
                        <w:tcW w:w="8093" w:type="dxa"/>
                        <w:noWrap w:val="0"/>
                        <w:vAlign w:val="center"/>
                      </w:tcPr>
                      <w:p w14:paraId="09418ECF">
                        <w:pPr>
                          <w:widowControl/>
                          <w:kinsoku/>
                          <w:autoSpaceDE/>
                          <w:autoSpaceDN/>
                          <w:adjustRightInd/>
                          <w:snapToGrid/>
                          <w:spacing w:after="240" w:line="240" w:lineRule="auto"/>
                          <w:jc w:val="left"/>
                          <w:textAlignment w:val="auto"/>
                          <w:rPr>
                            <w:rFonts w:ascii="Times New Roman" w:hAnsi="宋体" w:eastAsia="宋体" w:cs="宋体"/>
                            <w:snapToGrid/>
                            <w:color w:val="auto"/>
                            <w:kern w:val="2"/>
                            <w:sz w:val="18"/>
                            <w:szCs w:val="20"/>
                            <w:highlight w:val="none"/>
                            <w:lang w:val="en-US" w:eastAsia="zh-CN" w:bidi="ar-SA"/>
                          </w:rPr>
                        </w:pPr>
                        <w:r>
                          <w:rPr>
                            <w:rFonts w:hint="eastAsia" w:ascii="Times New Roman" w:hAnsi="宋体" w:eastAsia="宋体" w:cs="宋体"/>
                            <w:snapToGrid/>
                            <w:color w:val="auto"/>
                            <w:kern w:val="2"/>
                            <w:szCs w:val="20"/>
                            <w:highlight w:val="none"/>
                            <w:lang w:val="en-US" w:eastAsia="zh-CN" w:bidi="ar-SA"/>
                          </w:rPr>
                          <w:t>法定代表人或委托代理人：</w:t>
                        </w:r>
                      </w:p>
                    </w:tc>
                  </w:tr>
                  <w:tr w14:paraId="7E0447F3">
                    <w:tblPrEx>
                      <w:tblCellMar>
                        <w:top w:w="0" w:type="dxa"/>
                        <w:left w:w="0" w:type="dxa"/>
                        <w:bottom w:w="0" w:type="dxa"/>
                        <w:right w:w="0" w:type="dxa"/>
                      </w:tblCellMar>
                    </w:tblPrEx>
                    <w:trPr>
                      <w:tblCellSpacing w:w="0" w:type="dxa"/>
                      <w:jc w:val="center"/>
                    </w:trPr>
                    <w:tc>
                      <w:tcPr>
                        <w:tcW w:w="1657" w:type="dxa"/>
                        <w:noWrap w:val="0"/>
                        <w:vAlign w:val="center"/>
                      </w:tcPr>
                      <w:p w14:paraId="5A203E9F">
                        <w:pPr>
                          <w:widowControl w:val="0"/>
                          <w:kinsoku/>
                          <w:autoSpaceDE/>
                          <w:autoSpaceDN/>
                          <w:adjustRightInd/>
                          <w:snapToGrid/>
                          <w:spacing w:line="240" w:lineRule="auto"/>
                          <w:jc w:val="center"/>
                          <w:textAlignment w:val="auto"/>
                          <w:rPr>
                            <w:rFonts w:ascii="Times New Roman" w:hAnsi="宋体" w:eastAsia="宋体" w:cs="宋体"/>
                            <w:snapToGrid/>
                            <w:color w:val="auto"/>
                            <w:kern w:val="2"/>
                            <w:szCs w:val="20"/>
                            <w:highlight w:val="none"/>
                            <w:lang w:val="en-US" w:eastAsia="zh-CN" w:bidi="ar-SA"/>
                          </w:rPr>
                        </w:pPr>
                      </w:p>
                    </w:tc>
                    <w:tc>
                      <w:tcPr>
                        <w:tcW w:w="8093" w:type="dxa"/>
                        <w:noWrap w:val="0"/>
                        <w:vAlign w:val="center"/>
                      </w:tcPr>
                      <w:p w14:paraId="690DDF29">
                        <w:pPr>
                          <w:widowControl/>
                          <w:kinsoku/>
                          <w:autoSpaceDE/>
                          <w:autoSpaceDN/>
                          <w:adjustRightInd/>
                          <w:snapToGrid/>
                          <w:spacing w:after="240" w:line="240" w:lineRule="auto"/>
                          <w:jc w:val="left"/>
                          <w:textAlignment w:val="auto"/>
                          <w:rPr>
                            <w:rFonts w:ascii="Times New Roman" w:hAnsi="宋体" w:eastAsia="宋体" w:cs="宋体"/>
                            <w:snapToGrid/>
                            <w:color w:val="auto"/>
                            <w:kern w:val="2"/>
                            <w:sz w:val="18"/>
                            <w:szCs w:val="20"/>
                            <w:highlight w:val="none"/>
                            <w:lang w:val="en-US" w:eastAsia="zh-CN" w:bidi="ar-SA"/>
                          </w:rPr>
                        </w:pPr>
                        <w:r>
                          <w:rPr>
                            <w:rFonts w:hint="eastAsia" w:ascii="Times New Roman" w:hAnsi="宋体" w:eastAsia="宋体" w:cs="宋体"/>
                            <w:snapToGrid/>
                            <w:color w:val="auto"/>
                            <w:kern w:val="2"/>
                            <w:szCs w:val="20"/>
                            <w:highlight w:val="none"/>
                            <w:lang w:val="en-US" w:eastAsia="zh-CN" w:bidi="ar-SA"/>
                          </w:rPr>
                          <w:t>项目负责人：</w:t>
                        </w:r>
                      </w:p>
                    </w:tc>
                  </w:tr>
                  <w:tr w14:paraId="52622DE7">
                    <w:tblPrEx>
                      <w:tblCellMar>
                        <w:top w:w="0" w:type="dxa"/>
                        <w:left w:w="0" w:type="dxa"/>
                        <w:bottom w:w="0" w:type="dxa"/>
                        <w:right w:w="0" w:type="dxa"/>
                      </w:tblCellMar>
                    </w:tblPrEx>
                    <w:trPr>
                      <w:tblCellSpacing w:w="0" w:type="dxa"/>
                      <w:jc w:val="center"/>
                    </w:trPr>
                    <w:tc>
                      <w:tcPr>
                        <w:tcW w:w="1657" w:type="dxa"/>
                        <w:noWrap w:val="0"/>
                        <w:vAlign w:val="center"/>
                      </w:tcPr>
                      <w:p w14:paraId="2956FEF9">
                        <w:pPr>
                          <w:widowControl w:val="0"/>
                          <w:kinsoku/>
                          <w:autoSpaceDE/>
                          <w:autoSpaceDN/>
                          <w:adjustRightInd/>
                          <w:snapToGrid/>
                          <w:spacing w:line="240" w:lineRule="auto"/>
                          <w:jc w:val="center"/>
                          <w:textAlignment w:val="auto"/>
                          <w:rPr>
                            <w:rFonts w:ascii="Times New Roman" w:hAnsi="宋体" w:eastAsia="宋体" w:cs="宋体"/>
                            <w:snapToGrid/>
                            <w:color w:val="auto"/>
                            <w:kern w:val="2"/>
                            <w:szCs w:val="20"/>
                            <w:highlight w:val="none"/>
                            <w:lang w:val="en-US" w:eastAsia="zh-CN" w:bidi="ar-SA"/>
                          </w:rPr>
                        </w:pPr>
                      </w:p>
                    </w:tc>
                    <w:tc>
                      <w:tcPr>
                        <w:tcW w:w="8093" w:type="dxa"/>
                        <w:noWrap w:val="0"/>
                        <w:vAlign w:val="center"/>
                      </w:tcPr>
                      <w:p w14:paraId="69253396">
                        <w:pPr>
                          <w:widowControl/>
                          <w:kinsoku/>
                          <w:autoSpaceDE/>
                          <w:autoSpaceDN/>
                          <w:adjustRightInd/>
                          <w:snapToGrid/>
                          <w:spacing w:after="240" w:line="240" w:lineRule="auto"/>
                          <w:jc w:val="left"/>
                          <w:textAlignment w:val="auto"/>
                          <w:rPr>
                            <w:rFonts w:ascii="Times New Roman" w:hAnsi="宋体" w:eastAsia="宋体" w:cs="宋体"/>
                            <w:snapToGrid/>
                            <w:color w:val="auto"/>
                            <w:kern w:val="2"/>
                            <w:sz w:val="18"/>
                            <w:szCs w:val="20"/>
                            <w:highlight w:val="none"/>
                            <w:lang w:val="en-US" w:eastAsia="zh-CN" w:bidi="ar-SA"/>
                          </w:rPr>
                        </w:pPr>
                        <w:r>
                          <w:rPr>
                            <w:rFonts w:hint="eastAsia" w:ascii="Times New Roman" w:hAnsi="宋体" w:eastAsia="宋体" w:cs="宋体"/>
                            <w:snapToGrid/>
                            <w:color w:val="auto"/>
                            <w:kern w:val="2"/>
                            <w:szCs w:val="20"/>
                            <w:highlight w:val="none"/>
                            <w:lang w:val="en-US" w:eastAsia="zh-CN" w:bidi="ar-SA"/>
                          </w:rPr>
                          <w:t>电 话：</w:t>
                        </w:r>
                      </w:p>
                    </w:tc>
                  </w:tr>
                  <w:tr w14:paraId="1568D47A">
                    <w:tblPrEx>
                      <w:tblCellMar>
                        <w:top w:w="0" w:type="dxa"/>
                        <w:left w:w="0" w:type="dxa"/>
                        <w:bottom w:w="0" w:type="dxa"/>
                        <w:right w:w="0" w:type="dxa"/>
                      </w:tblCellMar>
                    </w:tblPrEx>
                    <w:trPr>
                      <w:tblCellSpacing w:w="0" w:type="dxa"/>
                      <w:jc w:val="center"/>
                    </w:trPr>
                    <w:tc>
                      <w:tcPr>
                        <w:tcW w:w="1657" w:type="dxa"/>
                        <w:noWrap w:val="0"/>
                        <w:vAlign w:val="center"/>
                      </w:tcPr>
                      <w:p w14:paraId="1800AE44">
                        <w:pPr>
                          <w:widowControl w:val="0"/>
                          <w:kinsoku/>
                          <w:autoSpaceDE/>
                          <w:autoSpaceDN/>
                          <w:adjustRightInd/>
                          <w:snapToGrid/>
                          <w:spacing w:line="240" w:lineRule="auto"/>
                          <w:jc w:val="center"/>
                          <w:textAlignment w:val="auto"/>
                          <w:rPr>
                            <w:rFonts w:ascii="Times New Roman" w:hAnsi="宋体" w:eastAsia="宋体" w:cs="宋体"/>
                            <w:snapToGrid/>
                            <w:color w:val="auto"/>
                            <w:kern w:val="2"/>
                            <w:szCs w:val="20"/>
                            <w:highlight w:val="none"/>
                            <w:lang w:val="en-US" w:eastAsia="zh-CN" w:bidi="ar-SA"/>
                          </w:rPr>
                        </w:pPr>
                      </w:p>
                    </w:tc>
                    <w:tc>
                      <w:tcPr>
                        <w:tcW w:w="8093" w:type="dxa"/>
                        <w:noWrap w:val="0"/>
                        <w:vAlign w:val="center"/>
                      </w:tcPr>
                      <w:p w14:paraId="0F32EE7F">
                        <w:pPr>
                          <w:widowControl/>
                          <w:kinsoku/>
                          <w:autoSpaceDE/>
                          <w:autoSpaceDN/>
                          <w:adjustRightInd/>
                          <w:snapToGrid/>
                          <w:spacing w:after="240" w:line="240" w:lineRule="auto"/>
                          <w:jc w:val="left"/>
                          <w:textAlignment w:val="auto"/>
                          <w:rPr>
                            <w:rFonts w:ascii="Times New Roman" w:hAnsi="宋体" w:eastAsia="宋体" w:cs="宋体"/>
                            <w:snapToGrid/>
                            <w:color w:val="auto"/>
                            <w:kern w:val="2"/>
                            <w:sz w:val="18"/>
                            <w:szCs w:val="20"/>
                            <w:highlight w:val="none"/>
                            <w:lang w:val="en-US" w:eastAsia="zh-CN" w:bidi="ar-SA"/>
                          </w:rPr>
                        </w:pPr>
                        <w:r>
                          <w:rPr>
                            <w:rFonts w:hint="eastAsia" w:ascii="Times New Roman" w:hAnsi="宋体" w:eastAsia="宋体" w:cs="宋体"/>
                            <w:snapToGrid/>
                            <w:color w:val="auto"/>
                            <w:kern w:val="2"/>
                            <w:szCs w:val="20"/>
                            <w:highlight w:val="none"/>
                            <w:lang w:val="en-US" w:eastAsia="zh-CN" w:bidi="ar-SA"/>
                          </w:rPr>
                          <w:t>签订日期：</w:t>
                        </w:r>
                      </w:p>
                    </w:tc>
                  </w:tr>
                  <w:tr w14:paraId="153EE1D5">
                    <w:tblPrEx>
                      <w:tblCellMar>
                        <w:top w:w="0" w:type="dxa"/>
                        <w:left w:w="0" w:type="dxa"/>
                        <w:bottom w:w="0" w:type="dxa"/>
                        <w:right w:w="0" w:type="dxa"/>
                      </w:tblCellMar>
                    </w:tblPrEx>
                    <w:trPr>
                      <w:tblCellSpacing w:w="0" w:type="dxa"/>
                      <w:jc w:val="center"/>
                    </w:trPr>
                    <w:tc>
                      <w:tcPr>
                        <w:tcW w:w="9750" w:type="dxa"/>
                        <w:gridSpan w:val="2"/>
                        <w:noWrap w:val="0"/>
                        <w:vAlign w:val="center"/>
                      </w:tcPr>
                      <w:p w14:paraId="347E71D4">
                        <w:pPr>
                          <w:widowControl/>
                          <w:kinsoku/>
                          <w:autoSpaceDE/>
                          <w:autoSpaceDN/>
                          <w:adjustRightInd/>
                          <w:snapToGrid/>
                          <w:spacing w:after="240" w:line="240" w:lineRule="auto"/>
                          <w:ind w:firstLine="420" w:firstLineChars="200"/>
                          <w:jc w:val="left"/>
                          <w:textAlignment w:val="auto"/>
                          <w:rPr>
                            <w:rFonts w:ascii="Times New Roman" w:hAnsi="宋体" w:eastAsia="宋体" w:cs="宋体"/>
                            <w:snapToGrid/>
                            <w:color w:val="auto"/>
                            <w:kern w:val="2"/>
                            <w:sz w:val="18"/>
                            <w:szCs w:val="20"/>
                            <w:highlight w:val="none"/>
                            <w:lang w:val="en-US" w:eastAsia="zh-CN" w:bidi="ar-SA"/>
                          </w:rPr>
                        </w:pPr>
                        <w:r>
                          <w:rPr>
                            <w:rFonts w:hint="eastAsia" w:ascii="Times New Roman" w:hAnsi="宋体" w:eastAsia="宋体" w:cs="宋体"/>
                            <w:snapToGrid/>
                            <w:color w:val="auto"/>
                            <w:kern w:val="2"/>
                            <w:szCs w:val="20"/>
                            <w:highlight w:val="none"/>
                            <w:lang w:val="en-US" w:eastAsia="zh-CN" w:bidi="ar-SA"/>
                          </w:rPr>
                          <w:t>乙方（供应商公章）名 称：</w:t>
                        </w:r>
                      </w:p>
                    </w:tc>
                  </w:tr>
                  <w:tr w14:paraId="6E6A385E">
                    <w:tblPrEx>
                      <w:tblCellMar>
                        <w:top w:w="0" w:type="dxa"/>
                        <w:left w:w="0" w:type="dxa"/>
                        <w:bottom w:w="0" w:type="dxa"/>
                        <w:right w:w="0" w:type="dxa"/>
                      </w:tblCellMar>
                    </w:tblPrEx>
                    <w:trPr>
                      <w:tblCellSpacing w:w="0" w:type="dxa"/>
                      <w:jc w:val="center"/>
                    </w:trPr>
                    <w:tc>
                      <w:tcPr>
                        <w:tcW w:w="1657" w:type="dxa"/>
                        <w:noWrap w:val="0"/>
                        <w:vAlign w:val="center"/>
                      </w:tcPr>
                      <w:p w14:paraId="3E1BB095">
                        <w:pPr>
                          <w:widowControl w:val="0"/>
                          <w:kinsoku/>
                          <w:autoSpaceDE/>
                          <w:autoSpaceDN/>
                          <w:adjustRightInd/>
                          <w:snapToGrid/>
                          <w:spacing w:line="240" w:lineRule="auto"/>
                          <w:jc w:val="center"/>
                          <w:textAlignment w:val="auto"/>
                          <w:rPr>
                            <w:rFonts w:ascii="Times New Roman" w:hAnsi="宋体" w:eastAsia="宋体" w:cs="宋体"/>
                            <w:snapToGrid/>
                            <w:color w:val="auto"/>
                            <w:kern w:val="2"/>
                            <w:szCs w:val="20"/>
                            <w:highlight w:val="none"/>
                            <w:lang w:val="en-US" w:eastAsia="zh-CN" w:bidi="ar-SA"/>
                          </w:rPr>
                        </w:pPr>
                      </w:p>
                    </w:tc>
                    <w:tc>
                      <w:tcPr>
                        <w:tcW w:w="8093" w:type="dxa"/>
                        <w:noWrap w:val="0"/>
                        <w:vAlign w:val="center"/>
                      </w:tcPr>
                      <w:p w14:paraId="0B69C11D">
                        <w:pPr>
                          <w:widowControl/>
                          <w:kinsoku/>
                          <w:autoSpaceDE/>
                          <w:autoSpaceDN/>
                          <w:adjustRightInd/>
                          <w:snapToGrid/>
                          <w:spacing w:after="240" w:line="240" w:lineRule="auto"/>
                          <w:jc w:val="left"/>
                          <w:textAlignment w:val="auto"/>
                          <w:rPr>
                            <w:rFonts w:ascii="Times New Roman" w:hAnsi="宋体" w:eastAsia="宋体" w:cs="宋体"/>
                            <w:snapToGrid/>
                            <w:color w:val="auto"/>
                            <w:kern w:val="2"/>
                            <w:sz w:val="18"/>
                            <w:szCs w:val="20"/>
                            <w:highlight w:val="none"/>
                            <w:lang w:val="en-US" w:eastAsia="zh-CN" w:bidi="ar-SA"/>
                          </w:rPr>
                        </w:pPr>
                        <w:r>
                          <w:rPr>
                            <w:rFonts w:hint="eastAsia" w:ascii="Times New Roman" w:hAnsi="宋体" w:eastAsia="宋体" w:cs="宋体"/>
                            <w:snapToGrid/>
                            <w:color w:val="auto"/>
                            <w:kern w:val="2"/>
                            <w:szCs w:val="20"/>
                            <w:highlight w:val="none"/>
                            <w:lang w:val="en-US" w:eastAsia="zh-CN" w:bidi="ar-SA"/>
                          </w:rPr>
                          <w:t>地 址：</w:t>
                        </w:r>
                      </w:p>
                    </w:tc>
                  </w:tr>
                  <w:tr w14:paraId="4A72986F">
                    <w:tblPrEx>
                      <w:tblCellMar>
                        <w:top w:w="0" w:type="dxa"/>
                        <w:left w:w="0" w:type="dxa"/>
                        <w:bottom w:w="0" w:type="dxa"/>
                        <w:right w:w="0" w:type="dxa"/>
                      </w:tblCellMar>
                    </w:tblPrEx>
                    <w:trPr>
                      <w:tblCellSpacing w:w="0" w:type="dxa"/>
                      <w:jc w:val="center"/>
                    </w:trPr>
                    <w:tc>
                      <w:tcPr>
                        <w:tcW w:w="1657" w:type="dxa"/>
                        <w:noWrap w:val="0"/>
                        <w:vAlign w:val="center"/>
                      </w:tcPr>
                      <w:p w14:paraId="337F1F88">
                        <w:pPr>
                          <w:widowControl w:val="0"/>
                          <w:kinsoku/>
                          <w:autoSpaceDE/>
                          <w:autoSpaceDN/>
                          <w:adjustRightInd/>
                          <w:snapToGrid/>
                          <w:spacing w:line="240" w:lineRule="auto"/>
                          <w:jc w:val="center"/>
                          <w:textAlignment w:val="auto"/>
                          <w:rPr>
                            <w:rFonts w:ascii="Times New Roman" w:hAnsi="宋体" w:eastAsia="宋体" w:cs="宋体"/>
                            <w:snapToGrid/>
                            <w:color w:val="auto"/>
                            <w:kern w:val="2"/>
                            <w:szCs w:val="20"/>
                            <w:highlight w:val="none"/>
                            <w:lang w:val="en-US" w:eastAsia="zh-CN" w:bidi="ar-SA"/>
                          </w:rPr>
                        </w:pPr>
                      </w:p>
                    </w:tc>
                    <w:tc>
                      <w:tcPr>
                        <w:tcW w:w="8093" w:type="dxa"/>
                        <w:noWrap w:val="0"/>
                        <w:vAlign w:val="center"/>
                      </w:tcPr>
                      <w:p w14:paraId="3A155AED">
                        <w:pPr>
                          <w:widowControl/>
                          <w:kinsoku/>
                          <w:autoSpaceDE/>
                          <w:autoSpaceDN/>
                          <w:adjustRightInd/>
                          <w:snapToGrid/>
                          <w:spacing w:after="240" w:line="240" w:lineRule="auto"/>
                          <w:jc w:val="left"/>
                          <w:textAlignment w:val="auto"/>
                          <w:rPr>
                            <w:rFonts w:ascii="Times New Roman" w:hAnsi="宋体" w:eastAsia="宋体" w:cs="宋体"/>
                            <w:snapToGrid/>
                            <w:color w:val="auto"/>
                            <w:kern w:val="2"/>
                            <w:sz w:val="18"/>
                            <w:szCs w:val="20"/>
                            <w:highlight w:val="none"/>
                            <w:lang w:val="en-US" w:eastAsia="zh-CN" w:bidi="ar-SA"/>
                          </w:rPr>
                        </w:pPr>
                        <w:r>
                          <w:rPr>
                            <w:rFonts w:hint="eastAsia" w:ascii="Times New Roman" w:hAnsi="宋体" w:eastAsia="宋体" w:cs="宋体"/>
                            <w:snapToGrid/>
                            <w:color w:val="auto"/>
                            <w:kern w:val="2"/>
                            <w:szCs w:val="20"/>
                            <w:highlight w:val="none"/>
                            <w:lang w:val="en-US" w:eastAsia="zh-CN" w:bidi="ar-SA"/>
                          </w:rPr>
                          <w:t>邮 编：</w:t>
                        </w:r>
                      </w:p>
                    </w:tc>
                  </w:tr>
                  <w:tr w14:paraId="38687262">
                    <w:tblPrEx>
                      <w:tblCellMar>
                        <w:top w:w="0" w:type="dxa"/>
                        <w:left w:w="0" w:type="dxa"/>
                        <w:bottom w:w="0" w:type="dxa"/>
                        <w:right w:w="0" w:type="dxa"/>
                      </w:tblCellMar>
                    </w:tblPrEx>
                    <w:trPr>
                      <w:tblCellSpacing w:w="0" w:type="dxa"/>
                      <w:jc w:val="center"/>
                    </w:trPr>
                    <w:tc>
                      <w:tcPr>
                        <w:tcW w:w="1657" w:type="dxa"/>
                        <w:noWrap w:val="0"/>
                        <w:vAlign w:val="center"/>
                      </w:tcPr>
                      <w:p w14:paraId="5074A12A">
                        <w:pPr>
                          <w:widowControl w:val="0"/>
                          <w:kinsoku/>
                          <w:autoSpaceDE/>
                          <w:autoSpaceDN/>
                          <w:adjustRightInd/>
                          <w:snapToGrid/>
                          <w:spacing w:line="240" w:lineRule="auto"/>
                          <w:jc w:val="center"/>
                          <w:textAlignment w:val="auto"/>
                          <w:rPr>
                            <w:rFonts w:ascii="Times New Roman" w:hAnsi="宋体" w:eastAsia="宋体" w:cs="宋体"/>
                            <w:snapToGrid/>
                            <w:color w:val="auto"/>
                            <w:kern w:val="2"/>
                            <w:szCs w:val="20"/>
                            <w:highlight w:val="none"/>
                            <w:lang w:val="en-US" w:eastAsia="zh-CN" w:bidi="ar-SA"/>
                          </w:rPr>
                        </w:pPr>
                      </w:p>
                    </w:tc>
                    <w:tc>
                      <w:tcPr>
                        <w:tcW w:w="8093" w:type="dxa"/>
                        <w:noWrap w:val="0"/>
                        <w:vAlign w:val="center"/>
                      </w:tcPr>
                      <w:p w14:paraId="68E17C53">
                        <w:pPr>
                          <w:widowControl/>
                          <w:kinsoku/>
                          <w:autoSpaceDE/>
                          <w:autoSpaceDN/>
                          <w:adjustRightInd/>
                          <w:snapToGrid/>
                          <w:spacing w:after="240" w:line="240" w:lineRule="auto"/>
                          <w:jc w:val="left"/>
                          <w:textAlignment w:val="auto"/>
                          <w:rPr>
                            <w:rFonts w:ascii="Times New Roman" w:hAnsi="宋体" w:eastAsia="宋体" w:cs="宋体"/>
                            <w:snapToGrid/>
                            <w:color w:val="auto"/>
                            <w:kern w:val="2"/>
                            <w:sz w:val="18"/>
                            <w:szCs w:val="20"/>
                            <w:highlight w:val="none"/>
                            <w:lang w:val="en-US" w:eastAsia="zh-CN" w:bidi="ar-SA"/>
                          </w:rPr>
                        </w:pPr>
                        <w:r>
                          <w:rPr>
                            <w:rFonts w:hint="eastAsia" w:ascii="Times New Roman" w:hAnsi="宋体" w:eastAsia="宋体" w:cs="宋体"/>
                            <w:snapToGrid/>
                            <w:color w:val="auto"/>
                            <w:kern w:val="2"/>
                            <w:szCs w:val="20"/>
                            <w:highlight w:val="none"/>
                            <w:lang w:val="en-US" w:eastAsia="zh-CN" w:bidi="ar-SA"/>
                          </w:rPr>
                          <w:t>法定代表人或委托代理人：</w:t>
                        </w:r>
                      </w:p>
                    </w:tc>
                  </w:tr>
                  <w:tr w14:paraId="68EBBD0B">
                    <w:tblPrEx>
                      <w:tblCellMar>
                        <w:top w:w="0" w:type="dxa"/>
                        <w:left w:w="0" w:type="dxa"/>
                        <w:bottom w:w="0" w:type="dxa"/>
                        <w:right w:w="0" w:type="dxa"/>
                      </w:tblCellMar>
                    </w:tblPrEx>
                    <w:trPr>
                      <w:tblCellSpacing w:w="0" w:type="dxa"/>
                      <w:jc w:val="center"/>
                    </w:trPr>
                    <w:tc>
                      <w:tcPr>
                        <w:tcW w:w="1657" w:type="dxa"/>
                        <w:noWrap w:val="0"/>
                        <w:vAlign w:val="center"/>
                      </w:tcPr>
                      <w:p w14:paraId="3D4F1EFA">
                        <w:pPr>
                          <w:widowControl w:val="0"/>
                          <w:kinsoku/>
                          <w:autoSpaceDE/>
                          <w:autoSpaceDN/>
                          <w:adjustRightInd/>
                          <w:snapToGrid/>
                          <w:spacing w:line="240" w:lineRule="auto"/>
                          <w:jc w:val="center"/>
                          <w:textAlignment w:val="auto"/>
                          <w:rPr>
                            <w:rFonts w:ascii="Times New Roman" w:hAnsi="宋体" w:eastAsia="宋体" w:cs="宋体"/>
                            <w:snapToGrid/>
                            <w:color w:val="auto"/>
                            <w:kern w:val="2"/>
                            <w:szCs w:val="20"/>
                            <w:highlight w:val="none"/>
                            <w:lang w:val="en-US" w:eastAsia="zh-CN" w:bidi="ar-SA"/>
                          </w:rPr>
                        </w:pPr>
                      </w:p>
                    </w:tc>
                    <w:tc>
                      <w:tcPr>
                        <w:tcW w:w="8093" w:type="dxa"/>
                        <w:noWrap w:val="0"/>
                        <w:vAlign w:val="center"/>
                      </w:tcPr>
                      <w:p w14:paraId="0AB65267">
                        <w:pPr>
                          <w:widowControl/>
                          <w:kinsoku/>
                          <w:autoSpaceDE/>
                          <w:autoSpaceDN/>
                          <w:adjustRightInd/>
                          <w:snapToGrid/>
                          <w:spacing w:after="240" w:line="240" w:lineRule="auto"/>
                          <w:jc w:val="left"/>
                          <w:textAlignment w:val="auto"/>
                          <w:rPr>
                            <w:rFonts w:ascii="Times New Roman" w:hAnsi="宋体" w:eastAsia="宋体" w:cs="宋体"/>
                            <w:snapToGrid/>
                            <w:color w:val="auto"/>
                            <w:kern w:val="2"/>
                            <w:sz w:val="18"/>
                            <w:szCs w:val="20"/>
                            <w:highlight w:val="none"/>
                            <w:lang w:val="en-US" w:eastAsia="zh-CN" w:bidi="ar-SA"/>
                          </w:rPr>
                        </w:pPr>
                        <w:r>
                          <w:rPr>
                            <w:rFonts w:hint="eastAsia" w:ascii="Times New Roman" w:hAnsi="宋体" w:eastAsia="宋体" w:cs="宋体"/>
                            <w:snapToGrid/>
                            <w:color w:val="auto"/>
                            <w:kern w:val="2"/>
                            <w:szCs w:val="20"/>
                            <w:highlight w:val="none"/>
                            <w:lang w:val="en-US" w:eastAsia="zh-CN" w:bidi="ar-SA"/>
                          </w:rPr>
                          <w:t>经办人：</w:t>
                        </w:r>
                      </w:p>
                    </w:tc>
                  </w:tr>
                  <w:tr w14:paraId="302E76CA">
                    <w:tblPrEx>
                      <w:tblCellMar>
                        <w:top w:w="0" w:type="dxa"/>
                        <w:left w:w="0" w:type="dxa"/>
                        <w:bottom w:w="0" w:type="dxa"/>
                        <w:right w:w="0" w:type="dxa"/>
                      </w:tblCellMar>
                    </w:tblPrEx>
                    <w:trPr>
                      <w:tblCellSpacing w:w="0" w:type="dxa"/>
                      <w:jc w:val="center"/>
                    </w:trPr>
                    <w:tc>
                      <w:tcPr>
                        <w:tcW w:w="1657" w:type="dxa"/>
                        <w:noWrap w:val="0"/>
                        <w:vAlign w:val="center"/>
                      </w:tcPr>
                      <w:p w14:paraId="2426D4AF">
                        <w:pPr>
                          <w:widowControl w:val="0"/>
                          <w:kinsoku/>
                          <w:autoSpaceDE/>
                          <w:autoSpaceDN/>
                          <w:adjustRightInd/>
                          <w:snapToGrid/>
                          <w:spacing w:line="240" w:lineRule="auto"/>
                          <w:jc w:val="center"/>
                          <w:textAlignment w:val="auto"/>
                          <w:rPr>
                            <w:rFonts w:ascii="Times New Roman" w:hAnsi="宋体" w:eastAsia="宋体" w:cs="宋体"/>
                            <w:snapToGrid/>
                            <w:color w:val="auto"/>
                            <w:kern w:val="2"/>
                            <w:szCs w:val="20"/>
                            <w:highlight w:val="none"/>
                            <w:lang w:val="en-US" w:eastAsia="zh-CN" w:bidi="ar-SA"/>
                          </w:rPr>
                        </w:pPr>
                      </w:p>
                    </w:tc>
                    <w:tc>
                      <w:tcPr>
                        <w:tcW w:w="8093" w:type="dxa"/>
                        <w:noWrap w:val="0"/>
                        <w:vAlign w:val="center"/>
                      </w:tcPr>
                      <w:p w14:paraId="5F2104E8">
                        <w:pPr>
                          <w:widowControl/>
                          <w:kinsoku/>
                          <w:autoSpaceDE/>
                          <w:autoSpaceDN/>
                          <w:adjustRightInd/>
                          <w:snapToGrid/>
                          <w:spacing w:after="240" w:line="240" w:lineRule="auto"/>
                          <w:jc w:val="left"/>
                          <w:textAlignment w:val="auto"/>
                          <w:rPr>
                            <w:rFonts w:ascii="Times New Roman" w:hAnsi="宋体" w:eastAsia="宋体" w:cs="宋体"/>
                            <w:snapToGrid/>
                            <w:color w:val="auto"/>
                            <w:kern w:val="2"/>
                            <w:sz w:val="18"/>
                            <w:szCs w:val="20"/>
                            <w:highlight w:val="none"/>
                            <w:lang w:val="en-US" w:eastAsia="zh-CN" w:bidi="ar-SA"/>
                          </w:rPr>
                        </w:pPr>
                        <w:r>
                          <w:rPr>
                            <w:rFonts w:hint="eastAsia" w:ascii="Times New Roman" w:hAnsi="宋体" w:eastAsia="宋体" w:cs="宋体"/>
                            <w:snapToGrid/>
                            <w:color w:val="auto"/>
                            <w:kern w:val="2"/>
                            <w:szCs w:val="20"/>
                            <w:highlight w:val="none"/>
                            <w:lang w:val="en-US" w:eastAsia="zh-CN" w:bidi="ar-SA"/>
                          </w:rPr>
                          <w:t>电 话：</w:t>
                        </w:r>
                      </w:p>
                    </w:tc>
                  </w:tr>
                  <w:tr w14:paraId="33125ED9">
                    <w:tblPrEx>
                      <w:tblCellMar>
                        <w:top w:w="0" w:type="dxa"/>
                        <w:left w:w="0" w:type="dxa"/>
                        <w:bottom w:w="0" w:type="dxa"/>
                        <w:right w:w="0" w:type="dxa"/>
                      </w:tblCellMar>
                    </w:tblPrEx>
                    <w:trPr>
                      <w:tblCellSpacing w:w="0" w:type="dxa"/>
                      <w:jc w:val="center"/>
                    </w:trPr>
                    <w:tc>
                      <w:tcPr>
                        <w:tcW w:w="1657" w:type="dxa"/>
                        <w:noWrap w:val="0"/>
                        <w:vAlign w:val="center"/>
                      </w:tcPr>
                      <w:p w14:paraId="768B92FE">
                        <w:pPr>
                          <w:widowControl w:val="0"/>
                          <w:kinsoku/>
                          <w:autoSpaceDE/>
                          <w:autoSpaceDN/>
                          <w:adjustRightInd/>
                          <w:snapToGrid/>
                          <w:spacing w:line="240" w:lineRule="auto"/>
                          <w:jc w:val="center"/>
                          <w:textAlignment w:val="auto"/>
                          <w:rPr>
                            <w:rFonts w:ascii="Times New Roman" w:hAnsi="宋体" w:eastAsia="宋体" w:cs="宋体"/>
                            <w:snapToGrid/>
                            <w:color w:val="auto"/>
                            <w:kern w:val="2"/>
                            <w:szCs w:val="20"/>
                            <w:highlight w:val="none"/>
                            <w:lang w:val="en-US" w:eastAsia="zh-CN" w:bidi="ar-SA"/>
                          </w:rPr>
                        </w:pPr>
                      </w:p>
                    </w:tc>
                    <w:tc>
                      <w:tcPr>
                        <w:tcW w:w="8093" w:type="dxa"/>
                        <w:noWrap w:val="0"/>
                        <w:vAlign w:val="center"/>
                      </w:tcPr>
                      <w:p w14:paraId="75703197">
                        <w:pPr>
                          <w:widowControl/>
                          <w:kinsoku/>
                          <w:autoSpaceDE/>
                          <w:autoSpaceDN/>
                          <w:adjustRightInd/>
                          <w:snapToGrid/>
                          <w:spacing w:after="240" w:line="240" w:lineRule="auto"/>
                          <w:jc w:val="left"/>
                          <w:textAlignment w:val="auto"/>
                          <w:rPr>
                            <w:rFonts w:ascii="Times New Roman" w:hAnsi="宋体" w:eastAsia="宋体" w:cs="宋体"/>
                            <w:snapToGrid/>
                            <w:color w:val="auto"/>
                            <w:kern w:val="2"/>
                            <w:sz w:val="18"/>
                            <w:szCs w:val="20"/>
                            <w:highlight w:val="none"/>
                            <w:lang w:val="en-US" w:eastAsia="zh-CN" w:bidi="ar-SA"/>
                          </w:rPr>
                        </w:pPr>
                        <w:r>
                          <w:rPr>
                            <w:rFonts w:hint="eastAsia" w:ascii="Times New Roman" w:hAnsi="宋体" w:eastAsia="宋体" w:cs="宋体"/>
                            <w:snapToGrid/>
                            <w:color w:val="auto"/>
                            <w:kern w:val="2"/>
                            <w:szCs w:val="20"/>
                            <w:highlight w:val="none"/>
                            <w:lang w:val="en-US" w:eastAsia="zh-CN" w:bidi="ar-SA"/>
                          </w:rPr>
                          <w:t>签订日期：</w:t>
                        </w:r>
                      </w:p>
                    </w:tc>
                  </w:tr>
                </w:tbl>
                <w:p w14:paraId="04E3A3B5">
                  <w:pPr>
                    <w:widowControl w:val="0"/>
                    <w:kinsoku/>
                    <w:autoSpaceDE/>
                    <w:autoSpaceDN/>
                    <w:adjustRightInd/>
                    <w:snapToGrid/>
                    <w:spacing w:line="240" w:lineRule="auto"/>
                    <w:jc w:val="left"/>
                    <w:textAlignment w:val="auto"/>
                    <w:rPr>
                      <w:rFonts w:ascii="Times New Roman" w:hAnsi="宋体" w:eastAsia="宋体" w:cs="宋体"/>
                      <w:snapToGrid/>
                      <w:color w:val="auto"/>
                      <w:kern w:val="2"/>
                      <w:szCs w:val="24"/>
                      <w:highlight w:val="none"/>
                      <w:lang w:val="en-US" w:eastAsia="zh-CN" w:bidi="ar-SA"/>
                    </w:rPr>
                  </w:pPr>
                </w:p>
              </w:tc>
            </w:tr>
            <w:tr w14:paraId="792573E0">
              <w:tblPrEx>
                <w:tblCellMar>
                  <w:top w:w="0" w:type="dxa"/>
                  <w:left w:w="0" w:type="dxa"/>
                  <w:bottom w:w="0" w:type="dxa"/>
                  <w:right w:w="0" w:type="dxa"/>
                </w:tblCellMar>
              </w:tblPrEx>
              <w:trPr>
                <w:gridAfter w:val="1"/>
                <w:wAfter w:w="527" w:type="dxa"/>
                <w:tblCellSpacing w:w="0" w:type="dxa"/>
                <w:jc w:val="center"/>
              </w:trPr>
              <w:tc>
                <w:tcPr>
                  <w:tcW w:w="9263" w:type="dxa"/>
                  <w:gridSpan w:val="2"/>
                  <w:vAlign w:val="center"/>
                </w:tcPr>
                <w:p w14:paraId="07B48846">
                  <w:pPr>
                    <w:widowControl w:val="0"/>
                    <w:kinsoku/>
                    <w:autoSpaceDE/>
                    <w:autoSpaceDN/>
                    <w:adjustRightInd/>
                    <w:snapToGrid/>
                    <w:spacing w:after="240" w:line="240" w:lineRule="auto"/>
                    <w:ind w:firstLine="210" w:firstLineChars="100"/>
                    <w:jc w:val="both"/>
                    <w:textAlignment w:val="auto"/>
                    <w:rPr>
                      <w:rFonts w:hint="eastAsia" w:ascii="Times New Roman" w:hAnsi="Times New Roman" w:eastAsia="宋体" w:cs="Times New Roman"/>
                      <w:snapToGrid/>
                      <w:color w:val="auto"/>
                      <w:kern w:val="2"/>
                      <w:szCs w:val="24"/>
                      <w:highlight w:val="none"/>
                      <w:lang w:val="en-US" w:eastAsia="zh-CN" w:bidi="ar-SA"/>
                    </w:rPr>
                  </w:pPr>
                  <w:r>
                    <w:rPr>
                      <w:rFonts w:ascii="Times New Roman" w:hAnsi="Times New Roman" w:eastAsia="宋体" w:cs="Times New Roman"/>
                      <w:snapToGrid/>
                      <w:color w:val="auto"/>
                      <w:kern w:val="2"/>
                      <w:szCs w:val="24"/>
                      <w:highlight w:val="none"/>
                      <w:lang w:val="en-US" w:eastAsia="zh-CN" w:bidi="ar-SA"/>
                    </w:rPr>
                    <w:t>丙方（鉴证方公章）名 称：</w:t>
                  </w:r>
                  <w:r>
                    <w:rPr>
                      <w:rFonts w:hint="eastAsia" w:ascii="Times New Roman" w:hAnsi="Times New Roman" w:eastAsia="宋体" w:cs="Times New Roman"/>
                      <w:snapToGrid/>
                      <w:color w:val="auto"/>
                      <w:kern w:val="2"/>
                      <w:szCs w:val="24"/>
                      <w:highlight w:val="none"/>
                      <w:lang w:val="en-US" w:eastAsia="zh-CN" w:bidi="ar-SA"/>
                    </w:rPr>
                    <w:t>云南方圆工程咨询有限公司</w:t>
                  </w:r>
                </w:p>
              </w:tc>
            </w:tr>
            <w:tr w14:paraId="56B9714B">
              <w:tblPrEx>
                <w:tblCellMar>
                  <w:top w:w="0" w:type="dxa"/>
                  <w:left w:w="0" w:type="dxa"/>
                  <w:bottom w:w="0" w:type="dxa"/>
                  <w:right w:w="0" w:type="dxa"/>
                </w:tblCellMar>
              </w:tblPrEx>
              <w:trPr>
                <w:tblCellSpacing w:w="0" w:type="dxa"/>
                <w:jc w:val="center"/>
              </w:trPr>
              <w:tc>
                <w:tcPr>
                  <w:tcW w:w="1395" w:type="dxa"/>
                  <w:vAlign w:val="center"/>
                </w:tcPr>
                <w:p w14:paraId="574DC66E">
                  <w:pPr>
                    <w:widowControl w:val="0"/>
                    <w:kinsoku/>
                    <w:autoSpaceDE/>
                    <w:autoSpaceDN/>
                    <w:adjustRightInd/>
                    <w:snapToGrid/>
                    <w:spacing w:after="240" w:line="240" w:lineRule="auto"/>
                    <w:jc w:val="both"/>
                    <w:textAlignment w:val="auto"/>
                    <w:rPr>
                      <w:rFonts w:ascii="Times New Roman" w:hAnsi="Times New Roman" w:eastAsia="宋体" w:cs="Times New Roman"/>
                      <w:snapToGrid/>
                      <w:color w:val="auto"/>
                      <w:kern w:val="2"/>
                      <w:szCs w:val="24"/>
                      <w:highlight w:val="none"/>
                      <w:lang w:val="en-US" w:eastAsia="zh-CN" w:bidi="ar-SA"/>
                    </w:rPr>
                  </w:pPr>
                </w:p>
              </w:tc>
              <w:tc>
                <w:tcPr>
                  <w:tcW w:w="8395" w:type="dxa"/>
                  <w:gridSpan w:val="2"/>
                  <w:vAlign w:val="center"/>
                </w:tcPr>
                <w:p w14:paraId="16E0F369">
                  <w:pPr>
                    <w:widowControl w:val="0"/>
                    <w:kinsoku/>
                    <w:autoSpaceDE/>
                    <w:autoSpaceDN/>
                    <w:adjustRightInd/>
                    <w:snapToGrid/>
                    <w:spacing w:after="240" w:line="240" w:lineRule="auto"/>
                    <w:jc w:val="both"/>
                    <w:textAlignment w:val="auto"/>
                    <w:rPr>
                      <w:rFonts w:ascii="宋体" w:hAnsi="宋体" w:eastAsia="宋体" w:cs="宋体"/>
                      <w:snapToGrid/>
                      <w:color w:val="auto"/>
                      <w:kern w:val="2"/>
                      <w:sz w:val="24"/>
                      <w:szCs w:val="24"/>
                      <w:highlight w:val="none"/>
                      <w:lang w:val="en-US" w:eastAsia="zh-CN" w:bidi="ar-SA"/>
                    </w:rPr>
                  </w:pPr>
                  <w:r>
                    <w:rPr>
                      <w:rFonts w:ascii="Times New Roman" w:hAnsi="Times New Roman" w:eastAsia="宋体" w:cs="Times New Roman"/>
                      <w:snapToGrid/>
                      <w:color w:val="auto"/>
                      <w:kern w:val="2"/>
                      <w:szCs w:val="24"/>
                      <w:highlight w:val="none"/>
                      <w:lang w:val="en-US" w:eastAsia="zh-CN" w:bidi="ar-SA"/>
                    </w:rPr>
                    <w:t>地 址：</w:t>
                  </w:r>
                  <w:r>
                    <w:rPr>
                      <w:rFonts w:hint="eastAsia" w:ascii="Times New Roman" w:hAnsi="Times New Roman" w:eastAsia="宋体" w:cs="Times New Roman"/>
                      <w:snapToGrid/>
                      <w:color w:val="auto"/>
                      <w:kern w:val="2"/>
                      <w:szCs w:val="24"/>
                      <w:highlight w:val="none"/>
                      <w:lang w:val="en-US" w:eastAsia="zh-CN" w:bidi="ar-SA"/>
                    </w:rPr>
                    <w:t>云南省昆明市白龙路149号云南省市场监督管理干部学校6楼</w:t>
                  </w:r>
                </w:p>
              </w:tc>
            </w:tr>
            <w:tr w14:paraId="43BBDAD5">
              <w:tblPrEx>
                <w:tblCellMar>
                  <w:top w:w="0" w:type="dxa"/>
                  <w:left w:w="0" w:type="dxa"/>
                  <w:bottom w:w="0" w:type="dxa"/>
                  <w:right w:w="0" w:type="dxa"/>
                </w:tblCellMar>
              </w:tblPrEx>
              <w:trPr>
                <w:tblCellSpacing w:w="0" w:type="dxa"/>
                <w:jc w:val="center"/>
              </w:trPr>
              <w:tc>
                <w:tcPr>
                  <w:tcW w:w="1395" w:type="dxa"/>
                  <w:vAlign w:val="center"/>
                </w:tcPr>
                <w:p w14:paraId="523F2E5B">
                  <w:pPr>
                    <w:widowControl w:val="0"/>
                    <w:kinsoku/>
                    <w:autoSpaceDE/>
                    <w:autoSpaceDN/>
                    <w:adjustRightInd/>
                    <w:snapToGrid/>
                    <w:spacing w:after="240" w:line="240" w:lineRule="auto"/>
                    <w:jc w:val="both"/>
                    <w:textAlignment w:val="auto"/>
                    <w:rPr>
                      <w:rFonts w:ascii="Times New Roman" w:hAnsi="Times New Roman" w:eastAsia="宋体" w:cs="Times New Roman"/>
                      <w:snapToGrid/>
                      <w:color w:val="auto"/>
                      <w:kern w:val="2"/>
                      <w:szCs w:val="24"/>
                      <w:highlight w:val="none"/>
                      <w:lang w:val="en-US" w:eastAsia="zh-CN" w:bidi="ar-SA"/>
                    </w:rPr>
                  </w:pPr>
                </w:p>
              </w:tc>
              <w:tc>
                <w:tcPr>
                  <w:tcW w:w="8395" w:type="dxa"/>
                  <w:gridSpan w:val="2"/>
                  <w:vAlign w:val="center"/>
                </w:tcPr>
                <w:p w14:paraId="7CB2B387">
                  <w:pPr>
                    <w:widowControl w:val="0"/>
                    <w:kinsoku/>
                    <w:autoSpaceDE/>
                    <w:autoSpaceDN/>
                    <w:adjustRightInd/>
                    <w:snapToGrid/>
                    <w:spacing w:after="240" w:line="240" w:lineRule="auto"/>
                    <w:jc w:val="both"/>
                    <w:textAlignment w:val="auto"/>
                    <w:rPr>
                      <w:rFonts w:hint="eastAsia" w:ascii="宋体" w:hAnsi="宋体" w:eastAsia="宋体" w:cs="宋体"/>
                      <w:snapToGrid/>
                      <w:color w:val="auto"/>
                      <w:kern w:val="2"/>
                      <w:sz w:val="24"/>
                      <w:szCs w:val="24"/>
                      <w:highlight w:val="none"/>
                      <w:lang w:val="en-US" w:eastAsia="zh-CN" w:bidi="ar-SA"/>
                    </w:rPr>
                  </w:pPr>
                  <w:r>
                    <w:rPr>
                      <w:rFonts w:ascii="Times New Roman" w:hAnsi="Times New Roman" w:eastAsia="宋体" w:cs="Times New Roman"/>
                      <w:snapToGrid/>
                      <w:color w:val="auto"/>
                      <w:kern w:val="2"/>
                      <w:szCs w:val="24"/>
                      <w:highlight w:val="none"/>
                      <w:lang w:val="en-US" w:eastAsia="zh-CN" w:bidi="ar-SA"/>
                    </w:rPr>
                    <w:t>邮 编：</w:t>
                  </w:r>
                  <w:r>
                    <w:rPr>
                      <w:rFonts w:hint="eastAsia" w:ascii="Times New Roman" w:hAnsi="Times New Roman" w:eastAsia="宋体" w:cs="Times New Roman"/>
                      <w:snapToGrid/>
                      <w:color w:val="auto"/>
                      <w:kern w:val="2"/>
                      <w:szCs w:val="24"/>
                      <w:highlight w:val="none"/>
                      <w:lang w:val="en-US" w:eastAsia="zh-CN" w:bidi="ar-SA"/>
                    </w:rPr>
                    <w:t xml:space="preserve">650000 </w:t>
                  </w:r>
                </w:p>
              </w:tc>
            </w:tr>
            <w:tr w14:paraId="43FA3795">
              <w:tblPrEx>
                <w:tblCellMar>
                  <w:top w:w="0" w:type="dxa"/>
                  <w:left w:w="0" w:type="dxa"/>
                  <w:bottom w:w="0" w:type="dxa"/>
                  <w:right w:w="0" w:type="dxa"/>
                </w:tblCellMar>
              </w:tblPrEx>
              <w:trPr>
                <w:tblCellSpacing w:w="0" w:type="dxa"/>
                <w:jc w:val="center"/>
              </w:trPr>
              <w:tc>
                <w:tcPr>
                  <w:tcW w:w="1395" w:type="dxa"/>
                  <w:vAlign w:val="center"/>
                </w:tcPr>
                <w:p w14:paraId="08CB2DC1">
                  <w:pPr>
                    <w:widowControl w:val="0"/>
                    <w:kinsoku/>
                    <w:autoSpaceDE/>
                    <w:autoSpaceDN/>
                    <w:adjustRightInd/>
                    <w:snapToGrid/>
                    <w:spacing w:after="240" w:line="240" w:lineRule="auto"/>
                    <w:jc w:val="both"/>
                    <w:textAlignment w:val="auto"/>
                    <w:rPr>
                      <w:rFonts w:ascii="Times New Roman" w:hAnsi="Times New Roman" w:eastAsia="宋体" w:cs="Times New Roman"/>
                      <w:snapToGrid/>
                      <w:color w:val="auto"/>
                      <w:kern w:val="2"/>
                      <w:szCs w:val="24"/>
                      <w:highlight w:val="none"/>
                      <w:lang w:val="en-US" w:eastAsia="zh-CN" w:bidi="ar-SA"/>
                    </w:rPr>
                  </w:pPr>
                </w:p>
              </w:tc>
              <w:tc>
                <w:tcPr>
                  <w:tcW w:w="8395" w:type="dxa"/>
                  <w:gridSpan w:val="2"/>
                  <w:vAlign w:val="center"/>
                </w:tcPr>
                <w:p w14:paraId="133007CD">
                  <w:pPr>
                    <w:widowControl w:val="0"/>
                    <w:kinsoku/>
                    <w:autoSpaceDE/>
                    <w:autoSpaceDN/>
                    <w:adjustRightInd/>
                    <w:snapToGrid/>
                    <w:spacing w:after="240" w:line="240" w:lineRule="auto"/>
                    <w:jc w:val="both"/>
                    <w:textAlignment w:val="auto"/>
                    <w:rPr>
                      <w:rFonts w:ascii="宋体" w:hAnsi="宋体" w:eastAsia="宋体" w:cs="宋体"/>
                      <w:snapToGrid/>
                      <w:color w:val="auto"/>
                      <w:kern w:val="2"/>
                      <w:sz w:val="24"/>
                      <w:szCs w:val="24"/>
                      <w:highlight w:val="none"/>
                      <w:lang w:val="en-US" w:eastAsia="zh-CN" w:bidi="ar-SA"/>
                    </w:rPr>
                  </w:pPr>
                  <w:r>
                    <w:rPr>
                      <w:rFonts w:hint="eastAsia" w:ascii="Times New Roman" w:hAnsi="Times New Roman" w:eastAsia="宋体" w:cs="Times New Roman"/>
                      <w:snapToGrid/>
                      <w:color w:val="auto"/>
                      <w:kern w:val="2"/>
                      <w:szCs w:val="24"/>
                      <w:highlight w:val="none"/>
                      <w:lang w:val="en-US" w:eastAsia="zh-CN" w:bidi="ar-SA"/>
                    </w:rPr>
                    <w:t>法定代表人</w:t>
                  </w:r>
                  <w:r>
                    <w:rPr>
                      <w:rFonts w:ascii="Times New Roman" w:hAnsi="Times New Roman" w:eastAsia="宋体" w:cs="Times New Roman"/>
                      <w:snapToGrid/>
                      <w:color w:val="auto"/>
                      <w:kern w:val="2"/>
                      <w:szCs w:val="24"/>
                      <w:highlight w:val="none"/>
                      <w:lang w:val="en-US" w:eastAsia="zh-CN" w:bidi="ar-SA"/>
                    </w:rPr>
                    <w:t>或委托代理人：</w:t>
                  </w:r>
                </w:p>
              </w:tc>
            </w:tr>
            <w:tr w14:paraId="5C6B8C1F">
              <w:tblPrEx>
                <w:tblCellMar>
                  <w:top w:w="0" w:type="dxa"/>
                  <w:left w:w="0" w:type="dxa"/>
                  <w:bottom w:w="0" w:type="dxa"/>
                  <w:right w:w="0" w:type="dxa"/>
                </w:tblCellMar>
              </w:tblPrEx>
              <w:trPr>
                <w:tblCellSpacing w:w="0" w:type="dxa"/>
                <w:jc w:val="center"/>
              </w:trPr>
              <w:tc>
                <w:tcPr>
                  <w:tcW w:w="1395" w:type="dxa"/>
                  <w:vAlign w:val="center"/>
                </w:tcPr>
                <w:p w14:paraId="4AA1108F">
                  <w:pPr>
                    <w:widowControl w:val="0"/>
                    <w:kinsoku/>
                    <w:autoSpaceDE/>
                    <w:autoSpaceDN/>
                    <w:adjustRightInd/>
                    <w:snapToGrid/>
                    <w:spacing w:after="240" w:line="240" w:lineRule="auto"/>
                    <w:jc w:val="both"/>
                    <w:textAlignment w:val="auto"/>
                    <w:rPr>
                      <w:rFonts w:ascii="Times New Roman" w:hAnsi="Times New Roman" w:eastAsia="宋体" w:cs="Times New Roman"/>
                      <w:snapToGrid/>
                      <w:color w:val="auto"/>
                      <w:kern w:val="2"/>
                      <w:szCs w:val="24"/>
                      <w:highlight w:val="none"/>
                      <w:lang w:val="en-US" w:eastAsia="zh-CN" w:bidi="ar-SA"/>
                    </w:rPr>
                  </w:pPr>
                </w:p>
              </w:tc>
              <w:tc>
                <w:tcPr>
                  <w:tcW w:w="8395" w:type="dxa"/>
                  <w:gridSpan w:val="2"/>
                  <w:vAlign w:val="center"/>
                </w:tcPr>
                <w:p w14:paraId="3E369767">
                  <w:pPr>
                    <w:widowControl w:val="0"/>
                    <w:kinsoku/>
                    <w:autoSpaceDE/>
                    <w:autoSpaceDN/>
                    <w:adjustRightInd/>
                    <w:snapToGrid/>
                    <w:spacing w:after="240" w:line="240" w:lineRule="auto"/>
                    <w:jc w:val="both"/>
                    <w:textAlignment w:val="auto"/>
                    <w:rPr>
                      <w:rFonts w:ascii="宋体" w:hAnsi="宋体" w:eastAsia="宋体" w:cs="宋体"/>
                      <w:snapToGrid/>
                      <w:color w:val="auto"/>
                      <w:kern w:val="2"/>
                      <w:sz w:val="24"/>
                      <w:szCs w:val="24"/>
                      <w:highlight w:val="none"/>
                      <w:lang w:val="en-US" w:eastAsia="zh-CN" w:bidi="ar-SA"/>
                    </w:rPr>
                  </w:pPr>
                  <w:r>
                    <w:rPr>
                      <w:rFonts w:ascii="Times New Roman" w:hAnsi="Times New Roman" w:eastAsia="宋体" w:cs="Times New Roman"/>
                      <w:snapToGrid/>
                      <w:color w:val="auto"/>
                      <w:kern w:val="2"/>
                      <w:szCs w:val="24"/>
                      <w:highlight w:val="none"/>
                      <w:lang w:val="en-US" w:eastAsia="zh-CN" w:bidi="ar-SA"/>
                    </w:rPr>
                    <w:t>经办人：</w:t>
                  </w:r>
                </w:p>
              </w:tc>
            </w:tr>
            <w:tr w14:paraId="55275E86">
              <w:tblPrEx>
                <w:tblCellMar>
                  <w:top w:w="0" w:type="dxa"/>
                  <w:left w:w="0" w:type="dxa"/>
                  <w:bottom w:w="0" w:type="dxa"/>
                  <w:right w:w="0" w:type="dxa"/>
                </w:tblCellMar>
              </w:tblPrEx>
              <w:trPr>
                <w:tblCellSpacing w:w="0" w:type="dxa"/>
                <w:jc w:val="center"/>
              </w:trPr>
              <w:tc>
                <w:tcPr>
                  <w:tcW w:w="1395" w:type="dxa"/>
                  <w:vAlign w:val="center"/>
                </w:tcPr>
                <w:p w14:paraId="044D9105">
                  <w:pPr>
                    <w:widowControl w:val="0"/>
                    <w:kinsoku/>
                    <w:autoSpaceDE/>
                    <w:autoSpaceDN/>
                    <w:adjustRightInd/>
                    <w:snapToGrid/>
                    <w:spacing w:after="240" w:line="240" w:lineRule="auto"/>
                    <w:jc w:val="both"/>
                    <w:textAlignment w:val="auto"/>
                    <w:rPr>
                      <w:rFonts w:ascii="Times New Roman" w:hAnsi="Times New Roman" w:eastAsia="宋体" w:cs="Times New Roman"/>
                      <w:snapToGrid/>
                      <w:color w:val="auto"/>
                      <w:kern w:val="2"/>
                      <w:szCs w:val="24"/>
                      <w:highlight w:val="none"/>
                      <w:lang w:val="en-US" w:eastAsia="zh-CN" w:bidi="ar-SA"/>
                    </w:rPr>
                  </w:pPr>
                </w:p>
              </w:tc>
              <w:tc>
                <w:tcPr>
                  <w:tcW w:w="8395" w:type="dxa"/>
                  <w:gridSpan w:val="2"/>
                  <w:vAlign w:val="center"/>
                </w:tcPr>
                <w:p w14:paraId="78578982">
                  <w:pPr>
                    <w:widowControl w:val="0"/>
                    <w:kinsoku/>
                    <w:autoSpaceDE/>
                    <w:autoSpaceDN/>
                    <w:adjustRightInd/>
                    <w:snapToGrid/>
                    <w:spacing w:after="240" w:line="240" w:lineRule="auto"/>
                    <w:jc w:val="both"/>
                    <w:textAlignment w:val="auto"/>
                    <w:rPr>
                      <w:rFonts w:ascii="宋体" w:hAnsi="宋体" w:eastAsia="宋体" w:cs="宋体"/>
                      <w:snapToGrid/>
                      <w:color w:val="auto"/>
                      <w:kern w:val="2"/>
                      <w:sz w:val="24"/>
                      <w:szCs w:val="24"/>
                      <w:highlight w:val="none"/>
                      <w:lang w:val="en-US" w:eastAsia="zh-CN" w:bidi="ar-SA"/>
                    </w:rPr>
                  </w:pPr>
                  <w:r>
                    <w:rPr>
                      <w:rFonts w:ascii="Times New Roman" w:hAnsi="Times New Roman" w:eastAsia="宋体" w:cs="Times New Roman"/>
                      <w:snapToGrid/>
                      <w:color w:val="auto"/>
                      <w:kern w:val="2"/>
                      <w:szCs w:val="24"/>
                      <w:highlight w:val="none"/>
                      <w:lang w:val="en-US" w:eastAsia="zh-CN" w:bidi="ar-SA"/>
                    </w:rPr>
                    <w:t>电 话：</w:t>
                  </w:r>
                  <w:r>
                    <w:rPr>
                      <w:rFonts w:hint="eastAsia" w:ascii="Times New Roman" w:hAnsi="Times New Roman" w:eastAsia="宋体" w:cs="Times New Roman"/>
                      <w:snapToGrid/>
                      <w:color w:val="auto"/>
                      <w:kern w:val="2"/>
                      <w:szCs w:val="24"/>
                      <w:highlight w:val="none"/>
                      <w:lang w:val="en-US" w:eastAsia="zh-CN" w:bidi="ar-SA"/>
                    </w:rPr>
                    <w:t>0871-65838555</w:t>
                  </w:r>
                </w:p>
              </w:tc>
            </w:tr>
          </w:tbl>
          <w:p w14:paraId="5613A99C">
            <w:pPr>
              <w:widowControl/>
              <w:kinsoku/>
              <w:autoSpaceDE/>
              <w:autoSpaceDN/>
              <w:adjustRightInd/>
              <w:snapToGrid/>
              <w:spacing w:after="240" w:line="240" w:lineRule="auto"/>
              <w:jc w:val="left"/>
              <w:textAlignment w:val="auto"/>
              <w:rPr>
                <w:rFonts w:ascii="Times New Roman" w:hAnsi="宋体" w:eastAsia="宋体" w:cs="宋体"/>
                <w:snapToGrid/>
                <w:color w:val="auto"/>
                <w:kern w:val="2"/>
                <w:szCs w:val="24"/>
                <w:highlight w:val="none"/>
                <w:lang w:val="en-US" w:eastAsia="zh-CN" w:bidi="ar-SA"/>
              </w:rPr>
            </w:pPr>
          </w:p>
          <w:p w14:paraId="0602DC59">
            <w:pPr>
              <w:widowControl w:val="0"/>
              <w:tabs>
                <w:tab w:val="left" w:pos="750"/>
              </w:tabs>
              <w:spacing w:before="156" w:beforeLines="50" w:line="300" w:lineRule="auto"/>
              <w:ind w:firstLine="420" w:firstLineChars="200"/>
              <w:jc w:val="both"/>
              <w:rPr>
                <w:rFonts w:ascii="宋体" w:hAnsi="Times New Roman" w:eastAsia="宋体" w:cs="Times New Roman"/>
                <w:color w:val="auto"/>
                <w:kern w:val="2"/>
                <w:sz w:val="21"/>
                <w:szCs w:val="20"/>
                <w:highlight w:val="none"/>
                <w:lang w:val="en-US" w:eastAsia="zh-CN" w:bidi="ar-SA"/>
              </w:rPr>
            </w:pPr>
          </w:p>
          <w:p w14:paraId="19BF85B0">
            <w:pPr>
              <w:widowControl w:val="0"/>
              <w:kinsoku/>
              <w:autoSpaceDE/>
              <w:autoSpaceDN/>
              <w:adjustRightInd/>
              <w:snapToGrid/>
              <w:spacing w:line="240" w:lineRule="auto"/>
              <w:jc w:val="both"/>
              <w:textAlignment w:val="auto"/>
              <w:rPr>
                <w:rFonts w:ascii="Times New Roman" w:hAnsi="宋体" w:eastAsia="宋体" w:cs="宋体"/>
                <w:snapToGrid/>
                <w:vanish/>
                <w:color w:val="auto"/>
                <w:kern w:val="2"/>
                <w:sz w:val="24"/>
                <w:szCs w:val="24"/>
                <w:highlight w:val="none"/>
                <w:lang w:val="en-US" w:eastAsia="zh-CN" w:bidi="ar-SA"/>
              </w:rPr>
            </w:pPr>
          </w:p>
          <w:p w14:paraId="062BA7E0">
            <w:pPr>
              <w:widowControl w:val="0"/>
              <w:kinsoku/>
              <w:autoSpaceDE/>
              <w:autoSpaceDN/>
              <w:adjustRightInd/>
              <w:snapToGrid/>
              <w:spacing w:line="240" w:lineRule="auto"/>
              <w:jc w:val="left"/>
              <w:textAlignment w:val="auto"/>
              <w:rPr>
                <w:rFonts w:ascii="Times New Roman" w:hAnsi="宋体" w:eastAsia="宋体" w:cs="宋体"/>
                <w:snapToGrid/>
                <w:color w:val="auto"/>
                <w:kern w:val="2"/>
                <w:szCs w:val="24"/>
                <w:highlight w:val="none"/>
                <w:lang w:val="en-US" w:eastAsia="zh-CN" w:bidi="ar-SA"/>
              </w:rPr>
            </w:pPr>
          </w:p>
        </w:tc>
      </w:tr>
    </w:tbl>
    <w:p w14:paraId="22CC348D">
      <w:pPr>
        <w:widowControl w:val="0"/>
        <w:kinsoku/>
        <w:autoSpaceDE/>
        <w:autoSpaceDN/>
        <w:adjustRightInd/>
        <w:snapToGrid/>
        <w:spacing w:line="240" w:lineRule="auto"/>
        <w:jc w:val="both"/>
        <w:textAlignment w:val="auto"/>
        <w:rPr>
          <w:rFonts w:ascii="黑体" w:hAnsi="黑体" w:eastAsia="黑体" w:cs="Times New Roman"/>
          <w:b/>
          <w:snapToGrid/>
          <w:color w:val="auto"/>
          <w:kern w:val="2"/>
          <w:sz w:val="24"/>
          <w:szCs w:val="24"/>
          <w:highlight w:val="none"/>
          <w:lang w:val="en-US" w:eastAsia="zh-CN" w:bidi="ar-SA"/>
        </w:rPr>
      </w:pPr>
      <w:r>
        <w:rPr>
          <w:rFonts w:hint="eastAsia" w:ascii="宋体" w:hAnsi="宋体" w:eastAsia="宋体" w:cs="宋体"/>
          <w:b/>
          <w:snapToGrid/>
          <w:color w:val="auto"/>
          <w:kern w:val="2"/>
          <w:szCs w:val="21"/>
          <w:highlight w:val="none"/>
          <w:lang w:val="en-US" w:eastAsia="zh-CN" w:bidi="ar-SA"/>
        </w:rPr>
        <w:br w:type="page"/>
      </w:r>
    </w:p>
    <w:p w14:paraId="5E1F5DFA">
      <w:pPr>
        <w:pStyle w:val="10"/>
        <w:jc w:val="center"/>
        <w:outlineLvl w:val="9"/>
        <w:rPr>
          <w:rFonts w:ascii="宋体" w:hAnsi="宋体" w:eastAsia="宋体"/>
          <w:color w:val="000000"/>
          <w:sz w:val="24"/>
          <w:szCs w:val="24"/>
          <w:highlight w:val="none"/>
        </w:rPr>
      </w:pPr>
      <w:bookmarkStart w:id="255" w:name="_Toc19182"/>
      <w:bookmarkStart w:id="256" w:name="_Toc477437654"/>
      <w:bookmarkStart w:id="257" w:name="_Toc16749"/>
      <w:r>
        <w:rPr>
          <w:rFonts w:hint="eastAsia" w:ascii="宋体" w:hAnsi="宋体" w:eastAsia="宋体"/>
          <w:color w:val="000000"/>
          <w:sz w:val="24"/>
          <w:szCs w:val="24"/>
          <w:highlight w:val="none"/>
        </w:rPr>
        <w:t>（</w:t>
      </w:r>
      <w:r>
        <w:rPr>
          <w:rFonts w:hint="eastAsia" w:ascii="宋体" w:hAnsi="宋体" w:eastAsia="宋体"/>
          <w:color w:val="000000"/>
          <w:sz w:val="24"/>
          <w:szCs w:val="24"/>
          <w:highlight w:val="none"/>
          <w:lang w:val="en-US" w:eastAsia="zh-CN"/>
        </w:rPr>
        <w:t>此为合同模板，具体以实际签订为准</w:t>
      </w:r>
      <w:r>
        <w:rPr>
          <w:rFonts w:hint="eastAsia" w:ascii="宋体" w:hAnsi="宋体" w:eastAsia="宋体"/>
          <w:color w:val="000000"/>
          <w:sz w:val="24"/>
          <w:szCs w:val="24"/>
          <w:highlight w:val="none"/>
        </w:rPr>
        <w:t>）</w:t>
      </w:r>
      <w:bookmarkEnd w:id="255"/>
      <w:bookmarkEnd w:id="256"/>
      <w:bookmarkEnd w:id="257"/>
    </w:p>
    <w:p w14:paraId="5116831D">
      <w:pPr>
        <w:pStyle w:val="10"/>
        <w:spacing w:line="360" w:lineRule="auto"/>
        <w:ind w:right="-41"/>
        <w:jc w:val="center"/>
        <w:rPr>
          <w:rFonts w:hint="eastAsia" w:ascii="微软雅黑 Light" w:hAnsi="微软雅黑 Light" w:eastAsia="微软雅黑 Light" w:cs="微软雅黑 Light"/>
          <w:b/>
          <w:bCs w:val="0"/>
          <w:color w:val="000000"/>
          <w:sz w:val="28"/>
          <w:szCs w:val="28"/>
          <w:highlight w:val="none"/>
        </w:rPr>
      </w:pPr>
      <w:bookmarkStart w:id="258" w:name="_Toc10241"/>
      <w:bookmarkStart w:id="259" w:name="_Toc477437655"/>
      <w:bookmarkStart w:id="260" w:name="_Toc20339"/>
      <w:bookmarkStart w:id="261" w:name="_Toc21243"/>
      <w:bookmarkStart w:id="262" w:name="_Toc2858"/>
      <w:bookmarkStart w:id="263" w:name="_Toc222032670"/>
      <w:bookmarkStart w:id="264" w:name="_Toc222033852"/>
      <w:bookmarkStart w:id="265" w:name="_Toc221950661"/>
      <w:bookmarkStart w:id="266" w:name="_Toc229305361"/>
      <w:bookmarkStart w:id="267" w:name="_Toc222029501"/>
      <w:bookmarkStart w:id="268" w:name="_Toc221948339"/>
      <w:bookmarkStart w:id="269" w:name="_Toc222031003"/>
      <w:r>
        <w:rPr>
          <w:rFonts w:hint="eastAsia" w:ascii="微软雅黑 Light" w:hAnsi="微软雅黑 Light" w:eastAsia="微软雅黑 Light" w:cs="微软雅黑 Light"/>
          <w:b/>
          <w:bCs w:val="0"/>
          <w:color w:val="000000"/>
          <w:sz w:val="28"/>
          <w:szCs w:val="28"/>
          <w:highlight w:val="none"/>
        </w:rPr>
        <w:t>第一节</w:t>
      </w:r>
      <w:r>
        <w:rPr>
          <w:rFonts w:hint="eastAsia" w:ascii="微软雅黑 Light" w:hAnsi="微软雅黑 Light" w:eastAsia="微软雅黑 Light" w:cs="微软雅黑 Light"/>
          <w:b/>
          <w:bCs w:val="0"/>
          <w:color w:val="000000"/>
          <w:sz w:val="28"/>
          <w:szCs w:val="28"/>
          <w:highlight w:val="none"/>
          <w:lang w:val="en-US" w:eastAsia="zh-CN"/>
        </w:rPr>
        <w:t xml:space="preserve">  </w:t>
      </w:r>
      <w:r>
        <w:rPr>
          <w:rFonts w:hint="eastAsia" w:ascii="微软雅黑 Light" w:hAnsi="微软雅黑 Light" w:eastAsia="微软雅黑 Light" w:cs="微软雅黑 Light"/>
          <w:b/>
          <w:bCs w:val="0"/>
          <w:color w:val="000000"/>
          <w:sz w:val="28"/>
          <w:szCs w:val="28"/>
          <w:highlight w:val="none"/>
        </w:rPr>
        <w:t>通用合同条款</w:t>
      </w:r>
      <w:bookmarkEnd w:id="258"/>
      <w:bookmarkEnd w:id="259"/>
      <w:bookmarkEnd w:id="260"/>
      <w:bookmarkEnd w:id="261"/>
      <w:bookmarkEnd w:id="262"/>
    </w:p>
    <w:p w14:paraId="2DB0DBCE">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根据国家发展和改革委员会、财政部、建设部、铁道部、交通部、信息产业部、水利部、民用航空总部、广播电影电视总局第56号令《中华人民共和国标准施工招标文件》（2007年版）全文引用。</w:t>
      </w:r>
    </w:p>
    <w:p w14:paraId="22088E7A">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并补充以下内容：</w:t>
      </w:r>
    </w:p>
    <w:p w14:paraId="0627AF43">
      <w:pPr>
        <w:pStyle w:val="12"/>
        <w:pageBreakBefore w:val="0"/>
        <w:widowControl w:val="0"/>
        <w:kinsoku/>
        <w:wordWrap/>
        <w:overflowPunct/>
        <w:topLinePunct w:val="0"/>
        <w:bidi w:val="0"/>
        <w:snapToGrid/>
        <w:spacing w:before="0" w:after="0" w:line="480" w:lineRule="exact"/>
        <w:ind w:right="0" w:firstLine="420" w:firstLineChars="200"/>
        <w:textAlignment w:val="auto"/>
        <w:rPr>
          <w:rFonts w:hint="eastAsia" w:ascii="宋体" w:hAnsi="宋体" w:eastAsia="宋体" w:cs="宋体"/>
          <w:color w:val="000000"/>
          <w:sz w:val="21"/>
          <w:szCs w:val="21"/>
          <w:highlight w:val="none"/>
        </w:rPr>
      </w:pPr>
      <w:bookmarkStart w:id="270" w:name="_Toc222029502"/>
      <w:bookmarkStart w:id="271" w:name="_Toc222032671"/>
      <w:bookmarkStart w:id="272" w:name="_Toc221950662"/>
      <w:bookmarkStart w:id="273" w:name="_Toc222033853"/>
      <w:bookmarkStart w:id="274" w:name="_Toc222031004"/>
      <w:bookmarkStart w:id="275" w:name="_Toc229305362"/>
      <w:r>
        <w:rPr>
          <w:rFonts w:hint="eastAsia" w:ascii="宋体" w:hAnsi="宋体" w:eastAsia="宋体" w:cs="宋体"/>
          <w:color w:val="000000"/>
          <w:sz w:val="21"/>
          <w:szCs w:val="21"/>
          <w:highlight w:val="none"/>
        </w:rPr>
        <w:t>1.一般约定</w:t>
      </w:r>
      <w:bookmarkEnd w:id="270"/>
      <w:bookmarkEnd w:id="271"/>
      <w:bookmarkEnd w:id="272"/>
      <w:bookmarkEnd w:id="273"/>
      <w:bookmarkEnd w:id="274"/>
      <w:bookmarkEnd w:id="275"/>
    </w:p>
    <w:p w14:paraId="414E92B5">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276" w:name="_Toc221950667"/>
      <w:bookmarkStart w:id="277" w:name="_Toc221951110"/>
      <w:bookmarkStart w:id="278" w:name="_Toc221948340"/>
      <w:bookmarkStart w:id="279" w:name="_Toc274933685"/>
      <w:bookmarkStart w:id="280" w:name="_Toc229305386"/>
      <w:bookmarkStart w:id="281" w:name="_Toc222033877"/>
      <w:bookmarkStart w:id="282" w:name="_Toc222032695"/>
      <w:bookmarkStart w:id="283" w:name="_Toc222031028"/>
      <w:bookmarkStart w:id="284" w:name="_Toc222029526"/>
      <w:r>
        <w:rPr>
          <w:rFonts w:hint="eastAsia" w:ascii="宋体" w:hAnsi="宋体" w:eastAsia="宋体" w:cs="宋体"/>
          <w:color w:val="000000"/>
          <w:sz w:val="21"/>
          <w:szCs w:val="21"/>
          <w:highlight w:val="none"/>
        </w:rPr>
        <w:t>1.1词语定义</w:t>
      </w:r>
    </w:p>
    <w:p w14:paraId="54C4DAA1">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1.1.1合同</w:t>
      </w:r>
    </w:p>
    <w:p w14:paraId="5A1379C0">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1.1.1.6</w:t>
      </w:r>
      <w:bookmarkEnd w:id="276"/>
      <w:r>
        <w:rPr>
          <w:rFonts w:hint="eastAsia" w:ascii="宋体" w:hAnsi="宋体" w:eastAsia="宋体" w:cs="宋体"/>
          <w:color w:val="000000"/>
          <w:sz w:val="21"/>
          <w:szCs w:val="21"/>
          <w:highlight w:val="none"/>
        </w:rPr>
        <w:t>技术标准和要求：是指构成合同文件组成部分的名为技术标准和要求（合同技术条款）的文件，包括合同双方当事人约定对其所作的修改或补充。</w:t>
      </w:r>
    </w:p>
    <w:p w14:paraId="08A5AA3A">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285" w:name="_Toc221950668"/>
      <w:r>
        <w:rPr>
          <w:rFonts w:hint="eastAsia" w:ascii="宋体" w:hAnsi="宋体" w:eastAsia="宋体" w:cs="宋体"/>
          <w:color w:val="000000"/>
          <w:sz w:val="21"/>
          <w:szCs w:val="21"/>
          <w:highlight w:val="none"/>
        </w:rPr>
        <w:t>1.1.1.7图纸：指列入合同的招标图纸、投标图纸和发包人按合同约定向承包人提供的施工图纸和其他图纸</w:t>
      </w:r>
      <w:r>
        <w:rPr>
          <w:rFonts w:hint="eastAsia" w:ascii="宋体" w:hAnsi="宋体" w:cs="宋体"/>
          <w:color w:val="000000"/>
          <w:sz w:val="21"/>
          <w:szCs w:val="21"/>
          <w:highlight w:val="none"/>
          <w:lang w:eastAsia="zh-CN"/>
        </w:rPr>
        <w:t>（</w:t>
      </w:r>
      <w:r>
        <w:rPr>
          <w:rFonts w:hint="eastAsia" w:ascii="宋体" w:hAnsi="宋体" w:eastAsia="宋体" w:cs="宋体"/>
          <w:color w:val="000000"/>
          <w:sz w:val="21"/>
          <w:szCs w:val="21"/>
          <w:highlight w:val="none"/>
        </w:rPr>
        <w:t>包括配套说明和有关资料</w:t>
      </w:r>
      <w:r>
        <w:rPr>
          <w:rFonts w:hint="eastAsia" w:ascii="宋体" w:hAnsi="宋体" w:cs="宋体"/>
          <w:color w:val="000000"/>
          <w:sz w:val="21"/>
          <w:szCs w:val="21"/>
          <w:highlight w:val="none"/>
          <w:lang w:eastAsia="zh-CN"/>
        </w:rPr>
        <w:t>）</w:t>
      </w:r>
      <w:r>
        <w:rPr>
          <w:rFonts w:hint="eastAsia" w:ascii="宋体" w:hAnsi="宋体" w:eastAsia="宋体" w:cs="宋体"/>
          <w:color w:val="000000"/>
          <w:sz w:val="21"/>
          <w:szCs w:val="21"/>
          <w:highlight w:val="none"/>
        </w:rPr>
        <w:t>。</w:t>
      </w:r>
      <w:bookmarkEnd w:id="285"/>
      <w:r>
        <w:rPr>
          <w:rFonts w:hint="eastAsia" w:ascii="宋体" w:hAnsi="宋体" w:eastAsia="宋体" w:cs="宋体"/>
          <w:color w:val="000000"/>
          <w:sz w:val="21"/>
          <w:szCs w:val="21"/>
          <w:highlight w:val="none"/>
        </w:rPr>
        <w:t>列入合同的招标图纸已成为合同文件的一部分，具有合同效力，主要用于在履行合同过程中作为衡量变更的依据，但不能直接用于施工。经发包人确认进入合同的投标图纸亦成为合同文件的一部分，用于在履行合同中检验承包人是否按其投标时承诺的条件进行施工的依据，亦不能直接用于施工。</w:t>
      </w:r>
    </w:p>
    <w:p w14:paraId="06D759F7">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286" w:name="_Toc221950669"/>
      <w:r>
        <w:rPr>
          <w:rFonts w:hint="eastAsia" w:ascii="宋体" w:hAnsi="宋体" w:eastAsia="宋体" w:cs="宋体"/>
          <w:color w:val="000000"/>
          <w:sz w:val="21"/>
          <w:szCs w:val="21"/>
          <w:highlight w:val="none"/>
        </w:rPr>
        <w:t>1.1.2</w:t>
      </w:r>
      <w:bookmarkEnd w:id="286"/>
      <w:r>
        <w:rPr>
          <w:rFonts w:hint="eastAsia" w:ascii="宋体" w:hAnsi="宋体" w:eastAsia="宋体" w:cs="宋体"/>
          <w:color w:val="000000"/>
          <w:sz w:val="21"/>
          <w:szCs w:val="21"/>
          <w:highlight w:val="none"/>
        </w:rPr>
        <w:t>合同当事人和人员</w:t>
      </w:r>
    </w:p>
    <w:p w14:paraId="64D5042F">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1.1.2.3承包人：指专业合同条款中指明并发包人在合同协议书中签字的当事人。</w:t>
      </w:r>
    </w:p>
    <w:p w14:paraId="79B020A1">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1.1.2.5分包人：指专用合同条款中指明的，从承包人处分分包合同中某一部分工程，并与其签订分包合同的分包人。</w:t>
      </w:r>
    </w:p>
    <w:p w14:paraId="51A6B8C1">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1.1.3工程和设备</w:t>
      </w:r>
    </w:p>
    <w:p w14:paraId="56E2A851">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1.1.3.10永久占地：指发包人为建设本合同工程永久征用的场地。</w:t>
      </w:r>
    </w:p>
    <w:p w14:paraId="300AD802">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1.1.3.11临时占地：指发包人为建设本合同工程临时征用，承包人在完工后须按合同要求退还的场地。</w:t>
      </w:r>
    </w:p>
    <w:p w14:paraId="35DD84CE">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287" w:name="_Toc221950676"/>
      <w:r>
        <w:rPr>
          <w:rFonts w:hint="eastAsia" w:ascii="宋体" w:hAnsi="宋体" w:eastAsia="宋体" w:cs="宋体"/>
          <w:color w:val="000000"/>
          <w:sz w:val="21"/>
          <w:szCs w:val="21"/>
          <w:highlight w:val="none"/>
        </w:rPr>
        <w:t>1.1.4</w:t>
      </w:r>
      <w:bookmarkEnd w:id="287"/>
      <w:r>
        <w:rPr>
          <w:rFonts w:hint="eastAsia" w:ascii="宋体" w:hAnsi="宋体" w:eastAsia="宋体" w:cs="宋体"/>
          <w:color w:val="000000"/>
          <w:sz w:val="21"/>
          <w:szCs w:val="21"/>
          <w:highlight w:val="none"/>
        </w:rPr>
        <w:t>日期</w:t>
      </w:r>
    </w:p>
    <w:p w14:paraId="4AF0B35F">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1.1.4.4竣工日期：即合同工程完工日期，指第1.1.4.3目约定工期届满时的日期。实际完工日期以合同工程完工证书中写明的日期为准。</w:t>
      </w:r>
    </w:p>
    <w:p w14:paraId="300957C8">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1.1.4.5缺陷责任期：即工程质量保修期，指履行第19.2款约定的缺陷责任的期限，包括根据第19.3款约定所作的延长，具体期限由专用合同条款约定。</w:t>
      </w:r>
    </w:p>
    <w:p w14:paraId="123CABC6">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288" w:name="_Toc152045613"/>
      <w:bookmarkStart w:id="289" w:name="_Toc144974581"/>
      <w:bookmarkStart w:id="290" w:name="_Toc179632631"/>
      <w:bookmarkStart w:id="291" w:name="_Toc152042391"/>
      <w:r>
        <w:rPr>
          <w:rFonts w:hint="eastAsia" w:ascii="宋体" w:hAnsi="宋体" w:eastAsia="宋体" w:cs="宋体"/>
          <w:color w:val="000000"/>
          <w:sz w:val="21"/>
          <w:szCs w:val="21"/>
          <w:highlight w:val="none"/>
        </w:rPr>
        <w:t>1.2语言文字</w:t>
      </w:r>
      <w:bookmarkEnd w:id="288"/>
      <w:bookmarkEnd w:id="289"/>
      <w:bookmarkEnd w:id="290"/>
      <w:bookmarkEnd w:id="291"/>
    </w:p>
    <w:p w14:paraId="6C607657">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除专用术语外，合同使用的语言文字为中文。必要时专用术语应附有中文注释。</w:t>
      </w:r>
    </w:p>
    <w:p w14:paraId="34ABFA6A">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292" w:name="_Toc152045614"/>
      <w:bookmarkStart w:id="293" w:name="_Toc179632632"/>
      <w:bookmarkStart w:id="294" w:name="_Toc152042392"/>
      <w:bookmarkStart w:id="295" w:name="_Toc144974582"/>
      <w:r>
        <w:rPr>
          <w:rFonts w:hint="eastAsia" w:ascii="宋体" w:hAnsi="宋体" w:eastAsia="宋体" w:cs="宋体"/>
          <w:color w:val="000000"/>
          <w:sz w:val="21"/>
          <w:szCs w:val="21"/>
          <w:highlight w:val="none"/>
        </w:rPr>
        <w:t>1.3法律</w:t>
      </w:r>
      <w:bookmarkEnd w:id="292"/>
      <w:bookmarkEnd w:id="293"/>
      <w:bookmarkEnd w:id="294"/>
      <w:bookmarkEnd w:id="295"/>
    </w:p>
    <w:p w14:paraId="70692B2E">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适用于合同的法律包括中华人民共和国法律、行政法规、部门规章，以及工程所在地的</w:t>
      </w:r>
      <w:r>
        <w:rPr>
          <w:rFonts w:hint="eastAsia" w:ascii="宋体" w:hAnsi="宋体" w:cs="宋体"/>
          <w:color w:val="000000"/>
          <w:sz w:val="21"/>
          <w:szCs w:val="21"/>
          <w:highlight w:val="none"/>
          <w:lang w:eastAsia="zh-CN"/>
        </w:rPr>
        <w:t>地方性法规</w:t>
      </w:r>
      <w:r>
        <w:rPr>
          <w:rFonts w:hint="eastAsia" w:ascii="宋体" w:hAnsi="宋体" w:eastAsia="宋体" w:cs="宋体"/>
          <w:color w:val="000000"/>
          <w:sz w:val="21"/>
          <w:szCs w:val="21"/>
          <w:highlight w:val="none"/>
        </w:rPr>
        <w:t>、自治条例、单行条例和地方政府规章。</w:t>
      </w:r>
    </w:p>
    <w:p w14:paraId="4824E8D6">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296" w:name="_Toc152042393"/>
      <w:bookmarkStart w:id="297" w:name="_Toc152045615"/>
      <w:bookmarkStart w:id="298" w:name="_Toc144974583"/>
      <w:bookmarkStart w:id="299" w:name="_Toc179632633"/>
      <w:r>
        <w:rPr>
          <w:rFonts w:hint="eastAsia" w:ascii="宋体" w:hAnsi="宋体" w:eastAsia="宋体" w:cs="宋体"/>
          <w:color w:val="000000"/>
          <w:sz w:val="21"/>
          <w:szCs w:val="21"/>
          <w:highlight w:val="none"/>
        </w:rPr>
        <w:t>1.4合同文件的优先顺序</w:t>
      </w:r>
      <w:bookmarkEnd w:id="296"/>
      <w:bookmarkEnd w:id="297"/>
      <w:bookmarkEnd w:id="298"/>
      <w:bookmarkEnd w:id="299"/>
    </w:p>
    <w:p w14:paraId="51B8A222">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组成合同的各项文件应互相解释，互为说明。除专用合同条款另有约定外，解释合同文件的优先顺序如下：</w:t>
      </w:r>
    </w:p>
    <w:p w14:paraId="79A01C9C">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（1）合同协议书；</w:t>
      </w:r>
    </w:p>
    <w:p w14:paraId="62DF79EF">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（2）中标通知书；</w:t>
      </w:r>
    </w:p>
    <w:p w14:paraId="7C41B9A8">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（3）投标函及投标函附录；</w:t>
      </w:r>
    </w:p>
    <w:p w14:paraId="0D18AC7A">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（4）专用合同条款；</w:t>
      </w:r>
    </w:p>
    <w:p w14:paraId="7464CA7D">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（5）通用合同条款；</w:t>
      </w:r>
    </w:p>
    <w:p w14:paraId="1674EAA6">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（6）技术标准和要求；</w:t>
      </w:r>
    </w:p>
    <w:p w14:paraId="52E56153">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（7）图纸；</w:t>
      </w:r>
    </w:p>
    <w:p w14:paraId="350EBA35">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（8）已标价工程量清单；</w:t>
      </w:r>
    </w:p>
    <w:p w14:paraId="0A801258">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（9）其他合同文件。</w:t>
      </w:r>
    </w:p>
    <w:p w14:paraId="30BEC09D">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300" w:name="_Toc144974584"/>
      <w:bookmarkStart w:id="301" w:name="_Toc152042394"/>
      <w:bookmarkStart w:id="302" w:name="_Toc179632634"/>
      <w:bookmarkStart w:id="303" w:name="_Toc152045616"/>
      <w:r>
        <w:rPr>
          <w:rFonts w:hint="eastAsia" w:ascii="宋体" w:hAnsi="宋体" w:eastAsia="宋体" w:cs="宋体"/>
          <w:color w:val="000000"/>
          <w:sz w:val="21"/>
          <w:szCs w:val="21"/>
          <w:highlight w:val="none"/>
        </w:rPr>
        <w:t>1.5合同协议书</w:t>
      </w:r>
      <w:bookmarkEnd w:id="300"/>
      <w:bookmarkEnd w:id="301"/>
      <w:bookmarkEnd w:id="302"/>
      <w:bookmarkEnd w:id="303"/>
    </w:p>
    <w:p w14:paraId="4DCD08CE">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承包人按中标通知书规定的时间与发包人签订合同协议书。除法律另有规定或合同另有约定外，发包人和承包人的法定代表人或其委托代理人在合同协议书上签字并盖单位章后，合同生效。</w:t>
      </w:r>
    </w:p>
    <w:p w14:paraId="0A48B31C">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304" w:name="_Toc221950693"/>
      <w:r>
        <w:rPr>
          <w:rFonts w:hint="eastAsia" w:ascii="宋体" w:hAnsi="宋体" w:eastAsia="宋体" w:cs="宋体"/>
          <w:color w:val="000000"/>
          <w:sz w:val="21"/>
          <w:szCs w:val="21"/>
          <w:highlight w:val="none"/>
        </w:rPr>
        <w:t>1.6图纸和承包人文件</w:t>
      </w:r>
    </w:p>
    <w:p w14:paraId="6060F2A7">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1.6.1</w:t>
      </w:r>
      <w:bookmarkEnd w:id="304"/>
      <w:bookmarkStart w:id="305" w:name="_Toc221950694"/>
      <w:r>
        <w:rPr>
          <w:rFonts w:hint="eastAsia" w:ascii="宋体" w:hAnsi="宋体" w:eastAsia="宋体" w:cs="宋体"/>
          <w:color w:val="000000"/>
          <w:sz w:val="21"/>
          <w:szCs w:val="21"/>
          <w:highlight w:val="none"/>
        </w:rPr>
        <w:t>图纸的提供</w:t>
      </w:r>
    </w:p>
    <w:p w14:paraId="6A191E64">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发包人应按技术标准和要求（合同技术条款）约定的期限和数量将施工图纸以及其他的图纸（包括配套说明和有关资料）提供给承包人。</w:t>
      </w:r>
      <w:bookmarkEnd w:id="305"/>
      <w:r>
        <w:rPr>
          <w:rFonts w:hint="eastAsia" w:ascii="宋体" w:hAnsi="宋体" w:eastAsia="宋体" w:cs="宋体"/>
          <w:color w:val="000000"/>
          <w:sz w:val="21"/>
          <w:szCs w:val="21"/>
          <w:highlight w:val="none"/>
        </w:rPr>
        <w:t>由于发包人未按时提供图纸造成工期延误的，按第11.3款的约定办理。</w:t>
      </w:r>
    </w:p>
    <w:p w14:paraId="26231CE4">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306" w:name="_Toc221950695"/>
      <w:r>
        <w:rPr>
          <w:rFonts w:hint="eastAsia" w:ascii="宋体" w:hAnsi="宋体" w:eastAsia="宋体" w:cs="宋体"/>
          <w:color w:val="000000"/>
          <w:sz w:val="21"/>
          <w:szCs w:val="21"/>
          <w:highlight w:val="none"/>
        </w:rPr>
        <w:t>1.6.2</w:t>
      </w:r>
      <w:bookmarkEnd w:id="306"/>
      <w:bookmarkStart w:id="307" w:name="_Toc221950696"/>
      <w:r>
        <w:rPr>
          <w:rFonts w:hint="eastAsia" w:ascii="宋体" w:hAnsi="宋体" w:eastAsia="宋体" w:cs="宋体"/>
          <w:color w:val="000000"/>
          <w:sz w:val="21"/>
          <w:szCs w:val="21"/>
          <w:highlight w:val="none"/>
        </w:rPr>
        <w:t>承包人提供的文件</w:t>
      </w:r>
    </w:p>
    <w:p w14:paraId="323AD632">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承包人提供的文件应按技术标准和要求（合同技术条款）约定的期限和数量提供给监理人。监理人应按技术标准和要求（合同技术条款）约定的期限批复承包人。</w:t>
      </w:r>
      <w:bookmarkEnd w:id="307"/>
    </w:p>
    <w:p w14:paraId="5C534427">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308" w:name="_Toc221950697"/>
      <w:r>
        <w:rPr>
          <w:rFonts w:hint="eastAsia" w:ascii="宋体" w:hAnsi="宋体" w:eastAsia="宋体" w:cs="宋体"/>
          <w:color w:val="000000"/>
          <w:sz w:val="21"/>
          <w:szCs w:val="21"/>
          <w:highlight w:val="none"/>
        </w:rPr>
        <w:t>1.6.3</w:t>
      </w:r>
      <w:bookmarkEnd w:id="308"/>
      <w:bookmarkStart w:id="309" w:name="_Toc221950698"/>
      <w:r>
        <w:rPr>
          <w:rFonts w:hint="eastAsia" w:ascii="宋体" w:hAnsi="宋体" w:eastAsia="宋体" w:cs="宋体"/>
          <w:color w:val="000000"/>
          <w:sz w:val="21"/>
          <w:szCs w:val="21"/>
          <w:highlight w:val="none"/>
        </w:rPr>
        <w:t>图纸的修改</w:t>
      </w:r>
    </w:p>
    <w:p w14:paraId="47E261CB">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设计人需要对已发给承包人的施工图纸进行修改时，监理人应在技术标准和要求（合同技术条款）约定的期限内签发施工图纸的修改图给承包人。</w:t>
      </w:r>
      <w:bookmarkEnd w:id="309"/>
      <w:r>
        <w:rPr>
          <w:rFonts w:hint="eastAsia" w:ascii="宋体" w:hAnsi="宋体" w:eastAsia="宋体" w:cs="宋体"/>
          <w:color w:val="000000"/>
          <w:sz w:val="21"/>
          <w:szCs w:val="21"/>
          <w:highlight w:val="none"/>
        </w:rPr>
        <w:t>承包人应按技术标准和要求（合同技术条款）的约定编制一份承包人实施计划提交监理人批准后执行。</w:t>
      </w:r>
    </w:p>
    <w:p w14:paraId="32A0A4D0">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310" w:name="_Toc221950701"/>
      <w:r>
        <w:rPr>
          <w:rFonts w:hint="eastAsia" w:ascii="宋体" w:hAnsi="宋体" w:eastAsia="宋体" w:cs="宋体"/>
          <w:color w:val="000000"/>
          <w:sz w:val="21"/>
          <w:szCs w:val="21"/>
          <w:highlight w:val="none"/>
        </w:rPr>
        <w:t>1.7联络</w:t>
      </w:r>
    </w:p>
    <w:p w14:paraId="6610294A">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1.7.2第1.7.1项中的通知、批复、证明、证书、指示、要求、请求、同意、意见、确定和决定等来往函件，均应在合同约定的期限内送达指定地点和接收人，并办理签收手续。求往函件的送达期限在技术标准和要求（合同技术条款）中约定，送达地点在专用合同条款中约定。</w:t>
      </w:r>
    </w:p>
    <w:p w14:paraId="75CD0C1E">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1.7.3来往函件均应按合同约定的期限及时发出和答复，不得无故</w:t>
      </w:r>
      <w:r>
        <w:rPr>
          <w:rFonts w:hint="eastAsia" w:ascii="宋体" w:hAnsi="宋体" w:cs="宋体"/>
          <w:color w:val="000000"/>
          <w:sz w:val="21"/>
          <w:szCs w:val="21"/>
          <w:highlight w:val="none"/>
          <w:lang w:eastAsia="zh-CN"/>
        </w:rPr>
        <w:t>扣押</w:t>
      </w:r>
      <w:r>
        <w:rPr>
          <w:rFonts w:hint="eastAsia" w:ascii="宋体" w:hAnsi="宋体" w:eastAsia="宋体" w:cs="宋体"/>
          <w:color w:val="000000"/>
          <w:sz w:val="21"/>
          <w:szCs w:val="21"/>
          <w:highlight w:val="none"/>
        </w:rPr>
        <w:t>和拖延，亦不得无故拒收。否则，由此造成的后果由责任方负责。</w:t>
      </w:r>
      <w:bookmarkEnd w:id="310"/>
    </w:p>
    <w:p w14:paraId="7EAF2B5E">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311" w:name="_Toc152042397"/>
      <w:bookmarkStart w:id="312" w:name="_Toc152045619"/>
      <w:bookmarkStart w:id="313" w:name="_Toc179632637"/>
      <w:bookmarkStart w:id="314" w:name="_Toc144974587"/>
      <w:r>
        <w:rPr>
          <w:rFonts w:hint="eastAsia" w:ascii="宋体" w:hAnsi="宋体" w:eastAsia="宋体" w:cs="宋体"/>
          <w:color w:val="000000"/>
          <w:sz w:val="21"/>
          <w:szCs w:val="21"/>
          <w:highlight w:val="none"/>
        </w:rPr>
        <w:t>1.8转让</w:t>
      </w:r>
      <w:bookmarkEnd w:id="311"/>
      <w:bookmarkEnd w:id="312"/>
      <w:bookmarkEnd w:id="313"/>
      <w:bookmarkEnd w:id="314"/>
    </w:p>
    <w:p w14:paraId="2A83362E">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除合同另有约定外，未经对方当事人同意，一方当事人不得将合同权利全部或部分转让给第三人，也不得全部或部分转移合同义务。</w:t>
      </w:r>
    </w:p>
    <w:p w14:paraId="52D227D3">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315" w:name="_Toc152042398"/>
      <w:bookmarkStart w:id="316" w:name="_Toc179632638"/>
      <w:bookmarkStart w:id="317" w:name="_Toc144974588"/>
      <w:bookmarkStart w:id="318" w:name="_Toc152045620"/>
      <w:r>
        <w:rPr>
          <w:rFonts w:hint="eastAsia" w:ascii="宋体" w:hAnsi="宋体" w:eastAsia="宋体" w:cs="宋体"/>
          <w:color w:val="000000"/>
          <w:sz w:val="21"/>
          <w:szCs w:val="21"/>
          <w:highlight w:val="none"/>
        </w:rPr>
        <w:t>1.9严禁贿赂</w:t>
      </w:r>
      <w:bookmarkEnd w:id="315"/>
      <w:bookmarkEnd w:id="316"/>
      <w:bookmarkEnd w:id="317"/>
      <w:bookmarkEnd w:id="318"/>
    </w:p>
    <w:p w14:paraId="73495DFF">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合同双方当事人不得以贿赂或变相贿赂的方式，谋取不当利益或损害对方权益。因贿赂造成对方损失的，行为人应赔偿损失，并承担相应的法律责任。</w:t>
      </w:r>
    </w:p>
    <w:p w14:paraId="7D2ADF38">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319" w:name="_Toc144974589"/>
      <w:bookmarkStart w:id="320" w:name="_Toc152042399"/>
      <w:bookmarkStart w:id="321" w:name="_Toc179632639"/>
      <w:bookmarkStart w:id="322" w:name="_Toc152045621"/>
      <w:r>
        <w:rPr>
          <w:rFonts w:hint="eastAsia" w:ascii="宋体" w:hAnsi="宋体" w:eastAsia="宋体" w:cs="宋体"/>
          <w:color w:val="000000"/>
          <w:sz w:val="21"/>
          <w:szCs w:val="21"/>
          <w:highlight w:val="none"/>
        </w:rPr>
        <w:t>1.10化石、文物</w:t>
      </w:r>
      <w:bookmarkEnd w:id="319"/>
      <w:bookmarkEnd w:id="320"/>
      <w:bookmarkEnd w:id="321"/>
      <w:bookmarkEnd w:id="322"/>
    </w:p>
    <w:p w14:paraId="134A943A">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1.10.1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p>
    <w:p w14:paraId="73234AAF">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1.10.2承包人发现文物后不及时报告或隐瞒不报，致使文物丢失或损坏的，应赔偿损失，并承担相应的法律责任。</w:t>
      </w:r>
    </w:p>
    <w:p w14:paraId="3B708823">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1.11专利技术</w:t>
      </w:r>
    </w:p>
    <w:p w14:paraId="7D194B2A">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323" w:name="_Toc221950710"/>
      <w:r>
        <w:rPr>
          <w:rFonts w:hint="eastAsia" w:ascii="宋体" w:hAnsi="宋体" w:eastAsia="宋体" w:cs="宋体"/>
          <w:color w:val="000000"/>
          <w:sz w:val="21"/>
          <w:szCs w:val="21"/>
          <w:highlight w:val="none"/>
        </w:rPr>
        <w:t>1.11.4合同实施过程中，发包人要求承包人采用专利技术的，发包人应办理相应的使用手续，承包人应按发包人约定的条件使用，并承担使用专利技术的相关试验工作，所需的费用由发包人承担。</w:t>
      </w:r>
      <w:bookmarkEnd w:id="323"/>
    </w:p>
    <w:p w14:paraId="73BBA02F">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324" w:name="_Toc144974591"/>
      <w:bookmarkStart w:id="325" w:name="_Toc152045623"/>
      <w:bookmarkStart w:id="326" w:name="_Toc179632641"/>
      <w:bookmarkStart w:id="327" w:name="_Toc152042401"/>
      <w:r>
        <w:rPr>
          <w:rFonts w:hint="eastAsia" w:ascii="宋体" w:hAnsi="宋体" w:eastAsia="宋体" w:cs="宋体"/>
          <w:color w:val="000000"/>
          <w:sz w:val="21"/>
          <w:szCs w:val="21"/>
          <w:highlight w:val="none"/>
        </w:rPr>
        <w:t>1.12图纸和文件的保密</w:t>
      </w:r>
      <w:bookmarkEnd w:id="324"/>
      <w:bookmarkEnd w:id="325"/>
      <w:bookmarkEnd w:id="326"/>
      <w:bookmarkEnd w:id="327"/>
    </w:p>
    <w:p w14:paraId="7E4AE2F8">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1.12.1发包人提供的图纸和文件，未经发包人同意，承包人不得为合同以外的目的泄露给他人或公开发表与引用。</w:t>
      </w:r>
    </w:p>
    <w:p w14:paraId="1E002F9B">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1.12.2承包人提供的文件，未经承包人同意，发包人和监理人不得为合同以外的目的泄露给他人或公开发表与引用。</w:t>
      </w:r>
    </w:p>
    <w:p w14:paraId="30F9B1C0">
      <w:pPr>
        <w:pStyle w:val="12"/>
        <w:pageBreakBefore w:val="0"/>
        <w:widowControl w:val="0"/>
        <w:kinsoku/>
        <w:wordWrap/>
        <w:overflowPunct/>
        <w:topLinePunct w:val="0"/>
        <w:bidi w:val="0"/>
        <w:snapToGrid/>
        <w:spacing w:before="0" w:after="0" w:line="480" w:lineRule="exact"/>
        <w:ind w:right="0" w:firstLine="420" w:firstLineChars="200"/>
        <w:textAlignment w:val="auto"/>
        <w:rPr>
          <w:rFonts w:hint="eastAsia" w:ascii="宋体" w:hAnsi="宋体" w:eastAsia="宋体" w:cs="宋体"/>
          <w:color w:val="000000"/>
          <w:sz w:val="21"/>
          <w:szCs w:val="21"/>
          <w:highlight w:val="none"/>
        </w:rPr>
      </w:pPr>
      <w:bookmarkStart w:id="328" w:name="_Toc229305363"/>
      <w:bookmarkStart w:id="329" w:name="_Toc222032672"/>
      <w:bookmarkStart w:id="330" w:name="_Toc222033854"/>
      <w:bookmarkStart w:id="331" w:name="_Toc221950713"/>
      <w:bookmarkStart w:id="332" w:name="_Toc222031005"/>
      <w:bookmarkStart w:id="333" w:name="_Toc222029503"/>
      <w:r>
        <w:rPr>
          <w:rFonts w:hint="eastAsia" w:ascii="宋体" w:hAnsi="宋体" w:eastAsia="宋体" w:cs="宋体"/>
          <w:color w:val="000000"/>
          <w:sz w:val="21"/>
          <w:szCs w:val="21"/>
          <w:highlight w:val="none"/>
        </w:rPr>
        <w:t>2.发包人义务</w:t>
      </w:r>
      <w:bookmarkEnd w:id="328"/>
      <w:bookmarkEnd w:id="329"/>
      <w:bookmarkEnd w:id="330"/>
      <w:bookmarkEnd w:id="331"/>
      <w:bookmarkEnd w:id="332"/>
      <w:bookmarkEnd w:id="333"/>
    </w:p>
    <w:p w14:paraId="3CDF59C6">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334" w:name="_Toc152042403"/>
      <w:bookmarkStart w:id="335" w:name="_Toc179632643"/>
      <w:bookmarkStart w:id="336" w:name="_Toc152045625"/>
      <w:bookmarkStart w:id="337" w:name="_Toc144974593"/>
      <w:bookmarkStart w:id="338" w:name="_Toc221950720"/>
      <w:r>
        <w:rPr>
          <w:rFonts w:hint="eastAsia" w:ascii="宋体" w:hAnsi="宋体" w:eastAsia="宋体" w:cs="宋体"/>
          <w:color w:val="000000"/>
          <w:sz w:val="21"/>
          <w:szCs w:val="21"/>
          <w:highlight w:val="none"/>
        </w:rPr>
        <w:t>2.1遵守法律</w:t>
      </w:r>
      <w:bookmarkEnd w:id="334"/>
      <w:bookmarkEnd w:id="335"/>
      <w:bookmarkEnd w:id="336"/>
      <w:bookmarkEnd w:id="337"/>
    </w:p>
    <w:p w14:paraId="53E1C752">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发包人在履行合同过程中应遵守法律，并保证承包人免于承担因发包人违反法律而引起的任何责任。</w:t>
      </w:r>
    </w:p>
    <w:p w14:paraId="60880789">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339" w:name="_Toc179632644"/>
      <w:bookmarkStart w:id="340" w:name="_Toc152045626"/>
      <w:bookmarkStart w:id="341" w:name="_Toc144974594"/>
      <w:bookmarkStart w:id="342" w:name="_Toc152042404"/>
      <w:r>
        <w:rPr>
          <w:rFonts w:hint="eastAsia" w:ascii="宋体" w:hAnsi="宋体" w:eastAsia="宋体" w:cs="宋体"/>
          <w:color w:val="000000"/>
          <w:sz w:val="21"/>
          <w:szCs w:val="21"/>
          <w:highlight w:val="none"/>
        </w:rPr>
        <w:t>2.2发出开工通知</w:t>
      </w:r>
      <w:bookmarkEnd w:id="339"/>
      <w:bookmarkEnd w:id="340"/>
      <w:bookmarkEnd w:id="341"/>
      <w:bookmarkEnd w:id="342"/>
    </w:p>
    <w:p w14:paraId="62D562DE">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发包人应委托监理人按第11.1款的约定向承包人发出开工通知。</w:t>
      </w:r>
    </w:p>
    <w:p w14:paraId="3EF6C581">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2.3提供施工场地</w:t>
      </w:r>
    </w:p>
    <w:p w14:paraId="115BD28E">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2.3.1发包人应在合同双方</w:t>
      </w:r>
      <w:r>
        <w:rPr>
          <w:rFonts w:hint="eastAsia" w:ascii="宋体" w:hAnsi="宋体" w:cs="宋体"/>
          <w:color w:val="000000"/>
          <w:sz w:val="21"/>
          <w:szCs w:val="21"/>
          <w:highlight w:val="none"/>
          <w:lang w:eastAsia="zh-CN"/>
        </w:rPr>
        <w:t>签订合同</w:t>
      </w:r>
      <w:r>
        <w:rPr>
          <w:rFonts w:hint="eastAsia" w:ascii="宋体" w:hAnsi="宋体" w:eastAsia="宋体" w:cs="宋体"/>
          <w:color w:val="000000"/>
          <w:sz w:val="21"/>
          <w:szCs w:val="21"/>
          <w:highlight w:val="none"/>
        </w:rPr>
        <w:t>协议书后的14天内，将本合同工程的施工场地范围图提交给承包人。发包人提供的施工场地范围图应标明场地范围内永久占地与临时占地的范围和界限，以及指明提供给承包人用于施工场地布置的范围和界限及其有关资料</w:t>
      </w:r>
      <w:bookmarkEnd w:id="338"/>
      <w:r>
        <w:rPr>
          <w:rFonts w:hint="eastAsia" w:ascii="宋体" w:hAnsi="宋体" w:eastAsia="宋体" w:cs="宋体"/>
          <w:color w:val="000000"/>
          <w:sz w:val="21"/>
          <w:szCs w:val="21"/>
          <w:highlight w:val="none"/>
        </w:rPr>
        <w:t>。</w:t>
      </w:r>
    </w:p>
    <w:p w14:paraId="7E7E4A02">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2.3.2发包人提供的施工用地范围在专用合同条款中约定。</w:t>
      </w:r>
    </w:p>
    <w:p w14:paraId="55191E62">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343" w:name="_Toc221950721"/>
      <w:r>
        <w:rPr>
          <w:rFonts w:hint="eastAsia" w:ascii="宋体" w:hAnsi="宋体" w:eastAsia="宋体" w:cs="宋体"/>
          <w:color w:val="000000"/>
          <w:sz w:val="21"/>
          <w:szCs w:val="21"/>
          <w:highlight w:val="none"/>
        </w:rPr>
        <w:t>2.3.3除专用合同条款另有约定外，发包人应按技术标准和要求（合同技术条款）的约定，向承包人提供施工场地内的工程地质图纸和报告，以及地下障碍物图纸等施工场地有关资料。</w:t>
      </w:r>
      <w:bookmarkEnd w:id="343"/>
      <w:r>
        <w:rPr>
          <w:rFonts w:hint="eastAsia" w:ascii="宋体" w:hAnsi="宋体" w:eastAsia="宋体" w:cs="宋体"/>
          <w:color w:val="000000"/>
          <w:sz w:val="21"/>
          <w:szCs w:val="21"/>
          <w:highlight w:val="none"/>
        </w:rPr>
        <w:t>并保证资料的真实、准确、完整。</w:t>
      </w:r>
    </w:p>
    <w:p w14:paraId="0F1C08AA">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344" w:name="_Toc179632646"/>
      <w:bookmarkStart w:id="345" w:name="_Toc152045628"/>
      <w:bookmarkStart w:id="346" w:name="_Toc144974596"/>
      <w:bookmarkStart w:id="347" w:name="_Toc152042406"/>
      <w:r>
        <w:rPr>
          <w:rFonts w:hint="eastAsia" w:ascii="宋体" w:hAnsi="宋体" w:eastAsia="宋体" w:cs="宋体"/>
          <w:color w:val="000000"/>
          <w:sz w:val="21"/>
          <w:szCs w:val="21"/>
          <w:highlight w:val="none"/>
        </w:rPr>
        <w:t>2.4协助承包人办理证件和批件</w:t>
      </w:r>
      <w:bookmarkEnd w:id="344"/>
      <w:bookmarkEnd w:id="345"/>
      <w:bookmarkEnd w:id="346"/>
      <w:bookmarkEnd w:id="347"/>
    </w:p>
    <w:p w14:paraId="64067BDD">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发包人应协助承包人办理法律规定的有关施工证件和批件。</w:t>
      </w:r>
    </w:p>
    <w:p w14:paraId="47505E6F">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348" w:name="_Toc152045629"/>
      <w:bookmarkStart w:id="349" w:name="_Toc144974597"/>
      <w:bookmarkStart w:id="350" w:name="_Toc179632647"/>
      <w:bookmarkStart w:id="351" w:name="_Toc152042407"/>
      <w:r>
        <w:rPr>
          <w:rFonts w:hint="eastAsia" w:ascii="宋体" w:hAnsi="宋体" w:eastAsia="宋体" w:cs="宋体"/>
          <w:color w:val="000000"/>
          <w:sz w:val="21"/>
          <w:szCs w:val="21"/>
          <w:highlight w:val="none"/>
        </w:rPr>
        <w:t>2.5组织设计交底</w:t>
      </w:r>
      <w:bookmarkEnd w:id="348"/>
      <w:bookmarkEnd w:id="349"/>
      <w:bookmarkEnd w:id="350"/>
      <w:bookmarkEnd w:id="351"/>
    </w:p>
    <w:p w14:paraId="5BE285BE">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发包人应根据合同进度计划，组织设计单位向承包人进行设计交底。</w:t>
      </w:r>
    </w:p>
    <w:p w14:paraId="63A1E9EC">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352" w:name="_Toc144974598"/>
      <w:bookmarkStart w:id="353" w:name="_Toc152045630"/>
      <w:bookmarkStart w:id="354" w:name="_Toc179632648"/>
      <w:bookmarkStart w:id="355" w:name="_Toc152042408"/>
      <w:r>
        <w:rPr>
          <w:rFonts w:hint="eastAsia" w:ascii="宋体" w:hAnsi="宋体" w:eastAsia="宋体" w:cs="宋体"/>
          <w:color w:val="000000"/>
          <w:sz w:val="21"/>
          <w:szCs w:val="21"/>
          <w:highlight w:val="none"/>
        </w:rPr>
        <w:t>2.6支付合同价款</w:t>
      </w:r>
      <w:bookmarkEnd w:id="352"/>
      <w:bookmarkEnd w:id="353"/>
      <w:bookmarkEnd w:id="354"/>
      <w:bookmarkEnd w:id="355"/>
    </w:p>
    <w:p w14:paraId="6CA372EF">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发包人应按合同约定向承包人及时支付合同价款。</w:t>
      </w:r>
    </w:p>
    <w:p w14:paraId="715105BB">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2.7组织竣工验收（组织法人验收）</w:t>
      </w:r>
    </w:p>
    <w:p w14:paraId="19362B68">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发包人应按合同约定及时组织法人验收。</w:t>
      </w:r>
    </w:p>
    <w:p w14:paraId="10857719">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2.8其它义务</w:t>
      </w:r>
    </w:p>
    <w:p w14:paraId="2BD2A992">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其它义务在专用合同条款中补充约定。</w:t>
      </w:r>
    </w:p>
    <w:p w14:paraId="14E11237">
      <w:pPr>
        <w:pStyle w:val="12"/>
        <w:pageBreakBefore w:val="0"/>
        <w:widowControl w:val="0"/>
        <w:kinsoku/>
        <w:wordWrap/>
        <w:overflowPunct/>
        <w:topLinePunct w:val="0"/>
        <w:bidi w:val="0"/>
        <w:snapToGrid/>
        <w:spacing w:before="0" w:after="0" w:line="480" w:lineRule="exact"/>
        <w:ind w:right="0" w:firstLine="420" w:firstLineChars="200"/>
        <w:textAlignment w:val="auto"/>
        <w:rPr>
          <w:rFonts w:hint="eastAsia" w:ascii="宋体" w:hAnsi="宋体" w:eastAsia="宋体" w:cs="宋体"/>
          <w:color w:val="000000"/>
          <w:sz w:val="21"/>
          <w:szCs w:val="21"/>
          <w:highlight w:val="none"/>
        </w:rPr>
      </w:pPr>
      <w:bookmarkStart w:id="356" w:name="_Toc222032673"/>
      <w:bookmarkStart w:id="357" w:name="_Toc222031006"/>
      <w:bookmarkStart w:id="358" w:name="_Toc229305364"/>
      <w:bookmarkStart w:id="359" w:name="_Toc222033855"/>
      <w:bookmarkStart w:id="360" w:name="_Toc222029504"/>
      <w:bookmarkStart w:id="361" w:name="_Toc221950732"/>
      <w:r>
        <w:rPr>
          <w:rFonts w:hint="eastAsia" w:ascii="宋体" w:hAnsi="宋体" w:eastAsia="宋体" w:cs="宋体"/>
          <w:color w:val="000000"/>
          <w:sz w:val="21"/>
          <w:szCs w:val="21"/>
          <w:highlight w:val="none"/>
        </w:rPr>
        <w:t>3.监理人</w:t>
      </w:r>
      <w:bookmarkEnd w:id="356"/>
      <w:bookmarkEnd w:id="357"/>
      <w:bookmarkEnd w:id="358"/>
      <w:bookmarkEnd w:id="359"/>
      <w:bookmarkEnd w:id="360"/>
      <w:bookmarkEnd w:id="361"/>
    </w:p>
    <w:p w14:paraId="088E942F">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362" w:name="_Toc221950735"/>
      <w:r>
        <w:rPr>
          <w:rFonts w:hint="eastAsia" w:ascii="宋体" w:hAnsi="宋体" w:eastAsia="宋体" w:cs="宋体"/>
          <w:color w:val="000000"/>
          <w:sz w:val="21"/>
          <w:szCs w:val="21"/>
          <w:highlight w:val="none"/>
        </w:rPr>
        <w:t>3.1监理人的职责和权利</w:t>
      </w:r>
    </w:p>
    <w:p w14:paraId="3325213A">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3.1.1监理人受发包人的委托，享有合同约定的权力。监理人的权力范围在专用合同条款中明确。当监理人认为出现了危及生命、工程或毗邻财产等安全的紧急事件时，在不免除合同约定的承包人责任的情况下，监理人可以指示承包人实施为消除或减少这种危险所必须进行的工作，即使没有发包人的事先批准，承包人也应立即遵照执行。监理人应按第15条的约定增加相应的费用，并通知承包人。</w:t>
      </w:r>
      <w:bookmarkEnd w:id="362"/>
    </w:p>
    <w:p w14:paraId="008D673D">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363" w:name="_Toc152042413"/>
      <w:bookmarkStart w:id="364" w:name="_Toc152045635"/>
      <w:bookmarkStart w:id="365" w:name="_Toc144974603"/>
      <w:bookmarkStart w:id="366" w:name="_Toc179632653"/>
      <w:r>
        <w:rPr>
          <w:rFonts w:hint="eastAsia" w:ascii="宋体" w:hAnsi="宋体" w:eastAsia="宋体" w:cs="宋体"/>
          <w:color w:val="000000"/>
          <w:sz w:val="21"/>
          <w:szCs w:val="21"/>
          <w:highlight w:val="none"/>
        </w:rPr>
        <w:t>3.2总监理工程师</w:t>
      </w:r>
      <w:bookmarkEnd w:id="363"/>
      <w:bookmarkEnd w:id="364"/>
      <w:bookmarkEnd w:id="365"/>
      <w:bookmarkEnd w:id="366"/>
    </w:p>
    <w:p w14:paraId="2E552EBD">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发包人应在发出开工通知前将总监理工程师的任命通知承包人。总监理工程师更换时，应在调离14天前通知承包人。总监理工程师短期离开施工场地的，应委派代表代行其职责，并通知承包人。</w:t>
      </w:r>
    </w:p>
    <w:p w14:paraId="74FA42BE">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367" w:name="_Toc152042414"/>
      <w:bookmarkStart w:id="368" w:name="_Toc179632654"/>
      <w:bookmarkStart w:id="369" w:name="_Toc152045636"/>
      <w:bookmarkStart w:id="370" w:name="_Toc144974604"/>
      <w:r>
        <w:rPr>
          <w:rFonts w:hint="eastAsia" w:ascii="宋体" w:hAnsi="宋体" w:eastAsia="宋体" w:cs="宋体"/>
          <w:color w:val="000000"/>
          <w:sz w:val="21"/>
          <w:szCs w:val="21"/>
          <w:highlight w:val="none"/>
        </w:rPr>
        <w:t>3.3监理人员</w:t>
      </w:r>
      <w:bookmarkEnd w:id="367"/>
      <w:bookmarkEnd w:id="368"/>
      <w:bookmarkEnd w:id="369"/>
      <w:bookmarkEnd w:id="370"/>
    </w:p>
    <w:p w14:paraId="2EFF3C1C">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3.3.1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p>
    <w:p w14:paraId="0D34BDAD">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3.3.2监理人员对承包人的任何工作、工程或其采用的材料和工程设备未在约定的或合理的期限内提出否定意见的，视为已获批准，但不影响监理人在以后拒绝该项工作、工程、材料或工程设备的权利。</w:t>
      </w:r>
    </w:p>
    <w:p w14:paraId="1183FB61">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3.3.3承包人对总监理工程师授权的监理人员发出的指示有疑问的，可向总监理工程师提出书面异议，总监理工程师应在48小时内对该指示予以确认、更改或撤销。</w:t>
      </w:r>
    </w:p>
    <w:p w14:paraId="78C91008">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3.3.4除专用合同条款另有约定外，总监理工程师不应将第3.5款约定应由总监理工程师作出确定的权力授权或委托给其他监理人员。</w:t>
      </w:r>
    </w:p>
    <w:p w14:paraId="3FF2C0A9">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371" w:name="_Toc144974605"/>
      <w:bookmarkStart w:id="372" w:name="_Toc152045637"/>
      <w:bookmarkStart w:id="373" w:name="_Toc179632655"/>
      <w:bookmarkStart w:id="374" w:name="_Toc152042415"/>
      <w:r>
        <w:rPr>
          <w:rFonts w:hint="eastAsia" w:ascii="宋体" w:hAnsi="宋体" w:eastAsia="宋体" w:cs="宋体"/>
          <w:color w:val="000000"/>
          <w:sz w:val="21"/>
          <w:szCs w:val="21"/>
          <w:highlight w:val="none"/>
        </w:rPr>
        <w:t>3.4监理人的指示</w:t>
      </w:r>
      <w:bookmarkEnd w:id="371"/>
      <w:bookmarkEnd w:id="372"/>
      <w:bookmarkEnd w:id="373"/>
      <w:bookmarkEnd w:id="374"/>
    </w:p>
    <w:p w14:paraId="179E2CCC">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3.4.1监理人应按第3.1款的约定向承包人发出指示，监理人的指示应盖有监理人授权的施工场地机构章，并由总监理工程师或总监理工程师按第3.3.1项约定授权的监理人员签字。</w:t>
      </w:r>
    </w:p>
    <w:p w14:paraId="0B74D1AB">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3.4.2承包人收到监理人按第3.4.1项作出的指示后应遵照执行。指示构成变更的，应按第15条处理。</w:t>
      </w:r>
    </w:p>
    <w:p w14:paraId="01D8193D">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3.4.3在紧急情况下，总监理工程师或被授权的监理人员可以当场签发临时书面指示，承包人应遵照执行。承包人应在收到上述临时书面指示后24小时内，向监理人发出书面确认函。监理人在收到书面确认函后24小时内未予答复的，该书面确认函应被视为监理人的正式指示。</w:t>
      </w:r>
    </w:p>
    <w:p w14:paraId="676B6CDB">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3.4.4除合同另有约定外，承包人只从总监理工程师或按第3.3.1项被授权的监理人员处取得指示。</w:t>
      </w:r>
    </w:p>
    <w:p w14:paraId="7A41A0F0">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3.4.5由于监理人未能按合同约定发出指示、指示延误或指示错误而导致承包人费用增加和（或）工期延误的，由发包人承担赔偿责任。</w:t>
      </w:r>
    </w:p>
    <w:p w14:paraId="34C7F95B">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375" w:name="_Toc152042416"/>
      <w:bookmarkStart w:id="376" w:name="_Toc152045638"/>
      <w:bookmarkStart w:id="377" w:name="_Toc179632656"/>
      <w:bookmarkStart w:id="378" w:name="_Toc144974606"/>
      <w:r>
        <w:rPr>
          <w:rFonts w:hint="eastAsia" w:ascii="宋体" w:hAnsi="宋体" w:eastAsia="宋体" w:cs="宋体"/>
          <w:color w:val="000000"/>
          <w:sz w:val="21"/>
          <w:szCs w:val="21"/>
          <w:highlight w:val="none"/>
        </w:rPr>
        <w:t>3.5商定或确定</w:t>
      </w:r>
      <w:bookmarkEnd w:id="375"/>
      <w:bookmarkEnd w:id="376"/>
      <w:bookmarkEnd w:id="377"/>
      <w:bookmarkEnd w:id="378"/>
    </w:p>
    <w:p w14:paraId="3A05F151">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3.5.1合同约定总监理工程师应按照本款对任何事项进行商定或确定时，总监理工程师应与合同当事人协商，尽量达成一致。不能达成一致的，总监理工程师应认真研究后审慎确定。</w:t>
      </w:r>
    </w:p>
    <w:p w14:paraId="21B3E337">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3.5.2总监理工程师应将商定或确定的事项通知合同当事人，并附详细依据。对总监理工程师的确定有异议的，构成争议，按照第24条的约定处理。在争议解决前，双方应暂按总监理工程师的确定执行，按照第24条的约定对总监理工程师的确定作出修改的，按修改后的结果执行。</w:t>
      </w:r>
    </w:p>
    <w:p w14:paraId="27763E0E">
      <w:pPr>
        <w:pStyle w:val="12"/>
        <w:pageBreakBefore w:val="0"/>
        <w:widowControl w:val="0"/>
        <w:kinsoku/>
        <w:wordWrap/>
        <w:overflowPunct/>
        <w:topLinePunct w:val="0"/>
        <w:bidi w:val="0"/>
        <w:snapToGrid/>
        <w:spacing w:before="0" w:after="0" w:line="480" w:lineRule="exact"/>
        <w:ind w:right="0" w:firstLine="420" w:firstLineChars="200"/>
        <w:textAlignment w:val="auto"/>
        <w:rPr>
          <w:rFonts w:hint="eastAsia" w:ascii="宋体" w:hAnsi="宋体" w:eastAsia="宋体" w:cs="宋体"/>
          <w:color w:val="000000"/>
          <w:sz w:val="21"/>
          <w:szCs w:val="21"/>
          <w:highlight w:val="none"/>
        </w:rPr>
      </w:pPr>
      <w:bookmarkStart w:id="379" w:name="_Toc222031007"/>
      <w:bookmarkStart w:id="380" w:name="_Toc222029505"/>
      <w:bookmarkStart w:id="381" w:name="_Toc221950744"/>
      <w:bookmarkStart w:id="382" w:name="_Toc222033856"/>
      <w:bookmarkStart w:id="383" w:name="_Toc222032674"/>
      <w:bookmarkStart w:id="384" w:name="_Toc229305365"/>
      <w:r>
        <w:rPr>
          <w:rFonts w:hint="eastAsia" w:ascii="宋体" w:hAnsi="宋体" w:eastAsia="宋体" w:cs="宋体"/>
          <w:color w:val="000000"/>
          <w:sz w:val="21"/>
          <w:szCs w:val="21"/>
          <w:highlight w:val="none"/>
        </w:rPr>
        <w:t>4.承包人</w:t>
      </w:r>
      <w:bookmarkEnd w:id="379"/>
      <w:bookmarkEnd w:id="380"/>
      <w:bookmarkEnd w:id="381"/>
      <w:bookmarkEnd w:id="382"/>
      <w:bookmarkEnd w:id="383"/>
      <w:bookmarkEnd w:id="384"/>
      <w:bookmarkStart w:id="385" w:name="_Toc221950747"/>
    </w:p>
    <w:p w14:paraId="225B06E5">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4.1承包人的一般义务</w:t>
      </w:r>
    </w:p>
    <w:p w14:paraId="7AABE9EE">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4.1.3</w:t>
      </w:r>
      <w:bookmarkEnd w:id="385"/>
      <w:bookmarkStart w:id="386" w:name="_Toc221950748"/>
      <w:r>
        <w:rPr>
          <w:rFonts w:hint="eastAsia" w:ascii="宋体" w:hAnsi="宋体" w:eastAsia="宋体" w:cs="宋体"/>
          <w:color w:val="000000"/>
          <w:sz w:val="21"/>
          <w:szCs w:val="21"/>
          <w:highlight w:val="none"/>
        </w:rPr>
        <w:t>完成各项承包工作</w:t>
      </w:r>
    </w:p>
    <w:p w14:paraId="5B266586">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承包人应按照合同约定以及监理人根据第3.4款作出的指示，实施、完成全部工程，并修补工程中的任何缺陷。除第5.2款、第6.2款另有约定外，承包人应提供为完成合同工作所需的劳务、材料、施工设备、工程设备和其他物品，</w:t>
      </w:r>
      <w:bookmarkEnd w:id="386"/>
      <w:r>
        <w:rPr>
          <w:rFonts w:hint="eastAsia" w:ascii="宋体" w:hAnsi="宋体" w:eastAsia="宋体" w:cs="宋体"/>
          <w:color w:val="000000"/>
          <w:sz w:val="21"/>
          <w:szCs w:val="21"/>
          <w:highlight w:val="none"/>
        </w:rPr>
        <w:t>并按合同约定负责临时设施的设计、建造、运行、维护、管理和拆除。</w:t>
      </w:r>
    </w:p>
    <w:p w14:paraId="105C3D2F">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4.1.9工程的维护和照管</w:t>
      </w:r>
    </w:p>
    <w:p w14:paraId="6BD56730">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除合同另有约定外，合同工程完工证书颁发前，承包人应负责照管和维护工程。合同工程完工证书颁发时尚有部分未完工程的，承包人还应负责该未完工程的照管和维护工作，直至完工后移交给发包人为止。</w:t>
      </w:r>
    </w:p>
    <w:p w14:paraId="4C547D71">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4.1.10其它义务</w:t>
      </w:r>
    </w:p>
    <w:p w14:paraId="6D42DB85">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其他义务在专用合同条款中补充约定。</w:t>
      </w:r>
    </w:p>
    <w:p w14:paraId="5FE28787">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387" w:name="_Toc221950749"/>
      <w:r>
        <w:rPr>
          <w:rFonts w:hint="eastAsia" w:ascii="宋体" w:hAnsi="宋体" w:eastAsia="宋体" w:cs="宋体"/>
          <w:color w:val="000000"/>
          <w:sz w:val="21"/>
          <w:szCs w:val="21"/>
          <w:highlight w:val="none"/>
        </w:rPr>
        <w:t>4.2</w:t>
      </w:r>
      <w:bookmarkEnd w:id="387"/>
      <w:bookmarkStart w:id="388" w:name="_Toc221950751"/>
      <w:r>
        <w:rPr>
          <w:rFonts w:hint="eastAsia" w:ascii="宋体" w:hAnsi="宋体" w:eastAsia="宋体" w:cs="宋体"/>
          <w:color w:val="000000"/>
          <w:sz w:val="21"/>
          <w:szCs w:val="21"/>
          <w:highlight w:val="none"/>
        </w:rPr>
        <w:t>履约担保</w:t>
      </w:r>
    </w:p>
    <w:p w14:paraId="640BBEC1">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承包人应保证其履约担保在发包人颁发合同工程完工证书前一直有效。发包人应在合同工程完工证书颁发后28天内把履约担保退还给承包人。</w:t>
      </w:r>
      <w:bookmarkEnd w:id="388"/>
    </w:p>
    <w:p w14:paraId="43077D43">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389" w:name="_Toc221950754"/>
      <w:r>
        <w:rPr>
          <w:rFonts w:hint="eastAsia" w:ascii="宋体" w:hAnsi="宋体" w:eastAsia="宋体" w:cs="宋体"/>
          <w:color w:val="000000"/>
          <w:sz w:val="21"/>
          <w:szCs w:val="21"/>
          <w:highlight w:val="none"/>
        </w:rPr>
        <w:t>4.3分包</w:t>
      </w:r>
    </w:p>
    <w:p w14:paraId="24EB0DBF">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4.3.6分包分为工程分包和劳务作业分包。工程分包应遵循合同约定或者经发包人书面认可。禁止承包人将本合同工程进行违法分包。分包人应具备与分包工程规模和标准相适应的资质和业绩，在人力、设备、资金等方面具有承担分包工程施工的能力。分包人应自行完成所承包的任务。</w:t>
      </w:r>
    </w:p>
    <w:p w14:paraId="5468653D">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4.3.7在合同实施过程中，如承包人无力在合同规定的期限内完成合同中的应急防汛、抢险等危及公共安全和工程安全的项目，发包人可对该应急防汛、抢险等项目的部分工程指定分包人。因非承包人原因形成指定分包条件的，发包人的指定分包不应增加承包人的额外费用；因承包人原因形成指定分包条件的，承包人应承担指定分包所增加的费用。</w:t>
      </w:r>
    </w:p>
    <w:p w14:paraId="4D20E274">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由指定分包人造成的与其分包工作有关的一切索赔、诉讼和损失赔偿由指定分包人直接对发包人负责，承包人不对此承担责任。</w:t>
      </w:r>
    </w:p>
    <w:p w14:paraId="2E9A2F3C">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4.3.8承包人和分包人应当签订分包合同，并履行合同约定的义务。分包合同必须遵循承包合同的各项原则，满足承包合同中相应条款的要求。发包人可以对分包合同实施情况进行监督检查。承包人应将分包合同副本提交发包人和监理人。</w:t>
      </w:r>
    </w:p>
    <w:p w14:paraId="01C1F6D3">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4.3.9除4.3.7条规定的指定分包外，承包人对其分包项目的实施以及分包人的行为向发包人负全部责任。承包人应对分包项目的工程进度、质量、安全、计量和验收等实施监督和管理。</w:t>
      </w:r>
      <w:bookmarkEnd w:id="389"/>
    </w:p>
    <w:p w14:paraId="3D0F9E57">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4.3.10分包人应按专用合同条款的约定设立项目管理机构组织管理分包工程的施工活动。</w:t>
      </w:r>
    </w:p>
    <w:p w14:paraId="7EDE4A8F">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390" w:name="_Toc179632662"/>
      <w:bookmarkStart w:id="391" w:name="_Toc152045644"/>
      <w:bookmarkStart w:id="392" w:name="_Toc152042422"/>
      <w:bookmarkStart w:id="393" w:name="_Toc144974612"/>
      <w:r>
        <w:rPr>
          <w:rFonts w:hint="eastAsia" w:ascii="宋体" w:hAnsi="宋体" w:eastAsia="宋体" w:cs="宋体"/>
          <w:color w:val="000000"/>
          <w:sz w:val="21"/>
          <w:szCs w:val="21"/>
          <w:highlight w:val="none"/>
        </w:rPr>
        <w:t>4.5承包人项目经理</w:t>
      </w:r>
      <w:bookmarkEnd w:id="390"/>
      <w:bookmarkEnd w:id="391"/>
      <w:bookmarkEnd w:id="392"/>
      <w:bookmarkEnd w:id="393"/>
    </w:p>
    <w:p w14:paraId="00E98143">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4.5.1承包人应按合同约定指派项目经理，并在约定的期限内到职。承包人更换项目经理应事先征得发包人同意，并应在更换14天前通知发包人和监理人。承包人项目经理短期离开施工场地，应事先征得监理人同意，并委派代表代行其职责。</w:t>
      </w:r>
    </w:p>
    <w:p w14:paraId="374B7B60">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4.5.2承包人项目经理应按合同约定以及监理人按第3.4款作出的指示，负责组织合同工程的实施。在情况紧急且无法与监理人取得联系时，可采取保证工程和人员生命财产安全的紧急措施，并在采取措施后24小时内向监理人提交书面报告。</w:t>
      </w:r>
    </w:p>
    <w:p w14:paraId="18BF8482">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4.5.3承包人为履行合同发出的一切函件均应盖有承包人授权的施工场地管理机构章，并由承包人项目经理或其授权代表签字。</w:t>
      </w:r>
    </w:p>
    <w:p w14:paraId="1DB73F7F">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4.5.4承包人项目经理可以授权其下属人员履行其某项职责，但事先应将这些人员的姓名和授权范围通知监理人。</w:t>
      </w:r>
    </w:p>
    <w:p w14:paraId="2880B09D">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394" w:name="_Toc152042423"/>
      <w:bookmarkStart w:id="395" w:name="_Toc144974613"/>
      <w:bookmarkStart w:id="396" w:name="_Toc152045645"/>
      <w:bookmarkStart w:id="397" w:name="_Toc179632663"/>
      <w:r>
        <w:rPr>
          <w:rFonts w:hint="eastAsia" w:ascii="宋体" w:hAnsi="宋体" w:eastAsia="宋体" w:cs="宋体"/>
          <w:color w:val="000000"/>
          <w:sz w:val="21"/>
          <w:szCs w:val="21"/>
          <w:highlight w:val="none"/>
        </w:rPr>
        <w:t>4.6承包人人员的管理</w:t>
      </w:r>
      <w:bookmarkEnd w:id="394"/>
      <w:bookmarkEnd w:id="395"/>
      <w:bookmarkEnd w:id="396"/>
      <w:bookmarkEnd w:id="397"/>
    </w:p>
    <w:p w14:paraId="6074C0EB">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4.6.1承包人应在接到开工通知后28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p>
    <w:p w14:paraId="4AC0C9C3">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4.6.2为完成合同约定的各项工作，承包人应向施工场地派遣或雇佣足够数量的下列人员：</w:t>
      </w:r>
    </w:p>
    <w:p w14:paraId="0F96C5A8">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（1）具有相应资格的专业技工和合格的普工；</w:t>
      </w:r>
    </w:p>
    <w:p w14:paraId="3287F3DD">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（2）具有相应施工经验的技术人员；</w:t>
      </w:r>
    </w:p>
    <w:p w14:paraId="214FB489">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（3）具有相应岗位资格的各级管理人员。</w:t>
      </w:r>
    </w:p>
    <w:p w14:paraId="6CDDE5D2">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4.6.3承包人安排在施工场地的主要管理人员和技术骨干应相对稳定。承包人更换主要管理人员和技术骨干时，应取得监理人的同意。</w:t>
      </w:r>
    </w:p>
    <w:p w14:paraId="245486CC">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4.6.4特殊岗位的工作人员均应持有相应的资格证明，监理人有权随时检查。监理人认为有必要时，可进行现场考核。</w:t>
      </w:r>
    </w:p>
    <w:p w14:paraId="688AE256">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398" w:name="_Toc152042424"/>
      <w:bookmarkStart w:id="399" w:name="_Toc152045646"/>
      <w:bookmarkStart w:id="400" w:name="_Toc144974614"/>
      <w:bookmarkStart w:id="401" w:name="_Toc179632664"/>
      <w:r>
        <w:rPr>
          <w:rFonts w:hint="eastAsia" w:ascii="宋体" w:hAnsi="宋体" w:eastAsia="宋体" w:cs="宋体"/>
          <w:color w:val="000000"/>
          <w:sz w:val="21"/>
          <w:szCs w:val="21"/>
          <w:highlight w:val="none"/>
        </w:rPr>
        <w:t>4.7撤换承包人项目经理和其他人员</w:t>
      </w:r>
      <w:bookmarkEnd w:id="398"/>
      <w:bookmarkEnd w:id="399"/>
      <w:bookmarkEnd w:id="400"/>
      <w:bookmarkEnd w:id="401"/>
    </w:p>
    <w:p w14:paraId="2A48B6D5">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承包人应对其项目经理和其他人员进行有效管理。监理人要求撤换不能胜任本职工作、行为不端或玩忽职守的承包人项目经理和其他人员的，承包人应予以撤换。</w:t>
      </w:r>
    </w:p>
    <w:p w14:paraId="680893C7">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402" w:name="_Toc152045647"/>
      <w:bookmarkStart w:id="403" w:name="_Toc144974615"/>
      <w:bookmarkStart w:id="404" w:name="_Toc152042425"/>
      <w:bookmarkStart w:id="405" w:name="_Toc179632665"/>
      <w:r>
        <w:rPr>
          <w:rFonts w:hint="eastAsia" w:ascii="宋体" w:hAnsi="宋体" w:eastAsia="宋体" w:cs="宋体"/>
          <w:color w:val="000000"/>
          <w:sz w:val="21"/>
          <w:szCs w:val="21"/>
          <w:highlight w:val="none"/>
        </w:rPr>
        <w:t>4.8保障承包人人员的合法权益</w:t>
      </w:r>
      <w:bookmarkEnd w:id="402"/>
      <w:bookmarkEnd w:id="403"/>
      <w:bookmarkEnd w:id="404"/>
      <w:bookmarkEnd w:id="405"/>
    </w:p>
    <w:p w14:paraId="441686F2">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4.8.1承包人应与其雇佣的人员签订劳动合同，并按时发放工资。</w:t>
      </w:r>
    </w:p>
    <w:p w14:paraId="7490BBE9">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4.8.2承包人应按劳动法的规定安排工作时间，保证其雇佣人员享有休息和休假的权利。因工程施工的特殊需要占用休假日或延长工作时间的，应不超过法律规定的限度，并按法律规定给予补休或付酬。</w:t>
      </w:r>
    </w:p>
    <w:p w14:paraId="2FD3F26A">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4.8.3承包人应为其雇佣人员提供必要的食宿条件，以及符合环境保护和卫生要求的生活环境，在远离城镇的施工场地，还应配备必要的伤病防治和急救的医务人员与医疗设施。</w:t>
      </w:r>
    </w:p>
    <w:p w14:paraId="5FBD7D1C">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4.8.4承包人应按国家有关劳动保护的规定，采取有效的防止粉尘、降低噪声、控制有害气体和保障高温、高寒、高空作业安全等劳动保护措施。其雇佣人员在施工中受到伤害的，承包人应立即采取有效措施进行抢救和治疗。</w:t>
      </w:r>
    </w:p>
    <w:p w14:paraId="3FCB5C00">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4.8.5承包人应按有关法律规定和合同约定，为其雇佣人员办理保险。</w:t>
      </w:r>
    </w:p>
    <w:p w14:paraId="5951A44E">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4.8.6承包人应负责处理其雇佣人员因工伤亡事故的善后事宜。</w:t>
      </w:r>
    </w:p>
    <w:p w14:paraId="1C0CB175">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406" w:name="_Toc152042426"/>
      <w:bookmarkStart w:id="407" w:name="_Toc144974616"/>
      <w:bookmarkStart w:id="408" w:name="_Toc152045648"/>
      <w:bookmarkStart w:id="409" w:name="_Toc179632666"/>
      <w:r>
        <w:rPr>
          <w:rFonts w:hint="eastAsia" w:ascii="宋体" w:hAnsi="宋体" w:eastAsia="宋体" w:cs="宋体"/>
          <w:color w:val="000000"/>
          <w:sz w:val="21"/>
          <w:szCs w:val="21"/>
          <w:highlight w:val="none"/>
        </w:rPr>
        <w:t>4.9工程价款应专款专用</w:t>
      </w:r>
      <w:bookmarkEnd w:id="406"/>
      <w:bookmarkEnd w:id="407"/>
      <w:bookmarkEnd w:id="408"/>
      <w:bookmarkEnd w:id="409"/>
    </w:p>
    <w:p w14:paraId="51570A2B">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发包人按合同约定支付给承包人的各项价款应专用于合同工程。</w:t>
      </w:r>
    </w:p>
    <w:p w14:paraId="7DF4C3CA">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410" w:name="_Toc179632667"/>
      <w:bookmarkStart w:id="411" w:name="_Toc144974617"/>
      <w:bookmarkStart w:id="412" w:name="_Toc152042427"/>
      <w:bookmarkStart w:id="413" w:name="_Toc152045649"/>
      <w:r>
        <w:rPr>
          <w:rFonts w:hint="eastAsia" w:ascii="宋体" w:hAnsi="宋体" w:eastAsia="宋体" w:cs="宋体"/>
          <w:color w:val="000000"/>
          <w:sz w:val="21"/>
          <w:szCs w:val="21"/>
          <w:highlight w:val="none"/>
        </w:rPr>
        <w:t>4.10承包人现场查勘</w:t>
      </w:r>
      <w:bookmarkEnd w:id="410"/>
      <w:bookmarkEnd w:id="411"/>
      <w:bookmarkEnd w:id="412"/>
      <w:bookmarkEnd w:id="413"/>
    </w:p>
    <w:p w14:paraId="6C86388A">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4.10.1发包人应将其持有的现场地质勘探资料、水文气象资料提供给承包人，并对其准确性负责。但承包人应对其阅读上述有关资料后所作出的解释和推断负责。</w:t>
      </w:r>
    </w:p>
    <w:p w14:paraId="4047E88F">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4.10.2承包人应对施工场地和周围环境进行查勘，并收集有关地质、水文、气象条件、交通条件、风俗习惯以及其他为完成合同工作有关的当地资料。在全部合同工作中，应视为承包人已充分估计了应承担的责任和风险。</w:t>
      </w:r>
    </w:p>
    <w:p w14:paraId="67DF3E77">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4.11不利物质条件</w:t>
      </w:r>
    </w:p>
    <w:p w14:paraId="01B83F00">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4.11.1除专用合同条款另有约定外，不利物质条件是指在施工中遭遇不可预见的外界障碍或自然条件造成施工受阻。</w:t>
      </w:r>
    </w:p>
    <w:p w14:paraId="7E09EC01">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4.11.2承包人遇到不利物质条件时，应采取适应不利物质条件的合理措施继续施工，并及时通知监理人。承包人有权根据第23.1款的约定，要求延长工期及增加费用。监理人收到此类要求后，应在分析上述外界障碍或自然条件是否不可预见及不可预见程度的基础上，按照通用合同条款第15条的约定办理。</w:t>
      </w:r>
    </w:p>
    <w:p w14:paraId="23642F5C">
      <w:pPr>
        <w:pStyle w:val="12"/>
        <w:pageBreakBefore w:val="0"/>
        <w:widowControl w:val="0"/>
        <w:kinsoku/>
        <w:wordWrap/>
        <w:overflowPunct/>
        <w:topLinePunct w:val="0"/>
        <w:bidi w:val="0"/>
        <w:snapToGrid/>
        <w:spacing w:before="0" w:after="0" w:line="480" w:lineRule="exact"/>
        <w:ind w:right="0" w:firstLine="420" w:firstLineChars="200"/>
        <w:textAlignment w:val="auto"/>
        <w:rPr>
          <w:rFonts w:hint="eastAsia" w:ascii="宋体" w:hAnsi="宋体" w:eastAsia="宋体" w:cs="宋体"/>
          <w:color w:val="000000"/>
          <w:sz w:val="21"/>
          <w:szCs w:val="21"/>
          <w:highlight w:val="none"/>
        </w:rPr>
      </w:pPr>
      <w:bookmarkStart w:id="414" w:name="_Toc222031008"/>
      <w:bookmarkStart w:id="415" w:name="_Toc222032675"/>
      <w:bookmarkStart w:id="416" w:name="_Toc222033857"/>
      <w:bookmarkStart w:id="417" w:name="_Toc222029506"/>
      <w:bookmarkStart w:id="418" w:name="_Toc229305366"/>
      <w:bookmarkStart w:id="419" w:name="_Toc221950770"/>
      <w:r>
        <w:rPr>
          <w:rFonts w:hint="eastAsia" w:ascii="宋体" w:hAnsi="宋体" w:eastAsia="宋体" w:cs="宋体"/>
          <w:color w:val="000000"/>
          <w:sz w:val="21"/>
          <w:szCs w:val="21"/>
          <w:highlight w:val="none"/>
        </w:rPr>
        <w:t>5.材料和工程设备</w:t>
      </w:r>
      <w:bookmarkEnd w:id="414"/>
      <w:bookmarkEnd w:id="415"/>
      <w:bookmarkEnd w:id="416"/>
      <w:bookmarkEnd w:id="417"/>
      <w:bookmarkEnd w:id="418"/>
      <w:bookmarkEnd w:id="419"/>
    </w:p>
    <w:p w14:paraId="756D9AD3">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420" w:name="_Toc221950773"/>
      <w:r>
        <w:rPr>
          <w:rFonts w:hint="eastAsia" w:ascii="宋体" w:hAnsi="宋体" w:eastAsia="宋体" w:cs="宋体"/>
          <w:color w:val="000000"/>
          <w:sz w:val="21"/>
          <w:szCs w:val="21"/>
          <w:highlight w:val="none"/>
        </w:rPr>
        <w:t>5.1承包人提供的材料和工程设备</w:t>
      </w:r>
    </w:p>
    <w:p w14:paraId="7D8CED86">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5.1.1</w:t>
      </w:r>
      <w:bookmarkEnd w:id="420"/>
      <w:r>
        <w:rPr>
          <w:rFonts w:hint="eastAsia" w:ascii="宋体" w:hAnsi="宋体" w:eastAsia="宋体" w:cs="宋体"/>
          <w:color w:val="000000"/>
          <w:sz w:val="21"/>
          <w:szCs w:val="21"/>
          <w:highlight w:val="none"/>
        </w:rPr>
        <w:t>除第5.2款约定由发包人提供的材料和工程设备外，承包人负责采购、运输和保管完成本合同工作所需的材料和工程设备。承包人应对其采购的材料和工程设备负责。</w:t>
      </w:r>
    </w:p>
    <w:p w14:paraId="252D6CE7">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421" w:name="_Toc221950779"/>
      <w:r>
        <w:rPr>
          <w:rFonts w:hint="eastAsia" w:ascii="宋体" w:hAnsi="宋体" w:eastAsia="宋体" w:cs="宋体"/>
          <w:color w:val="000000"/>
          <w:sz w:val="21"/>
          <w:szCs w:val="21"/>
          <w:highlight w:val="none"/>
        </w:rPr>
        <w:t>5.2发包人提供的材料和工程设备</w:t>
      </w:r>
    </w:p>
    <w:bookmarkEnd w:id="421"/>
    <w:p w14:paraId="5F26A528">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422" w:name="_Toc221950780"/>
      <w:r>
        <w:rPr>
          <w:rFonts w:hint="eastAsia" w:ascii="宋体" w:hAnsi="宋体" w:eastAsia="宋体" w:cs="宋体"/>
          <w:color w:val="000000"/>
          <w:sz w:val="21"/>
          <w:szCs w:val="21"/>
          <w:highlight w:val="none"/>
        </w:rPr>
        <w:t>5.2.3发包人应在材料和工程设备到货7天前通知承包人，承包人应会同监理人在约定的时间内，赴交货地点共同进行验收。</w:t>
      </w:r>
      <w:bookmarkEnd w:id="422"/>
      <w:r>
        <w:rPr>
          <w:rFonts w:hint="eastAsia" w:ascii="宋体" w:hAnsi="宋体" w:eastAsia="宋体" w:cs="宋体"/>
          <w:color w:val="000000"/>
          <w:sz w:val="21"/>
          <w:szCs w:val="21"/>
          <w:highlight w:val="none"/>
        </w:rPr>
        <w:t>发包人提供的材料和工程设备运至交货地点验收后，由承包人负责接收、卸货、运输和保管。</w:t>
      </w:r>
    </w:p>
    <w:p w14:paraId="483CA2D1">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423" w:name="_Toc179632672"/>
      <w:bookmarkStart w:id="424" w:name="_Toc144974622"/>
      <w:bookmarkStart w:id="425" w:name="_Toc152042432"/>
      <w:bookmarkStart w:id="426" w:name="_Toc152045654"/>
      <w:r>
        <w:rPr>
          <w:rFonts w:hint="eastAsia" w:ascii="宋体" w:hAnsi="宋体" w:eastAsia="宋体" w:cs="宋体"/>
          <w:color w:val="000000"/>
          <w:sz w:val="21"/>
          <w:szCs w:val="21"/>
          <w:highlight w:val="none"/>
        </w:rPr>
        <w:t>5.3材料和工程设备专用于合同工程</w:t>
      </w:r>
      <w:bookmarkEnd w:id="423"/>
      <w:bookmarkEnd w:id="424"/>
      <w:bookmarkEnd w:id="425"/>
      <w:bookmarkEnd w:id="426"/>
    </w:p>
    <w:p w14:paraId="367764F9">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5.3.1运入施工场地的材料、工程设备，包括备品备件、安装专用工器具与随机资料，必须专用于合同工程，未经监理人同意，承包人不得运出施工场地或挪作他用。</w:t>
      </w:r>
    </w:p>
    <w:p w14:paraId="1EC6E408">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5.3.2随同工程设备运入施工场地的备品备件、专用工器具与随机资料，应由承包人会同监理人按供货人的装箱单清点后共同封存，未经监理人同意不得启用。承包人因合同工作需要使用上述物品时，应向监理人提出申请。</w:t>
      </w:r>
    </w:p>
    <w:p w14:paraId="03DAAC68">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427" w:name="_Toc152042433"/>
      <w:bookmarkStart w:id="428" w:name="_Toc152045655"/>
      <w:bookmarkStart w:id="429" w:name="_Toc144974623"/>
      <w:bookmarkStart w:id="430" w:name="_Toc179632673"/>
      <w:r>
        <w:rPr>
          <w:rFonts w:hint="eastAsia" w:ascii="宋体" w:hAnsi="宋体" w:eastAsia="宋体" w:cs="宋体"/>
          <w:color w:val="000000"/>
          <w:sz w:val="21"/>
          <w:szCs w:val="21"/>
          <w:highlight w:val="none"/>
        </w:rPr>
        <w:t>5.4禁止使用不合格的材料和工程设备</w:t>
      </w:r>
      <w:bookmarkEnd w:id="427"/>
      <w:bookmarkEnd w:id="428"/>
      <w:bookmarkEnd w:id="429"/>
      <w:bookmarkEnd w:id="430"/>
    </w:p>
    <w:p w14:paraId="1A8039D5">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5.4.1监理人有权拒绝承包人提供的不合格材料或工程设备，并要求承包人立即进行更换。监理人应在更换后再次进行检查和检验，由此增加的费用和（或）工期延误由承包人承担。</w:t>
      </w:r>
    </w:p>
    <w:p w14:paraId="7E83C9E1">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5.4.2监理人发现承包人使用了不合格的材料和工程设备，应</w:t>
      </w:r>
      <w:r>
        <w:rPr>
          <w:rFonts w:hint="eastAsia" w:ascii="宋体" w:hAnsi="宋体" w:cs="宋体"/>
          <w:color w:val="000000"/>
          <w:sz w:val="21"/>
          <w:szCs w:val="21"/>
          <w:highlight w:val="none"/>
          <w:lang w:eastAsia="zh-CN"/>
        </w:rPr>
        <w:t>及时</w:t>
      </w:r>
      <w:r>
        <w:rPr>
          <w:rFonts w:hint="eastAsia" w:ascii="宋体" w:hAnsi="宋体" w:eastAsia="宋体" w:cs="宋体"/>
          <w:color w:val="000000"/>
          <w:sz w:val="21"/>
          <w:szCs w:val="21"/>
          <w:highlight w:val="none"/>
        </w:rPr>
        <w:t>发出指示要求承包人立即改正，并禁止在工程中继续使用不合格的材料和工程设备。</w:t>
      </w:r>
    </w:p>
    <w:p w14:paraId="6DD4D341">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5.4.3发包人提供的材料或工程设备不符合合同要求的，承包人有权拒绝，并可要求发包人更换，由此增加的费用和（或）工期延误由发包人承担。</w:t>
      </w:r>
    </w:p>
    <w:p w14:paraId="79E0CD2B">
      <w:pPr>
        <w:pStyle w:val="12"/>
        <w:pageBreakBefore w:val="0"/>
        <w:widowControl w:val="0"/>
        <w:kinsoku/>
        <w:wordWrap/>
        <w:overflowPunct/>
        <w:topLinePunct w:val="0"/>
        <w:bidi w:val="0"/>
        <w:snapToGrid/>
        <w:spacing w:before="0" w:after="0" w:line="480" w:lineRule="exact"/>
        <w:ind w:right="0" w:firstLine="420" w:firstLineChars="200"/>
        <w:textAlignment w:val="auto"/>
        <w:rPr>
          <w:rFonts w:hint="eastAsia" w:ascii="宋体" w:hAnsi="宋体" w:eastAsia="宋体" w:cs="宋体"/>
          <w:color w:val="000000"/>
          <w:sz w:val="21"/>
          <w:szCs w:val="21"/>
          <w:highlight w:val="none"/>
        </w:rPr>
      </w:pPr>
      <w:bookmarkStart w:id="431" w:name="_Toc221950785"/>
      <w:bookmarkStart w:id="432" w:name="_Toc229305367"/>
      <w:bookmarkStart w:id="433" w:name="_Toc222032676"/>
      <w:bookmarkStart w:id="434" w:name="_Toc222033858"/>
      <w:bookmarkStart w:id="435" w:name="_Toc222031009"/>
      <w:bookmarkStart w:id="436" w:name="_Toc222029507"/>
      <w:r>
        <w:rPr>
          <w:rFonts w:hint="eastAsia" w:ascii="宋体" w:hAnsi="宋体" w:eastAsia="宋体" w:cs="宋体"/>
          <w:color w:val="000000"/>
          <w:sz w:val="21"/>
          <w:szCs w:val="21"/>
          <w:highlight w:val="none"/>
        </w:rPr>
        <w:t>6.施工设备和临时设施</w:t>
      </w:r>
      <w:bookmarkEnd w:id="431"/>
      <w:bookmarkEnd w:id="432"/>
      <w:bookmarkEnd w:id="433"/>
      <w:bookmarkEnd w:id="434"/>
      <w:bookmarkEnd w:id="435"/>
      <w:bookmarkEnd w:id="436"/>
    </w:p>
    <w:p w14:paraId="7EEF12E7">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437" w:name="_Toc221950788"/>
      <w:r>
        <w:rPr>
          <w:rFonts w:hint="eastAsia" w:ascii="宋体" w:hAnsi="宋体" w:eastAsia="宋体" w:cs="宋体"/>
          <w:color w:val="000000"/>
          <w:sz w:val="21"/>
          <w:szCs w:val="21"/>
          <w:highlight w:val="none"/>
        </w:rPr>
        <w:t>6.1承包人提供的施工设备和临时设施</w:t>
      </w:r>
    </w:p>
    <w:p w14:paraId="10EB8890">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6.1.2承包人承担修建临时设施费用的范围</w:t>
      </w:r>
      <w:r>
        <w:rPr>
          <w:rFonts w:hint="eastAsia" w:ascii="宋体" w:hAnsi="宋体" w:cs="宋体"/>
          <w:color w:val="000000"/>
          <w:sz w:val="21"/>
          <w:szCs w:val="21"/>
          <w:highlight w:val="none"/>
          <w:lang w:eastAsia="zh-CN"/>
        </w:rPr>
        <w:t>：</w:t>
      </w:r>
      <w:r>
        <w:rPr>
          <w:rFonts w:hint="eastAsia" w:ascii="宋体" w:hAnsi="宋体" w:eastAsia="宋体" w:cs="宋体"/>
          <w:color w:val="000000"/>
          <w:sz w:val="21"/>
          <w:szCs w:val="21"/>
          <w:highlight w:val="none"/>
        </w:rPr>
        <w:t>见招标文件技术标准及要求规定。</w:t>
      </w:r>
    </w:p>
    <w:p w14:paraId="2D062056">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6.2发包人提供的施工设备和临时设施</w:t>
      </w:r>
    </w:p>
    <w:p w14:paraId="41616C43">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6.2.1本合同发包人不提供施工设备。</w:t>
      </w:r>
    </w:p>
    <w:p w14:paraId="0C7A310A">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6.2.2发包人提供的施工临时设施</w:t>
      </w:r>
      <w:r>
        <w:rPr>
          <w:rFonts w:hint="eastAsia" w:ascii="宋体" w:hAnsi="宋体" w:cs="宋体"/>
          <w:color w:val="000000"/>
          <w:sz w:val="21"/>
          <w:szCs w:val="21"/>
          <w:highlight w:val="none"/>
          <w:lang w:eastAsia="zh-CN"/>
        </w:rPr>
        <w:t>：</w:t>
      </w:r>
      <w:r>
        <w:rPr>
          <w:rFonts w:hint="eastAsia" w:ascii="宋体" w:hAnsi="宋体" w:eastAsia="宋体" w:cs="宋体"/>
          <w:color w:val="000000"/>
          <w:sz w:val="21"/>
          <w:szCs w:val="21"/>
          <w:highlight w:val="none"/>
        </w:rPr>
        <w:t>见招标文件技术标准及要求有关规定。</w:t>
      </w:r>
    </w:p>
    <w:bookmarkEnd w:id="437"/>
    <w:p w14:paraId="47D5BD21">
      <w:pPr>
        <w:pStyle w:val="12"/>
        <w:pageBreakBefore w:val="0"/>
        <w:widowControl w:val="0"/>
        <w:kinsoku/>
        <w:wordWrap/>
        <w:overflowPunct/>
        <w:topLinePunct w:val="0"/>
        <w:bidi w:val="0"/>
        <w:snapToGrid/>
        <w:spacing w:before="0" w:after="0" w:line="480" w:lineRule="exact"/>
        <w:ind w:right="0" w:firstLine="420" w:firstLineChars="200"/>
        <w:textAlignment w:val="auto"/>
        <w:rPr>
          <w:rFonts w:hint="eastAsia" w:ascii="宋体" w:hAnsi="宋体" w:eastAsia="宋体" w:cs="宋体"/>
          <w:color w:val="000000"/>
          <w:sz w:val="21"/>
          <w:szCs w:val="21"/>
          <w:highlight w:val="none"/>
        </w:rPr>
      </w:pPr>
      <w:bookmarkStart w:id="438" w:name="_Toc222031010"/>
      <w:bookmarkStart w:id="439" w:name="_Toc222032677"/>
      <w:bookmarkStart w:id="440" w:name="_Toc229305368"/>
      <w:bookmarkStart w:id="441" w:name="_Toc222033859"/>
      <w:bookmarkStart w:id="442" w:name="_Toc221950795"/>
      <w:bookmarkStart w:id="443" w:name="_Toc222029508"/>
      <w:r>
        <w:rPr>
          <w:rFonts w:hint="eastAsia" w:ascii="宋体" w:hAnsi="宋体" w:eastAsia="宋体" w:cs="宋体"/>
          <w:color w:val="000000"/>
          <w:sz w:val="21"/>
          <w:szCs w:val="21"/>
          <w:highlight w:val="none"/>
        </w:rPr>
        <w:t>7.交通运输</w:t>
      </w:r>
      <w:bookmarkEnd w:id="438"/>
      <w:bookmarkEnd w:id="439"/>
      <w:bookmarkEnd w:id="440"/>
      <w:bookmarkEnd w:id="441"/>
      <w:bookmarkEnd w:id="442"/>
      <w:bookmarkEnd w:id="443"/>
    </w:p>
    <w:p w14:paraId="4C1B5FCE">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7.1道路通行权和场外设施</w:t>
      </w:r>
    </w:p>
    <w:p w14:paraId="171E9171">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除专用合同条款另有约定外，承包人应根据合同工程的施工需要，负责办理取得出入施工场地的专用和临时道路的通行权，以及取得为工程建设所需修建场外设施的权利，并承担相关费用。发包人应协助承包人办理上述手续。</w:t>
      </w:r>
    </w:p>
    <w:p w14:paraId="678DC48F">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444" w:name="_Toc221950800"/>
      <w:r>
        <w:rPr>
          <w:rFonts w:hint="eastAsia" w:ascii="宋体" w:hAnsi="宋体" w:eastAsia="宋体" w:cs="宋体"/>
          <w:color w:val="000000"/>
          <w:sz w:val="21"/>
          <w:szCs w:val="21"/>
          <w:highlight w:val="none"/>
        </w:rPr>
        <w:t>7.2场内施工道路</w:t>
      </w:r>
    </w:p>
    <w:p w14:paraId="0E8E7882">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7.2.1除本合同约定由发包人提供的部分道路和交通设施外，承包人应负责修建、维修、养护和管理其施工所需的全部临时道路和交通设施</w:t>
      </w:r>
      <w:r>
        <w:rPr>
          <w:rFonts w:hint="eastAsia" w:ascii="宋体" w:hAnsi="宋体" w:cs="宋体"/>
          <w:color w:val="000000"/>
          <w:sz w:val="21"/>
          <w:szCs w:val="21"/>
          <w:highlight w:val="none"/>
          <w:lang w:eastAsia="zh-CN"/>
        </w:rPr>
        <w:t>（</w:t>
      </w:r>
      <w:r>
        <w:rPr>
          <w:rFonts w:hint="eastAsia" w:ascii="宋体" w:hAnsi="宋体" w:eastAsia="宋体" w:cs="宋体"/>
          <w:color w:val="000000"/>
          <w:sz w:val="21"/>
          <w:szCs w:val="21"/>
          <w:highlight w:val="none"/>
        </w:rPr>
        <w:t>包括合同约定由发包人提供的部分道路和交通设施维修、养护和管理</w:t>
      </w:r>
      <w:r>
        <w:rPr>
          <w:rFonts w:hint="eastAsia" w:ascii="宋体" w:hAnsi="宋体" w:cs="宋体"/>
          <w:color w:val="000000"/>
          <w:sz w:val="21"/>
          <w:szCs w:val="21"/>
          <w:highlight w:val="none"/>
          <w:lang w:eastAsia="zh-CN"/>
        </w:rPr>
        <w:t>），</w:t>
      </w:r>
      <w:r>
        <w:rPr>
          <w:rFonts w:hint="eastAsia" w:ascii="宋体" w:hAnsi="宋体" w:eastAsia="宋体" w:cs="宋体"/>
          <w:color w:val="000000"/>
          <w:sz w:val="21"/>
          <w:szCs w:val="21"/>
          <w:highlight w:val="none"/>
        </w:rPr>
        <w:t>并承担相应费用。</w:t>
      </w:r>
      <w:bookmarkEnd w:id="444"/>
    </w:p>
    <w:p w14:paraId="493E7163">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445" w:name="_Toc221950801"/>
      <w:r>
        <w:rPr>
          <w:rFonts w:hint="eastAsia" w:ascii="宋体" w:hAnsi="宋体" w:eastAsia="宋体" w:cs="宋体"/>
          <w:color w:val="000000"/>
          <w:sz w:val="21"/>
          <w:szCs w:val="21"/>
          <w:highlight w:val="none"/>
        </w:rPr>
        <w:t>7.2.2承包人修建的临时道路和交通设施</w:t>
      </w:r>
      <w:r>
        <w:rPr>
          <w:rFonts w:hint="eastAsia" w:ascii="宋体" w:hAnsi="宋体" w:cs="宋体"/>
          <w:color w:val="000000"/>
          <w:sz w:val="21"/>
          <w:szCs w:val="21"/>
          <w:highlight w:val="none"/>
          <w:lang w:eastAsia="zh-CN"/>
        </w:rPr>
        <w:t>，</w:t>
      </w:r>
      <w:r>
        <w:rPr>
          <w:rFonts w:hint="eastAsia" w:ascii="宋体" w:hAnsi="宋体" w:eastAsia="宋体" w:cs="宋体"/>
          <w:color w:val="000000"/>
          <w:sz w:val="21"/>
          <w:szCs w:val="21"/>
          <w:highlight w:val="none"/>
        </w:rPr>
        <w:t>应免费提供发包人、监理人以及与本合同有关的其他承包人使用。</w:t>
      </w:r>
      <w:bookmarkEnd w:id="445"/>
    </w:p>
    <w:p w14:paraId="25F1284A">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446" w:name="_Toc152042442"/>
      <w:bookmarkStart w:id="447" w:name="_Toc152045664"/>
      <w:bookmarkStart w:id="448" w:name="_Toc144974632"/>
      <w:bookmarkStart w:id="449" w:name="_Toc179632682"/>
      <w:r>
        <w:rPr>
          <w:rFonts w:hint="eastAsia" w:ascii="宋体" w:hAnsi="宋体" w:eastAsia="宋体" w:cs="宋体"/>
          <w:color w:val="000000"/>
          <w:sz w:val="21"/>
          <w:szCs w:val="21"/>
          <w:highlight w:val="none"/>
        </w:rPr>
        <w:t>7.3场外交通</w:t>
      </w:r>
      <w:bookmarkEnd w:id="446"/>
      <w:bookmarkEnd w:id="447"/>
      <w:bookmarkEnd w:id="448"/>
      <w:bookmarkEnd w:id="449"/>
    </w:p>
    <w:p w14:paraId="4AC9078E">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7.3.1承包人车辆外出行驶所需的场外公共道路的通行费、养路费和税款等由承包人承担。</w:t>
      </w:r>
    </w:p>
    <w:p w14:paraId="24CA10B2">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7.3.2承包人应遵守有关交通法规，严格按照道路和桥梁的限制荷重安全行驶，并服从交通管理部门的检查和监督。</w:t>
      </w:r>
    </w:p>
    <w:p w14:paraId="79525C52">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450" w:name="_Toc144974633"/>
      <w:bookmarkStart w:id="451" w:name="_Toc152045665"/>
      <w:bookmarkStart w:id="452" w:name="_Toc179632683"/>
      <w:bookmarkStart w:id="453" w:name="_Toc152042443"/>
      <w:r>
        <w:rPr>
          <w:rFonts w:hint="eastAsia" w:ascii="宋体" w:hAnsi="宋体" w:eastAsia="宋体" w:cs="宋体"/>
          <w:color w:val="000000"/>
          <w:sz w:val="21"/>
          <w:szCs w:val="21"/>
          <w:highlight w:val="none"/>
        </w:rPr>
        <w:t>7.4超大件和超重件的运输</w:t>
      </w:r>
      <w:bookmarkEnd w:id="450"/>
      <w:bookmarkEnd w:id="451"/>
      <w:bookmarkEnd w:id="452"/>
      <w:bookmarkEnd w:id="453"/>
    </w:p>
    <w:p w14:paraId="0AB10084">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14:paraId="7D985714">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454" w:name="_Toc179632684"/>
      <w:bookmarkStart w:id="455" w:name="_Toc152042444"/>
      <w:bookmarkStart w:id="456" w:name="_Toc144974634"/>
      <w:bookmarkStart w:id="457" w:name="_Toc152045666"/>
      <w:r>
        <w:rPr>
          <w:rFonts w:hint="eastAsia" w:ascii="宋体" w:hAnsi="宋体" w:eastAsia="宋体" w:cs="宋体"/>
          <w:color w:val="000000"/>
          <w:sz w:val="21"/>
          <w:szCs w:val="21"/>
          <w:highlight w:val="none"/>
        </w:rPr>
        <w:t>7.5道路和桥梁的损坏责任</w:t>
      </w:r>
      <w:bookmarkEnd w:id="454"/>
      <w:bookmarkEnd w:id="455"/>
      <w:bookmarkEnd w:id="456"/>
      <w:bookmarkEnd w:id="457"/>
    </w:p>
    <w:p w14:paraId="7EA44ABD">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因承包人运输造成施工场地内外公共道路和桥梁损坏的，由承包人承担修复损坏的全部费用和可能引起的赔偿。</w:t>
      </w:r>
    </w:p>
    <w:p w14:paraId="1E4D4548">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458" w:name="_Toc144974635"/>
      <w:bookmarkStart w:id="459" w:name="_Toc179632685"/>
      <w:bookmarkStart w:id="460" w:name="_Toc152042445"/>
      <w:bookmarkStart w:id="461" w:name="_Toc152045667"/>
      <w:r>
        <w:rPr>
          <w:rFonts w:hint="eastAsia" w:ascii="宋体" w:hAnsi="宋体" w:eastAsia="宋体" w:cs="宋体"/>
          <w:color w:val="000000"/>
          <w:sz w:val="21"/>
          <w:szCs w:val="21"/>
          <w:highlight w:val="none"/>
        </w:rPr>
        <w:t>7.6水路和航空运输</w:t>
      </w:r>
      <w:bookmarkEnd w:id="458"/>
      <w:bookmarkEnd w:id="459"/>
      <w:bookmarkEnd w:id="460"/>
      <w:bookmarkEnd w:id="461"/>
    </w:p>
    <w:p w14:paraId="5D10BAE2">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本条上述各款的内容适用于水路运输和航空运输，其中“道路”一词的涵义包括河道、航线、船闸、机场、码头、堤防以及水路或航空运输中其他相似结构物；“车辆”一词的涵义包括船舶和飞机等。</w:t>
      </w:r>
    </w:p>
    <w:p w14:paraId="2456ADFD">
      <w:pPr>
        <w:pStyle w:val="12"/>
        <w:pageBreakBefore w:val="0"/>
        <w:widowControl w:val="0"/>
        <w:kinsoku/>
        <w:wordWrap/>
        <w:overflowPunct/>
        <w:topLinePunct w:val="0"/>
        <w:bidi w:val="0"/>
        <w:snapToGrid/>
        <w:spacing w:before="0" w:after="0" w:line="480" w:lineRule="exact"/>
        <w:ind w:right="0" w:firstLine="420" w:firstLineChars="200"/>
        <w:textAlignment w:val="auto"/>
        <w:rPr>
          <w:rFonts w:hint="eastAsia" w:ascii="宋体" w:hAnsi="宋体" w:eastAsia="宋体" w:cs="宋体"/>
          <w:color w:val="000000"/>
          <w:sz w:val="21"/>
          <w:szCs w:val="21"/>
          <w:highlight w:val="none"/>
        </w:rPr>
      </w:pPr>
      <w:bookmarkStart w:id="462" w:name="_Toc222029509"/>
      <w:bookmarkStart w:id="463" w:name="_Toc221950810"/>
      <w:bookmarkStart w:id="464" w:name="_Toc222031011"/>
      <w:bookmarkStart w:id="465" w:name="_Toc222033860"/>
      <w:bookmarkStart w:id="466" w:name="_Toc222032678"/>
      <w:bookmarkStart w:id="467" w:name="_Toc229305369"/>
      <w:r>
        <w:rPr>
          <w:rFonts w:hint="eastAsia" w:ascii="宋体" w:hAnsi="宋体" w:eastAsia="宋体" w:cs="宋体"/>
          <w:color w:val="000000"/>
          <w:sz w:val="21"/>
          <w:szCs w:val="21"/>
          <w:highlight w:val="none"/>
        </w:rPr>
        <w:t>8.测量放线</w:t>
      </w:r>
      <w:bookmarkEnd w:id="462"/>
      <w:bookmarkEnd w:id="463"/>
      <w:bookmarkEnd w:id="464"/>
      <w:bookmarkEnd w:id="465"/>
      <w:bookmarkEnd w:id="466"/>
      <w:bookmarkEnd w:id="467"/>
      <w:bookmarkStart w:id="468" w:name="_Toc221950814"/>
    </w:p>
    <w:p w14:paraId="68E3385B">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8.1施工控制网</w:t>
      </w:r>
    </w:p>
    <w:p w14:paraId="119C0076">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8.1.1除专用合同条款另外约定外，施工控制网由承包人负责测设，发包人应在本合同协议书签订后的14天内，向承包人提供测量基准点、基准线和水准点及其书面资料。承包人应在收到上述资料后的28天内，将施测的施工控制网资料提交监理人审批。监理人应在收到报批件后的14天内批复承包人。</w:t>
      </w:r>
    </w:p>
    <w:p w14:paraId="38BE2552">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469" w:name="_Toc144974638"/>
      <w:bookmarkStart w:id="470" w:name="_Toc179632688"/>
      <w:bookmarkStart w:id="471" w:name="_Toc152042448"/>
      <w:bookmarkStart w:id="472" w:name="_Toc152045670"/>
      <w:r>
        <w:rPr>
          <w:rFonts w:hint="eastAsia" w:ascii="宋体" w:hAnsi="宋体" w:eastAsia="宋体" w:cs="宋体"/>
          <w:color w:val="000000"/>
          <w:sz w:val="21"/>
          <w:szCs w:val="21"/>
          <w:highlight w:val="none"/>
        </w:rPr>
        <w:t>8.2施工测量</w:t>
      </w:r>
      <w:bookmarkEnd w:id="469"/>
      <w:bookmarkEnd w:id="470"/>
      <w:bookmarkEnd w:id="471"/>
      <w:bookmarkEnd w:id="472"/>
    </w:p>
    <w:p w14:paraId="6774001B">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8.2.1承包人应负责施工过程中的全部施工测量放线工作，并配置合格的人员、仪器、设备和其他物品。</w:t>
      </w:r>
    </w:p>
    <w:p w14:paraId="3FBFA2D7">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8.2.2监理人可以指示承包人进行抽样复测，当复测中发现错误或出现超过合同约定的误差时，承包人应按监理人指示进行修正或补测，并承担相应的复测费用。</w:t>
      </w:r>
    </w:p>
    <w:p w14:paraId="36623988">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473" w:name="_Toc179632689"/>
      <w:bookmarkStart w:id="474" w:name="_Toc144974639"/>
      <w:bookmarkStart w:id="475" w:name="_Toc152045671"/>
      <w:bookmarkStart w:id="476" w:name="_Toc152042449"/>
      <w:r>
        <w:rPr>
          <w:rFonts w:hint="eastAsia" w:ascii="宋体" w:hAnsi="宋体" w:eastAsia="宋体" w:cs="宋体"/>
          <w:color w:val="000000"/>
          <w:sz w:val="21"/>
          <w:szCs w:val="21"/>
          <w:highlight w:val="none"/>
        </w:rPr>
        <w:t>8.3基准资料错误的责任</w:t>
      </w:r>
      <w:bookmarkEnd w:id="473"/>
      <w:bookmarkEnd w:id="474"/>
      <w:bookmarkEnd w:id="475"/>
      <w:bookmarkEnd w:id="476"/>
    </w:p>
    <w:p w14:paraId="0B47E5A8">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p>
    <w:p w14:paraId="72B3DBEE">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477" w:name="_Toc179632690"/>
      <w:bookmarkStart w:id="478" w:name="_Toc144974640"/>
      <w:bookmarkStart w:id="479" w:name="_Toc152042450"/>
      <w:bookmarkStart w:id="480" w:name="_Toc152045672"/>
      <w:r>
        <w:rPr>
          <w:rFonts w:hint="eastAsia" w:ascii="宋体" w:hAnsi="宋体" w:eastAsia="宋体" w:cs="宋体"/>
          <w:color w:val="000000"/>
          <w:sz w:val="21"/>
          <w:szCs w:val="21"/>
          <w:highlight w:val="none"/>
        </w:rPr>
        <w:t>8.4监理人使用施工控制网</w:t>
      </w:r>
      <w:bookmarkEnd w:id="477"/>
      <w:bookmarkEnd w:id="478"/>
      <w:bookmarkEnd w:id="479"/>
      <w:bookmarkEnd w:id="480"/>
    </w:p>
    <w:p w14:paraId="0E6130BD">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dstrike/>
          <w:color w:val="000000"/>
          <w:sz w:val="21"/>
          <w:szCs w:val="21"/>
          <w:highlight w:val="none"/>
        </w:rPr>
      </w:pPr>
      <w:r>
        <w:rPr>
          <w:rFonts w:hint="eastAsia" w:ascii="宋体" w:hAnsi="宋体" w:eastAsia="宋体" w:cs="宋体"/>
          <w:color w:val="000000"/>
          <w:sz w:val="21"/>
          <w:szCs w:val="21"/>
          <w:highlight w:val="none"/>
        </w:rPr>
        <w:t>监理人需要使用施工控制网的，承包人应提供必要的协助，发包人不再为此支付费用。</w:t>
      </w:r>
    </w:p>
    <w:bookmarkEnd w:id="468"/>
    <w:p w14:paraId="26B2349B">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481" w:name="_Toc221950821"/>
      <w:r>
        <w:rPr>
          <w:rFonts w:hint="eastAsia" w:ascii="宋体" w:hAnsi="宋体" w:eastAsia="宋体" w:cs="宋体"/>
          <w:color w:val="000000"/>
          <w:sz w:val="21"/>
          <w:szCs w:val="21"/>
          <w:highlight w:val="none"/>
        </w:rPr>
        <w:t>8.5补充地质勘探</w:t>
      </w:r>
      <w:bookmarkEnd w:id="481"/>
    </w:p>
    <w:p w14:paraId="7D36B7DE">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482" w:name="_Toc221950822"/>
      <w:r>
        <w:rPr>
          <w:rFonts w:hint="eastAsia" w:ascii="宋体" w:hAnsi="宋体" w:eastAsia="宋体" w:cs="宋体"/>
          <w:color w:val="000000"/>
          <w:sz w:val="21"/>
          <w:szCs w:val="21"/>
          <w:highlight w:val="none"/>
        </w:rPr>
        <w:t>在合同实施期间，监理人可以指示承包人进行必要的补充地质勘探和提供有关资料；承包人为本合同永久工程施工的需要进行补充地质勘探时，须经监理人批准，并应向监理人提交有关资料，上述补充勘探的费用由发包人承担。承包人为其临时工程设计及施工的需要进行的补充地质勘探，其费用由承包人承担。</w:t>
      </w:r>
      <w:bookmarkEnd w:id="482"/>
    </w:p>
    <w:p w14:paraId="1821E359">
      <w:pPr>
        <w:pStyle w:val="12"/>
        <w:pageBreakBefore w:val="0"/>
        <w:widowControl w:val="0"/>
        <w:kinsoku/>
        <w:wordWrap/>
        <w:overflowPunct/>
        <w:topLinePunct w:val="0"/>
        <w:bidi w:val="0"/>
        <w:snapToGrid/>
        <w:spacing w:before="0" w:after="0" w:line="480" w:lineRule="exact"/>
        <w:ind w:right="0" w:firstLine="420" w:firstLineChars="200"/>
        <w:textAlignment w:val="auto"/>
        <w:rPr>
          <w:rFonts w:hint="eastAsia" w:ascii="宋体" w:hAnsi="宋体" w:eastAsia="宋体" w:cs="宋体"/>
          <w:color w:val="000000"/>
          <w:sz w:val="21"/>
          <w:szCs w:val="21"/>
          <w:highlight w:val="none"/>
        </w:rPr>
      </w:pPr>
      <w:bookmarkStart w:id="483" w:name="_Toc229305370"/>
      <w:bookmarkStart w:id="484" w:name="_Toc221950823"/>
      <w:bookmarkStart w:id="485" w:name="_Toc222033861"/>
      <w:bookmarkStart w:id="486" w:name="_Toc222032679"/>
      <w:bookmarkStart w:id="487" w:name="_Toc222029510"/>
      <w:bookmarkStart w:id="488" w:name="_Toc222031012"/>
      <w:r>
        <w:rPr>
          <w:rFonts w:hint="eastAsia" w:ascii="宋体" w:hAnsi="宋体" w:eastAsia="宋体" w:cs="宋体"/>
          <w:color w:val="000000"/>
          <w:sz w:val="21"/>
          <w:szCs w:val="21"/>
          <w:highlight w:val="none"/>
        </w:rPr>
        <w:t>9.施工安全、治安保卫和环境保护</w:t>
      </w:r>
      <w:bookmarkEnd w:id="483"/>
      <w:bookmarkEnd w:id="484"/>
      <w:bookmarkEnd w:id="485"/>
      <w:bookmarkEnd w:id="486"/>
      <w:bookmarkEnd w:id="487"/>
      <w:bookmarkEnd w:id="488"/>
    </w:p>
    <w:p w14:paraId="5B4F53DF">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489" w:name="_Toc221950826"/>
      <w:r>
        <w:rPr>
          <w:rFonts w:hint="eastAsia" w:ascii="宋体" w:hAnsi="宋体" w:eastAsia="宋体" w:cs="宋体"/>
          <w:color w:val="000000"/>
          <w:sz w:val="21"/>
          <w:szCs w:val="21"/>
          <w:highlight w:val="none"/>
        </w:rPr>
        <w:t>9.1发包人的施工安全责任</w:t>
      </w:r>
    </w:p>
    <w:p w14:paraId="3810E394">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9.1.1发包人应按合同约定履行安全职责。发包人委托监理人根据国家有关安全的</w:t>
      </w:r>
      <w:r>
        <w:rPr>
          <w:rFonts w:hint="eastAsia" w:ascii="宋体" w:hAnsi="宋体" w:cs="宋体"/>
          <w:color w:val="000000"/>
          <w:sz w:val="21"/>
          <w:szCs w:val="21"/>
          <w:highlight w:val="none"/>
          <w:lang w:eastAsia="zh-CN"/>
        </w:rPr>
        <w:t>法律法规</w:t>
      </w:r>
      <w:r>
        <w:rPr>
          <w:rFonts w:hint="eastAsia" w:ascii="宋体" w:hAnsi="宋体" w:eastAsia="宋体" w:cs="宋体"/>
          <w:color w:val="000000"/>
          <w:sz w:val="21"/>
          <w:szCs w:val="21"/>
          <w:highlight w:val="none"/>
        </w:rPr>
        <w:t>、强制性标准以及部门规章，对承包人的安全责任履行情况进行监督和检查。监理人的监督检查不减轻承包人应负的安全责任。</w:t>
      </w:r>
      <w:bookmarkEnd w:id="489"/>
    </w:p>
    <w:p w14:paraId="0FDE706D">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9.1.4除专用合同条款</w:t>
      </w:r>
      <w:r>
        <w:rPr>
          <w:rFonts w:hint="eastAsia" w:ascii="宋体" w:hAnsi="宋体" w:cs="宋体"/>
          <w:color w:val="000000"/>
          <w:sz w:val="21"/>
          <w:szCs w:val="21"/>
          <w:highlight w:val="none"/>
          <w:lang w:eastAsia="zh-CN"/>
        </w:rPr>
        <w:t>另</w:t>
      </w:r>
      <w:r>
        <w:rPr>
          <w:rFonts w:hint="eastAsia" w:ascii="宋体" w:hAnsi="宋体" w:eastAsia="宋体" w:cs="宋体"/>
          <w:color w:val="000000"/>
          <w:sz w:val="21"/>
          <w:szCs w:val="21"/>
          <w:highlight w:val="none"/>
        </w:rPr>
        <w:t>有约定外，发包人负责向承包人提供施工现场及施工可能影响的毗邻区域内供水、排水、供气、供热、通信、广播电视等地下管线资料，气象和水文观测资料，拟建工程可能影响的相邻建筑物地下工程的有关资料，并保证有关资料的真实、准确、完整，满足有关技术规程的要求。</w:t>
      </w:r>
    </w:p>
    <w:p w14:paraId="5BDED353">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9.1.5发包人按照已标价工程量清单所列金额和合同约定的计量支付规定，支付安全作业环境及安全施工措施所需费用。</w:t>
      </w:r>
    </w:p>
    <w:p w14:paraId="5EB68B10">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9.1.6发包人负责组织工程参建单位编制保证安全生产的措施方案。工程开工前，就落实保证安全生产的措施进行全面系统的布置，进一步明确承包人的安全生产责任。</w:t>
      </w:r>
    </w:p>
    <w:p w14:paraId="7D38378C">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9.1.7发包人负责在拆除工程和爆破工程施工14天前向有关部门或机构报送相关备案资料。</w:t>
      </w:r>
    </w:p>
    <w:p w14:paraId="37C83C2C">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490" w:name="_Toc221950836"/>
      <w:r>
        <w:rPr>
          <w:rFonts w:hint="eastAsia" w:ascii="宋体" w:hAnsi="宋体" w:eastAsia="宋体" w:cs="宋体"/>
          <w:color w:val="000000"/>
          <w:sz w:val="21"/>
          <w:szCs w:val="21"/>
          <w:highlight w:val="none"/>
        </w:rPr>
        <w:t>9.2承包人的施工安全责任</w:t>
      </w:r>
    </w:p>
    <w:p w14:paraId="291A4169">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9.2.1承包人应按本合同约定履行安全职责，执行监理人有关安全工作的指示。承包人应按技术标准和要求（合同技术条款）约定的内容和期限，以及监理人的指示，编制施工安全技术措施提交监理人审批。监理人应在技术标准和要求（合同技术条款）约定的期限内批复承包人。</w:t>
      </w:r>
    </w:p>
    <w:p w14:paraId="1CF9B144">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9.2.8承包人</w:t>
      </w:r>
      <w:r>
        <w:rPr>
          <w:rFonts w:hint="eastAsia" w:ascii="宋体" w:hAnsi="宋体" w:eastAsia="宋体" w:cs="宋体"/>
          <w:sz w:val="21"/>
          <w:szCs w:val="21"/>
          <w:highlight w:val="none"/>
          <w:lang w:eastAsia="zh-CN"/>
        </w:rPr>
        <w:t>按照工程量清单约定报价，并按规定做到专款专用</w:t>
      </w:r>
      <w:r>
        <w:rPr>
          <w:rFonts w:hint="eastAsia" w:ascii="宋体" w:hAnsi="宋体" w:eastAsia="宋体" w:cs="宋体"/>
          <w:color w:val="000000"/>
          <w:sz w:val="21"/>
          <w:szCs w:val="21"/>
          <w:highlight w:val="none"/>
        </w:rPr>
        <w:t>。</w:t>
      </w:r>
    </w:p>
    <w:p w14:paraId="04A9C06E">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9.2.9承包人应建立健全安全生产责任制度和安全生产教育培训制度，制定安全生产规章制度和操作规程，保证本单位建立和完善安全生产条件所需资金的投入，对本工程进行定期和专项安全检查，并做好安全检查记录。</w:t>
      </w:r>
    </w:p>
    <w:p w14:paraId="38983343">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9.2.10承包人应设立安全生产管理机构，施工现场应有专职安全生产管理人员。</w:t>
      </w:r>
    </w:p>
    <w:p w14:paraId="3C105481">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9.2.11承包人应负责对特种作业人员进行专门的安全作业培训，并保证特种作业人员持证上岗。</w:t>
      </w:r>
    </w:p>
    <w:p w14:paraId="2DDF27BB">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9.2.12承包人应在施工组织设计中编制安全技术措施和施工现场临时用电方案。对专用合同条款约定的工程，应编制专项施工方案报监理人批准。对专用合同条款约定的专项施工方案，还应组织专家进行论证、审查，其中专家1/2人员应经发包人同意。</w:t>
      </w:r>
    </w:p>
    <w:p w14:paraId="0A06E113">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9.2.13承包人在使用施工起重机械和整体提升脚手架、模板等自升式架设设施前，应组织有关单位进行验收。</w:t>
      </w:r>
    </w:p>
    <w:p w14:paraId="6C84409C">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491" w:name="_Toc152045676"/>
      <w:bookmarkStart w:id="492" w:name="_Toc179632694"/>
      <w:bookmarkStart w:id="493" w:name="_Toc152042454"/>
      <w:bookmarkStart w:id="494" w:name="_Toc144974644"/>
      <w:r>
        <w:rPr>
          <w:rFonts w:hint="eastAsia" w:ascii="宋体" w:hAnsi="宋体" w:eastAsia="宋体" w:cs="宋体"/>
          <w:color w:val="000000"/>
          <w:sz w:val="21"/>
          <w:szCs w:val="21"/>
          <w:highlight w:val="none"/>
        </w:rPr>
        <w:t>9.3治安保卫</w:t>
      </w:r>
      <w:bookmarkEnd w:id="491"/>
      <w:bookmarkEnd w:id="492"/>
      <w:bookmarkEnd w:id="493"/>
      <w:bookmarkEnd w:id="494"/>
    </w:p>
    <w:p w14:paraId="6E7FD331">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9.3.1除合同另有约定外，发包人应与当地公安部门协商，在现场建立治安管理机构或联防组织，统一管理施工场地的治安保卫事项，履行合同工程的治安保卫职责。</w:t>
      </w:r>
    </w:p>
    <w:p w14:paraId="3C03FE98">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9.3.2发包人和承包人除应协助现场治安管理机构或联防组织维护施工场地的社会治安外，还应做好包括生活区在内的各自管辖区的治安保卫工作。承包人应要求参建人员要尊重当地群众生活习俗，不得滋事生非。</w:t>
      </w:r>
    </w:p>
    <w:p w14:paraId="541BF7BC">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9.3.3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p>
    <w:p w14:paraId="6DF64F8C">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495" w:name="_Toc152042455"/>
      <w:bookmarkStart w:id="496" w:name="_Toc144974645"/>
      <w:bookmarkStart w:id="497" w:name="_Toc179632695"/>
      <w:bookmarkStart w:id="498" w:name="_Toc152045677"/>
      <w:r>
        <w:rPr>
          <w:rFonts w:hint="eastAsia" w:ascii="宋体" w:hAnsi="宋体" w:eastAsia="宋体" w:cs="宋体"/>
          <w:color w:val="000000"/>
          <w:sz w:val="21"/>
          <w:szCs w:val="21"/>
          <w:highlight w:val="none"/>
        </w:rPr>
        <w:t>9.4环境保护</w:t>
      </w:r>
      <w:bookmarkEnd w:id="495"/>
      <w:bookmarkEnd w:id="496"/>
      <w:bookmarkEnd w:id="497"/>
      <w:bookmarkEnd w:id="498"/>
    </w:p>
    <w:p w14:paraId="7CD1D47A">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9.4.1承包人在施工过程中，应遵守有关环境保护的法律，履行合同约定的环境保护义务，并对违反法律和合同约定义务所造成的环境破坏、人身伤害和财产损失负责。</w:t>
      </w:r>
    </w:p>
    <w:p w14:paraId="439AF4A1">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9.4.2承包人应按合同约定的环保工作内容，编制施工环保措施计划，报送监理人审批。</w:t>
      </w:r>
    </w:p>
    <w:p w14:paraId="3878ABEF">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9.4.3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p>
    <w:p w14:paraId="3DBA286B">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9.4.4承包人应按合同约定采取有效措施，对施工开挖的边坡及时进行支护</w:t>
      </w:r>
      <w:r>
        <w:rPr>
          <w:rFonts w:hint="eastAsia" w:ascii="宋体" w:hAnsi="宋体" w:cs="宋体"/>
          <w:color w:val="000000"/>
          <w:sz w:val="21"/>
          <w:szCs w:val="21"/>
          <w:highlight w:val="none"/>
          <w:lang w:eastAsia="zh-CN"/>
        </w:rPr>
        <w:t>，</w:t>
      </w:r>
      <w:r>
        <w:rPr>
          <w:rFonts w:hint="eastAsia" w:ascii="宋体" w:hAnsi="宋体" w:eastAsia="宋体" w:cs="宋体"/>
          <w:color w:val="000000"/>
          <w:sz w:val="21"/>
          <w:szCs w:val="21"/>
          <w:highlight w:val="none"/>
        </w:rPr>
        <w:t>维护排水设施，并进行</w:t>
      </w:r>
      <w:r>
        <w:rPr>
          <w:rFonts w:hint="eastAsia" w:ascii="宋体" w:hAnsi="宋体" w:cs="宋体"/>
          <w:color w:val="000000"/>
          <w:sz w:val="21"/>
          <w:szCs w:val="21"/>
          <w:highlight w:val="none"/>
          <w:lang w:eastAsia="zh-CN"/>
        </w:rPr>
        <w:t>水土保持</w:t>
      </w:r>
      <w:r>
        <w:rPr>
          <w:rFonts w:hint="eastAsia" w:ascii="宋体" w:hAnsi="宋体" w:eastAsia="宋体" w:cs="宋体"/>
          <w:color w:val="000000"/>
          <w:sz w:val="21"/>
          <w:szCs w:val="21"/>
          <w:highlight w:val="none"/>
        </w:rPr>
        <w:t>，避免因施工造成的地质灾害。</w:t>
      </w:r>
    </w:p>
    <w:p w14:paraId="286354D6">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9.4.5承包人应按国家饮用水管理标准定期对饮用水源进行监测，防止施工活动污染饮用水源。</w:t>
      </w:r>
    </w:p>
    <w:p w14:paraId="6052384C">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9.4.6承包人应按合同约定，加强对噪声、粉尘、废气、废水和废油的控制，努力降低噪声，控制粉尘和废气浓度，做好废水和废油的治理和排放。</w:t>
      </w:r>
    </w:p>
    <w:p w14:paraId="6AE48752">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9.5事故处理</w:t>
      </w:r>
    </w:p>
    <w:p w14:paraId="23283CB9">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9.5.1发包人负责组织参建单位制定本工程的质量和安全事故应急预案，建立质量与安全事故应急处置指挥部</w:t>
      </w:r>
      <w:r>
        <w:rPr>
          <w:rFonts w:hint="eastAsia" w:ascii="宋体" w:hAnsi="宋体" w:cs="宋体"/>
          <w:color w:val="000000"/>
          <w:sz w:val="21"/>
          <w:szCs w:val="21"/>
          <w:highlight w:val="none"/>
          <w:lang w:eastAsia="zh-CN"/>
        </w:rPr>
        <w:t>。</w:t>
      </w:r>
    </w:p>
    <w:p w14:paraId="2623CDC9">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9.5.2承包人应对施工现场易发生重大事故的部位、环节进行监控，配备救援器材、设备，并定期组织演练。</w:t>
      </w:r>
    </w:p>
    <w:p w14:paraId="0316D335">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9.5.3工程开工前，承包人应根据本工程的特点制定施工现场施工质量与安全事故应急预案，并报发包人备案。</w:t>
      </w:r>
    </w:p>
    <w:p w14:paraId="14B69740">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9.5.4施工过程中发生事故时，发包人、承包人应立即启动应急预案。</w:t>
      </w:r>
    </w:p>
    <w:p w14:paraId="00EA55B0">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9.5.5事故调查处理由发包人按相关规定履行手续，承包人应配合。</w:t>
      </w:r>
    </w:p>
    <w:p w14:paraId="16EFFE0D">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9.6水土保持</w:t>
      </w:r>
      <w:bookmarkEnd w:id="490"/>
    </w:p>
    <w:p w14:paraId="70F99D64">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499" w:name="_Toc221950837"/>
      <w:r>
        <w:rPr>
          <w:rFonts w:hint="eastAsia" w:ascii="宋体" w:hAnsi="宋体" w:eastAsia="宋体" w:cs="宋体"/>
          <w:color w:val="000000"/>
          <w:sz w:val="21"/>
          <w:szCs w:val="21"/>
          <w:highlight w:val="none"/>
        </w:rPr>
        <w:t>9.6.1发包人应及时向承包人提供水土保持方案。</w:t>
      </w:r>
      <w:bookmarkEnd w:id="499"/>
    </w:p>
    <w:p w14:paraId="447DBA87">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500" w:name="_Toc221950838"/>
      <w:r>
        <w:rPr>
          <w:rFonts w:hint="eastAsia" w:ascii="宋体" w:hAnsi="宋体" w:eastAsia="宋体" w:cs="宋体"/>
          <w:color w:val="000000"/>
          <w:sz w:val="21"/>
          <w:szCs w:val="21"/>
          <w:highlight w:val="none"/>
        </w:rPr>
        <w:t>9.6.2</w:t>
      </w:r>
      <w:bookmarkEnd w:id="500"/>
      <w:r>
        <w:rPr>
          <w:rFonts w:hint="eastAsia" w:ascii="宋体" w:hAnsi="宋体" w:eastAsia="宋体" w:cs="宋体"/>
          <w:color w:val="000000"/>
          <w:sz w:val="21"/>
          <w:szCs w:val="21"/>
          <w:highlight w:val="none"/>
        </w:rPr>
        <w:t>承包人在施工过程中，应遵循有关水土保持的法律法规和规章，履行合同约定的水土保持义务，并对其违反法律和合同约定义务所造成的水土流失灾害、人身伤害和财产损失负责。</w:t>
      </w:r>
      <w:bookmarkStart w:id="501" w:name="_Toc221950839"/>
    </w:p>
    <w:p w14:paraId="7A9F4563">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9.6.3承包人的水土保持措施计划，应满足技术标准和要求（合同技术条款）约定的要求。</w:t>
      </w:r>
      <w:bookmarkEnd w:id="501"/>
    </w:p>
    <w:p w14:paraId="10621835">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9.7文明施工</w:t>
      </w:r>
    </w:p>
    <w:p w14:paraId="38CA1764">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9.7.1发包人应按专用合同条款的约定，负责建立创建文明建设工地的组织机构，制定创建文明建设工地的规划和办法。</w:t>
      </w:r>
    </w:p>
    <w:p w14:paraId="6F96D2A2">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9.7.2承包人应按创建文明建设工地的规划和办法，履行职责，承担相应责任。所需费用应含在已标价工程量清单中。</w:t>
      </w:r>
    </w:p>
    <w:p w14:paraId="246D7AE5">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9.8防汛</w:t>
      </w:r>
      <w:r>
        <w:rPr>
          <w:rFonts w:hint="eastAsia" w:ascii="宋体" w:hAnsi="宋体" w:cs="宋体"/>
          <w:color w:val="000000"/>
          <w:sz w:val="21"/>
          <w:szCs w:val="21"/>
          <w:highlight w:val="none"/>
          <w:lang w:eastAsia="zh-CN"/>
        </w:rPr>
        <w:t>度汛</w:t>
      </w:r>
    </w:p>
    <w:p w14:paraId="75D5DE58">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9.8.1发包人负责组织工程参建单位编制本工程的度汛方案和措施。</w:t>
      </w:r>
    </w:p>
    <w:p w14:paraId="4CCD50D2">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9.8.2承包人应根据发包人编制的本工程度汛方案和措施，制定相应的度汛方案，报发包人批准后实施。</w:t>
      </w:r>
    </w:p>
    <w:p w14:paraId="4E6449EE">
      <w:pPr>
        <w:pStyle w:val="12"/>
        <w:pageBreakBefore w:val="0"/>
        <w:widowControl w:val="0"/>
        <w:kinsoku/>
        <w:wordWrap/>
        <w:overflowPunct/>
        <w:topLinePunct w:val="0"/>
        <w:bidi w:val="0"/>
        <w:snapToGrid/>
        <w:spacing w:before="0" w:after="0" w:line="480" w:lineRule="exact"/>
        <w:ind w:right="0" w:firstLine="420" w:firstLineChars="200"/>
        <w:textAlignment w:val="auto"/>
        <w:rPr>
          <w:rFonts w:hint="eastAsia" w:ascii="宋体" w:hAnsi="宋体" w:eastAsia="宋体" w:cs="宋体"/>
          <w:color w:val="000000"/>
          <w:sz w:val="21"/>
          <w:szCs w:val="21"/>
          <w:highlight w:val="none"/>
        </w:rPr>
      </w:pPr>
      <w:bookmarkStart w:id="502" w:name="_Toc222029511"/>
      <w:bookmarkStart w:id="503" w:name="_Toc229305371"/>
      <w:bookmarkStart w:id="504" w:name="_Toc222031013"/>
      <w:bookmarkStart w:id="505" w:name="_Toc222033862"/>
      <w:bookmarkStart w:id="506" w:name="_Toc221950840"/>
      <w:bookmarkStart w:id="507" w:name="_Toc222032680"/>
      <w:r>
        <w:rPr>
          <w:rFonts w:hint="eastAsia" w:ascii="宋体" w:hAnsi="宋体" w:eastAsia="宋体" w:cs="宋体"/>
          <w:color w:val="000000"/>
          <w:sz w:val="21"/>
          <w:szCs w:val="21"/>
          <w:highlight w:val="none"/>
        </w:rPr>
        <w:t>10.进度计划</w:t>
      </w:r>
      <w:bookmarkEnd w:id="502"/>
      <w:bookmarkEnd w:id="503"/>
      <w:bookmarkEnd w:id="504"/>
      <w:bookmarkEnd w:id="505"/>
      <w:bookmarkEnd w:id="506"/>
      <w:bookmarkEnd w:id="507"/>
      <w:bookmarkStart w:id="508" w:name="_Toc221950843"/>
    </w:p>
    <w:p w14:paraId="7DDC6382">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10.1合同进度计划</w:t>
      </w:r>
    </w:p>
    <w:p w14:paraId="7885D1C6">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承包人应按技术标准和要求（合同技术条款）约定的内容和期限以及监理人的指示，编制详细的施工总进度计划及其说明提交监理人审批。监理人应在技术标准和要求（合同技术条款）约定的期限内批复承包人，否则该进度计划视为已得到批准。经监理人批准的施工进度计划称为合同进度计划，是控制合同工程进度的依据。承包人还应根据合同进度计划，编制更为详细的分阶段或单位工程或分部工程进度计划，报监理人审批。</w:t>
      </w:r>
    </w:p>
    <w:bookmarkEnd w:id="508"/>
    <w:p w14:paraId="72B7F986">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509" w:name="_Toc221950845"/>
      <w:r>
        <w:rPr>
          <w:rFonts w:hint="eastAsia" w:ascii="宋体" w:hAnsi="宋体" w:eastAsia="宋体" w:cs="宋体"/>
          <w:color w:val="000000"/>
          <w:sz w:val="21"/>
          <w:szCs w:val="21"/>
          <w:highlight w:val="none"/>
        </w:rPr>
        <w:t>10.2合同进度计划的修订</w:t>
      </w:r>
    </w:p>
    <w:p w14:paraId="4F831AEF">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不论何种原因造成工程的实际进度与第10.1款的合同进度计划不符时，承包人均应在14天内向监理人提交修订合同进度计划的申请报告，并附有关措施和相关资料，报监理人审批，监理人应在收到申请报告后的14天内批复。当监理人认为需要修订合同进度计划时，承包人应按监理人的指示，在14天内向监理人提交修订的合同进度计划，并附调整计划的相关资料，提交监理人审批。监理人应在收到进度计划后的14天内批复。</w:t>
      </w:r>
    </w:p>
    <w:p w14:paraId="6A0E053D">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不论何种原因造成施工进度延迟，承包人均应按监理人的指示，采取有效措施赶上进度。承包人应在向监理人提交修订合同进度计划的同时，编制一份赶工措施报告提交监理人审批。由于发包人原因造成施工进度延迟，应按第11.3款的约定办理；由于承包人原因造成施工进度延迟，应按第11.5款的约定办理。</w:t>
      </w:r>
      <w:bookmarkEnd w:id="509"/>
    </w:p>
    <w:p w14:paraId="197BE778">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510" w:name="_Toc221950846"/>
      <w:r>
        <w:rPr>
          <w:rFonts w:hint="eastAsia" w:ascii="宋体" w:hAnsi="宋体" w:eastAsia="宋体" w:cs="宋体"/>
          <w:color w:val="000000"/>
          <w:sz w:val="21"/>
          <w:szCs w:val="21"/>
          <w:highlight w:val="none"/>
        </w:rPr>
        <w:t>10.3单位工程进度计划</w:t>
      </w:r>
      <w:bookmarkEnd w:id="510"/>
    </w:p>
    <w:p w14:paraId="6F31141E">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511" w:name="_Toc221950847"/>
      <w:r>
        <w:rPr>
          <w:rFonts w:hint="eastAsia" w:ascii="宋体" w:hAnsi="宋体" w:eastAsia="宋体" w:cs="宋体"/>
          <w:color w:val="000000"/>
          <w:sz w:val="21"/>
          <w:szCs w:val="21"/>
          <w:highlight w:val="none"/>
        </w:rPr>
        <w:t>监理人认为有必要时，承包人应按监理人指示的内容和期限，并根据合同进度计划的进度控制要求，编制单位工程进度计划，提交监理人审批。</w:t>
      </w:r>
      <w:bookmarkEnd w:id="511"/>
    </w:p>
    <w:p w14:paraId="0B47DB3F">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512" w:name="_Toc221950848"/>
      <w:r>
        <w:rPr>
          <w:rFonts w:hint="eastAsia" w:ascii="宋体" w:hAnsi="宋体" w:eastAsia="宋体" w:cs="宋体"/>
          <w:color w:val="000000"/>
          <w:sz w:val="21"/>
          <w:szCs w:val="21"/>
          <w:highlight w:val="none"/>
        </w:rPr>
        <w:t>10.4提交资金流估算表</w:t>
      </w:r>
      <w:bookmarkEnd w:id="512"/>
    </w:p>
    <w:p w14:paraId="6BA3D7BB">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513" w:name="_Toc221950849"/>
      <w:r>
        <w:rPr>
          <w:rFonts w:hint="eastAsia" w:ascii="宋体" w:hAnsi="宋体" w:eastAsia="宋体" w:cs="宋体"/>
          <w:color w:val="000000"/>
          <w:sz w:val="21"/>
          <w:szCs w:val="21"/>
          <w:highlight w:val="none"/>
        </w:rPr>
        <w:t>承包人应在按第10.1款约定向监理人提交施工总进度计划的同时，按下表约定的格式，向监理人提交按月的资金流估算表。估算表应包括承包人计划可从发包人处得到的全部款额，以供发包人参考。此后，当监理人提出要求时，承包人应在监理人指定的期限内提交修订的资金流估算表。</w:t>
      </w:r>
      <w:bookmarkEnd w:id="513"/>
    </w:p>
    <w:p w14:paraId="30EDDA50">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514" w:name="_Toc221950850"/>
      <w:r>
        <w:rPr>
          <w:rFonts w:hint="eastAsia" w:ascii="宋体" w:hAnsi="宋体" w:eastAsia="宋体" w:cs="宋体"/>
          <w:b/>
          <w:color w:val="000000"/>
          <w:sz w:val="21"/>
          <w:szCs w:val="21"/>
          <w:highlight w:val="none"/>
        </w:rPr>
        <w:t>资金流估算表</w:t>
      </w:r>
      <w:r>
        <w:rPr>
          <w:rFonts w:hint="eastAsia" w:ascii="宋体" w:hAnsi="宋体" w:cs="宋体"/>
          <w:b/>
          <w:color w:val="000000"/>
          <w:sz w:val="21"/>
          <w:szCs w:val="21"/>
          <w:highlight w:val="none"/>
          <w:lang w:eastAsia="zh-CN"/>
        </w:rPr>
        <w:t>（</w:t>
      </w:r>
      <w:r>
        <w:rPr>
          <w:rFonts w:hint="eastAsia" w:ascii="宋体" w:hAnsi="宋体" w:eastAsia="宋体" w:cs="宋体"/>
          <w:color w:val="000000"/>
          <w:sz w:val="21"/>
          <w:szCs w:val="21"/>
          <w:highlight w:val="none"/>
        </w:rPr>
        <w:t>参考格式</w:t>
      </w:r>
      <w:r>
        <w:rPr>
          <w:rFonts w:hint="eastAsia" w:ascii="宋体" w:hAnsi="宋体" w:cs="宋体"/>
          <w:color w:val="000000"/>
          <w:sz w:val="21"/>
          <w:szCs w:val="21"/>
          <w:highlight w:val="none"/>
          <w:lang w:eastAsia="zh-CN"/>
        </w:rPr>
        <w:t>）</w:t>
      </w:r>
      <w:r>
        <w:rPr>
          <w:rFonts w:hint="eastAsia" w:ascii="宋体" w:hAnsi="宋体" w:eastAsia="宋体" w:cs="宋体"/>
          <w:color w:val="000000"/>
          <w:sz w:val="21"/>
          <w:szCs w:val="21"/>
          <w:highlight w:val="none"/>
        </w:rPr>
        <w:t>金额单位</w:t>
      </w:r>
      <w:bookmarkEnd w:id="514"/>
    </w:p>
    <w:tbl>
      <w:tblPr>
        <w:tblStyle w:val="7"/>
        <w:tblW w:w="9033"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414"/>
        <w:gridCol w:w="414"/>
        <w:gridCol w:w="960"/>
        <w:gridCol w:w="1155"/>
        <w:gridCol w:w="945"/>
        <w:gridCol w:w="1050"/>
        <w:gridCol w:w="945"/>
        <w:gridCol w:w="945"/>
        <w:gridCol w:w="1050"/>
        <w:gridCol w:w="1155"/>
      </w:tblGrid>
      <w:tr w14:paraId="549B1E1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4" w:type="dxa"/>
            <w:tcBorders>
              <w:top w:val="single" w:color="auto" w:sz="12" w:space="0"/>
              <w:left w:val="single" w:color="auto" w:sz="12" w:space="0"/>
              <w:bottom w:val="single" w:color="auto" w:sz="4" w:space="0"/>
              <w:right w:val="single" w:color="auto" w:sz="4" w:space="0"/>
            </w:tcBorders>
            <w:noWrap w:val="0"/>
            <w:vAlign w:val="center"/>
          </w:tcPr>
          <w:p w14:paraId="05335A74">
            <w:pPr>
              <w:pStyle w:val="11"/>
              <w:pageBreakBefore w:val="0"/>
              <w:widowControl w:val="0"/>
              <w:kinsoku/>
              <w:wordWrap/>
              <w:overflowPunct/>
              <w:topLinePunct w:val="0"/>
              <w:bidi w:val="0"/>
              <w:snapToGrid/>
              <w:spacing w:after="0" w:line="480" w:lineRule="exact"/>
              <w:ind w:right="0"/>
              <w:jc w:val="center"/>
              <w:textAlignment w:val="auto"/>
              <w:rPr>
                <w:rFonts w:hint="eastAsia" w:ascii="宋体" w:hAnsi="宋体" w:eastAsia="宋体" w:cs="宋体"/>
                <w:color w:val="000000"/>
                <w:sz w:val="21"/>
                <w:szCs w:val="21"/>
                <w:highlight w:val="none"/>
              </w:rPr>
            </w:pPr>
            <w:bookmarkStart w:id="515" w:name="_Toc221950851"/>
            <w:r>
              <w:rPr>
                <w:rFonts w:hint="eastAsia" w:ascii="宋体" w:hAnsi="宋体" w:eastAsia="宋体" w:cs="宋体"/>
                <w:color w:val="000000"/>
                <w:sz w:val="21"/>
                <w:szCs w:val="21"/>
                <w:highlight w:val="none"/>
              </w:rPr>
              <w:t>年</w:t>
            </w:r>
            <w:bookmarkEnd w:id="515"/>
          </w:p>
        </w:tc>
        <w:tc>
          <w:tcPr>
            <w:tcW w:w="414" w:type="dxa"/>
            <w:tcBorders>
              <w:top w:val="single" w:color="auto" w:sz="12" w:space="0"/>
              <w:left w:val="single" w:color="auto" w:sz="4" w:space="0"/>
              <w:bottom w:val="single" w:color="auto" w:sz="4" w:space="0"/>
              <w:right w:val="single" w:color="auto" w:sz="4" w:space="0"/>
            </w:tcBorders>
            <w:noWrap w:val="0"/>
            <w:vAlign w:val="center"/>
          </w:tcPr>
          <w:p w14:paraId="7FC01218">
            <w:pPr>
              <w:pStyle w:val="11"/>
              <w:pageBreakBefore w:val="0"/>
              <w:widowControl w:val="0"/>
              <w:kinsoku/>
              <w:wordWrap/>
              <w:overflowPunct/>
              <w:topLinePunct w:val="0"/>
              <w:bidi w:val="0"/>
              <w:snapToGrid/>
              <w:spacing w:after="0" w:line="480" w:lineRule="exact"/>
              <w:ind w:right="0"/>
              <w:jc w:val="center"/>
              <w:textAlignment w:val="auto"/>
              <w:rPr>
                <w:rFonts w:hint="eastAsia" w:ascii="宋体" w:hAnsi="宋体" w:eastAsia="宋体" w:cs="宋体"/>
                <w:color w:val="000000"/>
                <w:sz w:val="21"/>
                <w:szCs w:val="21"/>
                <w:highlight w:val="none"/>
              </w:rPr>
            </w:pPr>
            <w:bookmarkStart w:id="516" w:name="_Toc221950852"/>
            <w:r>
              <w:rPr>
                <w:rFonts w:hint="eastAsia" w:ascii="宋体" w:hAnsi="宋体" w:eastAsia="宋体" w:cs="宋体"/>
                <w:color w:val="000000"/>
                <w:sz w:val="21"/>
                <w:szCs w:val="21"/>
                <w:highlight w:val="none"/>
              </w:rPr>
              <w:t>月</w:t>
            </w:r>
            <w:bookmarkEnd w:id="516"/>
          </w:p>
        </w:tc>
        <w:tc>
          <w:tcPr>
            <w:tcW w:w="960" w:type="dxa"/>
            <w:tcBorders>
              <w:top w:val="single" w:color="auto" w:sz="12" w:space="0"/>
              <w:left w:val="single" w:color="auto" w:sz="4" w:space="0"/>
              <w:bottom w:val="single" w:color="auto" w:sz="4" w:space="0"/>
              <w:right w:val="single" w:color="auto" w:sz="4" w:space="0"/>
            </w:tcBorders>
            <w:noWrap w:val="0"/>
            <w:vAlign w:val="center"/>
          </w:tcPr>
          <w:p w14:paraId="4A856399">
            <w:pPr>
              <w:pStyle w:val="11"/>
              <w:pageBreakBefore w:val="0"/>
              <w:widowControl w:val="0"/>
              <w:kinsoku/>
              <w:wordWrap/>
              <w:overflowPunct/>
              <w:topLinePunct w:val="0"/>
              <w:bidi w:val="0"/>
              <w:snapToGrid/>
              <w:spacing w:after="0" w:line="480" w:lineRule="exact"/>
              <w:ind w:right="0"/>
              <w:jc w:val="center"/>
              <w:textAlignment w:val="auto"/>
              <w:rPr>
                <w:rFonts w:hint="eastAsia" w:ascii="宋体" w:hAnsi="宋体" w:eastAsia="宋体" w:cs="宋体"/>
                <w:color w:val="000000"/>
                <w:sz w:val="21"/>
                <w:szCs w:val="21"/>
                <w:highlight w:val="none"/>
              </w:rPr>
            </w:pPr>
            <w:bookmarkStart w:id="517" w:name="_Toc221950853"/>
            <w:r>
              <w:rPr>
                <w:rFonts w:hint="eastAsia" w:ascii="宋体" w:hAnsi="宋体" w:eastAsia="宋体" w:cs="宋体"/>
                <w:color w:val="000000"/>
                <w:sz w:val="21"/>
                <w:szCs w:val="21"/>
                <w:highlight w:val="none"/>
              </w:rPr>
              <w:t>工程</w:t>
            </w:r>
            <w:bookmarkEnd w:id="517"/>
            <w:bookmarkStart w:id="518" w:name="_Toc221950854"/>
            <w:r>
              <w:rPr>
                <w:rFonts w:hint="eastAsia" w:ascii="宋体" w:hAnsi="宋体" w:eastAsia="宋体" w:cs="宋体"/>
                <w:color w:val="000000"/>
                <w:sz w:val="21"/>
                <w:szCs w:val="21"/>
                <w:highlight w:val="none"/>
              </w:rPr>
              <w:t>预付款</w:t>
            </w:r>
            <w:bookmarkEnd w:id="518"/>
          </w:p>
        </w:tc>
        <w:tc>
          <w:tcPr>
            <w:tcW w:w="1155" w:type="dxa"/>
            <w:tcBorders>
              <w:top w:val="single" w:color="auto" w:sz="12" w:space="0"/>
              <w:left w:val="single" w:color="auto" w:sz="4" w:space="0"/>
              <w:bottom w:val="single" w:color="auto" w:sz="4" w:space="0"/>
              <w:right w:val="single" w:color="auto" w:sz="4" w:space="0"/>
            </w:tcBorders>
            <w:noWrap w:val="0"/>
            <w:vAlign w:val="center"/>
          </w:tcPr>
          <w:p w14:paraId="5530B894">
            <w:pPr>
              <w:pStyle w:val="11"/>
              <w:pageBreakBefore w:val="0"/>
              <w:widowControl w:val="0"/>
              <w:kinsoku/>
              <w:wordWrap/>
              <w:overflowPunct/>
              <w:topLinePunct w:val="0"/>
              <w:bidi w:val="0"/>
              <w:snapToGrid/>
              <w:spacing w:after="0" w:line="480" w:lineRule="exact"/>
              <w:ind w:right="0"/>
              <w:jc w:val="center"/>
              <w:textAlignment w:val="auto"/>
              <w:rPr>
                <w:rFonts w:hint="eastAsia" w:ascii="宋体" w:hAnsi="宋体" w:eastAsia="宋体" w:cs="宋体"/>
                <w:color w:val="000000"/>
                <w:sz w:val="21"/>
                <w:szCs w:val="21"/>
                <w:highlight w:val="none"/>
              </w:rPr>
            </w:pPr>
            <w:bookmarkStart w:id="519" w:name="_Toc221950855"/>
            <w:r>
              <w:rPr>
                <w:rFonts w:hint="eastAsia" w:ascii="宋体" w:hAnsi="宋体" w:eastAsia="宋体" w:cs="宋体"/>
                <w:color w:val="000000"/>
                <w:sz w:val="21"/>
                <w:szCs w:val="21"/>
                <w:highlight w:val="none"/>
              </w:rPr>
              <w:t>完成工作量付款</w:t>
            </w:r>
            <w:bookmarkEnd w:id="519"/>
          </w:p>
        </w:tc>
        <w:tc>
          <w:tcPr>
            <w:tcW w:w="945" w:type="dxa"/>
            <w:tcBorders>
              <w:top w:val="single" w:color="auto" w:sz="12" w:space="0"/>
              <w:left w:val="single" w:color="auto" w:sz="4" w:space="0"/>
              <w:bottom w:val="single" w:color="auto" w:sz="4" w:space="0"/>
              <w:right w:val="single" w:color="auto" w:sz="4" w:space="0"/>
            </w:tcBorders>
            <w:noWrap w:val="0"/>
            <w:vAlign w:val="center"/>
          </w:tcPr>
          <w:p w14:paraId="75E1D3D8">
            <w:pPr>
              <w:pStyle w:val="11"/>
              <w:pageBreakBefore w:val="0"/>
              <w:widowControl w:val="0"/>
              <w:kinsoku/>
              <w:wordWrap/>
              <w:overflowPunct/>
              <w:topLinePunct w:val="0"/>
              <w:bidi w:val="0"/>
              <w:snapToGrid/>
              <w:spacing w:after="0" w:line="480" w:lineRule="exact"/>
              <w:ind w:right="0"/>
              <w:jc w:val="center"/>
              <w:textAlignment w:val="auto"/>
              <w:rPr>
                <w:rFonts w:hint="eastAsia" w:ascii="宋体" w:hAnsi="宋体" w:eastAsia="宋体" w:cs="宋体"/>
                <w:color w:val="000000"/>
                <w:sz w:val="21"/>
                <w:szCs w:val="21"/>
                <w:highlight w:val="none"/>
              </w:rPr>
            </w:pPr>
            <w:bookmarkStart w:id="520" w:name="_Toc221950856"/>
            <w:r>
              <w:rPr>
                <w:rFonts w:hint="eastAsia" w:ascii="宋体" w:hAnsi="宋体" w:eastAsia="宋体" w:cs="宋体"/>
                <w:color w:val="000000"/>
                <w:sz w:val="21"/>
                <w:szCs w:val="21"/>
                <w:highlight w:val="none"/>
              </w:rPr>
              <w:t>保留金</w:t>
            </w:r>
            <w:bookmarkEnd w:id="520"/>
          </w:p>
          <w:p w14:paraId="116E99AE">
            <w:pPr>
              <w:pStyle w:val="11"/>
              <w:pageBreakBefore w:val="0"/>
              <w:widowControl w:val="0"/>
              <w:kinsoku/>
              <w:wordWrap/>
              <w:overflowPunct/>
              <w:topLinePunct w:val="0"/>
              <w:bidi w:val="0"/>
              <w:snapToGrid/>
              <w:spacing w:after="0" w:line="480" w:lineRule="exact"/>
              <w:ind w:right="0"/>
              <w:jc w:val="center"/>
              <w:textAlignment w:val="auto"/>
              <w:rPr>
                <w:rFonts w:hint="eastAsia" w:ascii="宋体" w:hAnsi="宋体" w:eastAsia="宋体" w:cs="宋体"/>
                <w:color w:val="000000"/>
                <w:sz w:val="21"/>
                <w:szCs w:val="21"/>
                <w:highlight w:val="none"/>
              </w:rPr>
            </w:pPr>
            <w:bookmarkStart w:id="521" w:name="_Toc221950857"/>
            <w:r>
              <w:rPr>
                <w:rFonts w:hint="eastAsia" w:ascii="宋体" w:hAnsi="宋体" w:eastAsia="宋体" w:cs="宋体"/>
                <w:color w:val="000000"/>
                <w:sz w:val="21"/>
                <w:szCs w:val="21"/>
                <w:highlight w:val="none"/>
              </w:rPr>
              <w:t>扣留</w:t>
            </w:r>
            <w:bookmarkEnd w:id="521"/>
          </w:p>
        </w:tc>
        <w:tc>
          <w:tcPr>
            <w:tcW w:w="1050" w:type="dxa"/>
            <w:tcBorders>
              <w:top w:val="single" w:color="auto" w:sz="12" w:space="0"/>
              <w:left w:val="single" w:color="auto" w:sz="4" w:space="0"/>
              <w:bottom w:val="single" w:color="auto" w:sz="4" w:space="0"/>
              <w:right w:val="single" w:color="auto" w:sz="4" w:space="0"/>
            </w:tcBorders>
            <w:noWrap w:val="0"/>
            <w:vAlign w:val="center"/>
          </w:tcPr>
          <w:p w14:paraId="1BEDFE4B">
            <w:pPr>
              <w:pStyle w:val="11"/>
              <w:pageBreakBefore w:val="0"/>
              <w:widowControl w:val="0"/>
              <w:kinsoku/>
              <w:wordWrap/>
              <w:overflowPunct/>
              <w:topLinePunct w:val="0"/>
              <w:bidi w:val="0"/>
              <w:snapToGrid/>
              <w:spacing w:after="0" w:line="480" w:lineRule="exact"/>
              <w:ind w:right="0"/>
              <w:jc w:val="center"/>
              <w:textAlignment w:val="auto"/>
              <w:rPr>
                <w:rFonts w:hint="eastAsia" w:ascii="宋体" w:hAnsi="宋体" w:eastAsia="宋体" w:cs="宋体"/>
                <w:color w:val="000000"/>
                <w:sz w:val="21"/>
                <w:szCs w:val="21"/>
                <w:highlight w:val="none"/>
              </w:rPr>
            </w:pPr>
            <w:bookmarkStart w:id="522" w:name="_Toc221950858"/>
            <w:r>
              <w:rPr>
                <w:rFonts w:hint="eastAsia" w:ascii="宋体" w:hAnsi="宋体" w:eastAsia="宋体" w:cs="宋体"/>
                <w:color w:val="000000"/>
                <w:sz w:val="21"/>
                <w:szCs w:val="21"/>
                <w:highlight w:val="none"/>
              </w:rPr>
              <w:t>材料款</w:t>
            </w:r>
            <w:bookmarkEnd w:id="522"/>
          </w:p>
          <w:p w14:paraId="46B95122">
            <w:pPr>
              <w:pStyle w:val="11"/>
              <w:pageBreakBefore w:val="0"/>
              <w:widowControl w:val="0"/>
              <w:kinsoku/>
              <w:wordWrap/>
              <w:overflowPunct/>
              <w:topLinePunct w:val="0"/>
              <w:bidi w:val="0"/>
              <w:snapToGrid/>
              <w:spacing w:after="0" w:line="480" w:lineRule="exact"/>
              <w:ind w:right="0"/>
              <w:jc w:val="center"/>
              <w:textAlignment w:val="auto"/>
              <w:rPr>
                <w:rFonts w:hint="eastAsia" w:ascii="宋体" w:hAnsi="宋体" w:eastAsia="宋体" w:cs="宋体"/>
                <w:color w:val="000000"/>
                <w:sz w:val="21"/>
                <w:szCs w:val="21"/>
                <w:highlight w:val="none"/>
              </w:rPr>
            </w:pPr>
            <w:bookmarkStart w:id="523" w:name="_Toc221950859"/>
            <w:r>
              <w:rPr>
                <w:rFonts w:hint="eastAsia" w:ascii="宋体" w:hAnsi="宋体" w:eastAsia="宋体" w:cs="宋体"/>
                <w:color w:val="000000"/>
                <w:sz w:val="21"/>
                <w:szCs w:val="21"/>
                <w:highlight w:val="none"/>
              </w:rPr>
              <w:t>扣除</w:t>
            </w:r>
            <w:bookmarkEnd w:id="523"/>
          </w:p>
        </w:tc>
        <w:tc>
          <w:tcPr>
            <w:tcW w:w="945" w:type="dxa"/>
            <w:tcBorders>
              <w:top w:val="single" w:color="auto" w:sz="12" w:space="0"/>
              <w:left w:val="single" w:color="auto" w:sz="4" w:space="0"/>
              <w:bottom w:val="single" w:color="auto" w:sz="4" w:space="0"/>
              <w:right w:val="single" w:color="auto" w:sz="4" w:space="0"/>
            </w:tcBorders>
            <w:noWrap w:val="0"/>
            <w:vAlign w:val="center"/>
          </w:tcPr>
          <w:p w14:paraId="6B89E4B6">
            <w:pPr>
              <w:pStyle w:val="11"/>
              <w:pageBreakBefore w:val="0"/>
              <w:widowControl w:val="0"/>
              <w:kinsoku/>
              <w:wordWrap/>
              <w:overflowPunct/>
              <w:topLinePunct w:val="0"/>
              <w:bidi w:val="0"/>
              <w:snapToGrid/>
              <w:spacing w:after="0" w:line="480" w:lineRule="exact"/>
              <w:ind w:right="0"/>
              <w:jc w:val="center"/>
              <w:textAlignment w:val="auto"/>
              <w:rPr>
                <w:rFonts w:hint="eastAsia" w:ascii="宋体" w:hAnsi="宋体" w:eastAsia="宋体" w:cs="宋体"/>
                <w:color w:val="000000"/>
                <w:sz w:val="21"/>
                <w:szCs w:val="21"/>
                <w:highlight w:val="none"/>
              </w:rPr>
            </w:pPr>
            <w:bookmarkStart w:id="524" w:name="_Toc221950860"/>
            <w:r>
              <w:rPr>
                <w:rFonts w:hint="eastAsia" w:ascii="宋体" w:hAnsi="宋体" w:eastAsia="宋体" w:cs="宋体"/>
                <w:color w:val="000000"/>
                <w:sz w:val="21"/>
                <w:szCs w:val="21"/>
                <w:highlight w:val="none"/>
              </w:rPr>
              <w:t>预付款</w:t>
            </w:r>
            <w:bookmarkEnd w:id="524"/>
          </w:p>
          <w:p w14:paraId="23135BA6">
            <w:pPr>
              <w:pStyle w:val="11"/>
              <w:pageBreakBefore w:val="0"/>
              <w:widowControl w:val="0"/>
              <w:kinsoku/>
              <w:wordWrap/>
              <w:overflowPunct/>
              <w:topLinePunct w:val="0"/>
              <w:bidi w:val="0"/>
              <w:snapToGrid/>
              <w:spacing w:after="0" w:line="480" w:lineRule="exact"/>
              <w:ind w:right="0"/>
              <w:jc w:val="center"/>
              <w:textAlignment w:val="auto"/>
              <w:rPr>
                <w:rFonts w:hint="eastAsia" w:ascii="宋体" w:hAnsi="宋体" w:eastAsia="宋体" w:cs="宋体"/>
                <w:color w:val="000000"/>
                <w:sz w:val="21"/>
                <w:szCs w:val="21"/>
                <w:highlight w:val="none"/>
              </w:rPr>
            </w:pPr>
            <w:bookmarkStart w:id="525" w:name="_Toc221950861"/>
            <w:r>
              <w:rPr>
                <w:rFonts w:hint="eastAsia" w:ascii="宋体" w:hAnsi="宋体" w:eastAsia="宋体" w:cs="宋体"/>
                <w:color w:val="000000"/>
                <w:sz w:val="21"/>
                <w:szCs w:val="21"/>
                <w:highlight w:val="none"/>
              </w:rPr>
              <w:t>扣还</w:t>
            </w:r>
            <w:bookmarkEnd w:id="525"/>
          </w:p>
        </w:tc>
        <w:tc>
          <w:tcPr>
            <w:tcW w:w="945" w:type="dxa"/>
            <w:tcBorders>
              <w:top w:val="single" w:color="auto" w:sz="12" w:space="0"/>
              <w:left w:val="single" w:color="auto" w:sz="4" w:space="0"/>
              <w:bottom w:val="single" w:color="auto" w:sz="4" w:space="0"/>
              <w:right w:val="single" w:color="auto" w:sz="4" w:space="0"/>
            </w:tcBorders>
            <w:noWrap w:val="0"/>
            <w:vAlign w:val="center"/>
          </w:tcPr>
          <w:p w14:paraId="3154D4A4">
            <w:pPr>
              <w:pStyle w:val="11"/>
              <w:pageBreakBefore w:val="0"/>
              <w:widowControl w:val="0"/>
              <w:kinsoku/>
              <w:wordWrap/>
              <w:overflowPunct/>
              <w:topLinePunct w:val="0"/>
              <w:bidi w:val="0"/>
              <w:snapToGrid/>
              <w:spacing w:after="0" w:line="480" w:lineRule="exact"/>
              <w:ind w:right="0"/>
              <w:jc w:val="center"/>
              <w:textAlignment w:val="auto"/>
              <w:rPr>
                <w:rFonts w:hint="eastAsia" w:ascii="宋体" w:hAnsi="宋体" w:eastAsia="宋体" w:cs="宋体"/>
                <w:color w:val="000000"/>
                <w:sz w:val="21"/>
                <w:szCs w:val="21"/>
                <w:highlight w:val="none"/>
              </w:rPr>
            </w:pPr>
            <w:bookmarkStart w:id="526" w:name="_Toc221950862"/>
            <w:r>
              <w:rPr>
                <w:rFonts w:hint="eastAsia" w:ascii="宋体" w:hAnsi="宋体" w:eastAsia="宋体" w:cs="宋体"/>
                <w:color w:val="000000"/>
                <w:sz w:val="21"/>
                <w:szCs w:val="21"/>
                <w:highlight w:val="none"/>
              </w:rPr>
              <w:t>其他</w:t>
            </w:r>
            <w:bookmarkEnd w:id="526"/>
          </w:p>
        </w:tc>
        <w:tc>
          <w:tcPr>
            <w:tcW w:w="1050" w:type="dxa"/>
            <w:tcBorders>
              <w:top w:val="single" w:color="auto" w:sz="12" w:space="0"/>
              <w:left w:val="single" w:color="auto" w:sz="4" w:space="0"/>
              <w:bottom w:val="single" w:color="auto" w:sz="4" w:space="0"/>
              <w:right w:val="single" w:color="auto" w:sz="4" w:space="0"/>
            </w:tcBorders>
            <w:noWrap w:val="0"/>
            <w:vAlign w:val="center"/>
          </w:tcPr>
          <w:p w14:paraId="12565795">
            <w:pPr>
              <w:pStyle w:val="11"/>
              <w:pageBreakBefore w:val="0"/>
              <w:widowControl w:val="0"/>
              <w:kinsoku/>
              <w:wordWrap/>
              <w:overflowPunct/>
              <w:topLinePunct w:val="0"/>
              <w:bidi w:val="0"/>
              <w:snapToGrid/>
              <w:spacing w:after="0" w:line="480" w:lineRule="exact"/>
              <w:ind w:right="0"/>
              <w:jc w:val="center"/>
              <w:textAlignment w:val="auto"/>
              <w:rPr>
                <w:rFonts w:hint="eastAsia" w:ascii="宋体" w:hAnsi="宋体" w:eastAsia="宋体" w:cs="宋体"/>
                <w:color w:val="000000"/>
                <w:sz w:val="21"/>
                <w:szCs w:val="21"/>
                <w:highlight w:val="none"/>
              </w:rPr>
            </w:pPr>
            <w:bookmarkStart w:id="527" w:name="_Toc221950863"/>
            <w:r>
              <w:rPr>
                <w:rFonts w:hint="eastAsia" w:ascii="宋体" w:hAnsi="宋体" w:eastAsia="宋体" w:cs="宋体"/>
                <w:color w:val="000000"/>
                <w:sz w:val="21"/>
                <w:szCs w:val="21"/>
                <w:highlight w:val="none"/>
              </w:rPr>
              <w:t>应收款</w:t>
            </w:r>
            <w:bookmarkEnd w:id="527"/>
          </w:p>
        </w:tc>
        <w:tc>
          <w:tcPr>
            <w:tcW w:w="1155" w:type="dxa"/>
            <w:tcBorders>
              <w:top w:val="single" w:color="auto" w:sz="12" w:space="0"/>
              <w:left w:val="single" w:color="auto" w:sz="4" w:space="0"/>
              <w:bottom w:val="single" w:color="auto" w:sz="4" w:space="0"/>
              <w:right w:val="single" w:color="auto" w:sz="12" w:space="0"/>
            </w:tcBorders>
            <w:noWrap w:val="0"/>
            <w:vAlign w:val="center"/>
          </w:tcPr>
          <w:p w14:paraId="30B81E86">
            <w:pPr>
              <w:pStyle w:val="11"/>
              <w:pageBreakBefore w:val="0"/>
              <w:widowControl w:val="0"/>
              <w:kinsoku/>
              <w:wordWrap/>
              <w:overflowPunct/>
              <w:topLinePunct w:val="0"/>
              <w:bidi w:val="0"/>
              <w:snapToGrid/>
              <w:spacing w:after="0" w:line="480" w:lineRule="exact"/>
              <w:ind w:right="0"/>
              <w:jc w:val="center"/>
              <w:textAlignment w:val="auto"/>
              <w:rPr>
                <w:rFonts w:hint="eastAsia" w:ascii="宋体" w:hAnsi="宋体" w:eastAsia="宋体" w:cs="宋体"/>
                <w:color w:val="000000"/>
                <w:sz w:val="21"/>
                <w:szCs w:val="21"/>
                <w:highlight w:val="none"/>
              </w:rPr>
            </w:pPr>
            <w:bookmarkStart w:id="528" w:name="_Toc221950864"/>
            <w:r>
              <w:rPr>
                <w:rFonts w:hint="eastAsia" w:ascii="宋体" w:hAnsi="宋体" w:eastAsia="宋体" w:cs="宋体"/>
                <w:color w:val="000000"/>
                <w:sz w:val="21"/>
                <w:szCs w:val="21"/>
                <w:highlight w:val="none"/>
              </w:rPr>
              <w:t>累计</w:t>
            </w:r>
            <w:bookmarkEnd w:id="528"/>
          </w:p>
          <w:p w14:paraId="489707AF">
            <w:pPr>
              <w:pStyle w:val="11"/>
              <w:pageBreakBefore w:val="0"/>
              <w:widowControl w:val="0"/>
              <w:kinsoku/>
              <w:wordWrap/>
              <w:overflowPunct/>
              <w:topLinePunct w:val="0"/>
              <w:bidi w:val="0"/>
              <w:snapToGrid/>
              <w:spacing w:after="0" w:line="480" w:lineRule="exact"/>
              <w:ind w:right="0"/>
              <w:jc w:val="center"/>
              <w:textAlignment w:val="auto"/>
              <w:rPr>
                <w:rFonts w:hint="eastAsia" w:ascii="宋体" w:hAnsi="宋体" w:eastAsia="宋体" w:cs="宋体"/>
                <w:color w:val="000000"/>
                <w:sz w:val="21"/>
                <w:szCs w:val="21"/>
                <w:highlight w:val="none"/>
              </w:rPr>
            </w:pPr>
            <w:bookmarkStart w:id="529" w:name="_Toc221950865"/>
            <w:r>
              <w:rPr>
                <w:rFonts w:hint="eastAsia" w:ascii="宋体" w:hAnsi="宋体" w:eastAsia="宋体" w:cs="宋体"/>
                <w:color w:val="000000"/>
                <w:sz w:val="21"/>
                <w:szCs w:val="21"/>
                <w:highlight w:val="none"/>
              </w:rPr>
              <w:t>应收款</w:t>
            </w:r>
            <w:bookmarkEnd w:id="529"/>
          </w:p>
        </w:tc>
      </w:tr>
      <w:tr w14:paraId="4C61495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4" w:type="dxa"/>
            <w:tcBorders>
              <w:top w:val="single" w:color="auto" w:sz="4" w:space="0"/>
              <w:left w:val="single" w:color="auto" w:sz="12" w:space="0"/>
              <w:bottom w:val="single" w:color="auto" w:sz="4" w:space="0"/>
              <w:right w:val="single" w:color="auto" w:sz="4" w:space="0"/>
            </w:tcBorders>
            <w:noWrap w:val="0"/>
            <w:vAlign w:val="center"/>
          </w:tcPr>
          <w:p w14:paraId="50055A55">
            <w:pPr>
              <w:pStyle w:val="11"/>
              <w:pageBreakBefore w:val="0"/>
              <w:widowControl w:val="0"/>
              <w:kinsoku/>
              <w:wordWrap/>
              <w:overflowPunct/>
              <w:topLinePunct w:val="0"/>
              <w:bidi w:val="0"/>
              <w:snapToGrid/>
              <w:spacing w:after="0" w:line="480" w:lineRule="exact"/>
              <w:ind w:right="0" w:firstLine="420" w:firstLineChars="200"/>
              <w:jc w:val="center"/>
              <w:textAlignment w:val="auto"/>
              <w:rPr>
                <w:rFonts w:hint="eastAsia" w:ascii="宋体" w:hAnsi="宋体" w:eastAsia="宋体" w:cs="宋体"/>
                <w:color w:val="000000"/>
                <w:sz w:val="21"/>
                <w:szCs w:val="21"/>
                <w:highlight w:val="none"/>
              </w:rPr>
            </w:pPr>
          </w:p>
        </w:tc>
        <w:tc>
          <w:tcPr>
            <w:tcW w:w="414" w:type="dxa"/>
            <w:tcBorders>
              <w:top w:val="single" w:color="auto" w:sz="4" w:space="0"/>
              <w:left w:val="single" w:color="auto" w:sz="4" w:space="0"/>
              <w:bottom w:val="single" w:color="auto" w:sz="4" w:space="0"/>
              <w:right w:val="single" w:color="auto" w:sz="4" w:space="0"/>
            </w:tcBorders>
            <w:noWrap w:val="0"/>
            <w:vAlign w:val="center"/>
          </w:tcPr>
          <w:p w14:paraId="64456FDF">
            <w:pPr>
              <w:pStyle w:val="11"/>
              <w:pageBreakBefore w:val="0"/>
              <w:widowControl w:val="0"/>
              <w:kinsoku/>
              <w:wordWrap/>
              <w:overflowPunct/>
              <w:topLinePunct w:val="0"/>
              <w:bidi w:val="0"/>
              <w:snapToGrid/>
              <w:spacing w:after="0" w:line="480" w:lineRule="exact"/>
              <w:ind w:right="0" w:firstLine="420" w:firstLineChars="200"/>
              <w:jc w:val="center"/>
              <w:textAlignment w:val="auto"/>
              <w:rPr>
                <w:rFonts w:hint="eastAsia" w:ascii="宋体" w:hAnsi="宋体" w:eastAsia="宋体" w:cs="宋体"/>
                <w:color w:val="000000"/>
                <w:sz w:val="21"/>
                <w:szCs w:val="21"/>
                <w:highlight w:val="none"/>
              </w:rPr>
            </w:pPr>
          </w:p>
        </w:tc>
        <w:tc>
          <w:tcPr>
            <w:tcW w:w="960" w:type="dxa"/>
            <w:tcBorders>
              <w:top w:val="single" w:color="auto" w:sz="4" w:space="0"/>
              <w:left w:val="single" w:color="auto" w:sz="4" w:space="0"/>
              <w:bottom w:val="single" w:color="auto" w:sz="4" w:space="0"/>
              <w:right w:val="single" w:color="auto" w:sz="4" w:space="0"/>
            </w:tcBorders>
            <w:noWrap w:val="0"/>
            <w:vAlign w:val="center"/>
          </w:tcPr>
          <w:p w14:paraId="412DDBF9">
            <w:pPr>
              <w:pStyle w:val="11"/>
              <w:pageBreakBefore w:val="0"/>
              <w:widowControl w:val="0"/>
              <w:kinsoku/>
              <w:wordWrap/>
              <w:overflowPunct/>
              <w:topLinePunct w:val="0"/>
              <w:bidi w:val="0"/>
              <w:snapToGrid/>
              <w:spacing w:after="0" w:line="480" w:lineRule="exact"/>
              <w:ind w:right="0" w:firstLine="420" w:firstLineChars="200"/>
              <w:jc w:val="center"/>
              <w:textAlignment w:val="auto"/>
              <w:rPr>
                <w:rFonts w:hint="eastAsia" w:ascii="宋体" w:hAnsi="宋体" w:eastAsia="宋体" w:cs="宋体"/>
                <w:color w:val="000000"/>
                <w:sz w:val="21"/>
                <w:szCs w:val="21"/>
                <w:highlight w:val="none"/>
              </w:rPr>
            </w:pPr>
          </w:p>
        </w:tc>
        <w:tc>
          <w:tcPr>
            <w:tcW w:w="1155" w:type="dxa"/>
            <w:tcBorders>
              <w:top w:val="single" w:color="auto" w:sz="4" w:space="0"/>
              <w:left w:val="single" w:color="auto" w:sz="4" w:space="0"/>
              <w:bottom w:val="single" w:color="auto" w:sz="4" w:space="0"/>
              <w:right w:val="single" w:color="auto" w:sz="4" w:space="0"/>
            </w:tcBorders>
            <w:noWrap w:val="0"/>
            <w:vAlign w:val="center"/>
          </w:tcPr>
          <w:p w14:paraId="320D92FF">
            <w:pPr>
              <w:pStyle w:val="11"/>
              <w:pageBreakBefore w:val="0"/>
              <w:widowControl w:val="0"/>
              <w:kinsoku/>
              <w:wordWrap/>
              <w:overflowPunct/>
              <w:topLinePunct w:val="0"/>
              <w:bidi w:val="0"/>
              <w:snapToGrid/>
              <w:spacing w:after="0" w:line="480" w:lineRule="exact"/>
              <w:ind w:right="0" w:firstLine="420" w:firstLineChars="200"/>
              <w:jc w:val="center"/>
              <w:textAlignment w:val="auto"/>
              <w:rPr>
                <w:rFonts w:hint="eastAsia" w:ascii="宋体" w:hAnsi="宋体" w:eastAsia="宋体" w:cs="宋体"/>
                <w:color w:val="000000"/>
                <w:sz w:val="21"/>
                <w:szCs w:val="21"/>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6817392C">
            <w:pPr>
              <w:pStyle w:val="11"/>
              <w:pageBreakBefore w:val="0"/>
              <w:widowControl w:val="0"/>
              <w:kinsoku/>
              <w:wordWrap/>
              <w:overflowPunct/>
              <w:topLinePunct w:val="0"/>
              <w:bidi w:val="0"/>
              <w:snapToGrid/>
              <w:spacing w:after="0" w:line="480" w:lineRule="exact"/>
              <w:ind w:right="0" w:firstLine="420" w:firstLineChars="200"/>
              <w:jc w:val="center"/>
              <w:textAlignment w:val="auto"/>
              <w:rPr>
                <w:rFonts w:hint="eastAsia" w:ascii="宋体" w:hAnsi="宋体" w:eastAsia="宋体" w:cs="宋体"/>
                <w:color w:val="000000"/>
                <w:sz w:val="21"/>
                <w:szCs w:val="21"/>
                <w:highlight w:val="none"/>
              </w:rPr>
            </w:pPr>
          </w:p>
        </w:tc>
        <w:tc>
          <w:tcPr>
            <w:tcW w:w="1050" w:type="dxa"/>
            <w:tcBorders>
              <w:top w:val="single" w:color="auto" w:sz="4" w:space="0"/>
              <w:left w:val="single" w:color="auto" w:sz="4" w:space="0"/>
              <w:bottom w:val="single" w:color="auto" w:sz="4" w:space="0"/>
              <w:right w:val="single" w:color="auto" w:sz="4" w:space="0"/>
            </w:tcBorders>
            <w:noWrap w:val="0"/>
            <w:vAlign w:val="center"/>
          </w:tcPr>
          <w:p w14:paraId="51C05EC5">
            <w:pPr>
              <w:pStyle w:val="11"/>
              <w:pageBreakBefore w:val="0"/>
              <w:widowControl w:val="0"/>
              <w:kinsoku/>
              <w:wordWrap/>
              <w:overflowPunct/>
              <w:topLinePunct w:val="0"/>
              <w:bidi w:val="0"/>
              <w:snapToGrid/>
              <w:spacing w:after="0" w:line="480" w:lineRule="exact"/>
              <w:ind w:right="0" w:firstLine="420" w:firstLineChars="200"/>
              <w:jc w:val="center"/>
              <w:textAlignment w:val="auto"/>
              <w:rPr>
                <w:rFonts w:hint="eastAsia" w:ascii="宋体" w:hAnsi="宋体" w:eastAsia="宋体" w:cs="宋体"/>
                <w:color w:val="000000"/>
                <w:sz w:val="21"/>
                <w:szCs w:val="21"/>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1469D645">
            <w:pPr>
              <w:pStyle w:val="11"/>
              <w:pageBreakBefore w:val="0"/>
              <w:widowControl w:val="0"/>
              <w:kinsoku/>
              <w:wordWrap/>
              <w:overflowPunct/>
              <w:topLinePunct w:val="0"/>
              <w:bidi w:val="0"/>
              <w:snapToGrid/>
              <w:spacing w:after="0" w:line="480" w:lineRule="exact"/>
              <w:ind w:right="0" w:firstLine="420" w:firstLineChars="200"/>
              <w:jc w:val="center"/>
              <w:textAlignment w:val="auto"/>
              <w:rPr>
                <w:rFonts w:hint="eastAsia" w:ascii="宋体" w:hAnsi="宋体" w:eastAsia="宋体" w:cs="宋体"/>
                <w:color w:val="000000"/>
                <w:sz w:val="21"/>
                <w:szCs w:val="21"/>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29CAF6F6">
            <w:pPr>
              <w:pStyle w:val="11"/>
              <w:pageBreakBefore w:val="0"/>
              <w:widowControl w:val="0"/>
              <w:kinsoku/>
              <w:wordWrap/>
              <w:overflowPunct/>
              <w:topLinePunct w:val="0"/>
              <w:bidi w:val="0"/>
              <w:snapToGrid/>
              <w:spacing w:after="0" w:line="480" w:lineRule="exact"/>
              <w:ind w:right="0" w:firstLine="420" w:firstLineChars="200"/>
              <w:jc w:val="center"/>
              <w:textAlignment w:val="auto"/>
              <w:rPr>
                <w:rFonts w:hint="eastAsia" w:ascii="宋体" w:hAnsi="宋体" w:eastAsia="宋体" w:cs="宋体"/>
                <w:color w:val="000000"/>
                <w:sz w:val="21"/>
                <w:szCs w:val="21"/>
                <w:highlight w:val="none"/>
              </w:rPr>
            </w:pPr>
          </w:p>
        </w:tc>
        <w:tc>
          <w:tcPr>
            <w:tcW w:w="1050" w:type="dxa"/>
            <w:tcBorders>
              <w:top w:val="single" w:color="auto" w:sz="4" w:space="0"/>
              <w:left w:val="single" w:color="auto" w:sz="4" w:space="0"/>
              <w:bottom w:val="single" w:color="auto" w:sz="4" w:space="0"/>
              <w:right w:val="single" w:color="auto" w:sz="4" w:space="0"/>
            </w:tcBorders>
            <w:noWrap w:val="0"/>
            <w:vAlign w:val="top"/>
          </w:tcPr>
          <w:p w14:paraId="69E9E046">
            <w:pPr>
              <w:pStyle w:val="11"/>
              <w:pageBreakBefore w:val="0"/>
              <w:widowControl w:val="0"/>
              <w:kinsoku/>
              <w:wordWrap/>
              <w:overflowPunct/>
              <w:topLinePunct w:val="0"/>
              <w:bidi w:val="0"/>
              <w:snapToGrid/>
              <w:spacing w:after="0" w:line="480" w:lineRule="exact"/>
              <w:ind w:right="0" w:firstLine="420" w:firstLineChars="200"/>
              <w:jc w:val="center"/>
              <w:textAlignment w:val="auto"/>
              <w:rPr>
                <w:rFonts w:hint="eastAsia" w:ascii="宋体" w:hAnsi="宋体" w:eastAsia="宋体" w:cs="宋体"/>
                <w:color w:val="000000"/>
                <w:sz w:val="21"/>
                <w:szCs w:val="21"/>
                <w:highlight w:val="none"/>
              </w:rPr>
            </w:pPr>
          </w:p>
        </w:tc>
        <w:tc>
          <w:tcPr>
            <w:tcW w:w="1155" w:type="dxa"/>
            <w:tcBorders>
              <w:top w:val="single" w:color="auto" w:sz="4" w:space="0"/>
              <w:left w:val="single" w:color="auto" w:sz="4" w:space="0"/>
              <w:bottom w:val="single" w:color="auto" w:sz="4" w:space="0"/>
              <w:right w:val="single" w:color="auto" w:sz="12" w:space="0"/>
            </w:tcBorders>
            <w:noWrap w:val="0"/>
            <w:vAlign w:val="center"/>
          </w:tcPr>
          <w:p w14:paraId="00333CA5">
            <w:pPr>
              <w:pStyle w:val="11"/>
              <w:pageBreakBefore w:val="0"/>
              <w:widowControl w:val="0"/>
              <w:kinsoku/>
              <w:wordWrap/>
              <w:overflowPunct/>
              <w:topLinePunct w:val="0"/>
              <w:bidi w:val="0"/>
              <w:snapToGrid/>
              <w:spacing w:after="0" w:line="480" w:lineRule="exact"/>
              <w:ind w:right="0" w:firstLine="420" w:firstLineChars="200"/>
              <w:jc w:val="center"/>
              <w:textAlignment w:val="auto"/>
              <w:rPr>
                <w:rFonts w:hint="eastAsia" w:ascii="宋体" w:hAnsi="宋体" w:eastAsia="宋体" w:cs="宋体"/>
                <w:color w:val="000000"/>
                <w:sz w:val="21"/>
                <w:szCs w:val="21"/>
                <w:highlight w:val="none"/>
              </w:rPr>
            </w:pPr>
          </w:p>
        </w:tc>
      </w:tr>
      <w:tr w14:paraId="23AC846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4" w:type="dxa"/>
            <w:tcBorders>
              <w:top w:val="single" w:color="auto" w:sz="4" w:space="0"/>
              <w:left w:val="single" w:color="auto" w:sz="12" w:space="0"/>
              <w:bottom w:val="single" w:color="auto" w:sz="4" w:space="0"/>
              <w:right w:val="single" w:color="auto" w:sz="4" w:space="0"/>
            </w:tcBorders>
            <w:noWrap w:val="0"/>
            <w:vAlign w:val="center"/>
          </w:tcPr>
          <w:p w14:paraId="2AA2B912">
            <w:pPr>
              <w:pStyle w:val="11"/>
              <w:pageBreakBefore w:val="0"/>
              <w:widowControl w:val="0"/>
              <w:kinsoku/>
              <w:wordWrap/>
              <w:overflowPunct/>
              <w:topLinePunct w:val="0"/>
              <w:bidi w:val="0"/>
              <w:snapToGrid/>
              <w:spacing w:after="0" w:line="480" w:lineRule="exact"/>
              <w:ind w:right="0" w:firstLine="420" w:firstLineChars="200"/>
              <w:jc w:val="center"/>
              <w:textAlignment w:val="auto"/>
              <w:rPr>
                <w:rFonts w:hint="eastAsia" w:ascii="宋体" w:hAnsi="宋体" w:eastAsia="宋体" w:cs="宋体"/>
                <w:color w:val="000000"/>
                <w:sz w:val="21"/>
                <w:szCs w:val="21"/>
                <w:highlight w:val="none"/>
              </w:rPr>
            </w:pPr>
          </w:p>
        </w:tc>
        <w:tc>
          <w:tcPr>
            <w:tcW w:w="414" w:type="dxa"/>
            <w:tcBorders>
              <w:top w:val="single" w:color="auto" w:sz="4" w:space="0"/>
              <w:left w:val="single" w:color="auto" w:sz="4" w:space="0"/>
              <w:bottom w:val="single" w:color="auto" w:sz="4" w:space="0"/>
              <w:right w:val="single" w:color="auto" w:sz="4" w:space="0"/>
            </w:tcBorders>
            <w:noWrap w:val="0"/>
            <w:vAlign w:val="center"/>
          </w:tcPr>
          <w:p w14:paraId="6EE5EC39">
            <w:pPr>
              <w:pStyle w:val="11"/>
              <w:pageBreakBefore w:val="0"/>
              <w:widowControl w:val="0"/>
              <w:kinsoku/>
              <w:wordWrap/>
              <w:overflowPunct/>
              <w:topLinePunct w:val="0"/>
              <w:bidi w:val="0"/>
              <w:snapToGrid/>
              <w:spacing w:after="0" w:line="480" w:lineRule="exact"/>
              <w:ind w:right="0" w:firstLine="420" w:firstLineChars="200"/>
              <w:jc w:val="center"/>
              <w:textAlignment w:val="auto"/>
              <w:rPr>
                <w:rFonts w:hint="eastAsia" w:ascii="宋体" w:hAnsi="宋体" w:eastAsia="宋体" w:cs="宋体"/>
                <w:color w:val="000000"/>
                <w:sz w:val="21"/>
                <w:szCs w:val="21"/>
                <w:highlight w:val="none"/>
              </w:rPr>
            </w:pPr>
          </w:p>
        </w:tc>
        <w:tc>
          <w:tcPr>
            <w:tcW w:w="960" w:type="dxa"/>
            <w:tcBorders>
              <w:top w:val="single" w:color="auto" w:sz="4" w:space="0"/>
              <w:left w:val="single" w:color="auto" w:sz="4" w:space="0"/>
              <w:bottom w:val="single" w:color="auto" w:sz="4" w:space="0"/>
              <w:right w:val="single" w:color="auto" w:sz="4" w:space="0"/>
            </w:tcBorders>
            <w:noWrap w:val="0"/>
            <w:vAlign w:val="center"/>
          </w:tcPr>
          <w:p w14:paraId="698105C8">
            <w:pPr>
              <w:pStyle w:val="11"/>
              <w:pageBreakBefore w:val="0"/>
              <w:widowControl w:val="0"/>
              <w:kinsoku/>
              <w:wordWrap/>
              <w:overflowPunct/>
              <w:topLinePunct w:val="0"/>
              <w:bidi w:val="0"/>
              <w:snapToGrid/>
              <w:spacing w:after="0" w:line="480" w:lineRule="exact"/>
              <w:ind w:right="0" w:firstLine="420" w:firstLineChars="200"/>
              <w:jc w:val="center"/>
              <w:textAlignment w:val="auto"/>
              <w:rPr>
                <w:rFonts w:hint="eastAsia" w:ascii="宋体" w:hAnsi="宋体" w:eastAsia="宋体" w:cs="宋体"/>
                <w:color w:val="000000"/>
                <w:sz w:val="21"/>
                <w:szCs w:val="21"/>
                <w:highlight w:val="none"/>
              </w:rPr>
            </w:pPr>
          </w:p>
        </w:tc>
        <w:tc>
          <w:tcPr>
            <w:tcW w:w="1155" w:type="dxa"/>
            <w:tcBorders>
              <w:top w:val="single" w:color="auto" w:sz="4" w:space="0"/>
              <w:left w:val="single" w:color="auto" w:sz="4" w:space="0"/>
              <w:bottom w:val="single" w:color="auto" w:sz="4" w:space="0"/>
              <w:right w:val="single" w:color="auto" w:sz="4" w:space="0"/>
            </w:tcBorders>
            <w:noWrap w:val="0"/>
            <w:vAlign w:val="center"/>
          </w:tcPr>
          <w:p w14:paraId="5D1E09A3">
            <w:pPr>
              <w:pStyle w:val="11"/>
              <w:pageBreakBefore w:val="0"/>
              <w:widowControl w:val="0"/>
              <w:kinsoku/>
              <w:wordWrap/>
              <w:overflowPunct/>
              <w:topLinePunct w:val="0"/>
              <w:bidi w:val="0"/>
              <w:snapToGrid/>
              <w:spacing w:after="0" w:line="480" w:lineRule="exact"/>
              <w:ind w:right="0" w:firstLine="420" w:firstLineChars="200"/>
              <w:jc w:val="center"/>
              <w:textAlignment w:val="auto"/>
              <w:rPr>
                <w:rFonts w:hint="eastAsia" w:ascii="宋体" w:hAnsi="宋体" w:eastAsia="宋体" w:cs="宋体"/>
                <w:color w:val="000000"/>
                <w:sz w:val="21"/>
                <w:szCs w:val="21"/>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41D2678D">
            <w:pPr>
              <w:pStyle w:val="11"/>
              <w:pageBreakBefore w:val="0"/>
              <w:widowControl w:val="0"/>
              <w:kinsoku/>
              <w:wordWrap/>
              <w:overflowPunct/>
              <w:topLinePunct w:val="0"/>
              <w:bidi w:val="0"/>
              <w:snapToGrid/>
              <w:spacing w:after="0" w:line="480" w:lineRule="exact"/>
              <w:ind w:right="0" w:firstLine="420" w:firstLineChars="200"/>
              <w:jc w:val="center"/>
              <w:textAlignment w:val="auto"/>
              <w:rPr>
                <w:rFonts w:hint="eastAsia" w:ascii="宋体" w:hAnsi="宋体" w:eastAsia="宋体" w:cs="宋体"/>
                <w:color w:val="000000"/>
                <w:sz w:val="21"/>
                <w:szCs w:val="21"/>
                <w:highlight w:val="none"/>
              </w:rPr>
            </w:pPr>
          </w:p>
        </w:tc>
        <w:tc>
          <w:tcPr>
            <w:tcW w:w="1050" w:type="dxa"/>
            <w:tcBorders>
              <w:top w:val="single" w:color="auto" w:sz="4" w:space="0"/>
              <w:left w:val="single" w:color="auto" w:sz="4" w:space="0"/>
              <w:bottom w:val="single" w:color="auto" w:sz="4" w:space="0"/>
              <w:right w:val="single" w:color="auto" w:sz="4" w:space="0"/>
            </w:tcBorders>
            <w:noWrap w:val="0"/>
            <w:vAlign w:val="center"/>
          </w:tcPr>
          <w:p w14:paraId="33C006D5">
            <w:pPr>
              <w:pStyle w:val="11"/>
              <w:pageBreakBefore w:val="0"/>
              <w:widowControl w:val="0"/>
              <w:kinsoku/>
              <w:wordWrap/>
              <w:overflowPunct/>
              <w:topLinePunct w:val="0"/>
              <w:bidi w:val="0"/>
              <w:snapToGrid/>
              <w:spacing w:after="0" w:line="480" w:lineRule="exact"/>
              <w:ind w:right="0" w:firstLine="420" w:firstLineChars="200"/>
              <w:jc w:val="center"/>
              <w:textAlignment w:val="auto"/>
              <w:rPr>
                <w:rFonts w:hint="eastAsia" w:ascii="宋体" w:hAnsi="宋体" w:eastAsia="宋体" w:cs="宋体"/>
                <w:color w:val="000000"/>
                <w:sz w:val="21"/>
                <w:szCs w:val="21"/>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671F54EB">
            <w:pPr>
              <w:pStyle w:val="11"/>
              <w:pageBreakBefore w:val="0"/>
              <w:widowControl w:val="0"/>
              <w:kinsoku/>
              <w:wordWrap/>
              <w:overflowPunct/>
              <w:topLinePunct w:val="0"/>
              <w:bidi w:val="0"/>
              <w:snapToGrid/>
              <w:spacing w:after="0" w:line="480" w:lineRule="exact"/>
              <w:ind w:right="0" w:firstLine="420" w:firstLineChars="200"/>
              <w:jc w:val="center"/>
              <w:textAlignment w:val="auto"/>
              <w:rPr>
                <w:rFonts w:hint="eastAsia" w:ascii="宋体" w:hAnsi="宋体" w:eastAsia="宋体" w:cs="宋体"/>
                <w:color w:val="000000"/>
                <w:sz w:val="21"/>
                <w:szCs w:val="21"/>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577DBEAD">
            <w:pPr>
              <w:pStyle w:val="11"/>
              <w:pageBreakBefore w:val="0"/>
              <w:widowControl w:val="0"/>
              <w:kinsoku/>
              <w:wordWrap/>
              <w:overflowPunct/>
              <w:topLinePunct w:val="0"/>
              <w:bidi w:val="0"/>
              <w:snapToGrid/>
              <w:spacing w:after="0" w:line="480" w:lineRule="exact"/>
              <w:ind w:right="0" w:firstLine="420" w:firstLineChars="200"/>
              <w:jc w:val="center"/>
              <w:textAlignment w:val="auto"/>
              <w:rPr>
                <w:rFonts w:hint="eastAsia" w:ascii="宋体" w:hAnsi="宋体" w:eastAsia="宋体" w:cs="宋体"/>
                <w:color w:val="000000"/>
                <w:sz w:val="21"/>
                <w:szCs w:val="21"/>
                <w:highlight w:val="none"/>
              </w:rPr>
            </w:pPr>
          </w:p>
        </w:tc>
        <w:tc>
          <w:tcPr>
            <w:tcW w:w="1050" w:type="dxa"/>
            <w:tcBorders>
              <w:top w:val="single" w:color="auto" w:sz="4" w:space="0"/>
              <w:left w:val="single" w:color="auto" w:sz="4" w:space="0"/>
              <w:bottom w:val="single" w:color="auto" w:sz="4" w:space="0"/>
              <w:right w:val="single" w:color="auto" w:sz="4" w:space="0"/>
            </w:tcBorders>
            <w:noWrap w:val="0"/>
            <w:vAlign w:val="top"/>
          </w:tcPr>
          <w:p w14:paraId="49197C77">
            <w:pPr>
              <w:pStyle w:val="11"/>
              <w:pageBreakBefore w:val="0"/>
              <w:widowControl w:val="0"/>
              <w:kinsoku/>
              <w:wordWrap/>
              <w:overflowPunct/>
              <w:topLinePunct w:val="0"/>
              <w:bidi w:val="0"/>
              <w:snapToGrid/>
              <w:spacing w:after="0" w:line="480" w:lineRule="exact"/>
              <w:ind w:right="0" w:firstLine="420" w:firstLineChars="200"/>
              <w:jc w:val="center"/>
              <w:textAlignment w:val="auto"/>
              <w:rPr>
                <w:rFonts w:hint="eastAsia" w:ascii="宋体" w:hAnsi="宋体" w:eastAsia="宋体" w:cs="宋体"/>
                <w:color w:val="000000"/>
                <w:sz w:val="21"/>
                <w:szCs w:val="21"/>
                <w:highlight w:val="none"/>
              </w:rPr>
            </w:pPr>
          </w:p>
        </w:tc>
        <w:tc>
          <w:tcPr>
            <w:tcW w:w="1155" w:type="dxa"/>
            <w:tcBorders>
              <w:top w:val="single" w:color="auto" w:sz="4" w:space="0"/>
              <w:left w:val="single" w:color="auto" w:sz="4" w:space="0"/>
              <w:bottom w:val="single" w:color="auto" w:sz="4" w:space="0"/>
              <w:right w:val="single" w:color="auto" w:sz="12" w:space="0"/>
            </w:tcBorders>
            <w:noWrap w:val="0"/>
            <w:vAlign w:val="center"/>
          </w:tcPr>
          <w:p w14:paraId="0BC4DB56">
            <w:pPr>
              <w:pStyle w:val="11"/>
              <w:pageBreakBefore w:val="0"/>
              <w:widowControl w:val="0"/>
              <w:kinsoku/>
              <w:wordWrap/>
              <w:overflowPunct/>
              <w:topLinePunct w:val="0"/>
              <w:bidi w:val="0"/>
              <w:snapToGrid/>
              <w:spacing w:after="0" w:line="480" w:lineRule="exact"/>
              <w:ind w:right="0" w:firstLine="420" w:firstLineChars="200"/>
              <w:jc w:val="center"/>
              <w:textAlignment w:val="auto"/>
              <w:rPr>
                <w:rFonts w:hint="eastAsia" w:ascii="宋体" w:hAnsi="宋体" w:eastAsia="宋体" w:cs="宋体"/>
                <w:color w:val="000000"/>
                <w:sz w:val="21"/>
                <w:szCs w:val="21"/>
                <w:highlight w:val="none"/>
              </w:rPr>
            </w:pPr>
          </w:p>
        </w:tc>
      </w:tr>
      <w:tr w14:paraId="5208B7E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4" w:type="dxa"/>
            <w:tcBorders>
              <w:top w:val="single" w:color="auto" w:sz="4" w:space="0"/>
              <w:left w:val="single" w:color="auto" w:sz="12" w:space="0"/>
              <w:bottom w:val="single" w:color="auto" w:sz="12" w:space="0"/>
              <w:right w:val="single" w:color="auto" w:sz="4" w:space="0"/>
            </w:tcBorders>
            <w:noWrap w:val="0"/>
            <w:vAlign w:val="center"/>
          </w:tcPr>
          <w:p w14:paraId="13E2A8E9">
            <w:pPr>
              <w:pStyle w:val="11"/>
              <w:pageBreakBefore w:val="0"/>
              <w:widowControl w:val="0"/>
              <w:kinsoku/>
              <w:wordWrap/>
              <w:overflowPunct/>
              <w:topLinePunct w:val="0"/>
              <w:bidi w:val="0"/>
              <w:snapToGrid/>
              <w:spacing w:after="0" w:line="480" w:lineRule="exact"/>
              <w:ind w:right="0" w:firstLine="420" w:firstLineChars="200"/>
              <w:jc w:val="center"/>
              <w:textAlignment w:val="auto"/>
              <w:rPr>
                <w:rFonts w:hint="eastAsia" w:ascii="宋体" w:hAnsi="宋体" w:eastAsia="宋体" w:cs="宋体"/>
                <w:color w:val="000000"/>
                <w:sz w:val="21"/>
                <w:szCs w:val="21"/>
                <w:highlight w:val="none"/>
              </w:rPr>
            </w:pPr>
          </w:p>
        </w:tc>
        <w:tc>
          <w:tcPr>
            <w:tcW w:w="414" w:type="dxa"/>
            <w:tcBorders>
              <w:top w:val="single" w:color="auto" w:sz="4" w:space="0"/>
              <w:left w:val="single" w:color="auto" w:sz="4" w:space="0"/>
              <w:bottom w:val="single" w:color="auto" w:sz="12" w:space="0"/>
              <w:right w:val="single" w:color="auto" w:sz="4" w:space="0"/>
            </w:tcBorders>
            <w:noWrap w:val="0"/>
            <w:vAlign w:val="center"/>
          </w:tcPr>
          <w:p w14:paraId="42634660">
            <w:pPr>
              <w:pStyle w:val="11"/>
              <w:pageBreakBefore w:val="0"/>
              <w:widowControl w:val="0"/>
              <w:kinsoku/>
              <w:wordWrap/>
              <w:overflowPunct/>
              <w:topLinePunct w:val="0"/>
              <w:bidi w:val="0"/>
              <w:snapToGrid/>
              <w:spacing w:after="0" w:line="480" w:lineRule="exact"/>
              <w:ind w:right="0" w:firstLine="420" w:firstLineChars="200"/>
              <w:jc w:val="center"/>
              <w:textAlignment w:val="auto"/>
              <w:rPr>
                <w:rFonts w:hint="eastAsia" w:ascii="宋体" w:hAnsi="宋体" w:eastAsia="宋体" w:cs="宋体"/>
                <w:color w:val="000000"/>
                <w:sz w:val="21"/>
                <w:szCs w:val="21"/>
                <w:highlight w:val="none"/>
              </w:rPr>
            </w:pPr>
          </w:p>
        </w:tc>
        <w:tc>
          <w:tcPr>
            <w:tcW w:w="960" w:type="dxa"/>
            <w:tcBorders>
              <w:top w:val="single" w:color="auto" w:sz="4" w:space="0"/>
              <w:left w:val="single" w:color="auto" w:sz="4" w:space="0"/>
              <w:bottom w:val="single" w:color="auto" w:sz="12" w:space="0"/>
              <w:right w:val="single" w:color="auto" w:sz="4" w:space="0"/>
            </w:tcBorders>
            <w:noWrap w:val="0"/>
            <w:vAlign w:val="center"/>
          </w:tcPr>
          <w:p w14:paraId="21DEC1E4">
            <w:pPr>
              <w:pStyle w:val="11"/>
              <w:pageBreakBefore w:val="0"/>
              <w:widowControl w:val="0"/>
              <w:kinsoku/>
              <w:wordWrap/>
              <w:overflowPunct/>
              <w:topLinePunct w:val="0"/>
              <w:bidi w:val="0"/>
              <w:snapToGrid/>
              <w:spacing w:after="0" w:line="480" w:lineRule="exact"/>
              <w:ind w:right="0" w:firstLine="420" w:firstLineChars="200"/>
              <w:jc w:val="center"/>
              <w:textAlignment w:val="auto"/>
              <w:rPr>
                <w:rFonts w:hint="eastAsia" w:ascii="宋体" w:hAnsi="宋体" w:eastAsia="宋体" w:cs="宋体"/>
                <w:color w:val="000000"/>
                <w:sz w:val="21"/>
                <w:szCs w:val="21"/>
                <w:highlight w:val="none"/>
              </w:rPr>
            </w:pPr>
          </w:p>
        </w:tc>
        <w:tc>
          <w:tcPr>
            <w:tcW w:w="1155" w:type="dxa"/>
            <w:tcBorders>
              <w:top w:val="single" w:color="auto" w:sz="4" w:space="0"/>
              <w:left w:val="single" w:color="auto" w:sz="4" w:space="0"/>
              <w:bottom w:val="single" w:color="auto" w:sz="12" w:space="0"/>
              <w:right w:val="single" w:color="auto" w:sz="4" w:space="0"/>
            </w:tcBorders>
            <w:noWrap w:val="0"/>
            <w:vAlign w:val="center"/>
          </w:tcPr>
          <w:p w14:paraId="3E4A2732">
            <w:pPr>
              <w:pStyle w:val="11"/>
              <w:pageBreakBefore w:val="0"/>
              <w:widowControl w:val="0"/>
              <w:kinsoku/>
              <w:wordWrap/>
              <w:overflowPunct/>
              <w:topLinePunct w:val="0"/>
              <w:bidi w:val="0"/>
              <w:snapToGrid/>
              <w:spacing w:after="0" w:line="480" w:lineRule="exact"/>
              <w:ind w:right="0" w:firstLine="420" w:firstLineChars="200"/>
              <w:jc w:val="center"/>
              <w:textAlignment w:val="auto"/>
              <w:rPr>
                <w:rFonts w:hint="eastAsia" w:ascii="宋体" w:hAnsi="宋体" w:eastAsia="宋体" w:cs="宋体"/>
                <w:color w:val="000000"/>
                <w:sz w:val="21"/>
                <w:szCs w:val="21"/>
                <w:highlight w:val="none"/>
              </w:rPr>
            </w:pPr>
          </w:p>
        </w:tc>
        <w:tc>
          <w:tcPr>
            <w:tcW w:w="945" w:type="dxa"/>
            <w:tcBorders>
              <w:top w:val="single" w:color="auto" w:sz="4" w:space="0"/>
              <w:left w:val="single" w:color="auto" w:sz="4" w:space="0"/>
              <w:bottom w:val="single" w:color="auto" w:sz="12" w:space="0"/>
              <w:right w:val="single" w:color="auto" w:sz="4" w:space="0"/>
            </w:tcBorders>
            <w:noWrap w:val="0"/>
            <w:vAlign w:val="center"/>
          </w:tcPr>
          <w:p w14:paraId="431709F7">
            <w:pPr>
              <w:pStyle w:val="11"/>
              <w:pageBreakBefore w:val="0"/>
              <w:widowControl w:val="0"/>
              <w:kinsoku/>
              <w:wordWrap/>
              <w:overflowPunct/>
              <w:topLinePunct w:val="0"/>
              <w:bidi w:val="0"/>
              <w:snapToGrid/>
              <w:spacing w:after="0" w:line="480" w:lineRule="exact"/>
              <w:ind w:right="0" w:firstLine="420" w:firstLineChars="200"/>
              <w:jc w:val="center"/>
              <w:textAlignment w:val="auto"/>
              <w:rPr>
                <w:rFonts w:hint="eastAsia" w:ascii="宋体" w:hAnsi="宋体" w:eastAsia="宋体" w:cs="宋体"/>
                <w:color w:val="000000"/>
                <w:sz w:val="21"/>
                <w:szCs w:val="21"/>
                <w:highlight w:val="none"/>
              </w:rPr>
            </w:pPr>
          </w:p>
        </w:tc>
        <w:tc>
          <w:tcPr>
            <w:tcW w:w="1050" w:type="dxa"/>
            <w:tcBorders>
              <w:top w:val="single" w:color="auto" w:sz="4" w:space="0"/>
              <w:left w:val="single" w:color="auto" w:sz="4" w:space="0"/>
              <w:bottom w:val="single" w:color="auto" w:sz="12" w:space="0"/>
              <w:right w:val="single" w:color="auto" w:sz="4" w:space="0"/>
            </w:tcBorders>
            <w:noWrap w:val="0"/>
            <w:vAlign w:val="center"/>
          </w:tcPr>
          <w:p w14:paraId="0C085136">
            <w:pPr>
              <w:pStyle w:val="11"/>
              <w:pageBreakBefore w:val="0"/>
              <w:widowControl w:val="0"/>
              <w:kinsoku/>
              <w:wordWrap/>
              <w:overflowPunct/>
              <w:topLinePunct w:val="0"/>
              <w:bidi w:val="0"/>
              <w:snapToGrid/>
              <w:spacing w:after="0" w:line="480" w:lineRule="exact"/>
              <w:ind w:right="0" w:firstLine="420" w:firstLineChars="200"/>
              <w:jc w:val="center"/>
              <w:textAlignment w:val="auto"/>
              <w:rPr>
                <w:rFonts w:hint="eastAsia" w:ascii="宋体" w:hAnsi="宋体" w:eastAsia="宋体" w:cs="宋体"/>
                <w:color w:val="000000"/>
                <w:sz w:val="21"/>
                <w:szCs w:val="21"/>
                <w:highlight w:val="none"/>
              </w:rPr>
            </w:pPr>
          </w:p>
        </w:tc>
        <w:tc>
          <w:tcPr>
            <w:tcW w:w="945" w:type="dxa"/>
            <w:tcBorders>
              <w:top w:val="single" w:color="auto" w:sz="4" w:space="0"/>
              <w:left w:val="single" w:color="auto" w:sz="4" w:space="0"/>
              <w:bottom w:val="single" w:color="auto" w:sz="12" w:space="0"/>
              <w:right w:val="single" w:color="auto" w:sz="4" w:space="0"/>
            </w:tcBorders>
            <w:noWrap w:val="0"/>
            <w:vAlign w:val="center"/>
          </w:tcPr>
          <w:p w14:paraId="4F467DBA">
            <w:pPr>
              <w:pStyle w:val="11"/>
              <w:pageBreakBefore w:val="0"/>
              <w:widowControl w:val="0"/>
              <w:kinsoku/>
              <w:wordWrap/>
              <w:overflowPunct/>
              <w:topLinePunct w:val="0"/>
              <w:bidi w:val="0"/>
              <w:snapToGrid/>
              <w:spacing w:after="0" w:line="480" w:lineRule="exact"/>
              <w:ind w:right="0" w:firstLine="420" w:firstLineChars="200"/>
              <w:jc w:val="center"/>
              <w:textAlignment w:val="auto"/>
              <w:rPr>
                <w:rFonts w:hint="eastAsia" w:ascii="宋体" w:hAnsi="宋体" w:eastAsia="宋体" w:cs="宋体"/>
                <w:color w:val="000000"/>
                <w:sz w:val="21"/>
                <w:szCs w:val="21"/>
                <w:highlight w:val="none"/>
              </w:rPr>
            </w:pPr>
          </w:p>
        </w:tc>
        <w:tc>
          <w:tcPr>
            <w:tcW w:w="945" w:type="dxa"/>
            <w:tcBorders>
              <w:top w:val="single" w:color="auto" w:sz="4" w:space="0"/>
              <w:left w:val="single" w:color="auto" w:sz="4" w:space="0"/>
              <w:bottom w:val="single" w:color="auto" w:sz="12" w:space="0"/>
              <w:right w:val="single" w:color="auto" w:sz="4" w:space="0"/>
            </w:tcBorders>
            <w:noWrap w:val="0"/>
            <w:vAlign w:val="top"/>
          </w:tcPr>
          <w:p w14:paraId="3A88BACD">
            <w:pPr>
              <w:pStyle w:val="11"/>
              <w:pageBreakBefore w:val="0"/>
              <w:widowControl w:val="0"/>
              <w:kinsoku/>
              <w:wordWrap/>
              <w:overflowPunct/>
              <w:topLinePunct w:val="0"/>
              <w:bidi w:val="0"/>
              <w:snapToGrid/>
              <w:spacing w:after="0" w:line="480" w:lineRule="exact"/>
              <w:ind w:right="0" w:firstLine="420" w:firstLineChars="200"/>
              <w:jc w:val="center"/>
              <w:textAlignment w:val="auto"/>
              <w:rPr>
                <w:rFonts w:hint="eastAsia" w:ascii="宋体" w:hAnsi="宋体" w:eastAsia="宋体" w:cs="宋体"/>
                <w:color w:val="000000"/>
                <w:sz w:val="21"/>
                <w:szCs w:val="21"/>
                <w:highlight w:val="none"/>
              </w:rPr>
            </w:pPr>
          </w:p>
        </w:tc>
        <w:tc>
          <w:tcPr>
            <w:tcW w:w="1050" w:type="dxa"/>
            <w:tcBorders>
              <w:top w:val="single" w:color="auto" w:sz="4" w:space="0"/>
              <w:left w:val="single" w:color="auto" w:sz="4" w:space="0"/>
              <w:bottom w:val="single" w:color="auto" w:sz="12" w:space="0"/>
              <w:right w:val="single" w:color="auto" w:sz="4" w:space="0"/>
            </w:tcBorders>
            <w:noWrap w:val="0"/>
            <w:vAlign w:val="top"/>
          </w:tcPr>
          <w:p w14:paraId="4F33C915">
            <w:pPr>
              <w:pStyle w:val="11"/>
              <w:pageBreakBefore w:val="0"/>
              <w:widowControl w:val="0"/>
              <w:kinsoku/>
              <w:wordWrap/>
              <w:overflowPunct/>
              <w:topLinePunct w:val="0"/>
              <w:bidi w:val="0"/>
              <w:snapToGrid/>
              <w:spacing w:after="0" w:line="480" w:lineRule="exact"/>
              <w:ind w:right="0" w:firstLine="420" w:firstLineChars="200"/>
              <w:jc w:val="center"/>
              <w:textAlignment w:val="auto"/>
              <w:rPr>
                <w:rFonts w:hint="eastAsia" w:ascii="宋体" w:hAnsi="宋体" w:eastAsia="宋体" w:cs="宋体"/>
                <w:color w:val="000000"/>
                <w:sz w:val="21"/>
                <w:szCs w:val="21"/>
                <w:highlight w:val="none"/>
              </w:rPr>
            </w:pPr>
          </w:p>
        </w:tc>
        <w:tc>
          <w:tcPr>
            <w:tcW w:w="1155" w:type="dxa"/>
            <w:tcBorders>
              <w:top w:val="single" w:color="auto" w:sz="4" w:space="0"/>
              <w:left w:val="single" w:color="auto" w:sz="4" w:space="0"/>
              <w:bottom w:val="single" w:color="auto" w:sz="12" w:space="0"/>
              <w:right w:val="single" w:color="auto" w:sz="12" w:space="0"/>
            </w:tcBorders>
            <w:noWrap w:val="0"/>
            <w:vAlign w:val="center"/>
          </w:tcPr>
          <w:p w14:paraId="799CA035">
            <w:pPr>
              <w:pStyle w:val="11"/>
              <w:pageBreakBefore w:val="0"/>
              <w:widowControl w:val="0"/>
              <w:kinsoku/>
              <w:wordWrap/>
              <w:overflowPunct/>
              <w:topLinePunct w:val="0"/>
              <w:bidi w:val="0"/>
              <w:snapToGrid/>
              <w:spacing w:after="0" w:line="480" w:lineRule="exact"/>
              <w:ind w:right="0" w:firstLine="420" w:firstLineChars="200"/>
              <w:jc w:val="center"/>
              <w:textAlignment w:val="auto"/>
              <w:rPr>
                <w:rFonts w:hint="eastAsia" w:ascii="宋体" w:hAnsi="宋体" w:eastAsia="宋体" w:cs="宋体"/>
                <w:color w:val="000000"/>
                <w:sz w:val="21"/>
                <w:szCs w:val="21"/>
                <w:highlight w:val="none"/>
              </w:rPr>
            </w:pPr>
          </w:p>
        </w:tc>
      </w:tr>
    </w:tbl>
    <w:p w14:paraId="269E5114">
      <w:pPr>
        <w:pStyle w:val="12"/>
        <w:pageBreakBefore w:val="0"/>
        <w:widowControl w:val="0"/>
        <w:kinsoku/>
        <w:wordWrap/>
        <w:overflowPunct/>
        <w:topLinePunct w:val="0"/>
        <w:bidi w:val="0"/>
        <w:snapToGrid/>
        <w:spacing w:before="0" w:after="0" w:line="480" w:lineRule="exact"/>
        <w:ind w:right="0" w:firstLine="420" w:firstLineChars="200"/>
        <w:textAlignment w:val="auto"/>
        <w:rPr>
          <w:rFonts w:hint="eastAsia" w:ascii="宋体" w:hAnsi="宋体" w:eastAsia="宋体" w:cs="宋体"/>
          <w:color w:val="000000"/>
          <w:sz w:val="21"/>
          <w:szCs w:val="21"/>
          <w:highlight w:val="none"/>
        </w:rPr>
      </w:pPr>
      <w:bookmarkStart w:id="530" w:name="_Toc222032681"/>
      <w:bookmarkStart w:id="531" w:name="_Toc222033863"/>
      <w:bookmarkStart w:id="532" w:name="_Toc222029512"/>
      <w:bookmarkStart w:id="533" w:name="_Toc229305372"/>
      <w:bookmarkStart w:id="534" w:name="_Toc221950866"/>
      <w:bookmarkStart w:id="535" w:name="_Toc222031014"/>
      <w:r>
        <w:rPr>
          <w:rFonts w:hint="eastAsia" w:ascii="宋体" w:hAnsi="宋体" w:eastAsia="宋体" w:cs="宋体"/>
          <w:color w:val="000000"/>
          <w:sz w:val="21"/>
          <w:szCs w:val="21"/>
          <w:highlight w:val="none"/>
        </w:rPr>
        <w:t>11.开工和竣工</w:t>
      </w:r>
      <w:bookmarkEnd w:id="530"/>
      <w:bookmarkEnd w:id="531"/>
      <w:bookmarkEnd w:id="532"/>
      <w:bookmarkEnd w:id="533"/>
      <w:bookmarkEnd w:id="534"/>
      <w:bookmarkEnd w:id="535"/>
    </w:p>
    <w:p w14:paraId="593F18CA">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536" w:name="_Toc221950869"/>
      <w:r>
        <w:rPr>
          <w:rFonts w:hint="eastAsia" w:ascii="宋体" w:hAnsi="宋体" w:eastAsia="宋体" w:cs="宋体"/>
          <w:color w:val="000000"/>
          <w:sz w:val="21"/>
          <w:szCs w:val="21"/>
          <w:highlight w:val="none"/>
        </w:rPr>
        <w:t>11.1开工</w:t>
      </w:r>
    </w:p>
    <w:p w14:paraId="7BBF8CDF">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11.1.1监理人应在开工日期7天前向承包人发出开工通知。监理人在发出开工通知前应获得发包人同意。工期自监理人发出的开工通知中载明的开工日期起计算。承包人应在开工日期后尽快施工。</w:t>
      </w:r>
    </w:p>
    <w:p w14:paraId="014B092B">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11.1.2承包人应按第10.1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p>
    <w:p w14:paraId="36347B6B">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11.1.3若发包人未能按合同约定向承包人提供开工的必要条件，承包人有权要求延长工期。监理人应在收到承包人的书面要求后，按第3.5款的约定，与合同双方商定或确定增加的费用和延长的工期。</w:t>
      </w:r>
      <w:bookmarkEnd w:id="536"/>
    </w:p>
    <w:p w14:paraId="7769DE6A">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537" w:name="_Toc221950870"/>
      <w:r>
        <w:rPr>
          <w:rFonts w:hint="eastAsia" w:ascii="宋体" w:hAnsi="宋体" w:eastAsia="宋体" w:cs="宋体"/>
          <w:color w:val="000000"/>
          <w:sz w:val="21"/>
          <w:szCs w:val="21"/>
          <w:highlight w:val="none"/>
        </w:rPr>
        <w:t>11.1.4承包人在接到开工通知后14天内未按进度计划要求及时进场组织施工，监理人可通知承包人在接到通知后7天内提交一份说明其进场延误的书面报告，报送监理人。书面报告应说明不能及时进场的原因和补救措施，由此增加的费用和工期延误责任由承包人承担。</w:t>
      </w:r>
      <w:bookmarkEnd w:id="537"/>
    </w:p>
    <w:p w14:paraId="5EEB5D89">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11.2竣工（完工）</w:t>
      </w:r>
    </w:p>
    <w:p w14:paraId="3AAA7F12">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承包人应在第1.1.4.3目约定的期限内完成合同工程。合同工程实际完工日期在合同工程完工证书中明确。</w:t>
      </w:r>
    </w:p>
    <w:p w14:paraId="2B14A8E9">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538" w:name="_Toc179632703"/>
      <w:bookmarkStart w:id="539" w:name="_Toc152045685"/>
      <w:bookmarkStart w:id="540" w:name="_Toc144974653"/>
      <w:bookmarkStart w:id="541" w:name="_Toc152042463"/>
      <w:r>
        <w:rPr>
          <w:rFonts w:hint="eastAsia" w:ascii="宋体" w:hAnsi="宋体" w:eastAsia="宋体" w:cs="宋体"/>
          <w:color w:val="000000"/>
          <w:sz w:val="21"/>
          <w:szCs w:val="21"/>
          <w:highlight w:val="none"/>
        </w:rPr>
        <w:t>11.3发包人的工期延误</w:t>
      </w:r>
      <w:bookmarkEnd w:id="538"/>
      <w:bookmarkEnd w:id="539"/>
      <w:bookmarkEnd w:id="540"/>
      <w:bookmarkEnd w:id="541"/>
    </w:p>
    <w:p w14:paraId="25395229">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在履行合同过程中，由于发包人的下列原因造成工期延误的，承包人有权要求发包人延长工期和（或）增加费用，并支付合理利润。需要修订合同进度计划的，按照第10.2款的约定办理。</w:t>
      </w:r>
    </w:p>
    <w:p w14:paraId="209F8098">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（1）增加合同工作内容；</w:t>
      </w:r>
    </w:p>
    <w:p w14:paraId="3501DB66">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（2）改变合同中任何一项工作的质量要求或其他特性；</w:t>
      </w:r>
    </w:p>
    <w:p w14:paraId="2EF16752">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（3）发包人迟延提供材料、工程设备或变更交货地点的；</w:t>
      </w:r>
    </w:p>
    <w:p w14:paraId="5A93F10F">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（4）因发包人原因导致的暂停施工；</w:t>
      </w:r>
    </w:p>
    <w:p w14:paraId="5A5A094E">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（5）提供图纸延误；</w:t>
      </w:r>
    </w:p>
    <w:p w14:paraId="510B4247">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（6）未按合同约定及时支付预付款、进度款；</w:t>
      </w:r>
    </w:p>
    <w:p w14:paraId="5FFCBEB2">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（7）发包人造成工期延误的其他原因。</w:t>
      </w:r>
    </w:p>
    <w:p w14:paraId="037341F2">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11.4异常恶劣的气候条件</w:t>
      </w:r>
    </w:p>
    <w:p w14:paraId="505C8CC9">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11.4.1当工程所在地发生危及施工安全的异常恶劣气候时，发包人和承包人应按本合同通用合同条款第12条的约定，及时采取暂停施工或部分暂停施工措施。异常恶劣气候条件解除后，承包人应及时安排复工。</w:t>
      </w:r>
    </w:p>
    <w:p w14:paraId="6CB9961A">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11.4.2异常恶劣气候条件造成的工期延误和工程损坏，应由发包人与承包人参照本合同通用合同条款第21.3款的约定</w:t>
      </w:r>
      <w:r>
        <w:rPr>
          <w:rFonts w:hint="eastAsia" w:ascii="宋体" w:hAnsi="宋体" w:cs="宋体"/>
          <w:color w:val="000000"/>
          <w:sz w:val="21"/>
          <w:szCs w:val="21"/>
          <w:highlight w:val="none"/>
          <w:lang w:eastAsia="zh-CN"/>
        </w:rPr>
        <w:t>协商</w:t>
      </w:r>
      <w:r>
        <w:rPr>
          <w:rFonts w:hint="eastAsia" w:ascii="宋体" w:hAnsi="宋体" w:eastAsia="宋体" w:cs="宋体"/>
          <w:color w:val="000000"/>
          <w:sz w:val="21"/>
          <w:szCs w:val="21"/>
          <w:highlight w:val="none"/>
        </w:rPr>
        <w:t>处理。</w:t>
      </w:r>
    </w:p>
    <w:p w14:paraId="48F33CFD">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11.4.3本合同工程界定异常恶劣气候条件的范围在专用合同条款中约定。</w:t>
      </w:r>
    </w:p>
    <w:p w14:paraId="3E19B374">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542" w:name="_Toc179632705"/>
      <w:bookmarkStart w:id="543" w:name="_Toc144974655"/>
      <w:bookmarkStart w:id="544" w:name="_Toc152045687"/>
      <w:bookmarkStart w:id="545" w:name="_Toc152042465"/>
      <w:r>
        <w:rPr>
          <w:rFonts w:hint="eastAsia" w:ascii="宋体" w:hAnsi="宋体" w:eastAsia="宋体" w:cs="宋体"/>
          <w:color w:val="000000"/>
          <w:sz w:val="21"/>
          <w:szCs w:val="21"/>
          <w:highlight w:val="none"/>
        </w:rPr>
        <w:t>11.5承包人的工期延误</w:t>
      </w:r>
      <w:bookmarkEnd w:id="542"/>
      <w:bookmarkEnd w:id="543"/>
      <w:bookmarkEnd w:id="544"/>
      <w:bookmarkEnd w:id="545"/>
    </w:p>
    <w:p w14:paraId="253E7AE5">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专用合同条款中约定。承包人支付逾期竣工违约金，不免除承包人完成工程及修补缺陷的义务。</w:t>
      </w:r>
    </w:p>
    <w:p w14:paraId="74DF84F3">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546" w:name="_Toc221950882"/>
      <w:r>
        <w:rPr>
          <w:rFonts w:hint="eastAsia" w:ascii="宋体" w:hAnsi="宋体" w:eastAsia="宋体" w:cs="宋体"/>
          <w:color w:val="000000"/>
          <w:sz w:val="21"/>
          <w:szCs w:val="21"/>
          <w:highlight w:val="none"/>
        </w:rPr>
        <w:t>11.6工期提前</w:t>
      </w:r>
    </w:p>
    <w:p w14:paraId="33BF5BAB">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发包人要求承包人提前完工，或承包人提出提前完工的建议能够给发包人带来效益的，应由监理人与承包人</w:t>
      </w:r>
      <w:r>
        <w:rPr>
          <w:rFonts w:hint="eastAsia" w:ascii="宋体" w:hAnsi="宋体" w:cs="宋体"/>
          <w:color w:val="000000"/>
          <w:sz w:val="21"/>
          <w:szCs w:val="21"/>
          <w:highlight w:val="none"/>
          <w:lang w:eastAsia="zh-CN"/>
        </w:rPr>
        <w:t>协商</w:t>
      </w:r>
      <w:r>
        <w:rPr>
          <w:rFonts w:hint="eastAsia" w:ascii="宋体" w:hAnsi="宋体" w:eastAsia="宋体" w:cs="宋体"/>
          <w:color w:val="000000"/>
          <w:sz w:val="21"/>
          <w:szCs w:val="21"/>
          <w:highlight w:val="none"/>
        </w:rPr>
        <w:t>采取加快工程进度的措施和修订合同进度计划。发包人应承担承包人由此增加的费用，并向承包人支付专用合同条款约定的相应奖金。</w:t>
      </w:r>
    </w:p>
    <w:p w14:paraId="3DABB265">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发包人要求提前</w:t>
      </w:r>
      <w:bookmarkEnd w:id="546"/>
      <w:r>
        <w:rPr>
          <w:rFonts w:hint="eastAsia" w:ascii="宋体" w:hAnsi="宋体" w:eastAsia="宋体" w:cs="宋体"/>
          <w:color w:val="000000"/>
          <w:sz w:val="21"/>
          <w:szCs w:val="21"/>
          <w:highlight w:val="none"/>
        </w:rPr>
        <w:t>完工的，双方协商一致后应签订提前完工协议，协议内容包括：</w:t>
      </w:r>
    </w:p>
    <w:p w14:paraId="748230FA">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547" w:name="_Toc221950883"/>
      <w:r>
        <w:rPr>
          <w:rFonts w:hint="eastAsia" w:ascii="宋体" w:hAnsi="宋体" w:eastAsia="宋体" w:cs="宋体"/>
          <w:color w:val="000000"/>
          <w:sz w:val="21"/>
          <w:szCs w:val="21"/>
          <w:highlight w:val="none"/>
        </w:rPr>
        <w:t>（1）提前的时间和修订后的进度计划</w:t>
      </w:r>
      <w:bookmarkEnd w:id="547"/>
      <w:r>
        <w:rPr>
          <w:rFonts w:hint="eastAsia" w:ascii="宋体" w:hAnsi="宋体" w:eastAsia="宋体" w:cs="宋体"/>
          <w:color w:val="000000"/>
          <w:sz w:val="21"/>
          <w:szCs w:val="21"/>
          <w:highlight w:val="none"/>
        </w:rPr>
        <w:t>；</w:t>
      </w:r>
    </w:p>
    <w:p w14:paraId="0E558A69">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548" w:name="_Toc221950884"/>
      <w:r>
        <w:rPr>
          <w:rFonts w:hint="eastAsia" w:ascii="宋体" w:hAnsi="宋体" w:eastAsia="宋体" w:cs="宋体"/>
          <w:color w:val="000000"/>
          <w:sz w:val="21"/>
          <w:szCs w:val="21"/>
          <w:highlight w:val="none"/>
        </w:rPr>
        <w:t>（2）承包人的赶工措施</w:t>
      </w:r>
      <w:bookmarkEnd w:id="548"/>
      <w:r>
        <w:rPr>
          <w:rFonts w:hint="eastAsia" w:ascii="宋体" w:hAnsi="宋体" w:eastAsia="宋体" w:cs="宋体"/>
          <w:color w:val="000000"/>
          <w:sz w:val="21"/>
          <w:szCs w:val="21"/>
          <w:highlight w:val="none"/>
        </w:rPr>
        <w:t>；</w:t>
      </w:r>
    </w:p>
    <w:p w14:paraId="2D69F8C4">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549" w:name="_Toc221950885"/>
      <w:r>
        <w:rPr>
          <w:rFonts w:hint="eastAsia" w:ascii="宋体" w:hAnsi="宋体" w:eastAsia="宋体" w:cs="宋体"/>
          <w:color w:val="000000"/>
          <w:sz w:val="21"/>
          <w:szCs w:val="21"/>
          <w:highlight w:val="none"/>
        </w:rPr>
        <w:t>（3）发包人为赶工提供的条件</w:t>
      </w:r>
      <w:bookmarkEnd w:id="549"/>
      <w:r>
        <w:rPr>
          <w:rFonts w:hint="eastAsia" w:ascii="宋体" w:hAnsi="宋体" w:eastAsia="宋体" w:cs="宋体"/>
          <w:color w:val="000000"/>
          <w:sz w:val="21"/>
          <w:szCs w:val="21"/>
          <w:highlight w:val="none"/>
        </w:rPr>
        <w:t>；</w:t>
      </w:r>
    </w:p>
    <w:p w14:paraId="41021ABF">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550" w:name="_Toc221950886"/>
      <w:r>
        <w:rPr>
          <w:rFonts w:hint="eastAsia" w:ascii="宋体" w:hAnsi="宋体" w:eastAsia="宋体" w:cs="宋体"/>
          <w:color w:val="000000"/>
          <w:sz w:val="21"/>
          <w:szCs w:val="21"/>
          <w:highlight w:val="none"/>
        </w:rPr>
        <w:t>（4）</w:t>
      </w:r>
      <w:bookmarkEnd w:id="550"/>
      <w:r>
        <w:rPr>
          <w:rFonts w:hint="eastAsia" w:ascii="宋体" w:hAnsi="宋体" w:eastAsia="宋体" w:cs="宋体"/>
          <w:color w:val="000000"/>
          <w:sz w:val="21"/>
          <w:szCs w:val="21"/>
          <w:highlight w:val="none"/>
        </w:rPr>
        <w:t>赶工费用（包括利润和奖金）。</w:t>
      </w:r>
    </w:p>
    <w:p w14:paraId="6FB90B3D">
      <w:pPr>
        <w:pStyle w:val="12"/>
        <w:pageBreakBefore w:val="0"/>
        <w:widowControl w:val="0"/>
        <w:kinsoku/>
        <w:wordWrap/>
        <w:overflowPunct/>
        <w:topLinePunct w:val="0"/>
        <w:bidi w:val="0"/>
        <w:snapToGrid/>
        <w:spacing w:before="0" w:after="0" w:line="480" w:lineRule="exact"/>
        <w:ind w:right="0" w:firstLine="420" w:firstLineChars="200"/>
        <w:textAlignment w:val="auto"/>
        <w:rPr>
          <w:rFonts w:hint="eastAsia" w:ascii="宋体" w:hAnsi="宋体" w:eastAsia="宋体" w:cs="宋体"/>
          <w:color w:val="000000"/>
          <w:sz w:val="21"/>
          <w:szCs w:val="21"/>
          <w:highlight w:val="none"/>
        </w:rPr>
      </w:pPr>
      <w:bookmarkStart w:id="551" w:name="_Toc222031015"/>
      <w:bookmarkStart w:id="552" w:name="_Toc222029513"/>
      <w:bookmarkStart w:id="553" w:name="_Toc229305373"/>
      <w:bookmarkStart w:id="554" w:name="_Toc222032682"/>
      <w:bookmarkStart w:id="555" w:name="_Toc221950888"/>
      <w:bookmarkStart w:id="556" w:name="_Toc222033864"/>
      <w:r>
        <w:rPr>
          <w:rFonts w:hint="eastAsia" w:ascii="宋体" w:hAnsi="宋体" w:eastAsia="宋体" w:cs="宋体"/>
          <w:color w:val="000000"/>
          <w:sz w:val="21"/>
          <w:szCs w:val="21"/>
          <w:highlight w:val="none"/>
        </w:rPr>
        <w:t>12.暂停施工</w:t>
      </w:r>
      <w:bookmarkEnd w:id="551"/>
      <w:bookmarkEnd w:id="552"/>
      <w:bookmarkEnd w:id="553"/>
      <w:bookmarkEnd w:id="554"/>
      <w:bookmarkEnd w:id="555"/>
      <w:bookmarkEnd w:id="556"/>
    </w:p>
    <w:p w14:paraId="6521A170">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557" w:name="_Toc144974659"/>
      <w:bookmarkStart w:id="558" w:name="_Toc152042468"/>
      <w:bookmarkStart w:id="559" w:name="_Toc152045690"/>
      <w:bookmarkStart w:id="560" w:name="_Toc179632708"/>
      <w:r>
        <w:rPr>
          <w:rFonts w:hint="eastAsia" w:ascii="宋体" w:hAnsi="宋体" w:eastAsia="宋体" w:cs="宋体"/>
          <w:color w:val="000000"/>
          <w:sz w:val="21"/>
          <w:szCs w:val="21"/>
          <w:highlight w:val="none"/>
        </w:rPr>
        <w:t>12.1承包人暂停施工的责任</w:t>
      </w:r>
      <w:bookmarkEnd w:id="557"/>
      <w:bookmarkEnd w:id="558"/>
      <w:bookmarkEnd w:id="559"/>
      <w:bookmarkEnd w:id="560"/>
    </w:p>
    <w:p w14:paraId="21F30493">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因下列暂停施工增加的费用和（或）工期延误由承包人承担：</w:t>
      </w:r>
    </w:p>
    <w:p w14:paraId="20263034">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（1）承包人违约引起的暂停施工；</w:t>
      </w:r>
    </w:p>
    <w:p w14:paraId="40623D2E">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（2）由于承包人原因为工程合理施工和安全保障所必需的暂停施工；</w:t>
      </w:r>
    </w:p>
    <w:p w14:paraId="0F937B79">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（3）承包人擅自暂停施工；</w:t>
      </w:r>
    </w:p>
    <w:p w14:paraId="72DF30C4">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（4）承包人其他原因引起的暂停施工；</w:t>
      </w:r>
    </w:p>
    <w:p w14:paraId="1CAD0622">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（5）专用合同条款约定由承包人承担的其他暂停施工。</w:t>
      </w:r>
    </w:p>
    <w:p w14:paraId="6352CBD6">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561" w:name="_Toc221950893"/>
      <w:r>
        <w:rPr>
          <w:rFonts w:hint="eastAsia" w:ascii="宋体" w:hAnsi="宋体" w:eastAsia="宋体" w:cs="宋体"/>
          <w:color w:val="000000"/>
          <w:sz w:val="21"/>
          <w:szCs w:val="21"/>
          <w:highlight w:val="none"/>
        </w:rPr>
        <w:t>12.2发包人暂停施工的责任</w:t>
      </w:r>
    </w:p>
    <w:p w14:paraId="7083BF28">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由于发包人原因引起的暂停施工造成工期延误的，承包人有权要求发包人延长工期和（或）增加费用，并支付合理利润。</w:t>
      </w:r>
    </w:p>
    <w:p w14:paraId="0FD40673">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属于下列任何一种情况引起的暂停施工，均为发包人的责任：</w:t>
      </w:r>
      <w:bookmarkEnd w:id="561"/>
    </w:p>
    <w:p w14:paraId="6F0A4A50">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562" w:name="_Toc221950894"/>
      <w:r>
        <w:rPr>
          <w:rFonts w:hint="eastAsia" w:ascii="宋体" w:hAnsi="宋体" w:cs="宋体"/>
          <w:color w:val="000000"/>
          <w:sz w:val="21"/>
          <w:szCs w:val="21"/>
          <w:highlight w:val="none"/>
          <w:lang w:eastAsia="zh-CN"/>
        </w:rPr>
        <w:t>（</w:t>
      </w:r>
      <w:r>
        <w:rPr>
          <w:rFonts w:hint="eastAsia" w:ascii="宋体" w:hAnsi="宋体" w:eastAsia="宋体" w:cs="宋体"/>
          <w:color w:val="000000"/>
          <w:sz w:val="21"/>
          <w:szCs w:val="21"/>
          <w:highlight w:val="none"/>
        </w:rPr>
        <w:t>1</w:t>
      </w:r>
      <w:r>
        <w:rPr>
          <w:rFonts w:hint="eastAsia" w:ascii="宋体" w:hAnsi="宋体" w:cs="宋体"/>
          <w:color w:val="000000"/>
          <w:sz w:val="21"/>
          <w:szCs w:val="21"/>
          <w:highlight w:val="none"/>
          <w:lang w:eastAsia="zh-CN"/>
        </w:rPr>
        <w:t>）</w:t>
      </w:r>
      <w:r>
        <w:rPr>
          <w:rFonts w:hint="eastAsia" w:ascii="宋体" w:hAnsi="宋体" w:eastAsia="宋体" w:cs="宋体"/>
          <w:color w:val="000000"/>
          <w:sz w:val="21"/>
          <w:szCs w:val="21"/>
          <w:highlight w:val="none"/>
        </w:rPr>
        <w:t>由于发包人违约引起的暂停施工。</w:t>
      </w:r>
      <w:bookmarkEnd w:id="562"/>
    </w:p>
    <w:p w14:paraId="481E2AF1">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563" w:name="_Toc221950895"/>
      <w:r>
        <w:rPr>
          <w:rFonts w:hint="eastAsia" w:ascii="宋体" w:hAnsi="宋体" w:cs="宋体"/>
          <w:color w:val="000000"/>
          <w:sz w:val="21"/>
          <w:szCs w:val="21"/>
          <w:highlight w:val="none"/>
          <w:lang w:eastAsia="zh-CN"/>
        </w:rPr>
        <w:t>（</w:t>
      </w:r>
      <w:r>
        <w:rPr>
          <w:rFonts w:hint="eastAsia" w:ascii="宋体" w:hAnsi="宋体" w:eastAsia="宋体" w:cs="宋体"/>
          <w:color w:val="000000"/>
          <w:sz w:val="21"/>
          <w:szCs w:val="21"/>
          <w:highlight w:val="none"/>
        </w:rPr>
        <w:t>2</w:t>
      </w:r>
      <w:r>
        <w:rPr>
          <w:rFonts w:hint="eastAsia" w:ascii="宋体" w:hAnsi="宋体" w:cs="宋体"/>
          <w:color w:val="000000"/>
          <w:sz w:val="21"/>
          <w:szCs w:val="21"/>
          <w:highlight w:val="none"/>
          <w:lang w:eastAsia="zh-CN"/>
        </w:rPr>
        <w:t>）</w:t>
      </w:r>
      <w:r>
        <w:rPr>
          <w:rFonts w:hint="eastAsia" w:ascii="宋体" w:hAnsi="宋体" w:eastAsia="宋体" w:cs="宋体"/>
          <w:color w:val="000000"/>
          <w:sz w:val="21"/>
          <w:szCs w:val="21"/>
          <w:highlight w:val="none"/>
        </w:rPr>
        <w:t>由于不可抗力的自然或社会因素引起的暂停施工。</w:t>
      </w:r>
      <w:bookmarkEnd w:id="563"/>
    </w:p>
    <w:p w14:paraId="304C2AB5">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564" w:name="_Toc221950896"/>
      <w:r>
        <w:rPr>
          <w:rFonts w:hint="eastAsia" w:ascii="宋体" w:hAnsi="宋体" w:cs="宋体"/>
          <w:color w:val="000000"/>
          <w:sz w:val="21"/>
          <w:szCs w:val="21"/>
          <w:highlight w:val="none"/>
          <w:lang w:eastAsia="zh-CN"/>
        </w:rPr>
        <w:t>（</w:t>
      </w:r>
      <w:r>
        <w:rPr>
          <w:rFonts w:hint="eastAsia" w:ascii="宋体" w:hAnsi="宋体" w:eastAsia="宋体" w:cs="宋体"/>
          <w:color w:val="000000"/>
          <w:sz w:val="21"/>
          <w:szCs w:val="21"/>
          <w:highlight w:val="none"/>
        </w:rPr>
        <w:t>3</w:t>
      </w:r>
      <w:r>
        <w:rPr>
          <w:rFonts w:hint="eastAsia" w:ascii="宋体" w:hAnsi="宋体" w:cs="宋体"/>
          <w:color w:val="000000"/>
          <w:sz w:val="21"/>
          <w:szCs w:val="21"/>
          <w:highlight w:val="none"/>
          <w:lang w:eastAsia="zh-CN"/>
        </w:rPr>
        <w:t>）</w:t>
      </w:r>
      <w:r>
        <w:rPr>
          <w:rFonts w:hint="eastAsia" w:ascii="宋体" w:hAnsi="宋体" w:eastAsia="宋体" w:cs="宋体"/>
          <w:color w:val="000000"/>
          <w:sz w:val="21"/>
          <w:szCs w:val="21"/>
          <w:highlight w:val="none"/>
        </w:rPr>
        <w:t>专用合同条款中约定</w:t>
      </w:r>
      <w:r>
        <w:rPr>
          <w:rFonts w:hint="eastAsia" w:ascii="宋体" w:hAnsi="宋体" w:cs="宋体"/>
          <w:color w:val="000000"/>
          <w:sz w:val="21"/>
          <w:szCs w:val="21"/>
          <w:highlight w:val="none"/>
          <w:lang w:eastAsia="zh-CN"/>
        </w:rPr>
        <w:t>的其他</w:t>
      </w:r>
      <w:r>
        <w:rPr>
          <w:rFonts w:hint="eastAsia" w:ascii="宋体" w:hAnsi="宋体" w:eastAsia="宋体" w:cs="宋体"/>
          <w:color w:val="000000"/>
          <w:sz w:val="21"/>
          <w:szCs w:val="21"/>
          <w:highlight w:val="none"/>
        </w:rPr>
        <w:t>由于发包人原因引起的暂停施工。</w:t>
      </w:r>
      <w:bookmarkEnd w:id="564"/>
    </w:p>
    <w:p w14:paraId="201D5CA3">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565" w:name="_Toc144974661"/>
      <w:bookmarkStart w:id="566" w:name="_Toc152045692"/>
      <w:bookmarkStart w:id="567" w:name="_Toc179632710"/>
      <w:bookmarkStart w:id="568" w:name="_Toc152042470"/>
      <w:r>
        <w:rPr>
          <w:rFonts w:hint="eastAsia" w:ascii="宋体" w:hAnsi="宋体" w:eastAsia="宋体" w:cs="宋体"/>
          <w:color w:val="000000"/>
          <w:sz w:val="21"/>
          <w:szCs w:val="21"/>
          <w:highlight w:val="none"/>
        </w:rPr>
        <w:t>12.3监理人暂停施工指示</w:t>
      </w:r>
      <w:bookmarkEnd w:id="565"/>
      <w:bookmarkEnd w:id="566"/>
      <w:bookmarkEnd w:id="567"/>
      <w:bookmarkEnd w:id="568"/>
    </w:p>
    <w:p w14:paraId="5F208B0A">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12.3.1监理人认为有必要时，可向承包人作出暂停施工的指示，承包人应按监理人指示暂停施工。不论由于何种原因引起的暂停施工，暂停施工期间承包人应负责妥善保护工程并提供安全保障。</w:t>
      </w:r>
    </w:p>
    <w:p w14:paraId="6F7CDD93">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12.3.2由于发包人的原因发生暂停施工的紧急情况，且监理人未及时下达暂停施工指示的，承包人可先暂停施工，并及时向监理人提出暂停施工的书面请求。监理人应在接到书面请求后的24小时内予以答复，逾期未答复的，视为同意承包人的暂停施工请求。</w:t>
      </w:r>
    </w:p>
    <w:p w14:paraId="52AA9514">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569" w:name="_Toc179632711"/>
      <w:bookmarkStart w:id="570" w:name="_Toc152042471"/>
      <w:bookmarkStart w:id="571" w:name="_Toc152045693"/>
      <w:bookmarkStart w:id="572" w:name="_Toc144974662"/>
      <w:r>
        <w:rPr>
          <w:rFonts w:hint="eastAsia" w:ascii="宋体" w:hAnsi="宋体" w:eastAsia="宋体" w:cs="宋体"/>
          <w:color w:val="000000"/>
          <w:sz w:val="21"/>
          <w:szCs w:val="21"/>
          <w:highlight w:val="none"/>
        </w:rPr>
        <w:t>12.4暂停施工后的复工</w:t>
      </w:r>
      <w:bookmarkEnd w:id="569"/>
      <w:bookmarkEnd w:id="570"/>
      <w:bookmarkEnd w:id="571"/>
      <w:bookmarkEnd w:id="572"/>
    </w:p>
    <w:p w14:paraId="24C1C2CF">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12.4.1暂停施工后，监理人应与发包人和承包人协商，采取有效措施积极消除暂停施工的影响。当工程具备复工条件时，监理人应立即向承包人发出复工通知。承包人收到复工通知后，应在监理人指定的期限内复工。</w:t>
      </w:r>
    </w:p>
    <w:p w14:paraId="415FF544">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12.4.2承包人无故拖延和拒绝复工的，由此增加的费用和工期延误由承包人承担；因发包人原因无法按时复工的，承包人有权要求发包人延长工期和（或）增加费用，并支付合理利润。</w:t>
      </w:r>
    </w:p>
    <w:p w14:paraId="65993F62">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573" w:name="_Toc144974663"/>
      <w:bookmarkStart w:id="574" w:name="_Toc179632712"/>
      <w:bookmarkStart w:id="575" w:name="_Toc152045694"/>
      <w:bookmarkStart w:id="576" w:name="_Toc152042472"/>
      <w:r>
        <w:rPr>
          <w:rFonts w:hint="eastAsia" w:ascii="宋体" w:hAnsi="宋体" w:eastAsia="宋体" w:cs="宋体"/>
          <w:color w:val="000000"/>
          <w:sz w:val="21"/>
          <w:szCs w:val="21"/>
          <w:highlight w:val="none"/>
        </w:rPr>
        <w:t>12.5暂停施工持续56天以上</w:t>
      </w:r>
      <w:bookmarkEnd w:id="573"/>
      <w:bookmarkEnd w:id="574"/>
      <w:bookmarkEnd w:id="575"/>
      <w:bookmarkEnd w:id="576"/>
    </w:p>
    <w:p w14:paraId="0AA7EF8E">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12.5.1监理人发出暂停施工指示后56天内未向承包人发出复工通知，除了该项停工属于第12.1款的情况外，承包人可向监理人提交书面通知，要求监理人在收到书面通知后28天内准许已暂停施工的工程或其中一部分工程继续施工。如监理人逾期不予批准，则承包人可以通知监理人，将工程受影响的部分视为按第15.1（1）项的可取消工作。如暂停施工影响到整个工程，可视为发包人违约，应按第22.2款的规定办理。</w:t>
      </w:r>
    </w:p>
    <w:p w14:paraId="6C8E0FC8">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12.5.2由于承包人责任引起的暂停施工，如承包人在收到监理人暂停施工指示后56天内不认真采取有效的复工措施，造成工期延误，可视为承包人违约，应按第22.1款的规定办理。</w:t>
      </w:r>
    </w:p>
    <w:p w14:paraId="68E26660">
      <w:pPr>
        <w:pStyle w:val="12"/>
        <w:pageBreakBefore w:val="0"/>
        <w:widowControl w:val="0"/>
        <w:kinsoku/>
        <w:wordWrap/>
        <w:overflowPunct/>
        <w:topLinePunct w:val="0"/>
        <w:bidi w:val="0"/>
        <w:snapToGrid/>
        <w:spacing w:before="0" w:after="0" w:line="480" w:lineRule="exact"/>
        <w:ind w:right="0" w:firstLine="420" w:firstLineChars="200"/>
        <w:textAlignment w:val="auto"/>
        <w:rPr>
          <w:rFonts w:hint="eastAsia" w:ascii="宋体" w:hAnsi="宋体" w:eastAsia="宋体" w:cs="宋体"/>
          <w:color w:val="000000"/>
          <w:sz w:val="21"/>
          <w:szCs w:val="21"/>
          <w:highlight w:val="none"/>
        </w:rPr>
      </w:pPr>
      <w:bookmarkStart w:id="577" w:name="_Toc222029514"/>
      <w:bookmarkStart w:id="578" w:name="_Toc229305374"/>
      <w:bookmarkStart w:id="579" w:name="_Toc222032683"/>
      <w:bookmarkStart w:id="580" w:name="_Toc222031016"/>
      <w:bookmarkStart w:id="581" w:name="_Toc221950903"/>
      <w:bookmarkStart w:id="582" w:name="_Toc222033865"/>
      <w:r>
        <w:rPr>
          <w:rFonts w:hint="eastAsia" w:ascii="宋体" w:hAnsi="宋体" w:eastAsia="宋体" w:cs="宋体"/>
          <w:color w:val="000000"/>
          <w:sz w:val="21"/>
          <w:szCs w:val="21"/>
          <w:highlight w:val="none"/>
        </w:rPr>
        <w:t>13.工程质量</w:t>
      </w:r>
      <w:bookmarkEnd w:id="577"/>
      <w:bookmarkEnd w:id="578"/>
      <w:bookmarkEnd w:id="579"/>
      <w:bookmarkEnd w:id="580"/>
      <w:bookmarkEnd w:id="581"/>
      <w:bookmarkEnd w:id="582"/>
    </w:p>
    <w:p w14:paraId="3283BD98">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583" w:name="_Toc179632714"/>
      <w:bookmarkStart w:id="584" w:name="_Toc152045696"/>
      <w:bookmarkStart w:id="585" w:name="_Toc152042474"/>
      <w:bookmarkStart w:id="586" w:name="_Toc144974665"/>
      <w:r>
        <w:rPr>
          <w:rFonts w:hint="eastAsia" w:ascii="宋体" w:hAnsi="宋体" w:eastAsia="宋体" w:cs="宋体"/>
          <w:color w:val="000000"/>
          <w:sz w:val="21"/>
          <w:szCs w:val="21"/>
          <w:highlight w:val="none"/>
        </w:rPr>
        <w:t>13.1工程质量要求</w:t>
      </w:r>
      <w:bookmarkEnd w:id="583"/>
      <w:bookmarkEnd w:id="584"/>
      <w:bookmarkEnd w:id="585"/>
      <w:bookmarkEnd w:id="586"/>
    </w:p>
    <w:p w14:paraId="4067C77D">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13.1.1工程质量验收按合同约定验收标准执行。</w:t>
      </w:r>
    </w:p>
    <w:p w14:paraId="65EFD88A">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13.1.2因承包人原因造成工程质量达不到合同约定验收标准的，监理人有权要求承包人返工直至符合合同要求为止，由此造成的费用增加和（或）工期延误由承包人承担。</w:t>
      </w:r>
    </w:p>
    <w:p w14:paraId="76BB2CE0">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13.1.3因发包人原因造成工程质量达不到合同约定验收标准的，发包人应承担由于承包人返工造成的费用增加和（或）工期延误，并支付承包人合理利润。</w:t>
      </w:r>
    </w:p>
    <w:p w14:paraId="1C3D2E05">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587" w:name="_Toc221950906"/>
      <w:r>
        <w:rPr>
          <w:rFonts w:hint="eastAsia" w:ascii="宋体" w:hAnsi="宋体" w:eastAsia="宋体" w:cs="宋体"/>
          <w:color w:val="000000"/>
          <w:sz w:val="21"/>
          <w:szCs w:val="21"/>
          <w:highlight w:val="none"/>
        </w:rPr>
        <w:t>13.2承包人的质量管理</w:t>
      </w:r>
      <w:bookmarkEnd w:id="587"/>
    </w:p>
    <w:p w14:paraId="4B15B85D">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13.2.1承包人应在施工场地设置专门的质量检查机构，配备专职质量检查人员，建立完善的质量检查制度。</w:t>
      </w:r>
      <w:bookmarkStart w:id="588" w:name="_Toc221950914"/>
      <w:r>
        <w:rPr>
          <w:rFonts w:hint="eastAsia" w:ascii="宋体" w:hAnsi="宋体" w:eastAsia="宋体" w:cs="宋体"/>
          <w:color w:val="000000"/>
          <w:sz w:val="21"/>
          <w:szCs w:val="21"/>
          <w:highlight w:val="none"/>
        </w:rPr>
        <w:t>承包人应按技术标准和要求（合同技术条款）约定的内容和期限，编制工程质量保证措施文件，包括质量检查机构的组织和岗位责任、质量检查人员的组成、质量检查程序和实施细则等，提交监理人审批。监理人应在技术标准和要求（合同技术条款）约定的期限内批复承包人。</w:t>
      </w:r>
    </w:p>
    <w:p w14:paraId="2793D9EC">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589" w:name="_Toc152042476"/>
      <w:bookmarkStart w:id="590" w:name="_Toc144974667"/>
      <w:bookmarkStart w:id="591" w:name="_Toc152045698"/>
      <w:bookmarkStart w:id="592" w:name="_Toc179632716"/>
      <w:r>
        <w:rPr>
          <w:rFonts w:hint="eastAsia" w:ascii="宋体" w:hAnsi="宋体" w:eastAsia="宋体" w:cs="宋体"/>
          <w:color w:val="000000"/>
          <w:sz w:val="21"/>
          <w:szCs w:val="21"/>
          <w:highlight w:val="none"/>
        </w:rPr>
        <w:t>13.3承包人的质量检查</w:t>
      </w:r>
      <w:bookmarkEnd w:id="589"/>
      <w:bookmarkEnd w:id="590"/>
      <w:bookmarkEnd w:id="591"/>
      <w:bookmarkEnd w:id="592"/>
    </w:p>
    <w:p w14:paraId="3C734F77">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承包人应按合同约定对材料、工程设备以及工程的所有部位及其施工工艺进行全过程的质量检查和检验，并</w:t>
      </w:r>
      <w:r>
        <w:rPr>
          <w:rFonts w:hint="eastAsia" w:ascii="宋体" w:hAnsi="宋体" w:cs="宋体"/>
          <w:color w:val="000000"/>
          <w:sz w:val="21"/>
          <w:szCs w:val="21"/>
          <w:highlight w:val="none"/>
          <w:lang w:eastAsia="zh-CN"/>
        </w:rPr>
        <w:t>做</w:t>
      </w:r>
      <w:r>
        <w:rPr>
          <w:rFonts w:hint="eastAsia" w:ascii="宋体" w:hAnsi="宋体" w:eastAsia="宋体" w:cs="宋体"/>
          <w:color w:val="000000"/>
          <w:sz w:val="21"/>
          <w:szCs w:val="21"/>
          <w:highlight w:val="none"/>
        </w:rPr>
        <w:t>详细记录，编制工程质量报表，报送监理人审查。</w:t>
      </w:r>
    </w:p>
    <w:p w14:paraId="7A5076DF">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593" w:name="_Toc179632717"/>
      <w:bookmarkStart w:id="594" w:name="_Toc152045699"/>
      <w:bookmarkStart w:id="595" w:name="_Toc144974668"/>
      <w:bookmarkStart w:id="596" w:name="_Toc152042477"/>
      <w:r>
        <w:rPr>
          <w:rFonts w:hint="eastAsia" w:ascii="宋体" w:hAnsi="宋体" w:eastAsia="宋体" w:cs="宋体"/>
          <w:color w:val="000000"/>
          <w:sz w:val="21"/>
          <w:szCs w:val="21"/>
          <w:highlight w:val="none"/>
        </w:rPr>
        <w:t>13.4监理人的质量检查</w:t>
      </w:r>
      <w:bookmarkEnd w:id="593"/>
      <w:bookmarkEnd w:id="594"/>
      <w:bookmarkEnd w:id="595"/>
      <w:bookmarkEnd w:id="596"/>
    </w:p>
    <w:p w14:paraId="4F9D1A9C">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监理人有权对工程的所有部位及其施工工艺、材料和工程设备进行检查和检验。承包人应为监理人的检查和检验提供方便，包括监理人到施工场地，或制造、加工地点，或合同约定的其他地方进行</w:t>
      </w:r>
      <w:r>
        <w:rPr>
          <w:rFonts w:hint="eastAsia" w:ascii="宋体" w:hAnsi="宋体" w:cs="宋体"/>
          <w:color w:val="000000"/>
          <w:sz w:val="21"/>
          <w:szCs w:val="21"/>
          <w:highlight w:val="none"/>
          <w:lang w:eastAsia="zh-CN"/>
        </w:rPr>
        <w:t>查看</w:t>
      </w:r>
      <w:r>
        <w:rPr>
          <w:rFonts w:hint="eastAsia" w:ascii="宋体" w:hAnsi="宋体" w:eastAsia="宋体" w:cs="宋体"/>
          <w:color w:val="000000"/>
          <w:sz w:val="21"/>
          <w:szCs w:val="21"/>
          <w:highlight w:val="none"/>
        </w:rPr>
        <w:t>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p>
    <w:p w14:paraId="755631DD">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597" w:name="_Toc144974669"/>
      <w:bookmarkStart w:id="598" w:name="_Toc152045700"/>
      <w:bookmarkStart w:id="599" w:name="_Toc179632718"/>
      <w:bookmarkStart w:id="600" w:name="_Toc152042478"/>
      <w:r>
        <w:rPr>
          <w:rFonts w:hint="eastAsia" w:ascii="宋体" w:hAnsi="宋体" w:eastAsia="宋体" w:cs="宋体"/>
          <w:color w:val="000000"/>
          <w:sz w:val="21"/>
          <w:szCs w:val="21"/>
          <w:highlight w:val="none"/>
        </w:rPr>
        <w:t>13.5工程隐蔽部位覆盖前的检查</w:t>
      </w:r>
      <w:bookmarkEnd w:id="597"/>
      <w:bookmarkEnd w:id="598"/>
      <w:bookmarkEnd w:id="599"/>
      <w:bookmarkEnd w:id="600"/>
    </w:p>
    <w:p w14:paraId="33C4B0E9">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13.5.1通知监理人检查</w:t>
      </w:r>
    </w:p>
    <w:p w14:paraId="776CFE1A">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p>
    <w:p w14:paraId="346A4731">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13.5.2监理人未到场检查</w:t>
      </w:r>
    </w:p>
    <w:p w14:paraId="3995C99E">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监理人未按第13.5.1项约定的时间进行检查的，除监理人另有指示外，承包人可自行完成覆盖工作，并作相应记录报送监理人，监理人应签字确认。监理人事后对检查记录有疑问的，可按第13.5.3项的约定重新检查。</w:t>
      </w:r>
    </w:p>
    <w:p w14:paraId="12F54107">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13.5.3监理人重新检查</w:t>
      </w:r>
    </w:p>
    <w:p w14:paraId="3217C7CB">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承包人按第13.5.1项或第13.5.2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p>
    <w:p w14:paraId="459DBE75">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13.5.4承包人私自覆盖</w:t>
      </w:r>
    </w:p>
    <w:p w14:paraId="7073303F">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承包人未通知监理人到场检查，私自将工程隐蔽部位覆盖的，监理人有权指示承包人钻孔探测或揭开检查，由此增加的费用和（或）工期延误由承包人承担。</w:t>
      </w:r>
    </w:p>
    <w:p w14:paraId="7BA33925">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601" w:name="_Toc152045701"/>
      <w:bookmarkStart w:id="602" w:name="_Toc179632719"/>
      <w:bookmarkStart w:id="603" w:name="_Toc144974670"/>
      <w:bookmarkStart w:id="604" w:name="_Toc152042479"/>
      <w:r>
        <w:rPr>
          <w:rFonts w:hint="eastAsia" w:ascii="宋体" w:hAnsi="宋体" w:eastAsia="宋体" w:cs="宋体"/>
          <w:color w:val="000000"/>
          <w:sz w:val="21"/>
          <w:szCs w:val="21"/>
          <w:highlight w:val="none"/>
        </w:rPr>
        <w:t>13.6清除不合格工程</w:t>
      </w:r>
      <w:bookmarkEnd w:id="601"/>
      <w:bookmarkEnd w:id="602"/>
      <w:bookmarkEnd w:id="603"/>
      <w:bookmarkEnd w:id="604"/>
    </w:p>
    <w:p w14:paraId="51F8BE4D">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13.6.1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p>
    <w:p w14:paraId="72E61662">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13.6.2由于发包人提供的材料或工程设备不合格造成的工程不合格，需要承包人采取措施补救的，发包人应承担由此增加的费用和（或）工期延误，并支付承包人合理利润。</w:t>
      </w:r>
    </w:p>
    <w:bookmarkEnd w:id="588"/>
    <w:p w14:paraId="6CE89D14">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605" w:name="_Toc222032684"/>
      <w:bookmarkStart w:id="606" w:name="_Toc222029515"/>
      <w:bookmarkStart w:id="607" w:name="_Toc222031017"/>
      <w:bookmarkStart w:id="608" w:name="_Toc222033866"/>
      <w:bookmarkStart w:id="609" w:name="_Toc221950917"/>
      <w:bookmarkStart w:id="610" w:name="_Toc229305375"/>
      <w:r>
        <w:rPr>
          <w:rFonts w:hint="eastAsia" w:ascii="宋体" w:hAnsi="宋体" w:eastAsia="宋体" w:cs="宋体"/>
          <w:color w:val="000000"/>
          <w:sz w:val="21"/>
          <w:szCs w:val="21"/>
          <w:highlight w:val="none"/>
        </w:rPr>
        <w:t>13.7质量评定</w:t>
      </w:r>
    </w:p>
    <w:p w14:paraId="1E02172A">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13.7.1发包人应组织承包人进行工程项目划分，并确定单位工程、主要分部工程、重要隐蔽单元工程和关键部位单元工程。</w:t>
      </w:r>
    </w:p>
    <w:p w14:paraId="7FFB0696">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13.7.2工程实施过程中，单位工程、主要分部工程、重要隐蔽单元工程和关键部位单元工程的项目划分需要调整时，承包人应报发包人确认。</w:t>
      </w:r>
    </w:p>
    <w:p w14:paraId="21E8B622">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13.7.3承包人应在单元（工序）工程质量自评合格后，报监理人核定质量等级并签证认可。</w:t>
      </w:r>
    </w:p>
    <w:p w14:paraId="5CA0D98D">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13.7.4除专用合同条款另有约定外，承包人应在重要隐蔽单元工程和关键部位单元工程质量自评合格以及监理人抽检后，由监理人组织承包人等单位组成的联合小组，共同检查核定其质量等级并填写签证表。发包人按有关规定完成质量结论报工程质量监督机构核备手续。</w:t>
      </w:r>
    </w:p>
    <w:p w14:paraId="239575D0">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13.7.5承包人应在分部工程质量自评合格后，报监理人复核和发包人认定。发包人负责按有关规定完成分部工程质量结论报工程质量监督机构核备（核定）手续。</w:t>
      </w:r>
    </w:p>
    <w:p w14:paraId="3EB0E420">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13.7.6承包人应在单位工程质量自评合格后，报监理人复核和发包人认定。发包人负责按有关规定完成单位工程质量结论报工程质量监督机构核定手续。</w:t>
      </w:r>
    </w:p>
    <w:p w14:paraId="66A7DEB9">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13.7.7除专用合同条款另有约定外，工程质量等级分为合格和优良，应分别达到约定的标准。</w:t>
      </w:r>
    </w:p>
    <w:p w14:paraId="556560F7">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13.8质量事故处理</w:t>
      </w:r>
    </w:p>
    <w:p w14:paraId="3AAB75DC">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13.8.1发生质量事故时，承包人应及时向发包人和监理人报告。</w:t>
      </w:r>
    </w:p>
    <w:p w14:paraId="247102CF">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13.8.2质量事故调查处理由发包人按相关规定履行手续，承包人应配合。</w:t>
      </w:r>
    </w:p>
    <w:p w14:paraId="776F633B">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13.8.3承包人应对质量缺陷进行备案。发包人委托监理人对质量缺陷备案情况进行监督检查并履行相关手续。</w:t>
      </w:r>
    </w:p>
    <w:p w14:paraId="0DA340F7">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13.8.4除专用合同条款另有约定外，工程竣工验收时，发包人负责向竣工验收委员会汇报并提交历次质量缺陷处理的备案资料。</w:t>
      </w:r>
    </w:p>
    <w:p w14:paraId="60635A15">
      <w:pPr>
        <w:pStyle w:val="12"/>
        <w:pageBreakBefore w:val="0"/>
        <w:widowControl w:val="0"/>
        <w:kinsoku/>
        <w:wordWrap/>
        <w:overflowPunct/>
        <w:topLinePunct w:val="0"/>
        <w:bidi w:val="0"/>
        <w:snapToGrid/>
        <w:spacing w:before="0"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14.试验和检验</w:t>
      </w:r>
      <w:bookmarkEnd w:id="605"/>
      <w:bookmarkEnd w:id="606"/>
      <w:bookmarkEnd w:id="607"/>
      <w:bookmarkEnd w:id="608"/>
      <w:bookmarkEnd w:id="609"/>
      <w:bookmarkEnd w:id="610"/>
    </w:p>
    <w:p w14:paraId="6BC29B29">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14.1材料、工程设备和工程的试验和检验</w:t>
      </w:r>
    </w:p>
    <w:p w14:paraId="5051F43B">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14.1.1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14:paraId="7382A1CE">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14.1.2监理人未按合同约定派员参加试验和检验的，除监理人另有指示外，承包人可自行试验和检验，并应立即将试验和检验结果报送监理人，监理人应签字确认。</w:t>
      </w:r>
    </w:p>
    <w:p w14:paraId="04B7AA23">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14.1.3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p>
    <w:p w14:paraId="6AD148C1">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14.1.4承包人应按相关规定和标准对水泥、钢材等原材料与中间产品质量进行检验，并报监理人复核。</w:t>
      </w:r>
    </w:p>
    <w:p w14:paraId="46977F4D">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14.1.5除专用合同条款另有约定外，水工金属结构、启闭机及机电产品进场后，监理人组织发包人按合同进行交货检查和验收。安装前，承包人应检查产品是否有出厂合格证、设备安装说明书及有关技术文件，对在运输和存放过程中发生的变形、受潮、损坏等问题应</w:t>
      </w:r>
      <w:r>
        <w:rPr>
          <w:rFonts w:hint="eastAsia" w:ascii="宋体" w:hAnsi="宋体" w:cs="宋体"/>
          <w:color w:val="000000"/>
          <w:sz w:val="21"/>
          <w:szCs w:val="21"/>
          <w:highlight w:val="none"/>
          <w:lang w:eastAsia="zh-CN"/>
        </w:rPr>
        <w:t>做好</w:t>
      </w:r>
      <w:r>
        <w:rPr>
          <w:rFonts w:hint="eastAsia" w:ascii="宋体" w:hAnsi="宋体" w:eastAsia="宋体" w:cs="宋体"/>
          <w:color w:val="000000"/>
          <w:sz w:val="21"/>
          <w:szCs w:val="21"/>
          <w:highlight w:val="none"/>
        </w:rPr>
        <w:t>记录，并进行妥善处理。</w:t>
      </w:r>
    </w:p>
    <w:p w14:paraId="3620151E">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14.1.6对专用合同条款约定的试块、试件及有关材料，监理人实行见证取样。见证取样资料由承包人制备，记录应真实齐全，监理人、承包人等参与见证取样人员均应在相关文件上签字。</w:t>
      </w:r>
    </w:p>
    <w:p w14:paraId="04CA5D5E">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611" w:name="_Toc179632722"/>
      <w:bookmarkStart w:id="612" w:name="_Toc152045704"/>
      <w:bookmarkStart w:id="613" w:name="_Toc152042482"/>
      <w:bookmarkStart w:id="614" w:name="_Toc144974673"/>
      <w:r>
        <w:rPr>
          <w:rFonts w:hint="eastAsia" w:ascii="宋体" w:hAnsi="宋体" w:eastAsia="宋体" w:cs="宋体"/>
          <w:color w:val="000000"/>
          <w:sz w:val="21"/>
          <w:szCs w:val="21"/>
          <w:highlight w:val="none"/>
        </w:rPr>
        <w:t>14.2现场材料试验</w:t>
      </w:r>
      <w:bookmarkEnd w:id="611"/>
      <w:bookmarkEnd w:id="612"/>
      <w:bookmarkEnd w:id="613"/>
      <w:bookmarkEnd w:id="614"/>
    </w:p>
    <w:p w14:paraId="34F8B9D3">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14.2.1承包人根据合同约定或监理人指示进行的现场材料试验，应由承包人提供试验场所、试验人员、试验设备器材以及其他必要的试验条件。</w:t>
      </w:r>
    </w:p>
    <w:p w14:paraId="60308636">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14.2.2监理人在必要时可以使用承包人的试验场所、试验设备器材以及其他试验条件，进行以工程质量检查为目的的复</w:t>
      </w:r>
      <w:r>
        <w:rPr>
          <w:rFonts w:hint="eastAsia" w:ascii="宋体" w:hAnsi="宋体" w:cs="宋体"/>
          <w:color w:val="000000"/>
          <w:sz w:val="21"/>
          <w:szCs w:val="21"/>
          <w:highlight w:val="none"/>
          <w:lang w:eastAsia="zh-CN"/>
        </w:rPr>
        <w:t>合</w:t>
      </w:r>
      <w:r>
        <w:rPr>
          <w:rFonts w:hint="eastAsia" w:ascii="宋体" w:hAnsi="宋体" w:eastAsia="宋体" w:cs="宋体"/>
          <w:color w:val="000000"/>
          <w:sz w:val="21"/>
          <w:szCs w:val="21"/>
          <w:highlight w:val="none"/>
        </w:rPr>
        <w:t>性材料试验，承包人应予以协助。</w:t>
      </w:r>
    </w:p>
    <w:p w14:paraId="60571501">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615" w:name="_Toc144974674"/>
      <w:bookmarkStart w:id="616" w:name="_Toc152042483"/>
      <w:bookmarkStart w:id="617" w:name="_Toc152045705"/>
      <w:bookmarkStart w:id="618" w:name="_Toc179632723"/>
      <w:r>
        <w:rPr>
          <w:rFonts w:hint="eastAsia" w:ascii="宋体" w:hAnsi="宋体" w:eastAsia="宋体" w:cs="宋体"/>
          <w:color w:val="000000"/>
          <w:sz w:val="21"/>
          <w:szCs w:val="21"/>
          <w:highlight w:val="none"/>
        </w:rPr>
        <w:t>14.3现场工艺试验</w:t>
      </w:r>
      <w:bookmarkEnd w:id="615"/>
      <w:bookmarkEnd w:id="616"/>
      <w:bookmarkEnd w:id="617"/>
      <w:bookmarkEnd w:id="618"/>
    </w:p>
    <w:p w14:paraId="47204B8F">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承包人应按合同约定或监理人指示进行现场工艺试验。对大型的现场工艺试验，监理人认为必要时，应由承包人根据监理人提出的工艺试验要求，编制工艺试验措施计划，报送监理人审批。</w:t>
      </w:r>
    </w:p>
    <w:p w14:paraId="181C6F3F">
      <w:pPr>
        <w:pStyle w:val="12"/>
        <w:pageBreakBefore w:val="0"/>
        <w:widowControl w:val="0"/>
        <w:kinsoku/>
        <w:wordWrap/>
        <w:overflowPunct/>
        <w:topLinePunct w:val="0"/>
        <w:bidi w:val="0"/>
        <w:snapToGrid/>
        <w:spacing w:before="0" w:after="0" w:line="480" w:lineRule="exact"/>
        <w:ind w:right="0" w:firstLine="420" w:firstLineChars="200"/>
        <w:textAlignment w:val="auto"/>
        <w:rPr>
          <w:rFonts w:hint="eastAsia" w:ascii="宋体" w:hAnsi="宋体" w:eastAsia="宋体" w:cs="宋体"/>
          <w:color w:val="000000"/>
          <w:sz w:val="21"/>
          <w:szCs w:val="21"/>
          <w:highlight w:val="none"/>
        </w:rPr>
      </w:pPr>
      <w:bookmarkStart w:id="619" w:name="_Toc229305376"/>
      <w:bookmarkStart w:id="620" w:name="_Toc222029516"/>
      <w:bookmarkStart w:id="621" w:name="_Toc222032685"/>
      <w:bookmarkStart w:id="622" w:name="_Toc222031018"/>
      <w:bookmarkStart w:id="623" w:name="_Toc221950924"/>
      <w:bookmarkStart w:id="624" w:name="_Toc222033867"/>
      <w:r>
        <w:rPr>
          <w:rFonts w:hint="eastAsia" w:ascii="宋体" w:hAnsi="宋体" w:eastAsia="宋体" w:cs="宋体"/>
          <w:color w:val="000000"/>
          <w:sz w:val="21"/>
          <w:szCs w:val="21"/>
          <w:highlight w:val="none"/>
        </w:rPr>
        <w:t>15.变更</w:t>
      </w:r>
      <w:bookmarkEnd w:id="619"/>
      <w:bookmarkEnd w:id="620"/>
      <w:bookmarkEnd w:id="621"/>
      <w:bookmarkEnd w:id="622"/>
      <w:bookmarkEnd w:id="623"/>
      <w:bookmarkEnd w:id="624"/>
    </w:p>
    <w:p w14:paraId="02CD8DA0">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625" w:name="_Toc221950925"/>
      <w:r>
        <w:rPr>
          <w:rFonts w:hint="eastAsia" w:ascii="宋体" w:hAnsi="宋体" w:eastAsia="宋体" w:cs="宋体"/>
          <w:color w:val="000000"/>
          <w:sz w:val="21"/>
          <w:szCs w:val="21"/>
          <w:highlight w:val="none"/>
        </w:rPr>
        <w:t>15.1变更的范围和内容</w:t>
      </w:r>
      <w:bookmarkEnd w:id="625"/>
    </w:p>
    <w:p w14:paraId="2C9304DF">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在履行合同中发生以下情形之一，应按照本条款规定进行变更。</w:t>
      </w:r>
    </w:p>
    <w:p w14:paraId="15D8F6AF">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（1）取消合同中任何一项工作，但被取消的工作不能转由发包人</w:t>
      </w:r>
      <w:r>
        <w:rPr>
          <w:rFonts w:hint="eastAsia" w:ascii="宋体" w:hAnsi="宋体" w:cs="宋体"/>
          <w:color w:val="000000"/>
          <w:sz w:val="21"/>
          <w:szCs w:val="21"/>
          <w:highlight w:val="none"/>
          <w:lang w:eastAsia="zh-CN"/>
        </w:rPr>
        <w:t>或其他</w:t>
      </w:r>
      <w:r>
        <w:rPr>
          <w:rFonts w:hint="eastAsia" w:ascii="宋体" w:hAnsi="宋体" w:eastAsia="宋体" w:cs="宋体"/>
          <w:color w:val="000000"/>
          <w:sz w:val="21"/>
          <w:szCs w:val="21"/>
          <w:highlight w:val="none"/>
        </w:rPr>
        <w:t>人施工；</w:t>
      </w:r>
    </w:p>
    <w:p w14:paraId="6858924E">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（2）改变合同中任何一项工作的质量</w:t>
      </w:r>
      <w:r>
        <w:rPr>
          <w:rFonts w:hint="eastAsia" w:ascii="宋体" w:hAnsi="宋体" w:cs="宋体"/>
          <w:color w:val="000000"/>
          <w:sz w:val="21"/>
          <w:szCs w:val="21"/>
          <w:highlight w:val="none"/>
          <w:lang w:eastAsia="zh-CN"/>
        </w:rPr>
        <w:t>或其他</w:t>
      </w:r>
      <w:r>
        <w:rPr>
          <w:rFonts w:hint="eastAsia" w:ascii="宋体" w:hAnsi="宋体" w:eastAsia="宋体" w:cs="宋体"/>
          <w:color w:val="000000"/>
          <w:sz w:val="21"/>
          <w:szCs w:val="21"/>
          <w:highlight w:val="none"/>
        </w:rPr>
        <w:t>特性；</w:t>
      </w:r>
    </w:p>
    <w:p w14:paraId="011D556A">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（3）改变合同工程的基线、标高、位置或尺寸；</w:t>
      </w:r>
    </w:p>
    <w:p w14:paraId="29BF7545">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（4）改变合同中任何一项工作的施工试件或改变已批准的施工工艺或顺序；</w:t>
      </w:r>
    </w:p>
    <w:p w14:paraId="3F213751">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（5）为完成工程需要追加的额外工作；</w:t>
      </w:r>
    </w:p>
    <w:p w14:paraId="7F6BE29E">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（6）增加或减少专用合同条款中约定的关键项目工程量超过其工程总量的一定数量百分比。</w:t>
      </w:r>
    </w:p>
    <w:p w14:paraId="5AED0BEC">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上述第（1）～（6</w:t>
      </w:r>
      <w:r>
        <w:rPr>
          <w:rFonts w:hint="eastAsia" w:ascii="宋体" w:hAnsi="宋体" w:cs="宋体"/>
          <w:color w:val="000000"/>
          <w:sz w:val="21"/>
          <w:szCs w:val="21"/>
          <w:highlight w:val="none"/>
          <w:lang w:eastAsia="zh-CN"/>
        </w:rPr>
        <w:t>）项</w:t>
      </w:r>
      <w:r>
        <w:rPr>
          <w:rFonts w:hint="eastAsia" w:ascii="宋体" w:hAnsi="宋体" w:eastAsia="宋体" w:cs="宋体"/>
          <w:color w:val="000000"/>
          <w:sz w:val="21"/>
          <w:szCs w:val="21"/>
          <w:highlight w:val="none"/>
        </w:rPr>
        <w:t>目的变更内容引起工程施工组织和进度计划发生实质性变动和影响其原定的价格时，才予调整该项目的单价。第（6）目情形下调整方式在专用合同条款中约定。</w:t>
      </w:r>
    </w:p>
    <w:p w14:paraId="5F3FFE45">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626" w:name="_Toc152045708"/>
      <w:bookmarkStart w:id="627" w:name="_Toc152042486"/>
      <w:bookmarkStart w:id="628" w:name="_Toc144974677"/>
      <w:bookmarkStart w:id="629" w:name="_Toc179632726"/>
      <w:r>
        <w:rPr>
          <w:rFonts w:hint="eastAsia" w:ascii="宋体" w:hAnsi="宋体" w:eastAsia="宋体" w:cs="宋体"/>
          <w:color w:val="000000"/>
          <w:sz w:val="21"/>
          <w:szCs w:val="21"/>
          <w:highlight w:val="none"/>
        </w:rPr>
        <w:t>15.2变更权</w:t>
      </w:r>
      <w:bookmarkEnd w:id="626"/>
      <w:bookmarkEnd w:id="627"/>
      <w:bookmarkEnd w:id="628"/>
      <w:bookmarkEnd w:id="629"/>
    </w:p>
    <w:p w14:paraId="2289DA90">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在履行合同过程中，经发包人同意，监理人可按第15.3款约定的变更程序向承包人作出变更指示，承包人应遵照执行。没有监理人的变更指示，承包人不得擅自变更。</w:t>
      </w:r>
    </w:p>
    <w:p w14:paraId="7DE96486">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630" w:name="_Toc179632727"/>
      <w:bookmarkStart w:id="631" w:name="_Toc152045709"/>
      <w:bookmarkStart w:id="632" w:name="_Toc152042487"/>
      <w:bookmarkStart w:id="633" w:name="_Toc144974678"/>
      <w:r>
        <w:rPr>
          <w:rFonts w:hint="eastAsia" w:ascii="宋体" w:hAnsi="宋体" w:eastAsia="宋体" w:cs="宋体"/>
          <w:color w:val="000000"/>
          <w:sz w:val="21"/>
          <w:szCs w:val="21"/>
          <w:highlight w:val="none"/>
        </w:rPr>
        <w:t>15.3变更程序</w:t>
      </w:r>
      <w:bookmarkEnd w:id="630"/>
      <w:bookmarkEnd w:id="631"/>
      <w:bookmarkEnd w:id="632"/>
      <w:bookmarkEnd w:id="633"/>
    </w:p>
    <w:p w14:paraId="0F65007D">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15.3.1变更的提出</w:t>
      </w:r>
    </w:p>
    <w:p w14:paraId="347AC453">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1）在合同履行过程中，可能发生第15.1款约定情形的，监理人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15.3.3项约定发出变更指示。</w:t>
      </w:r>
    </w:p>
    <w:p w14:paraId="0BE8838D">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（2）在合同履行过程中，发生第15.1款约定情形的，监理人应按照第15.3.3项约定向承包人发出变更指示。</w:t>
      </w:r>
    </w:p>
    <w:p w14:paraId="45A4418C">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承包人收到监理人按合同约定发出的图纸和文件，经检查认为其中存在第15.1款约定情形的，可向监理人提出书面变更建议。变更建议应阐明要求变更的依据，并附必要的图纸和说明。监理人收到承包人书面建议后，应与发包人共同研究，确认存在变更的，应在收到承包人书面建议后的14天内作出变更指示。经研究后不同意作为变更的，应由监理人书面答复承包人。</w:t>
      </w:r>
    </w:p>
    <w:p w14:paraId="75C881D1">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（4）若承包人收到监理人的变更意向书后认为难以实施此项变更，应立即通知监理人，说明原因并附详细依据。监理人与承包人和发包人协商后确定撤销、改变或不改变原变更意向书。</w:t>
      </w:r>
    </w:p>
    <w:p w14:paraId="087F5FE4">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15.3.2变更估价</w:t>
      </w:r>
    </w:p>
    <w:p w14:paraId="6F33E781">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除专用合同条款对期限另有约定外，承包人应在收到变更指示或变更意向书后的14天内，向监理人提交变更报价书，报价内容应根据第15.4款约定的估价原则，详细开列变更工作的价格组成及其依据，并附必要的施工方法说明和有关图纸。</w:t>
      </w:r>
    </w:p>
    <w:p w14:paraId="67BE4555">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（2）变更工作影响工期的，承包人应提出调整工期的具体细节。监理人认为有必要时，可要求承包人提交要求提前或延长工期的施工进度计划及相应施工措施等详细资料。</w:t>
      </w:r>
    </w:p>
    <w:p w14:paraId="20FC3C81">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（3）除专用合同条款对期限另有约定外，监理人收到承包人变更报价书后的14天内，根据第15.4款约定的估价原则，按照第3.5款商定或确定变更价格。</w:t>
      </w:r>
    </w:p>
    <w:p w14:paraId="52224FAB">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15.3.3变更指示</w:t>
      </w:r>
    </w:p>
    <w:p w14:paraId="32DEBFDF">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（1）变更指示只能由监理人发出。</w:t>
      </w:r>
    </w:p>
    <w:p w14:paraId="0AEB2242">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（2）变更指示应说明变更的目的、范围、变更内容以及变更的工程量及其进度和技术要求，并附有关图纸和文件。承包人收到变更指示后，应按变更指示进行变更工作。</w:t>
      </w:r>
    </w:p>
    <w:p w14:paraId="022ADB23">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634" w:name="_Toc179632728"/>
      <w:bookmarkStart w:id="635" w:name="_Toc152042488"/>
      <w:bookmarkStart w:id="636" w:name="_Toc144974679"/>
      <w:bookmarkStart w:id="637" w:name="_Toc152045710"/>
      <w:r>
        <w:rPr>
          <w:rFonts w:hint="eastAsia" w:ascii="宋体" w:hAnsi="宋体" w:eastAsia="宋体" w:cs="宋体"/>
          <w:color w:val="000000"/>
          <w:sz w:val="21"/>
          <w:szCs w:val="21"/>
          <w:highlight w:val="none"/>
        </w:rPr>
        <w:t>15.4变更的估价原则</w:t>
      </w:r>
      <w:bookmarkEnd w:id="634"/>
      <w:bookmarkEnd w:id="635"/>
      <w:bookmarkEnd w:id="636"/>
      <w:bookmarkEnd w:id="637"/>
    </w:p>
    <w:p w14:paraId="44E280DB">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除专用合同条款另有约定外，因变更引起的价格调整按照本款约定处理。</w:t>
      </w:r>
    </w:p>
    <w:p w14:paraId="73192C6F">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15.4.1已标价工程量清单中有适用于变更工作的子目的，采用该子目的单价。</w:t>
      </w:r>
    </w:p>
    <w:p w14:paraId="61A8D21B">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15.4.2已标价工程量清单中无适用于变更工作的子目，但有类似子目的，可在合理范围内参照类似子目的单价，由监理人按第3.5款商定或确定变更工作的单价。</w:t>
      </w:r>
    </w:p>
    <w:p w14:paraId="577AEC86">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15.4.3已标价工程量清单中无适用或类似子目的单价，可按照成本加利润的原则，由监理人按第3.5款商定或确定变更工作的单价。</w:t>
      </w:r>
    </w:p>
    <w:p w14:paraId="32B69A5A">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638" w:name="_Toc179632729"/>
      <w:bookmarkStart w:id="639" w:name="_Toc152042489"/>
      <w:bookmarkStart w:id="640" w:name="_Toc144974680"/>
      <w:bookmarkStart w:id="641" w:name="_Toc152045711"/>
      <w:r>
        <w:rPr>
          <w:rFonts w:hint="eastAsia" w:ascii="宋体" w:hAnsi="宋体" w:eastAsia="宋体" w:cs="宋体"/>
          <w:color w:val="000000"/>
          <w:sz w:val="21"/>
          <w:szCs w:val="21"/>
          <w:highlight w:val="none"/>
        </w:rPr>
        <w:t>15.5承包人的合理化建议</w:t>
      </w:r>
      <w:bookmarkEnd w:id="638"/>
      <w:bookmarkEnd w:id="639"/>
      <w:bookmarkEnd w:id="640"/>
      <w:bookmarkEnd w:id="641"/>
    </w:p>
    <w:p w14:paraId="7D5290BE">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15.5.1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15.3.3项约定向承包人发出变更指示。</w:t>
      </w:r>
    </w:p>
    <w:p w14:paraId="0F8A39D2">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15.5.2承包人提出的合理化建议降低了合同价格、缩短了工期或者提高了工程经济效益的，发包人可按国家有关规定在专用合同条款中约定给予奖励。</w:t>
      </w:r>
    </w:p>
    <w:p w14:paraId="77089DC7">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642" w:name="_Toc179632730"/>
      <w:bookmarkStart w:id="643" w:name="_Toc152045712"/>
      <w:bookmarkStart w:id="644" w:name="_Toc152042490"/>
      <w:bookmarkStart w:id="645" w:name="_Toc144974681"/>
      <w:r>
        <w:rPr>
          <w:rFonts w:hint="eastAsia" w:ascii="宋体" w:hAnsi="宋体" w:eastAsia="宋体" w:cs="宋体"/>
          <w:color w:val="000000"/>
          <w:sz w:val="21"/>
          <w:szCs w:val="21"/>
          <w:highlight w:val="none"/>
        </w:rPr>
        <w:t>15.6暂列金额</w:t>
      </w:r>
      <w:bookmarkEnd w:id="642"/>
      <w:bookmarkEnd w:id="643"/>
      <w:bookmarkEnd w:id="644"/>
      <w:bookmarkEnd w:id="645"/>
    </w:p>
    <w:p w14:paraId="21577F76">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暂列金额只能按照监理人的指示使用，并对合同价格进行相应调整。</w:t>
      </w:r>
    </w:p>
    <w:p w14:paraId="719FECC7">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646" w:name="_Toc144974682"/>
      <w:bookmarkStart w:id="647" w:name="_Toc152042491"/>
      <w:bookmarkStart w:id="648" w:name="_Toc152045713"/>
      <w:bookmarkStart w:id="649" w:name="_Toc179632731"/>
      <w:r>
        <w:rPr>
          <w:rFonts w:hint="eastAsia" w:ascii="宋体" w:hAnsi="宋体" w:eastAsia="宋体" w:cs="宋体"/>
          <w:color w:val="000000"/>
          <w:sz w:val="21"/>
          <w:szCs w:val="21"/>
          <w:highlight w:val="none"/>
        </w:rPr>
        <w:t>15.7计日工</w:t>
      </w:r>
      <w:bookmarkEnd w:id="646"/>
      <w:bookmarkEnd w:id="647"/>
      <w:bookmarkEnd w:id="648"/>
      <w:bookmarkEnd w:id="649"/>
    </w:p>
    <w:p w14:paraId="322BFD7B">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shd w:val="pct10" w:color="auto" w:fill="FFFFFF"/>
        </w:rPr>
      </w:pPr>
      <w:r>
        <w:rPr>
          <w:rFonts w:hint="eastAsia" w:ascii="宋体" w:hAnsi="宋体" w:eastAsia="宋体" w:cs="宋体"/>
          <w:color w:val="000000"/>
          <w:sz w:val="21"/>
          <w:szCs w:val="21"/>
          <w:highlight w:val="none"/>
        </w:rPr>
        <w:t>15.7.1发包人认为有必要时，由监理人通知承包人以计日工方式实施变更的零星工作。其价款按列入已标价工程量清单中的计日工计价子目及其单价进行计算。</w:t>
      </w:r>
    </w:p>
    <w:p w14:paraId="39336AC7">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15.7.2采用计日工计价的任何一项变更工作，应从暂列金额中支付，承包人应在该项变更的实施过程中，每天提交以下报表和有关凭证报送监理人审批：</w:t>
      </w:r>
    </w:p>
    <w:p w14:paraId="3E818456">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（1）工作名称、内容和数量；</w:t>
      </w:r>
    </w:p>
    <w:p w14:paraId="3F8FA769">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（2）投入该工作所有人员的姓名、工种、级别和耗用工时；</w:t>
      </w:r>
    </w:p>
    <w:p w14:paraId="49E10A0E">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（3）投入该工作的材料类别和数量；</w:t>
      </w:r>
    </w:p>
    <w:p w14:paraId="5E1AA988">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（4）投入该工作的施工设备型号、台数和耗用台时；</w:t>
      </w:r>
    </w:p>
    <w:p w14:paraId="160C83A0">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（5）监理人要求提交的其他资料和凭证。</w:t>
      </w:r>
    </w:p>
    <w:p w14:paraId="18DC9470">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15.7.3计日工由承包人汇总后，按第17.3.2项的约定列入进度付款申请单，由监理人复核并经发包人同意后列入进度付款。</w:t>
      </w:r>
    </w:p>
    <w:p w14:paraId="3C224BDE">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650" w:name="_Toc221950942"/>
      <w:r>
        <w:rPr>
          <w:rFonts w:hint="eastAsia" w:ascii="宋体" w:hAnsi="宋体" w:eastAsia="宋体" w:cs="宋体"/>
          <w:color w:val="000000"/>
          <w:sz w:val="21"/>
          <w:szCs w:val="21"/>
          <w:highlight w:val="none"/>
        </w:rPr>
        <w:t>15.8暂估价</w:t>
      </w:r>
      <w:bookmarkEnd w:id="650"/>
    </w:p>
    <w:p w14:paraId="719C85E6">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15.8.1发包人在工程量清单中给定暂估价的材料、工程设备和专业工程属于依法必须招标的范围并达到规定的规模标准的，若承包人不具备承担暂估价项目的能力或具备承担暂估价项目的能力但明确不参与投标的，由发包人和承包人组织招标；若承包人具备承担暂估价项目的能力且明确参与投标的，由发包人组织招标。暂估价项目中标金额与工程量清单中所列金额差以及相应的税金等其他费用列入合同价格。必须招标的暂估价项目招标组织形式、发包人和承包人组织招标时双方的权利义务关系在专用合同条款中约定。</w:t>
      </w:r>
    </w:p>
    <w:p w14:paraId="4DAD35D0">
      <w:pPr>
        <w:pStyle w:val="12"/>
        <w:pageBreakBefore w:val="0"/>
        <w:widowControl w:val="0"/>
        <w:kinsoku/>
        <w:wordWrap/>
        <w:overflowPunct/>
        <w:topLinePunct w:val="0"/>
        <w:bidi w:val="0"/>
        <w:snapToGrid/>
        <w:spacing w:before="0" w:after="0" w:line="480" w:lineRule="exact"/>
        <w:ind w:right="0" w:firstLine="420" w:firstLineChars="200"/>
        <w:textAlignment w:val="auto"/>
        <w:rPr>
          <w:rFonts w:hint="eastAsia" w:ascii="宋体" w:hAnsi="宋体" w:eastAsia="宋体" w:cs="宋体"/>
          <w:color w:val="000000"/>
          <w:sz w:val="21"/>
          <w:szCs w:val="21"/>
          <w:highlight w:val="none"/>
        </w:rPr>
      </w:pPr>
      <w:bookmarkStart w:id="651" w:name="_Toc229305377"/>
      <w:bookmarkStart w:id="652" w:name="_Toc222029517"/>
      <w:bookmarkStart w:id="653" w:name="_Toc222033868"/>
      <w:bookmarkStart w:id="654" w:name="_Toc222032686"/>
      <w:bookmarkStart w:id="655" w:name="_Toc222031019"/>
      <w:bookmarkStart w:id="656" w:name="_Toc221950944"/>
      <w:r>
        <w:rPr>
          <w:rFonts w:hint="eastAsia" w:ascii="宋体" w:hAnsi="宋体" w:eastAsia="宋体" w:cs="宋体"/>
          <w:color w:val="000000"/>
          <w:sz w:val="21"/>
          <w:szCs w:val="21"/>
          <w:highlight w:val="none"/>
        </w:rPr>
        <w:t>16.价格调整</w:t>
      </w:r>
      <w:bookmarkEnd w:id="651"/>
      <w:bookmarkEnd w:id="652"/>
      <w:bookmarkEnd w:id="653"/>
      <w:bookmarkEnd w:id="654"/>
      <w:bookmarkEnd w:id="655"/>
      <w:bookmarkEnd w:id="656"/>
    </w:p>
    <w:p w14:paraId="2B8124D8">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657" w:name="_Toc221950945"/>
      <w:r>
        <w:rPr>
          <w:rFonts w:hint="eastAsia" w:ascii="宋体" w:hAnsi="宋体" w:eastAsia="宋体" w:cs="宋体"/>
          <w:color w:val="000000"/>
          <w:sz w:val="21"/>
          <w:szCs w:val="21"/>
          <w:highlight w:val="none"/>
        </w:rPr>
        <w:t>16.1物价波动引起的价格调整</w:t>
      </w:r>
      <w:bookmarkEnd w:id="657"/>
    </w:p>
    <w:p w14:paraId="7478F479">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由于物价波动原因引起合同价格需要调整的，其价格调整方式在专用合同条款中约定。</w:t>
      </w:r>
    </w:p>
    <w:p w14:paraId="5CD4E657">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16.1.2采用造价信息调整价格差额</w:t>
      </w:r>
    </w:p>
    <w:p w14:paraId="64DFAB20">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施工期内，因人工、材料、设备和机械台班价格波动影响合同价格时，人工、机械使用费按国家或省（自治区、直辖市）建设行政管理部门、行业建设管理部门或其授权的工程造价管理机构发布的人工成本信息、机械台班单价或机械使用费系数进行调整；需要进行价格调整的材料，其单价和材料</w:t>
      </w:r>
      <w:r>
        <w:rPr>
          <w:rFonts w:hint="eastAsia" w:ascii="宋体" w:hAnsi="宋体" w:cs="宋体"/>
          <w:color w:val="000000"/>
          <w:sz w:val="21"/>
          <w:szCs w:val="21"/>
          <w:highlight w:val="none"/>
          <w:lang w:eastAsia="zh-CN"/>
        </w:rPr>
        <w:t>数量</w:t>
      </w:r>
      <w:r>
        <w:rPr>
          <w:rFonts w:hint="eastAsia" w:ascii="宋体" w:hAnsi="宋体" w:eastAsia="宋体" w:cs="宋体"/>
          <w:color w:val="000000"/>
          <w:sz w:val="21"/>
          <w:szCs w:val="21"/>
          <w:highlight w:val="none"/>
        </w:rPr>
        <w:t>应由监理人复核，监理人确认需调整的材料单价及数量，作为调整工程合同价格差额的依据。</w:t>
      </w:r>
    </w:p>
    <w:p w14:paraId="619BA7B3">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工程造价信息的来源以及价格调整的项目和系数在专用合同条款中约定。</w:t>
      </w:r>
    </w:p>
    <w:p w14:paraId="4804CA47">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658" w:name="_Toc152042496"/>
      <w:bookmarkStart w:id="659" w:name="_Toc152045717"/>
      <w:bookmarkStart w:id="660" w:name="_Toc179632735"/>
      <w:bookmarkStart w:id="661" w:name="_Toc144974688"/>
      <w:r>
        <w:rPr>
          <w:rFonts w:hint="eastAsia" w:ascii="宋体" w:hAnsi="宋体" w:eastAsia="宋体" w:cs="宋体"/>
          <w:color w:val="000000"/>
          <w:sz w:val="21"/>
          <w:szCs w:val="21"/>
          <w:highlight w:val="none"/>
        </w:rPr>
        <w:t>16.2法律变化引起的价格调整</w:t>
      </w:r>
      <w:bookmarkEnd w:id="658"/>
      <w:bookmarkEnd w:id="659"/>
      <w:bookmarkEnd w:id="660"/>
      <w:bookmarkEnd w:id="661"/>
    </w:p>
    <w:p w14:paraId="25EC11FC">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在基准日后，因法律变化导致承包人在合同履行中所需要的工程费用发生除第16.1款约定以外的增减时，监理人应根据法律、国家或省、自治区、直辖市有关部门的规定，按第3.5款商定或确定需调整的合同价款。</w:t>
      </w:r>
    </w:p>
    <w:p w14:paraId="34A335DB">
      <w:pPr>
        <w:pStyle w:val="12"/>
        <w:pageBreakBefore w:val="0"/>
        <w:widowControl w:val="0"/>
        <w:kinsoku/>
        <w:wordWrap/>
        <w:overflowPunct/>
        <w:topLinePunct w:val="0"/>
        <w:bidi w:val="0"/>
        <w:snapToGrid/>
        <w:spacing w:before="0" w:after="0" w:line="480" w:lineRule="exact"/>
        <w:ind w:right="0" w:firstLine="420" w:firstLineChars="200"/>
        <w:textAlignment w:val="auto"/>
        <w:rPr>
          <w:rFonts w:hint="eastAsia" w:ascii="宋体" w:hAnsi="宋体" w:eastAsia="宋体" w:cs="宋体"/>
          <w:color w:val="000000"/>
          <w:sz w:val="21"/>
          <w:szCs w:val="21"/>
          <w:highlight w:val="none"/>
        </w:rPr>
      </w:pPr>
      <w:bookmarkStart w:id="662" w:name="_Toc222029518"/>
      <w:bookmarkStart w:id="663" w:name="_Toc222031020"/>
      <w:bookmarkStart w:id="664" w:name="_Toc222032687"/>
      <w:bookmarkStart w:id="665" w:name="_Toc221950995"/>
      <w:bookmarkStart w:id="666" w:name="_Toc222033869"/>
      <w:bookmarkStart w:id="667" w:name="_Toc229305378"/>
      <w:r>
        <w:rPr>
          <w:rFonts w:hint="eastAsia" w:ascii="宋体" w:hAnsi="宋体" w:eastAsia="宋体" w:cs="宋体"/>
          <w:color w:val="000000"/>
          <w:sz w:val="21"/>
          <w:szCs w:val="21"/>
          <w:highlight w:val="none"/>
        </w:rPr>
        <w:t>17.计量与支付</w:t>
      </w:r>
      <w:bookmarkEnd w:id="662"/>
      <w:bookmarkEnd w:id="663"/>
      <w:bookmarkEnd w:id="664"/>
      <w:bookmarkEnd w:id="665"/>
      <w:bookmarkEnd w:id="666"/>
      <w:bookmarkEnd w:id="667"/>
    </w:p>
    <w:p w14:paraId="14524C52">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668" w:name="_Toc221950996"/>
      <w:r>
        <w:rPr>
          <w:rFonts w:hint="eastAsia" w:ascii="宋体" w:hAnsi="宋体" w:eastAsia="宋体" w:cs="宋体"/>
          <w:color w:val="000000"/>
          <w:sz w:val="21"/>
          <w:szCs w:val="21"/>
          <w:highlight w:val="none"/>
        </w:rPr>
        <w:t>17.1计量</w:t>
      </w:r>
      <w:bookmarkEnd w:id="668"/>
    </w:p>
    <w:p w14:paraId="316313D6">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17.1.1计量单位</w:t>
      </w:r>
    </w:p>
    <w:p w14:paraId="4ADC51C3">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计量采用国家法定的计量单位。</w:t>
      </w:r>
    </w:p>
    <w:p w14:paraId="4CE79696">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669" w:name="_Toc221951004"/>
      <w:r>
        <w:rPr>
          <w:rFonts w:hint="eastAsia" w:ascii="宋体" w:hAnsi="宋体" w:eastAsia="宋体" w:cs="宋体"/>
          <w:color w:val="000000"/>
          <w:sz w:val="21"/>
          <w:szCs w:val="21"/>
          <w:highlight w:val="none"/>
        </w:rPr>
        <w:t>17.1.2计量方法</w:t>
      </w:r>
    </w:p>
    <w:p w14:paraId="5A70E617">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结算工程量应按工程量清单中约定的方法计量。</w:t>
      </w:r>
    </w:p>
    <w:p w14:paraId="03BAC894">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17.1.3计量周期</w:t>
      </w:r>
    </w:p>
    <w:p w14:paraId="4F1DF543">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除专用合同条款另有约定外，单价子目已完成工程量按月计量，总价子目的计量周期按批准的支付分解报告确定。</w:t>
      </w:r>
    </w:p>
    <w:p w14:paraId="78DB10D8">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17.1.4单价子目的计量</w:t>
      </w:r>
    </w:p>
    <w:p w14:paraId="0244C624">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（1）已标价工程量清单中的单价</w:t>
      </w:r>
      <w:r>
        <w:rPr>
          <w:rFonts w:hint="eastAsia" w:ascii="宋体" w:hAnsi="宋体" w:cs="宋体"/>
          <w:color w:val="000000"/>
          <w:sz w:val="21"/>
          <w:szCs w:val="21"/>
          <w:highlight w:val="none"/>
          <w:lang w:eastAsia="zh-CN"/>
        </w:rPr>
        <w:t>子项</w:t>
      </w:r>
      <w:r>
        <w:rPr>
          <w:rFonts w:hint="eastAsia" w:ascii="宋体" w:hAnsi="宋体" w:eastAsia="宋体" w:cs="宋体"/>
          <w:color w:val="000000"/>
          <w:sz w:val="21"/>
          <w:szCs w:val="21"/>
          <w:highlight w:val="none"/>
        </w:rPr>
        <w:t>目工程量为估算工程量。结算工程量是承包人实际完成的，即现场工程量签证计量方法进行计量的工程量。</w:t>
      </w:r>
    </w:p>
    <w:p w14:paraId="2FE134B8">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（2）承包人对已完成的工程进行计量，向监理人提交进度付款申请单、已完成工程量报表和有关计量资料。</w:t>
      </w:r>
    </w:p>
    <w:p w14:paraId="443866E2">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监理人对承包人提交的工程量报表进行复核，以确定实际完成的工程量。对数量有异议的，可要求承包人按第8.2款约定进行共同复核和抽样复测。承包人应协助监理人进行复核并按监理人要求提供补充计量资料。承包人未按监理人要求参加复核，监理人复核或修正的工程量视为承包人实际完成的工程量。</w:t>
      </w:r>
    </w:p>
    <w:p w14:paraId="0C3450BC">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（4）监理人认为有必要时，可通知承包人共同进行联合测量、计量，承包人应遵照执行。</w:t>
      </w:r>
    </w:p>
    <w:p w14:paraId="0A31AB23">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p>
    <w:p w14:paraId="67B90F16">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（6）监理人应在收到承包人提交的工程量报表后的7天内进行复核，监理人未在约定时间内复核的，承包人提交的工程量报表中的工程量视为承包人实际完成的工程量，据此计算工程价款。</w:t>
      </w:r>
    </w:p>
    <w:p w14:paraId="394F9D6C">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17.1.5总价子目的计量</w:t>
      </w:r>
    </w:p>
    <w:p w14:paraId="6F63FFEC">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总价子目的分解和计量按照下述约定进行。</w:t>
      </w:r>
    </w:p>
    <w:p w14:paraId="02F07BDA">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（1）总价子目的计量和支付应以总价为基础，不因第16.1款中的因素而进行调整。承包人实际完成的工程量，是进行工程目标管理和控制进度支付的依据。</w:t>
      </w:r>
    </w:p>
    <w:p w14:paraId="656A95C8">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承包人应按工程量清单中的要求对总价子目进行分解，并在签订协议书后的28天内将各子目的总价支付分解表提交监理人审批。分解表应标明其所属子目和分阶段需支付的金额。承包人应按批准的各总价子目支付周期内，对已完成的总价子目进行计量，确定分项的应付金额列入进度付款申请单中。</w:t>
      </w:r>
    </w:p>
    <w:p w14:paraId="649674A3">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（3）监理人对承包人提交的上述资料进行复核，以确定分阶段实际完成的工程量和工程形象目标。对其有异议的，可要求承包人按第8.2款约定进行共同复核和抽样复测。</w:t>
      </w:r>
    </w:p>
    <w:p w14:paraId="490FB80F">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（4）按照第15条约定的变更外，总价子目的工程量是承包人用于结算的最终工程量。</w:t>
      </w:r>
    </w:p>
    <w:p w14:paraId="4CCA7FF5">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17.2预付款</w:t>
      </w:r>
      <w:bookmarkEnd w:id="669"/>
    </w:p>
    <w:p w14:paraId="71C979B9">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无</w:t>
      </w:r>
    </w:p>
    <w:p w14:paraId="179CDE3D">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670" w:name="_Toc152042500"/>
      <w:bookmarkStart w:id="671" w:name="_Toc152045721"/>
      <w:bookmarkStart w:id="672" w:name="_Toc179632739"/>
      <w:bookmarkStart w:id="673" w:name="_Toc144974692"/>
      <w:r>
        <w:rPr>
          <w:rFonts w:hint="eastAsia" w:ascii="宋体" w:hAnsi="宋体" w:eastAsia="宋体" w:cs="宋体"/>
          <w:color w:val="000000"/>
          <w:sz w:val="21"/>
          <w:szCs w:val="21"/>
          <w:highlight w:val="none"/>
        </w:rPr>
        <w:t>17.3工程进度付款</w:t>
      </w:r>
      <w:bookmarkEnd w:id="670"/>
      <w:bookmarkEnd w:id="671"/>
      <w:bookmarkEnd w:id="672"/>
      <w:bookmarkEnd w:id="673"/>
    </w:p>
    <w:p w14:paraId="4300E361">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17.3.1付款周期</w:t>
      </w:r>
    </w:p>
    <w:p w14:paraId="6F0B1282">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付款周期同计量周期。</w:t>
      </w:r>
    </w:p>
    <w:p w14:paraId="4A2A3B3B">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17.3.2进度付款申请单</w:t>
      </w:r>
    </w:p>
    <w:p w14:paraId="31B831F0">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dstrike/>
          <w:color w:val="000000"/>
          <w:sz w:val="21"/>
          <w:szCs w:val="21"/>
          <w:highlight w:val="none"/>
        </w:rPr>
      </w:pPr>
      <w:r>
        <w:rPr>
          <w:rFonts w:hint="eastAsia" w:ascii="宋体" w:hAnsi="宋体" w:eastAsia="宋体" w:cs="宋体"/>
          <w:color w:val="000000"/>
          <w:sz w:val="21"/>
          <w:szCs w:val="21"/>
          <w:highlight w:val="none"/>
        </w:rPr>
        <w:t>承包人应在每个付款周期末，按监理人批准的格式和专用合同条款约定的份数，向监理人提交进度付款申请单，并附相应的支持性证明文件。除专用合同条款另有约定外，进度付款申请单应包括下列内容：</w:t>
      </w:r>
    </w:p>
    <w:p w14:paraId="499AF337">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（1）截至本次付款周期末已实施工程的价款；</w:t>
      </w:r>
    </w:p>
    <w:p w14:paraId="6CFB6663">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（2）根据第15条应增加和扣减的变更金额；</w:t>
      </w:r>
    </w:p>
    <w:p w14:paraId="34977A63">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（3）根据第23条应增加和扣减的索赔金额；</w:t>
      </w:r>
    </w:p>
    <w:p w14:paraId="4F217FB9">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（4）根据第17.2款约定应支付的预付款和扣减的返还预付款；</w:t>
      </w:r>
    </w:p>
    <w:p w14:paraId="0F9186B2">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（5）根据第17.4.1项约定应扣减的质量保证金；</w:t>
      </w:r>
    </w:p>
    <w:p w14:paraId="3FB6AB1A">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（6）根据合同应增加和扣减的其他金额。</w:t>
      </w:r>
    </w:p>
    <w:p w14:paraId="01B0A0CC">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17.3.3进度付款证书和支付时间</w:t>
      </w:r>
    </w:p>
    <w:p w14:paraId="1D45D890">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w:t>
      </w:r>
      <w:r>
        <w:rPr>
          <w:rFonts w:hint="eastAsia" w:ascii="宋体" w:hAnsi="宋体" w:cs="宋体"/>
          <w:color w:val="000000"/>
          <w:sz w:val="21"/>
          <w:szCs w:val="21"/>
          <w:highlight w:val="none"/>
          <w:lang w:eastAsia="zh-CN"/>
        </w:rPr>
        <w:t>扣除</w:t>
      </w:r>
      <w:r>
        <w:rPr>
          <w:rFonts w:hint="eastAsia" w:ascii="宋体" w:hAnsi="宋体" w:eastAsia="宋体" w:cs="宋体"/>
          <w:color w:val="000000"/>
          <w:sz w:val="21"/>
          <w:szCs w:val="21"/>
          <w:highlight w:val="none"/>
        </w:rPr>
        <w:t>承包人未能按照合同要求履行任何工作或义务的相应金额。</w:t>
      </w:r>
    </w:p>
    <w:p w14:paraId="7E4EAD34">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（2）发包人应在监理人收到进度付款申请单后的28天内，将进度应付款支付给承包人。发包人不按期支付的，按专用合同条款的约定支付逾期付款违约金。</w:t>
      </w:r>
    </w:p>
    <w:p w14:paraId="07AEFA54">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（3）监理人出具进度付款证书，不应视为监理人已同意、批准或接受了承包人完成的该部分工作。</w:t>
      </w:r>
    </w:p>
    <w:p w14:paraId="78FB2EC3">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（4）进度付款涉及政府投资资金的，按照国库集中支付等国家相关规定和专用合同条款的约定办理。</w:t>
      </w:r>
    </w:p>
    <w:p w14:paraId="365AACB7">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17.3.4工程进度付款的修正</w:t>
      </w:r>
    </w:p>
    <w:p w14:paraId="55E4BF98">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在对以往历次已签发的进度付款证书进行汇总和复核中发现错、漏或重复的，监理人有权予以修正，承包人也有权提出修正申请。经双方复核同意的修正，应在本次进度付款中支付或扣除。</w:t>
      </w:r>
    </w:p>
    <w:p w14:paraId="761CC408">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674" w:name="_Toc221951013"/>
      <w:r>
        <w:rPr>
          <w:rFonts w:hint="eastAsia" w:ascii="宋体" w:hAnsi="宋体" w:eastAsia="宋体" w:cs="宋体"/>
          <w:color w:val="000000"/>
          <w:sz w:val="21"/>
          <w:szCs w:val="21"/>
          <w:highlight w:val="none"/>
        </w:rPr>
        <w:t>17.4质量保证金</w:t>
      </w:r>
      <w:bookmarkEnd w:id="674"/>
    </w:p>
    <w:p w14:paraId="16CAF31D">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675" w:name="_Toc221951015"/>
      <w:r>
        <w:rPr>
          <w:rFonts w:hint="eastAsia" w:ascii="宋体" w:hAnsi="宋体" w:eastAsia="宋体" w:cs="宋体"/>
          <w:color w:val="000000"/>
          <w:sz w:val="21"/>
          <w:szCs w:val="21"/>
          <w:highlight w:val="none"/>
        </w:rPr>
        <w:t>17.4.1监理人应从第一个工程进度付款周期开始，在发包人的进度付款中，按专用合同条款约定扣留质量保证金，直至扣留的质量保证金总额达到专用合同条款约定的金额或比例为止。质量保证金的计算额度不包括预付款的支付与扣回金额。</w:t>
      </w:r>
    </w:p>
    <w:p w14:paraId="4129F8F7">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17.4.2合同工程完工证书颁发后14天内，发包人将质量保证金总额的一半支付给承包人。在第1.1.4.5目约定的缺陷责任期（工程质量保修期）满时，发包人将在30个工作日内会同承包人按照合同约定的内容核实承包人是否完成保修责任。如无异议，发包人应当在核实后将剩余的质量保证金支付给承包人。</w:t>
      </w:r>
    </w:p>
    <w:p w14:paraId="268AAF01">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17.5竣工结算</w:t>
      </w:r>
      <w:bookmarkEnd w:id="675"/>
    </w:p>
    <w:p w14:paraId="7482C440">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17.5.1竣工（完工）付款申请单</w:t>
      </w:r>
    </w:p>
    <w:p w14:paraId="5D4CC0EA">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承包人应在合同工程完工证书颁发后28天内，按专用合同条款约定的份数向监理人提交完工付款申请单，并提供相关证明材料。完工付款申请单应包括下列内容：完工结算合同总价、发包人已支付承包人的工程价款、应扣留的质量保证金、应支付的完工付款金额。</w:t>
      </w:r>
    </w:p>
    <w:p w14:paraId="4FECB907">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（2）监理人对完工付款申请单有异议的，有权要求承包人进行修正和提供补充资料。经监理人和承包人协商后，由承包人向监理人提交修正后的完工付款申请单。</w:t>
      </w:r>
    </w:p>
    <w:p w14:paraId="088A21D9">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17.5.2竣工（完工）付款证书及支付时间</w:t>
      </w:r>
    </w:p>
    <w:p w14:paraId="3A704DC6">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监理人在收到承包人提交的完工付款申请单后的14天内完成核查，提出发包人到期应支付给承包人的价款送发包人审核并抄送承包人。发包人应在收到后14天内审核完毕，由监理人向承包人出具经发包人签认的完工付款证书。监理人未在约定时间内核查，又未提出具体意见的，视为承包人提交的完工付款申请单已经监理人核查同意。发包人未在约定时间内审核又未提出具体意见的，监理人提出发包人到期应支付给承包人的价款视为已经发包人同意。</w:t>
      </w:r>
    </w:p>
    <w:p w14:paraId="6A4C663B">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（2）发包人应在监理人出具完工付款证书后的14天内，将应支付款支付给承包人。发包人不安全支付的，按第17.3.3（2）</w:t>
      </w:r>
      <w:r>
        <w:rPr>
          <w:rFonts w:hint="eastAsia" w:ascii="宋体" w:hAnsi="宋体" w:cs="宋体"/>
          <w:color w:val="000000"/>
          <w:sz w:val="21"/>
          <w:szCs w:val="21"/>
          <w:highlight w:val="none"/>
          <w:lang w:val="en-US" w:eastAsia="zh-CN"/>
        </w:rPr>
        <w:t>项</w:t>
      </w:r>
      <w:r>
        <w:rPr>
          <w:rFonts w:hint="eastAsia" w:ascii="宋体" w:hAnsi="宋体" w:eastAsia="宋体" w:cs="宋体"/>
          <w:color w:val="000000"/>
          <w:sz w:val="21"/>
          <w:szCs w:val="21"/>
          <w:highlight w:val="none"/>
        </w:rPr>
        <w:t>的约定，将逾期付款违约金支付给承包人。</w:t>
      </w:r>
    </w:p>
    <w:p w14:paraId="339FBD4C">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（3）承包人对发包人签认的完工付款证书有异议的，发包人可出具完工付款申请单中承包人已同意部分的临时付款证书。存在争议的部分，按第24条的约定办理。</w:t>
      </w:r>
    </w:p>
    <w:p w14:paraId="246E2E08">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（4）完工付款涉及政府投资资金的，按第17.3.3（4）</w:t>
      </w:r>
      <w:r>
        <w:rPr>
          <w:rFonts w:hint="eastAsia" w:ascii="宋体" w:hAnsi="宋体" w:cs="宋体"/>
          <w:color w:val="000000"/>
          <w:sz w:val="21"/>
          <w:szCs w:val="21"/>
          <w:highlight w:val="none"/>
          <w:lang w:val="en-US" w:eastAsia="zh-CN"/>
        </w:rPr>
        <w:t>项</w:t>
      </w:r>
      <w:r>
        <w:rPr>
          <w:rFonts w:hint="eastAsia" w:ascii="宋体" w:hAnsi="宋体" w:eastAsia="宋体" w:cs="宋体"/>
          <w:color w:val="000000"/>
          <w:sz w:val="21"/>
          <w:szCs w:val="21"/>
          <w:highlight w:val="none"/>
        </w:rPr>
        <w:t>的约定办理。</w:t>
      </w:r>
    </w:p>
    <w:p w14:paraId="74D670CA">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676" w:name="_Toc221951017"/>
      <w:r>
        <w:rPr>
          <w:rFonts w:hint="eastAsia" w:ascii="宋体" w:hAnsi="宋体" w:eastAsia="宋体" w:cs="宋体"/>
          <w:color w:val="000000"/>
          <w:sz w:val="21"/>
          <w:szCs w:val="21"/>
          <w:highlight w:val="none"/>
        </w:rPr>
        <w:t>17.6最终结清</w:t>
      </w:r>
      <w:bookmarkEnd w:id="676"/>
    </w:p>
    <w:p w14:paraId="26658970">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17.6.1最终结清申请单</w:t>
      </w:r>
      <w:bookmarkStart w:id="677" w:name="_Toc221951019"/>
      <w:bookmarkStart w:id="678" w:name="_Toc222032688"/>
      <w:bookmarkStart w:id="679" w:name="_Toc222029519"/>
      <w:bookmarkStart w:id="680" w:name="_Toc222031021"/>
      <w:bookmarkStart w:id="681" w:name="_Toc222033870"/>
      <w:bookmarkStart w:id="682" w:name="_Toc229305379"/>
    </w:p>
    <w:p w14:paraId="5021D5BF">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（1）工程质量保修责任终止证书签发后，承包人应按监理人批准的格式</w:t>
      </w:r>
      <w:r>
        <w:rPr>
          <w:rFonts w:hint="eastAsia" w:ascii="宋体" w:hAnsi="宋体" w:cs="宋体"/>
          <w:color w:val="000000"/>
          <w:sz w:val="21"/>
          <w:szCs w:val="21"/>
          <w:highlight w:val="none"/>
          <w:lang w:eastAsia="zh-CN"/>
        </w:rPr>
        <w:t>提交最终结清申请单</w:t>
      </w:r>
      <w:r>
        <w:rPr>
          <w:rFonts w:hint="eastAsia" w:ascii="宋体" w:hAnsi="宋体" w:eastAsia="宋体" w:cs="宋体"/>
          <w:color w:val="000000"/>
          <w:sz w:val="21"/>
          <w:szCs w:val="21"/>
          <w:highlight w:val="none"/>
        </w:rPr>
        <w:t>的份数在专用合同条款中约定</w:t>
      </w:r>
    </w:p>
    <w:p w14:paraId="52F03043">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（2）发包人对最终结清申请单内容有异议的，有权要求承包人进行修正和提供补充资料，由承包人向监理人提交修正后的最终结清申请单。</w:t>
      </w:r>
    </w:p>
    <w:p w14:paraId="404DF501">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17.7竣工财务决算</w:t>
      </w:r>
    </w:p>
    <w:p w14:paraId="1C4AC624">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发包人负责编制本工程项目竣工财务决算，承包人应按专用合同条款的约定提供竣工财务决算编制所需的相关材料。</w:t>
      </w:r>
    </w:p>
    <w:p w14:paraId="337C30CB">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17.8竣工审计</w:t>
      </w:r>
    </w:p>
    <w:p w14:paraId="1FFC49E5">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发包人负责完成本工程竣工审计手续，承包人应完成相关配合工作，并提交审计单位认为需提交的各种资料。</w:t>
      </w:r>
    </w:p>
    <w:p w14:paraId="6F2EB84A">
      <w:pPr>
        <w:pStyle w:val="12"/>
        <w:pageBreakBefore w:val="0"/>
        <w:widowControl w:val="0"/>
        <w:kinsoku/>
        <w:wordWrap/>
        <w:overflowPunct/>
        <w:topLinePunct w:val="0"/>
        <w:bidi w:val="0"/>
        <w:snapToGrid/>
        <w:spacing w:before="0"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18.竣工验收</w:t>
      </w:r>
      <w:bookmarkEnd w:id="677"/>
      <w:bookmarkEnd w:id="678"/>
      <w:bookmarkEnd w:id="679"/>
      <w:bookmarkEnd w:id="680"/>
      <w:bookmarkEnd w:id="681"/>
      <w:bookmarkEnd w:id="682"/>
    </w:p>
    <w:p w14:paraId="07509A7F">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683" w:name="_Toc222031022"/>
      <w:bookmarkStart w:id="684" w:name="_Toc221951044"/>
      <w:bookmarkStart w:id="685" w:name="_Toc222029520"/>
      <w:bookmarkStart w:id="686" w:name="_Toc222032689"/>
      <w:bookmarkStart w:id="687" w:name="_Toc229305380"/>
      <w:bookmarkStart w:id="688" w:name="_Toc222033871"/>
      <w:r>
        <w:rPr>
          <w:rFonts w:hint="eastAsia" w:ascii="宋体" w:hAnsi="宋体" w:eastAsia="宋体" w:cs="宋体"/>
          <w:color w:val="000000"/>
          <w:sz w:val="21"/>
          <w:szCs w:val="21"/>
          <w:highlight w:val="none"/>
        </w:rPr>
        <w:t>18.1验收及类别</w:t>
      </w:r>
    </w:p>
    <w:p w14:paraId="19B0C652">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本工程验收工作按主持单位分为法人验收和政府验收。法人验收和政府验收的类别在专用合同条款中约定。除专用合同条款另有约定外，法人验收由发包人主持。承包人应完成法人验收和政府验收的配合工作，所需费用应含在已标价工程量清单中。</w:t>
      </w:r>
    </w:p>
    <w:p w14:paraId="37353537">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18.2分部工程验收</w:t>
      </w:r>
    </w:p>
    <w:p w14:paraId="39A11EA2">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18.2.1分部工程具备验收条件时，承包人应向发包人提交验收申请报告，发包人应在收到验收申请报告之日起10个工作日内决定是否同意进行验收。</w:t>
      </w:r>
    </w:p>
    <w:p w14:paraId="4BFDE540">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18.2.2除专用合同条款另有约定外，监理人主持分部工程验收，承包人应派符合条件的代表参加验收工作组。</w:t>
      </w:r>
    </w:p>
    <w:p w14:paraId="22105E28">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18.2.3分部工程验收通过后，发包人向承包人发送分部工程验收鉴定书。承包人应及时完成分部工程验收鉴定书载明应由承包人处理的遗留问题。</w:t>
      </w:r>
    </w:p>
    <w:p w14:paraId="06B09BEB">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18.3单位工程验收</w:t>
      </w:r>
    </w:p>
    <w:p w14:paraId="4A4E470F">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18.3.1单位工程具备验收条件时，承包人应向发包人提交验收申请报告，发包人应在收到验收申请报告之日起10个工作日内决定是否同意进行验收。</w:t>
      </w:r>
    </w:p>
    <w:p w14:paraId="1C1BE25B">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18.3.2发包人主持单位工程验收，承包人应派符合条件的代表参加验收工作组。</w:t>
      </w:r>
    </w:p>
    <w:p w14:paraId="37F071A2">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18.3.3单位工程验收通过后，发包人向承包人发送单位工程验收鉴定书。承包人应及时完成单位工程验收鉴定书载明应由承包人处理的遗留问题。</w:t>
      </w:r>
    </w:p>
    <w:p w14:paraId="3B44302F">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18.3.4需提前</w:t>
      </w:r>
      <w:r>
        <w:rPr>
          <w:rFonts w:hint="eastAsia" w:ascii="宋体" w:hAnsi="宋体" w:cs="宋体"/>
          <w:color w:val="000000"/>
          <w:sz w:val="21"/>
          <w:szCs w:val="21"/>
          <w:highlight w:val="none"/>
          <w:lang w:val="en-US" w:eastAsia="zh-CN"/>
        </w:rPr>
        <w:t>投入</w:t>
      </w:r>
      <w:r>
        <w:rPr>
          <w:rFonts w:hint="eastAsia" w:ascii="宋体" w:hAnsi="宋体" w:eastAsia="宋体" w:cs="宋体"/>
          <w:color w:val="000000"/>
          <w:sz w:val="21"/>
          <w:szCs w:val="21"/>
          <w:highlight w:val="none"/>
        </w:rPr>
        <w:t>使用的单位工程在专用合同条款中明确。</w:t>
      </w:r>
    </w:p>
    <w:p w14:paraId="7AA54692">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18.4合同工程完工验收</w:t>
      </w:r>
    </w:p>
    <w:p w14:paraId="7B570520">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18.4.1合同工程具备验收条件时，承包人应向发包人提交验收申请报告，发包人应在收到验收申请报告之日起20个工作日内决定是否同意进行验收。</w:t>
      </w:r>
    </w:p>
    <w:p w14:paraId="68E4CB3C">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18.4.2发包人主持合同工程完工验收，承包人应派代表参加验收工作组。</w:t>
      </w:r>
    </w:p>
    <w:p w14:paraId="019E16CA">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18.4.3合同工程完工验收通过后，发包人向承包人发送合同工程完工验收鉴定书。承包人应及时完成合同工程完工验收鉴定书载明应由承包人处理的遗留问题。</w:t>
      </w:r>
    </w:p>
    <w:p w14:paraId="2243FD18">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18.4.4合同工程完工验收通过后，发包人与承包人应在30个工作日内组织专人负责工程交接，双方交接负责人应在交接记录上签字。承包人应按验收鉴定书约定的时间及时移交工程及其档案资料。工程移交时，承包人应向发包人递交工程质量保修书。在承包人递交了工程质量保修书、完成施工场地清理以及提交有关资料后，发包人应在30个工作日内向承包人颁发合同工程完工证书。</w:t>
      </w:r>
    </w:p>
    <w:p w14:paraId="2ED36914">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18.5阶段验收</w:t>
      </w:r>
    </w:p>
    <w:p w14:paraId="23A20155">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18.5.1工程建设具备阶段验收条件时，发包人负责提出阶段验收申请报告。承包人应派代表参加阶段验收，并作为被验收单位在验收鉴定书上签字。阶段验收的具体类别在专用合同条款中约定。18.5.2承包人应及时完成阶段验收鉴定书载明应由承包人处理的遗留问题。</w:t>
      </w:r>
    </w:p>
    <w:p w14:paraId="20B12E3A">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18.6专项验收</w:t>
      </w:r>
    </w:p>
    <w:p w14:paraId="1F7FB152">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18.6.1发包人负责提出专项验收申请报告。承包人应按专项验收的相关规定参加</w:t>
      </w:r>
      <w:r>
        <w:rPr>
          <w:rFonts w:hint="eastAsia" w:ascii="宋体" w:hAnsi="宋体" w:cs="宋体"/>
          <w:color w:val="000000"/>
          <w:sz w:val="21"/>
          <w:szCs w:val="21"/>
          <w:highlight w:val="none"/>
          <w:lang w:eastAsia="zh-CN"/>
        </w:rPr>
        <w:t>专项</w:t>
      </w:r>
      <w:r>
        <w:rPr>
          <w:rFonts w:hint="eastAsia" w:ascii="宋体" w:hAnsi="宋体" w:eastAsia="宋体" w:cs="宋体"/>
          <w:color w:val="000000"/>
          <w:sz w:val="21"/>
          <w:szCs w:val="21"/>
          <w:highlight w:val="none"/>
        </w:rPr>
        <w:t>验收的具体类别在专用合同条款中约定。</w:t>
      </w:r>
    </w:p>
    <w:p w14:paraId="0A49D878">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18.6.2承包人应及时完成专项验收成果性文件载明应由承包人处理的遗留问题。</w:t>
      </w:r>
    </w:p>
    <w:p w14:paraId="3AE6F50F">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18.7竣工验收</w:t>
      </w:r>
    </w:p>
    <w:p w14:paraId="7899CF65">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18.7.1申请竣工验收前，发包人组织竣工验收自查，承包人应派代表参加。</w:t>
      </w:r>
    </w:p>
    <w:p w14:paraId="61DA5048">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18.7.2竣工验收分为竣工技术预验收和竣工验收两个阶段。发包人应通知承包人派代表参加技术预验收和竣工验收。</w:t>
      </w:r>
    </w:p>
    <w:p w14:paraId="1EA3BC50">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18.7.3专用合同条款约定工程需要进行技术鉴定的，承包人应提交有关资料并完成配合工作。</w:t>
      </w:r>
    </w:p>
    <w:p w14:paraId="08400B73">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18.7.4竣工验收需要进行质量检测的，所需费用由发包人承担，但因承包人原因造成质量不合格的除外。</w:t>
      </w:r>
    </w:p>
    <w:p w14:paraId="14E6359D">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18.7.5工程质量保修期满以及竣工验收遗留问题和尾工处理完成并通过验收后，发包人负责将处理情况和验收成果报送竣工验收主持单位，申请领取工程竣工证书，并发送承包人。</w:t>
      </w:r>
    </w:p>
    <w:p w14:paraId="6D6E5BE2">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18.8施工期运行</w:t>
      </w:r>
    </w:p>
    <w:p w14:paraId="056059C2">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18.8.1施工期运行是指合同工程尚未全部完工，其中某单位工程或部分工程已完工，需要</w:t>
      </w:r>
      <w:r>
        <w:rPr>
          <w:rFonts w:hint="eastAsia" w:ascii="宋体" w:hAnsi="宋体" w:cs="宋体"/>
          <w:color w:val="000000"/>
          <w:sz w:val="21"/>
          <w:szCs w:val="21"/>
          <w:highlight w:val="none"/>
          <w:lang w:eastAsia="zh-CN"/>
        </w:rPr>
        <w:t>投入</w:t>
      </w:r>
      <w:r>
        <w:rPr>
          <w:rFonts w:hint="eastAsia" w:ascii="宋体" w:hAnsi="宋体" w:eastAsia="宋体" w:cs="宋体"/>
          <w:color w:val="000000"/>
          <w:sz w:val="21"/>
          <w:szCs w:val="21"/>
          <w:highlight w:val="none"/>
        </w:rPr>
        <w:t>施工期运行的，经发包人按第18.2款或第18.3款的约定验收合格，证明能确保安全后，才能在施工期</w:t>
      </w:r>
      <w:r>
        <w:rPr>
          <w:rFonts w:hint="eastAsia" w:ascii="宋体" w:hAnsi="宋体" w:cs="宋体"/>
          <w:color w:val="000000"/>
          <w:sz w:val="21"/>
          <w:szCs w:val="21"/>
          <w:highlight w:val="none"/>
          <w:lang w:eastAsia="zh-CN"/>
        </w:rPr>
        <w:t>投入</w:t>
      </w:r>
      <w:r>
        <w:rPr>
          <w:rFonts w:hint="eastAsia" w:ascii="宋体" w:hAnsi="宋体" w:eastAsia="宋体" w:cs="宋体"/>
          <w:color w:val="000000"/>
          <w:sz w:val="21"/>
          <w:szCs w:val="21"/>
          <w:highlight w:val="none"/>
        </w:rPr>
        <w:t>运行。需要在施工期运行的单位工程或部分工程在专用合同条款中约定。</w:t>
      </w:r>
    </w:p>
    <w:p w14:paraId="7716DF6D">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18.8.2在施工期运行中发现工程或工程设备损坏或存在缺陷的，由承包人按第19.2款约定进行修复。</w:t>
      </w:r>
    </w:p>
    <w:p w14:paraId="10F537EB">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18.9试运行</w:t>
      </w:r>
    </w:p>
    <w:p w14:paraId="43A667A8">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18.9.1除专用合同条款另有约定外，承包人应按规定进行工程及工程设备试运行，负责提供试运行所需的人员、器材和必要的条件，并承担全部试运行费用。</w:t>
      </w:r>
    </w:p>
    <w:p w14:paraId="6CA3700F">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18.9.2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p>
    <w:p w14:paraId="12F62241">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18.10竣工清场</w:t>
      </w:r>
    </w:p>
    <w:p w14:paraId="6B269C07">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18.10.1工程项目竣工（完工）清场的工作范围和内容在技术标准和要求（合同技术条款）中约定。</w:t>
      </w:r>
    </w:p>
    <w:p w14:paraId="23A15294">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18.10.2承包人未按监理人的要求恢复临时占地，或者场地清理未达到合同约定的，发包人有权委托</w:t>
      </w:r>
      <w:r>
        <w:rPr>
          <w:rFonts w:hint="eastAsia" w:ascii="宋体" w:hAnsi="宋体" w:cs="宋体"/>
          <w:color w:val="000000"/>
          <w:sz w:val="21"/>
          <w:szCs w:val="21"/>
          <w:highlight w:val="none"/>
          <w:lang w:eastAsia="zh-CN"/>
        </w:rPr>
        <w:t>其他人</w:t>
      </w:r>
      <w:r>
        <w:rPr>
          <w:rFonts w:hint="eastAsia" w:ascii="宋体" w:hAnsi="宋体" w:eastAsia="宋体" w:cs="宋体"/>
          <w:color w:val="000000"/>
          <w:sz w:val="21"/>
          <w:szCs w:val="21"/>
          <w:highlight w:val="none"/>
        </w:rPr>
        <w:t>恢复或清理，所发生的金额从拟支付给承包人的款项中扣除。</w:t>
      </w:r>
    </w:p>
    <w:p w14:paraId="217D7214">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18.11施工队伍的撤离</w:t>
      </w:r>
    </w:p>
    <w:p w14:paraId="59B7B697">
      <w:pPr>
        <w:pStyle w:val="11"/>
        <w:pageBreakBefore w:val="0"/>
        <w:widowControl w:val="0"/>
        <w:kinsoku/>
        <w:wordWrap/>
        <w:overflowPunct/>
        <w:topLinePunct w:val="0"/>
        <w:bidi w:val="0"/>
        <w:snapToGrid/>
        <w:spacing w:after="0" w:line="480" w:lineRule="exact"/>
        <w:ind w:right="0" w:firstLine="420" w:firstLineChars="200"/>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合同工程完工证书颁发后的56天内，除了经监理人同意需在缺陷责任期（工程质量保修期）内继续工作和使用的人员、施工设备和临时工程外，其余的人员、施工设备和临时工程均应撤离施工场地或拆除。除合同另有约定外，缺陷责任期（工程质量保修期）满时，承包人的人员和施工设备应全部撤离施工场地。</w:t>
      </w:r>
    </w:p>
    <w:p w14:paraId="5B3A2D8A">
      <w:pPr>
        <w:pStyle w:val="12"/>
        <w:pageBreakBefore w:val="0"/>
        <w:widowControl w:val="0"/>
        <w:kinsoku/>
        <w:wordWrap/>
        <w:overflowPunct/>
        <w:topLinePunct w:val="0"/>
        <w:bidi w:val="0"/>
        <w:snapToGrid/>
        <w:spacing w:before="0"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19.缺陷责任与保修责任</w:t>
      </w:r>
      <w:bookmarkEnd w:id="683"/>
      <w:bookmarkEnd w:id="684"/>
      <w:bookmarkEnd w:id="685"/>
      <w:bookmarkEnd w:id="686"/>
      <w:bookmarkEnd w:id="687"/>
      <w:bookmarkEnd w:id="688"/>
    </w:p>
    <w:p w14:paraId="09242576">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689" w:name="_Toc221951045"/>
      <w:r>
        <w:rPr>
          <w:rFonts w:hint="eastAsia" w:ascii="宋体" w:hAnsi="宋体" w:eastAsia="宋体" w:cs="宋体"/>
          <w:color w:val="000000"/>
          <w:sz w:val="21"/>
          <w:szCs w:val="21"/>
          <w:highlight w:val="none"/>
        </w:rPr>
        <w:t>19.1缺陷责任期（质量保修期）的起算时间</w:t>
      </w:r>
      <w:bookmarkEnd w:id="689"/>
    </w:p>
    <w:p w14:paraId="5E4DFA6E">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690" w:name="_Toc221951047"/>
      <w:r>
        <w:rPr>
          <w:rFonts w:hint="eastAsia" w:ascii="宋体" w:hAnsi="宋体" w:eastAsia="宋体" w:cs="宋体"/>
          <w:color w:val="000000"/>
          <w:sz w:val="21"/>
          <w:szCs w:val="21"/>
          <w:highlight w:val="none"/>
        </w:rPr>
        <w:t>除专用合同条款另有约定外，缺陷责任期（工程质量保修期）从工程通过合同工程完工验收后开始计算。在合同工程完工验收前，已经发包人提前验收的单位工程或部分工程，若未</w:t>
      </w:r>
      <w:r>
        <w:rPr>
          <w:rFonts w:hint="eastAsia" w:ascii="宋体" w:hAnsi="宋体" w:cs="宋体"/>
          <w:color w:val="000000"/>
          <w:sz w:val="21"/>
          <w:szCs w:val="21"/>
          <w:highlight w:val="none"/>
          <w:lang w:eastAsia="zh-CN"/>
        </w:rPr>
        <w:t>投入</w:t>
      </w:r>
      <w:r>
        <w:rPr>
          <w:rFonts w:hint="eastAsia" w:ascii="宋体" w:hAnsi="宋体" w:eastAsia="宋体" w:cs="宋体"/>
          <w:color w:val="000000"/>
          <w:sz w:val="21"/>
          <w:szCs w:val="21"/>
          <w:highlight w:val="none"/>
        </w:rPr>
        <w:t>使用，其缺陷责任期（工程质量保修期）亦从工程通过合同工程完工验收后开始计算；若已</w:t>
      </w:r>
      <w:r>
        <w:rPr>
          <w:rFonts w:hint="eastAsia" w:ascii="宋体" w:hAnsi="宋体" w:cs="宋体"/>
          <w:color w:val="000000"/>
          <w:sz w:val="21"/>
          <w:szCs w:val="21"/>
          <w:highlight w:val="none"/>
          <w:lang w:eastAsia="zh-CN"/>
        </w:rPr>
        <w:t>投入</w:t>
      </w:r>
      <w:r>
        <w:rPr>
          <w:rFonts w:hint="eastAsia" w:ascii="宋体" w:hAnsi="宋体" w:eastAsia="宋体" w:cs="宋体"/>
          <w:color w:val="000000"/>
          <w:sz w:val="21"/>
          <w:szCs w:val="21"/>
          <w:highlight w:val="none"/>
        </w:rPr>
        <w:t>使用，其缺陷责任期（工程质量保修期）从通过单位工程或部分工程</w:t>
      </w:r>
      <w:r>
        <w:rPr>
          <w:rFonts w:hint="eastAsia" w:ascii="宋体" w:hAnsi="宋体" w:cs="宋体"/>
          <w:color w:val="000000"/>
          <w:sz w:val="21"/>
          <w:szCs w:val="21"/>
          <w:highlight w:val="none"/>
          <w:lang w:eastAsia="zh-CN"/>
        </w:rPr>
        <w:t>投入</w:t>
      </w:r>
      <w:r>
        <w:rPr>
          <w:rFonts w:hint="eastAsia" w:ascii="宋体" w:hAnsi="宋体" w:eastAsia="宋体" w:cs="宋体"/>
          <w:color w:val="000000"/>
          <w:sz w:val="21"/>
          <w:szCs w:val="21"/>
          <w:highlight w:val="none"/>
        </w:rPr>
        <w:t>使用验收后开始计算。缺陷责任期（工程质量保修期）的期限在专用合同条款中约定。</w:t>
      </w:r>
      <w:bookmarkEnd w:id="690"/>
    </w:p>
    <w:p w14:paraId="11D8B9B5">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691" w:name="_Toc152045736"/>
      <w:bookmarkStart w:id="692" w:name="_Toc179632754"/>
      <w:bookmarkStart w:id="693" w:name="_Toc144974707"/>
      <w:bookmarkStart w:id="694" w:name="_Toc152042515"/>
      <w:r>
        <w:rPr>
          <w:rFonts w:hint="eastAsia" w:ascii="宋体" w:hAnsi="宋体" w:eastAsia="宋体" w:cs="宋体"/>
          <w:color w:val="000000"/>
          <w:sz w:val="21"/>
          <w:szCs w:val="21"/>
          <w:highlight w:val="none"/>
        </w:rPr>
        <w:t>19.2缺陷责任</w:t>
      </w:r>
      <w:bookmarkEnd w:id="691"/>
      <w:bookmarkEnd w:id="692"/>
      <w:bookmarkEnd w:id="693"/>
      <w:bookmarkEnd w:id="694"/>
    </w:p>
    <w:p w14:paraId="38F0BB93">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19.2.1承包人应在缺陷责任期内对已交付使用的工程承担缺陷责任。</w:t>
      </w:r>
    </w:p>
    <w:p w14:paraId="069DC595">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19.2.2缺陷责任期内，发包人对已接收使用的工程负责日常维护工作。发包人在使用过程中，发现已接收的工程存在新的缺陷或已修复的缺陷部位或部件又遭损坏的，承包人应负责修复，直至检验合格为止。</w:t>
      </w:r>
    </w:p>
    <w:p w14:paraId="46D3E1C8">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19.2.3监理人和承包人应共同查清缺陷和（或）损坏的原因。经查明属承包人原因造成的，应由承包人承担修复和查验的费用。经查验属发包人原因造成的，发包人应承担修复和查验的费用，并支付承包人合理利润。</w:t>
      </w:r>
    </w:p>
    <w:p w14:paraId="057F23E7">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19.2.4承包人不能在合理时间内修复缺陷的，发包人可自行修复或委托其他人修复，所需费用和利润的承担，按第19.2.3项约定办理。</w:t>
      </w:r>
    </w:p>
    <w:p w14:paraId="23D3AF87">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695" w:name="_Toc179632755"/>
      <w:bookmarkStart w:id="696" w:name="_Toc152042516"/>
      <w:bookmarkStart w:id="697" w:name="_Toc144974708"/>
      <w:bookmarkStart w:id="698" w:name="_Toc152045737"/>
      <w:r>
        <w:rPr>
          <w:rFonts w:hint="eastAsia" w:ascii="宋体" w:hAnsi="宋体" w:eastAsia="宋体" w:cs="宋体"/>
          <w:color w:val="000000"/>
          <w:sz w:val="21"/>
          <w:szCs w:val="21"/>
          <w:highlight w:val="none"/>
        </w:rPr>
        <w:t>19.3缺陷责任期的延长</w:t>
      </w:r>
      <w:bookmarkEnd w:id="695"/>
      <w:bookmarkEnd w:id="696"/>
      <w:bookmarkEnd w:id="697"/>
      <w:bookmarkEnd w:id="698"/>
    </w:p>
    <w:p w14:paraId="2D1B50ED">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由于承包人原因造成某项缺陷或损坏使某项工程或工程设备不能按原定目标使用而需要再次检查、检验和修复的，发包人有权要求承包人相应延长缺陷责任期，但缺陷责任期最长不超过2年。</w:t>
      </w:r>
    </w:p>
    <w:p w14:paraId="627C4FCA">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699" w:name="_Toc152045738"/>
      <w:bookmarkStart w:id="700" w:name="_Toc144974709"/>
      <w:bookmarkStart w:id="701" w:name="_Toc179632756"/>
      <w:bookmarkStart w:id="702" w:name="_Toc152042517"/>
      <w:r>
        <w:rPr>
          <w:rFonts w:hint="eastAsia" w:ascii="宋体" w:hAnsi="宋体" w:eastAsia="宋体" w:cs="宋体"/>
          <w:color w:val="000000"/>
          <w:sz w:val="21"/>
          <w:szCs w:val="21"/>
          <w:highlight w:val="none"/>
        </w:rPr>
        <w:t>19.4进一步试验和试运行</w:t>
      </w:r>
      <w:bookmarkEnd w:id="699"/>
      <w:bookmarkEnd w:id="700"/>
      <w:bookmarkEnd w:id="701"/>
      <w:bookmarkEnd w:id="702"/>
    </w:p>
    <w:p w14:paraId="47BAEBB8">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任何一项缺陷或损坏修复后，经检查证明其影响了工程或工程设备的使用性能，承包人应重新进行合同约定的试验和试运行，试验和试运行的全部费用应由责任方承担。</w:t>
      </w:r>
    </w:p>
    <w:p w14:paraId="2665AA2E">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703" w:name="_Toc152042518"/>
      <w:bookmarkStart w:id="704" w:name="_Toc144974710"/>
      <w:bookmarkStart w:id="705" w:name="_Toc179632757"/>
      <w:bookmarkStart w:id="706" w:name="_Toc152045739"/>
      <w:r>
        <w:rPr>
          <w:rFonts w:hint="eastAsia" w:ascii="宋体" w:hAnsi="宋体" w:eastAsia="宋体" w:cs="宋体"/>
          <w:color w:val="000000"/>
          <w:sz w:val="21"/>
          <w:szCs w:val="21"/>
          <w:highlight w:val="none"/>
        </w:rPr>
        <w:t>19.5承包人的进入权</w:t>
      </w:r>
      <w:bookmarkEnd w:id="703"/>
      <w:bookmarkEnd w:id="704"/>
      <w:bookmarkEnd w:id="705"/>
      <w:bookmarkEnd w:id="706"/>
    </w:p>
    <w:p w14:paraId="3687A3A3">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缺陷责任期内承包人为缺陷修复工作需要，有权进入工程现场，但应遵守发包人的保安和保密规定。</w:t>
      </w:r>
    </w:p>
    <w:p w14:paraId="26E84B79">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707" w:name="_Toc221951058"/>
      <w:r>
        <w:rPr>
          <w:rFonts w:hint="eastAsia" w:ascii="宋体" w:hAnsi="宋体" w:eastAsia="宋体" w:cs="宋体"/>
          <w:color w:val="000000"/>
          <w:sz w:val="21"/>
          <w:szCs w:val="21"/>
          <w:highlight w:val="none"/>
        </w:rPr>
        <w:t>19.6</w:t>
      </w:r>
      <w:bookmarkEnd w:id="707"/>
      <w:r>
        <w:rPr>
          <w:rFonts w:hint="eastAsia" w:ascii="宋体" w:hAnsi="宋体" w:eastAsia="宋体" w:cs="宋体"/>
          <w:color w:val="000000"/>
          <w:sz w:val="21"/>
          <w:szCs w:val="21"/>
          <w:highlight w:val="none"/>
        </w:rPr>
        <w:t>缺陷责任期终止证书</w:t>
      </w:r>
    </w:p>
    <w:p w14:paraId="1E0E6097">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708" w:name="_Toc221951060"/>
      <w:bookmarkStart w:id="709" w:name="_Toc222031023"/>
      <w:bookmarkStart w:id="710" w:name="_Toc229305381"/>
      <w:bookmarkStart w:id="711" w:name="_Toc222033872"/>
      <w:bookmarkStart w:id="712" w:name="_Toc222032690"/>
      <w:bookmarkStart w:id="713" w:name="_Toc222029521"/>
      <w:r>
        <w:rPr>
          <w:rFonts w:hint="eastAsia" w:ascii="宋体" w:hAnsi="宋体" w:eastAsia="宋体" w:cs="宋体"/>
          <w:color w:val="000000"/>
          <w:sz w:val="21"/>
          <w:szCs w:val="21"/>
          <w:highlight w:val="none"/>
        </w:rPr>
        <w:t>合同工程完工验收或</w:t>
      </w:r>
      <w:r>
        <w:rPr>
          <w:rFonts w:hint="eastAsia" w:ascii="宋体" w:hAnsi="宋体" w:cs="宋体"/>
          <w:color w:val="000000"/>
          <w:sz w:val="21"/>
          <w:szCs w:val="21"/>
          <w:highlight w:val="none"/>
          <w:lang w:eastAsia="zh-CN"/>
        </w:rPr>
        <w:t>投入</w:t>
      </w:r>
      <w:r>
        <w:rPr>
          <w:rFonts w:hint="eastAsia" w:ascii="宋体" w:hAnsi="宋体" w:eastAsia="宋体" w:cs="宋体"/>
          <w:color w:val="000000"/>
          <w:sz w:val="21"/>
          <w:szCs w:val="21"/>
          <w:highlight w:val="none"/>
        </w:rPr>
        <w:t>使用验收后，发包人与承包人应办理工程交接手续，承包人应向发包人递交工程质量保修书。</w:t>
      </w:r>
    </w:p>
    <w:p w14:paraId="4D4D513A">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缺陷责任期（工程质量保修期）满后30个工作日内，发包人应向承包人颁发工程质量保修责任终止证书，并退还剩余的质量保证金，但保修责任范围内的质量缺陷未处理完成的应除外。</w:t>
      </w:r>
    </w:p>
    <w:p w14:paraId="606DC4FE">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714" w:name="_Toc144974712"/>
      <w:bookmarkStart w:id="715" w:name="_Toc179632759"/>
      <w:bookmarkStart w:id="716" w:name="_Toc152042520"/>
      <w:bookmarkStart w:id="717" w:name="_Toc152045741"/>
      <w:r>
        <w:rPr>
          <w:rFonts w:hint="eastAsia" w:ascii="宋体" w:hAnsi="宋体" w:eastAsia="宋体" w:cs="宋体"/>
          <w:color w:val="000000"/>
          <w:sz w:val="21"/>
          <w:szCs w:val="21"/>
          <w:highlight w:val="none"/>
        </w:rPr>
        <w:t>19.7保修责任</w:t>
      </w:r>
      <w:bookmarkEnd w:id="714"/>
      <w:bookmarkEnd w:id="715"/>
      <w:bookmarkEnd w:id="716"/>
      <w:bookmarkEnd w:id="717"/>
    </w:p>
    <w:p w14:paraId="57EBD87A">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合同当事人根据有关法律规定，在专用合同条款中约定工程质量保修范围、期限和责任。保修期自实际竣工日期起计算。在全部工程竣工验收前，已经发包人提前验收的单位工程，其保修期的起算日期相应提前。</w:t>
      </w:r>
    </w:p>
    <w:p w14:paraId="10D30A30">
      <w:pPr>
        <w:pStyle w:val="12"/>
        <w:pageBreakBefore w:val="0"/>
        <w:widowControl w:val="0"/>
        <w:kinsoku/>
        <w:wordWrap/>
        <w:overflowPunct/>
        <w:topLinePunct w:val="0"/>
        <w:bidi w:val="0"/>
        <w:snapToGrid/>
        <w:spacing w:before="0"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20.保险</w:t>
      </w:r>
      <w:bookmarkEnd w:id="708"/>
      <w:bookmarkEnd w:id="709"/>
      <w:bookmarkEnd w:id="710"/>
      <w:bookmarkEnd w:id="711"/>
      <w:bookmarkEnd w:id="712"/>
      <w:bookmarkEnd w:id="713"/>
    </w:p>
    <w:p w14:paraId="30B71EA9">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718" w:name="_Toc144974714"/>
      <w:bookmarkStart w:id="719" w:name="_Toc179632761"/>
      <w:bookmarkStart w:id="720" w:name="_Toc152045743"/>
      <w:bookmarkStart w:id="721" w:name="_Toc152042522"/>
      <w:r>
        <w:rPr>
          <w:rFonts w:hint="eastAsia" w:ascii="宋体" w:hAnsi="宋体" w:eastAsia="宋体" w:cs="宋体"/>
          <w:color w:val="000000"/>
          <w:sz w:val="21"/>
          <w:szCs w:val="21"/>
          <w:highlight w:val="none"/>
        </w:rPr>
        <w:t>20.1工程保险</w:t>
      </w:r>
      <w:bookmarkEnd w:id="718"/>
      <w:bookmarkEnd w:id="719"/>
      <w:bookmarkEnd w:id="720"/>
      <w:bookmarkEnd w:id="721"/>
    </w:p>
    <w:p w14:paraId="00FB7DCC">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除专用合同条款另有约定外，承包人应以发包人和承包人的共同名义向双方同意的保险人投保建筑工程一切险、安装工程一切险。其具体的投保内容、保险金额、保险费率、保险期限等有关内容在专用合同条款中约定。</w:t>
      </w:r>
    </w:p>
    <w:p w14:paraId="1B0E7BC6">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722" w:name="_Toc152042523"/>
      <w:bookmarkStart w:id="723" w:name="_Toc152045744"/>
      <w:bookmarkStart w:id="724" w:name="_Toc179632762"/>
      <w:bookmarkStart w:id="725" w:name="_Toc144974715"/>
      <w:r>
        <w:rPr>
          <w:rFonts w:hint="eastAsia" w:ascii="宋体" w:hAnsi="宋体" w:eastAsia="宋体" w:cs="宋体"/>
          <w:color w:val="000000"/>
          <w:sz w:val="21"/>
          <w:szCs w:val="21"/>
          <w:highlight w:val="none"/>
        </w:rPr>
        <w:t>20.2人员工伤事故的保险</w:t>
      </w:r>
      <w:bookmarkEnd w:id="722"/>
      <w:bookmarkEnd w:id="723"/>
      <w:bookmarkEnd w:id="724"/>
      <w:bookmarkEnd w:id="725"/>
    </w:p>
    <w:p w14:paraId="0C6DFE5E">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20.2.1承包人员工伤事故的保险</w:t>
      </w:r>
    </w:p>
    <w:p w14:paraId="062F94F0">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承包人应依照有关法律规定参加工伤保险，为其履行合同所雇佣的全部人员，缴纳工伤保险费，并要求其分包人也进行此项保险。</w:t>
      </w:r>
    </w:p>
    <w:p w14:paraId="1DD40190">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20.2.2发包人员工伤事故的保险</w:t>
      </w:r>
    </w:p>
    <w:p w14:paraId="780A031B">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发包人应依照有关法律规定参加工伤保险，为其现场机构雇佣的全部人员，缴纳工伤保险费，并要求其监理人也进行此项保险。</w:t>
      </w:r>
    </w:p>
    <w:p w14:paraId="0C8C5140">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726" w:name="_Toc179632763"/>
      <w:bookmarkStart w:id="727" w:name="_Toc152045745"/>
      <w:bookmarkStart w:id="728" w:name="_Toc144974716"/>
      <w:bookmarkStart w:id="729" w:name="_Toc152042524"/>
      <w:r>
        <w:rPr>
          <w:rFonts w:hint="eastAsia" w:ascii="宋体" w:hAnsi="宋体" w:eastAsia="宋体" w:cs="宋体"/>
          <w:color w:val="000000"/>
          <w:sz w:val="21"/>
          <w:szCs w:val="21"/>
          <w:highlight w:val="none"/>
        </w:rPr>
        <w:t>20.3人身意外伤害险</w:t>
      </w:r>
      <w:bookmarkEnd w:id="726"/>
      <w:bookmarkEnd w:id="727"/>
      <w:bookmarkEnd w:id="728"/>
      <w:bookmarkEnd w:id="729"/>
    </w:p>
    <w:p w14:paraId="7479BEF9">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20.3.1发包人应在整个施工期间为其现场机构雇用的全部人员，投保人身意外伤害险，缴纳保险费，并要求其监理人也进行此项保险。</w:t>
      </w:r>
    </w:p>
    <w:p w14:paraId="022645CC">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20.3.2承包人应在整个施工期间为其现场机构雇用的全部人员，投保人身意外伤害险，缴纳保险费，并要求其分包人也进行此项保险。</w:t>
      </w:r>
    </w:p>
    <w:p w14:paraId="72FCE054">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730" w:name="_Toc179632764"/>
      <w:bookmarkStart w:id="731" w:name="_Toc152042525"/>
      <w:bookmarkStart w:id="732" w:name="_Toc144974717"/>
      <w:bookmarkStart w:id="733" w:name="_Toc152045746"/>
      <w:r>
        <w:rPr>
          <w:rFonts w:hint="eastAsia" w:ascii="宋体" w:hAnsi="宋体" w:eastAsia="宋体" w:cs="宋体"/>
          <w:color w:val="000000"/>
          <w:sz w:val="21"/>
          <w:szCs w:val="21"/>
          <w:highlight w:val="none"/>
        </w:rPr>
        <w:t>20.4第三者责任险</w:t>
      </w:r>
      <w:bookmarkEnd w:id="730"/>
      <w:bookmarkEnd w:id="731"/>
      <w:bookmarkEnd w:id="732"/>
      <w:bookmarkEnd w:id="733"/>
    </w:p>
    <w:p w14:paraId="7EA9FEC0">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20.4.1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p>
    <w:p w14:paraId="4D62C9D1">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20.4.2在缺陷责任期终止证书颁发前，承包人应以承包人和发包人的共同名义，投保第20.4.1项约定的第三者责任险，其保险费率、保险金额等有关内容在专用合同条款中约定。</w:t>
      </w:r>
    </w:p>
    <w:p w14:paraId="3106B785">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734" w:name="_Toc144974718"/>
      <w:bookmarkStart w:id="735" w:name="_Toc179632765"/>
      <w:bookmarkStart w:id="736" w:name="_Toc152042526"/>
      <w:bookmarkStart w:id="737" w:name="_Toc152045747"/>
      <w:r>
        <w:rPr>
          <w:rFonts w:hint="eastAsia" w:ascii="宋体" w:hAnsi="宋体" w:eastAsia="宋体" w:cs="宋体"/>
          <w:color w:val="000000"/>
          <w:sz w:val="21"/>
          <w:szCs w:val="21"/>
          <w:highlight w:val="none"/>
        </w:rPr>
        <w:t>20.5其他保险</w:t>
      </w:r>
      <w:bookmarkEnd w:id="734"/>
      <w:bookmarkEnd w:id="735"/>
      <w:bookmarkEnd w:id="736"/>
      <w:bookmarkEnd w:id="737"/>
    </w:p>
    <w:p w14:paraId="208FFB7C">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除专用合同条款另有约定外，承包人应为其施工设备、进场的材料和工程设备等办理保险。</w:t>
      </w:r>
    </w:p>
    <w:p w14:paraId="446625ED">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20.6对各项保险的一般要求</w:t>
      </w:r>
    </w:p>
    <w:p w14:paraId="574901EC">
      <w:pPr>
        <w:pStyle w:val="11"/>
        <w:pageBreakBefore w:val="0"/>
        <w:widowControl w:val="0"/>
        <w:kinsoku/>
        <w:wordWrap/>
        <w:overflowPunct/>
        <w:topLinePunct w:val="0"/>
        <w:autoSpaceDE w:val="0"/>
        <w:autoSpaceDN w:val="0"/>
        <w:bidi w:val="0"/>
        <w:adjustRightInd w:val="0"/>
        <w:snapToGrid/>
        <w:spacing w:after="0" w:line="480" w:lineRule="exact"/>
        <w:ind w:right="0" w:firstLine="420" w:firstLineChars="200"/>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20.6.1保险凭证</w:t>
      </w:r>
    </w:p>
    <w:p w14:paraId="57818649">
      <w:pPr>
        <w:pStyle w:val="11"/>
        <w:pageBreakBefore w:val="0"/>
        <w:widowControl w:val="0"/>
        <w:kinsoku/>
        <w:wordWrap/>
        <w:overflowPunct/>
        <w:topLinePunct w:val="0"/>
        <w:autoSpaceDE w:val="0"/>
        <w:autoSpaceDN w:val="0"/>
        <w:bidi w:val="0"/>
        <w:adjustRightInd w:val="0"/>
        <w:snapToGrid/>
        <w:spacing w:after="0" w:line="480" w:lineRule="exact"/>
        <w:ind w:right="0" w:firstLine="420" w:firstLineChars="200"/>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承包人应在专用合同条款约定的期限内向发包人提交各项保险生效的证据和保险单副本，保险单必须与专用合同条款约定的条件保持一致。</w:t>
      </w:r>
    </w:p>
    <w:p w14:paraId="36DA2C18">
      <w:pPr>
        <w:pStyle w:val="11"/>
        <w:pageBreakBefore w:val="0"/>
        <w:widowControl w:val="0"/>
        <w:kinsoku/>
        <w:wordWrap/>
        <w:overflowPunct/>
        <w:topLinePunct w:val="0"/>
        <w:autoSpaceDE w:val="0"/>
        <w:autoSpaceDN w:val="0"/>
        <w:bidi w:val="0"/>
        <w:adjustRightInd w:val="0"/>
        <w:snapToGrid/>
        <w:spacing w:after="0" w:line="480" w:lineRule="exact"/>
        <w:ind w:right="0" w:firstLine="420" w:firstLineChars="200"/>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20.6.2保险合同条款的变动</w:t>
      </w:r>
    </w:p>
    <w:p w14:paraId="5C7A3393">
      <w:pPr>
        <w:pStyle w:val="11"/>
        <w:pageBreakBefore w:val="0"/>
        <w:widowControl w:val="0"/>
        <w:kinsoku/>
        <w:wordWrap/>
        <w:overflowPunct/>
        <w:topLinePunct w:val="0"/>
        <w:autoSpaceDE w:val="0"/>
        <w:autoSpaceDN w:val="0"/>
        <w:bidi w:val="0"/>
        <w:adjustRightInd w:val="0"/>
        <w:snapToGrid/>
        <w:spacing w:after="0" w:line="480" w:lineRule="exact"/>
        <w:ind w:right="0" w:firstLine="420" w:firstLineChars="200"/>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承包人需要变动保险合同条款时，应事先征得发包人同意，并通知监理人。保险人作出变动的，承包人应在收到保险人通知后立即通知发包人和监理人。</w:t>
      </w:r>
    </w:p>
    <w:p w14:paraId="20C2C085">
      <w:pPr>
        <w:pStyle w:val="11"/>
        <w:pageBreakBefore w:val="0"/>
        <w:widowControl w:val="0"/>
        <w:kinsoku/>
        <w:wordWrap/>
        <w:overflowPunct/>
        <w:topLinePunct w:val="0"/>
        <w:autoSpaceDE w:val="0"/>
        <w:autoSpaceDN w:val="0"/>
        <w:bidi w:val="0"/>
        <w:adjustRightInd w:val="0"/>
        <w:snapToGrid/>
        <w:spacing w:after="0" w:line="480" w:lineRule="exact"/>
        <w:ind w:right="0" w:firstLine="420" w:firstLineChars="200"/>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20.6.3持续保险</w:t>
      </w:r>
    </w:p>
    <w:p w14:paraId="2CF08590">
      <w:pPr>
        <w:pStyle w:val="11"/>
        <w:pageBreakBefore w:val="0"/>
        <w:widowControl w:val="0"/>
        <w:kinsoku/>
        <w:wordWrap/>
        <w:overflowPunct/>
        <w:topLinePunct w:val="0"/>
        <w:autoSpaceDE w:val="0"/>
        <w:autoSpaceDN w:val="0"/>
        <w:bidi w:val="0"/>
        <w:adjustRightInd w:val="0"/>
        <w:snapToGrid/>
        <w:spacing w:after="0" w:line="480" w:lineRule="exact"/>
        <w:ind w:right="0" w:firstLine="420" w:firstLineChars="200"/>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承包人应与保险人保持联系，使保险人能够随时了解工程实施中的变动，并确保按保险合同条款要求持续保险。</w:t>
      </w:r>
    </w:p>
    <w:p w14:paraId="65211A9E">
      <w:pPr>
        <w:pStyle w:val="11"/>
        <w:pageBreakBefore w:val="0"/>
        <w:widowControl w:val="0"/>
        <w:kinsoku/>
        <w:wordWrap/>
        <w:overflowPunct/>
        <w:topLinePunct w:val="0"/>
        <w:autoSpaceDE w:val="0"/>
        <w:autoSpaceDN w:val="0"/>
        <w:bidi w:val="0"/>
        <w:adjustRightInd w:val="0"/>
        <w:snapToGrid/>
        <w:spacing w:after="0" w:line="480" w:lineRule="exact"/>
        <w:ind w:right="0" w:firstLine="420" w:firstLineChars="200"/>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20.6.4</w:t>
      </w:r>
      <w:bookmarkStart w:id="738" w:name="_Toc221951074"/>
      <w:r>
        <w:rPr>
          <w:rFonts w:hint="eastAsia" w:ascii="宋体" w:hAnsi="宋体" w:eastAsia="宋体" w:cs="宋体"/>
          <w:color w:val="000000"/>
          <w:sz w:val="21"/>
          <w:szCs w:val="21"/>
          <w:highlight w:val="none"/>
        </w:rPr>
        <w:t>保险金不足以补偿损失时，应由承包人和发包人各自负责补偿的范围和金额在专用合同条款中约定。</w:t>
      </w:r>
    </w:p>
    <w:p w14:paraId="5AAF52C8">
      <w:pPr>
        <w:pStyle w:val="11"/>
        <w:pageBreakBefore w:val="0"/>
        <w:widowControl w:val="0"/>
        <w:kinsoku/>
        <w:wordWrap/>
        <w:overflowPunct/>
        <w:topLinePunct w:val="0"/>
        <w:autoSpaceDE w:val="0"/>
        <w:autoSpaceDN w:val="0"/>
        <w:bidi w:val="0"/>
        <w:adjustRightInd w:val="0"/>
        <w:snapToGrid/>
        <w:spacing w:after="0" w:line="480" w:lineRule="exact"/>
        <w:ind w:right="0" w:firstLine="420" w:firstLineChars="200"/>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20.6.5未按约定投保的补救</w:t>
      </w:r>
    </w:p>
    <w:p w14:paraId="75FB1965">
      <w:pPr>
        <w:pStyle w:val="11"/>
        <w:pageBreakBefore w:val="0"/>
        <w:widowControl w:val="0"/>
        <w:kinsoku/>
        <w:wordWrap/>
        <w:overflowPunct/>
        <w:topLinePunct w:val="0"/>
        <w:autoSpaceDE w:val="0"/>
        <w:autoSpaceDN w:val="0"/>
        <w:bidi w:val="0"/>
        <w:adjustRightInd w:val="0"/>
        <w:snapToGrid/>
        <w:spacing w:after="0" w:line="480" w:lineRule="exact"/>
        <w:ind w:right="0" w:firstLine="420" w:firstLineChars="200"/>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（1）由于负有投保义务的一方当事人未按合同约定办理保险，或未能使保险持续有效的，另一方当事人可代为办理，所需费用由对方当事人承担。</w:t>
      </w:r>
    </w:p>
    <w:p w14:paraId="08B00DC2">
      <w:pPr>
        <w:pStyle w:val="11"/>
        <w:pageBreakBefore w:val="0"/>
        <w:widowControl w:val="0"/>
        <w:kinsoku/>
        <w:wordWrap/>
        <w:overflowPunct/>
        <w:topLinePunct w:val="0"/>
        <w:autoSpaceDE w:val="0"/>
        <w:autoSpaceDN w:val="0"/>
        <w:bidi w:val="0"/>
        <w:adjustRightInd w:val="0"/>
        <w:snapToGrid/>
        <w:spacing w:after="0" w:line="480" w:lineRule="exact"/>
        <w:ind w:right="0" w:firstLine="420" w:firstLineChars="200"/>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（2）由于负有投保义务的一方当事人未按合同约定办理某项保险，导致受益人未能得到保险人的赔偿，原应从该项保险得到的保险金应由负有投保义务的一方当事人支付。</w:t>
      </w:r>
    </w:p>
    <w:p w14:paraId="16501786">
      <w:pPr>
        <w:pStyle w:val="11"/>
        <w:pageBreakBefore w:val="0"/>
        <w:widowControl w:val="0"/>
        <w:kinsoku/>
        <w:wordWrap/>
        <w:overflowPunct/>
        <w:topLinePunct w:val="0"/>
        <w:autoSpaceDE w:val="0"/>
        <w:autoSpaceDN w:val="0"/>
        <w:bidi w:val="0"/>
        <w:adjustRightInd w:val="0"/>
        <w:snapToGrid/>
        <w:spacing w:after="0" w:line="480" w:lineRule="exact"/>
        <w:ind w:right="0" w:firstLine="420" w:firstLineChars="200"/>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20.6.6报告义务</w:t>
      </w:r>
    </w:p>
    <w:p w14:paraId="31ED4379">
      <w:pPr>
        <w:pStyle w:val="11"/>
        <w:pageBreakBefore w:val="0"/>
        <w:widowControl w:val="0"/>
        <w:kinsoku/>
        <w:wordWrap/>
        <w:overflowPunct/>
        <w:topLinePunct w:val="0"/>
        <w:autoSpaceDE w:val="0"/>
        <w:autoSpaceDN w:val="0"/>
        <w:bidi w:val="0"/>
        <w:adjustRightInd w:val="0"/>
        <w:snapToGrid/>
        <w:spacing w:after="0" w:line="480" w:lineRule="exact"/>
        <w:ind w:right="0" w:firstLine="420" w:firstLineChars="200"/>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当保险事故发生时，投保人应按照保险单规定的条件和期限及时向保险人报告。</w:t>
      </w:r>
    </w:p>
    <w:p w14:paraId="730E2AFF">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20.7风险责任的转移</w:t>
      </w:r>
      <w:bookmarkEnd w:id="738"/>
    </w:p>
    <w:p w14:paraId="4888128B">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739" w:name="_Toc221951075"/>
      <w:r>
        <w:rPr>
          <w:rFonts w:hint="eastAsia" w:ascii="宋体" w:hAnsi="宋体" w:eastAsia="宋体" w:cs="宋体"/>
          <w:color w:val="000000"/>
          <w:sz w:val="21"/>
          <w:szCs w:val="21"/>
          <w:highlight w:val="none"/>
        </w:rPr>
        <w:t>工程通过合同工程完工验收并移交给发包人后，原由承包人应承担的风险责任，以及保险的责任、权利和义务同时转移给发包人，但承包人在缺陷责任期（工程质量保修期）前造成损失和损坏情形除外。</w:t>
      </w:r>
      <w:bookmarkEnd w:id="739"/>
    </w:p>
    <w:p w14:paraId="510EE042">
      <w:pPr>
        <w:pStyle w:val="12"/>
        <w:pageBreakBefore w:val="0"/>
        <w:widowControl w:val="0"/>
        <w:kinsoku/>
        <w:wordWrap/>
        <w:overflowPunct/>
        <w:topLinePunct w:val="0"/>
        <w:bidi w:val="0"/>
        <w:snapToGrid/>
        <w:spacing w:before="0" w:after="0" w:line="480" w:lineRule="exact"/>
        <w:ind w:right="0" w:firstLine="420" w:firstLineChars="200"/>
        <w:textAlignment w:val="auto"/>
        <w:rPr>
          <w:rFonts w:hint="eastAsia" w:ascii="宋体" w:hAnsi="宋体" w:eastAsia="宋体" w:cs="宋体"/>
          <w:color w:val="000000"/>
          <w:sz w:val="21"/>
          <w:szCs w:val="21"/>
          <w:highlight w:val="none"/>
        </w:rPr>
      </w:pPr>
      <w:bookmarkStart w:id="740" w:name="_Toc144974720"/>
      <w:bookmarkStart w:id="741" w:name="_Toc152045749"/>
      <w:bookmarkStart w:id="742" w:name="_Toc152042528"/>
      <w:bookmarkStart w:id="743" w:name="_Toc179632767"/>
      <w:r>
        <w:rPr>
          <w:rFonts w:hint="eastAsia" w:ascii="宋体" w:hAnsi="宋体" w:eastAsia="宋体" w:cs="宋体"/>
          <w:color w:val="000000"/>
          <w:sz w:val="21"/>
          <w:szCs w:val="21"/>
          <w:highlight w:val="none"/>
        </w:rPr>
        <w:t>21.不可抗力</w:t>
      </w:r>
      <w:bookmarkEnd w:id="740"/>
      <w:bookmarkEnd w:id="741"/>
      <w:bookmarkEnd w:id="742"/>
      <w:bookmarkEnd w:id="743"/>
    </w:p>
    <w:p w14:paraId="7663F43D">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744" w:name="_Toc152045750"/>
      <w:bookmarkStart w:id="745" w:name="_Toc179632768"/>
      <w:bookmarkStart w:id="746" w:name="_Toc152042529"/>
      <w:bookmarkStart w:id="747" w:name="_Toc144974721"/>
      <w:r>
        <w:rPr>
          <w:rFonts w:hint="eastAsia" w:ascii="宋体" w:hAnsi="宋体" w:eastAsia="宋体" w:cs="宋体"/>
          <w:color w:val="000000"/>
          <w:sz w:val="21"/>
          <w:szCs w:val="21"/>
          <w:highlight w:val="none"/>
        </w:rPr>
        <w:t>21.1不可抗力的确认</w:t>
      </w:r>
      <w:bookmarkEnd w:id="744"/>
      <w:bookmarkEnd w:id="745"/>
      <w:bookmarkEnd w:id="746"/>
      <w:bookmarkEnd w:id="747"/>
    </w:p>
    <w:p w14:paraId="6CAE1B34">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21.1.1不可抗力是指承包人和发包人在订立合同时不可预见，在工程施工过程中不可避免发生并不能克服的自然灾害和社会性突发事件，如地震、海啸、瘟疫、水灾、骚乱、暴动、战争和专用合同条款约定的其他情形。</w:t>
      </w:r>
    </w:p>
    <w:p w14:paraId="57C4AB69">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21.1.2不可抗力发生后，发包人和承包人应及时认真统计所造成的损失，收集不可抗力造成损失的证据。合同双方对是否属于不可抗力或其损失的意见不一致的，由监理人按第3.5款商定或确定。发生争议时，按第24条的约定办理。</w:t>
      </w:r>
    </w:p>
    <w:p w14:paraId="4B7B6B73">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748" w:name="_Toc152042530"/>
      <w:bookmarkStart w:id="749" w:name="_Toc144974722"/>
      <w:bookmarkStart w:id="750" w:name="_Toc179632769"/>
      <w:bookmarkStart w:id="751" w:name="_Toc152045751"/>
      <w:r>
        <w:rPr>
          <w:rFonts w:hint="eastAsia" w:ascii="宋体" w:hAnsi="宋体" w:eastAsia="宋体" w:cs="宋体"/>
          <w:color w:val="000000"/>
          <w:sz w:val="21"/>
          <w:szCs w:val="21"/>
          <w:highlight w:val="none"/>
        </w:rPr>
        <w:t>21.2不可抗力的通知</w:t>
      </w:r>
      <w:bookmarkEnd w:id="748"/>
      <w:bookmarkEnd w:id="749"/>
      <w:bookmarkEnd w:id="750"/>
      <w:bookmarkEnd w:id="751"/>
    </w:p>
    <w:p w14:paraId="5AF9DB3D">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21.2.1合同一方当事人遇到不可抗力事件，使其履行合同义务受到阻碍时，应立即通知合同另一方当事人和监理人，书面说明不可抗力和受阻碍的详细情况，并提供必要的证明。</w:t>
      </w:r>
    </w:p>
    <w:p w14:paraId="597AEEBE">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21.2.2如不可抗力持续发生，合同一方当事人应及时向合同另一方当事人和监理人提交中间报告，说明不可抗力和履行合同受阻的情况，并于不可抗力事件结束后28天内提交最终报告及有关资料。</w:t>
      </w:r>
    </w:p>
    <w:p w14:paraId="75533760">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752" w:name="_Toc144974723"/>
      <w:bookmarkStart w:id="753" w:name="_Toc152042531"/>
      <w:bookmarkStart w:id="754" w:name="_Toc179632770"/>
      <w:bookmarkStart w:id="755" w:name="_Toc152045752"/>
      <w:r>
        <w:rPr>
          <w:rFonts w:hint="eastAsia" w:ascii="宋体" w:hAnsi="宋体" w:eastAsia="宋体" w:cs="宋体"/>
          <w:color w:val="000000"/>
          <w:sz w:val="21"/>
          <w:szCs w:val="21"/>
          <w:highlight w:val="none"/>
        </w:rPr>
        <w:t>21.3不可抗力后果及其处理</w:t>
      </w:r>
      <w:bookmarkEnd w:id="752"/>
      <w:bookmarkEnd w:id="753"/>
      <w:bookmarkEnd w:id="754"/>
      <w:bookmarkEnd w:id="755"/>
    </w:p>
    <w:p w14:paraId="6D79E72D">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21.3.1不可抗力造成损害的责任</w:t>
      </w:r>
    </w:p>
    <w:p w14:paraId="4BCCBCD9">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除专用合同条款另有约定外，不可抗力导致的人员伤亡、财产损失、费用增加和（或）工期延误等后果，由合同双方按以下原则承担：</w:t>
      </w:r>
    </w:p>
    <w:p w14:paraId="07426E81">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（1）永久工程，包括已运至施工场地的材料和工程设备的损害，以及因工程损害造成的第三者人员伤亡和财产损失由发包人承担；</w:t>
      </w:r>
    </w:p>
    <w:p w14:paraId="3A442206">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（2）承包人设备的损坏由承包人承担；</w:t>
      </w:r>
    </w:p>
    <w:p w14:paraId="3BAB3B13">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（3）发包人和承包人各自承担其人员伤亡和其他财产损失</w:t>
      </w:r>
      <w:r>
        <w:rPr>
          <w:rFonts w:hint="eastAsia" w:ascii="宋体" w:hAnsi="宋体" w:cs="宋体"/>
          <w:color w:val="000000"/>
          <w:sz w:val="21"/>
          <w:szCs w:val="21"/>
          <w:highlight w:val="none"/>
          <w:lang w:eastAsia="zh-CN"/>
        </w:rPr>
        <w:t>及</w:t>
      </w:r>
      <w:r>
        <w:rPr>
          <w:rFonts w:hint="eastAsia" w:ascii="宋体" w:hAnsi="宋体" w:eastAsia="宋体" w:cs="宋体"/>
          <w:color w:val="000000"/>
          <w:sz w:val="21"/>
          <w:szCs w:val="21"/>
          <w:highlight w:val="none"/>
        </w:rPr>
        <w:t>相关费用；</w:t>
      </w:r>
    </w:p>
    <w:p w14:paraId="3B132669">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（4）承包人的停工损失由承包人承担，但停工期间应监理人要求照管工程和清理、修复工程的金额由发包人承担；</w:t>
      </w:r>
    </w:p>
    <w:p w14:paraId="6B4CF2E1">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（5）不能按期竣工的，应合理延长工期，承包人不需支付逾期竣工违约金。发包人要求赶工的，承包人应采取赶工措施，赶工费用由发包人承担。</w:t>
      </w:r>
    </w:p>
    <w:p w14:paraId="278E56EF">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21.3.2延迟履行期间发生的不可抗力</w:t>
      </w:r>
    </w:p>
    <w:p w14:paraId="13509035">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合同一方当事人延迟履行，在延迟履行期间发生不可抗力的，不免除其责任。</w:t>
      </w:r>
    </w:p>
    <w:p w14:paraId="43C569F6">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21.3.3避免和减少不可抗力损失</w:t>
      </w:r>
    </w:p>
    <w:p w14:paraId="29E807C1">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不可抗力发生后，发包人和承包人均应采取措施尽量避免和减少损失的扩大，任何一方没有采取有效措施导致损失扩大的，应对扩大的损失承担责任。</w:t>
      </w:r>
    </w:p>
    <w:p w14:paraId="04485E5E">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21.3.4因不可抗力解除合同</w:t>
      </w:r>
    </w:p>
    <w:p w14:paraId="3BC722FA">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合同一方当事人因不可抗力不能履行合同的，应当及时通知对方解除合同。合同解除后，承包人应按照第22.2.5项约定撤离施工场地。已经订货的材料、设备由订货方负责退货或解除订货合同，不能退还的货款和因退货、解除订货合同发生的费用，由发包人承担，因未及时退货造成的损失由责任方承担。合同解除后的付款，参照第22.2.4项约定，由监理人按第3.5款商定或确定。</w:t>
      </w:r>
    </w:p>
    <w:p w14:paraId="28B94F93">
      <w:pPr>
        <w:pStyle w:val="12"/>
        <w:pageBreakBefore w:val="0"/>
        <w:widowControl w:val="0"/>
        <w:kinsoku/>
        <w:wordWrap/>
        <w:overflowPunct/>
        <w:topLinePunct w:val="0"/>
        <w:bidi w:val="0"/>
        <w:snapToGrid/>
        <w:spacing w:before="0" w:after="0" w:line="480" w:lineRule="exact"/>
        <w:ind w:right="0" w:firstLine="420" w:firstLineChars="200"/>
        <w:textAlignment w:val="auto"/>
        <w:rPr>
          <w:rFonts w:hint="eastAsia" w:ascii="宋体" w:hAnsi="宋体" w:eastAsia="宋体" w:cs="宋体"/>
          <w:color w:val="000000"/>
          <w:sz w:val="21"/>
          <w:szCs w:val="21"/>
          <w:highlight w:val="none"/>
        </w:rPr>
      </w:pPr>
      <w:bookmarkStart w:id="756" w:name="_Toc229305383"/>
      <w:bookmarkStart w:id="757" w:name="_Toc221951083"/>
      <w:bookmarkStart w:id="758" w:name="_Toc222029523"/>
      <w:bookmarkStart w:id="759" w:name="_Toc222032692"/>
      <w:bookmarkStart w:id="760" w:name="_Toc222033874"/>
      <w:bookmarkStart w:id="761" w:name="_Toc222031025"/>
      <w:r>
        <w:rPr>
          <w:rFonts w:hint="eastAsia" w:ascii="宋体" w:hAnsi="宋体" w:eastAsia="宋体" w:cs="宋体"/>
          <w:color w:val="000000"/>
          <w:sz w:val="21"/>
          <w:szCs w:val="21"/>
          <w:highlight w:val="none"/>
        </w:rPr>
        <w:t>22.违约</w:t>
      </w:r>
      <w:bookmarkEnd w:id="756"/>
      <w:bookmarkEnd w:id="757"/>
      <w:bookmarkEnd w:id="758"/>
      <w:bookmarkEnd w:id="759"/>
      <w:bookmarkEnd w:id="760"/>
      <w:bookmarkEnd w:id="761"/>
    </w:p>
    <w:p w14:paraId="1451A38A">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22.1承包人违约的情形</w:t>
      </w:r>
    </w:p>
    <w:p w14:paraId="2F914458">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在履行合同过程中发生的下列情况属承包人违约：</w:t>
      </w:r>
    </w:p>
    <w:p w14:paraId="5ED3ABFA">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w:t>
      </w:r>
      <w:r>
        <w:rPr>
          <w:rFonts w:hint="eastAsia" w:ascii="宋体" w:hAnsi="宋体" w:eastAsia="宋体" w:cs="宋体"/>
          <w:color w:val="000000"/>
          <w:sz w:val="21"/>
          <w:szCs w:val="21"/>
          <w:highlight w:val="none"/>
        </w:rPr>
        <w:t>1）承包人违反第1.8款或第4.3款的约定，私自将合同的全部或部分权利转让给其他人，或私自将合同的全部或部分义务转移给其他人；</w:t>
      </w:r>
    </w:p>
    <w:p w14:paraId="2657E042">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w:t>
      </w:r>
      <w:r>
        <w:rPr>
          <w:rFonts w:hint="eastAsia" w:ascii="宋体" w:hAnsi="宋体" w:eastAsia="宋体" w:cs="宋体"/>
          <w:color w:val="000000"/>
          <w:sz w:val="21"/>
          <w:szCs w:val="21"/>
          <w:highlight w:val="none"/>
        </w:rPr>
        <w:t>2）承包人违反第5.3款或第6.4款的约定，未经监理人批准，私自将已按合同约定</w:t>
      </w:r>
      <w:r>
        <w:rPr>
          <w:rFonts w:hint="eastAsia" w:ascii="宋体" w:hAnsi="宋体" w:cs="宋体"/>
          <w:color w:val="000000"/>
          <w:sz w:val="21"/>
          <w:szCs w:val="21"/>
          <w:highlight w:val="none"/>
          <w:lang w:eastAsia="zh-CN"/>
        </w:rPr>
        <w:t>进入</w:t>
      </w:r>
      <w:r>
        <w:rPr>
          <w:rFonts w:hint="eastAsia" w:ascii="宋体" w:hAnsi="宋体" w:eastAsia="宋体" w:cs="宋体"/>
          <w:color w:val="000000"/>
          <w:sz w:val="21"/>
          <w:szCs w:val="21"/>
          <w:highlight w:val="none"/>
        </w:rPr>
        <w:t>施工场地的施工设备、临时设施或材料撤离施工场地；</w:t>
      </w:r>
    </w:p>
    <w:p w14:paraId="20636A71">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w:t>
      </w:r>
      <w:r>
        <w:rPr>
          <w:rFonts w:hint="eastAsia" w:ascii="宋体" w:hAnsi="宋体" w:eastAsia="宋体" w:cs="宋体"/>
          <w:color w:val="000000"/>
          <w:sz w:val="21"/>
          <w:szCs w:val="21"/>
          <w:highlight w:val="none"/>
        </w:rPr>
        <w:t>3）承包人违反第5.4款的约定使用了不合格材料或工程设备，工程质量达不到标准要求，又拒绝清除不合格工程；</w:t>
      </w:r>
    </w:p>
    <w:p w14:paraId="101920F5">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w:t>
      </w:r>
      <w:r>
        <w:rPr>
          <w:rFonts w:hint="eastAsia" w:ascii="宋体" w:hAnsi="宋体" w:eastAsia="宋体" w:cs="宋体"/>
          <w:color w:val="000000"/>
          <w:sz w:val="21"/>
          <w:szCs w:val="21"/>
          <w:highlight w:val="none"/>
        </w:rPr>
        <w:t>4）承包人未能按合同进度计划及时完成合同约定的工作，已造成或预期造成工期延误；</w:t>
      </w:r>
    </w:p>
    <w:p w14:paraId="011B9AFC">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w:t>
      </w:r>
      <w:r>
        <w:rPr>
          <w:rFonts w:hint="eastAsia" w:ascii="宋体" w:hAnsi="宋体" w:eastAsia="宋体" w:cs="宋体"/>
          <w:color w:val="000000"/>
          <w:sz w:val="21"/>
          <w:szCs w:val="21"/>
          <w:highlight w:val="none"/>
        </w:rPr>
        <w:t>5）承包人在缺陷责任期（工程质量保修期）内，未能对合同工程完工验收鉴定书所列的缺陷清单的内容或缺陷责任期（工程质量保修期）内发生的缺陷进行修复，而又拒绝按监理人指示再进行修补；</w:t>
      </w:r>
    </w:p>
    <w:p w14:paraId="68D9ADBD">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w:t>
      </w:r>
      <w:r>
        <w:rPr>
          <w:rFonts w:hint="eastAsia" w:ascii="宋体" w:hAnsi="宋体" w:eastAsia="宋体" w:cs="宋体"/>
          <w:color w:val="000000"/>
          <w:sz w:val="21"/>
          <w:szCs w:val="21"/>
          <w:highlight w:val="none"/>
        </w:rPr>
        <w:t>6）承包人无法继续履行或明确表示不履行或实质上已停止履行合同；</w:t>
      </w:r>
    </w:p>
    <w:p w14:paraId="60E8F4CD">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w:t>
      </w:r>
      <w:r>
        <w:rPr>
          <w:rFonts w:hint="eastAsia" w:ascii="宋体" w:hAnsi="宋体" w:eastAsia="宋体" w:cs="宋体"/>
          <w:color w:val="000000"/>
          <w:sz w:val="21"/>
          <w:szCs w:val="21"/>
          <w:highlight w:val="none"/>
        </w:rPr>
        <w:t>7）承包人不按合同约定履行义务</w:t>
      </w:r>
      <w:r>
        <w:rPr>
          <w:rFonts w:hint="eastAsia" w:ascii="宋体" w:hAnsi="宋体" w:cs="宋体"/>
          <w:color w:val="000000"/>
          <w:sz w:val="21"/>
          <w:szCs w:val="21"/>
          <w:highlight w:val="none"/>
          <w:lang w:eastAsia="zh-CN"/>
        </w:rPr>
        <w:t>的其他</w:t>
      </w:r>
      <w:r>
        <w:rPr>
          <w:rFonts w:hint="eastAsia" w:ascii="宋体" w:hAnsi="宋体" w:eastAsia="宋体" w:cs="宋体"/>
          <w:color w:val="000000"/>
          <w:sz w:val="21"/>
          <w:szCs w:val="21"/>
          <w:highlight w:val="none"/>
        </w:rPr>
        <w:t>情况。</w:t>
      </w:r>
    </w:p>
    <w:p w14:paraId="2E754385">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22.2对承包人违约的处理</w:t>
      </w:r>
    </w:p>
    <w:p w14:paraId="78BD030C">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（1）承包人发生第22.1.1（6</w:t>
      </w:r>
      <w:r>
        <w:rPr>
          <w:rFonts w:hint="eastAsia" w:ascii="宋体" w:hAnsi="宋体" w:cs="宋体"/>
          <w:color w:val="000000"/>
          <w:sz w:val="21"/>
          <w:szCs w:val="21"/>
          <w:highlight w:val="none"/>
          <w:lang w:eastAsia="zh-CN"/>
        </w:rPr>
        <w:t>）项</w:t>
      </w:r>
      <w:r>
        <w:rPr>
          <w:rFonts w:hint="eastAsia" w:ascii="宋体" w:hAnsi="宋体" w:eastAsia="宋体" w:cs="宋体"/>
          <w:color w:val="000000"/>
          <w:sz w:val="21"/>
          <w:szCs w:val="21"/>
          <w:highlight w:val="none"/>
        </w:rPr>
        <w:t>约定的违约情况时，发包人可通知承包人立即解除合同，并按有关法律处理。</w:t>
      </w:r>
    </w:p>
    <w:p w14:paraId="7A34B678">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（2）承包人发生除第22.1.1（6）目约定以外的其他违约情况时，监理人可向承包人发出整改通知，要求其在指定的期限内改正。承包人应承担其违约所引起的费用增加和（或）工期延误。</w:t>
      </w:r>
    </w:p>
    <w:p w14:paraId="0C5EB558">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（3）经检查证明承包人已采取了有效措施纠正违约行为，具备复工条件的，可由监理人签发复工通知复工。</w:t>
      </w:r>
    </w:p>
    <w:p w14:paraId="589D5DC3">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22.3承包人违约解除合同</w:t>
      </w:r>
    </w:p>
    <w:p w14:paraId="76AC6188">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监理人发出整改通知28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p>
    <w:p w14:paraId="5428159B">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22.4合同解除后的估价、付款和结清</w:t>
      </w:r>
    </w:p>
    <w:p w14:paraId="72EE41A6">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（1）合同解除后，监理人按第3.5款商定或确定承包人实际完成工作的价值，以及承包人已提供的材料、施工设备、工程设备和临时工程等的价值。</w:t>
      </w:r>
    </w:p>
    <w:p w14:paraId="3221687D">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（2）合同解除后，发包人应暂停对承包人的一切付款，查清各项付款和已扣款金额，包括承包人应支付的违约金。</w:t>
      </w:r>
    </w:p>
    <w:p w14:paraId="42C8F3A5">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（3）合同解除后，发包人应按第23.4款的约定向承包人索赔由于解除合同给发包人造成的损失。</w:t>
      </w:r>
    </w:p>
    <w:p w14:paraId="780FC86E">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（4）合同双方确认上述往来款项后，出具最终结清付款证书，结清全部合同款项。</w:t>
      </w:r>
    </w:p>
    <w:p w14:paraId="321E6EB9">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（5）发包人和承包人未能就解除合同后的结清达成一致而形成争议的，按第24条的约定办理。</w:t>
      </w:r>
    </w:p>
    <w:p w14:paraId="0239B811">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22.5协议利益的转让</w:t>
      </w:r>
    </w:p>
    <w:p w14:paraId="35AEFB9C">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因承包人违约解除合同的，发包人有权要求承包人将其为实施合同而签订的材料和设备的订货协议或任何服务协议利益转让给发包人，并在解除合同后的14天内，依法办理转让手续。</w:t>
      </w:r>
    </w:p>
    <w:p w14:paraId="1CC8286E">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22.6紧急情况下无能力或不愿进行抢救</w:t>
      </w:r>
    </w:p>
    <w:p w14:paraId="1FDAAC7A">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p>
    <w:p w14:paraId="276CAC51">
      <w:pPr>
        <w:pStyle w:val="12"/>
        <w:pageBreakBefore w:val="0"/>
        <w:widowControl w:val="0"/>
        <w:kinsoku/>
        <w:wordWrap/>
        <w:overflowPunct/>
        <w:topLinePunct w:val="0"/>
        <w:bidi w:val="0"/>
        <w:snapToGrid/>
        <w:spacing w:before="0" w:after="0" w:line="480" w:lineRule="exact"/>
        <w:ind w:right="0" w:firstLine="420" w:firstLineChars="200"/>
        <w:textAlignment w:val="auto"/>
        <w:rPr>
          <w:rFonts w:hint="eastAsia" w:ascii="宋体" w:hAnsi="宋体" w:eastAsia="宋体" w:cs="宋体"/>
          <w:color w:val="000000"/>
          <w:sz w:val="21"/>
          <w:szCs w:val="21"/>
          <w:highlight w:val="none"/>
        </w:rPr>
      </w:pPr>
      <w:bookmarkStart w:id="762" w:name="_Toc222032693"/>
      <w:bookmarkStart w:id="763" w:name="_Toc222033875"/>
      <w:bookmarkStart w:id="764" w:name="_Toc222029524"/>
      <w:bookmarkStart w:id="765" w:name="_Toc229305384"/>
      <w:bookmarkStart w:id="766" w:name="_Toc221951088"/>
      <w:bookmarkStart w:id="767" w:name="_Toc222031026"/>
      <w:r>
        <w:rPr>
          <w:rFonts w:hint="eastAsia" w:ascii="宋体" w:hAnsi="宋体" w:eastAsia="宋体" w:cs="宋体"/>
          <w:color w:val="000000"/>
          <w:sz w:val="21"/>
          <w:szCs w:val="21"/>
          <w:highlight w:val="none"/>
        </w:rPr>
        <w:t>23.索赔</w:t>
      </w:r>
      <w:bookmarkEnd w:id="762"/>
      <w:bookmarkEnd w:id="763"/>
      <w:bookmarkEnd w:id="764"/>
      <w:bookmarkEnd w:id="765"/>
      <w:bookmarkEnd w:id="766"/>
      <w:bookmarkEnd w:id="767"/>
    </w:p>
    <w:p w14:paraId="7BB61A27">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768" w:name="_Toc179632776"/>
      <w:bookmarkStart w:id="769" w:name="_Toc144974728"/>
      <w:bookmarkStart w:id="770" w:name="_Toc152042537"/>
      <w:bookmarkStart w:id="771" w:name="_Toc152045758"/>
      <w:r>
        <w:rPr>
          <w:rFonts w:hint="eastAsia" w:ascii="宋体" w:hAnsi="宋体" w:eastAsia="宋体" w:cs="宋体"/>
          <w:color w:val="000000"/>
          <w:sz w:val="21"/>
          <w:szCs w:val="21"/>
          <w:highlight w:val="none"/>
        </w:rPr>
        <w:t>23.1承包人索赔的提出</w:t>
      </w:r>
      <w:bookmarkEnd w:id="768"/>
      <w:bookmarkEnd w:id="769"/>
      <w:bookmarkEnd w:id="770"/>
      <w:bookmarkEnd w:id="771"/>
    </w:p>
    <w:p w14:paraId="6C2E0D63">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根据合同约定，承包人认为有权得到追加付款和（或）延长工期的，应按以下程序向发包人提出索赔：</w:t>
      </w:r>
    </w:p>
    <w:p w14:paraId="3E5E7D29">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（1）承包人应在知道或应当知道索赔事件发生后28天内，向监理人递交索赔意向通知书，并说明发生索赔事件的事由。承包人未在前述28天内发出索赔意向通知书的，丧失要求追加付款和（或）延长工期的权利；</w:t>
      </w:r>
    </w:p>
    <w:p w14:paraId="329BBF2A">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（2）承包人应在发出索赔意向通知书后28天内，向监理人正式递交索赔通知书。索赔通知书应详细说明索赔理由以及要求追加的付款金额和（或）延长的工期，并附必要的记录和证明材料；</w:t>
      </w:r>
    </w:p>
    <w:p w14:paraId="50EE91A5">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（3）索赔事件具有连续影响的，承包人应按合理时间间隔继续递交延续索赔通知，说明连续影响的实际情况和记录，列出累计的追加付款金额和（或）工期延长天数；</w:t>
      </w:r>
    </w:p>
    <w:p w14:paraId="6DABA008">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（4）在索赔事件影响结束后的28天内，承包人应向监理人递交最终索赔通知书，说明最终要求索赔的追加付款金额和延长的工期，并附必要的记录和证明材料。</w:t>
      </w:r>
    </w:p>
    <w:p w14:paraId="10678031">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772" w:name="_Toc152045759"/>
      <w:bookmarkStart w:id="773" w:name="_Toc179632777"/>
      <w:bookmarkStart w:id="774" w:name="_Toc152042538"/>
      <w:bookmarkStart w:id="775" w:name="_Toc144974729"/>
      <w:r>
        <w:rPr>
          <w:rFonts w:hint="eastAsia" w:ascii="宋体" w:hAnsi="宋体" w:eastAsia="宋体" w:cs="宋体"/>
          <w:color w:val="000000"/>
          <w:sz w:val="21"/>
          <w:szCs w:val="21"/>
          <w:highlight w:val="none"/>
        </w:rPr>
        <w:t>23.2承包人索赔处理程序</w:t>
      </w:r>
      <w:bookmarkEnd w:id="772"/>
      <w:bookmarkEnd w:id="773"/>
      <w:bookmarkEnd w:id="774"/>
      <w:bookmarkEnd w:id="775"/>
    </w:p>
    <w:p w14:paraId="406F1B72">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（1）监理人收到承包人提交的索赔通知书后，应及时审查索赔通知书的内容、查验承包人的记录和证明材料，必要时监理人可要求承包人提交全部原始记录副本。</w:t>
      </w:r>
    </w:p>
    <w:p w14:paraId="77E7B304">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（2）监理人应按第3.5款商定或确定追加的付款和（或）延长的工期，并在收到上述索赔通知书或有关索赔的进一步证明材料后的42天内，将索赔处理结果答复承包人。</w:t>
      </w:r>
    </w:p>
    <w:p w14:paraId="0422F9B3">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（3）承包人接受索赔处理结果的，发包人应在作出索赔处理结果答复后28天内完成赔付。承包人不接受索赔处理结果的，按第24条的约定办理。</w:t>
      </w:r>
    </w:p>
    <w:p w14:paraId="5A81BD7F">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bookmarkStart w:id="776" w:name="_Toc221951097"/>
      <w:r>
        <w:rPr>
          <w:rFonts w:hint="eastAsia" w:ascii="宋体" w:hAnsi="宋体" w:eastAsia="宋体" w:cs="宋体"/>
          <w:color w:val="000000"/>
          <w:sz w:val="21"/>
          <w:szCs w:val="21"/>
          <w:highlight w:val="none"/>
        </w:rPr>
        <w:t>23.3承包人提出索赔的期限</w:t>
      </w:r>
    </w:p>
    <w:p w14:paraId="15DDB939">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23.3.1承包人按第17.5款的约定接受了完工付款证书后，应被认为已无权再提出在合同工程完工证书颁发前所发生的任何索赔。</w:t>
      </w:r>
    </w:p>
    <w:p w14:paraId="11756B7B">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23.3.2承包人按第17.6款的约定提交的最终结清申请单中，只限于提出合同工程完工证书颁发后发生的索赔。提出索赔的期限自接受最终结清证书时终止。</w:t>
      </w:r>
    </w:p>
    <w:p w14:paraId="09A3EAD3">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23.4发包人的索赔</w:t>
      </w:r>
    </w:p>
    <w:p w14:paraId="5DA9C376">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23.4.1承包人对监理人按第23.4.1项发出的索赔书面通知内容持异议时，应在收到书面通知后的14天内，将持有异议的书面报告及其证明材料提交监理人。监理人应在收到承包人书面报告后的14天内，将索赔处理意见通知承包人，并按第23.4.2项的约定执行赔付。若承包人不接受监理人的索赔处理意见，可按本合同第24条的规定办理。</w:t>
      </w:r>
      <w:bookmarkEnd w:id="776"/>
    </w:p>
    <w:p w14:paraId="5127F5B5">
      <w:pPr>
        <w:pStyle w:val="12"/>
        <w:pageBreakBefore w:val="0"/>
        <w:widowControl w:val="0"/>
        <w:kinsoku/>
        <w:wordWrap/>
        <w:overflowPunct/>
        <w:topLinePunct w:val="0"/>
        <w:bidi w:val="0"/>
        <w:snapToGrid/>
        <w:spacing w:before="0" w:after="0" w:line="480" w:lineRule="exact"/>
        <w:ind w:right="0" w:firstLine="420" w:firstLineChars="200"/>
        <w:textAlignment w:val="auto"/>
        <w:rPr>
          <w:rFonts w:hint="eastAsia" w:ascii="宋体" w:hAnsi="宋体" w:eastAsia="宋体" w:cs="宋体"/>
          <w:color w:val="000000"/>
          <w:sz w:val="21"/>
          <w:szCs w:val="21"/>
          <w:highlight w:val="none"/>
        </w:rPr>
      </w:pPr>
      <w:bookmarkStart w:id="777" w:name="_Toc222029525"/>
      <w:bookmarkStart w:id="778" w:name="_Toc222033876"/>
      <w:bookmarkStart w:id="779" w:name="_Toc222031027"/>
      <w:bookmarkStart w:id="780" w:name="_Toc222032694"/>
      <w:bookmarkStart w:id="781" w:name="_Toc221951098"/>
      <w:bookmarkStart w:id="782" w:name="_Toc229305385"/>
      <w:r>
        <w:rPr>
          <w:rFonts w:hint="eastAsia" w:ascii="宋体" w:hAnsi="宋体" w:eastAsia="宋体" w:cs="宋体"/>
          <w:color w:val="000000"/>
          <w:sz w:val="21"/>
          <w:szCs w:val="21"/>
          <w:highlight w:val="none"/>
        </w:rPr>
        <w:t>24.争议的解决</w:t>
      </w:r>
      <w:bookmarkEnd w:id="777"/>
      <w:bookmarkEnd w:id="778"/>
      <w:bookmarkEnd w:id="779"/>
      <w:bookmarkEnd w:id="780"/>
      <w:bookmarkEnd w:id="781"/>
      <w:bookmarkEnd w:id="782"/>
      <w:bookmarkStart w:id="783" w:name="_Toc221951107"/>
    </w:p>
    <w:bookmarkEnd w:id="783"/>
    <w:p w14:paraId="4B720111">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24.4仲裁</w:t>
      </w:r>
    </w:p>
    <w:p w14:paraId="14C4A26A">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24.4.1若合同双方商定直接向仲裁机构申请仲裁，应签订仲裁协议并约定仲裁机构。</w:t>
      </w:r>
    </w:p>
    <w:p w14:paraId="17E39D67">
      <w:pPr>
        <w:pStyle w:val="11"/>
        <w:pageBreakBefore w:val="0"/>
        <w:widowControl w:val="0"/>
        <w:kinsoku/>
        <w:wordWrap/>
        <w:overflowPunct/>
        <w:topLinePunct w:val="0"/>
        <w:bidi w:val="0"/>
        <w:snapToGrid/>
        <w:spacing w:after="0" w:line="480" w:lineRule="exact"/>
        <w:ind w:righ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24.4.2若合同双方未能达成仲裁协议，则本合同的仲裁条款无效，任一方均有权向人民法院提起诉讼。</w:t>
      </w:r>
    </w:p>
    <w:p w14:paraId="2B9DD6B4">
      <w:pPr>
        <w:pStyle w:val="11"/>
        <w:spacing w:line="360" w:lineRule="auto"/>
        <w:rPr>
          <w:rFonts w:ascii="宋体" w:hAnsi="宋体"/>
          <w:color w:val="000000"/>
          <w:highlight w:val="none"/>
        </w:rPr>
      </w:pPr>
    </w:p>
    <w:p w14:paraId="1A5653B6">
      <w:pPr>
        <w:pStyle w:val="11"/>
        <w:spacing w:line="360" w:lineRule="auto"/>
        <w:rPr>
          <w:rFonts w:ascii="宋体" w:hAnsi="宋体"/>
          <w:color w:val="000000"/>
          <w:highlight w:val="none"/>
        </w:rPr>
      </w:pPr>
    </w:p>
    <w:p w14:paraId="79C16B5C">
      <w:pPr>
        <w:pStyle w:val="10"/>
        <w:spacing w:line="360" w:lineRule="auto"/>
        <w:ind w:right="-41"/>
        <w:jc w:val="center"/>
        <w:outlineLvl w:val="9"/>
        <w:rPr>
          <w:rFonts w:hint="eastAsia" w:ascii="宋体" w:hAnsi="宋体" w:eastAsia="宋体"/>
          <w:b w:val="0"/>
          <w:color w:val="000000"/>
          <w:sz w:val="30"/>
          <w:szCs w:val="30"/>
          <w:highlight w:val="none"/>
        </w:rPr>
        <w:sectPr>
          <w:pgSz w:w="11906" w:h="16838"/>
          <w:pgMar w:top="1418" w:right="1418" w:bottom="1418" w:left="1418" w:header="851" w:footer="992" w:gutter="0"/>
          <w:pgNumType w:fmt="decimal"/>
          <w:cols w:space="720" w:num="1"/>
          <w:docGrid w:type="linesAndChars" w:linePitch="312" w:charSpace="0"/>
        </w:sectPr>
      </w:pPr>
      <w:bookmarkStart w:id="784" w:name="_Toc477437656"/>
    </w:p>
    <w:bookmarkEnd w:id="263"/>
    <w:bookmarkEnd w:id="264"/>
    <w:bookmarkEnd w:id="265"/>
    <w:bookmarkEnd w:id="266"/>
    <w:bookmarkEnd w:id="267"/>
    <w:bookmarkEnd w:id="268"/>
    <w:bookmarkEnd w:id="269"/>
    <w:bookmarkEnd w:id="277"/>
    <w:bookmarkEnd w:id="278"/>
    <w:bookmarkEnd w:id="279"/>
    <w:bookmarkEnd w:id="280"/>
    <w:bookmarkEnd w:id="281"/>
    <w:bookmarkEnd w:id="282"/>
    <w:bookmarkEnd w:id="283"/>
    <w:bookmarkEnd w:id="284"/>
    <w:bookmarkEnd w:id="784"/>
    <w:p w14:paraId="6F44C01C">
      <w:pPr>
        <w:pStyle w:val="10"/>
        <w:spacing w:line="360" w:lineRule="auto"/>
        <w:ind w:right="-41"/>
        <w:jc w:val="center"/>
        <w:rPr>
          <w:rFonts w:hint="eastAsia" w:ascii="微软雅黑 Light" w:hAnsi="微软雅黑 Light" w:eastAsia="微软雅黑 Light" w:cs="微软雅黑 Light"/>
          <w:b/>
          <w:bCs w:val="0"/>
          <w:color w:val="000000"/>
          <w:sz w:val="28"/>
          <w:szCs w:val="28"/>
          <w:highlight w:val="none"/>
        </w:rPr>
      </w:pPr>
      <w:bookmarkStart w:id="785" w:name="_Toc13158"/>
      <w:bookmarkStart w:id="786" w:name="_Toc9232"/>
      <w:bookmarkStart w:id="787" w:name="_Toc188"/>
      <w:bookmarkStart w:id="788" w:name="_Toc18586"/>
      <w:bookmarkStart w:id="789" w:name="_Toc144974826"/>
      <w:bookmarkStart w:id="790" w:name="_Toc168476286"/>
      <w:bookmarkStart w:id="791" w:name="_Toc477437657"/>
      <w:bookmarkStart w:id="792" w:name="_Toc229305402"/>
      <w:bookmarkStart w:id="793" w:name="_Toc168475883"/>
      <w:bookmarkStart w:id="794" w:name="_Toc168476293"/>
      <w:bookmarkStart w:id="795" w:name="_Toc168475890"/>
      <w:bookmarkStart w:id="796" w:name="_Toc144974834"/>
      <w:r>
        <w:rPr>
          <w:rFonts w:hint="eastAsia" w:ascii="微软雅黑 Light" w:hAnsi="微软雅黑 Light" w:eastAsia="微软雅黑 Light" w:cs="微软雅黑 Light"/>
          <w:b/>
          <w:bCs w:val="0"/>
          <w:color w:val="000000"/>
          <w:sz w:val="28"/>
          <w:szCs w:val="28"/>
          <w:highlight w:val="none"/>
        </w:rPr>
        <w:t>第二节</w:t>
      </w:r>
      <w:r>
        <w:rPr>
          <w:rFonts w:hint="eastAsia" w:ascii="微软雅黑 Light" w:hAnsi="微软雅黑 Light" w:eastAsia="微软雅黑 Light" w:cs="微软雅黑 Light"/>
          <w:b/>
          <w:bCs w:val="0"/>
          <w:color w:val="000000"/>
          <w:sz w:val="28"/>
          <w:szCs w:val="28"/>
          <w:highlight w:val="none"/>
          <w:lang w:val="en-US" w:eastAsia="zh-CN"/>
        </w:rPr>
        <w:t xml:space="preserve">  </w:t>
      </w:r>
      <w:r>
        <w:rPr>
          <w:rFonts w:hint="eastAsia" w:ascii="微软雅黑 Light" w:hAnsi="微软雅黑 Light" w:eastAsia="微软雅黑 Light" w:cs="微软雅黑 Light"/>
          <w:b/>
          <w:bCs w:val="0"/>
          <w:color w:val="000000"/>
          <w:sz w:val="28"/>
          <w:szCs w:val="28"/>
          <w:highlight w:val="none"/>
        </w:rPr>
        <w:t>专用合同条款</w:t>
      </w:r>
      <w:bookmarkEnd w:id="785"/>
      <w:bookmarkEnd w:id="786"/>
      <w:bookmarkEnd w:id="787"/>
      <w:bookmarkEnd w:id="788"/>
    </w:p>
    <w:p w14:paraId="7644B8E7">
      <w:pPr>
        <w:pageBreakBefore w:val="0"/>
        <w:widowControl w:val="0"/>
        <w:kinsoku/>
        <w:wordWrap/>
        <w:overflowPunct/>
        <w:topLinePunct w:val="0"/>
        <w:autoSpaceDE/>
        <w:autoSpaceDN/>
        <w:bidi w:val="0"/>
        <w:adjustRightInd/>
        <w:snapToGrid/>
        <w:spacing w:after="0" w:line="480" w:lineRule="exact"/>
        <w:ind w:right="0"/>
        <w:jc w:val="center"/>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前言</w:t>
      </w:r>
    </w:p>
    <w:p w14:paraId="104D43D4">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专用合同条款中的各条款是补充和修改通用条款中条款号相同的条款或当需要时增加新的条款，两者应对照阅读，一旦出现矛盾或不一致，则以专用合同条款为准，通用合同条款中未补充和修改的部分仍有效。专用条款中未明确的部分在签订合同协议书时由发包人和承包人协商确定。</w:t>
      </w:r>
    </w:p>
    <w:p w14:paraId="7C705AD7">
      <w:pPr>
        <w:keepNext/>
        <w:keepLines/>
        <w:pageBreakBefore w:val="0"/>
        <w:widowControl w:val="0"/>
        <w:kinsoku/>
        <w:wordWrap/>
        <w:overflowPunct/>
        <w:topLinePunct w:val="0"/>
        <w:autoSpaceDE/>
        <w:autoSpaceDN/>
        <w:bidi w:val="0"/>
        <w:adjustRightInd/>
        <w:snapToGrid/>
        <w:spacing w:before="0" w:after="0" w:line="480" w:lineRule="exact"/>
        <w:ind w:right="0" w:firstLine="422" w:firstLineChars="200"/>
        <w:jc w:val="left"/>
        <w:textAlignment w:val="auto"/>
        <w:outlineLvl w:val="2"/>
        <w:rPr>
          <w:rFonts w:hint="eastAsia" w:ascii="宋体" w:hAnsi="宋体" w:eastAsia="宋体" w:cs="宋体"/>
          <w:b/>
          <w:bCs/>
          <w:snapToGrid/>
          <w:color w:val="000000"/>
          <w:kern w:val="2"/>
          <w:sz w:val="21"/>
          <w:szCs w:val="21"/>
          <w:highlight w:val="none"/>
          <w:lang w:val="en-US" w:eastAsia="zh-CN" w:bidi="ar-SA"/>
        </w:rPr>
      </w:pPr>
      <w:bookmarkStart w:id="797" w:name="_Toc229305387"/>
      <w:bookmarkStart w:id="798" w:name="_Toc222031029"/>
      <w:bookmarkStart w:id="799" w:name="_Toc222033878"/>
      <w:bookmarkStart w:id="800" w:name="_Toc222032696"/>
      <w:bookmarkStart w:id="801" w:name="_Toc222029527"/>
      <w:bookmarkStart w:id="802" w:name="_Toc221951111"/>
      <w:bookmarkStart w:id="803" w:name="_Toc274933686"/>
      <w:r>
        <w:rPr>
          <w:rFonts w:hint="eastAsia" w:ascii="宋体" w:hAnsi="宋体" w:eastAsia="宋体" w:cs="宋体"/>
          <w:b/>
          <w:bCs/>
          <w:snapToGrid/>
          <w:color w:val="000000"/>
          <w:kern w:val="2"/>
          <w:sz w:val="21"/>
          <w:szCs w:val="21"/>
          <w:highlight w:val="none"/>
          <w:lang w:val="en-US" w:eastAsia="zh-CN" w:bidi="ar-SA"/>
        </w:rPr>
        <w:t>1．一般约定</w:t>
      </w:r>
      <w:bookmarkEnd w:id="797"/>
      <w:bookmarkEnd w:id="798"/>
      <w:bookmarkEnd w:id="799"/>
      <w:bookmarkEnd w:id="800"/>
      <w:bookmarkEnd w:id="801"/>
      <w:bookmarkEnd w:id="802"/>
      <w:bookmarkEnd w:id="803"/>
    </w:p>
    <w:p w14:paraId="7E481D36">
      <w:pPr>
        <w:pageBreakBefore w:val="0"/>
        <w:widowControl w:val="0"/>
        <w:kinsoku/>
        <w:wordWrap/>
        <w:overflowPunct/>
        <w:topLinePunct w:val="0"/>
        <w:autoSpaceDE/>
        <w:autoSpaceDN/>
        <w:bidi w:val="0"/>
        <w:adjustRightInd/>
        <w:snapToGrid/>
        <w:spacing w:after="0" w:line="480" w:lineRule="exact"/>
        <w:ind w:right="0" w:firstLine="422" w:firstLineChars="200"/>
        <w:jc w:val="both"/>
        <w:textAlignment w:val="auto"/>
        <w:rPr>
          <w:rFonts w:hint="eastAsia" w:ascii="宋体" w:hAnsi="宋体" w:eastAsia="宋体" w:cs="宋体"/>
          <w:b/>
          <w:snapToGrid/>
          <w:color w:val="000000"/>
          <w:kern w:val="2"/>
          <w:sz w:val="21"/>
          <w:szCs w:val="21"/>
          <w:highlight w:val="none"/>
          <w:lang w:val="en-US" w:eastAsia="zh-CN" w:bidi="ar-SA"/>
        </w:rPr>
      </w:pPr>
      <w:bookmarkStart w:id="804" w:name="_Toc221951112"/>
      <w:r>
        <w:rPr>
          <w:rFonts w:hint="eastAsia" w:ascii="宋体" w:hAnsi="宋体" w:eastAsia="宋体" w:cs="宋体"/>
          <w:b/>
          <w:snapToGrid/>
          <w:color w:val="000000"/>
          <w:kern w:val="2"/>
          <w:sz w:val="21"/>
          <w:szCs w:val="21"/>
          <w:highlight w:val="none"/>
          <w:lang w:val="en-US" w:eastAsia="zh-CN" w:bidi="ar-SA"/>
        </w:rPr>
        <w:t>1.1词语定义</w:t>
      </w:r>
      <w:bookmarkEnd w:id="804"/>
    </w:p>
    <w:p w14:paraId="63794F69">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bookmarkStart w:id="805" w:name="_Toc221951113"/>
      <w:r>
        <w:rPr>
          <w:rFonts w:hint="eastAsia" w:ascii="宋体" w:hAnsi="宋体" w:eastAsia="宋体" w:cs="宋体"/>
          <w:snapToGrid/>
          <w:color w:val="000000"/>
          <w:kern w:val="2"/>
          <w:sz w:val="21"/>
          <w:szCs w:val="21"/>
          <w:highlight w:val="none"/>
          <w:lang w:val="en-US" w:eastAsia="zh-CN" w:bidi="ar-SA"/>
        </w:rPr>
        <w:t>1.1.2合同当事人和人员</w:t>
      </w:r>
      <w:bookmarkEnd w:id="805"/>
    </w:p>
    <w:p w14:paraId="2E5311F5">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bookmarkStart w:id="806" w:name="_Toc221951114"/>
      <w:r>
        <w:rPr>
          <w:rFonts w:hint="eastAsia" w:ascii="宋体" w:hAnsi="宋体" w:eastAsia="宋体" w:cs="宋体"/>
          <w:snapToGrid/>
          <w:color w:val="000000"/>
          <w:kern w:val="2"/>
          <w:sz w:val="21"/>
          <w:szCs w:val="21"/>
          <w:highlight w:val="none"/>
          <w:lang w:val="en-US" w:eastAsia="zh-CN" w:bidi="ar-SA"/>
        </w:rPr>
        <w:t>1.1.2.2发包人：</w:t>
      </w:r>
      <w:r>
        <w:rPr>
          <w:rFonts w:hint="eastAsia" w:ascii="宋体" w:hAnsi="宋体" w:eastAsia="宋体" w:cs="宋体"/>
          <w:snapToGrid/>
          <w:color w:val="000000"/>
          <w:kern w:val="2"/>
          <w:sz w:val="21"/>
          <w:szCs w:val="21"/>
          <w:highlight w:val="none"/>
          <w:u w:val="single"/>
          <w:lang w:val="en-US" w:eastAsia="zh-CN" w:bidi="ar-SA"/>
        </w:rPr>
        <w:t>耿马傣族佤族自治县水务局。</w:t>
      </w:r>
      <w:bookmarkEnd w:id="806"/>
    </w:p>
    <w:p w14:paraId="1CDA003C">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bookmarkStart w:id="807" w:name="_Toc221951115"/>
      <w:r>
        <w:rPr>
          <w:rFonts w:hint="eastAsia" w:ascii="宋体" w:hAnsi="宋体" w:eastAsia="宋体" w:cs="宋体"/>
          <w:snapToGrid/>
          <w:color w:val="000000"/>
          <w:kern w:val="2"/>
          <w:sz w:val="21"/>
          <w:szCs w:val="21"/>
          <w:highlight w:val="none"/>
          <w:lang w:val="en-US" w:eastAsia="zh-CN" w:bidi="ar-SA"/>
        </w:rPr>
        <w:t>1.1.2.3承包人：</w:t>
      </w:r>
      <w:r>
        <w:rPr>
          <w:rFonts w:hint="eastAsia" w:ascii="宋体" w:hAnsi="宋体" w:eastAsia="宋体" w:cs="宋体"/>
          <w:snapToGrid/>
          <w:color w:val="000000"/>
          <w:kern w:val="2"/>
          <w:sz w:val="21"/>
          <w:szCs w:val="21"/>
          <w:highlight w:val="none"/>
          <w:u w:val="single"/>
          <w:lang w:val="en-US" w:eastAsia="zh-CN" w:bidi="ar-SA"/>
        </w:rPr>
        <w:t>（签约后填入承包人的名称）</w:t>
      </w:r>
      <w:r>
        <w:rPr>
          <w:rFonts w:hint="eastAsia" w:ascii="宋体" w:hAnsi="宋体" w:eastAsia="宋体" w:cs="宋体"/>
          <w:snapToGrid/>
          <w:color w:val="000000"/>
          <w:kern w:val="2"/>
          <w:sz w:val="21"/>
          <w:szCs w:val="21"/>
          <w:highlight w:val="none"/>
          <w:lang w:val="en-US" w:eastAsia="zh-CN" w:bidi="ar-SA"/>
        </w:rPr>
        <w:t>。</w:t>
      </w:r>
      <w:bookmarkEnd w:id="807"/>
    </w:p>
    <w:p w14:paraId="4327B1E5">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bookmarkStart w:id="808" w:name="_Toc221951125"/>
      <w:r>
        <w:rPr>
          <w:rFonts w:hint="eastAsia" w:ascii="宋体" w:hAnsi="宋体" w:eastAsia="宋体" w:cs="宋体"/>
          <w:snapToGrid/>
          <w:color w:val="000000"/>
          <w:kern w:val="2"/>
          <w:sz w:val="21"/>
          <w:szCs w:val="21"/>
          <w:highlight w:val="none"/>
          <w:lang w:val="en-US" w:eastAsia="zh-CN" w:bidi="ar-SA"/>
        </w:rPr>
        <w:t>1.1.2.4项目经理：</w:t>
      </w:r>
    </w:p>
    <w:p w14:paraId="18C19CF4">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1.1.4日期</w:t>
      </w:r>
      <w:bookmarkEnd w:id="808"/>
    </w:p>
    <w:p w14:paraId="1202BD2A">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bookmarkStart w:id="809" w:name="_Toc221951126"/>
      <w:r>
        <w:rPr>
          <w:rFonts w:hint="eastAsia" w:ascii="宋体" w:hAnsi="宋体" w:eastAsia="宋体" w:cs="宋体"/>
          <w:snapToGrid/>
          <w:color w:val="000000"/>
          <w:kern w:val="2"/>
          <w:sz w:val="21"/>
          <w:szCs w:val="21"/>
          <w:highlight w:val="none"/>
          <w:lang w:val="en-US" w:eastAsia="zh-CN" w:bidi="ar-SA"/>
        </w:rPr>
        <w:t>1.1.4.3工期：</w:t>
      </w:r>
      <w:r>
        <w:rPr>
          <w:rFonts w:hint="eastAsia" w:ascii="宋体" w:hAnsi="宋体" w:eastAsia="宋体" w:cs="宋体"/>
          <w:snapToGrid/>
          <w:color w:val="000000"/>
          <w:kern w:val="2"/>
          <w:sz w:val="21"/>
          <w:szCs w:val="21"/>
          <w:highlight w:val="none"/>
          <w:u w:val="single"/>
          <w:lang w:val="en-US" w:eastAsia="zh-CN" w:bidi="ar-SA"/>
        </w:rPr>
        <w:t>90日历天</w:t>
      </w:r>
    </w:p>
    <w:p w14:paraId="4A0E0F42">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1.1.4.5缺陷责任期（工程质量保修期）：</w:t>
      </w:r>
      <w:r>
        <w:rPr>
          <w:rFonts w:hint="eastAsia" w:ascii="宋体" w:hAnsi="宋体" w:eastAsia="宋体" w:cs="宋体"/>
          <w:snapToGrid/>
          <w:color w:val="000000"/>
          <w:kern w:val="2"/>
          <w:sz w:val="21"/>
          <w:szCs w:val="21"/>
          <w:highlight w:val="none"/>
          <w:u w:val="single"/>
          <w:lang w:val="en-US" w:eastAsia="zh-CN" w:bidi="ar-SA"/>
        </w:rPr>
        <w:t>一年</w:t>
      </w:r>
      <w:r>
        <w:rPr>
          <w:rFonts w:hint="eastAsia" w:ascii="宋体" w:hAnsi="宋体" w:eastAsia="宋体" w:cs="宋体"/>
          <w:snapToGrid/>
          <w:color w:val="000000"/>
          <w:kern w:val="2"/>
          <w:sz w:val="21"/>
          <w:szCs w:val="21"/>
          <w:highlight w:val="none"/>
          <w:lang w:val="en-US" w:eastAsia="zh-CN" w:bidi="ar-SA"/>
        </w:rPr>
        <w:t>。</w:t>
      </w:r>
      <w:bookmarkEnd w:id="809"/>
    </w:p>
    <w:p w14:paraId="3F61BCE8">
      <w:pPr>
        <w:pageBreakBefore w:val="0"/>
        <w:widowControl w:val="0"/>
        <w:kinsoku/>
        <w:wordWrap/>
        <w:overflowPunct/>
        <w:topLinePunct w:val="0"/>
        <w:autoSpaceDE/>
        <w:autoSpaceDN/>
        <w:bidi w:val="0"/>
        <w:adjustRightInd/>
        <w:snapToGrid/>
        <w:spacing w:after="0" w:line="480" w:lineRule="exact"/>
        <w:ind w:right="0" w:firstLine="422" w:firstLineChars="200"/>
        <w:jc w:val="both"/>
        <w:textAlignment w:val="auto"/>
        <w:rPr>
          <w:rFonts w:hint="eastAsia" w:ascii="宋体" w:hAnsi="宋体" w:eastAsia="宋体" w:cs="宋体"/>
          <w:b/>
          <w:snapToGrid/>
          <w:color w:val="000000"/>
          <w:kern w:val="2"/>
          <w:sz w:val="21"/>
          <w:szCs w:val="21"/>
          <w:highlight w:val="none"/>
          <w:lang w:val="en-US" w:eastAsia="zh-CN" w:bidi="ar-SA"/>
        </w:rPr>
      </w:pPr>
      <w:bookmarkStart w:id="810" w:name="_Toc221951127"/>
      <w:r>
        <w:rPr>
          <w:rFonts w:hint="eastAsia" w:ascii="宋体" w:hAnsi="宋体" w:eastAsia="宋体" w:cs="宋体"/>
          <w:b/>
          <w:snapToGrid/>
          <w:color w:val="000000"/>
          <w:kern w:val="2"/>
          <w:sz w:val="21"/>
          <w:szCs w:val="21"/>
          <w:highlight w:val="none"/>
          <w:lang w:val="en-US" w:eastAsia="zh-CN" w:bidi="ar-SA"/>
        </w:rPr>
        <w:t>1.4合同文件的优先顺序</w:t>
      </w:r>
      <w:bookmarkEnd w:id="810"/>
      <w:bookmarkStart w:id="811" w:name="_Toc221951129"/>
    </w:p>
    <w:p w14:paraId="4AE56211">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进入合同文件的各项文件及其优先顺序是：</w:t>
      </w:r>
    </w:p>
    <w:p w14:paraId="315CB326">
      <w:pPr>
        <w:pageBreakBefore w:val="0"/>
        <w:widowControl w:val="0"/>
        <w:numPr>
          <w:ilvl w:val="0"/>
          <w:numId w:val="1"/>
        </w:numPr>
        <w:kinsoku/>
        <w:wordWrap/>
        <w:overflowPunct/>
        <w:topLinePunct w:val="0"/>
        <w:autoSpaceDE/>
        <w:autoSpaceDN/>
        <w:bidi w:val="0"/>
        <w:adjustRightInd/>
        <w:snapToGrid/>
        <w:spacing w:after="0" w:line="480" w:lineRule="exact"/>
        <w:ind w:left="0" w:right="0" w:firstLine="420" w:firstLineChars="200"/>
        <w:jc w:val="both"/>
        <w:textAlignment w:val="auto"/>
        <w:rPr>
          <w:rFonts w:hint="eastAsia" w:ascii="宋体" w:hAnsi="宋体" w:eastAsia="宋体" w:cs="宋体"/>
          <w:snapToGrid/>
          <w:color w:val="000000"/>
          <w:kern w:val="2"/>
          <w:sz w:val="21"/>
          <w:szCs w:val="21"/>
          <w:highlight w:val="none"/>
          <w:u w:val="single"/>
          <w:lang w:val="en-US" w:eastAsia="zh-CN" w:bidi="ar-SA"/>
        </w:rPr>
      </w:pPr>
      <w:r>
        <w:rPr>
          <w:rFonts w:hint="eastAsia" w:ascii="宋体" w:hAnsi="宋体" w:eastAsia="宋体" w:cs="宋体"/>
          <w:snapToGrid/>
          <w:color w:val="000000"/>
          <w:kern w:val="2"/>
          <w:sz w:val="21"/>
          <w:szCs w:val="21"/>
          <w:highlight w:val="none"/>
          <w:u w:val="single"/>
          <w:lang w:val="en-US" w:eastAsia="zh-CN" w:bidi="ar-SA"/>
        </w:rPr>
        <w:t>合同协议书（包括会议纪要、补充协议）；</w:t>
      </w:r>
    </w:p>
    <w:p w14:paraId="79952A1D">
      <w:pPr>
        <w:pageBreakBefore w:val="0"/>
        <w:widowControl w:val="0"/>
        <w:numPr>
          <w:ilvl w:val="0"/>
          <w:numId w:val="1"/>
        </w:numPr>
        <w:kinsoku/>
        <w:wordWrap/>
        <w:overflowPunct/>
        <w:topLinePunct w:val="0"/>
        <w:autoSpaceDE/>
        <w:autoSpaceDN/>
        <w:bidi w:val="0"/>
        <w:adjustRightInd/>
        <w:snapToGrid/>
        <w:spacing w:after="0" w:line="480" w:lineRule="exact"/>
        <w:ind w:left="0" w:right="0" w:firstLine="420" w:firstLineChars="200"/>
        <w:jc w:val="both"/>
        <w:textAlignment w:val="auto"/>
        <w:rPr>
          <w:rFonts w:hint="eastAsia" w:ascii="宋体" w:hAnsi="宋体" w:eastAsia="宋体" w:cs="宋体"/>
          <w:snapToGrid/>
          <w:color w:val="000000"/>
          <w:kern w:val="2"/>
          <w:sz w:val="21"/>
          <w:szCs w:val="21"/>
          <w:highlight w:val="none"/>
          <w:u w:val="single"/>
          <w:lang w:val="en-US" w:eastAsia="zh-CN" w:bidi="ar-SA"/>
        </w:rPr>
      </w:pPr>
      <w:r>
        <w:rPr>
          <w:rFonts w:hint="eastAsia" w:ascii="宋体" w:hAnsi="宋体" w:eastAsia="宋体" w:cs="宋体"/>
          <w:snapToGrid/>
          <w:color w:val="000000"/>
          <w:kern w:val="2"/>
          <w:sz w:val="21"/>
          <w:szCs w:val="21"/>
          <w:highlight w:val="none"/>
          <w:u w:val="single"/>
          <w:lang w:val="en-US" w:eastAsia="zh-CN" w:bidi="ar-SA"/>
        </w:rPr>
        <w:t>成交通知书；</w:t>
      </w:r>
    </w:p>
    <w:p w14:paraId="48E688A0">
      <w:pPr>
        <w:pageBreakBefore w:val="0"/>
        <w:widowControl w:val="0"/>
        <w:numPr>
          <w:ilvl w:val="0"/>
          <w:numId w:val="1"/>
        </w:numPr>
        <w:kinsoku/>
        <w:wordWrap/>
        <w:overflowPunct/>
        <w:topLinePunct w:val="0"/>
        <w:autoSpaceDE/>
        <w:autoSpaceDN/>
        <w:bidi w:val="0"/>
        <w:adjustRightInd/>
        <w:snapToGrid/>
        <w:spacing w:after="0" w:line="480" w:lineRule="exact"/>
        <w:ind w:left="0" w:right="0" w:firstLine="420" w:firstLineChars="200"/>
        <w:jc w:val="both"/>
        <w:textAlignment w:val="auto"/>
        <w:rPr>
          <w:rFonts w:hint="eastAsia" w:ascii="宋体" w:hAnsi="宋体" w:eastAsia="宋体" w:cs="宋体"/>
          <w:snapToGrid/>
          <w:color w:val="000000"/>
          <w:kern w:val="2"/>
          <w:sz w:val="21"/>
          <w:szCs w:val="21"/>
          <w:highlight w:val="none"/>
          <w:u w:val="single"/>
          <w:lang w:val="en-US" w:eastAsia="zh-CN" w:bidi="ar-SA"/>
        </w:rPr>
      </w:pPr>
      <w:r>
        <w:rPr>
          <w:rFonts w:hint="eastAsia" w:ascii="宋体" w:hAnsi="宋体" w:eastAsia="宋体" w:cs="宋体"/>
          <w:snapToGrid/>
          <w:color w:val="000000"/>
          <w:kern w:val="2"/>
          <w:sz w:val="21"/>
          <w:szCs w:val="21"/>
          <w:highlight w:val="none"/>
          <w:u w:val="single"/>
          <w:lang w:val="en-US" w:eastAsia="zh-CN" w:bidi="ar-SA"/>
        </w:rPr>
        <w:t>专用合同条款；</w:t>
      </w:r>
    </w:p>
    <w:p w14:paraId="786E25A0">
      <w:pPr>
        <w:pageBreakBefore w:val="0"/>
        <w:widowControl w:val="0"/>
        <w:numPr>
          <w:ilvl w:val="0"/>
          <w:numId w:val="1"/>
        </w:numPr>
        <w:kinsoku/>
        <w:wordWrap/>
        <w:overflowPunct/>
        <w:topLinePunct w:val="0"/>
        <w:autoSpaceDE/>
        <w:autoSpaceDN/>
        <w:bidi w:val="0"/>
        <w:adjustRightInd/>
        <w:snapToGrid/>
        <w:spacing w:after="0" w:line="480" w:lineRule="exact"/>
        <w:ind w:left="0" w:right="0" w:firstLine="420" w:firstLineChars="200"/>
        <w:jc w:val="both"/>
        <w:textAlignment w:val="auto"/>
        <w:rPr>
          <w:rFonts w:hint="eastAsia" w:ascii="宋体" w:hAnsi="宋体" w:eastAsia="宋体" w:cs="宋体"/>
          <w:snapToGrid/>
          <w:color w:val="000000"/>
          <w:kern w:val="2"/>
          <w:sz w:val="21"/>
          <w:szCs w:val="21"/>
          <w:highlight w:val="none"/>
          <w:u w:val="single"/>
          <w:lang w:val="en-US" w:eastAsia="zh-CN" w:bidi="ar-SA"/>
        </w:rPr>
      </w:pPr>
      <w:r>
        <w:rPr>
          <w:rFonts w:hint="eastAsia" w:ascii="宋体" w:hAnsi="宋体" w:eastAsia="宋体" w:cs="宋体"/>
          <w:snapToGrid/>
          <w:color w:val="000000"/>
          <w:kern w:val="2"/>
          <w:sz w:val="21"/>
          <w:szCs w:val="21"/>
          <w:highlight w:val="none"/>
          <w:u w:val="single"/>
          <w:lang w:val="en-US" w:eastAsia="zh-CN" w:bidi="ar-SA"/>
        </w:rPr>
        <w:t>通用合同条款；</w:t>
      </w:r>
    </w:p>
    <w:p w14:paraId="3B810E2D">
      <w:pPr>
        <w:pageBreakBefore w:val="0"/>
        <w:widowControl w:val="0"/>
        <w:numPr>
          <w:ilvl w:val="0"/>
          <w:numId w:val="1"/>
        </w:numPr>
        <w:kinsoku/>
        <w:wordWrap/>
        <w:overflowPunct/>
        <w:topLinePunct w:val="0"/>
        <w:autoSpaceDE/>
        <w:autoSpaceDN/>
        <w:bidi w:val="0"/>
        <w:adjustRightInd/>
        <w:snapToGrid/>
        <w:spacing w:after="0" w:line="480" w:lineRule="exact"/>
        <w:ind w:left="0" w:right="0" w:firstLine="420" w:firstLineChars="200"/>
        <w:jc w:val="both"/>
        <w:textAlignment w:val="auto"/>
        <w:rPr>
          <w:rFonts w:hint="eastAsia" w:ascii="宋体" w:hAnsi="宋体" w:eastAsia="宋体" w:cs="宋体"/>
          <w:snapToGrid/>
          <w:color w:val="000000"/>
          <w:kern w:val="2"/>
          <w:sz w:val="21"/>
          <w:szCs w:val="21"/>
          <w:highlight w:val="none"/>
          <w:u w:val="single"/>
          <w:lang w:val="en-US" w:eastAsia="zh-CN" w:bidi="ar-SA"/>
        </w:rPr>
      </w:pPr>
      <w:r>
        <w:rPr>
          <w:rFonts w:hint="eastAsia" w:ascii="宋体" w:hAnsi="宋体" w:eastAsia="宋体" w:cs="宋体"/>
          <w:snapToGrid/>
          <w:color w:val="000000"/>
          <w:kern w:val="2"/>
          <w:sz w:val="21"/>
          <w:szCs w:val="21"/>
          <w:highlight w:val="none"/>
          <w:u w:val="single"/>
          <w:lang w:val="en-US" w:eastAsia="zh-CN" w:bidi="ar-SA"/>
        </w:rPr>
        <w:t>技术标准和要求；</w:t>
      </w:r>
    </w:p>
    <w:p w14:paraId="47D1AA0C">
      <w:pPr>
        <w:pageBreakBefore w:val="0"/>
        <w:widowControl w:val="0"/>
        <w:numPr>
          <w:ilvl w:val="0"/>
          <w:numId w:val="1"/>
        </w:numPr>
        <w:kinsoku/>
        <w:wordWrap/>
        <w:overflowPunct/>
        <w:topLinePunct w:val="0"/>
        <w:autoSpaceDE/>
        <w:autoSpaceDN/>
        <w:bidi w:val="0"/>
        <w:adjustRightInd/>
        <w:snapToGrid/>
        <w:spacing w:after="0" w:line="480" w:lineRule="exact"/>
        <w:ind w:left="0" w:right="0" w:firstLine="420" w:firstLineChars="200"/>
        <w:jc w:val="both"/>
        <w:textAlignment w:val="auto"/>
        <w:rPr>
          <w:rFonts w:hint="eastAsia" w:ascii="宋体" w:hAnsi="宋体" w:eastAsia="宋体" w:cs="宋体"/>
          <w:snapToGrid/>
          <w:color w:val="000000"/>
          <w:kern w:val="2"/>
          <w:sz w:val="21"/>
          <w:szCs w:val="21"/>
          <w:highlight w:val="none"/>
          <w:u w:val="single"/>
          <w:lang w:val="en-US" w:eastAsia="zh-CN" w:bidi="ar-SA"/>
        </w:rPr>
      </w:pPr>
      <w:r>
        <w:rPr>
          <w:rFonts w:hint="eastAsia" w:ascii="宋体" w:hAnsi="宋体" w:eastAsia="宋体" w:cs="宋体"/>
          <w:snapToGrid/>
          <w:color w:val="000000"/>
          <w:kern w:val="2"/>
          <w:sz w:val="21"/>
          <w:szCs w:val="21"/>
          <w:highlight w:val="none"/>
          <w:u w:val="single"/>
          <w:lang w:val="en-US" w:eastAsia="zh-CN" w:bidi="ar-SA"/>
        </w:rPr>
        <w:t>图纸；</w:t>
      </w:r>
    </w:p>
    <w:p w14:paraId="04C61BB0">
      <w:pPr>
        <w:pageBreakBefore w:val="0"/>
        <w:widowControl w:val="0"/>
        <w:numPr>
          <w:ilvl w:val="0"/>
          <w:numId w:val="1"/>
        </w:numPr>
        <w:kinsoku/>
        <w:wordWrap/>
        <w:overflowPunct/>
        <w:topLinePunct w:val="0"/>
        <w:autoSpaceDE/>
        <w:autoSpaceDN/>
        <w:bidi w:val="0"/>
        <w:adjustRightInd/>
        <w:snapToGrid/>
        <w:spacing w:after="0" w:line="480" w:lineRule="exact"/>
        <w:ind w:left="0" w:right="0" w:firstLine="420" w:firstLineChars="200"/>
        <w:jc w:val="both"/>
        <w:textAlignment w:val="auto"/>
        <w:rPr>
          <w:rFonts w:hint="eastAsia" w:ascii="宋体" w:hAnsi="宋体" w:eastAsia="宋体" w:cs="宋体"/>
          <w:snapToGrid/>
          <w:color w:val="000000"/>
          <w:kern w:val="2"/>
          <w:sz w:val="21"/>
          <w:szCs w:val="21"/>
          <w:highlight w:val="none"/>
          <w:u w:val="single"/>
          <w:lang w:val="en-US" w:eastAsia="zh-CN" w:bidi="ar-SA"/>
        </w:rPr>
      </w:pPr>
      <w:r>
        <w:rPr>
          <w:rFonts w:hint="eastAsia" w:ascii="宋体" w:hAnsi="宋体" w:eastAsia="宋体" w:cs="宋体"/>
          <w:snapToGrid/>
          <w:color w:val="000000"/>
          <w:kern w:val="2"/>
          <w:sz w:val="21"/>
          <w:szCs w:val="21"/>
          <w:highlight w:val="none"/>
          <w:u w:val="single"/>
          <w:lang w:val="en-US" w:eastAsia="zh-CN" w:bidi="ar-SA"/>
        </w:rPr>
        <w:t>报价文件；</w:t>
      </w:r>
    </w:p>
    <w:p w14:paraId="1F140AC4">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u w:val="single"/>
          <w:lang w:val="en-US" w:eastAsia="zh-CN" w:bidi="ar-SA"/>
        </w:rPr>
      </w:pPr>
      <w:r>
        <w:rPr>
          <w:rFonts w:hint="eastAsia" w:ascii="宋体" w:hAnsi="宋体" w:eastAsia="宋体" w:cs="宋体"/>
          <w:snapToGrid/>
          <w:color w:val="000000"/>
          <w:kern w:val="2"/>
          <w:sz w:val="21"/>
          <w:szCs w:val="21"/>
          <w:highlight w:val="none"/>
          <w:u w:val="single"/>
          <w:lang w:val="en-US" w:eastAsia="zh-CN" w:bidi="ar-SA"/>
        </w:rPr>
        <w:t>经双方确认进入合同的其他文件（如竞争性磋商文件、发包人有关工程的洽商、变更等书面协议，以及工程保修协议书、安全生产协议书等）。</w:t>
      </w:r>
    </w:p>
    <w:p w14:paraId="60A491CB">
      <w:pPr>
        <w:pageBreakBefore w:val="0"/>
        <w:widowControl w:val="0"/>
        <w:kinsoku/>
        <w:wordWrap/>
        <w:overflowPunct/>
        <w:topLinePunct w:val="0"/>
        <w:autoSpaceDE/>
        <w:autoSpaceDN/>
        <w:bidi w:val="0"/>
        <w:adjustRightInd/>
        <w:snapToGrid/>
        <w:spacing w:after="0" w:line="480" w:lineRule="exact"/>
        <w:ind w:right="0" w:firstLine="422" w:firstLineChars="200"/>
        <w:jc w:val="both"/>
        <w:textAlignment w:val="auto"/>
        <w:rPr>
          <w:rFonts w:hint="eastAsia" w:ascii="宋体" w:hAnsi="宋体" w:eastAsia="宋体" w:cs="宋体"/>
          <w:b/>
          <w:snapToGrid/>
          <w:kern w:val="2"/>
          <w:sz w:val="21"/>
          <w:szCs w:val="21"/>
          <w:highlight w:val="none"/>
          <w:lang w:val="en-US" w:eastAsia="zh-CN" w:bidi="ar-SA"/>
        </w:rPr>
      </w:pPr>
      <w:r>
        <w:rPr>
          <w:rFonts w:hint="eastAsia" w:ascii="宋体" w:hAnsi="宋体" w:eastAsia="宋体" w:cs="宋体"/>
          <w:b/>
          <w:snapToGrid/>
          <w:kern w:val="2"/>
          <w:sz w:val="21"/>
          <w:szCs w:val="21"/>
          <w:highlight w:val="none"/>
          <w:lang w:val="en-US" w:eastAsia="zh-CN" w:bidi="ar-SA"/>
        </w:rPr>
        <w:t>1.5合同协议书</w:t>
      </w:r>
    </w:p>
    <w:p w14:paraId="03725352">
      <w:pPr>
        <w:pageBreakBefore w:val="0"/>
        <w:widowControl w:val="0"/>
        <w:kinsoku/>
        <w:wordWrap/>
        <w:overflowPunct/>
        <w:topLinePunct w:val="0"/>
        <w:autoSpaceDE w:val="0"/>
        <w:autoSpaceDN w:val="0"/>
        <w:bidi w:val="0"/>
        <w:adjustRightInd w:val="0"/>
        <w:snapToGrid/>
        <w:spacing w:after="0" w:line="480" w:lineRule="exact"/>
        <w:ind w:right="0" w:firstLine="420" w:firstLineChars="200"/>
        <w:jc w:val="left"/>
        <w:textAlignment w:val="auto"/>
        <w:rPr>
          <w:rFonts w:hint="eastAsia" w:ascii="宋体" w:hAnsi="宋体" w:eastAsia="宋体" w:cs="宋体"/>
          <w:snapToGrid/>
          <w:kern w:val="0"/>
          <w:sz w:val="21"/>
          <w:szCs w:val="21"/>
          <w:highlight w:val="none"/>
          <w:lang w:val="en-US" w:eastAsia="zh-CN" w:bidi="ar-SA"/>
        </w:rPr>
      </w:pPr>
      <w:r>
        <w:rPr>
          <w:rFonts w:hint="eastAsia" w:ascii="宋体" w:hAnsi="宋体" w:eastAsia="宋体" w:cs="宋体"/>
          <w:snapToGrid/>
          <w:kern w:val="0"/>
          <w:sz w:val="21"/>
          <w:szCs w:val="21"/>
          <w:highlight w:val="none"/>
          <w:lang w:val="en-US" w:eastAsia="zh-CN" w:bidi="ar-SA"/>
        </w:rPr>
        <w:t>承包人按中标通知书规定的时间与发包人签订合同协议书。除法律另有规定或合同另有约定外，发包人和承包人的法定代表人或其委托代理人在合同协议书上签字并盖单位章后，合同生效。</w:t>
      </w:r>
      <w:bookmarkStart w:id="812" w:name="_Toc27022"/>
    </w:p>
    <w:p w14:paraId="5C61E44B">
      <w:pPr>
        <w:pageBreakBefore w:val="0"/>
        <w:widowControl w:val="0"/>
        <w:kinsoku/>
        <w:wordWrap/>
        <w:overflowPunct/>
        <w:topLinePunct w:val="0"/>
        <w:autoSpaceDE/>
        <w:autoSpaceDN/>
        <w:bidi w:val="0"/>
        <w:adjustRightInd/>
        <w:snapToGrid/>
        <w:spacing w:after="0" w:line="480" w:lineRule="exact"/>
        <w:ind w:right="0" w:firstLine="422" w:firstLineChars="200"/>
        <w:jc w:val="both"/>
        <w:textAlignment w:val="auto"/>
        <w:rPr>
          <w:rFonts w:hint="eastAsia" w:ascii="宋体" w:hAnsi="宋体" w:eastAsia="宋体" w:cs="宋体"/>
          <w:b/>
          <w:snapToGrid/>
          <w:kern w:val="2"/>
          <w:sz w:val="21"/>
          <w:szCs w:val="21"/>
          <w:highlight w:val="none"/>
          <w:lang w:val="en-US" w:eastAsia="zh-CN" w:bidi="ar-SA"/>
        </w:rPr>
      </w:pPr>
      <w:r>
        <w:rPr>
          <w:rFonts w:hint="eastAsia" w:ascii="宋体" w:hAnsi="宋体" w:eastAsia="宋体" w:cs="宋体"/>
          <w:b/>
          <w:snapToGrid/>
          <w:kern w:val="2"/>
          <w:sz w:val="21"/>
          <w:szCs w:val="21"/>
          <w:highlight w:val="none"/>
          <w:lang w:val="en-US" w:eastAsia="zh-CN" w:bidi="ar-SA"/>
        </w:rPr>
        <w:t>1.6图纸和承包人文件</w:t>
      </w:r>
      <w:bookmarkEnd w:id="812"/>
    </w:p>
    <w:p w14:paraId="108D1C8E">
      <w:pPr>
        <w:pageBreakBefore w:val="0"/>
        <w:widowControl w:val="0"/>
        <w:kinsoku/>
        <w:wordWrap/>
        <w:overflowPunct/>
        <w:topLinePunct w:val="0"/>
        <w:autoSpaceDE/>
        <w:autoSpaceDN/>
        <w:bidi w:val="0"/>
        <w:adjustRightInd/>
        <w:snapToGrid/>
        <w:spacing w:after="0" w:line="480" w:lineRule="exact"/>
        <w:ind w:right="0" w:firstLine="422" w:firstLineChars="200"/>
        <w:jc w:val="both"/>
        <w:textAlignment w:val="auto"/>
        <w:rPr>
          <w:rFonts w:hint="eastAsia" w:ascii="宋体" w:hAnsi="宋体" w:eastAsia="宋体" w:cs="宋体"/>
          <w:b/>
          <w:snapToGrid/>
          <w:kern w:val="2"/>
          <w:sz w:val="21"/>
          <w:szCs w:val="21"/>
          <w:highlight w:val="none"/>
          <w:lang w:val="en-US" w:eastAsia="zh-CN" w:bidi="ar-SA"/>
        </w:rPr>
      </w:pPr>
      <w:r>
        <w:rPr>
          <w:rFonts w:hint="eastAsia" w:ascii="宋体" w:hAnsi="宋体" w:eastAsia="宋体" w:cs="宋体"/>
          <w:b/>
          <w:snapToGrid/>
          <w:kern w:val="2"/>
          <w:sz w:val="21"/>
          <w:szCs w:val="21"/>
          <w:highlight w:val="none"/>
          <w:lang w:val="en-US" w:eastAsia="zh-CN" w:bidi="ar-SA"/>
        </w:rPr>
        <w:t>1.6.1 图纸的提供</w:t>
      </w:r>
    </w:p>
    <w:p w14:paraId="72247DDE">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发包人应按技术标准和要求（合同技术条款）约定的期限和数量将施工图纸以及其他图纸（包括配套说明和有关资料）提供给承包人。由于发包人未按时提供图纸造成工期延误的，按第11.3款的约定办理。</w:t>
      </w:r>
    </w:p>
    <w:p w14:paraId="5E2E5BFE">
      <w:pPr>
        <w:pageBreakBefore w:val="0"/>
        <w:widowControl w:val="0"/>
        <w:kinsoku/>
        <w:wordWrap/>
        <w:overflowPunct/>
        <w:topLinePunct w:val="0"/>
        <w:autoSpaceDE w:val="0"/>
        <w:autoSpaceDN w:val="0"/>
        <w:bidi w:val="0"/>
        <w:adjustRightInd w:val="0"/>
        <w:snapToGrid/>
        <w:spacing w:after="0" w:line="480" w:lineRule="exact"/>
        <w:ind w:right="0" w:firstLine="422" w:firstLineChars="200"/>
        <w:jc w:val="left"/>
        <w:textAlignment w:val="auto"/>
        <w:rPr>
          <w:rFonts w:hint="eastAsia" w:ascii="宋体" w:hAnsi="宋体" w:eastAsia="宋体" w:cs="宋体"/>
          <w:b/>
          <w:snapToGrid/>
          <w:kern w:val="2"/>
          <w:sz w:val="21"/>
          <w:szCs w:val="21"/>
          <w:highlight w:val="none"/>
          <w:lang w:val="en-US" w:eastAsia="zh-CN" w:bidi="ar-SA"/>
        </w:rPr>
      </w:pPr>
      <w:r>
        <w:rPr>
          <w:rFonts w:hint="eastAsia" w:ascii="宋体" w:hAnsi="宋体" w:eastAsia="宋体" w:cs="宋体"/>
          <w:b/>
          <w:snapToGrid/>
          <w:kern w:val="2"/>
          <w:sz w:val="21"/>
          <w:szCs w:val="21"/>
          <w:highlight w:val="none"/>
          <w:lang w:val="en-US" w:eastAsia="zh-CN" w:bidi="ar-SA"/>
        </w:rPr>
        <w:t>1.6.2 承包人提供的文件</w:t>
      </w:r>
    </w:p>
    <w:p w14:paraId="5841F344">
      <w:pPr>
        <w:pageBreakBefore w:val="0"/>
        <w:widowControl w:val="0"/>
        <w:kinsoku/>
        <w:wordWrap/>
        <w:overflowPunct/>
        <w:topLinePunct w:val="0"/>
        <w:autoSpaceDE w:val="0"/>
        <w:autoSpaceDN w:val="0"/>
        <w:bidi w:val="0"/>
        <w:adjustRightInd w:val="0"/>
        <w:snapToGrid/>
        <w:spacing w:after="0" w:line="480" w:lineRule="exact"/>
        <w:ind w:right="0" w:firstLine="420" w:firstLineChars="200"/>
        <w:jc w:val="left"/>
        <w:textAlignment w:val="auto"/>
        <w:rPr>
          <w:rFonts w:hint="eastAsia" w:ascii="宋体" w:hAnsi="宋体" w:eastAsia="宋体" w:cs="宋体"/>
          <w:snapToGrid/>
          <w:kern w:val="2"/>
          <w:sz w:val="21"/>
          <w:szCs w:val="21"/>
          <w:highlight w:val="none"/>
          <w:lang w:val="en-US" w:eastAsia="zh-CN" w:bidi="ar-SA"/>
        </w:rPr>
      </w:pPr>
      <w:r>
        <w:rPr>
          <w:rFonts w:hint="eastAsia" w:ascii="宋体" w:hAnsi="宋体" w:eastAsia="宋体" w:cs="宋体"/>
          <w:snapToGrid/>
          <w:kern w:val="2"/>
          <w:sz w:val="21"/>
          <w:szCs w:val="21"/>
          <w:highlight w:val="none"/>
          <w:lang w:val="en-US" w:eastAsia="zh-CN" w:bidi="ar-SA"/>
        </w:rPr>
        <w:t>承包人提供的文件，包括部分工程的大样图、加工图等，承包人应在开工前10日内报送3份给监理人。监理人应在5个工作日内批复。</w:t>
      </w:r>
    </w:p>
    <w:p w14:paraId="01E703A0">
      <w:pPr>
        <w:pageBreakBefore w:val="0"/>
        <w:widowControl w:val="0"/>
        <w:kinsoku/>
        <w:wordWrap/>
        <w:overflowPunct/>
        <w:topLinePunct w:val="0"/>
        <w:autoSpaceDE w:val="0"/>
        <w:autoSpaceDN w:val="0"/>
        <w:bidi w:val="0"/>
        <w:adjustRightInd w:val="0"/>
        <w:snapToGrid/>
        <w:spacing w:after="0" w:line="480" w:lineRule="exact"/>
        <w:ind w:right="0" w:firstLine="422" w:firstLineChars="200"/>
        <w:jc w:val="left"/>
        <w:textAlignment w:val="auto"/>
        <w:rPr>
          <w:rFonts w:hint="eastAsia" w:ascii="宋体" w:hAnsi="宋体" w:eastAsia="宋体" w:cs="宋体"/>
          <w:b/>
          <w:snapToGrid/>
          <w:kern w:val="2"/>
          <w:sz w:val="21"/>
          <w:szCs w:val="21"/>
          <w:highlight w:val="none"/>
          <w:lang w:val="en-US" w:eastAsia="zh-CN" w:bidi="ar-SA"/>
        </w:rPr>
      </w:pPr>
      <w:r>
        <w:rPr>
          <w:rFonts w:hint="eastAsia" w:ascii="宋体" w:hAnsi="宋体" w:eastAsia="宋体" w:cs="宋体"/>
          <w:b/>
          <w:snapToGrid/>
          <w:kern w:val="2"/>
          <w:sz w:val="21"/>
          <w:szCs w:val="21"/>
          <w:highlight w:val="none"/>
          <w:lang w:val="en-US" w:eastAsia="zh-CN" w:bidi="ar-SA"/>
        </w:rPr>
        <w:t>1.6.3 图纸的修改</w:t>
      </w:r>
    </w:p>
    <w:p w14:paraId="7A0ED92A">
      <w:pPr>
        <w:pageBreakBefore w:val="0"/>
        <w:widowControl w:val="0"/>
        <w:kinsoku/>
        <w:wordWrap/>
        <w:overflowPunct/>
        <w:topLinePunct w:val="0"/>
        <w:autoSpaceDE w:val="0"/>
        <w:autoSpaceDN w:val="0"/>
        <w:bidi w:val="0"/>
        <w:adjustRightInd w:val="0"/>
        <w:snapToGrid/>
        <w:spacing w:after="0" w:line="480" w:lineRule="exact"/>
        <w:ind w:right="0" w:firstLine="420" w:firstLineChars="200"/>
        <w:jc w:val="left"/>
        <w:textAlignment w:val="auto"/>
        <w:rPr>
          <w:rFonts w:hint="eastAsia" w:ascii="宋体" w:hAnsi="宋体" w:eastAsia="宋体" w:cs="宋体"/>
          <w:snapToGrid/>
          <w:kern w:val="2"/>
          <w:sz w:val="21"/>
          <w:szCs w:val="21"/>
          <w:highlight w:val="none"/>
          <w:lang w:val="en-US" w:eastAsia="zh-CN" w:bidi="ar-SA"/>
        </w:rPr>
      </w:pPr>
      <w:r>
        <w:rPr>
          <w:rFonts w:hint="eastAsia" w:ascii="宋体" w:hAnsi="宋体" w:eastAsia="宋体" w:cs="宋体"/>
          <w:snapToGrid/>
          <w:kern w:val="2"/>
          <w:sz w:val="21"/>
          <w:szCs w:val="21"/>
          <w:highlight w:val="none"/>
          <w:lang w:val="en-US" w:eastAsia="zh-CN" w:bidi="ar-SA"/>
        </w:rPr>
        <w:t>图纸需要修改和补充的，应由监理人取得发包人同意后，在该工程或工程相应部位施工前3个工作日内签发图纸修改图给承包人。</w:t>
      </w:r>
    </w:p>
    <w:p w14:paraId="7739BBC1">
      <w:pPr>
        <w:pageBreakBefore w:val="0"/>
        <w:widowControl w:val="0"/>
        <w:kinsoku/>
        <w:wordWrap/>
        <w:overflowPunct/>
        <w:topLinePunct w:val="0"/>
        <w:autoSpaceDE w:val="0"/>
        <w:autoSpaceDN w:val="0"/>
        <w:bidi w:val="0"/>
        <w:adjustRightInd w:val="0"/>
        <w:snapToGrid/>
        <w:spacing w:after="0" w:line="480" w:lineRule="exact"/>
        <w:ind w:right="0" w:firstLine="422" w:firstLineChars="200"/>
        <w:jc w:val="left"/>
        <w:textAlignment w:val="auto"/>
        <w:rPr>
          <w:rFonts w:hint="eastAsia" w:ascii="宋体" w:hAnsi="宋体" w:eastAsia="宋体" w:cs="宋体"/>
          <w:b/>
          <w:snapToGrid/>
          <w:kern w:val="2"/>
          <w:sz w:val="21"/>
          <w:szCs w:val="21"/>
          <w:highlight w:val="none"/>
          <w:lang w:val="en-US" w:eastAsia="zh-CN" w:bidi="ar-SA"/>
        </w:rPr>
      </w:pPr>
      <w:r>
        <w:rPr>
          <w:rFonts w:hint="eastAsia" w:ascii="宋体" w:hAnsi="宋体" w:eastAsia="宋体" w:cs="宋体"/>
          <w:b/>
          <w:snapToGrid/>
          <w:kern w:val="2"/>
          <w:sz w:val="21"/>
          <w:szCs w:val="21"/>
          <w:highlight w:val="none"/>
          <w:lang w:val="en-US" w:eastAsia="zh-CN" w:bidi="ar-SA"/>
        </w:rPr>
        <w:t>1.6.4 图纸的错误</w:t>
      </w:r>
    </w:p>
    <w:p w14:paraId="67893957">
      <w:pPr>
        <w:pageBreakBefore w:val="0"/>
        <w:widowControl w:val="0"/>
        <w:kinsoku/>
        <w:wordWrap/>
        <w:overflowPunct/>
        <w:topLinePunct w:val="0"/>
        <w:autoSpaceDE w:val="0"/>
        <w:autoSpaceDN w:val="0"/>
        <w:bidi w:val="0"/>
        <w:adjustRightInd w:val="0"/>
        <w:snapToGrid/>
        <w:spacing w:after="0" w:line="480" w:lineRule="exact"/>
        <w:ind w:right="0" w:firstLine="420" w:firstLineChars="200"/>
        <w:jc w:val="left"/>
        <w:textAlignment w:val="auto"/>
        <w:rPr>
          <w:rFonts w:hint="eastAsia" w:ascii="宋体" w:hAnsi="宋体" w:eastAsia="宋体" w:cs="宋体"/>
          <w:snapToGrid/>
          <w:kern w:val="2"/>
          <w:sz w:val="21"/>
          <w:szCs w:val="21"/>
          <w:highlight w:val="none"/>
          <w:lang w:val="en-US" w:eastAsia="zh-CN" w:bidi="ar-SA"/>
        </w:rPr>
      </w:pPr>
      <w:r>
        <w:rPr>
          <w:rFonts w:hint="eastAsia" w:ascii="宋体" w:hAnsi="宋体" w:eastAsia="宋体" w:cs="宋体"/>
          <w:snapToGrid/>
          <w:kern w:val="2"/>
          <w:sz w:val="21"/>
          <w:szCs w:val="21"/>
          <w:highlight w:val="none"/>
          <w:lang w:val="en-US" w:eastAsia="zh-CN" w:bidi="ar-SA"/>
        </w:rPr>
        <w:t>承包人发现发包人提供的图纸存在明显错误或疏忽，应及时通知监理人，否则所造成的损失全部由承包人承担。</w:t>
      </w:r>
    </w:p>
    <w:p w14:paraId="02271DBF">
      <w:pPr>
        <w:pageBreakBefore w:val="0"/>
        <w:widowControl w:val="0"/>
        <w:kinsoku/>
        <w:wordWrap/>
        <w:overflowPunct/>
        <w:topLinePunct w:val="0"/>
        <w:autoSpaceDE/>
        <w:autoSpaceDN/>
        <w:bidi w:val="0"/>
        <w:adjustRightInd/>
        <w:snapToGrid/>
        <w:spacing w:after="0" w:line="480" w:lineRule="exact"/>
        <w:ind w:right="0" w:firstLine="422" w:firstLineChars="200"/>
        <w:jc w:val="both"/>
        <w:textAlignment w:val="auto"/>
        <w:rPr>
          <w:rFonts w:hint="eastAsia" w:ascii="宋体" w:hAnsi="宋体" w:eastAsia="宋体" w:cs="宋体"/>
          <w:b/>
          <w:snapToGrid/>
          <w:kern w:val="2"/>
          <w:sz w:val="21"/>
          <w:szCs w:val="21"/>
          <w:highlight w:val="none"/>
          <w:lang w:val="en-US" w:eastAsia="zh-CN" w:bidi="ar-SA"/>
        </w:rPr>
      </w:pPr>
      <w:r>
        <w:rPr>
          <w:rFonts w:hint="eastAsia" w:ascii="宋体" w:hAnsi="宋体" w:eastAsia="宋体" w:cs="宋体"/>
          <w:b/>
          <w:snapToGrid/>
          <w:kern w:val="2"/>
          <w:sz w:val="21"/>
          <w:szCs w:val="21"/>
          <w:highlight w:val="none"/>
          <w:lang w:val="en-US" w:eastAsia="zh-CN" w:bidi="ar-SA"/>
        </w:rPr>
        <w:t>1.6.5 图纸和承包人文件的保管</w:t>
      </w:r>
    </w:p>
    <w:p w14:paraId="34A84669">
      <w:pPr>
        <w:pageBreakBefore w:val="0"/>
        <w:widowControl w:val="0"/>
        <w:numPr>
          <w:ilvl w:val="0"/>
          <w:numId w:val="0"/>
        </w:numPr>
        <w:kinsoku/>
        <w:wordWrap/>
        <w:overflowPunct/>
        <w:topLinePunct w:val="0"/>
        <w:autoSpaceDE/>
        <w:autoSpaceDN/>
        <w:bidi w:val="0"/>
        <w:adjustRightInd/>
        <w:snapToGrid/>
        <w:spacing w:after="0" w:line="480" w:lineRule="exact"/>
        <w:ind w:leftChars="0" w:right="0" w:firstLine="420" w:firstLineChars="200"/>
        <w:jc w:val="both"/>
        <w:textAlignment w:val="auto"/>
        <w:rPr>
          <w:rFonts w:hint="eastAsia" w:ascii="宋体" w:hAnsi="宋体" w:eastAsia="宋体" w:cs="宋体"/>
          <w:snapToGrid/>
          <w:color w:val="000000"/>
          <w:kern w:val="2"/>
          <w:sz w:val="21"/>
          <w:szCs w:val="21"/>
          <w:highlight w:val="none"/>
          <w:u w:val="single"/>
          <w:lang w:val="en-US" w:eastAsia="zh-CN" w:bidi="ar-SA"/>
        </w:rPr>
      </w:pPr>
      <w:r>
        <w:rPr>
          <w:rFonts w:hint="eastAsia" w:ascii="宋体" w:hAnsi="宋体" w:eastAsia="宋体" w:cs="宋体"/>
          <w:snapToGrid/>
          <w:color w:val="000000"/>
          <w:kern w:val="2"/>
          <w:sz w:val="21"/>
          <w:szCs w:val="21"/>
          <w:highlight w:val="none"/>
          <w:lang w:val="en-US" w:eastAsia="zh-CN" w:bidi="ar-SA"/>
        </w:rPr>
        <w:t>监理人和承包人均应在施工场地各保存一套完整的包含第1.6.1项、第1.6.2项、第1.6.3项约定内容的图纸和承包人文件。</w:t>
      </w:r>
    </w:p>
    <w:p w14:paraId="0C7E9541">
      <w:pPr>
        <w:pageBreakBefore w:val="0"/>
        <w:widowControl w:val="0"/>
        <w:kinsoku/>
        <w:wordWrap/>
        <w:overflowPunct/>
        <w:topLinePunct w:val="0"/>
        <w:autoSpaceDE/>
        <w:autoSpaceDN/>
        <w:bidi w:val="0"/>
        <w:adjustRightInd/>
        <w:snapToGrid/>
        <w:spacing w:after="0" w:line="480" w:lineRule="exact"/>
        <w:ind w:right="0" w:firstLine="422" w:firstLineChars="200"/>
        <w:jc w:val="both"/>
        <w:textAlignment w:val="auto"/>
        <w:rPr>
          <w:rFonts w:hint="eastAsia" w:ascii="宋体" w:hAnsi="宋体" w:eastAsia="宋体" w:cs="宋体"/>
          <w:b/>
          <w:snapToGrid/>
          <w:color w:val="000000"/>
          <w:kern w:val="2"/>
          <w:sz w:val="21"/>
          <w:szCs w:val="21"/>
          <w:highlight w:val="none"/>
          <w:lang w:val="en-US" w:eastAsia="zh-CN" w:bidi="ar-SA"/>
        </w:rPr>
      </w:pPr>
      <w:r>
        <w:rPr>
          <w:rFonts w:hint="eastAsia" w:ascii="宋体" w:hAnsi="宋体" w:eastAsia="宋体" w:cs="宋体"/>
          <w:b/>
          <w:snapToGrid/>
          <w:color w:val="000000"/>
          <w:kern w:val="2"/>
          <w:sz w:val="21"/>
          <w:szCs w:val="21"/>
          <w:highlight w:val="none"/>
          <w:lang w:val="en-US" w:eastAsia="zh-CN" w:bidi="ar-SA"/>
        </w:rPr>
        <w:t>1.7联络</w:t>
      </w:r>
      <w:bookmarkEnd w:id="811"/>
    </w:p>
    <w:p w14:paraId="7D18E3B2">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bookmarkStart w:id="813" w:name="_Toc221951130"/>
      <w:r>
        <w:rPr>
          <w:rFonts w:hint="eastAsia" w:ascii="宋体" w:hAnsi="宋体" w:eastAsia="宋体" w:cs="宋体"/>
          <w:snapToGrid/>
          <w:color w:val="000000"/>
          <w:kern w:val="2"/>
          <w:sz w:val="21"/>
          <w:szCs w:val="21"/>
          <w:highlight w:val="none"/>
          <w:lang w:val="en-US" w:eastAsia="zh-CN" w:bidi="ar-SA"/>
        </w:rPr>
        <w:t>1.7.2来往函件均应按技术标准和要求（合同技术条款）约定的期限送达</w:t>
      </w:r>
      <w:bookmarkEnd w:id="813"/>
      <w:bookmarkStart w:id="814" w:name="_Toc221951131"/>
      <w:bookmarkStart w:id="815" w:name="_Toc222032697"/>
      <w:bookmarkStart w:id="816" w:name="_Toc222029528"/>
      <w:bookmarkStart w:id="817" w:name="_Toc222031030"/>
      <w:bookmarkStart w:id="818" w:name="_Toc222033879"/>
      <w:bookmarkStart w:id="819" w:name="_Toc229305388"/>
      <w:bookmarkStart w:id="820" w:name="_Toc274933687"/>
      <w:r>
        <w:rPr>
          <w:rFonts w:hint="eastAsia" w:ascii="宋体" w:hAnsi="宋体" w:eastAsia="宋体" w:cs="宋体"/>
          <w:snapToGrid/>
          <w:color w:val="000000"/>
          <w:kern w:val="2"/>
          <w:sz w:val="21"/>
          <w:szCs w:val="21"/>
          <w:highlight w:val="none"/>
          <w:u w:val="single"/>
          <w:lang w:val="en-US" w:eastAsia="zh-CN" w:bidi="ar-SA"/>
        </w:rPr>
        <w:t>耿马傣族佤族自治县水务局</w:t>
      </w:r>
      <w:r>
        <w:rPr>
          <w:rFonts w:hint="eastAsia" w:ascii="宋体" w:hAnsi="宋体" w:eastAsia="宋体" w:cs="宋体"/>
          <w:snapToGrid/>
          <w:color w:val="000000"/>
          <w:kern w:val="2"/>
          <w:sz w:val="21"/>
          <w:szCs w:val="21"/>
          <w:highlight w:val="none"/>
          <w:lang w:val="en-US" w:eastAsia="zh-CN" w:bidi="ar-SA"/>
        </w:rPr>
        <w:t>。</w:t>
      </w:r>
    </w:p>
    <w:p w14:paraId="570F4D11">
      <w:pPr>
        <w:keepNext/>
        <w:keepLines/>
        <w:pageBreakBefore w:val="0"/>
        <w:widowControl w:val="0"/>
        <w:kinsoku/>
        <w:wordWrap/>
        <w:overflowPunct/>
        <w:topLinePunct w:val="0"/>
        <w:autoSpaceDE/>
        <w:autoSpaceDN/>
        <w:bidi w:val="0"/>
        <w:adjustRightInd/>
        <w:snapToGrid/>
        <w:spacing w:before="0" w:after="0" w:line="480" w:lineRule="exact"/>
        <w:ind w:right="0" w:firstLine="422" w:firstLineChars="200"/>
        <w:jc w:val="left"/>
        <w:textAlignment w:val="auto"/>
        <w:outlineLvl w:val="2"/>
        <w:rPr>
          <w:rFonts w:hint="eastAsia" w:ascii="宋体" w:hAnsi="宋体" w:eastAsia="宋体" w:cs="宋体"/>
          <w:b/>
          <w:bCs/>
          <w:snapToGrid/>
          <w:color w:val="000000"/>
          <w:kern w:val="2"/>
          <w:sz w:val="21"/>
          <w:szCs w:val="21"/>
          <w:highlight w:val="none"/>
          <w:lang w:val="en-US" w:eastAsia="zh-CN" w:bidi="ar-SA"/>
        </w:rPr>
      </w:pPr>
      <w:r>
        <w:rPr>
          <w:rFonts w:hint="eastAsia" w:ascii="宋体" w:hAnsi="宋体" w:eastAsia="宋体" w:cs="宋体"/>
          <w:b/>
          <w:bCs/>
          <w:snapToGrid/>
          <w:color w:val="000000"/>
          <w:kern w:val="2"/>
          <w:sz w:val="21"/>
          <w:szCs w:val="21"/>
          <w:highlight w:val="none"/>
          <w:lang w:val="en-US" w:eastAsia="zh-CN" w:bidi="ar-SA"/>
        </w:rPr>
        <w:t>2. 发包人义务</w:t>
      </w:r>
      <w:bookmarkEnd w:id="814"/>
      <w:bookmarkEnd w:id="815"/>
      <w:bookmarkEnd w:id="816"/>
      <w:bookmarkEnd w:id="817"/>
      <w:bookmarkEnd w:id="818"/>
      <w:bookmarkEnd w:id="819"/>
      <w:bookmarkEnd w:id="820"/>
    </w:p>
    <w:p w14:paraId="540064EB">
      <w:pPr>
        <w:pageBreakBefore w:val="0"/>
        <w:widowControl w:val="0"/>
        <w:kinsoku/>
        <w:wordWrap/>
        <w:overflowPunct/>
        <w:topLinePunct w:val="0"/>
        <w:autoSpaceDE/>
        <w:autoSpaceDN/>
        <w:bidi w:val="0"/>
        <w:adjustRightInd/>
        <w:snapToGrid/>
        <w:spacing w:after="0" w:line="480" w:lineRule="exact"/>
        <w:ind w:right="0" w:firstLine="422" w:firstLineChars="200"/>
        <w:jc w:val="both"/>
        <w:textAlignment w:val="auto"/>
        <w:rPr>
          <w:rFonts w:hint="eastAsia" w:ascii="宋体" w:hAnsi="宋体" w:eastAsia="宋体" w:cs="宋体"/>
          <w:b/>
          <w:snapToGrid/>
          <w:color w:val="000000"/>
          <w:kern w:val="2"/>
          <w:sz w:val="21"/>
          <w:szCs w:val="21"/>
          <w:highlight w:val="none"/>
          <w:lang w:val="en-US" w:eastAsia="zh-CN" w:bidi="ar-SA"/>
        </w:rPr>
      </w:pPr>
      <w:bookmarkStart w:id="821" w:name="_Toc221951132"/>
      <w:r>
        <w:rPr>
          <w:rFonts w:hint="eastAsia" w:ascii="宋体" w:hAnsi="宋体" w:eastAsia="宋体" w:cs="宋体"/>
          <w:b/>
          <w:snapToGrid/>
          <w:color w:val="000000"/>
          <w:kern w:val="2"/>
          <w:sz w:val="21"/>
          <w:szCs w:val="21"/>
          <w:highlight w:val="none"/>
          <w:lang w:val="en-US" w:eastAsia="zh-CN" w:bidi="ar-SA"/>
        </w:rPr>
        <w:t>2.3 提供施工场地</w:t>
      </w:r>
      <w:bookmarkEnd w:id="821"/>
    </w:p>
    <w:p w14:paraId="118D8D71">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2.3.2发包人提供的施工场地范围为：在本招标文件图纸中明确的征地范围，或发包人实际征地范围内的施工场地。</w:t>
      </w:r>
    </w:p>
    <w:p w14:paraId="119547CD">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删除通用合同条款2.3.3项内容全文，代之以：</w:t>
      </w:r>
    </w:p>
    <w:p w14:paraId="17BB36D4">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2.3.3发包人按技术标准和要求（合同技术条款）约定的期限向承包人提供施工场地内的工程地质图纸和报告属于参考资料，不构成合同文件的组成部分。承包人应结合发包人提供的资料现场自行踏勘、调查、了解并对自身就上述资料的分析、推论和应用负责，发包人不对承包人据此作出的判断和决策承担任何责任。</w:t>
      </w:r>
    </w:p>
    <w:p w14:paraId="784B42C5">
      <w:pPr>
        <w:pageBreakBefore w:val="0"/>
        <w:widowControl w:val="0"/>
        <w:kinsoku/>
        <w:wordWrap/>
        <w:overflowPunct/>
        <w:topLinePunct w:val="0"/>
        <w:autoSpaceDE/>
        <w:autoSpaceDN/>
        <w:bidi w:val="0"/>
        <w:adjustRightInd/>
        <w:snapToGrid/>
        <w:spacing w:after="0" w:line="480" w:lineRule="exact"/>
        <w:ind w:right="0" w:firstLine="422" w:firstLineChars="200"/>
        <w:jc w:val="both"/>
        <w:textAlignment w:val="auto"/>
        <w:rPr>
          <w:rFonts w:hint="eastAsia" w:ascii="宋体" w:hAnsi="宋体" w:eastAsia="宋体" w:cs="宋体"/>
          <w:b/>
          <w:snapToGrid/>
          <w:color w:val="000000"/>
          <w:kern w:val="2"/>
          <w:sz w:val="21"/>
          <w:szCs w:val="21"/>
          <w:highlight w:val="none"/>
          <w:lang w:val="en-US" w:eastAsia="zh-CN" w:bidi="ar-SA"/>
        </w:rPr>
      </w:pPr>
      <w:bookmarkStart w:id="822" w:name="_Toc221951134"/>
      <w:r>
        <w:rPr>
          <w:rFonts w:hint="eastAsia" w:ascii="宋体" w:hAnsi="宋体" w:eastAsia="宋体" w:cs="宋体"/>
          <w:b/>
          <w:snapToGrid/>
          <w:color w:val="000000"/>
          <w:kern w:val="2"/>
          <w:sz w:val="21"/>
          <w:szCs w:val="21"/>
          <w:highlight w:val="none"/>
          <w:lang w:val="en-US" w:eastAsia="zh-CN" w:bidi="ar-SA"/>
        </w:rPr>
        <w:t>2.8其它义务</w:t>
      </w:r>
      <w:bookmarkEnd w:id="822"/>
    </w:p>
    <w:p w14:paraId="73BA4A7B">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bookmarkStart w:id="823" w:name="_Toc222033880"/>
      <w:bookmarkStart w:id="824" w:name="_Toc221951140"/>
      <w:bookmarkStart w:id="825" w:name="_Toc274933688"/>
      <w:bookmarkStart w:id="826" w:name="_Toc222029529"/>
      <w:bookmarkStart w:id="827" w:name="_Toc229305389"/>
      <w:bookmarkStart w:id="828" w:name="_Toc222032698"/>
      <w:bookmarkStart w:id="829" w:name="_Toc222031031"/>
      <w:r>
        <w:rPr>
          <w:rFonts w:hint="eastAsia" w:ascii="宋体" w:hAnsi="宋体" w:eastAsia="宋体" w:cs="宋体"/>
          <w:snapToGrid/>
          <w:color w:val="000000"/>
          <w:kern w:val="2"/>
          <w:sz w:val="21"/>
          <w:szCs w:val="21"/>
          <w:highlight w:val="none"/>
          <w:lang w:val="en-US" w:eastAsia="zh-CN" w:bidi="ar-SA"/>
        </w:rPr>
        <w:t>2.8.1建设过程中发包人应协调好参建各方（包括勘察、设计、监理、施工、跟踪审计等）的工作交叉等工作联系。</w:t>
      </w:r>
    </w:p>
    <w:p w14:paraId="3E8BD72A">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2.8.2发包人应按通用条款第8.1款和技术条款的有关规定，委托监理人向承包人移交现场测量基准点及其有关资料。</w:t>
      </w:r>
    </w:p>
    <w:p w14:paraId="62D85D08">
      <w:pPr>
        <w:keepNext/>
        <w:keepLines/>
        <w:pageBreakBefore w:val="0"/>
        <w:widowControl w:val="0"/>
        <w:kinsoku/>
        <w:wordWrap/>
        <w:overflowPunct/>
        <w:topLinePunct w:val="0"/>
        <w:autoSpaceDE/>
        <w:autoSpaceDN/>
        <w:bidi w:val="0"/>
        <w:adjustRightInd/>
        <w:snapToGrid/>
        <w:spacing w:before="0" w:after="0" w:line="480" w:lineRule="exact"/>
        <w:ind w:right="0" w:firstLine="422" w:firstLineChars="200"/>
        <w:jc w:val="left"/>
        <w:textAlignment w:val="auto"/>
        <w:outlineLvl w:val="2"/>
        <w:rPr>
          <w:rFonts w:hint="eastAsia" w:ascii="宋体" w:hAnsi="宋体" w:eastAsia="宋体" w:cs="宋体"/>
          <w:b/>
          <w:bCs/>
          <w:snapToGrid/>
          <w:color w:val="000000"/>
          <w:kern w:val="2"/>
          <w:sz w:val="21"/>
          <w:szCs w:val="21"/>
          <w:highlight w:val="none"/>
          <w:lang w:val="en-US" w:eastAsia="zh-CN" w:bidi="ar-SA"/>
        </w:rPr>
      </w:pPr>
      <w:r>
        <w:rPr>
          <w:rFonts w:hint="eastAsia" w:ascii="宋体" w:hAnsi="宋体" w:eastAsia="宋体" w:cs="宋体"/>
          <w:b/>
          <w:bCs/>
          <w:snapToGrid/>
          <w:color w:val="000000"/>
          <w:kern w:val="2"/>
          <w:sz w:val="21"/>
          <w:szCs w:val="21"/>
          <w:highlight w:val="none"/>
          <w:lang w:val="en-US" w:eastAsia="zh-CN" w:bidi="ar-SA"/>
        </w:rPr>
        <w:t>3．监理人</w:t>
      </w:r>
      <w:bookmarkEnd w:id="823"/>
      <w:bookmarkEnd w:id="824"/>
      <w:bookmarkEnd w:id="825"/>
      <w:bookmarkEnd w:id="826"/>
      <w:bookmarkEnd w:id="827"/>
      <w:bookmarkEnd w:id="828"/>
      <w:bookmarkEnd w:id="829"/>
    </w:p>
    <w:p w14:paraId="32F07332">
      <w:pPr>
        <w:pageBreakBefore w:val="0"/>
        <w:widowControl w:val="0"/>
        <w:kinsoku/>
        <w:wordWrap/>
        <w:overflowPunct/>
        <w:topLinePunct w:val="0"/>
        <w:autoSpaceDE/>
        <w:autoSpaceDN/>
        <w:bidi w:val="0"/>
        <w:adjustRightInd/>
        <w:snapToGrid/>
        <w:spacing w:after="0" w:line="480" w:lineRule="exact"/>
        <w:ind w:right="0" w:firstLine="422" w:firstLineChars="200"/>
        <w:jc w:val="both"/>
        <w:textAlignment w:val="auto"/>
        <w:rPr>
          <w:rFonts w:hint="eastAsia" w:ascii="宋体" w:hAnsi="宋体" w:eastAsia="宋体" w:cs="宋体"/>
          <w:b/>
          <w:snapToGrid/>
          <w:color w:val="000000"/>
          <w:kern w:val="2"/>
          <w:sz w:val="21"/>
          <w:szCs w:val="21"/>
          <w:highlight w:val="none"/>
          <w:lang w:val="en-US" w:eastAsia="zh-CN" w:bidi="ar-SA"/>
        </w:rPr>
      </w:pPr>
      <w:bookmarkStart w:id="830" w:name="_Toc221951141"/>
      <w:r>
        <w:rPr>
          <w:rFonts w:hint="eastAsia" w:ascii="宋体" w:hAnsi="宋体" w:eastAsia="宋体" w:cs="宋体"/>
          <w:b/>
          <w:snapToGrid/>
          <w:color w:val="000000"/>
          <w:kern w:val="2"/>
          <w:sz w:val="21"/>
          <w:szCs w:val="21"/>
          <w:highlight w:val="none"/>
          <w:lang w:val="en-US" w:eastAsia="zh-CN" w:bidi="ar-SA"/>
        </w:rPr>
        <w:t>3.1监理人的职责和权力</w:t>
      </w:r>
      <w:bookmarkEnd w:id="830"/>
    </w:p>
    <w:p w14:paraId="78FD3168">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bookmarkStart w:id="831" w:name="_Toc221951142"/>
      <w:r>
        <w:rPr>
          <w:rFonts w:hint="eastAsia" w:ascii="宋体" w:hAnsi="宋体" w:eastAsia="宋体" w:cs="宋体"/>
          <w:snapToGrid/>
          <w:color w:val="000000"/>
          <w:kern w:val="2"/>
          <w:sz w:val="21"/>
          <w:szCs w:val="21"/>
          <w:highlight w:val="none"/>
          <w:lang w:val="en-US" w:eastAsia="zh-CN" w:bidi="ar-SA"/>
        </w:rPr>
        <w:t>本款补充如下内容：</w:t>
      </w:r>
    </w:p>
    <w:bookmarkEnd w:id="831"/>
    <w:p w14:paraId="133CD3C8">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监理人在行使下列权力前，必须得到发包人的批准。</w:t>
      </w:r>
    </w:p>
    <w:p w14:paraId="1976D114">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bookmarkStart w:id="832" w:name="_Toc229305390"/>
      <w:bookmarkStart w:id="833" w:name="_Toc222031032"/>
      <w:bookmarkStart w:id="834" w:name="_Toc222033881"/>
      <w:bookmarkStart w:id="835" w:name="_Toc222032699"/>
      <w:bookmarkStart w:id="836" w:name="_Toc222029530"/>
      <w:bookmarkStart w:id="837" w:name="_Toc221951150"/>
      <w:r>
        <w:rPr>
          <w:rFonts w:hint="eastAsia" w:ascii="宋体" w:hAnsi="宋体" w:eastAsia="宋体" w:cs="宋体"/>
          <w:snapToGrid/>
          <w:color w:val="000000"/>
          <w:kern w:val="2"/>
          <w:sz w:val="21"/>
          <w:szCs w:val="21"/>
          <w:highlight w:val="none"/>
          <w:lang w:val="en-US" w:eastAsia="zh-CN" w:bidi="ar-SA"/>
        </w:rPr>
        <w:t>（1）确定延长完工期限；</w:t>
      </w:r>
    </w:p>
    <w:p w14:paraId="12A368B3">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（2）作出变更决定。</w:t>
      </w:r>
    </w:p>
    <w:p w14:paraId="7AE545CB">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尽管有以上规定，但当监理人认为出现了危及生命、工程或毗邻财产等安全的紧急事件时，在不免除合同规定的承包人责任的情况下，监理人可以指示承包人实施为消除或减少危险所必须进行的工作，即使没有发包人的事先批准，承包人也应立即遵照执行。监理人应按通用条款第15条的规定增加相应的费用，并通知发包人。</w:t>
      </w:r>
    </w:p>
    <w:p w14:paraId="6C23018A">
      <w:pPr>
        <w:keepNext/>
        <w:keepLines/>
        <w:pageBreakBefore w:val="0"/>
        <w:widowControl w:val="0"/>
        <w:kinsoku/>
        <w:wordWrap/>
        <w:overflowPunct/>
        <w:topLinePunct w:val="0"/>
        <w:autoSpaceDE/>
        <w:autoSpaceDN/>
        <w:bidi w:val="0"/>
        <w:adjustRightInd/>
        <w:snapToGrid/>
        <w:spacing w:before="0" w:after="0" w:line="480" w:lineRule="exact"/>
        <w:ind w:right="0" w:firstLine="422" w:firstLineChars="200"/>
        <w:jc w:val="left"/>
        <w:textAlignment w:val="auto"/>
        <w:outlineLvl w:val="2"/>
        <w:rPr>
          <w:rFonts w:hint="eastAsia" w:ascii="宋体" w:hAnsi="宋体" w:eastAsia="宋体" w:cs="宋体"/>
          <w:b/>
          <w:bCs/>
          <w:snapToGrid/>
          <w:color w:val="000000"/>
          <w:kern w:val="2"/>
          <w:sz w:val="21"/>
          <w:szCs w:val="21"/>
          <w:highlight w:val="none"/>
          <w:lang w:val="en-US" w:eastAsia="zh-CN" w:bidi="ar-SA"/>
        </w:rPr>
      </w:pPr>
      <w:bookmarkStart w:id="838" w:name="_Toc274933689"/>
      <w:r>
        <w:rPr>
          <w:rFonts w:hint="eastAsia" w:ascii="宋体" w:hAnsi="宋体" w:eastAsia="宋体" w:cs="宋体"/>
          <w:b/>
          <w:bCs/>
          <w:snapToGrid/>
          <w:color w:val="000000"/>
          <w:kern w:val="2"/>
          <w:sz w:val="21"/>
          <w:szCs w:val="21"/>
          <w:highlight w:val="none"/>
          <w:lang w:val="en-US" w:eastAsia="zh-CN" w:bidi="ar-SA"/>
        </w:rPr>
        <w:t>4．承包人</w:t>
      </w:r>
      <w:bookmarkEnd w:id="832"/>
      <w:bookmarkEnd w:id="833"/>
      <w:bookmarkEnd w:id="834"/>
      <w:bookmarkEnd w:id="835"/>
      <w:bookmarkEnd w:id="836"/>
      <w:bookmarkEnd w:id="837"/>
      <w:bookmarkEnd w:id="838"/>
    </w:p>
    <w:p w14:paraId="77CF84DF">
      <w:pPr>
        <w:pageBreakBefore w:val="0"/>
        <w:widowControl w:val="0"/>
        <w:kinsoku/>
        <w:wordWrap/>
        <w:overflowPunct/>
        <w:topLinePunct w:val="0"/>
        <w:autoSpaceDE/>
        <w:autoSpaceDN/>
        <w:bidi w:val="0"/>
        <w:adjustRightInd/>
        <w:snapToGrid/>
        <w:spacing w:after="0" w:line="480" w:lineRule="exact"/>
        <w:ind w:right="0" w:firstLine="422" w:firstLineChars="200"/>
        <w:jc w:val="both"/>
        <w:textAlignment w:val="auto"/>
        <w:rPr>
          <w:rFonts w:hint="eastAsia" w:ascii="宋体" w:hAnsi="宋体" w:eastAsia="宋体" w:cs="宋体"/>
          <w:b/>
          <w:snapToGrid/>
          <w:color w:val="000000"/>
          <w:kern w:val="2"/>
          <w:sz w:val="21"/>
          <w:szCs w:val="21"/>
          <w:highlight w:val="none"/>
          <w:lang w:val="en-US" w:eastAsia="zh-CN" w:bidi="ar-SA"/>
        </w:rPr>
      </w:pPr>
      <w:bookmarkStart w:id="839" w:name="_Toc221951151"/>
      <w:r>
        <w:rPr>
          <w:rFonts w:hint="eastAsia" w:ascii="宋体" w:hAnsi="宋体" w:eastAsia="宋体" w:cs="宋体"/>
          <w:b/>
          <w:snapToGrid/>
          <w:color w:val="000000"/>
          <w:kern w:val="2"/>
          <w:sz w:val="21"/>
          <w:szCs w:val="21"/>
          <w:highlight w:val="none"/>
          <w:lang w:val="en-US" w:eastAsia="zh-CN" w:bidi="ar-SA"/>
        </w:rPr>
        <w:t>4.1承包人的一般义务</w:t>
      </w:r>
      <w:bookmarkEnd w:id="839"/>
    </w:p>
    <w:p w14:paraId="3242C7B4">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bookmarkStart w:id="840" w:name="_Toc221951152"/>
      <w:r>
        <w:rPr>
          <w:rFonts w:hint="eastAsia" w:ascii="宋体" w:hAnsi="宋体" w:eastAsia="宋体" w:cs="宋体"/>
          <w:snapToGrid/>
          <w:color w:val="000000"/>
          <w:kern w:val="2"/>
          <w:sz w:val="21"/>
          <w:szCs w:val="21"/>
          <w:highlight w:val="none"/>
          <w:lang w:val="en-US" w:eastAsia="zh-CN" w:bidi="ar-SA"/>
        </w:rPr>
        <w:t>4.1.10其他义务</w:t>
      </w:r>
      <w:bookmarkEnd w:id="840"/>
    </w:p>
    <w:p w14:paraId="0DC7FF9A">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1）本合同工程施工所需的水、电、交通等临时工程的修建与维护费用全部由承包人自行承担，施工中对乡村便道的损坏由承包人负责恢复。若造成当地交通、农田、房屋、植被等损害，承包人应负责对造成的损害进行恢复及赔偿。</w:t>
      </w:r>
    </w:p>
    <w:p w14:paraId="2DEFDEE4">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（2）在施工队伍进场后，施工技术方案、施工进度计划、资金流计划、设备、人员进场报验单经监理方检查、审核、批准，总监理工程师发出开工令后工程方可开工。</w:t>
      </w:r>
    </w:p>
    <w:p w14:paraId="35FA3CFE">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（3）承包人必须结清和施工所在地政府、老百姓的所有拖欠款项及今后施工中发生的相应款项，承包人应对由此引起的一切后果负完全责任。</w:t>
      </w:r>
    </w:p>
    <w:p w14:paraId="75994147">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kern w:val="2"/>
          <w:sz w:val="21"/>
          <w:szCs w:val="21"/>
          <w:highlight w:val="none"/>
          <w:lang w:val="en-US" w:eastAsia="zh-CN" w:bidi="ar-SA"/>
        </w:rPr>
        <w:t>（4）</w:t>
      </w:r>
      <w:bookmarkStart w:id="841" w:name="_Toc221951153"/>
      <w:r>
        <w:rPr>
          <w:rFonts w:hint="eastAsia" w:ascii="宋体" w:hAnsi="宋体" w:eastAsia="宋体" w:cs="宋体"/>
          <w:snapToGrid/>
          <w:color w:val="000000"/>
          <w:kern w:val="2"/>
          <w:sz w:val="21"/>
          <w:szCs w:val="21"/>
          <w:highlight w:val="none"/>
          <w:lang w:val="en-US" w:eastAsia="zh-CN" w:bidi="ar-SA"/>
        </w:rPr>
        <w:t>承包人应按《国务院办公厅关于全面治理拖欠农民工工资问题的意见》国办发〔2016〕1号文第八点意见：建立健全农民工工资（劳务费）专用账户管理制度。在工程建设领域，实行人工费用与其他工程款分账管理制度，推动农民工工资与工程材料款等相分离。施工总承包企业应分解工程价款中的人工费用，在工程项目所在地银行开设农民工工资（劳务费）专用账户，专项用于支付农民工工资。施工总承包企业将人工费单独拨付到开设的农民工工资（劳务费）专用账户。农民工工资（劳务费）专用账户应向人力资源社会保障部门和工程建设项目主管部门备案，并委托开户银行负责日常监管，确保专款专用。开户银行发现账户资金不足、被挪用等情况，应及时向人力资源社会保障部门和工程建设项目主管部门报告。</w:t>
      </w:r>
    </w:p>
    <w:p w14:paraId="52BE7AB2">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（5）承包人要采取有效措施对施工开挖边坡及时进行支护和做好排水措施（特别是雨季施工排水与防洪措施），避免施工中造成水土流失，否则将承担相应赔偿责任。</w:t>
      </w:r>
    </w:p>
    <w:p w14:paraId="49A6AFC4">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（6）承包人在施工过程中应采取有效措施，注意保护生活用水源免受施工活动造成的污染，否则将承担相应责任。</w:t>
      </w:r>
    </w:p>
    <w:p w14:paraId="3024456A">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（7）用于工程建设的工程款承包人必须专款专用，不得挪作他用。发包人有权指定承包人开户银行，并请银行代为监督。</w:t>
      </w:r>
    </w:p>
    <w:p w14:paraId="6DE96911">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（8）发包人提供的施工用地以外的承包人所需用地及其费用，由承包人自行解决。</w:t>
      </w:r>
    </w:p>
    <w:p w14:paraId="2A2A28D8">
      <w:pPr>
        <w:pageBreakBefore w:val="0"/>
        <w:widowControl w:val="0"/>
        <w:kinsoku/>
        <w:wordWrap/>
        <w:overflowPunct/>
        <w:topLinePunct w:val="0"/>
        <w:autoSpaceDE/>
        <w:autoSpaceDN/>
        <w:bidi w:val="0"/>
        <w:adjustRightInd/>
        <w:snapToGrid/>
        <w:spacing w:after="0" w:line="480" w:lineRule="exact"/>
        <w:ind w:right="0" w:firstLine="422" w:firstLineChars="200"/>
        <w:jc w:val="both"/>
        <w:textAlignment w:val="auto"/>
        <w:rPr>
          <w:rFonts w:hint="eastAsia" w:ascii="宋体" w:hAnsi="宋体" w:eastAsia="宋体" w:cs="宋体"/>
          <w:b/>
          <w:snapToGrid/>
          <w:color w:val="000000"/>
          <w:kern w:val="2"/>
          <w:sz w:val="21"/>
          <w:szCs w:val="21"/>
          <w:highlight w:val="none"/>
          <w:lang w:val="en-US" w:eastAsia="zh-CN" w:bidi="ar-SA"/>
        </w:rPr>
      </w:pPr>
      <w:r>
        <w:rPr>
          <w:rFonts w:hint="eastAsia" w:ascii="宋体" w:hAnsi="宋体" w:eastAsia="宋体" w:cs="宋体"/>
          <w:b/>
          <w:snapToGrid/>
          <w:color w:val="000000"/>
          <w:kern w:val="2"/>
          <w:sz w:val="21"/>
          <w:szCs w:val="21"/>
          <w:highlight w:val="none"/>
          <w:lang w:val="en-US" w:eastAsia="zh-CN" w:bidi="ar-SA"/>
        </w:rPr>
        <w:t>4.2履约担保</w:t>
      </w:r>
    </w:p>
    <w:p w14:paraId="0349F806">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删去本款全文，并代之以：</w:t>
      </w:r>
    </w:p>
    <w:p w14:paraId="03754AB7">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承包人应按合同规定的格式和专用合同条款规定的金额，在正式签订合同前向招标人提交经发包人同意的履约担保，履约担保的形式：现金，支票或履约保函。</w:t>
      </w:r>
    </w:p>
    <w:p w14:paraId="64DEB86C">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履约担保的金额：</w:t>
      </w:r>
      <w:r>
        <w:rPr>
          <w:rFonts w:hint="eastAsia" w:ascii="宋体" w:hAnsi="宋体" w:eastAsia="宋体" w:cs="宋体"/>
          <w:snapToGrid/>
          <w:color w:val="000000"/>
          <w:kern w:val="2"/>
          <w:sz w:val="21"/>
          <w:szCs w:val="21"/>
          <w:highlight w:val="none"/>
          <w:u w:val="single"/>
          <w:lang w:val="en-US" w:eastAsia="zh-CN" w:bidi="ar-SA"/>
        </w:rPr>
        <w:t xml:space="preserve">          </w:t>
      </w:r>
      <w:r>
        <w:rPr>
          <w:rFonts w:hint="eastAsia" w:ascii="宋体" w:hAnsi="宋体" w:eastAsia="宋体" w:cs="宋体"/>
          <w:snapToGrid/>
          <w:color w:val="000000"/>
          <w:kern w:val="2"/>
          <w:sz w:val="21"/>
          <w:szCs w:val="21"/>
          <w:highlight w:val="none"/>
          <w:lang w:val="en-US" w:eastAsia="zh-CN" w:bidi="ar-SA"/>
        </w:rPr>
        <w:t>。</w:t>
      </w:r>
    </w:p>
    <w:p w14:paraId="0E2B88A8">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履约担保的有效期自合同生效日起至工程移交证书颁发后28天内一直有效。</w:t>
      </w:r>
    </w:p>
    <w:p w14:paraId="0619DC03">
      <w:pPr>
        <w:pageBreakBefore w:val="0"/>
        <w:widowControl w:val="0"/>
        <w:kinsoku/>
        <w:wordWrap/>
        <w:overflowPunct/>
        <w:topLinePunct w:val="0"/>
        <w:autoSpaceDE/>
        <w:autoSpaceDN/>
        <w:bidi w:val="0"/>
        <w:adjustRightInd/>
        <w:snapToGrid/>
        <w:spacing w:after="0" w:line="480" w:lineRule="exact"/>
        <w:ind w:right="0" w:firstLine="422" w:firstLineChars="200"/>
        <w:jc w:val="both"/>
        <w:textAlignment w:val="auto"/>
        <w:rPr>
          <w:rFonts w:hint="eastAsia" w:ascii="宋体" w:hAnsi="宋体" w:eastAsia="宋体" w:cs="宋体"/>
          <w:b/>
          <w:snapToGrid/>
          <w:color w:val="000000"/>
          <w:kern w:val="2"/>
          <w:sz w:val="21"/>
          <w:szCs w:val="21"/>
          <w:highlight w:val="none"/>
          <w:lang w:val="en-US" w:eastAsia="zh-CN" w:bidi="ar-SA"/>
        </w:rPr>
      </w:pPr>
      <w:r>
        <w:rPr>
          <w:rFonts w:hint="eastAsia" w:ascii="宋体" w:hAnsi="宋体" w:eastAsia="宋体" w:cs="宋体"/>
          <w:b/>
          <w:snapToGrid/>
          <w:color w:val="000000"/>
          <w:kern w:val="2"/>
          <w:sz w:val="21"/>
          <w:szCs w:val="21"/>
          <w:highlight w:val="none"/>
          <w:lang w:val="en-US" w:eastAsia="zh-CN" w:bidi="ar-SA"/>
        </w:rPr>
        <w:t>4.3分包</w:t>
      </w:r>
      <w:bookmarkEnd w:id="841"/>
      <w:bookmarkStart w:id="842" w:name="_Toc221951158"/>
    </w:p>
    <w:p w14:paraId="1111D660">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删去本款全文，并代之以：本工程不允许分包。</w:t>
      </w:r>
    </w:p>
    <w:p w14:paraId="23A1EDA3">
      <w:pPr>
        <w:pageBreakBefore w:val="0"/>
        <w:widowControl w:val="0"/>
        <w:kinsoku/>
        <w:wordWrap/>
        <w:overflowPunct/>
        <w:topLinePunct w:val="0"/>
        <w:autoSpaceDE/>
        <w:autoSpaceDN/>
        <w:bidi w:val="0"/>
        <w:adjustRightInd/>
        <w:snapToGrid/>
        <w:spacing w:after="0" w:line="480" w:lineRule="exact"/>
        <w:ind w:right="0" w:firstLine="422" w:firstLineChars="200"/>
        <w:jc w:val="both"/>
        <w:textAlignment w:val="auto"/>
        <w:rPr>
          <w:rFonts w:hint="eastAsia" w:ascii="宋体" w:hAnsi="宋体" w:eastAsia="宋体" w:cs="宋体"/>
          <w:b/>
          <w:snapToGrid/>
          <w:color w:val="000000"/>
          <w:kern w:val="2"/>
          <w:sz w:val="21"/>
          <w:szCs w:val="21"/>
          <w:highlight w:val="none"/>
          <w:lang w:val="en-US" w:eastAsia="zh-CN" w:bidi="ar-SA"/>
        </w:rPr>
      </w:pPr>
      <w:r>
        <w:rPr>
          <w:rFonts w:hint="eastAsia" w:ascii="宋体" w:hAnsi="宋体" w:eastAsia="宋体" w:cs="宋体"/>
          <w:b/>
          <w:snapToGrid/>
          <w:color w:val="000000"/>
          <w:kern w:val="2"/>
          <w:sz w:val="21"/>
          <w:szCs w:val="21"/>
          <w:highlight w:val="none"/>
          <w:lang w:val="en-US" w:eastAsia="zh-CN" w:bidi="ar-SA"/>
        </w:rPr>
        <w:t>4.4联合体</w:t>
      </w:r>
    </w:p>
    <w:p w14:paraId="193C3124">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本工程不接受联合体投标。</w:t>
      </w:r>
    </w:p>
    <w:bookmarkEnd w:id="842"/>
    <w:p w14:paraId="08EE0B6D">
      <w:pPr>
        <w:keepNext/>
        <w:keepLines/>
        <w:pageBreakBefore w:val="0"/>
        <w:widowControl w:val="0"/>
        <w:kinsoku/>
        <w:wordWrap/>
        <w:overflowPunct/>
        <w:topLinePunct w:val="0"/>
        <w:autoSpaceDE/>
        <w:autoSpaceDN/>
        <w:bidi w:val="0"/>
        <w:adjustRightInd/>
        <w:snapToGrid/>
        <w:spacing w:before="0" w:after="0" w:line="480" w:lineRule="exact"/>
        <w:ind w:right="0" w:firstLine="422" w:firstLineChars="200"/>
        <w:jc w:val="left"/>
        <w:textAlignment w:val="auto"/>
        <w:outlineLvl w:val="2"/>
        <w:rPr>
          <w:rFonts w:hint="eastAsia" w:ascii="宋体" w:hAnsi="宋体" w:eastAsia="宋体" w:cs="宋体"/>
          <w:b/>
          <w:bCs/>
          <w:snapToGrid/>
          <w:color w:val="000000"/>
          <w:kern w:val="2"/>
          <w:sz w:val="21"/>
          <w:szCs w:val="21"/>
          <w:highlight w:val="none"/>
          <w:lang w:val="en-US" w:eastAsia="zh-CN" w:bidi="ar-SA"/>
        </w:rPr>
      </w:pPr>
      <w:bookmarkStart w:id="843" w:name="_Toc276205460"/>
      <w:bookmarkStart w:id="844" w:name="_Toc275712227"/>
      <w:bookmarkStart w:id="845" w:name="_Toc222029533"/>
      <w:bookmarkStart w:id="846" w:name="_Toc222032702"/>
      <w:bookmarkStart w:id="847" w:name="_Toc221951178"/>
      <w:bookmarkStart w:id="848" w:name="_Toc222031035"/>
      <w:bookmarkStart w:id="849" w:name="_Toc274933692"/>
      <w:bookmarkStart w:id="850" w:name="_Toc222033884"/>
      <w:r>
        <w:rPr>
          <w:rFonts w:hint="eastAsia" w:ascii="宋体" w:hAnsi="宋体" w:eastAsia="宋体" w:cs="宋体"/>
          <w:b/>
          <w:bCs/>
          <w:snapToGrid/>
          <w:color w:val="000000"/>
          <w:kern w:val="2"/>
          <w:sz w:val="21"/>
          <w:szCs w:val="21"/>
          <w:highlight w:val="none"/>
          <w:lang w:val="en-US" w:eastAsia="zh-CN" w:bidi="ar-SA"/>
        </w:rPr>
        <w:t>5．材料和工程设备</w:t>
      </w:r>
      <w:bookmarkEnd w:id="843"/>
      <w:bookmarkEnd w:id="844"/>
    </w:p>
    <w:p w14:paraId="5415608F">
      <w:pPr>
        <w:pageBreakBefore w:val="0"/>
        <w:widowControl w:val="0"/>
        <w:kinsoku/>
        <w:wordWrap/>
        <w:overflowPunct/>
        <w:topLinePunct w:val="0"/>
        <w:autoSpaceDE/>
        <w:autoSpaceDN/>
        <w:bidi w:val="0"/>
        <w:adjustRightInd/>
        <w:snapToGrid/>
        <w:spacing w:after="0" w:line="480" w:lineRule="exact"/>
        <w:ind w:right="0" w:firstLine="422" w:firstLineChars="200"/>
        <w:jc w:val="both"/>
        <w:textAlignment w:val="auto"/>
        <w:rPr>
          <w:rFonts w:hint="eastAsia" w:ascii="宋体" w:hAnsi="宋体" w:eastAsia="宋体" w:cs="宋体"/>
          <w:b/>
          <w:snapToGrid/>
          <w:color w:val="000000"/>
          <w:kern w:val="2"/>
          <w:sz w:val="21"/>
          <w:szCs w:val="21"/>
          <w:highlight w:val="none"/>
          <w:lang w:val="en-US" w:eastAsia="zh-CN" w:bidi="ar-SA"/>
        </w:rPr>
      </w:pPr>
      <w:bookmarkStart w:id="851" w:name="_Toc221951161"/>
      <w:r>
        <w:rPr>
          <w:rFonts w:hint="eastAsia" w:ascii="宋体" w:hAnsi="宋体" w:eastAsia="宋体" w:cs="宋体"/>
          <w:b/>
          <w:snapToGrid/>
          <w:color w:val="000000"/>
          <w:kern w:val="2"/>
          <w:sz w:val="21"/>
          <w:szCs w:val="21"/>
          <w:highlight w:val="none"/>
          <w:lang w:val="en-US" w:eastAsia="zh-CN" w:bidi="ar-SA"/>
        </w:rPr>
        <w:t>5.2</w:t>
      </w:r>
      <w:bookmarkEnd w:id="851"/>
      <w:r>
        <w:rPr>
          <w:rFonts w:hint="eastAsia" w:ascii="宋体" w:hAnsi="宋体" w:eastAsia="宋体" w:cs="宋体"/>
          <w:b/>
          <w:snapToGrid/>
          <w:color w:val="000000"/>
          <w:kern w:val="2"/>
          <w:sz w:val="21"/>
          <w:szCs w:val="21"/>
          <w:highlight w:val="none"/>
          <w:lang w:val="en-US" w:eastAsia="zh-CN" w:bidi="ar-SA"/>
        </w:rPr>
        <w:t>发包人提供的材料和工程设备</w:t>
      </w:r>
    </w:p>
    <w:p w14:paraId="071A75EA">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删去本款全文，并代之以：本工程发包人不提供材料和工程设备。</w:t>
      </w:r>
    </w:p>
    <w:p w14:paraId="09246659">
      <w:pPr>
        <w:keepNext/>
        <w:keepLines/>
        <w:pageBreakBefore w:val="0"/>
        <w:widowControl w:val="0"/>
        <w:kinsoku/>
        <w:wordWrap/>
        <w:overflowPunct/>
        <w:topLinePunct w:val="0"/>
        <w:autoSpaceDE/>
        <w:autoSpaceDN/>
        <w:bidi w:val="0"/>
        <w:adjustRightInd/>
        <w:snapToGrid/>
        <w:spacing w:before="0" w:after="0" w:line="480" w:lineRule="exact"/>
        <w:ind w:right="0" w:firstLine="422" w:firstLineChars="200"/>
        <w:jc w:val="left"/>
        <w:textAlignment w:val="auto"/>
        <w:outlineLvl w:val="2"/>
        <w:rPr>
          <w:rFonts w:hint="eastAsia" w:ascii="宋体" w:hAnsi="宋体" w:eastAsia="宋体" w:cs="宋体"/>
          <w:b/>
          <w:bCs/>
          <w:snapToGrid/>
          <w:color w:val="000000"/>
          <w:kern w:val="2"/>
          <w:sz w:val="21"/>
          <w:szCs w:val="21"/>
          <w:highlight w:val="none"/>
          <w:lang w:val="en-US" w:eastAsia="zh-CN" w:bidi="ar-SA"/>
        </w:rPr>
      </w:pPr>
      <w:bookmarkStart w:id="852" w:name="_Toc229305392"/>
      <w:bookmarkStart w:id="853" w:name="_Toc222029532"/>
      <w:bookmarkStart w:id="854" w:name="_Toc222033883"/>
      <w:bookmarkStart w:id="855" w:name="_Toc221951166"/>
      <w:bookmarkStart w:id="856" w:name="_Toc276205461"/>
      <w:bookmarkStart w:id="857" w:name="_Toc275712228"/>
      <w:bookmarkStart w:id="858" w:name="_Toc222032701"/>
      <w:bookmarkStart w:id="859" w:name="_Toc222031034"/>
      <w:bookmarkStart w:id="860" w:name="_Toc274933691"/>
      <w:r>
        <w:rPr>
          <w:rFonts w:hint="eastAsia" w:ascii="宋体" w:hAnsi="宋体" w:eastAsia="宋体" w:cs="宋体"/>
          <w:b/>
          <w:bCs/>
          <w:snapToGrid/>
          <w:color w:val="000000"/>
          <w:kern w:val="2"/>
          <w:sz w:val="21"/>
          <w:szCs w:val="21"/>
          <w:highlight w:val="none"/>
          <w:lang w:val="en-US" w:eastAsia="zh-CN" w:bidi="ar-SA"/>
        </w:rPr>
        <w:t>6．施工设备和临时设施</w:t>
      </w:r>
      <w:bookmarkEnd w:id="852"/>
      <w:bookmarkEnd w:id="853"/>
      <w:bookmarkEnd w:id="854"/>
      <w:bookmarkEnd w:id="855"/>
      <w:bookmarkEnd w:id="856"/>
      <w:bookmarkEnd w:id="857"/>
      <w:bookmarkEnd w:id="858"/>
      <w:bookmarkEnd w:id="859"/>
      <w:bookmarkEnd w:id="860"/>
    </w:p>
    <w:p w14:paraId="339A5708">
      <w:pPr>
        <w:pageBreakBefore w:val="0"/>
        <w:widowControl w:val="0"/>
        <w:kinsoku/>
        <w:wordWrap/>
        <w:overflowPunct/>
        <w:topLinePunct w:val="0"/>
        <w:autoSpaceDE/>
        <w:autoSpaceDN/>
        <w:bidi w:val="0"/>
        <w:adjustRightInd/>
        <w:snapToGrid/>
        <w:spacing w:after="0" w:line="480" w:lineRule="exact"/>
        <w:ind w:right="0" w:firstLine="422" w:firstLineChars="200"/>
        <w:jc w:val="both"/>
        <w:textAlignment w:val="auto"/>
        <w:rPr>
          <w:rFonts w:hint="eastAsia" w:ascii="宋体" w:hAnsi="宋体" w:eastAsia="宋体" w:cs="宋体"/>
          <w:b/>
          <w:snapToGrid/>
          <w:color w:val="000000"/>
          <w:kern w:val="2"/>
          <w:sz w:val="21"/>
          <w:szCs w:val="21"/>
          <w:highlight w:val="none"/>
          <w:lang w:val="en-US" w:eastAsia="zh-CN" w:bidi="ar-SA"/>
        </w:rPr>
      </w:pPr>
      <w:bookmarkStart w:id="861" w:name="_Toc221951167"/>
      <w:r>
        <w:rPr>
          <w:rFonts w:hint="eastAsia" w:ascii="宋体" w:hAnsi="宋体" w:eastAsia="宋体" w:cs="宋体"/>
          <w:b/>
          <w:snapToGrid/>
          <w:color w:val="000000"/>
          <w:kern w:val="2"/>
          <w:sz w:val="21"/>
          <w:szCs w:val="21"/>
          <w:highlight w:val="none"/>
          <w:lang w:val="en-US" w:eastAsia="zh-CN" w:bidi="ar-SA"/>
        </w:rPr>
        <w:t>6.2发包人提供的施工设备和临时设施</w:t>
      </w:r>
      <w:bookmarkEnd w:id="861"/>
    </w:p>
    <w:p w14:paraId="34C8325E">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删去本款全文，并代之以：本工程发包人不提供施工设备和临时设施。</w:t>
      </w:r>
    </w:p>
    <w:p w14:paraId="1089B6C5">
      <w:pPr>
        <w:keepNext/>
        <w:keepLines/>
        <w:pageBreakBefore w:val="0"/>
        <w:widowControl w:val="0"/>
        <w:kinsoku/>
        <w:wordWrap/>
        <w:overflowPunct/>
        <w:topLinePunct w:val="0"/>
        <w:autoSpaceDE/>
        <w:autoSpaceDN/>
        <w:bidi w:val="0"/>
        <w:adjustRightInd/>
        <w:snapToGrid/>
        <w:spacing w:before="0" w:after="0" w:line="480" w:lineRule="exact"/>
        <w:ind w:right="0" w:firstLine="422" w:firstLineChars="200"/>
        <w:jc w:val="left"/>
        <w:textAlignment w:val="auto"/>
        <w:outlineLvl w:val="2"/>
        <w:rPr>
          <w:rFonts w:hint="eastAsia" w:ascii="宋体" w:hAnsi="宋体" w:eastAsia="宋体" w:cs="宋体"/>
          <w:b/>
          <w:bCs/>
          <w:snapToGrid/>
          <w:color w:val="000000"/>
          <w:kern w:val="2"/>
          <w:sz w:val="21"/>
          <w:szCs w:val="21"/>
          <w:highlight w:val="none"/>
          <w:lang w:val="en-US" w:eastAsia="zh-CN" w:bidi="ar-SA"/>
        </w:rPr>
      </w:pPr>
      <w:r>
        <w:rPr>
          <w:rFonts w:hint="eastAsia" w:ascii="宋体" w:hAnsi="宋体" w:eastAsia="宋体" w:cs="宋体"/>
          <w:b/>
          <w:bCs/>
          <w:snapToGrid/>
          <w:color w:val="000000"/>
          <w:kern w:val="2"/>
          <w:sz w:val="21"/>
          <w:szCs w:val="21"/>
          <w:highlight w:val="none"/>
          <w:lang w:val="en-US" w:eastAsia="zh-CN" w:bidi="ar-SA"/>
        </w:rPr>
        <w:t>7．交通运输</w:t>
      </w:r>
      <w:bookmarkEnd w:id="845"/>
      <w:bookmarkEnd w:id="846"/>
      <w:bookmarkEnd w:id="847"/>
      <w:bookmarkEnd w:id="848"/>
      <w:bookmarkEnd w:id="849"/>
      <w:bookmarkEnd w:id="850"/>
    </w:p>
    <w:p w14:paraId="66097EA9">
      <w:pPr>
        <w:pageBreakBefore w:val="0"/>
        <w:widowControl w:val="0"/>
        <w:kinsoku/>
        <w:wordWrap/>
        <w:overflowPunct/>
        <w:topLinePunct w:val="0"/>
        <w:autoSpaceDE/>
        <w:autoSpaceDN/>
        <w:bidi w:val="0"/>
        <w:adjustRightInd/>
        <w:snapToGrid/>
        <w:spacing w:after="0" w:line="480" w:lineRule="exact"/>
        <w:ind w:right="0" w:firstLine="422" w:firstLineChars="200"/>
        <w:jc w:val="both"/>
        <w:textAlignment w:val="auto"/>
        <w:rPr>
          <w:rFonts w:hint="eastAsia" w:ascii="宋体" w:hAnsi="宋体" w:eastAsia="宋体" w:cs="宋体"/>
          <w:b/>
          <w:snapToGrid/>
          <w:color w:val="000000"/>
          <w:kern w:val="2"/>
          <w:sz w:val="21"/>
          <w:szCs w:val="21"/>
          <w:highlight w:val="none"/>
          <w:lang w:val="en-US" w:eastAsia="zh-CN" w:bidi="ar-SA"/>
        </w:rPr>
      </w:pPr>
      <w:bookmarkStart w:id="862" w:name="_Toc221951179"/>
      <w:r>
        <w:rPr>
          <w:rFonts w:hint="eastAsia" w:ascii="宋体" w:hAnsi="宋体" w:eastAsia="宋体" w:cs="宋体"/>
          <w:b/>
          <w:snapToGrid/>
          <w:color w:val="000000"/>
          <w:kern w:val="2"/>
          <w:sz w:val="21"/>
          <w:szCs w:val="21"/>
          <w:highlight w:val="none"/>
          <w:lang w:val="en-US" w:eastAsia="zh-CN" w:bidi="ar-SA"/>
        </w:rPr>
        <w:t>7.1道路通行权和场外设施</w:t>
      </w:r>
      <w:bookmarkEnd w:id="862"/>
    </w:p>
    <w:p w14:paraId="2ABC72D5">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承包人应根据合同工程的施工需要，负责办理取得出入施工场地的专用和临时道路的通行权，以及取得为工程建设所需修建场外设施的权利，并承担相关费用。承包人应对项目周边省、县、乡、村道的道路承载情况和通行条件做充分了解，遵守交通运输法律法规等相关制度，严禁超速、超限、超载等，施工过程中路面破损，承包人自行修复。</w:t>
      </w:r>
    </w:p>
    <w:p w14:paraId="19C10F9F">
      <w:pPr>
        <w:keepNext/>
        <w:keepLines/>
        <w:pageBreakBefore w:val="0"/>
        <w:widowControl w:val="0"/>
        <w:kinsoku/>
        <w:wordWrap/>
        <w:overflowPunct/>
        <w:topLinePunct w:val="0"/>
        <w:autoSpaceDE/>
        <w:autoSpaceDN/>
        <w:bidi w:val="0"/>
        <w:adjustRightInd/>
        <w:snapToGrid/>
        <w:spacing w:before="0" w:after="0" w:line="480" w:lineRule="exact"/>
        <w:ind w:right="0" w:firstLine="422" w:firstLineChars="200"/>
        <w:jc w:val="left"/>
        <w:textAlignment w:val="auto"/>
        <w:outlineLvl w:val="2"/>
        <w:rPr>
          <w:rFonts w:hint="eastAsia" w:ascii="宋体" w:hAnsi="宋体" w:eastAsia="宋体" w:cs="宋体"/>
          <w:b/>
          <w:bCs/>
          <w:snapToGrid/>
          <w:color w:val="000000"/>
          <w:kern w:val="2"/>
          <w:sz w:val="21"/>
          <w:szCs w:val="21"/>
          <w:highlight w:val="none"/>
          <w:lang w:val="en-US" w:eastAsia="zh-CN" w:bidi="ar-SA"/>
        </w:rPr>
      </w:pPr>
      <w:bookmarkStart w:id="863" w:name="_Toc274933693"/>
      <w:r>
        <w:rPr>
          <w:rFonts w:hint="eastAsia" w:ascii="宋体" w:hAnsi="宋体" w:eastAsia="宋体" w:cs="宋体"/>
          <w:b/>
          <w:bCs/>
          <w:snapToGrid/>
          <w:color w:val="000000"/>
          <w:kern w:val="2"/>
          <w:sz w:val="21"/>
          <w:szCs w:val="21"/>
          <w:highlight w:val="none"/>
          <w:lang w:val="en-US" w:eastAsia="zh-CN" w:bidi="ar-SA"/>
        </w:rPr>
        <w:t>8．测量放线</w:t>
      </w:r>
      <w:bookmarkEnd w:id="863"/>
    </w:p>
    <w:p w14:paraId="7BDFE37B">
      <w:pPr>
        <w:pageBreakBefore w:val="0"/>
        <w:widowControl w:val="0"/>
        <w:kinsoku/>
        <w:wordWrap/>
        <w:overflowPunct/>
        <w:topLinePunct w:val="0"/>
        <w:autoSpaceDE/>
        <w:autoSpaceDN/>
        <w:bidi w:val="0"/>
        <w:adjustRightInd/>
        <w:snapToGrid/>
        <w:spacing w:after="0" w:line="480" w:lineRule="exact"/>
        <w:ind w:right="0" w:firstLine="422" w:firstLineChars="200"/>
        <w:jc w:val="both"/>
        <w:textAlignment w:val="auto"/>
        <w:rPr>
          <w:rFonts w:hint="eastAsia" w:ascii="宋体" w:hAnsi="宋体" w:eastAsia="宋体" w:cs="宋体"/>
          <w:b/>
          <w:snapToGrid/>
          <w:color w:val="000000"/>
          <w:kern w:val="2"/>
          <w:sz w:val="21"/>
          <w:szCs w:val="21"/>
          <w:highlight w:val="none"/>
          <w:lang w:val="en-US" w:eastAsia="zh-CN" w:bidi="ar-SA"/>
        </w:rPr>
      </w:pPr>
      <w:r>
        <w:rPr>
          <w:rFonts w:hint="eastAsia" w:ascii="宋体" w:hAnsi="宋体" w:eastAsia="宋体" w:cs="宋体"/>
          <w:b/>
          <w:snapToGrid/>
          <w:color w:val="000000"/>
          <w:kern w:val="2"/>
          <w:sz w:val="21"/>
          <w:szCs w:val="21"/>
          <w:highlight w:val="none"/>
          <w:lang w:val="en-US" w:eastAsia="zh-CN" w:bidi="ar-SA"/>
        </w:rPr>
        <w:t>8.1施工控制网</w:t>
      </w:r>
    </w:p>
    <w:p w14:paraId="563A0D71">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b/>
          <w:snapToGrid/>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8.1.1发包人应在发出开工通知后7天内，通过监理人向承包人提供测量基准点、基准线和水准点及其书面资料。承包人应根据国家测绘基准、测绘系统和工程测量技术规范，按上述基准点（线）以及合同工程精度要求，测设施工控制网，并在开工后21天内，将施工控制网资料报送监理人审批。</w:t>
      </w:r>
      <w:bookmarkStart w:id="864" w:name="_Toc314143833"/>
      <w:r>
        <w:rPr>
          <w:rFonts w:hint="eastAsia" w:ascii="宋体" w:hAnsi="宋体" w:eastAsia="宋体" w:cs="宋体"/>
          <w:b/>
          <w:snapToGrid/>
          <w:kern w:val="2"/>
          <w:sz w:val="21"/>
          <w:szCs w:val="21"/>
          <w:highlight w:val="none"/>
          <w:lang w:val="en-US" w:eastAsia="zh-CN" w:bidi="ar-SA"/>
        </w:rPr>
        <w:t>8.2施工测量</w:t>
      </w:r>
      <w:bookmarkEnd w:id="864"/>
    </w:p>
    <w:p w14:paraId="64A05FB5">
      <w:pPr>
        <w:pageBreakBefore w:val="0"/>
        <w:widowControl w:val="0"/>
        <w:kinsoku/>
        <w:wordWrap/>
        <w:overflowPunct/>
        <w:topLinePunct w:val="0"/>
        <w:autoSpaceDE/>
        <w:autoSpaceDN/>
        <w:bidi w:val="0"/>
        <w:adjustRightInd/>
        <w:snapToGrid/>
        <w:spacing w:after="0" w:line="480" w:lineRule="exact"/>
        <w:ind w:right="0" w:firstLine="422" w:firstLineChars="200"/>
        <w:jc w:val="both"/>
        <w:textAlignment w:val="auto"/>
        <w:rPr>
          <w:rFonts w:hint="eastAsia" w:ascii="宋体" w:hAnsi="宋体" w:eastAsia="宋体" w:cs="宋体"/>
          <w:snapToGrid/>
          <w:kern w:val="2"/>
          <w:sz w:val="21"/>
          <w:szCs w:val="21"/>
          <w:highlight w:val="none"/>
          <w:lang w:val="en-US" w:eastAsia="zh-CN" w:bidi="ar-SA"/>
        </w:rPr>
      </w:pPr>
      <w:r>
        <w:rPr>
          <w:rFonts w:hint="eastAsia" w:ascii="宋体" w:hAnsi="宋体" w:eastAsia="宋体" w:cs="宋体"/>
          <w:b/>
          <w:bCs/>
          <w:snapToGrid/>
          <w:kern w:val="2"/>
          <w:sz w:val="21"/>
          <w:szCs w:val="21"/>
          <w:highlight w:val="none"/>
          <w:lang w:val="en-US" w:eastAsia="zh-CN" w:bidi="ar-SA"/>
        </w:rPr>
        <w:t>8.2.1</w:t>
      </w:r>
      <w:r>
        <w:rPr>
          <w:rFonts w:hint="eastAsia" w:ascii="宋体" w:hAnsi="宋体" w:eastAsia="宋体" w:cs="宋体"/>
          <w:snapToGrid/>
          <w:kern w:val="2"/>
          <w:sz w:val="21"/>
          <w:szCs w:val="21"/>
          <w:highlight w:val="none"/>
          <w:lang w:val="en-US" w:eastAsia="zh-CN" w:bidi="ar-SA"/>
        </w:rPr>
        <w:t>承包人应负责施工过程中的全部施工测量放线工作，并配置合格的人员、仪器、设备和其他物品。并配合监理人进行抽查。</w:t>
      </w:r>
    </w:p>
    <w:p w14:paraId="5773D60A">
      <w:pPr>
        <w:pageBreakBefore w:val="0"/>
        <w:widowControl w:val="0"/>
        <w:kinsoku/>
        <w:wordWrap/>
        <w:overflowPunct/>
        <w:topLinePunct w:val="0"/>
        <w:autoSpaceDE/>
        <w:autoSpaceDN/>
        <w:bidi w:val="0"/>
        <w:adjustRightInd/>
        <w:snapToGrid/>
        <w:spacing w:after="0" w:line="480" w:lineRule="exact"/>
        <w:ind w:right="0" w:firstLine="422" w:firstLineChars="200"/>
        <w:jc w:val="both"/>
        <w:textAlignment w:val="auto"/>
        <w:rPr>
          <w:rFonts w:hint="eastAsia" w:ascii="宋体" w:hAnsi="宋体" w:eastAsia="宋体" w:cs="宋体"/>
          <w:b/>
          <w:snapToGrid/>
          <w:kern w:val="2"/>
          <w:sz w:val="21"/>
          <w:szCs w:val="21"/>
          <w:highlight w:val="none"/>
          <w:lang w:val="en-US" w:eastAsia="zh-CN" w:bidi="ar-SA"/>
        </w:rPr>
      </w:pPr>
      <w:bookmarkStart w:id="865" w:name="_Toc314143834"/>
      <w:r>
        <w:rPr>
          <w:rFonts w:hint="eastAsia" w:ascii="宋体" w:hAnsi="宋体" w:eastAsia="宋体" w:cs="宋体"/>
          <w:b/>
          <w:snapToGrid/>
          <w:kern w:val="2"/>
          <w:sz w:val="21"/>
          <w:szCs w:val="21"/>
          <w:highlight w:val="none"/>
          <w:lang w:val="en-US" w:eastAsia="zh-CN" w:bidi="ar-SA"/>
        </w:rPr>
        <w:t>8.3基准资料错误的责任</w:t>
      </w:r>
      <w:bookmarkEnd w:id="865"/>
    </w:p>
    <w:p w14:paraId="3CAE5D38">
      <w:pPr>
        <w:pageBreakBefore w:val="0"/>
        <w:widowControl w:val="0"/>
        <w:kinsoku/>
        <w:wordWrap/>
        <w:overflowPunct/>
        <w:topLinePunct w:val="0"/>
        <w:autoSpaceDE w:val="0"/>
        <w:autoSpaceDN w:val="0"/>
        <w:bidi w:val="0"/>
        <w:adjustRightInd w:val="0"/>
        <w:snapToGrid/>
        <w:spacing w:after="0" w:line="480" w:lineRule="exact"/>
        <w:ind w:right="0" w:firstLine="420" w:firstLineChars="200"/>
        <w:jc w:val="left"/>
        <w:textAlignment w:val="auto"/>
        <w:rPr>
          <w:rFonts w:hint="eastAsia" w:ascii="宋体" w:hAnsi="宋体" w:eastAsia="宋体" w:cs="宋体"/>
          <w:snapToGrid/>
          <w:kern w:val="0"/>
          <w:sz w:val="21"/>
          <w:szCs w:val="21"/>
          <w:highlight w:val="none"/>
          <w:lang w:val="en-US" w:eastAsia="zh-CN" w:bidi="ar-SA"/>
        </w:rPr>
      </w:pPr>
      <w:r>
        <w:rPr>
          <w:rFonts w:hint="eastAsia" w:ascii="宋体" w:hAnsi="宋体" w:eastAsia="宋体" w:cs="宋体"/>
          <w:snapToGrid/>
          <w:kern w:val="0"/>
          <w:sz w:val="21"/>
          <w:szCs w:val="21"/>
          <w:highlight w:val="none"/>
          <w:lang w:val="en-US" w:eastAsia="zh-CN" w:bidi="ar-SA"/>
        </w:rPr>
        <w:t>发包人应对其提供的测量基准点、基准线和水准点及其书面资料的真实性、准确性和完整性负责。承包人发现发包人提供的上述基准资料存在明显错误或疏忽的，应及时通知监理人。</w:t>
      </w:r>
    </w:p>
    <w:p w14:paraId="231FA7FB">
      <w:pPr>
        <w:pageBreakBefore w:val="0"/>
        <w:widowControl w:val="0"/>
        <w:kinsoku/>
        <w:wordWrap/>
        <w:overflowPunct/>
        <w:topLinePunct w:val="0"/>
        <w:autoSpaceDE/>
        <w:autoSpaceDN/>
        <w:bidi w:val="0"/>
        <w:adjustRightInd/>
        <w:snapToGrid/>
        <w:spacing w:after="0" w:line="480" w:lineRule="exact"/>
        <w:ind w:right="0" w:firstLine="422" w:firstLineChars="200"/>
        <w:jc w:val="both"/>
        <w:textAlignment w:val="auto"/>
        <w:rPr>
          <w:rFonts w:hint="eastAsia" w:ascii="宋体" w:hAnsi="宋体" w:eastAsia="宋体" w:cs="宋体"/>
          <w:b/>
          <w:snapToGrid/>
          <w:kern w:val="2"/>
          <w:sz w:val="21"/>
          <w:szCs w:val="21"/>
          <w:highlight w:val="none"/>
          <w:lang w:val="en-US" w:eastAsia="zh-CN" w:bidi="ar-SA"/>
        </w:rPr>
      </w:pPr>
      <w:r>
        <w:rPr>
          <w:rFonts w:hint="eastAsia" w:ascii="宋体" w:hAnsi="宋体" w:eastAsia="宋体" w:cs="宋体"/>
          <w:b/>
          <w:snapToGrid/>
          <w:kern w:val="2"/>
          <w:sz w:val="21"/>
          <w:szCs w:val="21"/>
          <w:highlight w:val="none"/>
          <w:lang w:val="en-US" w:eastAsia="zh-CN" w:bidi="ar-SA"/>
        </w:rPr>
        <w:t>8.5补充地质勘探</w:t>
      </w:r>
    </w:p>
    <w:p w14:paraId="77F7113B">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kern w:val="2"/>
          <w:sz w:val="21"/>
          <w:szCs w:val="21"/>
          <w:highlight w:val="none"/>
          <w:lang w:val="en-US" w:eastAsia="zh-CN" w:bidi="ar-SA"/>
        </w:rPr>
        <w:t>在合同实施期间，监理人可以指示承包人进行必要的补充地质勘探和提供有关资料；承包人为本合同永久工程施工的需要进行补充地质勘探时，须经监理人批准，并应向监理人提交有关资料，上述补充勘探的费用由承包人承担。承包人为其临时工程所需进行的补充地质勘探，其费用由承包人承担。</w:t>
      </w:r>
    </w:p>
    <w:p w14:paraId="013B57F7">
      <w:pPr>
        <w:keepNext/>
        <w:keepLines/>
        <w:pageBreakBefore w:val="0"/>
        <w:widowControl w:val="0"/>
        <w:kinsoku/>
        <w:wordWrap/>
        <w:overflowPunct/>
        <w:topLinePunct w:val="0"/>
        <w:autoSpaceDE/>
        <w:autoSpaceDN/>
        <w:bidi w:val="0"/>
        <w:adjustRightInd/>
        <w:snapToGrid/>
        <w:spacing w:before="0" w:after="0" w:line="480" w:lineRule="exact"/>
        <w:ind w:right="0" w:firstLine="422" w:firstLineChars="200"/>
        <w:jc w:val="left"/>
        <w:textAlignment w:val="auto"/>
        <w:outlineLvl w:val="2"/>
        <w:rPr>
          <w:rFonts w:hint="eastAsia" w:ascii="宋体" w:hAnsi="宋体" w:eastAsia="宋体" w:cs="宋体"/>
          <w:b/>
          <w:bCs/>
          <w:snapToGrid/>
          <w:color w:val="000000"/>
          <w:kern w:val="2"/>
          <w:sz w:val="21"/>
          <w:szCs w:val="21"/>
          <w:highlight w:val="none"/>
          <w:lang w:val="en-US" w:eastAsia="zh-CN" w:bidi="ar-SA"/>
        </w:rPr>
      </w:pPr>
      <w:bookmarkStart w:id="866" w:name="_Toc274933694"/>
      <w:r>
        <w:rPr>
          <w:rFonts w:hint="eastAsia" w:ascii="宋体" w:hAnsi="宋体" w:eastAsia="宋体" w:cs="宋体"/>
          <w:b/>
          <w:bCs/>
          <w:snapToGrid/>
          <w:color w:val="000000"/>
          <w:kern w:val="2"/>
          <w:sz w:val="21"/>
          <w:szCs w:val="21"/>
          <w:highlight w:val="none"/>
          <w:lang w:val="en-US" w:eastAsia="zh-CN" w:bidi="ar-SA"/>
        </w:rPr>
        <w:t>9．施工安全、治安保卫和环境保护</w:t>
      </w:r>
      <w:bookmarkEnd w:id="866"/>
    </w:p>
    <w:p w14:paraId="5E1DA747">
      <w:pPr>
        <w:pageBreakBefore w:val="0"/>
        <w:widowControl w:val="0"/>
        <w:kinsoku/>
        <w:wordWrap/>
        <w:overflowPunct/>
        <w:topLinePunct w:val="0"/>
        <w:autoSpaceDE/>
        <w:autoSpaceDN/>
        <w:bidi w:val="0"/>
        <w:adjustRightInd/>
        <w:snapToGrid/>
        <w:spacing w:after="0" w:line="480" w:lineRule="exact"/>
        <w:ind w:right="0" w:firstLine="422" w:firstLineChars="200"/>
        <w:jc w:val="both"/>
        <w:textAlignment w:val="auto"/>
        <w:rPr>
          <w:rFonts w:hint="eastAsia" w:ascii="宋体" w:hAnsi="宋体" w:eastAsia="宋体" w:cs="宋体"/>
          <w:b/>
          <w:snapToGrid/>
          <w:color w:val="000000"/>
          <w:kern w:val="2"/>
          <w:sz w:val="21"/>
          <w:szCs w:val="21"/>
          <w:highlight w:val="none"/>
          <w:lang w:val="en-US" w:eastAsia="zh-CN" w:bidi="ar-SA"/>
        </w:rPr>
      </w:pPr>
      <w:r>
        <w:rPr>
          <w:rFonts w:hint="eastAsia" w:ascii="宋体" w:hAnsi="宋体" w:eastAsia="宋体" w:cs="宋体"/>
          <w:b/>
          <w:snapToGrid/>
          <w:color w:val="000000"/>
          <w:kern w:val="2"/>
          <w:sz w:val="21"/>
          <w:szCs w:val="21"/>
          <w:highlight w:val="none"/>
          <w:lang w:val="en-US" w:eastAsia="zh-CN" w:bidi="ar-SA"/>
        </w:rPr>
        <w:t>9.2承包人的施工安全责任</w:t>
      </w:r>
    </w:p>
    <w:p w14:paraId="3822283D">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9.2.1承包人应按合同约定履行安全职责，执行监理人有关安全工作的指示，并在签订合同后14日内编制施工安全措施计划报送监理人审批。</w:t>
      </w:r>
    </w:p>
    <w:p w14:paraId="73CA9B92">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9.2.7由于承包人原因在施工场地内及其毗邻地带造成的第三者人员伤亡和财产损失，由承包人负责赔偿。</w:t>
      </w:r>
    </w:p>
    <w:p w14:paraId="57745CFA">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9.2.8承包人</w:t>
      </w:r>
      <w:r>
        <w:rPr>
          <w:rFonts w:hint="eastAsia" w:ascii="宋体" w:hAnsi="宋体" w:eastAsia="宋体" w:cs="宋体"/>
          <w:snapToGrid/>
          <w:kern w:val="2"/>
          <w:sz w:val="21"/>
          <w:szCs w:val="21"/>
          <w:highlight w:val="none"/>
          <w:lang w:val="en-US" w:eastAsia="zh-CN" w:bidi="ar-SA"/>
        </w:rPr>
        <w:t>按照工程量清单约定报价，并按规定做到专款专用</w:t>
      </w:r>
      <w:r>
        <w:rPr>
          <w:rFonts w:hint="eastAsia" w:ascii="宋体" w:hAnsi="宋体" w:eastAsia="宋体" w:cs="宋体"/>
          <w:snapToGrid/>
          <w:color w:val="000000"/>
          <w:kern w:val="2"/>
          <w:sz w:val="21"/>
          <w:szCs w:val="21"/>
          <w:highlight w:val="none"/>
          <w:lang w:val="en-US" w:eastAsia="zh-CN" w:bidi="ar-SA"/>
        </w:rPr>
        <w:t>。</w:t>
      </w:r>
    </w:p>
    <w:p w14:paraId="6EF3AC7F">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增加以下条款：</w:t>
      </w:r>
    </w:p>
    <w:p w14:paraId="3BFA9FD7">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（1）承包人负责其自己辖区内的消防工作。承包人应对其辖区内发生的火灾及其造成的人员伤亡和财产损失负责。</w:t>
      </w:r>
    </w:p>
    <w:p w14:paraId="444D6E2F">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（2）承包人必须服从地方安监部门及发包人的安全监管。若违反有关规定将按相关法律法规追究责任。</w:t>
      </w:r>
    </w:p>
    <w:p w14:paraId="645087BB">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（3）此类专项费用需要在签订合同时明确，针对此类费用专款专用。</w:t>
      </w:r>
    </w:p>
    <w:p w14:paraId="5EBA4D2D">
      <w:pPr>
        <w:keepNext/>
        <w:keepLines/>
        <w:pageBreakBefore w:val="0"/>
        <w:widowControl w:val="0"/>
        <w:kinsoku/>
        <w:wordWrap/>
        <w:overflowPunct/>
        <w:topLinePunct w:val="0"/>
        <w:autoSpaceDE/>
        <w:autoSpaceDN/>
        <w:bidi w:val="0"/>
        <w:adjustRightInd/>
        <w:snapToGrid/>
        <w:spacing w:before="0" w:after="0" w:line="480" w:lineRule="exact"/>
        <w:ind w:right="0" w:firstLine="422" w:firstLineChars="200"/>
        <w:jc w:val="both"/>
        <w:textAlignment w:val="auto"/>
        <w:outlineLvl w:val="2"/>
        <w:rPr>
          <w:rFonts w:hint="eastAsia" w:ascii="宋体" w:hAnsi="宋体" w:eastAsia="宋体" w:cs="宋体"/>
          <w:b w:val="0"/>
          <w:bCs/>
          <w:snapToGrid/>
          <w:kern w:val="2"/>
          <w:sz w:val="21"/>
          <w:szCs w:val="21"/>
          <w:highlight w:val="none"/>
          <w:lang w:val="en-US" w:eastAsia="zh-CN" w:bidi="ar-SA"/>
        </w:rPr>
      </w:pPr>
      <w:bookmarkStart w:id="867" w:name="_Toc6835"/>
      <w:r>
        <w:rPr>
          <w:rFonts w:hint="eastAsia" w:ascii="宋体" w:hAnsi="宋体" w:eastAsia="宋体" w:cs="宋体"/>
          <w:b/>
          <w:bCs/>
          <w:snapToGrid/>
          <w:kern w:val="2"/>
          <w:sz w:val="21"/>
          <w:szCs w:val="21"/>
          <w:highlight w:val="none"/>
          <w:lang w:val="en-US" w:eastAsia="zh-CN" w:bidi="ar-SA"/>
        </w:rPr>
        <w:t>10.进度计划</w:t>
      </w:r>
      <w:bookmarkEnd w:id="867"/>
    </w:p>
    <w:p w14:paraId="61C4EEEA">
      <w:pPr>
        <w:pageBreakBefore w:val="0"/>
        <w:widowControl w:val="0"/>
        <w:kinsoku/>
        <w:wordWrap/>
        <w:overflowPunct/>
        <w:topLinePunct w:val="0"/>
        <w:autoSpaceDE/>
        <w:autoSpaceDN/>
        <w:bidi w:val="0"/>
        <w:adjustRightInd/>
        <w:snapToGrid/>
        <w:spacing w:after="0" w:line="480" w:lineRule="exact"/>
        <w:ind w:right="0" w:firstLine="422" w:firstLineChars="200"/>
        <w:jc w:val="both"/>
        <w:textAlignment w:val="auto"/>
        <w:rPr>
          <w:rFonts w:hint="eastAsia" w:ascii="宋体" w:hAnsi="宋体" w:eastAsia="宋体" w:cs="宋体"/>
          <w:b/>
          <w:snapToGrid/>
          <w:color w:val="000000"/>
          <w:kern w:val="2"/>
          <w:sz w:val="21"/>
          <w:szCs w:val="21"/>
          <w:highlight w:val="none"/>
          <w:lang w:val="en-US" w:eastAsia="zh-CN" w:bidi="ar-SA"/>
        </w:rPr>
      </w:pPr>
      <w:bookmarkStart w:id="868" w:name="_Toc17737"/>
      <w:r>
        <w:rPr>
          <w:rFonts w:hint="eastAsia" w:ascii="宋体" w:hAnsi="宋体" w:eastAsia="宋体" w:cs="宋体"/>
          <w:b/>
          <w:snapToGrid/>
          <w:color w:val="000000"/>
          <w:kern w:val="2"/>
          <w:sz w:val="21"/>
          <w:szCs w:val="21"/>
          <w:highlight w:val="none"/>
          <w:lang w:val="en-US" w:eastAsia="zh-CN" w:bidi="ar-SA"/>
        </w:rPr>
        <w:t>10.1合同进度计划</w:t>
      </w:r>
      <w:bookmarkEnd w:id="868"/>
    </w:p>
    <w:p w14:paraId="2E7BF1E2">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0"/>
          <w:sz w:val="21"/>
          <w:szCs w:val="21"/>
          <w:highlight w:val="none"/>
          <w:lang w:val="en-US" w:eastAsia="zh-CN" w:bidi="ar-SA"/>
        </w:rPr>
      </w:pPr>
      <w:bookmarkStart w:id="869" w:name="_Toc1096"/>
      <w:r>
        <w:rPr>
          <w:rFonts w:hint="eastAsia" w:ascii="宋体" w:hAnsi="宋体" w:eastAsia="宋体" w:cs="宋体"/>
          <w:snapToGrid/>
          <w:color w:val="000000"/>
          <w:kern w:val="0"/>
          <w:sz w:val="21"/>
          <w:szCs w:val="21"/>
          <w:highlight w:val="none"/>
          <w:lang w:val="en-US" w:eastAsia="zh-CN" w:bidi="ar-SA"/>
        </w:rPr>
        <w:t>承包人应在合同签订后7天内，编制详细的施工进度计划和施工方案说明报送监理人。监理人应在7天内批复或提出修改意见。经监理人批准的施工进度计划称合同进度计划，是控制合同工程进度的依据。承包人还应根据合同进度计划，编制更为详细的分阶段或分项进度计划，报监理人审批。</w:t>
      </w:r>
    </w:p>
    <w:p w14:paraId="152B4E5B">
      <w:pPr>
        <w:pageBreakBefore w:val="0"/>
        <w:widowControl w:val="0"/>
        <w:kinsoku/>
        <w:wordWrap/>
        <w:overflowPunct/>
        <w:topLinePunct w:val="0"/>
        <w:autoSpaceDE/>
        <w:autoSpaceDN/>
        <w:bidi w:val="0"/>
        <w:adjustRightInd/>
        <w:snapToGrid/>
        <w:spacing w:after="0" w:line="480" w:lineRule="exact"/>
        <w:ind w:right="0" w:firstLine="422" w:firstLineChars="200"/>
        <w:jc w:val="both"/>
        <w:textAlignment w:val="auto"/>
        <w:rPr>
          <w:rFonts w:hint="eastAsia" w:ascii="宋体" w:hAnsi="宋体" w:eastAsia="宋体" w:cs="宋体"/>
          <w:b/>
          <w:snapToGrid/>
          <w:color w:val="000000"/>
          <w:kern w:val="2"/>
          <w:sz w:val="21"/>
          <w:szCs w:val="21"/>
          <w:highlight w:val="none"/>
          <w:lang w:val="en-US" w:eastAsia="zh-CN" w:bidi="ar-SA"/>
        </w:rPr>
      </w:pPr>
      <w:r>
        <w:rPr>
          <w:rFonts w:hint="eastAsia" w:ascii="宋体" w:hAnsi="宋体" w:eastAsia="宋体" w:cs="宋体"/>
          <w:b/>
          <w:snapToGrid/>
          <w:color w:val="000000"/>
          <w:kern w:val="2"/>
          <w:sz w:val="21"/>
          <w:szCs w:val="21"/>
          <w:highlight w:val="none"/>
          <w:lang w:val="en-US" w:eastAsia="zh-CN" w:bidi="ar-SA"/>
        </w:rPr>
        <w:t>10.2合同进度计划的修订</w:t>
      </w:r>
      <w:bookmarkEnd w:id="869"/>
    </w:p>
    <w:p w14:paraId="69101EB4">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kern w:val="0"/>
          <w:sz w:val="21"/>
          <w:szCs w:val="21"/>
          <w:highlight w:val="none"/>
          <w:lang w:val="en-US" w:eastAsia="zh-CN" w:bidi="ar-SA"/>
        </w:rPr>
        <w:t>不论何种原因造成工程的实际进度与第10.1款的合同进度计划不符时，承包人可以在发现后的14天内向监理人提交修订合同进度计划的申请报告，并附有关措施和相关资料，报监理人审批：监理人也可以直接向承包人作出修订合同进度计划的指示，承包人应按该指示修订合同进度计划，报监理人审批。监理人应在7天内批复。监理人在批复前应获得发包人同意。</w:t>
      </w:r>
    </w:p>
    <w:p w14:paraId="7C3FD1D8">
      <w:pPr>
        <w:keepNext/>
        <w:keepLines/>
        <w:pageBreakBefore w:val="0"/>
        <w:widowControl w:val="0"/>
        <w:kinsoku/>
        <w:wordWrap/>
        <w:overflowPunct/>
        <w:topLinePunct w:val="0"/>
        <w:autoSpaceDE/>
        <w:autoSpaceDN/>
        <w:bidi w:val="0"/>
        <w:adjustRightInd/>
        <w:snapToGrid/>
        <w:spacing w:before="0" w:after="0" w:line="480" w:lineRule="exact"/>
        <w:ind w:right="0" w:firstLine="422" w:firstLineChars="200"/>
        <w:jc w:val="left"/>
        <w:textAlignment w:val="auto"/>
        <w:outlineLvl w:val="2"/>
        <w:rPr>
          <w:rFonts w:hint="eastAsia" w:ascii="宋体" w:hAnsi="宋体" w:eastAsia="宋体" w:cs="宋体"/>
          <w:b/>
          <w:bCs/>
          <w:snapToGrid/>
          <w:color w:val="000000"/>
          <w:kern w:val="2"/>
          <w:sz w:val="21"/>
          <w:szCs w:val="21"/>
          <w:highlight w:val="none"/>
          <w:lang w:val="en-US" w:eastAsia="zh-CN" w:bidi="ar-SA"/>
        </w:rPr>
      </w:pPr>
      <w:bookmarkStart w:id="870" w:name="_Toc221951188"/>
      <w:bookmarkStart w:id="871" w:name="_Toc222033887"/>
      <w:bookmarkStart w:id="872" w:name="_Toc222029536"/>
      <w:bookmarkStart w:id="873" w:name="_Toc222031038"/>
      <w:bookmarkStart w:id="874" w:name="_Toc222032705"/>
      <w:bookmarkStart w:id="875" w:name="_Toc229305394"/>
      <w:bookmarkStart w:id="876" w:name="_Toc274933695"/>
      <w:r>
        <w:rPr>
          <w:rFonts w:hint="eastAsia" w:ascii="宋体" w:hAnsi="宋体" w:eastAsia="宋体" w:cs="宋体"/>
          <w:b/>
          <w:bCs/>
          <w:snapToGrid/>
          <w:color w:val="000000"/>
          <w:kern w:val="2"/>
          <w:sz w:val="21"/>
          <w:szCs w:val="21"/>
          <w:highlight w:val="none"/>
          <w:lang w:val="en-US" w:eastAsia="zh-CN" w:bidi="ar-SA"/>
        </w:rPr>
        <w:t>11.开工和竣工</w:t>
      </w:r>
      <w:bookmarkEnd w:id="870"/>
      <w:bookmarkEnd w:id="871"/>
      <w:bookmarkEnd w:id="872"/>
      <w:bookmarkEnd w:id="873"/>
      <w:bookmarkEnd w:id="874"/>
      <w:bookmarkEnd w:id="875"/>
      <w:r>
        <w:rPr>
          <w:rFonts w:hint="eastAsia" w:ascii="宋体" w:hAnsi="宋体" w:eastAsia="宋体" w:cs="宋体"/>
          <w:b/>
          <w:bCs/>
          <w:snapToGrid/>
          <w:color w:val="000000"/>
          <w:kern w:val="2"/>
          <w:sz w:val="21"/>
          <w:szCs w:val="21"/>
          <w:highlight w:val="none"/>
          <w:lang w:val="en-US" w:eastAsia="zh-CN" w:bidi="ar-SA"/>
        </w:rPr>
        <w:t>（完工）</w:t>
      </w:r>
      <w:bookmarkEnd w:id="876"/>
    </w:p>
    <w:p w14:paraId="3D46DBAD">
      <w:pPr>
        <w:pageBreakBefore w:val="0"/>
        <w:widowControl w:val="0"/>
        <w:kinsoku/>
        <w:wordWrap/>
        <w:overflowPunct/>
        <w:topLinePunct w:val="0"/>
        <w:autoSpaceDE/>
        <w:autoSpaceDN/>
        <w:bidi w:val="0"/>
        <w:adjustRightInd/>
        <w:snapToGrid/>
        <w:spacing w:after="0" w:line="480" w:lineRule="exact"/>
        <w:ind w:right="0" w:firstLine="422" w:firstLineChars="200"/>
        <w:jc w:val="both"/>
        <w:textAlignment w:val="auto"/>
        <w:rPr>
          <w:rFonts w:hint="eastAsia" w:ascii="宋体" w:hAnsi="宋体" w:eastAsia="宋体" w:cs="宋体"/>
          <w:b/>
          <w:snapToGrid/>
          <w:color w:val="000000"/>
          <w:kern w:val="2"/>
          <w:sz w:val="21"/>
          <w:szCs w:val="21"/>
          <w:highlight w:val="none"/>
          <w:lang w:val="en-US" w:eastAsia="zh-CN" w:bidi="ar-SA"/>
        </w:rPr>
      </w:pPr>
      <w:bookmarkStart w:id="877" w:name="_Toc221951189"/>
      <w:r>
        <w:rPr>
          <w:rFonts w:hint="eastAsia" w:ascii="宋体" w:hAnsi="宋体" w:eastAsia="宋体" w:cs="宋体"/>
          <w:b/>
          <w:snapToGrid/>
          <w:color w:val="000000"/>
          <w:kern w:val="2"/>
          <w:sz w:val="21"/>
          <w:szCs w:val="21"/>
          <w:highlight w:val="none"/>
          <w:lang w:val="en-US" w:eastAsia="zh-CN" w:bidi="ar-SA"/>
        </w:rPr>
        <w:t>11.2</w:t>
      </w:r>
      <w:bookmarkEnd w:id="877"/>
      <w:r>
        <w:rPr>
          <w:rFonts w:hint="eastAsia" w:ascii="宋体" w:hAnsi="宋体" w:eastAsia="宋体" w:cs="宋体"/>
          <w:b/>
          <w:snapToGrid/>
          <w:color w:val="000000"/>
          <w:kern w:val="2"/>
          <w:sz w:val="21"/>
          <w:szCs w:val="21"/>
          <w:highlight w:val="none"/>
          <w:lang w:val="en-US" w:eastAsia="zh-CN" w:bidi="ar-SA"/>
        </w:rPr>
        <w:t>竣工</w:t>
      </w:r>
    </w:p>
    <w:p w14:paraId="38E31F14">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增加以下条款：</w:t>
      </w:r>
    </w:p>
    <w:p w14:paraId="33E016AA">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本合同全部工程和部分工程的要求完工日期如下表：</w:t>
      </w:r>
    </w:p>
    <w:tbl>
      <w:tblPr>
        <w:tblStyle w:val="7"/>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1"/>
        <w:gridCol w:w="4423"/>
        <w:gridCol w:w="2704"/>
        <w:gridCol w:w="1538"/>
      </w:tblGrid>
      <w:tr w14:paraId="53CDB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621" w:type="dxa"/>
            <w:tcBorders>
              <w:top w:val="single" w:color="auto" w:sz="4" w:space="0"/>
              <w:left w:val="single" w:color="auto" w:sz="4" w:space="0"/>
              <w:bottom w:val="single" w:color="auto" w:sz="4" w:space="0"/>
              <w:right w:val="single" w:color="auto" w:sz="4" w:space="0"/>
            </w:tcBorders>
            <w:noWrap w:val="0"/>
            <w:vAlign w:val="center"/>
          </w:tcPr>
          <w:p w14:paraId="76799C78">
            <w:pPr>
              <w:pageBreakBefore w:val="0"/>
              <w:widowControl w:val="0"/>
              <w:kinsoku/>
              <w:wordWrap/>
              <w:overflowPunct/>
              <w:topLinePunct w:val="0"/>
              <w:autoSpaceDE/>
              <w:autoSpaceDN/>
              <w:bidi w:val="0"/>
              <w:adjustRightInd/>
              <w:snapToGrid/>
              <w:spacing w:after="0" w:line="480" w:lineRule="exact"/>
              <w:ind w:right="0"/>
              <w:jc w:val="center"/>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序号</w:t>
            </w:r>
          </w:p>
        </w:tc>
        <w:tc>
          <w:tcPr>
            <w:tcW w:w="4423" w:type="dxa"/>
            <w:tcBorders>
              <w:top w:val="single" w:color="auto" w:sz="4" w:space="0"/>
              <w:left w:val="single" w:color="auto" w:sz="4" w:space="0"/>
              <w:bottom w:val="single" w:color="auto" w:sz="4" w:space="0"/>
              <w:right w:val="single" w:color="auto" w:sz="4" w:space="0"/>
            </w:tcBorders>
            <w:noWrap w:val="0"/>
            <w:vAlign w:val="center"/>
          </w:tcPr>
          <w:p w14:paraId="70915285">
            <w:pPr>
              <w:pageBreakBefore w:val="0"/>
              <w:widowControl w:val="0"/>
              <w:kinsoku/>
              <w:wordWrap/>
              <w:overflowPunct/>
              <w:topLinePunct w:val="0"/>
              <w:autoSpaceDE/>
              <w:autoSpaceDN/>
              <w:bidi w:val="0"/>
              <w:adjustRightInd/>
              <w:snapToGrid/>
              <w:spacing w:after="0" w:line="480" w:lineRule="exact"/>
              <w:ind w:right="0" w:firstLine="420" w:firstLineChars="200"/>
              <w:jc w:val="center"/>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项目及其说明</w:t>
            </w:r>
          </w:p>
        </w:tc>
        <w:tc>
          <w:tcPr>
            <w:tcW w:w="2704" w:type="dxa"/>
            <w:tcBorders>
              <w:top w:val="single" w:color="auto" w:sz="4" w:space="0"/>
              <w:left w:val="single" w:color="auto" w:sz="4" w:space="0"/>
              <w:bottom w:val="single" w:color="auto" w:sz="4" w:space="0"/>
              <w:right w:val="single" w:color="auto" w:sz="4" w:space="0"/>
            </w:tcBorders>
            <w:noWrap w:val="0"/>
            <w:vAlign w:val="center"/>
          </w:tcPr>
          <w:p w14:paraId="1FB65674">
            <w:pPr>
              <w:pageBreakBefore w:val="0"/>
              <w:widowControl w:val="0"/>
              <w:kinsoku/>
              <w:wordWrap/>
              <w:overflowPunct/>
              <w:topLinePunct w:val="0"/>
              <w:autoSpaceDE/>
              <w:autoSpaceDN/>
              <w:bidi w:val="0"/>
              <w:adjustRightInd/>
              <w:snapToGrid/>
              <w:spacing w:after="0" w:line="480" w:lineRule="exact"/>
              <w:ind w:right="0" w:firstLine="420" w:firstLineChars="200"/>
              <w:jc w:val="center"/>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工期</w:t>
            </w:r>
          </w:p>
        </w:tc>
        <w:tc>
          <w:tcPr>
            <w:tcW w:w="1538" w:type="dxa"/>
            <w:tcBorders>
              <w:top w:val="single" w:color="auto" w:sz="4" w:space="0"/>
              <w:left w:val="single" w:color="auto" w:sz="4" w:space="0"/>
              <w:bottom w:val="single" w:color="auto" w:sz="4" w:space="0"/>
              <w:right w:val="single" w:color="auto" w:sz="4" w:space="0"/>
            </w:tcBorders>
            <w:noWrap w:val="0"/>
            <w:vAlign w:val="center"/>
          </w:tcPr>
          <w:p w14:paraId="0DDE621B">
            <w:pPr>
              <w:pageBreakBefore w:val="0"/>
              <w:widowControl w:val="0"/>
              <w:kinsoku/>
              <w:wordWrap/>
              <w:overflowPunct/>
              <w:topLinePunct w:val="0"/>
              <w:autoSpaceDE/>
              <w:autoSpaceDN/>
              <w:bidi w:val="0"/>
              <w:adjustRightInd/>
              <w:snapToGrid/>
              <w:spacing w:after="0" w:line="480" w:lineRule="exact"/>
              <w:ind w:right="0" w:firstLine="420" w:firstLineChars="200"/>
              <w:jc w:val="center"/>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备注</w:t>
            </w:r>
          </w:p>
        </w:tc>
      </w:tr>
      <w:tr w14:paraId="1EA4D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7" w:hRule="atLeast"/>
        </w:trPr>
        <w:tc>
          <w:tcPr>
            <w:tcW w:w="621" w:type="dxa"/>
            <w:tcBorders>
              <w:top w:val="single" w:color="auto" w:sz="4" w:space="0"/>
              <w:left w:val="single" w:color="auto" w:sz="4" w:space="0"/>
              <w:bottom w:val="single" w:color="auto" w:sz="4" w:space="0"/>
              <w:right w:val="single" w:color="auto" w:sz="4" w:space="0"/>
            </w:tcBorders>
            <w:noWrap w:val="0"/>
            <w:vAlign w:val="center"/>
          </w:tcPr>
          <w:p w14:paraId="6D281906">
            <w:pPr>
              <w:pageBreakBefore w:val="0"/>
              <w:widowControl w:val="0"/>
              <w:kinsoku/>
              <w:wordWrap/>
              <w:overflowPunct/>
              <w:topLinePunct w:val="0"/>
              <w:autoSpaceDE/>
              <w:autoSpaceDN/>
              <w:bidi w:val="0"/>
              <w:adjustRightInd/>
              <w:snapToGrid/>
              <w:spacing w:after="0" w:line="480" w:lineRule="exact"/>
              <w:ind w:right="0"/>
              <w:jc w:val="center"/>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1</w:t>
            </w:r>
          </w:p>
        </w:tc>
        <w:tc>
          <w:tcPr>
            <w:tcW w:w="4423" w:type="dxa"/>
            <w:tcBorders>
              <w:top w:val="single" w:color="auto" w:sz="4" w:space="0"/>
              <w:left w:val="single" w:color="auto" w:sz="4" w:space="0"/>
              <w:bottom w:val="single" w:color="auto" w:sz="4" w:space="0"/>
              <w:right w:val="single" w:color="auto" w:sz="4" w:space="0"/>
            </w:tcBorders>
            <w:noWrap w:val="0"/>
            <w:vAlign w:val="center"/>
          </w:tcPr>
          <w:p w14:paraId="50D5F997">
            <w:pPr>
              <w:pageBreakBefore w:val="0"/>
              <w:widowControl w:val="0"/>
              <w:kinsoku/>
              <w:wordWrap/>
              <w:overflowPunct/>
              <w:topLinePunct w:val="0"/>
              <w:autoSpaceDE/>
              <w:autoSpaceDN/>
              <w:bidi w:val="0"/>
              <w:adjustRightInd/>
              <w:snapToGrid/>
              <w:spacing w:after="0" w:line="480" w:lineRule="exact"/>
              <w:ind w:right="0" w:firstLine="420" w:firstLineChars="200"/>
              <w:jc w:val="center"/>
              <w:textAlignment w:val="auto"/>
              <w:rPr>
                <w:rFonts w:hint="eastAsia" w:ascii="宋体" w:hAnsi="宋体" w:eastAsia="宋体" w:cs="宋体"/>
                <w:snapToGrid/>
                <w:color w:val="000000"/>
                <w:kern w:val="2"/>
                <w:sz w:val="21"/>
                <w:szCs w:val="21"/>
                <w:highlight w:val="none"/>
                <w:u w:val="single"/>
                <w:lang w:val="en-US" w:eastAsia="zh-CN" w:bidi="ar-SA"/>
              </w:rPr>
            </w:pPr>
          </w:p>
        </w:tc>
        <w:tc>
          <w:tcPr>
            <w:tcW w:w="2704" w:type="dxa"/>
            <w:tcBorders>
              <w:top w:val="single" w:color="auto" w:sz="4" w:space="0"/>
              <w:left w:val="single" w:color="auto" w:sz="4" w:space="0"/>
              <w:bottom w:val="single" w:color="auto" w:sz="4" w:space="0"/>
              <w:right w:val="single" w:color="auto" w:sz="4" w:space="0"/>
            </w:tcBorders>
            <w:noWrap w:val="0"/>
            <w:vAlign w:val="center"/>
          </w:tcPr>
          <w:p w14:paraId="027E8589">
            <w:pPr>
              <w:pageBreakBefore w:val="0"/>
              <w:widowControl w:val="0"/>
              <w:kinsoku/>
              <w:wordWrap/>
              <w:overflowPunct/>
              <w:topLinePunct w:val="0"/>
              <w:autoSpaceDE/>
              <w:autoSpaceDN/>
              <w:bidi w:val="0"/>
              <w:adjustRightInd/>
              <w:snapToGrid/>
              <w:spacing w:after="0" w:line="480" w:lineRule="exact"/>
              <w:ind w:right="0" w:firstLine="420" w:firstLineChars="200"/>
              <w:jc w:val="center"/>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90日历天</w:t>
            </w:r>
          </w:p>
        </w:tc>
        <w:tc>
          <w:tcPr>
            <w:tcW w:w="1538" w:type="dxa"/>
            <w:tcBorders>
              <w:top w:val="single" w:color="auto" w:sz="4" w:space="0"/>
              <w:left w:val="single" w:color="auto" w:sz="4" w:space="0"/>
              <w:bottom w:val="single" w:color="auto" w:sz="4" w:space="0"/>
              <w:right w:val="single" w:color="auto" w:sz="4" w:space="0"/>
            </w:tcBorders>
            <w:noWrap w:val="0"/>
            <w:vAlign w:val="center"/>
          </w:tcPr>
          <w:p w14:paraId="50909D16">
            <w:pPr>
              <w:pageBreakBefore w:val="0"/>
              <w:widowControl w:val="0"/>
              <w:kinsoku/>
              <w:wordWrap/>
              <w:overflowPunct/>
              <w:topLinePunct w:val="0"/>
              <w:autoSpaceDE/>
              <w:autoSpaceDN/>
              <w:bidi w:val="0"/>
              <w:adjustRightInd/>
              <w:snapToGrid/>
              <w:spacing w:after="0" w:line="480" w:lineRule="exact"/>
              <w:ind w:right="0" w:firstLine="420" w:firstLineChars="200"/>
              <w:jc w:val="center"/>
              <w:textAlignment w:val="auto"/>
              <w:rPr>
                <w:rFonts w:hint="eastAsia" w:ascii="宋体" w:hAnsi="宋体" w:eastAsia="宋体" w:cs="宋体"/>
                <w:snapToGrid/>
                <w:color w:val="000000"/>
                <w:kern w:val="2"/>
                <w:sz w:val="21"/>
                <w:szCs w:val="21"/>
                <w:highlight w:val="none"/>
                <w:lang w:val="en-US" w:eastAsia="zh-CN" w:bidi="ar-SA"/>
              </w:rPr>
            </w:pPr>
          </w:p>
        </w:tc>
      </w:tr>
    </w:tbl>
    <w:p w14:paraId="3B459901">
      <w:pPr>
        <w:pageBreakBefore w:val="0"/>
        <w:widowControl w:val="0"/>
        <w:kinsoku/>
        <w:wordWrap/>
        <w:overflowPunct/>
        <w:topLinePunct w:val="0"/>
        <w:autoSpaceDE/>
        <w:autoSpaceDN/>
        <w:bidi w:val="0"/>
        <w:adjustRightInd/>
        <w:snapToGrid/>
        <w:spacing w:after="0" w:line="480" w:lineRule="exact"/>
        <w:ind w:right="0" w:firstLine="422" w:firstLineChars="200"/>
        <w:jc w:val="both"/>
        <w:textAlignment w:val="auto"/>
        <w:rPr>
          <w:rFonts w:hint="eastAsia" w:ascii="宋体" w:hAnsi="宋体" w:eastAsia="宋体" w:cs="宋体"/>
          <w:b/>
          <w:snapToGrid/>
          <w:color w:val="000000"/>
          <w:kern w:val="2"/>
          <w:sz w:val="21"/>
          <w:szCs w:val="21"/>
          <w:highlight w:val="none"/>
          <w:lang w:val="en-US" w:eastAsia="zh-CN" w:bidi="ar-SA"/>
        </w:rPr>
      </w:pPr>
      <w:bookmarkStart w:id="878" w:name="_Toc221951198"/>
      <w:r>
        <w:rPr>
          <w:rFonts w:hint="eastAsia" w:ascii="宋体" w:hAnsi="宋体" w:eastAsia="宋体" w:cs="宋体"/>
          <w:b/>
          <w:snapToGrid/>
          <w:color w:val="000000"/>
          <w:kern w:val="2"/>
          <w:sz w:val="21"/>
          <w:szCs w:val="21"/>
          <w:highlight w:val="none"/>
          <w:lang w:val="en-US" w:eastAsia="zh-CN" w:bidi="ar-SA"/>
        </w:rPr>
        <w:t>11.5承包人工期延误</w:t>
      </w:r>
      <w:bookmarkEnd w:id="878"/>
    </w:p>
    <w:p w14:paraId="6562F2DE">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本款补充如下：</w:t>
      </w:r>
    </w:p>
    <w:p w14:paraId="604DFB2B">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每节点工期及总工期每延长一天，将扣逾期完工违约金1000/天，全部逾期完工违约金的总限额为不超过签约合同价的10%，承包人支付逾期竣工违约金，不免除承包人完成工程及修补缺陷的义务。特殊情况由发包人和承包人协商解决。</w:t>
      </w:r>
    </w:p>
    <w:p w14:paraId="49F93732">
      <w:pPr>
        <w:pageBreakBefore w:val="0"/>
        <w:widowControl w:val="0"/>
        <w:kinsoku/>
        <w:wordWrap/>
        <w:overflowPunct/>
        <w:topLinePunct w:val="0"/>
        <w:autoSpaceDE/>
        <w:autoSpaceDN/>
        <w:bidi w:val="0"/>
        <w:adjustRightInd/>
        <w:snapToGrid/>
        <w:spacing w:after="0" w:line="480" w:lineRule="exact"/>
        <w:ind w:right="0" w:firstLine="422" w:firstLineChars="200"/>
        <w:jc w:val="both"/>
        <w:textAlignment w:val="auto"/>
        <w:rPr>
          <w:rFonts w:hint="eastAsia" w:ascii="宋体" w:hAnsi="宋体" w:eastAsia="宋体" w:cs="宋体"/>
          <w:b/>
          <w:snapToGrid/>
          <w:color w:val="000000"/>
          <w:kern w:val="2"/>
          <w:sz w:val="21"/>
          <w:szCs w:val="21"/>
          <w:highlight w:val="none"/>
          <w:lang w:val="en-US" w:eastAsia="zh-CN" w:bidi="ar-SA"/>
        </w:rPr>
      </w:pPr>
      <w:r>
        <w:rPr>
          <w:rFonts w:hint="eastAsia" w:ascii="宋体" w:hAnsi="宋体" w:eastAsia="宋体" w:cs="宋体"/>
          <w:b/>
          <w:snapToGrid/>
          <w:color w:val="000000"/>
          <w:kern w:val="2"/>
          <w:sz w:val="21"/>
          <w:szCs w:val="21"/>
          <w:highlight w:val="none"/>
          <w:lang w:val="en-US" w:eastAsia="zh-CN" w:bidi="ar-SA"/>
        </w:rPr>
        <w:t>11.6工期提前</w:t>
      </w:r>
    </w:p>
    <w:p w14:paraId="0331808A">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工期提前的奖金约定：本工程要求承包人按质按量按时完成工程内容，提前完工的，不进行任何奖励。</w:t>
      </w:r>
    </w:p>
    <w:p w14:paraId="5FC00D1B">
      <w:pPr>
        <w:keepNext/>
        <w:keepLines/>
        <w:pageBreakBefore w:val="0"/>
        <w:widowControl w:val="0"/>
        <w:kinsoku/>
        <w:wordWrap/>
        <w:overflowPunct/>
        <w:topLinePunct w:val="0"/>
        <w:autoSpaceDE/>
        <w:autoSpaceDN/>
        <w:bidi w:val="0"/>
        <w:adjustRightInd/>
        <w:snapToGrid/>
        <w:spacing w:before="0" w:after="0" w:line="480" w:lineRule="exact"/>
        <w:ind w:right="0" w:firstLine="422" w:firstLineChars="200"/>
        <w:jc w:val="left"/>
        <w:textAlignment w:val="auto"/>
        <w:outlineLvl w:val="2"/>
        <w:rPr>
          <w:rFonts w:hint="eastAsia" w:ascii="宋体" w:hAnsi="宋体" w:eastAsia="宋体" w:cs="宋体"/>
          <w:b/>
          <w:bCs/>
          <w:snapToGrid/>
          <w:color w:val="000000"/>
          <w:kern w:val="2"/>
          <w:sz w:val="21"/>
          <w:szCs w:val="21"/>
          <w:highlight w:val="none"/>
          <w:lang w:val="en-US" w:eastAsia="zh-CN" w:bidi="ar-SA"/>
        </w:rPr>
      </w:pPr>
      <w:bookmarkStart w:id="879" w:name="_Toc229305395"/>
      <w:bookmarkStart w:id="880" w:name="_Toc222033888"/>
      <w:bookmarkStart w:id="881" w:name="_Toc274933696"/>
      <w:bookmarkStart w:id="882" w:name="_Toc222029537"/>
      <w:bookmarkStart w:id="883" w:name="_Toc222032706"/>
      <w:bookmarkStart w:id="884" w:name="_Toc221951206"/>
      <w:bookmarkStart w:id="885" w:name="_Toc222031039"/>
      <w:r>
        <w:rPr>
          <w:rFonts w:hint="eastAsia" w:ascii="宋体" w:hAnsi="宋体" w:eastAsia="宋体" w:cs="宋体"/>
          <w:b/>
          <w:bCs/>
          <w:snapToGrid/>
          <w:color w:val="000000"/>
          <w:kern w:val="2"/>
          <w:sz w:val="21"/>
          <w:szCs w:val="21"/>
          <w:highlight w:val="none"/>
          <w:lang w:val="en-US" w:eastAsia="zh-CN" w:bidi="ar-SA"/>
        </w:rPr>
        <w:t>12．暂停施工</w:t>
      </w:r>
      <w:bookmarkEnd w:id="879"/>
      <w:bookmarkEnd w:id="880"/>
      <w:bookmarkEnd w:id="881"/>
      <w:bookmarkEnd w:id="882"/>
      <w:bookmarkEnd w:id="883"/>
      <w:bookmarkEnd w:id="884"/>
      <w:bookmarkEnd w:id="885"/>
    </w:p>
    <w:p w14:paraId="15D7FD0F">
      <w:pPr>
        <w:pageBreakBefore w:val="0"/>
        <w:widowControl w:val="0"/>
        <w:kinsoku/>
        <w:wordWrap/>
        <w:overflowPunct/>
        <w:topLinePunct w:val="0"/>
        <w:autoSpaceDE/>
        <w:autoSpaceDN/>
        <w:bidi w:val="0"/>
        <w:adjustRightInd/>
        <w:snapToGrid/>
        <w:spacing w:after="0" w:line="480" w:lineRule="exact"/>
        <w:ind w:right="0" w:firstLine="422" w:firstLineChars="200"/>
        <w:jc w:val="both"/>
        <w:textAlignment w:val="auto"/>
        <w:rPr>
          <w:rFonts w:hint="eastAsia" w:ascii="宋体" w:hAnsi="宋体" w:eastAsia="宋体" w:cs="宋体"/>
          <w:b/>
          <w:snapToGrid/>
          <w:color w:val="000000"/>
          <w:kern w:val="2"/>
          <w:sz w:val="21"/>
          <w:szCs w:val="21"/>
          <w:highlight w:val="none"/>
          <w:lang w:val="en-US" w:eastAsia="zh-CN" w:bidi="ar-SA"/>
        </w:rPr>
      </w:pPr>
      <w:bookmarkStart w:id="886" w:name="_Toc221951207"/>
      <w:r>
        <w:rPr>
          <w:rFonts w:hint="eastAsia" w:ascii="宋体" w:hAnsi="宋体" w:eastAsia="宋体" w:cs="宋体"/>
          <w:b/>
          <w:snapToGrid/>
          <w:color w:val="000000"/>
          <w:kern w:val="2"/>
          <w:sz w:val="21"/>
          <w:szCs w:val="21"/>
          <w:highlight w:val="none"/>
          <w:lang w:val="en-US" w:eastAsia="zh-CN" w:bidi="ar-SA"/>
        </w:rPr>
        <w:t>12.1承包人暂停施工的责任</w:t>
      </w:r>
      <w:bookmarkEnd w:id="886"/>
    </w:p>
    <w:p w14:paraId="48860C7E">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bookmarkStart w:id="887" w:name="_Toc221951209"/>
      <w:r>
        <w:rPr>
          <w:rFonts w:hint="eastAsia" w:ascii="宋体" w:hAnsi="宋体" w:eastAsia="宋体" w:cs="宋体"/>
          <w:snapToGrid/>
          <w:color w:val="000000"/>
          <w:kern w:val="2"/>
          <w:sz w:val="21"/>
          <w:szCs w:val="21"/>
          <w:highlight w:val="none"/>
          <w:lang w:val="en-US" w:eastAsia="zh-CN" w:bidi="ar-SA"/>
        </w:rPr>
        <w:t>承包人承担的其他暂停施工责任的其他情形：</w:t>
      </w:r>
      <w:bookmarkEnd w:id="887"/>
    </w:p>
    <w:p w14:paraId="6141F306">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1）承包人在接到开工通知后14天内未及时进场组织施工，监理人可通知承包人立即采取有效措施赶上进度，承包人应在接到通知后的7天内向监理人提交一份补救措施报告报送监理人审批。补救措施报告应详细说明不能及时进点的原因和补救办法，由此增加的费用和工期延误责任由承包人承担。</w:t>
      </w:r>
    </w:p>
    <w:p w14:paraId="5D2CBFE8">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（2）由于现场非异常恶劣气候条件引起的正常停工。</w:t>
      </w:r>
    </w:p>
    <w:p w14:paraId="60652269">
      <w:pPr>
        <w:keepNext/>
        <w:keepLines/>
        <w:pageBreakBefore w:val="0"/>
        <w:widowControl w:val="0"/>
        <w:kinsoku/>
        <w:wordWrap/>
        <w:overflowPunct/>
        <w:topLinePunct w:val="0"/>
        <w:autoSpaceDE/>
        <w:autoSpaceDN/>
        <w:bidi w:val="0"/>
        <w:adjustRightInd/>
        <w:snapToGrid/>
        <w:spacing w:before="0" w:after="0" w:line="480" w:lineRule="exact"/>
        <w:ind w:right="0" w:firstLine="422" w:firstLineChars="200"/>
        <w:jc w:val="both"/>
        <w:textAlignment w:val="auto"/>
        <w:outlineLvl w:val="2"/>
        <w:rPr>
          <w:rFonts w:hint="eastAsia" w:ascii="宋体" w:hAnsi="宋体" w:eastAsia="宋体" w:cs="宋体"/>
          <w:b/>
          <w:bCs/>
          <w:snapToGrid/>
          <w:color w:val="000000"/>
          <w:kern w:val="2"/>
          <w:sz w:val="21"/>
          <w:szCs w:val="21"/>
          <w:highlight w:val="none"/>
          <w:lang w:val="en-US" w:eastAsia="zh-CN" w:bidi="ar-SA"/>
        </w:rPr>
      </w:pPr>
      <w:bookmarkStart w:id="888" w:name="_Toc406504104"/>
      <w:r>
        <w:rPr>
          <w:rFonts w:hint="eastAsia" w:ascii="宋体" w:hAnsi="宋体" w:eastAsia="宋体" w:cs="宋体"/>
          <w:b/>
          <w:bCs/>
          <w:snapToGrid/>
          <w:color w:val="000000"/>
          <w:kern w:val="2"/>
          <w:sz w:val="21"/>
          <w:szCs w:val="21"/>
          <w:highlight w:val="none"/>
          <w:lang w:val="en-US" w:eastAsia="zh-CN" w:bidi="ar-SA"/>
        </w:rPr>
        <w:t>13、工程质量</w:t>
      </w:r>
      <w:bookmarkEnd w:id="888"/>
    </w:p>
    <w:p w14:paraId="142BC629">
      <w:pPr>
        <w:pageBreakBefore w:val="0"/>
        <w:widowControl w:val="0"/>
        <w:kinsoku/>
        <w:wordWrap/>
        <w:overflowPunct/>
        <w:topLinePunct w:val="0"/>
        <w:autoSpaceDE/>
        <w:autoSpaceDN/>
        <w:bidi w:val="0"/>
        <w:adjustRightInd/>
        <w:snapToGrid/>
        <w:spacing w:after="0" w:line="480" w:lineRule="exact"/>
        <w:ind w:right="0" w:firstLine="422" w:firstLineChars="200"/>
        <w:jc w:val="both"/>
        <w:textAlignment w:val="auto"/>
        <w:rPr>
          <w:rFonts w:hint="eastAsia" w:ascii="宋体" w:hAnsi="宋体" w:eastAsia="宋体" w:cs="宋体"/>
          <w:b/>
          <w:snapToGrid/>
          <w:color w:val="000000"/>
          <w:kern w:val="2"/>
          <w:sz w:val="21"/>
          <w:szCs w:val="21"/>
          <w:highlight w:val="none"/>
          <w:lang w:val="en-US" w:eastAsia="zh-CN" w:bidi="ar-SA"/>
        </w:rPr>
      </w:pPr>
      <w:r>
        <w:rPr>
          <w:rFonts w:hint="eastAsia" w:ascii="宋体" w:hAnsi="宋体" w:eastAsia="宋体" w:cs="宋体"/>
          <w:b/>
          <w:snapToGrid/>
          <w:color w:val="000000"/>
          <w:kern w:val="2"/>
          <w:sz w:val="21"/>
          <w:szCs w:val="21"/>
          <w:highlight w:val="none"/>
          <w:lang w:val="en-US" w:eastAsia="zh-CN" w:bidi="ar-SA"/>
        </w:rPr>
        <w:t>13.2承包人的质量管理</w:t>
      </w:r>
    </w:p>
    <w:p w14:paraId="30FFDD61">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kern w:val="2"/>
          <w:sz w:val="21"/>
          <w:szCs w:val="21"/>
          <w:highlight w:val="none"/>
          <w:lang w:val="en-US" w:eastAsia="zh-CN" w:bidi="ar-SA"/>
        </w:rPr>
      </w:pPr>
      <w:r>
        <w:rPr>
          <w:rFonts w:hint="eastAsia" w:ascii="宋体" w:hAnsi="宋体" w:eastAsia="宋体" w:cs="宋体"/>
          <w:snapToGrid/>
          <w:kern w:val="2"/>
          <w:sz w:val="21"/>
          <w:szCs w:val="21"/>
          <w:highlight w:val="none"/>
          <w:lang w:val="en-US" w:eastAsia="zh-CN" w:bidi="ar-SA"/>
        </w:rPr>
        <w:t>13.2.1承包人应在施工现场设置专门的质量检查机构，配备专职质量检查人员，建立完善的质量检查制度。承包人应在按技术标准和要求（合同技术条款）约定的内容和期限，编制工程质量保证措施文件，包括质量检查机构的组织和岗位责任、质量检查人员的组成、质量检查程序和实施细则等，提交监理人审批。监理人应在技术标准和要求（合同技术条款）约定的期限内批复承包人。</w:t>
      </w:r>
    </w:p>
    <w:p w14:paraId="70E6C8E4">
      <w:pPr>
        <w:pageBreakBefore w:val="0"/>
        <w:widowControl w:val="0"/>
        <w:kinsoku/>
        <w:wordWrap/>
        <w:overflowPunct/>
        <w:topLinePunct w:val="0"/>
        <w:autoSpaceDE/>
        <w:autoSpaceDN/>
        <w:bidi w:val="0"/>
        <w:adjustRightInd/>
        <w:snapToGrid/>
        <w:spacing w:after="0" w:line="480" w:lineRule="exact"/>
        <w:ind w:right="0" w:firstLine="422" w:firstLineChars="200"/>
        <w:jc w:val="both"/>
        <w:textAlignment w:val="auto"/>
        <w:rPr>
          <w:rFonts w:hint="eastAsia" w:ascii="宋体" w:hAnsi="宋体" w:eastAsia="宋体" w:cs="宋体"/>
          <w:b/>
          <w:snapToGrid/>
          <w:kern w:val="2"/>
          <w:sz w:val="21"/>
          <w:szCs w:val="21"/>
          <w:highlight w:val="none"/>
          <w:lang w:val="en-US" w:eastAsia="zh-CN" w:bidi="ar-SA"/>
        </w:rPr>
      </w:pPr>
      <w:r>
        <w:rPr>
          <w:rFonts w:hint="eastAsia" w:ascii="宋体" w:hAnsi="宋体" w:eastAsia="宋体" w:cs="宋体"/>
          <w:b/>
          <w:snapToGrid/>
          <w:kern w:val="2"/>
          <w:sz w:val="21"/>
          <w:szCs w:val="21"/>
          <w:highlight w:val="none"/>
          <w:lang w:val="en-US" w:eastAsia="zh-CN" w:bidi="ar-SA"/>
        </w:rPr>
        <w:t>13.7质量评定</w:t>
      </w:r>
    </w:p>
    <w:p w14:paraId="56AC2C16">
      <w:pPr>
        <w:pageBreakBefore w:val="0"/>
        <w:widowControl w:val="0"/>
        <w:kinsoku/>
        <w:wordWrap/>
        <w:overflowPunct/>
        <w:topLinePunct w:val="0"/>
        <w:autoSpaceDE w:val="0"/>
        <w:autoSpaceDN w:val="0"/>
        <w:bidi w:val="0"/>
        <w:adjustRightInd w:val="0"/>
        <w:snapToGrid w:val="0"/>
        <w:spacing w:after="0" w:line="480" w:lineRule="exact"/>
        <w:ind w:right="0" w:firstLine="420" w:firstLineChars="200"/>
        <w:jc w:val="both"/>
        <w:textAlignment w:val="auto"/>
        <w:rPr>
          <w:rFonts w:hint="eastAsia" w:ascii="宋体" w:hAnsi="宋体" w:eastAsia="宋体" w:cs="宋体"/>
          <w:snapToGrid/>
          <w:kern w:val="2"/>
          <w:sz w:val="21"/>
          <w:szCs w:val="21"/>
          <w:highlight w:val="none"/>
          <w:lang w:val="zh-CN" w:eastAsia="zh-CN" w:bidi="ar-SA"/>
        </w:rPr>
      </w:pPr>
      <w:r>
        <w:rPr>
          <w:rFonts w:hint="eastAsia" w:ascii="宋体" w:hAnsi="宋体" w:eastAsia="宋体" w:cs="宋体"/>
          <w:snapToGrid/>
          <w:kern w:val="2"/>
          <w:sz w:val="21"/>
          <w:szCs w:val="21"/>
          <w:highlight w:val="none"/>
          <w:lang w:val="zh-CN" w:eastAsia="zh-CN" w:bidi="ar-SA"/>
        </w:rPr>
        <w:t>13.7.4重要隐蔽单元工程和关键部位单元工程质量评定的约定：</w:t>
      </w:r>
      <w:r>
        <w:rPr>
          <w:rFonts w:hint="eastAsia" w:ascii="宋体" w:hAnsi="宋体" w:eastAsia="宋体" w:cs="宋体"/>
          <w:snapToGrid/>
          <w:kern w:val="2"/>
          <w:sz w:val="21"/>
          <w:szCs w:val="21"/>
          <w:highlight w:val="none"/>
          <w:u w:val="single"/>
          <w:lang w:val="zh-CN" w:eastAsia="zh-CN" w:bidi="ar-SA"/>
        </w:rPr>
        <w:t>合格</w:t>
      </w:r>
      <w:r>
        <w:rPr>
          <w:rFonts w:hint="eastAsia" w:ascii="宋体" w:hAnsi="宋体" w:eastAsia="宋体" w:cs="宋体"/>
          <w:snapToGrid/>
          <w:kern w:val="2"/>
          <w:sz w:val="21"/>
          <w:szCs w:val="21"/>
          <w:highlight w:val="none"/>
          <w:lang w:val="zh-CN" w:eastAsia="zh-CN" w:bidi="ar-SA"/>
        </w:rPr>
        <w:t>。</w:t>
      </w:r>
    </w:p>
    <w:p w14:paraId="752D9AFC">
      <w:pPr>
        <w:pageBreakBefore w:val="0"/>
        <w:widowControl w:val="0"/>
        <w:kinsoku/>
        <w:wordWrap/>
        <w:overflowPunct/>
        <w:topLinePunct w:val="0"/>
        <w:autoSpaceDE w:val="0"/>
        <w:autoSpaceDN w:val="0"/>
        <w:bidi w:val="0"/>
        <w:adjustRightInd w:val="0"/>
        <w:snapToGrid w:val="0"/>
        <w:spacing w:after="0" w:line="480" w:lineRule="exact"/>
        <w:ind w:right="0" w:firstLine="420" w:firstLineChars="200"/>
        <w:jc w:val="both"/>
        <w:textAlignment w:val="auto"/>
        <w:rPr>
          <w:rFonts w:hint="eastAsia" w:ascii="宋体" w:hAnsi="宋体" w:eastAsia="宋体" w:cs="宋体"/>
          <w:snapToGrid/>
          <w:kern w:val="2"/>
          <w:sz w:val="21"/>
          <w:szCs w:val="21"/>
          <w:highlight w:val="none"/>
          <w:lang w:val="zh-CN" w:eastAsia="zh-CN" w:bidi="ar-SA"/>
        </w:rPr>
      </w:pPr>
      <w:r>
        <w:rPr>
          <w:rFonts w:hint="eastAsia" w:ascii="宋体" w:hAnsi="宋体" w:eastAsia="宋体" w:cs="宋体"/>
          <w:snapToGrid/>
          <w:kern w:val="2"/>
          <w:sz w:val="21"/>
          <w:szCs w:val="21"/>
          <w:highlight w:val="none"/>
          <w:lang w:val="zh-CN" w:eastAsia="zh-CN" w:bidi="ar-SA"/>
        </w:rPr>
        <w:t>13.7.7工程合格标准为：</w:t>
      </w:r>
      <w:r>
        <w:rPr>
          <w:rFonts w:hint="eastAsia" w:ascii="宋体" w:hAnsi="宋体" w:eastAsia="宋体" w:cs="宋体"/>
          <w:b/>
          <w:bCs/>
          <w:snapToGrid/>
          <w:kern w:val="2"/>
          <w:sz w:val="21"/>
          <w:szCs w:val="21"/>
          <w:highlight w:val="none"/>
          <w:lang w:val="en-US" w:eastAsia="zh-CN" w:bidi="ar-SA"/>
        </w:rPr>
        <w:fldChar w:fldCharType="begin"/>
      </w:r>
      <w:r>
        <w:rPr>
          <w:rFonts w:hint="eastAsia" w:ascii="宋体" w:hAnsi="宋体" w:eastAsia="宋体" w:cs="宋体"/>
          <w:b/>
          <w:bCs/>
          <w:snapToGrid/>
          <w:kern w:val="2"/>
          <w:sz w:val="21"/>
          <w:szCs w:val="21"/>
          <w:highlight w:val="none"/>
          <w:lang w:val="en-US" w:eastAsia="zh-CN" w:bidi="ar-SA"/>
        </w:rPr>
        <w:instrText xml:space="preserve"> AUTOTEXT  input142 \* MERGEFORMAT </w:instrText>
      </w:r>
      <w:r>
        <w:rPr>
          <w:rFonts w:hint="eastAsia" w:ascii="宋体" w:hAnsi="宋体" w:eastAsia="宋体" w:cs="宋体"/>
          <w:b/>
          <w:bCs/>
          <w:snapToGrid/>
          <w:kern w:val="2"/>
          <w:sz w:val="21"/>
          <w:szCs w:val="21"/>
          <w:highlight w:val="none"/>
          <w:lang w:val="en-US" w:eastAsia="zh-CN" w:bidi="ar-SA"/>
        </w:rPr>
        <w:fldChar w:fldCharType="separate"/>
      </w:r>
      <w:r>
        <w:rPr>
          <w:rFonts w:hint="eastAsia" w:ascii="宋体" w:hAnsi="宋体" w:eastAsia="宋体" w:cs="宋体"/>
          <w:b/>
          <w:bCs/>
          <w:snapToGrid/>
          <w:color w:val="000000"/>
          <w:kern w:val="0"/>
          <w:sz w:val="21"/>
          <w:szCs w:val="21"/>
          <w:highlight w:val="none"/>
          <w:u w:val="single"/>
          <w:lang w:val="en-US" w:eastAsia="zh-CN" w:bidi="ar-SA"/>
        </w:rPr>
        <w:t>按现行的国家及水利行业相关法律法规、规范及相关技术要求</w:t>
      </w:r>
      <w:r>
        <w:rPr>
          <w:rFonts w:hint="eastAsia" w:ascii="宋体" w:hAnsi="宋体" w:eastAsia="宋体" w:cs="宋体"/>
          <w:b/>
          <w:bCs/>
          <w:snapToGrid/>
          <w:kern w:val="0"/>
          <w:sz w:val="21"/>
          <w:szCs w:val="21"/>
          <w:highlight w:val="none"/>
          <w:u w:val="single"/>
          <w:lang w:val="en-US" w:eastAsia="zh-CN" w:bidi="ar-SA"/>
        </w:rPr>
        <w:t>，一次性验收合格，</w:t>
      </w:r>
      <w:r>
        <w:rPr>
          <w:rFonts w:hint="eastAsia" w:ascii="宋体" w:hAnsi="宋体" w:eastAsia="宋体" w:cs="宋体"/>
          <w:b/>
          <w:bCs/>
          <w:snapToGrid/>
          <w:kern w:val="0"/>
          <w:sz w:val="21"/>
          <w:szCs w:val="21"/>
          <w:highlight w:val="none"/>
          <w:u w:val="single"/>
          <w:lang w:val="en-US" w:eastAsia="zh-CN" w:bidi="ar-SA"/>
        </w:rPr>
        <w:fldChar w:fldCharType="end"/>
      </w:r>
      <w:r>
        <w:rPr>
          <w:rFonts w:hint="eastAsia" w:ascii="宋体" w:hAnsi="宋体" w:eastAsia="宋体" w:cs="宋体"/>
          <w:b/>
          <w:bCs/>
          <w:snapToGrid/>
          <w:kern w:val="0"/>
          <w:sz w:val="21"/>
          <w:szCs w:val="21"/>
          <w:highlight w:val="none"/>
          <w:u w:val="single"/>
          <w:lang w:val="en-US" w:eastAsia="zh-CN" w:bidi="ar-SA"/>
        </w:rPr>
        <w:t>且根据水利行业相关要求实行质量终生责任制</w:t>
      </w:r>
      <w:r>
        <w:rPr>
          <w:rFonts w:hint="eastAsia" w:ascii="宋体" w:hAnsi="宋体" w:eastAsia="宋体" w:cs="宋体"/>
          <w:snapToGrid/>
          <w:kern w:val="2"/>
          <w:sz w:val="21"/>
          <w:szCs w:val="21"/>
          <w:highlight w:val="none"/>
          <w:lang w:val="zh-CN" w:eastAsia="zh-CN" w:bidi="ar-SA"/>
        </w:rPr>
        <w:t>；优良标准为：</w:t>
      </w:r>
      <w:r>
        <w:rPr>
          <w:rFonts w:hint="eastAsia" w:ascii="宋体" w:hAnsi="宋体" w:eastAsia="宋体" w:cs="宋体"/>
          <w:b/>
          <w:bCs/>
          <w:snapToGrid/>
          <w:kern w:val="2"/>
          <w:sz w:val="21"/>
          <w:szCs w:val="21"/>
          <w:highlight w:val="none"/>
          <w:lang w:val="en-US" w:eastAsia="zh-CN" w:bidi="ar-SA"/>
        </w:rPr>
        <w:fldChar w:fldCharType="begin"/>
      </w:r>
      <w:r>
        <w:rPr>
          <w:rFonts w:hint="eastAsia" w:ascii="宋体" w:hAnsi="宋体" w:eastAsia="宋体" w:cs="宋体"/>
          <w:b/>
          <w:bCs/>
          <w:snapToGrid/>
          <w:kern w:val="2"/>
          <w:sz w:val="21"/>
          <w:szCs w:val="21"/>
          <w:highlight w:val="none"/>
          <w:lang w:val="en-US" w:eastAsia="zh-CN" w:bidi="ar-SA"/>
        </w:rPr>
        <w:instrText xml:space="preserve"> AUTOTEXT  input142 \* MERGEFORMAT </w:instrText>
      </w:r>
      <w:r>
        <w:rPr>
          <w:rFonts w:hint="eastAsia" w:ascii="宋体" w:hAnsi="宋体" w:eastAsia="宋体" w:cs="宋体"/>
          <w:b/>
          <w:bCs/>
          <w:snapToGrid/>
          <w:kern w:val="2"/>
          <w:sz w:val="21"/>
          <w:szCs w:val="21"/>
          <w:highlight w:val="none"/>
          <w:lang w:val="en-US" w:eastAsia="zh-CN" w:bidi="ar-SA"/>
        </w:rPr>
        <w:fldChar w:fldCharType="separate"/>
      </w:r>
      <w:r>
        <w:rPr>
          <w:rFonts w:hint="eastAsia" w:ascii="宋体" w:hAnsi="宋体" w:eastAsia="宋体" w:cs="宋体"/>
          <w:b/>
          <w:bCs/>
          <w:snapToGrid/>
          <w:color w:val="000000"/>
          <w:kern w:val="0"/>
          <w:sz w:val="21"/>
          <w:szCs w:val="21"/>
          <w:highlight w:val="none"/>
          <w:u w:val="single"/>
          <w:lang w:val="en-US" w:eastAsia="zh-CN" w:bidi="ar-SA"/>
        </w:rPr>
        <w:t>按现行的国家及水利行业相关法律法规、规范及相关技术要求</w:t>
      </w:r>
      <w:r>
        <w:rPr>
          <w:rFonts w:hint="eastAsia" w:ascii="宋体" w:hAnsi="宋体" w:eastAsia="宋体" w:cs="宋体"/>
          <w:b/>
          <w:bCs/>
          <w:snapToGrid/>
          <w:kern w:val="0"/>
          <w:sz w:val="21"/>
          <w:szCs w:val="21"/>
          <w:highlight w:val="none"/>
          <w:u w:val="single"/>
          <w:lang w:val="en-US" w:eastAsia="zh-CN" w:bidi="ar-SA"/>
        </w:rPr>
        <w:fldChar w:fldCharType="end"/>
      </w:r>
      <w:r>
        <w:rPr>
          <w:rFonts w:hint="eastAsia" w:ascii="宋体" w:hAnsi="宋体" w:eastAsia="宋体" w:cs="宋体"/>
          <w:snapToGrid/>
          <w:kern w:val="2"/>
          <w:sz w:val="21"/>
          <w:szCs w:val="21"/>
          <w:highlight w:val="none"/>
          <w:lang w:val="zh-CN" w:eastAsia="zh-CN" w:bidi="ar-SA"/>
        </w:rPr>
        <w:t>。达到优良的奖金为：</w:t>
      </w:r>
      <w:r>
        <w:rPr>
          <w:rFonts w:hint="eastAsia" w:ascii="宋体" w:hAnsi="宋体" w:eastAsia="宋体" w:cs="宋体"/>
          <w:snapToGrid/>
          <w:kern w:val="2"/>
          <w:sz w:val="21"/>
          <w:szCs w:val="21"/>
          <w:highlight w:val="none"/>
          <w:u w:val="single"/>
          <w:lang w:val="zh-CN" w:eastAsia="zh-CN" w:bidi="ar-SA"/>
        </w:rPr>
        <w:t>无奖励</w:t>
      </w:r>
      <w:r>
        <w:rPr>
          <w:rFonts w:hint="eastAsia" w:ascii="宋体" w:hAnsi="宋体" w:eastAsia="宋体" w:cs="宋体"/>
          <w:snapToGrid/>
          <w:kern w:val="2"/>
          <w:sz w:val="21"/>
          <w:szCs w:val="21"/>
          <w:highlight w:val="none"/>
          <w:lang w:val="zh-CN" w:eastAsia="zh-CN" w:bidi="ar-SA"/>
        </w:rPr>
        <w:t>。</w:t>
      </w:r>
    </w:p>
    <w:p w14:paraId="2C387457">
      <w:pPr>
        <w:pageBreakBefore w:val="0"/>
        <w:widowControl w:val="0"/>
        <w:kinsoku/>
        <w:wordWrap/>
        <w:overflowPunct/>
        <w:topLinePunct w:val="0"/>
        <w:autoSpaceDE/>
        <w:autoSpaceDN/>
        <w:bidi w:val="0"/>
        <w:adjustRightInd/>
        <w:snapToGrid/>
        <w:spacing w:after="0" w:line="480" w:lineRule="exact"/>
        <w:ind w:right="0" w:firstLine="422" w:firstLineChars="200"/>
        <w:jc w:val="both"/>
        <w:textAlignment w:val="auto"/>
        <w:rPr>
          <w:rFonts w:hint="eastAsia" w:ascii="宋体" w:hAnsi="宋体" w:eastAsia="宋体" w:cs="宋体"/>
          <w:b/>
          <w:snapToGrid/>
          <w:kern w:val="2"/>
          <w:sz w:val="21"/>
          <w:szCs w:val="21"/>
          <w:highlight w:val="none"/>
          <w:lang w:val="en-US" w:eastAsia="zh-CN" w:bidi="ar-SA"/>
        </w:rPr>
      </w:pPr>
      <w:r>
        <w:rPr>
          <w:rFonts w:hint="eastAsia" w:ascii="宋体" w:hAnsi="宋体" w:eastAsia="宋体" w:cs="宋体"/>
          <w:b/>
          <w:snapToGrid/>
          <w:kern w:val="2"/>
          <w:sz w:val="21"/>
          <w:szCs w:val="21"/>
          <w:highlight w:val="none"/>
          <w:lang w:val="en-US" w:eastAsia="zh-CN" w:bidi="ar-SA"/>
        </w:rPr>
        <w:t>13.8质量事故处理</w:t>
      </w:r>
    </w:p>
    <w:p w14:paraId="1EA3D042">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kern w:val="2"/>
          <w:sz w:val="21"/>
          <w:szCs w:val="21"/>
          <w:highlight w:val="none"/>
          <w:lang w:val="zh-CN" w:eastAsia="zh-CN" w:bidi="ar-SA"/>
        </w:rPr>
        <w:t>13.8.4工程竣工验收时，</w:t>
      </w:r>
      <w:r>
        <w:rPr>
          <w:rFonts w:hint="eastAsia" w:ascii="宋体" w:hAnsi="宋体" w:eastAsia="宋体" w:cs="宋体"/>
          <w:snapToGrid/>
          <w:kern w:val="2"/>
          <w:sz w:val="21"/>
          <w:szCs w:val="21"/>
          <w:highlight w:val="none"/>
          <w:u w:val="single"/>
          <w:lang w:val="zh-CN" w:eastAsia="zh-CN" w:bidi="ar-SA"/>
        </w:rPr>
        <w:t>由监理单位</w:t>
      </w:r>
      <w:r>
        <w:rPr>
          <w:rFonts w:hint="eastAsia" w:ascii="宋体" w:hAnsi="宋体" w:eastAsia="宋体" w:cs="宋体"/>
          <w:snapToGrid/>
          <w:kern w:val="2"/>
          <w:sz w:val="21"/>
          <w:szCs w:val="21"/>
          <w:highlight w:val="none"/>
          <w:lang w:val="zh-CN" w:eastAsia="zh-CN" w:bidi="ar-SA"/>
        </w:rPr>
        <w:t>向竣工验收委员会汇报并提交历次质量缺陷处理的备案资料。</w:t>
      </w:r>
    </w:p>
    <w:p w14:paraId="103D5E08">
      <w:pPr>
        <w:keepNext/>
        <w:keepLines/>
        <w:pageBreakBefore w:val="0"/>
        <w:widowControl w:val="0"/>
        <w:kinsoku/>
        <w:wordWrap/>
        <w:overflowPunct/>
        <w:topLinePunct w:val="0"/>
        <w:autoSpaceDE/>
        <w:autoSpaceDN/>
        <w:bidi w:val="0"/>
        <w:adjustRightInd/>
        <w:snapToGrid/>
        <w:spacing w:before="0" w:after="0" w:line="480" w:lineRule="exact"/>
        <w:ind w:right="0" w:firstLine="422" w:firstLineChars="200"/>
        <w:jc w:val="left"/>
        <w:textAlignment w:val="auto"/>
        <w:outlineLvl w:val="2"/>
        <w:rPr>
          <w:rFonts w:hint="eastAsia" w:ascii="宋体" w:hAnsi="宋体" w:eastAsia="宋体" w:cs="宋体"/>
          <w:b/>
          <w:bCs/>
          <w:snapToGrid/>
          <w:color w:val="000000"/>
          <w:kern w:val="2"/>
          <w:sz w:val="21"/>
          <w:szCs w:val="21"/>
          <w:highlight w:val="none"/>
          <w:lang w:val="en-US" w:eastAsia="zh-CN" w:bidi="ar-SA"/>
        </w:rPr>
      </w:pPr>
      <w:bookmarkStart w:id="889" w:name="_Toc274933698"/>
      <w:r>
        <w:rPr>
          <w:rFonts w:hint="eastAsia" w:ascii="宋体" w:hAnsi="宋体" w:eastAsia="宋体" w:cs="宋体"/>
          <w:b/>
          <w:bCs/>
          <w:snapToGrid/>
          <w:color w:val="000000"/>
          <w:kern w:val="2"/>
          <w:sz w:val="21"/>
          <w:szCs w:val="21"/>
          <w:highlight w:val="none"/>
          <w:lang w:val="en-US" w:eastAsia="zh-CN" w:bidi="ar-SA"/>
        </w:rPr>
        <w:t>14．试验和检验</w:t>
      </w:r>
      <w:bookmarkEnd w:id="889"/>
    </w:p>
    <w:p w14:paraId="38323355">
      <w:pPr>
        <w:pageBreakBefore w:val="0"/>
        <w:widowControl w:val="0"/>
        <w:kinsoku/>
        <w:wordWrap/>
        <w:overflowPunct/>
        <w:topLinePunct w:val="0"/>
        <w:autoSpaceDE/>
        <w:autoSpaceDN/>
        <w:bidi w:val="0"/>
        <w:adjustRightInd/>
        <w:snapToGrid/>
        <w:spacing w:after="0" w:line="480" w:lineRule="exact"/>
        <w:ind w:right="0" w:firstLine="422" w:firstLineChars="200"/>
        <w:jc w:val="both"/>
        <w:textAlignment w:val="auto"/>
        <w:rPr>
          <w:rFonts w:hint="eastAsia" w:ascii="宋体" w:hAnsi="宋体" w:eastAsia="宋体" w:cs="宋体"/>
          <w:b/>
          <w:snapToGrid/>
          <w:color w:val="000000"/>
          <w:kern w:val="2"/>
          <w:sz w:val="21"/>
          <w:szCs w:val="21"/>
          <w:highlight w:val="none"/>
          <w:lang w:val="en-US" w:eastAsia="zh-CN" w:bidi="ar-SA"/>
        </w:rPr>
      </w:pPr>
      <w:r>
        <w:rPr>
          <w:rFonts w:hint="eastAsia" w:ascii="宋体" w:hAnsi="宋体" w:eastAsia="宋体" w:cs="宋体"/>
          <w:b/>
          <w:snapToGrid/>
          <w:color w:val="000000"/>
          <w:kern w:val="2"/>
          <w:sz w:val="21"/>
          <w:szCs w:val="21"/>
          <w:highlight w:val="none"/>
          <w:lang w:val="en-US" w:eastAsia="zh-CN" w:bidi="ar-SA"/>
        </w:rPr>
        <w:t>14.2现场材料试验</w:t>
      </w:r>
    </w:p>
    <w:p w14:paraId="59A65A47">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kern w:val="2"/>
          <w:sz w:val="21"/>
          <w:szCs w:val="21"/>
          <w:highlight w:val="none"/>
          <w:lang w:val="en-US" w:eastAsia="zh-CN" w:bidi="ar-SA"/>
        </w:rPr>
      </w:pPr>
      <w:r>
        <w:rPr>
          <w:rFonts w:hint="eastAsia" w:ascii="宋体" w:hAnsi="宋体" w:eastAsia="宋体" w:cs="宋体"/>
          <w:snapToGrid/>
          <w:kern w:val="2"/>
          <w:sz w:val="21"/>
          <w:szCs w:val="21"/>
          <w:highlight w:val="none"/>
          <w:lang w:val="en-US" w:eastAsia="zh-CN" w:bidi="ar-SA"/>
        </w:rPr>
        <w:t>本条增加：</w:t>
      </w:r>
    </w:p>
    <w:p w14:paraId="119278F9">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14.1.1工程所用原材料及中间产品试验需送省、州（或）县级具有水利资质质检部门试验时，承包人应经监理人见证取样后送上述质检部门进行试验，费用由承包人承担。</w:t>
      </w:r>
    </w:p>
    <w:p w14:paraId="63A4C924">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14.2.1质量保证及保修期</w:t>
      </w:r>
    </w:p>
    <w:p w14:paraId="2A5A2176">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承包人应保证其提供的货物是全新的、未使用过的，并在各个方面符合合同规定的质量、规格和性能。承包人应保证其货物经过正确安装、正常操作和保养在货物寿命期内运转良好。在规定的质量保证期内，承包人应对由于设计、工艺或材料的缺陷而发生的任何材料质量问题负责。出现上述情况，承包人应在3天内，免费负责修理或更换有缺陷的零部件或整机并相应延长此保修期。</w:t>
      </w:r>
    </w:p>
    <w:p w14:paraId="5D4F2D4E">
      <w:pPr>
        <w:pageBreakBefore w:val="0"/>
        <w:widowControl w:val="0"/>
        <w:kinsoku/>
        <w:wordWrap/>
        <w:overflowPunct/>
        <w:topLinePunct w:val="0"/>
        <w:autoSpaceDE/>
        <w:autoSpaceDN/>
        <w:bidi w:val="0"/>
        <w:adjustRightInd/>
        <w:snapToGrid/>
        <w:spacing w:after="0" w:line="480" w:lineRule="exact"/>
        <w:ind w:right="0" w:firstLine="422"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b/>
          <w:bCs/>
          <w:snapToGrid/>
          <w:color w:val="000000"/>
          <w:kern w:val="2"/>
          <w:sz w:val="21"/>
          <w:szCs w:val="21"/>
          <w:highlight w:val="none"/>
          <w:lang w:val="en-US" w:eastAsia="zh-CN" w:bidi="ar-SA"/>
        </w:rPr>
        <w:t>本合同规定质量保修期为一年，自工程竣工验收合格之日算起。</w:t>
      </w:r>
    </w:p>
    <w:p w14:paraId="4AA6D414">
      <w:pPr>
        <w:keepNext/>
        <w:keepLines/>
        <w:pageBreakBefore w:val="0"/>
        <w:widowControl w:val="0"/>
        <w:kinsoku/>
        <w:wordWrap/>
        <w:overflowPunct/>
        <w:topLinePunct w:val="0"/>
        <w:autoSpaceDE/>
        <w:autoSpaceDN/>
        <w:bidi w:val="0"/>
        <w:adjustRightInd/>
        <w:snapToGrid/>
        <w:spacing w:before="0" w:after="0" w:line="480" w:lineRule="exact"/>
        <w:ind w:right="0" w:firstLine="422" w:firstLineChars="200"/>
        <w:jc w:val="left"/>
        <w:textAlignment w:val="auto"/>
        <w:outlineLvl w:val="2"/>
        <w:rPr>
          <w:rFonts w:hint="eastAsia" w:ascii="宋体" w:hAnsi="宋体" w:eastAsia="宋体" w:cs="宋体"/>
          <w:b/>
          <w:bCs/>
          <w:snapToGrid/>
          <w:color w:val="000000"/>
          <w:kern w:val="2"/>
          <w:sz w:val="21"/>
          <w:szCs w:val="21"/>
          <w:highlight w:val="none"/>
          <w:lang w:val="en-US" w:eastAsia="zh-CN" w:bidi="ar-SA"/>
        </w:rPr>
      </w:pPr>
      <w:bookmarkStart w:id="890" w:name="_Toc221951213"/>
      <w:bookmarkStart w:id="891" w:name="_Toc222031041"/>
      <w:bookmarkStart w:id="892" w:name="_Toc222033890"/>
      <w:bookmarkStart w:id="893" w:name="_Toc274933699"/>
      <w:bookmarkStart w:id="894" w:name="_Toc222029539"/>
      <w:bookmarkStart w:id="895" w:name="_Toc222032708"/>
      <w:bookmarkStart w:id="896" w:name="_Toc229305396"/>
      <w:r>
        <w:rPr>
          <w:rFonts w:hint="eastAsia" w:ascii="宋体" w:hAnsi="宋体" w:eastAsia="宋体" w:cs="宋体"/>
          <w:b/>
          <w:bCs/>
          <w:snapToGrid/>
          <w:color w:val="000000"/>
          <w:kern w:val="2"/>
          <w:sz w:val="21"/>
          <w:szCs w:val="21"/>
          <w:highlight w:val="none"/>
          <w:lang w:val="en-US" w:eastAsia="zh-CN" w:bidi="ar-SA"/>
        </w:rPr>
        <w:t>15．变更</w:t>
      </w:r>
      <w:bookmarkEnd w:id="890"/>
      <w:bookmarkEnd w:id="891"/>
      <w:bookmarkEnd w:id="892"/>
      <w:bookmarkEnd w:id="893"/>
      <w:bookmarkEnd w:id="894"/>
      <w:bookmarkEnd w:id="895"/>
      <w:bookmarkEnd w:id="896"/>
    </w:p>
    <w:p w14:paraId="50AF81BC">
      <w:pPr>
        <w:pageBreakBefore w:val="0"/>
        <w:widowControl w:val="0"/>
        <w:kinsoku/>
        <w:wordWrap/>
        <w:overflowPunct/>
        <w:topLinePunct w:val="0"/>
        <w:autoSpaceDE/>
        <w:autoSpaceDN/>
        <w:bidi w:val="0"/>
        <w:adjustRightInd/>
        <w:snapToGrid/>
        <w:spacing w:after="0" w:line="480" w:lineRule="exact"/>
        <w:ind w:right="0" w:firstLine="422" w:firstLineChars="200"/>
        <w:jc w:val="both"/>
        <w:textAlignment w:val="auto"/>
        <w:rPr>
          <w:rFonts w:hint="eastAsia" w:ascii="宋体" w:hAnsi="宋体" w:eastAsia="宋体" w:cs="宋体"/>
          <w:b/>
          <w:snapToGrid/>
          <w:color w:val="000000"/>
          <w:kern w:val="2"/>
          <w:sz w:val="21"/>
          <w:szCs w:val="21"/>
          <w:highlight w:val="none"/>
          <w:lang w:val="en-US" w:eastAsia="zh-CN" w:bidi="ar-SA"/>
        </w:rPr>
      </w:pPr>
      <w:r>
        <w:rPr>
          <w:rFonts w:hint="eastAsia" w:ascii="宋体" w:hAnsi="宋体" w:eastAsia="宋体" w:cs="宋体"/>
          <w:b/>
          <w:snapToGrid/>
          <w:color w:val="000000"/>
          <w:kern w:val="2"/>
          <w:sz w:val="21"/>
          <w:szCs w:val="21"/>
          <w:highlight w:val="none"/>
          <w:lang w:val="en-US" w:eastAsia="zh-CN" w:bidi="ar-SA"/>
        </w:rPr>
        <w:t>15.1变更的范围和内容</w:t>
      </w:r>
    </w:p>
    <w:p w14:paraId="39FF095A">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kern w:val="2"/>
          <w:sz w:val="21"/>
          <w:szCs w:val="21"/>
          <w:highlight w:val="none"/>
          <w:lang w:val="en-US" w:eastAsia="zh-CN" w:bidi="ar-SA"/>
        </w:rPr>
      </w:pPr>
      <w:r>
        <w:rPr>
          <w:rFonts w:hint="eastAsia" w:ascii="宋体" w:hAnsi="宋体" w:eastAsia="宋体" w:cs="宋体"/>
          <w:snapToGrid/>
          <w:kern w:val="2"/>
          <w:sz w:val="21"/>
          <w:szCs w:val="21"/>
          <w:highlight w:val="none"/>
          <w:lang w:val="en-US" w:eastAsia="zh-CN" w:bidi="ar-SA"/>
        </w:rPr>
        <w:t>删去本款（6）之后全文，并增加：</w:t>
      </w:r>
    </w:p>
    <w:p w14:paraId="01E64AD8">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kern w:val="2"/>
          <w:sz w:val="21"/>
          <w:szCs w:val="21"/>
          <w:highlight w:val="none"/>
          <w:lang w:val="en-US" w:eastAsia="zh-CN" w:bidi="ar-SA"/>
        </w:rPr>
      </w:pPr>
      <w:r>
        <w:rPr>
          <w:rFonts w:hint="eastAsia" w:ascii="宋体" w:hAnsi="宋体" w:eastAsia="宋体" w:cs="宋体"/>
          <w:snapToGrid/>
          <w:kern w:val="2"/>
          <w:sz w:val="21"/>
          <w:szCs w:val="21"/>
          <w:highlight w:val="none"/>
          <w:lang w:val="en-US" w:eastAsia="zh-CN" w:bidi="ar-SA"/>
        </w:rPr>
        <w:t>已标价的《工程量清单》中列示的项目，无论增加或减少工程量，其《工程量清单》中的单价均不作调整。</w:t>
      </w:r>
    </w:p>
    <w:p w14:paraId="02622125">
      <w:pPr>
        <w:pageBreakBefore w:val="0"/>
        <w:widowControl w:val="0"/>
        <w:kinsoku/>
        <w:wordWrap/>
        <w:overflowPunct/>
        <w:topLinePunct w:val="0"/>
        <w:autoSpaceDE/>
        <w:autoSpaceDN/>
        <w:bidi w:val="0"/>
        <w:adjustRightInd/>
        <w:snapToGrid/>
        <w:spacing w:after="0" w:line="480" w:lineRule="exact"/>
        <w:ind w:right="0" w:firstLine="422" w:firstLineChars="200"/>
        <w:jc w:val="both"/>
        <w:textAlignment w:val="auto"/>
        <w:rPr>
          <w:rFonts w:hint="eastAsia" w:ascii="宋体" w:hAnsi="宋体" w:eastAsia="宋体" w:cs="宋体"/>
          <w:b/>
          <w:snapToGrid/>
          <w:color w:val="000000"/>
          <w:kern w:val="2"/>
          <w:sz w:val="21"/>
          <w:szCs w:val="21"/>
          <w:highlight w:val="none"/>
          <w:lang w:val="en-US" w:eastAsia="zh-CN" w:bidi="ar-SA"/>
        </w:rPr>
      </w:pPr>
      <w:r>
        <w:rPr>
          <w:rFonts w:hint="eastAsia" w:ascii="宋体" w:hAnsi="宋体" w:eastAsia="宋体" w:cs="宋体"/>
          <w:b/>
          <w:snapToGrid/>
          <w:color w:val="000000"/>
          <w:kern w:val="2"/>
          <w:sz w:val="21"/>
          <w:szCs w:val="21"/>
          <w:highlight w:val="none"/>
          <w:lang w:val="en-US" w:eastAsia="zh-CN" w:bidi="ar-SA"/>
        </w:rPr>
        <w:t>15.4变更的估价原则</w:t>
      </w:r>
    </w:p>
    <w:p w14:paraId="42672F53">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15.4.1已标价工程量清单中有适用于变更工作的子目的，采用该子目的单价。</w:t>
      </w:r>
    </w:p>
    <w:p w14:paraId="4742BD16">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15.4.2已标价工程量清单中无适用于变更工作的子目，但有类似子目的，可在合同范围内参照类似子目的单价，由监理人按第3.5款商定或确定变更工作的单价并报发包人批准。</w:t>
      </w:r>
    </w:p>
    <w:p w14:paraId="7ED085FC">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15.4.3已标价工程量清单中无适用或类似子目的单价，由承包人按第3.5款商定或确定变更工作的单价或参照国家相关部门颁发的定额子目按投标报价的编制水平编制补充单价报给监理人审核，并报发包人批准。</w:t>
      </w:r>
    </w:p>
    <w:p w14:paraId="34F4E1C5">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kern w:val="2"/>
          <w:sz w:val="21"/>
          <w:szCs w:val="21"/>
          <w:highlight w:val="none"/>
          <w:lang w:val="en-US" w:eastAsia="zh-CN" w:bidi="ar-SA"/>
        </w:rPr>
      </w:pPr>
      <w:r>
        <w:rPr>
          <w:rFonts w:hint="eastAsia" w:ascii="宋体" w:hAnsi="宋体" w:eastAsia="宋体" w:cs="宋体"/>
          <w:snapToGrid/>
          <w:kern w:val="2"/>
          <w:sz w:val="21"/>
          <w:szCs w:val="21"/>
          <w:highlight w:val="none"/>
          <w:lang w:val="en-US" w:eastAsia="zh-CN" w:bidi="ar-SA"/>
        </w:rPr>
        <w:t>15.4.4编制新增项目单价应与投标报价所采用的人工、材料、机械的基价、采用定额及取费标准等保持一致。</w:t>
      </w:r>
    </w:p>
    <w:p w14:paraId="3D208F47">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kern w:val="2"/>
          <w:sz w:val="21"/>
          <w:szCs w:val="21"/>
          <w:highlight w:val="none"/>
          <w:lang w:val="en-US" w:eastAsia="zh-CN" w:bidi="ar-SA"/>
        </w:rPr>
      </w:pPr>
      <w:r>
        <w:rPr>
          <w:rFonts w:hint="eastAsia" w:ascii="宋体" w:hAnsi="宋体" w:eastAsia="宋体" w:cs="宋体"/>
          <w:snapToGrid/>
          <w:kern w:val="2"/>
          <w:sz w:val="21"/>
          <w:szCs w:val="21"/>
          <w:highlight w:val="none"/>
          <w:lang w:val="en-US" w:eastAsia="zh-CN" w:bidi="ar-SA"/>
        </w:rPr>
        <w:t>15.4.5新增项目单价编制由建设方、施工方、监理方共同编制签证；</w:t>
      </w:r>
    </w:p>
    <w:p w14:paraId="5CC78CBA">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kern w:val="2"/>
          <w:sz w:val="21"/>
          <w:szCs w:val="21"/>
          <w:highlight w:val="none"/>
          <w:lang w:val="en-US" w:eastAsia="zh-CN" w:bidi="ar-SA"/>
        </w:rPr>
      </w:pPr>
      <w:r>
        <w:rPr>
          <w:rFonts w:hint="eastAsia" w:ascii="宋体" w:hAnsi="宋体" w:eastAsia="宋体" w:cs="宋体"/>
          <w:snapToGrid/>
          <w:kern w:val="2"/>
          <w:sz w:val="21"/>
          <w:szCs w:val="21"/>
          <w:highlight w:val="none"/>
          <w:lang w:val="en-US" w:eastAsia="zh-CN" w:bidi="ar-SA"/>
        </w:rPr>
        <w:t>15.4.6新编制的单价应加盖有相应资质人员的资质章、无加盖编制人员资质章的监理不予审查。</w:t>
      </w:r>
    </w:p>
    <w:p w14:paraId="733F1AC3">
      <w:pPr>
        <w:keepNext/>
        <w:keepLines/>
        <w:pageBreakBefore w:val="0"/>
        <w:widowControl w:val="0"/>
        <w:kinsoku/>
        <w:wordWrap/>
        <w:overflowPunct/>
        <w:topLinePunct w:val="0"/>
        <w:autoSpaceDE/>
        <w:autoSpaceDN/>
        <w:bidi w:val="0"/>
        <w:adjustRightInd/>
        <w:snapToGrid/>
        <w:spacing w:before="0" w:after="0" w:line="480" w:lineRule="exact"/>
        <w:ind w:right="0" w:firstLine="422" w:firstLineChars="200"/>
        <w:jc w:val="left"/>
        <w:textAlignment w:val="auto"/>
        <w:outlineLvl w:val="2"/>
        <w:rPr>
          <w:rFonts w:hint="eastAsia" w:ascii="宋体" w:hAnsi="宋体" w:eastAsia="宋体" w:cs="宋体"/>
          <w:b/>
          <w:bCs/>
          <w:snapToGrid/>
          <w:color w:val="000000"/>
          <w:kern w:val="2"/>
          <w:sz w:val="21"/>
          <w:szCs w:val="21"/>
          <w:highlight w:val="none"/>
          <w:lang w:val="en-US" w:eastAsia="zh-CN" w:bidi="ar-SA"/>
        </w:rPr>
      </w:pPr>
      <w:bookmarkStart w:id="897" w:name="_Toc274933700"/>
      <w:bookmarkStart w:id="898" w:name="_Toc229305397"/>
      <w:r>
        <w:rPr>
          <w:rFonts w:hint="eastAsia" w:ascii="宋体" w:hAnsi="宋体" w:eastAsia="宋体" w:cs="宋体"/>
          <w:b/>
          <w:bCs/>
          <w:snapToGrid/>
          <w:color w:val="000000"/>
          <w:kern w:val="2"/>
          <w:sz w:val="21"/>
          <w:szCs w:val="21"/>
          <w:highlight w:val="none"/>
          <w:lang w:val="en-US" w:eastAsia="zh-CN" w:bidi="ar-SA"/>
        </w:rPr>
        <w:t>16．价格调整</w:t>
      </w:r>
      <w:bookmarkEnd w:id="897"/>
      <w:bookmarkEnd w:id="898"/>
    </w:p>
    <w:p w14:paraId="0F3E3C71">
      <w:pPr>
        <w:pageBreakBefore w:val="0"/>
        <w:widowControl w:val="0"/>
        <w:kinsoku/>
        <w:wordWrap/>
        <w:overflowPunct/>
        <w:topLinePunct w:val="0"/>
        <w:autoSpaceDE/>
        <w:autoSpaceDN/>
        <w:bidi w:val="0"/>
        <w:adjustRightInd/>
        <w:snapToGrid/>
        <w:spacing w:after="0" w:line="480" w:lineRule="exact"/>
        <w:ind w:right="0" w:firstLine="422" w:firstLineChars="200"/>
        <w:jc w:val="both"/>
        <w:textAlignment w:val="auto"/>
        <w:rPr>
          <w:rFonts w:hint="eastAsia" w:ascii="宋体" w:hAnsi="宋体" w:eastAsia="宋体" w:cs="宋体"/>
          <w:b/>
          <w:snapToGrid/>
          <w:color w:val="000000"/>
          <w:kern w:val="2"/>
          <w:sz w:val="21"/>
          <w:szCs w:val="21"/>
          <w:highlight w:val="none"/>
          <w:lang w:val="en-US" w:eastAsia="zh-CN" w:bidi="ar-SA"/>
        </w:rPr>
      </w:pPr>
      <w:r>
        <w:rPr>
          <w:rFonts w:hint="eastAsia" w:ascii="宋体" w:hAnsi="宋体" w:eastAsia="宋体" w:cs="宋体"/>
          <w:b/>
          <w:snapToGrid/>
          <w:color w:val="000000"/>
          <w:kern w:val="2"/>
          <w:sz w:val="21"/>
          <w:szCs w:val="21"/>
          <w:highlight w:val="none"/>
          <w:lang w:val="en-US" w:eastAsia="zh-CN" w:bidi="ar-SA"/>
        </w:rPr>
        <w:t>16.1物价波动引起的价格调整</w:t>
      </w:r>
    </w:p>
    <w:p w14:paraId="27CF7553">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删去本文，并代之以：</w:t>
      </w:r>
    </w:p>
    <w:p w14:paraId="4E18E30C">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物价波动引起的价格调整方式：</w:t>
      </w:r>
      <w:r>
        <w:rPr>
          <w:rFonts w:hint="eastAsia" w:ascii="宋体" w:hAnsi="宋体" w:eastAsia="宋体" w:cs="宋体"/>
          <w:snapToGrid/>
          <w:color w:val="000000"/>
          <w:kern w:val="2"/>
          <w:sz w:val="21"/>
          <w:szCs w:val="21"/>
          <w:highlight w:val="none"/>
          <w:u w:val="single"/>
          <w:lang w:val="en-US" w:eastAsia="zh-CN" w:bidi="ar-SA"/>
        </w:rPr>
        <w:t>双方合同签订时协商。</w:t>
      </w:r>
    </w:p>
    <w:p w14:paraId="334BE727">
      <w:pPr>
        <w:keepNext/>
        <w:keepLines/>
        <w:pageBreakBefore w:val="0"/>
        <w:widowControl w:val="0"/>
        <w:kinsoku/>
        <w:wordWrap/>
        <w:overflowPunct/>
        <w:topLinePunct w:val="0"/>
        <w:autoSpaceDE/>
        <w:autoSpaceDN/>
        <w:bidi w:val="0"/>
        <w:adjustRightInd/>
        <w:snapToGrid/>
        <w:spacing w:before="0" w:after="0" w:line="480" w:lineRule="exact"/>
        <w:ind w:right="0" w:firstLine="422" w:firstLineChars="200"/>
        <w:jc w:val="left"/>
        <w:textAlignment w:val="auto"/>
        <w:outlineLvl w:val="2"/>
        <w:rPr>
          <w:rFonts w:hint="eastAsia" w:ascii="宋体" w:hAnsi="宋体" w:eastAsia="宋体" w:cs="宋体"/>
          <w:b/>
          <w:bCs/>
          <w:snapToGrid/>
          <w:color w:val="000000"/>
          <w:kern w:val="2"/>
          <w:sz w:val="21"/>
          <w:szCs w:val="21"/>
          <w:highlight w:val="none"/>
          <w:lang w:val="en-US" w:eastAsia="zh-CN" w:bidi="ar-SA"/>
        </w:rPr>
      </w:pPr>
      <w:bookmarkStart w:id="899" w:name="_Toc229305398"/>
      <w:bookmarkStart w:id="900" w:name="_Toc274933701"/>
      <w:bookmarkStart w:id="901" w:name="_Toc222032709"/>
      <w:bookmarkStart w:id="902" w:name="_Toc222029540"/>
      <w:bookmarkStart w:id="903" w:name="_Toc221951223"/>
      <w:bookmarkStart w:id="904" w:name="_Toc222031042"/>
      <w:bookmarkStart w:id="905" w:name="_Toc222033891"/>
      <w:r>
        <w:rPr>
          <w:rFonts w:hint="eastAsia" w:ascii="宋体" w:hAnsi="宋体" w:eastAsia="宋体" w:cs="宋体"/>
          <w:b/>
          <w:bCs/>
          <w:snapToGrid/>
          <w:color w:val="000000"/>
          <w:kern w:val="2"/>
          <w:sz w:val="21"/>
          <w:szCs w:val="21"/>
          <w:highlight w:val="none"/>
          <w:lang w:val="en-US" w:eastAsia="zh-CN" w:bidi="ar-SA"/>
        </w:rPr>
        <w:t>17．计量与支付</w:t>
      </w:r>
      <w:bookmarkEnd w:id="899"/>
      <w:bookmarkEnd w:id="900"/>
      <w:bookmarkEnd w:id="901"/>
      <w:bookmarkEnd w:id="902"/>
      <w:bookmarkEnd w:id="903"/>
      <w:bookmarkEnd w:id="904"/>
      <w:bookmarkEnd w:id="905"/>
    </w:p>
    <w:p w14:paraId="594797BD">
      <w:pPr>
        <w:pageBreakBefore w:val="0"/>
        <w:widowControl w:val="0"/>
        <w:kinsoku/>
        <w:wordWrap/>
        <w:overflowPunct/>
        <w:topLinePunct w:val="0"/>
        <w:autoSpaceDE/>
        <w:autoSpaceDN/>
        <w:bidi w:val="0"/>
        <w:adjustRightInd/>
        <w:snapToGrid/>
        <w:spacing w:after="0" w:line="480" w:lineRule="exact"/>
        <w:ind w:right="0" w:firstLine="422" w:firstLineChars="200"/>
        <w:jc w:val="both"/>
        <w:textAlignment w:val="auto"/>
        <w:rPr>
          <w:rFonts w:hint="eastAsia" w:ascii="宋体" w:hAnsi="宋体" w:eastAsia="宋体" w:cs="宋体"/>
          <w:b/>
          <w:snapToGrid/>
          <w:color w:val="000000"/>
          <w:kern w:val="2"/>
          <w:sz w:val="21"/>
          <w:szCs w:val="21"/>
          <w:highlight w:val="none"/>
          <w:lang w:val="en-US" w:eastAsia="zh-CN" w:bidi="ar-SA"/>
        </w:rPr>
      </w:pPr>
      <w:bookmarkStart w:id="906" w:name="_Toc221951224"/>
      <w:r>
        <w:rPr>
          <w:rFonts w:hint="eastAsia" w:ascii="宋体" w:hAnsi="宋体" w:eastAsia="宋体" w:cs="宋体"/>
          <w:b/>
          <w:snapToGrid/>
          <w:color w:val="000000"/>
          <w:kern w:val="2"/>
          <w:sz w:val="21"/>
          <w:szCs w:val="21"/>
          <w:highlight w:val="none"/>
          <w:lang w:val="en-US" w:eastAsia="zh-CN" w:bidi="ar-SA"/>
        </w:rPr>
        <w:t>17.1计量</w:t>
      </w:r>
    </w:p>
    <w:p w14:paraId="422FBFE5">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删去本款，并代之以：</w:t>
      </w:r>
    </w:p>
    <w:p w14:paraId="01D04EA9">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按承包方实际完成的工程量，由承包方上报并经监理工程师、建设单位共同确认的工程量计量及按本合同《技术条款》的有关规定执行。</w:t>
      </w:r>
    </w:p>
    <w:p w14:paraId="036ADFB7">
      <w:pPr>
        <w:pageBreakBefore w:val="0"/>
        <w:widowControl w:val="0"/>
        <w:kinsoku/>
        <w:wordWrap/>
        <w:overflowPunct/>
        <w:topLinePunct w:val="0"/>
        <w:autoSpaceDE/>
        <w:autoSpaceDN/>
        <w:bidi w:val="0"/>
        <w:adjustRightInd/>
        <w:snapToGrid/>
        <w:spacing w:after="0" w:line="480" w:lineRule="exact"/>
        <w:ind w:right="0" w:firstLine="422" w:firstLineChars="200"/>
        <w:jc w:val="both"/>
        <w:textAlignment w:val="auto"/>
        <w:rPr>
          <w:rFonts w:hint="eastAsia" w:ascii="宋体" w:hAnsi="宋体" w:eastAsia="宋体" w:cs="宋体"/>
          <w:b/>
          <w:snapToGrid/>
          <w:color w:val="000000"/>
          <w:kern w:val="2"/>
          <w:sz w:val="21"/>
          <w:szCs w:val="21"/>
          <w:highlight w:val="none"/>
          <w:lang w:val="en-US" w:eastAsia="zh-CN" w:bidi="ar-SA"/>
        </w:rPr>
      </w:pPr>
      <w:r>
        <w:rPr>
          <w:rFonts w:hint="eastAsia" w:ascii="宋体" w:hAnsi="宋体" w:eastAsia="宋体" w:cs="宋体"/>
          <w:b/>
          <w:snapToGrid/>
          <w:color w:val="000000"/>
          <w:kern w:val="2"/>
          <w:sz w:val="21"/>
          <w:szCs w:val="21"/>
          <w:highlight w:val="none"/>
          <w:lang w:val="en-US" w:eastAsia="zh-CN" w:bidi="ar-SA"/>
        </w:rPr>
        <w:t>17.2预付款</w:t>
      </w:r>
      <w:bookmarkEnd w:id="906"/>
      <w:r>
        <w:rPr>
          <w:rFonts w:hint="eastAsia" w:ascii="宋体" w:hAnsi="宋体" w:eastAsia="宋体" w:cs="宋体"/>
          <w:b/>
          <w:snapToGrid/>
          <w:color w:val="000000"/>
          <w:kern w:val="2"/>
          <w:sz w:val="21"/>
          <w:szCs w:val="21"/>
          <w:highlight w:val="none"/>
          <w:lang w:val="en-US" w:eastAsia="zh-CN" w:bidi="ar-SA"/>
        </w:rPr>
        <w:t>：</w:t>
      </w:r>
    </w:p>
    <w:p w14:paraId="5DB642E3">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default" w:ascii="宋体" w:hAnsi="宋体" w:eastAsia="宋体" w:cs="宋体"/>
          <w:b w:val="0"/>
          <w:bCs/>
          <w:snapToGrid/>
          <w:kern w:val="2"/>
          <w:sz w:val="21"/>
          <w:szCs w:val="21"/>
          <w:highlight w:val="none"/>
          <w:u w:val="none"/>
          <w:lang w:val="en-US" w:eastAsia="zh-CN" w:bidi="ar-SA"/>
        </w:rPr>
      </w:pPr>
      <w:r>
        <w:rPr>
          <w:rFonts w:hint="eastAsia" w:ascii="宋体" w:hAnsi="宋体" w:eastAsia="宋体" w:cs="宋体"/>
          <w:b w:val="0"/>
          <w:bCs/>
          <w:snapToGrid/>
          <w:color w:val="000000"/>
          <w:kern w:val="2"/>
          <w:sz w:val="21"/>
          <w:szCs w:val="21"/>
          <w:highlight w:val="none"/>
          <w:u w:val="none"/>
          <w:lang w:val="en-US" w:eastAsia="zh-CN" w:bidi="ar-SA"/>
        </w:rPr>
        <w:t>按合同约定进行办理。</w:t>
      </w:r>
    </w:p>
    <w:p w14:paraId="4C3265D7">
      <w:pPr>
        <w:pageBreakBefore w:val="0"/>
        <w:widowControl w:val="0"/>
        <w:kinsoku/>
        <w:wordWrap/>
        <w:overflowPunct/>
        <w:topLinePunct w:val="0"/>
        <w:autoSpaceDE/>
        <w:autoSpaceDN/>
        <w:bidi w:val="0"/>
        <w:adjustRightInd/>
        <w:snapToGrid/>
        <w:spacing w:after="0" w:line="480" w:lineRule="exact"/>
        <w:ind w:right="0" w:firstLine="422" w:firstLineChars="200"/>
        <w:jc w:val="both"/>
        <w:textAlignment w:val="auto"/>
        <w:rPr>
          <w:rFonts w:hint="eastAsia" w:ascii="宋体" w:hAnsi="宋体" w:eastAsia="宋体" w:cs="宋体"/>
          <w:b/>
          <w:snapToGrid/>
          <w:color w:val="000000"/>
          <w:kern w:val="2"/>
          <w:sz w:val="21"/>
          <w:szCs w:val="21"/>
          <w:highlight w:val="none"/>
          <w:lang w:val="en-US" w:eastAsia="zh-CN" w:bidi="ar-SA"/>
        </w:rPr>
      </w:pPr>
      <w:r>
        <w:rPr>
          <w:rFonts w:hint="eastAsia" w:ascii="宋体" w:hAnsi="宋体" w:eastAsia="宋体" w:cs="宋体"/>
          <w:b/>
          <w:snapToGrid/>
          <w:color w:val="000000"/>
          <w:kern w:val="2"/>
          <w:sz w:val="21"/>
          <w:szCs w:val="21"/>
          <w:highlight w:val="none"/>
          <w:lang w:val="en-US" w:eastAsia="zh-CN" w:bidi="ar-SA"/>
        </w:rPr>
        <w:t>17.3工程进度款</w:t>
      </w:r>
    </w:p>
    <w:p w14:paraId="58A667CE">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u w:val="none"/>
          <w:lang w:val="en-US" w:eastAsia="zh-CN" w:bidi="ar-SA"/>
        </w:rPr>
      </w:pPr>
      <w:r>
        <w:rPr>
          <w:rFonts w:hint="eastAsia" w:ascii="宋体" w:hAnsi="宋体" w:eastAsia="宋体" w:cs="宋体"/>
          <w:snapToGrid/>
          <w:color w:val="000000"/>
          <w:kern w:val="2"/>
          <w:sz w:val="21"/>
          <w:szCs w:val="21"/>
          <w:highlight w:val="none"/>
          <w:u w:val="none"/>
          <w:lang w:val="en-US" w:eastAsia="zh-CN" w:bidi="ar-SA"/>
        </w:rPr>
        <w:t>每月实际支付金额，按监理人审核的月进度付款申请单中支付申请单中金额的90</w:t>
      </w:r>
      <w:r>
        <w:rPr>
          <w:rFonts w:hint="eastAsia" w:ascii="宋体" w:hAnsi="宋体" w:eastAsia="宋体" w:cs="宋体"/>
          <w:bCs/>
          <w:snapToGrid/>
          <w:kern w:val="2"/>
          <w:sz w:val="21"/>
          <w:szCs w:val="21"/>
          <w:highlight w:val="none"/>
          <w:u w:val="none"/>
          <w:lang w:val="en-US" w:eastAsia="zh-CN" w:bidi="ar-SA"/>
        </w:rPr>
        <w:t>%，</w:t>
      </w:r>
      <w:r>
        <w:rPr>
          <w:rFonts w:hint="eastAsia" w:ascii="宋体" w:hAnsi="宋体" w:eastAsia="宋体" w:cs="宋体"/>
          <w:snapToGrid/>
          <w:kern w:val="2"/>
          <w:sz w:val="21"/>
          <w:szCs w:val="21"/>
          <w:highlight w:val="none"/>
          <w:u w:val="none"/>
          <w:lang w:val="en-US" w:eastAsia="zh-CN" w:bidi="ar-SA"/>
        </w:rPr>
        <w:fldChar w:fldCharType="begin"/>
      </w:r>
      <w:r>
        <w:rPr>
          <w:rFonts w:hint="eastAsia" w:ascii="宋体" w:hAnsi="宋体" w:eastAsia="宋体" w:cs="宋体"/>
          <w:snapToGrid/>
          <w:kern w:val="2"/>
          <w:sz w:val="21"/>
          <w:szCs w:val="21"/>
          <w:highlight w:val="none"/>
          <w:u w:val="none"/>
          <w:lang w:val="en-US" w:eastAsia="zh-CN" w:bidi="ar-SA"/>
        </w:rPr>
        <w:instrText xml:space="preserve"> AUTOTEXT  input531 \* MERGEFORMAT </w:instrText>
      </w:r>
      <w:r>
        <w:rPr>
          <w:rFonts w:hint="eastAsia" w:ascii="宋体" w:hAnsi="宋体" w:eastAsia="宋体" w:cs="宋体"/>
          <w:snapToGrid/>
          <w:kern w:val="2"/>
          <w:sz w:val="21"/>
          <w:szCs w:val="21"/>
          <w:highlight w:val="none"/>
          <w:u w:val="none"/>
          <w:lang w:val="en-US" w:eastAsia="zh-CN" w:bidi="ar-SA"/>
        </w:rPr>
        <w:fldChar w:fldCharType="separate"/>
      </w:r>
      <w:r>
        <w:rPr>
          <w:rFonts w:hint="eastAsia" w:ascii="宋体" w:hAnsi="宋体" w:eastAsia="宋体" w:cs="宋体"/>
          <w:snapToGrid/>
          <w:kern w:val="2"/>
          <w:sz w:val="21"/>
          <w:szCs w:val="21"/>
          <w:highlight w:val="none"/>
          <w:u w:val="none"/>
          <w:lang w:val="en-US" w:eastAsia="zh-CN" w:bidi="ar-SA"/>
        </w:rPr>
        <w:t>本工程竣工验收并交齐竣工结算资料时支付至合同价款90%，工程决算审计结果产生后支付至审计结果总造价的97%，剩余3%部分作为质量保修金，保修期满处理完质量问题后无息退还。</w:t>
      </w:r>
      <w:r>
        <w:rPr>
          <w:rFonts w:hint="eastAsia" w:ascii="宋体" w:hAnsi="宋体" w:eastAsia="宋体" w:cs="宋体"/>
          <w:snapToGrid/>
          <w:kern w:val="2"/>
          <w:sz w:val="21"/>
          <w:szCs w:val="21"/>
          <w:highlight w:val="none"/>
          <w:u w:val="none"/>
          <w:lang w:val="en-US" w:eastAsia="zh-CN" w:bidi="ar-SA"/>
        </w:rPr>
        <w:fldChar w:fldCharType="end"/>
      </w:r>
    </w:p>
    <w:p w14:paraId="55ABEF35">
      <w:pPr>
        <w:pageBreakBefore w:val="0"/>
        <w:widowControl w:val="0"/>
        <w:kinsoku/>
        <w:wordWrap/>
        <w:overflowPunct/>
        <w:topLinePunct w:val="0"/>
        <w:autoSpaceDE/>
        <w:autoSpaceDN/>
        <w:bidi w:val="0"/>
        <w:adjustRightInd/>
        <w:snapToGrid/>
        <w:spacing w:after="0" w:line="480" w:lineRule="exact"/>
        <w:ind w:right="0" w:firstLine="422" w:firstLineChars="200"/>
        <w:jc w:val="both"/>
        <w:textAlignment w:val="auto"/>
        <w:rPr>
          <w:rFonts w:hint="eastAsia" w:ascii="宋体" w:hAnsi="宋体" w:eastAsia="宋体" w:cs="宋体"/>
          <w:b/>
          <w:snapToGrid/>
          <w:color w:val="000000"/>
          <w:kern w:val="2"/>
          <w:sz w:val="21"/>
          <w:szCs w:val="21"/>
          <w:highlight w:val="none"/>
          <w:lang w:val="en-US" w:eastAsia="zh-CN" w:bidi="ar-SA"/>
        </w:rPr>
      </w:pPr>
      <w:bookmarkStart w:id="907" w:name="_Toc221951260"/>
      <w:r>
        <w:rPr>
          <w:rFonts w:hint="eastAsia" w:ascii="宋体" w:hAnsi="宋体" w:eastAsia="宋体" w:cs="宋体"/>
          <w:b/>
          <w:snapToGrid/>
          <w:color w:val="000000"/>
          <w:kern w:val="2"/>
          <w:sz w:val="21"/>
          <w:szCs w:val="21"/>
          <w:highlight w:val="none"/>
          <w:lang w:val="en-US" w:eastAsia="zh-CN" w:bidi="ar-SA"/>
        </w:rPr>
        <w:t>17.4质量保证金</w:t>
      </w:r>
      <w:bookmarkEnd w:id="907"/>
    </w:p>
    <w:p w14:paraId="06D610A9">
      <w:pPr>
        <w:pageBreakBefore w:val="0"/>
        <w:widowControl/>
        <w:kinsoku/>
        <w:wordWrap/>
        <w:overflowPunct/>
        <w:topLinePunct w:val="0"/>
        <w:autoSpaceDE/>
        <w:autoSpaceDN/>
        <w:bidi w:val="0"/>
        <w:adjustRightInd/>
        <w:snapToGrid/>
        <w:spacing w:after="0" w:line="480" w:lineRule="exact"/>
        <w:ind w:right="0" w:firstLine="420" w:firstLineChars="200"/>
        <w:jc w:val="left"/>
        <w:textAlignment w:val="auto"/>
        <w:rPr>
          <w:rFonts w:hint="eastAsia" w:ascii="宋体" w:hAnsi="宋体" w:eastAsia="宋体" w:cs="宋体"/>
          <w:snapToGrid/>
          <w:color w:val="000000"/>
          <w:kern w:val="2"/>
          <w:sz w:val="21"/>
          <w:szCs w:val="21"/>
          <w:highlight w:val="none"/>
          <w:lang w:val="en-US" w:eastAsia="zh-CN" w:bidi="ar-SA"/>
        </w:rPr>
      </w:pPr>
      <w:bookmarkStart w:id="908" w:name="_Toc221951265"/>
      <w:r>
        <w:rPr>
          <w:rFonts w:hint="eastAsia" w:ascii="宋体" w:hAnsi="宋体" w:eastAsia="宋体" w:cs="宋体"/>
          <w:snapToGrid/>
          <w:color w:val="000000"/>
          <w:kern w:val="2"/>
          <w:sz w:val="21"/>
          <w:szCs w:val="21"/>
          <w:highlight w:val="none"/>
          <w:lang w:val="en-US" w:eastAsia="zh-CN" w:bidi="ar-SA"/>
        </w:rPr>
        <w:t>质量保证金总额为签约合同价的3%</w:t>
      </w:r>
    </w:p>
    <w:p w14:paraId="4F906FCE">
      <w:pPr>
        <w:pageBreakBefore w:val="0"/>
        <w:widowControl w:val="0"/>
        <w:kinsoku/>
        <w:wordWrap/>
        <w:overflowPunct/>
        <w:topLinePunct w:val="0"/>
        <w:autoSpaceDE/>
        <w:autoSpaceDN/>
        <w:bidi w:val="0"/>
        <w:adjustRightInd/>
        <w:snapToGrid/>
        <w:spacing w:after="0" w:line="480" w:lineRule="exact"/>
        <w:ind w:right="0" w:firstLine="422" w:firstLineChars="200"/>
        <w:jc w:val="both"/>
        <w:textAlignment w:val="auto"/>
        <w:rPr>
          <w:rFonts w:hint="eastAsia" w:ascii="宋体" w:hAnsi="宋体" w:eastAsia="宋体" w:cs="宋体"/>
          <w:b/>
          <w:snapToGrid/>
          <w:color w:val="000000"/>
          <w:kern w:val="2"/>
          <w:sz w:val="21"/>
          <w:szCs w:val="21"/>
          <w:highlight w:val="none"/>
          <w:lang w:val="en-US" w:eastAsia="zh-CN" w:bidi="ar-SA"/>
        </w:rPr>
      </w:pPr>
      <w:r>
        <w:rPr>
          <w:rFonts w:hint="eastAsia" w:ascii="宋体" w:hAnsi="宋体" w:eastAsia="宋体" w:cs="宋体"/>
          <w:b/>
          <w:snapToGrid/>
          <w:color w:val="000000"/>
          <w:kern w:val="2"/>
          <w:sz w:val="21"/>
          <w:szCs w:val="21"/>
          <w:highlight w:val="none"/>
          <w:lang w:val="en-US" w:eastAsia="zh-CN" w:bidi="ar-SA"/>
        </w:rPr>
        <w:t>17.5竣工（完工）结算</w:t>
      </w:r>
      <w:bookmarkEnd w:id="908"/>
    </w:p>
    <w:p w14:paraId="5F9F930B">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bookmarkStart w:id="909" w:name="_Toc221951266"/>
      <w:r>
        <w:rPr>
          <w:rFonts w:hint="eastAsia" w:ascii="宋体" w:hAnsi="宋体" w:eastAsia="宋体" w:cs="宋体"/>
          <w:snapToGrid/>
          <w:color w:val="000000"/>
          <w:kern w:val="2"/>
          <w:sz w:val="21"/>
          <w:szCs w:val="21"/>
          <w:highlight w:val="none"/>
          <w:lang w:val="en-US" w:eastAsia="zh-CN" w:bidi="ar-SA"/>
        </w:rPr>
        <w:t>17.5.1竣工付款申请单</w:t>
      </w:r>
      <w:bookmarkEnd w:id="909"/>
    </w:p>
    <w:p w14:paraId="6268A982">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bookmarkStart w:id="910" w:name="_Toc221951267"/>
      <w:r>
        <w:rPr>
          <w:rFonts w:hint="eastAsia" w:ascii="宋体" w:hAnsi="宋体" w:eastAsia="宋体" w:cs="宋体"/>
          <w:snapToGrid/>
          <w:color w:val="000000"/>
          <w:kern w:val="2"/>
          <w:sz w:val="21"/>
          <w:szCs w:val="21"/>
          <w:highlight w:val="none"/>
          <w:lang w:val="en-US" w:eastAsia="zh-CN" w:bidi="ar-SA"/>
        </w:rPr>
        <w:t>（1）在本合同工程移交证书颁发后的28天内，承包人应按监理人批准的格式提交一份竣工付款申请单（一式四份）。并提供相关证明材料。竣工付款申请单应包括下列内容：竣工结算合同总价、发包人已支付承包人的工程价款、应扣留的质量保证金、应支付款金额、承包人认为根据合同应支付给其的追加金额和其他金额。</w:t>
      </w:r>
      <w:bookmarkEnd w:id="910"/>
    </w:p>
    <w:p w14:paraId="1DAACD85">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（2）最终结算价款以审计部门审核确定的为准。</w:t>
      </w:r>
    </w:p>
    <w:p w14:paraId="7E1FFE77">
      <w:pPr>
        <w:pageBreakBefore w:val="0"/>
        <w:widowControl w:val="0"/>
        <w:kinsoku/>
        <w:wordWrap/>
        <w:overflowPunct/>
        <w:topLinePunct w:val="0"/>
        <w:autoSpaceDE/>
        <w:autoSpaceDN/>
        <w:bidi w:val="0"/>
        <w:adjustRightInd/>
        <w:snapToGrid/>
        <w:spacing w:after="0" w:line="480" w:lineRule="exact"/>
        <w:ind w:right="0" w:firstLine="422" w:firstLineChars="200"/>
        <w:jc w:val="both"/>
        <w:textAlignment w:val="auto"/>
        <w:rPr>
          <w:rFonts w:hint="eastAsia" w:ascii="宋体" w:hAnsi="宋体" w:eastAsia="宋体" w:cs="宋体"/>
          <w:b/>
          <w:snapToGrid/>
          <w:color w:val="000000"/>
          <w:kern w:val="2"/>
          <w:sz w:val="21"/>
          <w:szCs w:val="21"/>
          <w:highlight w:val="none"/>
          <w:lang w:val="en-US" w:eastAsia="zh-CN" w:bidi="ar-SA"/>
        </w:rPr>
      </w:pPr>
      <w:bookmarkStart w:id="911" w:name="_Toc221951268"/>
      <w:r>
        <w:rPr>
          <w:rFonts w:hint="eastAsia" w:ascii="宋体" w:hAnsi="宋体" w:eastAsia="宋体" w:cs="宋体"/>
          <w:b/>
          <w:snapToGrid/>
          <w:color w:val="000000"/>
          <w:kern w:val="2"/>
          <w:sz w:val="21"/>
          <w:szCs w:val="21"/>
          <w:highlight w:val="none"/>
          <w:lang w:val="en-US" w:eastAsia="zh-CN" w:bidi="ar-SA"/>
        </w:rPr>
        <w:t>17.6最终结清</w:t>
      </w:r>
      <w:bookmarkEnd w:id="911"/>
    </w:p>
    <w:p w14:paraId="7979EEB6">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17.61最终结清申请单</w:t>
      </w:r>
    </w:p>
    <w:p w14:paraId="1803EE01">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（1）缺陷责任期终止证书签发后的28天内，承包人按监理人批准的格式向监理人提交一份最终付款申请单（一式四份）</w:t>
      </w:r>
    </w:p>
    <w:p w14:paraId="600CAB77">
      <w:pPr>
        <w:keepNext/>
        <w:keepLines/>
        <w:pageBreakBefore w:val="0"/>
        <w:widowControl w:val="0"/>
        <w:kinsoku/>
        <w:wordWrap/>
        <w:overflowPunct/>
        <w:topLinePunct w:val="0"/>
        <w:autoSpaceDE/>
        <w:autoSpaceDN/>
        <w:bidi w:val="0"/>
        <w:adjustRightInd/>
        <w:snapToGrid/>
        <w:spacing w:before="0" w:after="0" w:line="480" w:lineRule="exact"/>
        <w:ind w:right="0" w:firstLine="422" w:firstLineChars="200"/>
        <w:jc w:val="left"/>
        <w:textAlignment w:val="auto"/>
        <w:outlineLvl w:val="2"/>
        <w:rPr>
          <w:rFonts w:hint="eastAsia" w:ascii="宋体" w:hAnsi="宋体" w:eastAsia="宋体" w:cs="宋体"/>
          <w:b/>
          <w:bCs/>
          <w:snapToGrid/>
          <w:color w:val="000000"/>
          <w:kern w:val="2"/>
          <w:sz w:val="21"/>
          <w:szCs w:val="21"/>
          <w:highlight w:val="none"/>
          <w:lang w:val="en-US" w:eastAsia="zh-CN" w:bidi="ar-SA"/>
        </w:rPr>
      </w:pPr>
      <w:bookmarkStart w:id="912" w:name="_Toc222033892"/>
      <w:bookmarkStart w:id="913" w:name="_Toc222032710"/>
      <w:bookmarkStart w:id="914" w:name="_Toc222031043"/>
      <w:bookmarkStart w:id="915" w:name="_Toc221951271"/>
      <w:bookmarkStart w:id="916" w:name="_Toc222029541"/>
      <w:bookmarkStart w:id="917" w:name="_Toc229305399"/>
      <w:bookmarkStart w:id="918" w:name="_Toc274933702"/>
      <w:r>
        <w:rPr>
          <w:rFonts w:hint="eastAsia" w:ascii="宋体" w:hAnsi="宋体" w:eastAsia="宋体" w:cs="宋体"/>
          <w:b/>
          <w:bCs/>
          <w:snapToGrid/>
          <w:color w:val="000000"/>
          <w:kern w:val="2"/>
          <w:sz w:val="21"/>
          <w:szCs w:val="21"/>
          <w:highlight w:val="none"/>
          <w:lang w:val="en-US" w:eastAsia="zh-CN" w:bidi="ar-SA"/>
        </w:rPr>
        <w:t>18．竣工验收</w:t>
      </w:r>
      <w:bookmarkEnd w:id="912"/>
      <w:bookmarkEnd w:id="913"/>
      <w:bookmarkEnd w:id="914"/>
      <w:bookmarkEnd w:id="915"/>
      <w:bookmarkEnd w:id="916"/>
      <w:bookmarkEnd w:id="917"/>
      <w:bookmarkEnd w:id="918"/>
    </w:p>
    <w:p w14:paraId="7FC36EE6">
      <w:pPr>
        <w:keepNext/>
        <w:keepLines/>
        <w:pageBreakBefore w:val="0"/>
        <w:widowControl w:val="0"/>
        <w:kinsoku/>
        <w:wordWrap/>
        <w:overflowPunct/>
        <w:topLinePunct w:val="0"/>
        <w:autoSpaceDE/>
        <w:autoSpaceDN/>
        <w:bidi w:val="0"/>
        <w:adjustRightInd/>
        <w:snapToGrid/>
        <w:spacing w:before="0" w:after="0" w:line="480" w:lineRule="exact"/>
        <w:ind w:right="0" w:firstLine="422" w:firstLineChars="200"/>
        <w:jc w:val="left"/>
        <w:textAlignment w:val="auto"/>
        <w:outlineLvl w:val="2"/>
        <w:rPr>
          <w:rFonts w:hint="eastAsia" w:ascii="宋体" w:hAnsi="宋体" w:eastAsia="宋体" w:cs="宋体"/>
          <w:b/>
          <w:bCs/>
          <w:snapToGrid/>
          <w:color w:val="000000"/>
          <w:kern w:val="2"/>
          <w:sz w:val="21"/>
          <w:szCs w:val="21"/>
          <w:highlight w:val="none"/>
          <w:lang w:val="en-US" w:eastAsia="zh-CN" w:bidi="ar-SA"/>
        </w:rPr>
      </w:pPr>
      <w:bookmarkStart w:id="919" w:name="_Toc274933703"/>
      <w:r>
        <w:rPr>
          <w:rFonts w:hint="eastAsia" w:ascii="宋体" w:hAnsi="宋体" w:eastAsia="宋体" w:cs="宋体"/>
          <w:b/>
          <w:bCs/>
          <w:snapToGrid/>
          <w:color w:val="000000"/>
          <w:kern w:val="2"/>
          <w:sz w:val="21"/>
          <w:szCs w:val="21"/>
          <w:highlight w:val="none"/>
          <w:lang w:val="en-US" w:eastAsia="zh-CN" w:bidi="ar-SA"/>
        </w:rPr>
        <w:t>19．缺陷责任与保修责任</w:t>
      </w:r>
      <w:bookmarkEnd w:id="919"/>
    </w:p>
    <w:p w14:paraId="47FDC30A">
      <w:pPr>
        <w:pageBreakBefore w:val="0"/>
        <w:widowControl w:val="0"/>
        <w:kinsoku/>
        <w:wordWrap/>
        <w:overflowPunct/>
        <w:topLinePunct w:val="0"/>
        <w:autoSpaceDE/>
        <w:autoSpaceDN/>
        <w:bidi w:val="0"/>
        <w:adjustRightInd/>
        <w:snapToGrid/>
        <w:spacing w:after="0" w:line="480" w:lineRule="exact"/>
        <w:ind w:right="0" w:firstLine="422" w:firstLineChars="200"/>
        <w:jc w:val="both"/>
        <w:textAlignment w:val="auto"/>
        <w:rPr>
          <w:rFonts w:hint="eastAsia" w:ascii="宋体" w:hAnsi="宋体" w:eastAsia="宋体" w:cs="宋体"/>
          <w:b/>
          <w:snapToGrid/>
          <w:color w:val="000000"/>
          <w:kern w:val="2"/>
          <w:sz w:val="21"/>
          <w:szCs w:val="21"/>
          <w:highlight w:val="none"/>
          <w:lang w:val="en-US" w:eastAsia="zh-CN" w:bidi="ar-SA"/>
        </w:rPr>
      </w:pPr>
      <w:r>
        <w:rPr>
          <w:rFonts w:hint="eastAsia" w:ascii="宋体" w:hAnsi="宋体" w:eastAsia="宋体" w:cs="宋体"/>
          <w:b/>
          <w:snapToGrid/>
          <w:color w:val="000000"/>
          <w:kern w:val="2"/>
          <w:sz w:val="21"/>
          <w:szCs w:val="21"/>
          <w:highlight w:val="none"/>
          <w:lang w:val="en-US" w:eastAsia="zh-CN" w:bidi="ar-SA"/>
        </w:rPr>
        <w:t>19.1缺陷责任期（工程质量保修期）的起算时间</w:t>
      </w:r>
    </w:p>
    <w:p w14:paraId="31FB8FC5">
      <w:pPr>
        <w:pageBreakBefore w:val="0"/>
        <w:widowControl w:val="0"/>
        <w:kinsoku/>
        <w:wordWrap/>
        <w:overflowPunct/>
        <w:topLinePunct w:val="0"/>
        <w:autoSpaceDE/>
        <w:autoSpaceDN/>
        <w:bidi w:val="0"/>
        <w:adjustRightInd/>
        <w:snapToGrid/>
        <w:spacing w:after="0" w:line="480" w:lineRule="exact"/>
        <w:ind w:right="0" w:firstLine="422" w:firstLineChars="200"/>
        <w:jc w:val="both"/>
        <w:textAlignment w:val="auto"/>
        <w:rPr>
          <w:rFonts w:hint="eastAsia" w:ascii="宋体" w:hAnsi="宋体" w:eastAsia="宋体" w:cs="宋体"/>
          <w:b/>
          <w:bCs/>
          <w:snapToGrid/>
          <w:color w:val="000000"/>
          <w:kern w:val="2"/>
          <w:sz w:val="21"/>
          <w:szCs w:val="21"/>
          <w:highlight w:val="none"/>
          <w:lang w:val="en-US" w:eastAsia="zh-CN" w:bidi="ar-SA"/>
        </w:rPr>
      </w:pPr>
      <w:r>
        <w:rPr>
          <w:rFonts w:hint="eastAsia" w:ascii="宋体" w:hAnsi="宋体" w:eastAsia="宋体" w:cs="宋体"/>
          <w:b/>
          <w:bCs/>
          <w:snapToGrid/>
          <w:color w:val="000000"/>
          <w:kern w:val="2"/>
          <w:sz w:val="21"/>
          <w:szCs w:val="21"/>
          <w:highlight w:val="none"/>
          <w:lang w:val="en-US" w:eastAsia="zh-CN" w:bidi="ar-SA"/>
        </w:rPr>
        <w:t>本工程缺陷责任期（工程质量保修期）的起算时间：自竣工验收合格之日起算。本工程保修期为一年。</w:t>
      </w:r>
    </w:p>
    <w:p w14:paraId="17242A80">
      <w:pPr>
        <w:keepNext/>
        <w:keepLines/>
        <w:pageBreakBefore w:val="0"/>
        <w:widowControl w:val="0"/>
        <w:kinsoku/>
        <w:wordWrap/>
        <w:overflowPunct/>
        <w:topLinePunct w:val="0"/>
        <w:autoSpaceDE/>
        <w:autoSpaceDN/>
        <w:bidi w:val="0"/>
        <w:adjustRightInd/>
        <w:snapToGrid/>
        <w:spacing w:before="0" w:after="0" w:line="480" w:lineRule="exact"/>
        <w:ind w:right="0" w:firstLine="422" w:firstLineChars="200"/>
        <w:jc w:val="left"/>
        <w:textAlignment w:val="auto"/>
        <w:outlineLvl w:val="2"/>
        <w:rPr>
          <w:rFonts w:hint="eastAsia" w:ascii="宋体" w:hAnsi="宋体" w:eastAsia="宋体" w:cs="宋体"/>
          <w:b/>
          <w:bCs/>
          <w:snapToGrid/>
          <w:color w:val="000000"/>
          <w:kern w:val="2"/>
          <w:sz w:val="21"/>
          <w:szCs w:val="21"/>
          <w:highlight w:val="none"/>
          <w:lang w:val="en-US" w:eastAsia="zh-CN" w:bidi="ar-SA"/>
        </w:rPr>
      </w:pPr>
      <w:bookmarkStart w:id="920" w:name="_Toc222029542"/>
      <w:bookmarkStart w:id="921" w:name="_Toc222031044"/>
      <w:bookmarkStart w:id="922" w:name="_Toc222032711"/>
      <w:bookmarkStart w:id="923" w:name="_Toc222033893"/>
      <w:bookmarkStart w:id="924" w:name="_Toc221951299"/>
      <w:bookmarkStart w:id="925" w:name="_Toc229305400"/>
      <w:bookmarkStart w:id="926" w:name="_Toc274933704"/>
      <w:r>
        <w:rPr>
          <w:rFonts w:hint="eastAsia" w:ascii="宋体" w:hAnsi="宋体" w:eastAsia="宋体" w:cs="宋体"/>
          <w:b/>
          <w:bCs/>
          <w:snapToGrid/>
          <w:color w:val="000000"/>
          <w:kern w:val="2"/>
          <w:sz w:val="21"/>
          <w:szCs w:val="21"/>
          <w:highlight w:val="none"/>
          <w:lang w:val="en-US" w:eastAsia="zh-CN" w:bidi="ar-SA"/>
        </w:rPr>
        <w:t>20．保险</w:t>
      </w:r>
      <w:bookmarkEnd w:id="920"/>
      <w:bookmarkEnd w:id="921"/>
      <w:bookmarkEnd w:id="922"/>
      <w:bookmarkEnd w:id="923"/>
      <w:bookmarkEnd w:id="924"/>
      <w:bookmarkEnd w:id="925"/>
      <w:bookmarkEnd w:id="926"/>
    </w:p>
    <w:p w14:paraId="3C528591">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bookmarkStart w:id="927" w:name="_Toc283676089"/>
      <w:r>
        <w:rPr>
          <w:rFonts w:hint="eastAsia" w:ascii="宋体" w:hAnsi="宋体" w:eastAsia="宋体" w:cs="宋体"/>
          <w:snapToGrid/>
          <w:color w:val="000000"/>
          <w:kern w:val="2"/>
          <w:sz w:val="21"/>
          <w:szCs w:val="21"/>
          <w:highlight w:val="none"/>
          <w:lang w:val="en-US" w:eastAsia="zh-CN" w:bidi="ar-SA"/>
        </w:rPr>
        <w:t>各方按相关规定购买，费用自理。</w:t>
      </w:r>
    </w:p>
    <w:p w14:paraId="6447977A">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第三者责任险由承包人负责投保，费用不单独列项，包含在承包人的总报价内。</w:t>
      </w:r>
    </w:p>
    <w:p w14:paraId="4074B5CE">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需要投保的其他内容：无。</w:t>
      </w:r>
    </w:p>
    <w:p w14:paraId="70F58B8B">
      <w:pPr>
        <w:keepNext/>
        <w:keepLines/>
        <w:pageBreakBefore w:val="0"/>
        <w:widowControl w:val="0"/>
        <w:kinsoku/>
        <w:wordWrap/>
        <w:overflowPunct/>
        <w:topLinePunct w:val="0"/>
        <w:autoSpaceDE/>
        <w:autoSpaceDN/>
        <w:bidi w:val="0"/>
        <w:adjustRightInd/>
        <w:snapToGrid/>
        <w:spacing w:before="0" w:after="0" w:line="480" w:lineRule="exact"/>
        <w:ind w:right="0" w:firstLine="422" w:firstLineChars="200"/>
        <w:jc w:val="left"/>
        <w:textAlignment w:val="auto"/>
        <w:outlineLvl w:val="2"/>
        <w:rPr>
          <w:rFonts w:hint="eastAsia" w:ascii="宋体" w:hAnsi="宋体" w:eastAsia="宋体" w:cs="宋体"/>
          <w:b/>
          <w:bCs/>
          <w:snapToGrid/>
          <w:color w:val="000000"/>
          <w:kern w:val="2"/>
          <w:sz w:val="21"/>
          <w:szCs w:val="21"/>
          <w:highlight w:val="none"/>
          <w:lang w:val="en-US" w:eastAsia="zh-CN" w:bidi="ar-SA"/>
        </w:rPr>
      </w:pPr>
      <w:r>
        <w:rPr>
          <w:rFonts w:hint="eastAsia" w:ascii="宋体" w:hAnsi="宋体" w:eastAsia="宋体" w:cs="宋体"/>
          <w:b/>
          <w:bCs/>
          <w:snapToGrid/>
          <w:color w:val="000000"/>
          <w:kern w:val="2"/>
          <w:sz w:val="21"/>
          <w:szCs w:val="21"/>
          <w:highlight w:val="none"/>
          <w:lang w:val="en-US" w:eastAsia="zh-CN" w:bidi="ar-SA"/>
        </w:rPr>
        <w:t>22.违约</w:t>
      </w:r>
      <w:bookmarkEnd w:id="927"/>
    </w:p>
    <w:p w14:paraId="1C9557BB">
      <w:pPr>
        <w:pageBreakBefore w:val="0"/>
        <w:widowControl w:val="0"/>
        <w:kinsoku/>
        <w:wordWrap/>
        <w:overflowPunct/>
        <w:topLinePunct w:val="0"/>
        <w:autoSpaceDE/>
        <w:autoSpaceDN/>
        <w:bidi w:val="0"/>
        <w:adjustRightInd/>
        <w:snapToGrid/>
        <w:spacing w:after="0" w:line="480" w:lineRule="exact"/>
        <w:ind w:right="0" w:firstLine="422" w:firstLineChars="200"/>
        <w:jc w:val="both"/>
        <w:textAlignment w:val="auto"/>
        <w:rPr>
          <w:rFonts w:hint="eastAsia" w:ascii="宋体" w:hAnsi="宋体" w:eastAsia="宋体" w:cs="宋体"/>
          <w:b/>
          <w:snapToGrid/>
          <w:color w:val="000000"/>
          <w:kern w:val="2"/>
          <w:sz w:val="21"/>
          <w:szCs w:val="21"/>
          <w:highlight w:val="none"/>
          <w:lang w:val="en-US" w:eastAsia="zh-CN" w:bidi="ar-SA"/>
        </w:rPr>
      </w:pPr>
      <w:r>
        <w:rPr>
          <w:rFonts w:hint="eastAsia" w:ascii="宋体" w:hAnsi="宋体" w:eastAsia="宋体" w:cs="宋体"/>
          <w:b/>
          <w:snapToGrid/>
          <w:color w:val="000000"/>
          <w:kern w:val="2"/>
          <w:sz w:val="21"/>
          <w:szCs w:val="21"/>
          <w:highlight w:val="none"/>
          <w:lang w:val="en-US" w:eastAsia="zh-CN" w:bidi="ar-SA"/>
        </w:rPr>
        <w:t>22.1承包人违约</w:t>
      </w:r>
    </w:p>
    <w:p w14:paraId="1A962D24">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kern w:val="2"/>
          <w:sz w:val="21"/>
          <w:szCs w:val="21"/>
          <w:highlight w:val="none"/>
          <w:lang w:val="en-US" w:eastAsia="zh-CN" w:bidi="ar-SA"/>
        </w:rPr>
      </w:pPr>
      <w:r>
        <w:rPr>
          <w:rFonts w:hint="eastAsia" w:ascii="宋体" w:hAnsi="宋体" w:eastAsia="宋体" w:cs="宋体"/>
          <w:snapToGrid/>
          <w:kern w:val="2"/>
          <w:sz w:val="21"/>
          <w:szCs w:val="21"/>
          <w:highlight w:val="none"/>
          <w:lang w:val="en-US" w:eastAsia="zh-CN" w:bidi="ar-SA"/>
        </w:rPr>
        <w:t>1、承包人在没有发包人同意的情况下，不能任意更换项目经理和技术负责人，如更换项目经理和技术负责人需报监理人审核和发包人批准，更换项目经理和技术负责人的资质和工作业绩不得低于投标文件中项目经理和技术负责人的标准。如未经发包人批准更换将造成违约，将扣违约金5000元。</w:t>
      </w:r>
    </w:p>
    <w:p w14:paraId="78FEBA3C">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kern w:val="2"/>
          <w:sz w:val="21"/>
          <w:szCs w:val="21"/>
          <w:highlight w:val="none"/>
          <w:lang w:val="en-US" w:eastAsia="zh-CN" w:bidi="ar-SA"/>
        </w:rPr>
      </w:pPr>
      <w:r>
        <w:rPr>
          <w:rFonts w:hint="eastAsia" w:ascii="宋体" w:hAnsi="宋体" w:eastAsia="宋体" w:cs="宋体"/>
          <w:snapToGrid/>
          <w:kern w:val="2"/>
          <w:sz w:val="21"/>
          <w:szCs w:val="21"/>
          <w:highlight w:val="none"/>
          <w:lang w:val="en-US" w:eastAsia="zh-CN" w:bidi="ar-SA"/>
        </w:rPr>
        <w:t>2、项目经理未能按要求每月驻工地20天的，应向承包人罚款500元/天。技术负责人未能按要求每月驻工地22天的，应向承包人罚款500元/天，均在当期进度款中扣除，罚款累计总额不超过签约合同价的2%。</w:t>
      </w:r>
    </w:p>
    <w:p w14:paraId="0F0EA004">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kern w:val="2"/>
          <w:sz w:val="21"/>
          <w:szCs w:val="21"/>
          <w:highlight w:val="none"/>
          <w:lang w:val="en-US" w:eastAsia="zh-CN" w:bidi="ar-SA"/>
        </w:rPr>
      </w:pPr>
      <w:r>
        <w:rPr>
          <w:rFonts w:hint="eastAsia" w:ascii="宋体" w:hAnsi="宋体" w:eastAsia="宋体" w:cs="宋体"/>
          <w:snapToGrid/>
          <w:kern w:val="2"/>
          <w:sz w:val="21"/>
          <w:szCs w:val="21"/>
          <w:highlight w:val="none"/>
          <w:lang w:val="en-US" w:eastAsia="zh-CN" w:bidi="ar-SA"/>
        </w:rPr>
        <w:t>3、承包人不及时支付农民工工资和材料款造成窝工、阻工或其他群体性事件的，影响工程施工工期的，除接受劳动监察部门处罚整改外，还应向发包人支付5000元/次的违约金，违约金自承包人工程进度款中扣除，其次发包人将材料款直接支付给材料供应商，其材料款支付程序为：发包人组织会议，材料供应商向发包人举证，三方确定欠款，承包人出具委托支付函给发包人并向供应商付款，款项从工程进度款中扣除，发票按照施工合同关系开具，罚款累计总额不超过签约合同价的5%。</w:t>
      </w:r>
    </w:p>
    <w:p w14:paraId="03B4EAA6">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kern w:val="2"/>
          <w:sz w:val="21"/>
          <w:szCs w:val="21"/>
          <w:highlight w:val="none"/>
          <w:lang w:val="en-US" w:eastAsia="zh-CN" w:bidi="ar-SA"/>
        </w:rPr>
      </w:pPr>
      <w:r>
        <w:rPr>
          <w:rFonts w:hint="eastAsia" w:ascii="宋体" w:hAnsi="宋体" w:eastAsia="宋体" w:cs="宋体"/>
          <w:snapToGrid/>
          <w:kern w:val="2"/>
          <w:sz w:val="21"/>
          <w:szCs w:val="21"/>
          <w:highlight w:val="none"/>
          <w:lang w:val="en-US" w:eastAsia="zh-CN" w:bidi="ar-SA"/>
        </w:rPr>
        <w:t>4、当承包人不积极履行和配合上一条款中支付程序时，造成工程建设情况进一步恶化时，发包人有权向承包人处以5000元/次的违约罚款，并向承包人单位所在地行业主管部门和项目所在地州（市）级行业主管部门举报。</w:t>
      </w:r>
    </w:p>
    <w:p w14:paraId="69C0B002">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kern w:val="2"/>
          <w:sz w:val="21"/>
          <w:szCs w:val="21"/>
          <w:highlight w:val="none"/>
          <w:lang w:val="en-US" w:eastAsia="zh-CN" w:bidi="ar-SA"/>
        </w:rPr>
      </w:pPr>
      <w:r>
        <w:rPr>
          <w:rFonts w:hint="eastAsia" w:ascii="宋体" w:hAnsi="宋体" w:eastAsia="宋体" w:cs="宋体"/>
          <w:snapToGrid/>
          <w:kern w:val="2"/>
          <w:sz w:val="21"/>
          <w:szCs w:val="21"/>
          <w:highlight w:val="none"/>
          <w:lang w:val="en-US" w:eastAsia="zh-CN" w:bidi="ar-SA"/>
        </w:rPr>
        <w:t>22.2发包人违约</w:t>
      </w:r>
    </w:p>
    <w:p w14:paraId="4DADE699">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kern w:val="2"/>
          <w:sz w:val="21"/>
          <w:szCs w:val="21"/>
          <w:highlight w:val="none"/>
          <w:lang w:val="en-US" w:eastAsia="zh-CN" w:bidi="ar-SA"/>
        </w:rPr>
      </w:pPr>
      <w:r>
        <w:rPr>
          <w:rFonts w:hint="eastAsia" w:ascii="宋体" w:hAnsi="宋体" w:eastAsia="宋体" w:cs="宋体"/>
          <w:snapToGrid/>
          <w:kern w:val="2"/>
          <w:sz w:val="21"/>
          <w:szCs w:val="21"/>
          <w:highlight w:val="none"/>
          <w:lang w:val="en-US" w:eastAsia="zh-CN" w:bidi="ar-SA"/>
        </w:rPr>
        <w:t>22.2.1发包人违约的情形</w:t>
      </w:r>
    </w:p>
    <w:p w14:paraId="305F651F">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kern w:val="2"/>
          <w:sz w:val="21"/>
          <w:szCs w:val="21"/>
          <w:highlight w:val="none"/>
          <w:lang w:val="en-US" w:eastAsia="zh-CN" w:bidi="ar-SA"/>
        </w:rPr>
      </w:pPr>
      <w:r>
        <w:rPr>
          <w:rFonts w:hint="eastAsia" w:ascii="宋体" w:hAnsi="宋体" w:eastAsia="宋体" w:cs="宋体"/>
          <w:snapToGrid/>
          <w:kern w:val="2"/>
          <w:sz w:val="21"/>
          <w:szCs w:val="21"/>
          <w:highlight w:val="none"/>
          <w:lang w:val="en-US" w:eastAsia="zh-CN" w:bidi="ar-SA"/>
        </w:rPr>
        <w:t>在履行合同过程中发生的下列情形，属发包人违约：</w:t>
      </w:r>
    </w:p>
    <w:p w14:paraId="406BD528">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kern w:val="2"/>
          <w:sz w:val="21"/>
          <w:szCs w:val="21"/>
          <w:highlight w:val="none"/>
          <w:lang w:val="en-US" w:eastAsia="zh-CN" w:bidi="ar-SA"/>
        </w:rPr>
      </w:pPr>
      <w:r>
        <w:rPr>
          <w:rFonts w:hint="eastAsia" w:ascii="宋体" w:hAnsi="宋体" w:eastAsia="宋体" w:cs="宋体"/>
          <w:snapToGrid/>
          <w:kern w:val="2"/>
          <w:sz w:val="21"/>
          <w:szCs w:val="21"/>
          <w:highlight w:val="none"/>
          <w:lang w:val="en-US" w:eastAsia="zh-CN" w:bidi="ar-SA"/>
        </w:rPr>
        <w:t>（1）发包人未能按合同约定支付预付款或合同价款，或拖延、拒绝批准付款申请和支付凭证，导致付款延误的；</w:t>
      </w:r>
    </w:p>
    <w:p w14:paraId="1D138889">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kern w:val="2"/>
          <w:sz w:val="21"/>
          <w:szCs w:val="21"/>
          <w:highlight w:val="none"/>
          <w:lang w:val="en-US" w:eastAsia="zh-CN" w:bidi="ar-SA"/>
        </w:rPr>
      </w:pPr>
      <w:r>
        <w:rPr>
          <w:rFonts w:hint="eastAsia" w:ascii="宋体" w:hAnsi="宋体" w:eastAsia="宋体" w:cs="宋体"/>
          <w:snapToGrid/>
          <w:kern w:val="2"/>
          <w:sz w:val="21"/>
          <w:szCs w:val="21"/>
          <w:highlight w:val="none"/>
          <w:lang w:val="en-US" w:eastAsia="zh-CN" w:bidi="ar-SA"/>
        </w:rPr>
        <w:t>（2）发包人原因造成停工的；</w:t>
      </w:r>
    </w:p>
    <w:p w14:paraId="1BA96F67">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kern w:val="2"/>
          <w:sz w:val="21"/>
          <w:szCs w:val="21"/>
          <w:highlight w:val="none"/>
          <w:lang w:val="en-US" w:eastAsia="zh-CN" w:bidi="ar-SA"/>
        </w:rPr>
      </w:pPr>
      <w:r>
        <w:rPr>
          <w:rFonts w:hint="eastAsia" w:ascii="宋体" w:hAnsi="宋体" w:eastAsia="宋体" w:cs="宋体"/>
          <w:snapToGrid/>
          <w:kern w:val="2"/>
          <w:sz w:val="21"/>
          <w:szCs w:val="21"/>
          <w:highlight w:val="none"/>
          <w:lang w:val="en-US" w:eastAsia="zh-CN" w:bidi="ar-SA"/>
        </w:rPr>
        <w:t>（3）监理人无正当理由没有在约定期限内发出复工指示，导致承包人无法复工的；</w:t>
      </w:r>
    </w:p>
    <w:p w14:paraId="45E1A238">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kern w:val="2"/>
          <w:sz w:val="21"/>
          <w:szCs w:val="21"/>
          <w:highlight w:val="none"/>
          <w:lang w:val="en-US" w:eastAsia="zh-CN" w:bidi="ar-SA"/>
        </w:rPr>
      </w:pPr>
      <w:r>
        <w:rPr>
          <w:rFonts w:hint="eastAsia" w:ascii="宋体" w:hAnsi="宋体" w:eastAsia="宋体" w:cs="宋体"/>
          <w:snapToGrid/>
          <w:kern w:val="2"/>
          <w:sz w:val="21"/>
          <w:szCs w:val="21"/>
          <w:highlight w:val="none"/>
          <w:lang w:val="en-US" w:eastAsia="zh-CN" w:bidi="ar-SA"/>
        </w:rPr>
        <w:t>（4）发包人无法继续履行或明确表示不履行或实质上已停止履行合同的；</w:t>
      </w:r>
    </w:p>
    <w:p w14:paraId="2C7360C5">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kern w:val="2"/>
          <w:sz w:val="21"/>
          <w:szCs w:val="21"/>
          <w:highlight w:val="none"/>
          <w:lang w:val="en-US" w:eastAsia="zh-CN" w:bidi="ar-SA"/>
        </w:rPr>
        <w:t>（5）发包人不履行合同约定的其他义务的。</w:t>
      </w:r>
    </w:p>
    <w:p w14:paraId="3E163F08">
      <w:pPr>
        <w:keepNext/>
        <w:keepLines/>
        <w:pageBreakBefore w:val="0"/>
        <w:widowControl w:val="0"/>
        <w:kinsoku/>
        <w:wordWrap/>
        <w:overflowPunct/>
        <w:topLinePunct w:val="0"/>
        <w:autoSpaceDE/>
        <w:autoSpaceDN/>
        <w:bidi w:val="0"/>
        <w:adjustRightInd/>
        <w:snapToGrid/>
        <w:spacing w:before="0" w:after="0" w:line="480" w:lineRule="exact"/>
        <w:ind w:right="0" w:firstLine="422" w:firstLineChars="200"/>
        <w:jc w:val="left"/>
        <w:textAlignment w:val="auto"/>
        <w:outlineLvl w:val="2"/>
        <w:rPr>
          <w:rFonts w:hint="eastAsia" w:ascii="宋体" w:hAnsi="宋体" w:eastAsia="宋体" w:cs="宋体"/>
          <w:b/>
          <w:bCs/>
          <w:snapToGrid/>
          <w:color w:val="000000"/>
          <w:kern w:val="2"/>
          <w:sz w:val="21"/>
          <w:szCs w:val="21"/>
          <w:highlight w:val="none"/>
          <w:lang w:val="en-US" w:eastAsia="zh-CN" w:bidi="ar-SA"/>
        </w:rPr>
      </w:pPr>
      <w:bookmarkStart w:id="928" w:name="_Toc283676090"/>
      <w:r>
        <w:rPr>
          <w:rFonts w:hint="eastAsia" w:ascii="宋体" w:hAnsi="宋体" w:eastAsia="宋体" w:cs="宋体"/>
          <w:b/>
          <w:bCs/>
          <w:snapToGrid/>
          <w:color w:val="000000"/>
          <w:kern w:val="2"/>
          <w:sz w:val="21"/>
          <w:szCs w:val="21"/>
          <w:highlight w:val="none"/>
          <w:lang w:val="en-US" w:eastAsia="zh-CN" w:bidi="ar-SA"/>
        </w:rPr>
        <w:t>24.争议的解决</w:t>
      </w:r>
      <w:bookmarkEnd w:id="928"/>
    </w:p>
    <w:p w14:paraId="7D1F8486">
      <w:pPr>
        <w:pageBreakBefore w:val="0"/>
        <w:widowControl w:val="0"/>
        <w:kinsoku/>
        <w:wordWrap/>
        <w:overflowPunct/>
        <w:topLinePunct w:val="0"/>
        <w:autoSpaceDE/>
        <w:autoSpaceDN/>
        <w:bidi w:val="0"/>
        <w:adjustRightInd/>
        <w:snapToGrid/>
        <w:spacing w:after="0" w:line="480" w:lineRule="exact"/>
        <w:ind w:right="0" w:firstLine="422" w:firstLineChars="200"/>
        <w:jc w:val="both"/>
        <w:textAlignment w:val="auto"/>
        <w:rPr>
          <w:rFonts w:hint="eastAsia" w:ascii="宋体" w:hAnsi="宋体" w:eastAsia="宋体" w:cs="宋体"/>
          <w:b/>
          <w:snapToGrid/>
          <w:color w:val="000000"/>
          <w:kern w:val="2"/>
          <w:sz w:val="21"/>
          <w:szCs w:val="21"/>
          <w:highlight w:val="none"/>
          <w:lang w:val="en-US" w:eastAsia="zh-CN" w:bidi="ar-SA"/>
        </w:rPr>
      </w:pPr>
      <w:r>
        <w:rPr>
          <w:rFonts w:hint="eastAsia" w:ascii="宋体" w:hAnsi="宋体" w:eastAsia="宋体" w:cs="宋体"/>
          <w:b/>
          <w:snapToGrid/>
          <w:color w:val="000000"/>
          <w:kern w:val="2"/>
          <w:sz w:val="21"/>
          <w:szCs w:val="21"/>
          <w:highlight w:val="none"/>
          <w:lang w:val="en-US" w:eastAsia="zh-CN" w:bidi="ar-SA"/>
        </w:rPr>
        <w:t>24.1争议的解决方式</w:t>
      </w:r>
    </w:p>
    <w:p w14:paraId="27F25277">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color w:val="000000"/>
          <w:kern w:val="2"/>
          <w:sz w:val="21"/>
          <w:szCs w:val="21"/>
          <w:highlight w:val="none"/>
          <w:lang w:val="en-US" w:eastAsia="zh-CN" w:bidi="ar-SA"/>
        </w:rPr>
        <w:t>合同当事人友好协商解决不成、不愿提请争议评审或不接受争议评审组意见的，约定的合同争议解决方式：</w:t>
      </w:r>
      <w:r>
        <w:rPr>
          <w:rFonts w:hint="eastAsia" w:ascii="宋体" w:hAnsi="宋体" w:eastAsia="宋体" w:cs="宋体"/>
          <w:snapToGrid/>
          <w:color w:val="000000"/>
          <w:kern w:val="2"/>
          <w:sz w:val="21"/>
          <w:szCs w:val="21"/>
          <w:highlight w:val="none"/>
          <w:u w:val="single"/>
          <w:lang w:val="en-US" w:eastAsia="zh-CN" w:bidi="ar-SA"/>
        </w:rPr>
        <w:t>调解、仲裁或诉讼</w:t>
      </w:r>
      <w:r>
        <w:rPr>
          <w:rFonts w:hint="eastAsia" w:ascii="宋体" w:hAnsi="宋体" w:eastAsia="宋体" w:cs="宋体"/>
          <w:snapToGrid/>
          <w:color w:val="000000"/>
          <w:kern w:val="2"/>
          <w:sz w:val="21"/>
          <w:szCs w:val="21"/>
          <w:highlight w:val="none"/>
          <w:lang w:val="en-US" w:eastAsia="zh-CN" w:bidi="ar-SA"/>
        </w:rPr>
        <w:t>。</w:t>
      </w:r>
    </w:p>
    <w:p w14:paraId="5C9A1048">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kern w:val="2"/>
          <w:sz w:val="21"/>
          <w:szCs w:val="21"/>
          <w:highlight w:val="none"/>
          <w:lang w:val="en-US" w:eastAsia="zh-CN" w:bidi="ar-SA"/>
        </w:rPr>
      </w:pPr>
      <w:r>
        <w:rPr>
          <w:rFonts w:hint="eastAsia" w:ascii="宋体" w:hAnsi="宋体" w:eastAsia="宋体" w:cs="宋体"/>
          <w:snapToGrid/>
          <w:kern w:val="2"/>
          <w:sz w:val="21"/>
          <w:szCs w:val="21"/>
          <w:highlight w:val="none"/>
          <w:lang w:val="en-US" w:eastAsia="zh-CN" w:bidi="ar-SA"/>
        </w:rPr>
        <w:t>本合同双方约定的争议调解机构为：“县级水行政主管部门”，不再设置专门的争议调解机构。</w:t>
      </w:r>
    </w:p>
    <w:p w14:paraId="0F11DD29">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color w:val="000000"/>
          <w:kern w:val="2"/>
          <w:sz w:val="21"/>
          <w:szCs w:val="21"/>
          <w:highlight w:val="none"/>
          <w:lang w:val="en-US" w:eastAsia="zh-CN" w:bidi="ar-SA"/>
        </w:rPr>
      </w:pPr>
      <w:r>
        <w:rPr>
          <w:rFonts w:hint="eastAsia" w:ascii="宋体" w:hAnsi="宋体" w:eastAsia="宋体" w:cs="宋体"/>
          <w:snapToGrid/>
          <w:kern w:val="2"/>
          <w:sz w:val="21"/>
          <w:szCs w:val="21"/>
          <w:highlight w:val="none"/>
          <w:lang w:val="en-US" w:eastAsia="zh-CN" w:bidi="ar-SA"/>
        </w:rPr>
        <w:t>仲裁或诉讼：项目所在地仲裁委员会或项目所在地人民法院。</w:t>
      </w:r>
    </w:p>
    <w:p w14:paraId="196E3072">
      <w:pPr>
        <w:widowControl/>
        <w:numPr>
          <w:ilvl w:val="0"/>
          <w:numId w:val="0"/>
        </w:numPr>
        <w:kinsoku/>
        <w:autoSpaceDE/>
        <w:autoSpaceDN/>
        <w:adjustRightInd/>
        <w:snapToGrid/>
        <w:spacing w:after="160" w:line="360" w:lineRule="auto"/>
        <w:ind w:firstLine="422" w:firstLineChars="200"/>
        <w:jc w:val="left"/>
        <w:textAlignment w:val="auto"/>
        <w:outlineLvl w:val="2"/>
        <w:rPr>
          <w:rFonts w:hint="default" w:ascii="宋体" w:hAnsi="宋体" w:eastAsia="宋体" w:cs="宋体"/>
          <w:b/>
          <w:bCs/>
          <w:snapToGrid/>
          <w:color w:val="000000"/>
          <w:kern w:val="2"/>
          <w:sz w:val="21"/>
          <w:szCs w:val="21"/>
          <w:highlight w:val="none"/>
          <w:lang w:val="en-US" w:eastAsia="zh-CN" w:bidi="ar-SA"/>
        </w:rPr>
      </w:pPr>
      <w:r>
        <w:rPr>
          <w:rFonts w:hint="eastAsia" w:ascii="宋体" w:hAnsi="宋体" w:eastAsia="宋体" w:cs="宋体"/>
          <w:b/>
          <w:bCs/>
          <w:snapToGrid/>
          <w:color w:val="000000"/>
          <w:kern w:val="2"/>
          <w:sz w:val="21"/>
          <w:szCs w:val="21"/>
          <w:highlight w:val="none"/>
          <w:lang w:val="en-US" w:eastAsia="zh-CN" w:bidi="ar-SA"/>
        </w:rPr>
        <w:t>25.其他内容</w:t>
      </w:r>
    </w:p>
    <w:p w14:paraId="7EEDF70E">
      <w:pPr>
        <w:widowControl/>
        <w:numPr>
          <w:ilvl w:val="0"/>
          <w:numId w:val="0"/>
        </w:numPr>
        <w:kinsoku/>
        <w:autoSpaceDE/>
        <w:autoSpaceDN/>
        <w:adjustRightInd/>
        <w:snapToGrid/>
        <w:spacing w:after="160" w:line="360" w:lineRule="auto"/>
        <w:ind w:firstLine="422" w:firstLineChars="200"/>
        <w:jc w:val="left"/>
        <w:textAlignment w:val="auto"/>
        <w:rPr>
          <w:rFonts w:hint="eastAsia" w:ascii="宋体" w:hAnsi="宋体" w:eastAsia="宋体" w:cs="宋体"/>
          <w:b/>
          <w:bCs/>
          <w:snapToGrid/>
          <w:color w:val="000000"/>
          <w:kern w:val="2"/>
          <w:sz w:val="21"/>
          <w:szCs w:val="21"/>
          <w:highlight w:val="none"/>
          <w:lang w:val="en-US" w:eastAsia="zh-CN" w:bidi="ar-SA"/>
        </w:rPr>
      </w:pPr>
      <w:r>
        <w:rPr>
          <w:rFonts w:hint="eastAsia" w:ascii="宋体" w:hAnsi="宋体" w:eastAsia="宋体" w:cs="宋体"/>
          <w:b/>
          <w:bCs/>
          <w:snapToGrid/>
          <w:color w:val="000000"/>
          <w:kern w:val="2"/>
          <w:sz w:val="21"/>
          <w:szCs w:val="21"/>
          <w:highlight w:val="none"/>
          <w:lang w:val="en-US" w:eastAsia="zh-CN" w:bidi="ar-SA"/>
        </w:rPr>
        <w:t>25.1档案管理要求</w:t>
      </w:r>
    </w:p>
    <w:p w14:paraId="28C74867">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kern w:val="2"/>
          <w:sz w:val="21"/>
          <w:szCs w:val="21"/>
          <w:highlight w:val="none"/>
          <w:lang w:val="en-US" w:eastAsia="zh-CN" w:bidi="ar-SA"/>
        </w:rPr>
      </w:pPr>
      <w:r>
        <w:rPr>
          <w:rFonts w:hint="eastAsia" w:ascii="宋体" w:hAnsi="宋体" w:eastAsia="宋体" w:cs="宋体"/>
          <w:snapToGrid/>
          <w:kern w:val="2"/>
          <w:sz w:val="21"/>
          <w:szCs w:val="21"/>
          <w:highlight w:val="none"/>
          <w:lang w:val="en-US" w:eastAsia="zh-CN" w:bidi="ar-SA"/>
        </w:rPr>
        <w:t>（1）按</w:t>
      </w:r>
      <w:bookmarkStart w:id="929" w:name="_Toc345603034"/>
      <w:r>
        <w:rPr>
          <w:rFonts w:hint="eastAsia" w:ascii="宋体" w:hAnsi="宋体" w:eastAsia="宋体" w:cs="宋体"/>
          <w:snapToGrid/>
          <w:kern w:val="2"/>
          <w:sz w:val="21"/>
          <w:szCs w:val="21"/>
          <w:highlight w:val="none"/>
          <w:lang w:val="en-US" w:eastAsia="zh-CN" w:bidi="ar-SA"/>
        </w:rPr>
        <w:t>《水利部关于印发水利工程建设项目档案管理规定的通知》水办〔2021〕200号、水利部 国家档案局关于印发〈水利工程建设项目档案验收办法〉的通知水办〔2023〕131号及有关的法律法规和</w:t>
      </w:r>
      <w:r>
        <w:rPr>
          <w:rFonts w:hint="eastAsia" w:ascii="宋体" w:hAnsi="宋体" w:eastAsia="宋体" w:cs="宋体"/>
          <w:snapToGrid/>
          <w:kern w:val="2"/>
          <w:sz w:val="21"/>
          <w:szCs w:val="21"/>
          <w:highlight w:val="none"/>
          <w:u w:val="single"/>
          <w:lang w:val="en-US" w:eastAsia="zh-CN" w:bidi="ar-SA"/>
        </w:rPr>
        <w:t>耿马县2024年小型水库维修养护工程</w:t>
      </w:r>
      <w:r>
        <w:rPr>
          <w:rFonts w:hint="eastAsia" w:ascii="宋体" w:hAnsi="宋体" w:eastAsia="宋体" w:cs="宋体"/>
          <w:snapToGrid/>
          <w:kern w:val="2"/>
          <w:sz w:val="21"/>
          <w:szCs w:val="21"/>
          <w:highlight w:val="none"/>
          <w:lang w:val="en-US" w:eastAsia="zh-CN" w:bidi="ar-SA"/>
        </w:rPr>
        <w:t>档案管理办法</w:t>
      </w:r>
      <w:bookmarkEnd w:id="929"/>
      <w:r>
        <w:rPr>
          <w:rFonts w:hint="eastAsia" w:ascii="宋体" w:hAnsi="宋体" w:eastAsia="宋体" w:cs="宋体"/>
          <w:snapToGrid/>
          <w:kern w:val="2"/>
          <w:sz w:val="21"/>
          <w:szCs w:val="21"/>
          <w:highlight w:val="none"/>
          <w:lang w:val="en-US" w:eastAsia="zh-CN" w:bidi="ar-SA"/>
        </w:rPr>
        <w:t>要求进行档案管理。</w:t>
      </w:r>
    </w:p>
    <w:p w14:paraId="1521C6BB">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default" w:ascii="宋体" w:hAnsi="宋体" w:eastAsia="宋体" w:cs="宋体"/>
          <w:snapToGrid/>
          <w:kern w:val="2"/>
          <w:sz w:val="21"/>
          <w:szCs w:val="21"/>
          <w:highlight w:val="none"/>
          <w:lang w:val="en-US" w:eastAsia="zh-CN" w:bidi="ar-SA"/>
        </w:rPr>
      </w:pPr>
      <w:r>
        <w:rPr>
          <w:rFonts w:hint="eastAsia" w:ascii="宋体" w:hAnsi="宋体" w:eastAsia="宋体" w:cs="宋体"/>
          <w:snapToGrid/>
          <w:kern w:val="2"/>
          <w:sz w:val="21"/>
          <w:szCs w:val="21"/>
          <w:highlight w:val="none"/>
          <w:lang w:val="en-US" w:eastAsia="zh-CN" w:bidi="ar-SA"/>
        </w:rPr>
        <w:t>（2）项目文件管理责任按档案管理办法执行。</w:t>
      </w:r>
    </w:p>
    <w:p w14:paraId="50FD3325">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kern w:val="2"/>
          <w:sz w:val="21"/>
          <w:szCs w:val="21"/>
          <w:highlight w:val="none"/>
          <w:lang w:val="en-US" w:eastAsia="zh-CN" w:bidi="ar-SA"/>
        </w:rPr>
      </w:pPr>
      <w:r>
        <w:rPr>
          <w:rFonts w:hint="eastAsia" w:ascii="宋体" w:hAnsi="宋体" w:eastAsia="宋体" w:cs="宋体"/>
          <w:snapToGrid/>
          <w:kern w:val="2"/>
          <w:sz w:val="21"/>
          <w:szCs w:val="21"/>
          <w:highlight w:val="none"/>
          <w:lang w:val="en-US" w:eastAsia="zh-CN" w:bidi="ar-SA"/>
        </w:rPr>
        <w:t>（3）发包人对项目文件的形成与收集、整理与归档等情况进行考核，项目文件管理条款的履约情况作出评价，合同款完工结算、支付审批时审查项目文件归档情况，并将项目文件是否按要求管理和归档作为合同款支付的前提条件。</w:t>
      </w:r>
    </w:p>
    <w:p w14:paraId="6E917C78">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default" w:ascii="宋体" w:hAnsi="宋体" w:eastAsia="宋体" w:cs="宋体"/>
          <w:snapToGrid/>
          <w:kern w:val="2"/>
          <w:sz w:val="21"/>
          <w:szCs w:val="21"/>
          <w:highlight w:val="none"/>
          <w:lang w:val="en-US" w:eastAsia="zh-CN" w:bidi="ar-SA"/>
        </w:rPr>
      </w:pPr>
      <w:r>
        <w:rPr>
          <w:rFonts w:hint="eastAsia" w:ascii="宋体" w:hAnsi="宋体" w:eastAsia="宋体" w:cs="宋体"/>
          <w:snapToGrid/>
          <w:kern w:val="2"/>
          <w:sz w:val="21"/>
          <w:szCs w:val="21"/>
          <w:highlight w:val="none"/>
          <w:lang w:val="en-US" w:eastAsia="zh-CN" w:bidi="ar-SA"/>
        </w:rPr>
        <w:t>（4）施工单位必须配备满足工作需要的档案管理人员，在工程建设期间不得随意更换，确需变动的必须对负责的项目文件办理交接手续。档案管理人员要具备档案专业知识和技能，掌握一定的工程管理和水利工程技术专业知识，经档案管理业务培训。</w:t>
      </w:r>
    </w:p>
    <w:p w14:paraId="2BCFA74A">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kern w:val="2"/>
          <w:sz w:val="21"/>
          <w:szCs w:val="21"/>
          <w:highlight w:val="none"/>
          <w:lang w:val="en-US" w:eastAsia="zh-CN" w:bidi="ar-SA"/>
        </w:rPr>
      </w:pPr>
      <w:r>
        <w:rPr>
          <w:rFonts w:hint="eastAsia" w:ascii="宋体" w:hAnsi="宋体" w:eastAsia="宋体" w:cs="宋体"/>
          <w:snapToGrid/>
          <w:kern w:val="2"/>
          <w:sz w:val="21"/>
          <w:szCs w:val="21"/>
          <w:highlight w:val="none"/>
          <w:lang w:val="en-US" w:eastAsia="zh-CN" w:bidi="ar-SA"/>
        </w:rPr>
        <w:t>（5）施工单位主要履行以下职责任务：</w:t>
      </w:r>
    </w:p>
    <w:p w14:paraId="481E3195">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kern w:val="2"/>
          <w:sz w:val="21"/>
          <w:szCs w:val="21"/>
          <w:highlight w:val="none"/>
          <w:lang w:val="en-US" w:eastAsia="zh-CN" w:bidi="ar-SA"/>
        </w:rPr>
      </w:pPr>
      <w:r>
        <w:rPr>
          <w:rFonts w:hint="eastAsia" w:ascii="宋体" w:hAnsi="宋体" w:eastAsia="宋体" w:cs="宋体"/>
          <w:snapToGrid/>
          <w:kern w:val="2"/>
          <w:sz w:val="21"/>
          <w:szCs w:val="21"/>
          <w:highlight w:val="none"/>
          <w:lang w:val="en-US" w:eastAsia="zh-CN" w:bidi="ar-SA"/>
        </w:rPr>
        <w:t>（一）建立符合项目法人要求且规范的项目文件管理和档案管理制度，报项目法人确认后实施。</w:t>
      </w:r>
    </w:p>
    <w:p w14:paraId="195F52AA">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kern w:val="2"/>
          <w:sz w:val="21"/>
          <w:szCs w:val="21"/>
          <w:highlight w:val="none"/>
          <w:lang w:val="en-US" w:eastAsia="zh-CN" w:bidi="ar-SA"/>
        </w:rPr>
      </w:pPr>
      <w:r>
        <w:rPr>
          <w:rFonts w:hint="eastAsia" w:ascii="宋体" w:hAnsi="宋体" w:eastAsia="宋体" w:cs="宋体"/>
          <w:snapToGrid/>
          <w:kern w:val="2"/>
          <w:sz w:val="21"/>
          <w:szCs w:val="21"/>
          <w:highlight w:val="none"/>
          <w:lang w:val="en-US" w:eastAsia="zh-CN" w:bidi="ar-SA"/>
        </w:rPr>
        <w:t>（二）负责本单位所承担项目文件收集、整理和归档工作，接受项目法人的监督和指导。</w:t>
      </w:r>
    </w:p>
    <w:p w14:paraId="4FAD9AF6">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kern w:val="2"/>
          <w:sz w:val="21"/>
          <w:szCs w:val="21"/>
          <w:highlight w:val="none"/>
          <w:lang w:val="en-US" w:eastAsia="zh-CN" w:bidi="ar-SA"/>
        </w:rPr>
      </w:pPr>
      <w:r>
        <w:rPr>
          <w:rFonts w:hint="eastAsia" w:ascii="宋体" w:hAnsi="宋体" w:eastAsia="宋体" w:cs="宋体"/>
          <w:snapToGrid/>
          <w:kern w:val="2"/>
          <w:sz w:val="21"/>
          <w:szCs w:val="21"/>
          <w:highlight w:val="none"/>
          <w:lang w:val="en-US" w:eastAsia="zh-CN" w:bidi="ar-SA"/>
        </w:rPr>
        <w:t>（三）施工单位的项目文件归档接收监理单位的审查后提交项目法人。</w:t>
      </w:r>
    </w:p>
    <w:p w14:paraId="13C2FCA5">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kern w:val="2"/>
          <w:sz w:val="21"/>
          <w:szCs w:val="21"/>
          <w:highlight w:val="none"/>
          <w:lang w:val="en-US" w:eastAsia="zh-CN" w:bidi="ar-SA"/>
        </w:rPr>
      </w:pPr>
      <w:r>
        <w:rPr>
          <w:rFonts w:hint="eastAsia" w:ascii="宋体" w:hAnsi="宋体" w:eastAsia="宋体" w:cs="宋体"/>
          <w:snapToGrid/>
          <w:kern w:val="2"/>
          <w:sz w:val="21"/>
          <w:szCs w:val="21"/>
          <w:highlight w:val="none"/>
          <w:lang w:val="en-US" w:eastAsia="zh-CN" w:bidi="ar-SA"/>
        </w:rPr>
        <w:t>（6）文件管理：</w:t>
      </w:r>
    </w:p>
    <w:p w14:paraId="695BD1C4">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kern w:val="2"/>
          <w:sz w:val="21"/>
          <w:szCs w:val="21"/>
          <w:highlight w:val="none"/>
          <w:lang w:val="en-US" w:eastAsia="zh-CN" w:bidi="ar-SA"/>
        </w:rPr>
      </w:pPr>
      <w:r>
        <w:rPr>
          <w:rFonts w:hint="eastAsia" w:ascii="宋体" w:hAnsi="宋体" w:eastAsia="宋体" w:cs="宋体"/>
          <w:snapToGrid/>
          <w:kern w:val="2"/>
          <w:sz w:val="21"/>
          <w:szCs w:val="21"/>
          <w:highlight w:val="none"/>
          <w:lang w:val="en-US" w:eastAsia="zh-CN" w:bidi="ar-SA"/>
        </w:rPr>
        <w:t>（一）本项目文件内容必须真实、准确，与工程实际相符；格式规范、准确、文字清晰、页面整洁、编号规范、签字及盖章完备，满足耐久性要求。</w:t>
      </w:r>
    </w:p>
    <w:p w14:paraId="0B0202AA">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kern w:val="2"/>
          <w:sz w:val="21"/>
          <w:szCs w:val="21"/>
          <w:highlight w:val="none"/>
          <w:lang w:val="en-US" w:eastAsia="zh-CN" w:bidi="ar-SA"/>
        </w:rPr>
      </w:pPr>
      <w:r>
        <w:rPr>
          <w:rFonts w:hint="eastAsia" w:ascii="宋体" w:hAnsi="宋体" w:eastAsia="宋体" w:cs="宋体"/>
          <w:snapToGrid/>
          <w:kern w:val="2"/>
          <w:sz w:val="21"/>
          <w:szCs w:val="21"/>
          <w:highlight w:val="none"/>
          <w:lang w:val="en-US" w:eastAsia="zh-CN" w:bidi="ar-SA"/>
        </w:rPr>
        <w:t>（二）本项目的重要活动及事件，原始地形地貌，工程形象进度，隐蔽工程，关键节点工序，重要部位，地质、施工及设备缺陷处理，工程质量或安全事故，重要芯样，工程验收等，必须形成照片和音视频文件。</w:t>
      </w:r>
    </w:p>
    <w:p w14:paraId="10A190D8">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kern w:val="2"/>
          <w:sz w:val="21"/>
          <w:szCs w:val="21"/>
          <w:highlight w:val="none"/>
          <w:lang w:val="en-US" w:eastAsia="zh-CN" w:bidi="ar-SA"/>
        </w:rPr>
      </w:pPr>
      <w:r>
        <w:rPr>
          <w:rFonts w:hint="eastAsia" w:ascii="宋体" w:hAnsi="宋体" w:eastAsia="宋体" w:cs="宋体"/>
          <w:snapToGrid/>
          <w:kern w:val="2"/>
          <w:sz w:val="21"/>
          <w:szCs w:val="21"/>
          <w:highlight w:val="none"/>
          <w:lang w:val="en-US" w:eastAsia="zh-CN" w:bidi="ar-SA"/>
        </w:rPr>
        <w:t>（三）竣工图是档案的重要组成部分，由施工单位负责编制，须符合《水利工程建设项目竣工图编制要求》。</w:t>
      </w:r>
    </w:p>
    <w:p w14:paraId="5EFA76C0">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kern w:val="2"/>
          <w:sz w:val="21"/>
          <w:szCs w:val="21"/>
          <w:highlight w:val="none"/>
          <w:lang w:val="en-US" w:eastAsia="zh-CN" w:bidi="ar-SA"/>
        </w:rPr>
      </w:pPr>
      <w:r>
        <w:rPr>
          <w:rFonts w:hint="eastAsia" w:ascii="宋体" w:hAnsi="宋体" w:eastAsia="宋体" w:cs="宋体"/>
          <w:snapToGrid/>
          <w:kern w:val="2"/>
          <w:sz w:val="21"/>
          <w:szCs w:val="21"/>
          <w:highlight w:val="none"/>
          <w:lang w:val="en-US" w:eastAsia="zh-CN" w:bidi="ar-SA"/>
        </w:rPr>
        <w:t>（四）本项目的工程总平面图由施工单位负责编制，由监理和设计单位审核通过后进行确定归档。</w:t>
      </w:r>
    </w:p>
    <w:p w14:paraId="513C2405">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kern w:val="2"/>
          <w:sz w:val="21"/>
          <w:szCs w:val="21"/>
          <w:highlight w:val="none"/>
          <w:lang w:val="en-US" w:eastAsia="zh-CN" w:bidi="ar-SA"/>
        </w:rPr>
      </w:pPr>
      <w:r>
        <w:rPr>
          <w:rFonts w:hint="eastAsia" w:ascii="宋体" w:hAnsi="宋体" w:eastAsia="宋体" w:cs="宋体"/>
          <w:snapToGrid/>
          <w:kern w:val="2"/>
          <w:sz w:val="21"/>
          <w:szCs w:val="21"/>
          <w:highlight w:val="none"/>
          <w:lang w:val="en-US" w:eastAsia="zh-CN" w:bidi="ar-SA"/>
        </w:rPr>
        <w:t>（五）项目文件应在文件办理完毕后及时收集，并实行预立卷制度。工程建设过程中形成的、具有查考利用价值的各种形式和载体的项目文件均应收集齐全，并依据归档范围确定其是否归档。</w:t>
      </w:r>
    </w:p>
    <w:p w14:paraId="2CAA8270">
      <w:pPr>
        <w:pageBreakBefore w:val="0"/>
        <w:widowControl w:val="0"/>
        <w:kinsoku/>
        <w:wordWrap/>
        <w:overflowPunct/>
        <w:topLinePunct w:val="0"/>
        <w:autoSpaceDE/>
        <w:autoSpaceDN/>
        <w:bidi w:val="0"/>
        <w:adjustRightInd/>
        <w:snapToGrid/>
        <w:spacing w:after="0" w:line="480" w:lineRule="exact"/>
        <w:ind w:right="0" w:firstLine="420" w:firstLineChars="200"/>
        <w:jc w:val="both"/>
        <w:textAlignment w:val="auto"/>
        <w:rPr>
          <w:rFonts w:hint="eastAsia" w:ascii="宋体" w:hAnsi="宋体" w:eastAsia="宋体" w:cs="宋体"/>
          <w:snapToGrid/>
          <w:kern w:val="2"/>
          <w:sz w:val="21"/>
          <w:szCs w:val="21"/>
          <w:highlight w:val="none"/>
          <w:lang w:val="en-US" w:eastAsia="zh-CN" w:bidi="ar-SA"/>
        </w:rPr>
      </w:pPr>
      <w:r>
        <w:rPr>
          <w:rFonts w:hint="eastAsia" w:ascii="宋体" w:hAnsi="宋体" w:eastAsia="宋体" w:cs="宋体"/>
          <w:snapToGrid/>
          <w:kern w:val="2"/>
          <w:sz w:val="21"/>
          <w:szCs w:val="21"/>
          <w:highlight w:val="none"/>
          <w:lang w:val="en-US" w:eastAsia="zh-CN" w:bidi="ar-SA"/>
        </w:rPr>
        <w:t>（六）项目文件整理遵循项目文件的形成规律和成套性特点，按照形成阶段、专业、内容等特征进行分类。</w:t>
      </w:r>
    </w:p>
    <w:p w14:paraId="539BEABD">
      <w:pPr>
        <w:pageBreakBefore w:val="0"/>
        <w:kinsoku/>
        <w:wordWrap/>
        <w:overflowPunct/>
        <w:topLinePunct w:val="0"/>
        <w:bidi w:val="0"/>
        <w:spacing w:after="0" w:line="480" w:lineRule="exact"/>
        <w:ind w:right="0" w:firstLine="420" w:firstLineChars="200"/>
        <w:textAlignment w:val="auto"/>
        <w:rPr>
          <w:rFonts w:hint="eastAsia" w:ascii="宋体" w:hAnsi="宋体" w:eastAsia="宋体" w:cs="宋体"/>
          <w:sz w:val="21"/>
          <w:szCs w:val="21"/>
          <w:highlight w:val="none"/>
        </w:rPr>
        <w:sectPr>
          <w:footerReference r:id="rId7" w:type="default"/>
          <w:pgSz w:w="11906" w:h="16838"/>
          <w:pgMar w:top="1417" w:right="1417" w:bottom="1417" w:left="1417" w:header="851" w:footer="992" w:gutter="0"/>
          <w:pgNumType w:fmt="decimal"/>
          <w:cols w:space="720" w:num="1"/>
          <w:docGrid w:type="lines" w:linePitch="312" w:charSpace="0"/>
        </w:sectPr>
      </w:pPr>
      <w:r>
        <w:rPr>
          <w:rFonts w:hint="eastAsia" w:ascii="宋体" w:hAnsi="宋体" w:eastAsia="宋体" w:cs="宋体"/>
          <w:snapToGrid/>
          <w:kern w:val="2"/>
          <w:sz w:val="21"/>
          <w:szCs w:val="21"/>
          <w:highlight w:val="none"/>
          <w:lang w:val="en-US" w:eastAsia="zh-CN" w:bidi="ar-SA"/>
        </w:rPr>
        <w:t>项目文件组卷及排列参照《建设项目档案管理规范》(DA/T28)；案卷编目、案卷装订、卷盒、表格规格及制成材料必须符合《科学技术档案案卷构成的一般要求》(GB/T11822)；数码照片文件整理参照《数码照片归档与管理规范》(DA/T50)；录音录像文件整理参照《录音录像档案管理规范》(DA/T78)。</w:t>
      </w:r>
    </w:p>
    <w:p w14:paraId="29433DA6">
      <w:pPr>
        <w:pStyle w:val="10"/>
        <w:spacing w:line="360" w:lineRule="auto"/>
        <w:ind w:right="-41"/>
        <w:jc w:val="center"/>
        <w:rPr>
          <w:rFonts w:hint="eastAsia" w:ascii="微软雅黑 Light" w:hAnsi="微软雅黑 Light" w:eastAsia="微软雅黑 Light" w:cs="微软雅黑 Light"/>
          <w:b/>
          <w:bCs w:val="0"/>
          <w:color w:val="000000"/>
          <w:sz w:val="28"/>
          <w:szCs w:val="28"/>
          <w:highlight w:val="none"/>
        </w:rPr>
      </w:pPr>
      <w:bookmarkStart w:id="930" w:name="_Toc14853"/>
      <w:bookmarkStart w:id="931" w:name="_Toc19310"/>
      <w:bookmarkStart w:id="932" w:name="_Toc31433"/>
      <w:bookmarkStart w:id="933" w:name="_Toc9524"/>
      <w:r>
        <w:rPr>
          <w:rFonts w:hint="eastAsia" w:ascii="微软雅黑 Light" w:hAnsi="微软雅黑 Light" w:eastAsia="微软雅黑 Light" w:cs="微软雅黑 Light"/>
          <w:b/>
          <w:bCs w:val="0"/>
          <w:color w:val="000000"/>
          <w:sz w:val="28"/>
          <w:szCs w:val="28"/>
          <w:highlight w:val="none"/>
        </w:rPr>
        <w:t>第三节</w:t>
      </w:r>
      <w:r>
        <w:rPr>
          <w:rFonts w:hint="eastAsia" w:ascii="微软雅黑 Light" w:hAnsi="微软雅黑 Light" w:eastAsia="微软雅黑 Light" w:cs="微软雅黑 Light"/>
          <w:b/>
          <w:bCs w:val="0"/>
          <w:color w:val="000000"/>
          <w:sz w:val="28"/>
          <w:szCs w:val="28"/>
          <w:highlight w:val="none"/>
          <w:lang w:val="en-US" w:eastAsia="zh-CN"/>
        </w:rPr>
        <w:t xml:space="preserve">  </w:t>
      </w:r>
      <w:r>
        <w:rPr>
          <w:rFonts w:hint="eastAsia" w:ascii="微软雅黑 Light" w:hAnsi="微软雅黑 Light" w:eastAsia="微软雅黑 Light" w:cs="微软雅黑 Light"/>
          <w:b/>
          <w:bCs w:val="0"/>
          <w:color w:val="000000"/>
          <w:sz w:val="28"/>
          <w:szCs w:val="28"/>
          <w:highlight w:val="none"/>
        </w:rPr>
        <w:t>合同附件格式</w:t>
      </w:r>
      <w:bookmarkEnd w:id="789"/>
      <w:bookmarkEnd w:id="790"/>
      <w:bookmarkEnd w:id="791"/>
      <w:bookmarkEnd w:id="792"/>
      <w:bookmarkEnd w:id="793"/>
      <w:bookmarkEnd w:id="930"/>
      <w:bookmarkEnd w:id="931"/>
      <w:bookmarkEnd w:id="932"/>
      <w:bookmarkEnd w:id="933"/>
    </w:p>
    <w:p w14:paraId="468950D1">
      <w:pPr>
        <w:pStyle w:val="11"/>
        <w:spacing w:line="500" w:lineRule="exact"/>
        <w:outlineLvl w:val="2"/>
        <w:rPr>
          <w:rFonts w:hint="default" w:ascii="Times New Roman" w:hAnsi="Times New Roman" w:eastAsia="宋体"/>
          <w:color w:val="000000"/>
          <w:sz w:val="28"/>
          <w:szCs w:val="28"/>
          <w:highlight w:val="none"/>
          <w:lang w:val="en-US" w:eastAsia="zh-CN"/>
        </w:rPr>
      </w:pPr>
      <w:r>
        <w:rPr>
          <w:rFonts w:hint="eastAsia" w:ascii="宋体" w:hAnsi="宋体"/>
          <w:color w:val="000000"/>
          <w:sz w:val="20"/>
          <w:szCs w:val="20"/>
          <w:highlight w:val="none"/>
        </w:rPr>
        <w:br w:type="page"/>
      </w:r>
      <w:bookmarkEnd w:id="794"/>
      <w:bookmarkEnd w:id="795"/>
      <w:bookmarkEnd w:id="796"/>
      <w:bookmarkStart w:id="934" w:name="_Toc168476287"/>
      <w:bookmarkStart w:id="935" w:name="_Toc144974827"/>
      <w:bookmarkStart w:id="936" w:name="_Toc168475884"/>
      <w:r>
        <w:rPr>
          <w:rFonts w:hint="eastAsia"/>
          <w:color w:val="000000"/>
          <w:sz w:val="28"/>
          <w:szCs w:val="28"/>
          <w:highlight w:val="none"/>
        </w:rPr>
        <w:t>附件一：</w:t>
      </w:r>
      <w:bookmarkEnd w:id="934"/>
      <w:bookmarkEnd w:id="935"/>
      <w:bookmarkEnd w:id="936"/>
      <w:r>
        <w:rPr>
          <w:rFonts w:hint="eastAsia"/>
          <w:color w:val="000000"/>
          <w:sz w:val="28"/>
          <w:szCs w:val="28"/>
          <w:highlight w:val="none"/>
        </w:rPr>
        <w:t>合同协议书</w:t>
      </w:r>
      <w:r>
        <w:rPr>
          <w:rFonts w:hint="eastAsia"/>
          <w:color w:val="000000"/>
          <w:sz w:val="28"/>
          <w:szCs w:val="28"/>
          <w:highlight w:val="none"/>
          <w:lang w:eastAsia="zh-CN"/>
        </w:rPr>
        <w:t>（</w:t>
      </w:r>
      <w:r>
        <w:rPr>
          <w:rFonts w:hint="eastAsia"/>
          <w:color w:val="000000"/>
          <w:sz w:val="28"/>
          <w:szCs w:val="28"/>
          <w:highlight w:val="none"/>
          <w:lang w:val="en-US" w:eastAsia="zh-CN"/>
        </w:rPr>
        <w:t>格式）</w:t>
      </w:r>
    </w:p>
    <w:p w14:paraId="3875AFC1">
      <w:pPr>
        <w:pStyle w:val="11"/>
        <w:spacing w:line="400" w:lineRule="exact"/>
        <w:rPr>
          <w:rFonts w:ascii="宋体" w:hAnsi="宋体"/>
          <w:color w:val="000000"/>
          <w:sz w:val="20"/>
          <w:szCs w:val="20"/>
          <w:highlight w:val="none"/>
        </w:rPr>
      </w:pPr>
    </w:p>
    <w:p w14:paraId="32D8BA59">
      <w:pPr>
        <w:pStyle w:val="11"/>
        <w:adjustRightInd w:val="0"/>
        <w:snapToGrid w:val="0"/>
        <w:spacing w:before="100" w:after="100"/>
        <w:jc w:val="center"/>
        <w:rPr>
          <w:rFonts w:ascii="宋体" w:hAnsi="宋体"/>
          <w:bCs/>
          <w:color w:val="000000"/>
          <w:sz w:val="32"/>
          <w:szCs w:val="24"/>
          <w:highlight w:val="none"/>
        </w:rPr>
      </w:pPr>
      <w:r>
        <w:rPr>
          <w:rFonts w:hint="eastAsia" w:ascii="宋体" w:hAnsi="宋体"/>
          <w:bCs/>
          <w:color w:val="000000"/>
          <w:sz w:val="32"/>
          <w:highlight w:val="none"/>
        </w:rPr>
        <w:t>合同协议书（格式）</w:t>
      </w:r>
    </w:p>
    <w:p w14:paraId="5680ED02">
      <w:pPr>
        <w:pStyle w:val="11"/>
        <w:keepNext w:val="0"/>
        <w:keepLines w:val="0"/>
        <w:pageBreakBefore w:val="0"/>
        <w:widowControl w:val="0"/>
        <w:kinsoku/>
        <w:wordWrap/>
        <w:overflowPunct/>
        <w:topLinePunct w:val="0"/>
        <w:autoSpaceDE/>
        <w:autoSpaceDN/>
        <w:bidi w:val="0"/>
        <w:adjustRightInd/>
        <w:snapToGrid/>
        <w:spacing w:after="0" w:line="480" w:lineRule="exact"/>
        <w:ind w:firstLine="420" w:firstLineChars="200"/>
        <w:textAlignment w:val="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（发包人名称，以下简称“发包人”）为实施（项目名称），已接受（承包人名称，以下简称“承包人”）对（项目名称）（标段名称）的投标，并确定其为中标人。发包人和承包人共同达成如下协议。</w:t>
      </w:r>
    </w:p>
    <w:p w14:paraId="7CDB2B46">
      <w:pPr>
        <w:pStyle w:val="11"/>
        <w:keepNext w:val="0"/>
        <w:keepLines w:val="0"/>
        <w:pageBreakBefore w:val="0"/>
        <w:widowControl w:val="0"/>
        <w:kinsoku/>
        <w:wordWrap/>
        <w:overflowPunct/>
        <w:topLinePunct w:val="0"/>
        <w:autoSpaceDE/>
        <w:autoSpaceDN/>
        <w:bidi w:val="0"/>
        <w:adjustRightInd/>
        <w:snapToGrid/>
        <w:spacing w:after="0" w:line="480" w:lineRule="exact"/>
        <w:ind w:firstLine="420" w:firstLineChars="200"/>
        <w:textAlignment w:val="auto"/>
        <w:rPr>
          <w:rFonts w:hint="eastAsia" w:ascii="宋体" w:hAnsi="宋体" w:eastAsia="宋体" w:cs="宋体"/>
          <w:color w:val="000000"/>
          <w:szCs w:val="21"/>
          <w:highlight w:val="none"/>
        </w:rPr>
      </w:pPr>
      <w:bookmarkStart w:id="937" w:name="_Toc144974828"/>
      <w:bookmarkStart w:id="938" w:name="_Toc168476288"/>
      <w:bookmarkStart w:id="939" w:name="_Toc168475885"/>
      <w:r>
        <w:rPr>
          <w:rFonts w:hint="eastAsia" w:ascii="宋体" w:hAnsi="宋体" w:eastAsia="宋体" w:cs="宋体"/>
          <w:color w:val="000000"/>
          <w:szCs w:val="21"/>
          <w:highlight w:val="none"/>
        </w:rPr>
        <w:t>1.本协议书与下列文件一起构成合同文件：</w:t>
      </w:r>
      <w:bookmarkEnd w:id="937"/>
      <w:bookmarkEnd w:id="938"/>
      <w:bookmarkEnd w:id="939"/>
    </w:p>
    <w:p w14:paraId="698BE614">
      <w:pPr>
        <w:pStyle w:val="11"/>
        <w:keepNext w:val="0"/>
        <w:keepLines w:val="0"/>
        <w:pageBreakBefore w:val="0"/>
        <w:widowControl w:val="0"/>
        <w:kinsoku/>
        <w:wordWrap/>
        <w:overflowPunct/>
        <w:topLinePunct w:val="0"/>
        <w:autoSpaceDE/>
        <w:autoSpaceDN/>
        <w:bidi w:val="0"/>
        <w:adjustRightInd/>
        <w:snapToGrid/>
        <w:spacing w:after="0" w:line="480" w:lineRule="exact"/>
        <w:ind w:firstLine="420" w:firstLineChars="20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（1）中标通知书；</w:t>
      </w:r>
    </w:p>
    <w:p w14:paraId="6AB2EA3E">
      <w:pPr>
        <w:pStyle w:val="11"/>
        <w:keepNext w:val="0"/>
        <w:keepLines w:val="0"/>
        <w:pageBreakBefore w:val="0"/>
        <w:widowControl w:val="0"/>
        <w:kinsoku/>
        <w:wordWrap/>
        <w:overflowPunct/>
        <w:topLinePunct w:val="0"/>
        <w:autoSpaceDE/>
        <w:autoSpaceDN/>
        <w:bidi w:val="0"/>
        <w:adjustRightInd/>
        <w:snapToGrid/>
        <w:spacing w:after="0" w:line="480" w:lineRule="exact"/>
        <w:ind w:firstLine="420" w:firstLineChars="20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（2）投标函及投标函附录；</w:t>
      </w:r>
    </w:p>
    <w:p w14:paraId="02253899">
      <w:pPr>
        <w:pStyle w:val="11"/>
        <w:keepNext w:val="0"/>
        <w:keepLines w:val="0"/>
        <w:pageBreakBefore w:val="0"/>
        <w:widowControl w:val="0"/>
        <w:kinsoku/>
        <w:wordWrap/>
        <w:overflowPunct/>
        <w:topLinePunct w:val="0"/>
        <w:autoSpaceDE/>
        <w:autoSpaceDN/>
        <w:bidi w:val="0"/>
        <w:adjustRightInd/>
        <w:snapToGrid/>
        <w:spacing w:after="0" w:line="480" w:lineRule="exact"/>
        <w:ind w:firstLine="420" w:firstLineChars="20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（3）专用合同条款；</w:t>
      </w:r>
    </w:p>
    <w:p w14:paraId="0CF02E00">
      <w:pPr>
        <w:pStyle w:val="11"/>
        <w:keepNext w:val="0"/>
        <w:keepLines w:val="0"/>
        <w:pageBreakBefore w:val="0"/>
        <w:widowControl w:val="0"/>
        <w:kinsoku/>
        <w:wordWrap/>
        <w:overflowPunct/>
        <w:topLinePunct w:val="0"/>
        <w:autoSpaceDE/>
        <w:autoSpaceDN/>
        <w:bidi w:val="0"/>
        <w:adjustRightInd/>
        <w:snapToGrid/>
        <w:spacing w:after="0" w:line="480" w:lineRule="exact"/>
        <w:ind w:firstLine="420" w:firstLineChars="20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（4）通用合同条款；</w:t>
      </w:r>
    </w:p>
    <w:p w14:paraId="4D315911">
      <w:pPr>
        <w:pStyle w:val="11"/>
        <w:keepNext w:val="0"/>
        <w:keepLines w:val="0"/>
        <w:pageBreakBefore w:val="0"/>
        <w:widowControl w:val="0"/>
        <w:kinsoku/>
        <w:wordWrap/>
        <w:overflowPunct/>
        <w:topLinePunct w:val="0"/>
        <w:autoSpaceDE/>
        <w:autoSpaceDN/>
        <w:bidi w:val="0"/>
        <w:adjustRightInd/>
        <w:snapToGrid/>
        <w:spacing w:after="0" w:line="480" w:lineRule="exact"/>
        <w:ind w:firstLine="420" w:firstLineChars="20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（5）技术标准和要求（合同技术条款）；</w:t>
      </w:r>
    </w:p>
    <w:p w14:paraId="37D4E32B">
      <w:pPr>
        <w:pStyle w:val="11"/>
        <w:keepNext w:val="0"/>
        <w:keepLines w:val="0"/>
        <w:pageBreakBefore w:val="0"/>
        <w:widowControl w:val="0"/>
        <w:kinsoku/>
        <w:wordWrap/>
        <w:overflowPunct/>
        <w:topLinePunct w:val="0"/>
        <w:autoSpaceDE/>
        <w:autoSpaceDN/>
        <w:bidi w:val="0"/>
        <w:adjustRightInd/>
        <w:snapToGrid/>
        <w:spacing w:after="0" w:line="480" w:lineRule="exact"/>
        <w:ind w:firstLine="420" w:firstLineChars="20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（6）图纸；</w:t>
      </w:r>
    </w:p>
    <w:p w14:paraId="62BD0A00">
      <w:pPr>
        <w:pStyle w:val="11"/>
        <w:keepNext w:val="0"/>
        <w:keepLines w:val="0"/>
        <w:pageBreakBefore w:val="0"/>
        <w:widowControl w:val="0"/>
        <w:kinsoku/>
        <w:wordWrap/>
        <w:overflowPunct/>
        <w:topLinePunct w:val="0"/>
        <w:autoSpaceDE/>
        <w:autoSpaceDN/>
        <w:bidi w:val="0"/>
        <w:adjustRightInd/>
        <w:snapToGrid/>
        <w:spacing w:after="0" w:line="480" w:lineRule="exact"/>
        <w:ind w:firstLine="420" w:firstLineChars="20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（7）已标价工程量清单；</w:t>
      </w:r>
    </w:p>
    <w:p w14:paraId="50F94927">
      <w:pPr>
        <w:pStyle w:val="11"/>
        <w:keepNext w:val="0"/>
        <w:keepLines w:val="0"/>
        <w:pageBreakBefore w:val="0"/>
        <w:widowControl w:val="0"/>
        <w:kinsoku/>
        <w:wordWrap/>
        <w:overflowPunct/>
        <w:topLinePunct w:val="0"/>
        <w:autoSpaceDE/>
        <w:autoSpaceDN/>
        <w:bidi w:val="0"/>
        <w:adjustRightInd/>
        <w:snapToGrid/>
        <w:spacing w:after="0" w:line="480" w:lineRule="exact"/>
        <w:ind w:firstLine="420" w:firstLineChars="20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（8）其他合同文件。</w:t>
      </w:r>
    </w:p>
    <w:p w14:paraId="497F789B">
      <w:pPr>
        <w:pStyle w:val="11"/>
        <w:keepNext w:val="0"/>
        <w:keepLines w:val="0"/>
        <w:pageBreakBefore w:val="0"/>
        <w:widowControl w:val="0"/>
        <w:kinsoku/>
        <w:wordWrap/>
        <w:overflowPunct/>
        <w:topLinePunct w:val="0"/>
        <w:autoSpaceDE/>
        <w:autoSpaceDN/>
        <w:bidi w:val="0"/>
        <w:adjustRightInd/>
        <w:snapToGrid/>
        <w:spacing w:after="0" w:line="480" w:lineRule="exact"/>
        <w:ind w:firstLine="420" w:firstLineChars="200"/>
        <w:textAlignment w:val="auto"/>
        <w:rPr>
          <w:rFonts w:hint="eastAsia" w:ascii="宋体" w:hAnsi="宋体" w:eastAsia="宋体" w:cs="宋体"/>
          <w:color w:val="000000"/>
          <w:szCs w:val="21"/>
          <w:highlight w:val="none"/>
        </w:rPr>
      </w:pPr>
      <w:bookmarkStart w:id="940" w:name="_Toc168475886"/>
      <w:bookmarkStart w:id="941" w:name="_Toc168476289"/>
      <w:bookmarkStart w:id="942" w:name="_Toc144974829"/>
      <w:r>
        <w:rPr>
          <w:rFonts w:hint="eastAsia" w:ascii="宋体" w:hAnsi="宋体" w:eastAsia="宋体" w:cs="宋体"/>
          <w:color w:val="000000"/>
          <w:szCs w:val="21"/>
          <w:highlight w:val="none"/>
        </w:rPr>
        <w:t>2.上述文件互相补充和解释，如有不明确或不一致之处，以合同约定次序在先者为准。</w:t>
      </w:r>
      <w:bookmarkEnd w:id="940"/>
      <w:bookmarkEnd w:id="941"/>
      <w:bookmarkEnd w:id="942"/>
    </w:p>
    <w:p w14:paraId="05A79B2F">
      <w:pPr>
        <w:pStyle w:val="11"/>
        <w:keepNext w:val="0"/>
        <w:keepLines w:val="0"/>
        <w:pageBreakBefore w:val="0"/>
        <w:widowControl w:val="0"/>
        <w:kinsoku/>
        <w:wordWrap/>
        <w:overflowPunct/>
        <w:topLinePunct w:val="0"/>
        <w:autoSpaceDE/>
        <w:autoSpaceDN/>
        <w:bidi w:val="0"/>
        <w:adjustRightInd/>
        <w:snapToGrid/>
        <w:spacing w:after="0" w:line="480" w:lineRule="exact"/>
        <w:ind w:firstLine="420" w:firstLineChars="20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3.签约合同价：人民币（大写）元（¥元）。</w:t>
      </w:r>
    </w:p>
    <w:p w14:paraId="1CA2D739">
      <w:pPr>
        <w:pStyle w:val="11"/>
        <w:keepNext w:val="0"/>
        <w:keepLines w:val="0"/>
        <w:pageBreakBefore w:val="0"/>
        <w:widowControl w:val="0"/>
        <w:kinsoku/>
        <w:wordWrap/>
        <w:overflowPunct/>
        <w:topLinePunct w:val="0"/>
        <w:autoSpaceDE/>
        <w:autoSpaceDN/>
        <w:bidi w:val="0"/>
        <w:adjustRightInd/>
        <w:snapToGrid/>
        <w:spacing w:after="0" w:line="480" w:lineRule="exact"/>
        <w:ind w:firstLine="420" w:firstLineChars="200"/>
        <w:textAlignment w:val="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4.承包人项目经理：</w:t>
      </w:r>
      <w:r>
        <w:rPr>
          <w:rFonts w:hint="eastAsia" w:ascii="宋体" w:hAnsi="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none"/>
        </w:rPr>
        <w:t>。</w:t>
      </w:r>
    </w:p>
    <w:p w14:paraId="61BEB7B4">
      <w:pPr>
        <w:pStyle w:val="11"/>
        <w:keepNext w:val="0"/>
        <w:keepLines w:val="0"/>
        <w:pageBreakBefore w:val="0"/>
        <w:widowControl w:val="0"/>
        <w:kinsoku/>
        <w:wordWrap/>
        <w:overflowPunct/>
        <w:topLinePunct w:val="0"/>
        <w:autoSpaceDE/>
        <w:autoSpaceDN/>
        <w:bidi w:val="0"/>
        <w:adjustRightInd/>
        <w:snapToGrid/>
        <w:spacing w:after="0" w:line="480" w:lineRule="exact"/>
        <w:ind w:firstLine="420" w:firstLineChars="20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5.工程质量符合标准。</w:t>
      </w:r>
    </w:p>
    <w:p w14:paraId="6D68E5C9">
      <w:pPr>
        <w:pStyle w:val="11"/>
        <w:keepNext w:val="0"/>
        <w:keepLines w:val="0"/>
        <w:pageBreakBefore w:val="0"/>
        <w:widowControl w:val="0"/>
        <w:kinsoku/>
        <w:wordWrap/>
        <w:overflowPunct/>
        <w:topLinePunct w:val="0"/>
        <w:autoSpaceDE/>
        <w:autoSpaceDN/>
        <w:bidi w:val="0"/>
        <w:adjustRightInd/>
        <w:snapToGrid/>
        <w:spacing w:after="0" w:line="480" w:lineRule="exact"/>
        <w:ind w:firstLine="420" w:firstLineChars="20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6.承包人承诺按合同约定承担工程的实施、完成及缺陷修复。</w:t>
      </w:r>
    </w:p>
    <w:p w14:paraId="798B0EE3">
      <w:pPr>
        <w:pStyle w:val="11"/>
        <w:keepNext w:val="0"/>
        <w:keepLines w:val="0"/>
        <w:pageBreakBefore w:val="0"/>
        <w:widowControl w:val="0"/>
        <w:kinsoku/>
        <w:wordWrap/>
        <w:overflowPunct/>
        <w:topLinePunct w:val="0"/>
        <w:autoSpaceDE/>
        <w:autoSpaceDN/>
        <w:bidi w:val="0"/>
        <w:adjustRightInd/>
        <w:snapToGrid/>
        <w:spacing w:after="0" w:line="480" w:lineRule="exact"/>
        <w:ind w:firstLine="420" w:firstLineChars="20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7.发包人承诺按合同约定的条件、时间和方式向承包人支付合同价款。</w:t>
      </w:r>
    </w:p>
    <w:p w14:paraId="281B80CA">
      <w:pPr>
        <w:pStyle w:val="11"/>
        <w:keepNext w:val="0"/>
        <w:keepLines w:val="0"/>
        <w:pageBreakBefore w:val="0"/>
        <w:widowControl w:val="0"/>
        <w:kinsoku/>
        <w:wordWrap/>
        <w:overflowPunct/>
        <w:topLinePunct w:val="0"/>
        <w:autoSpaceDE/>
        <w:autoSpaceDN/>
        <w:bidi w:val="0"/>
        <w:adjustRightInd/>
        <w:snapToGrid/>
        <w:spacing w:after="0" w:line="480" w:lineRule="exact"/>
        <w:ind w:firstLine="420" w:firstLineChars="20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8.承包人承诺执行监理人开工通知，计划工期为天。</w:t>
      </w:r>
    </w:p>
    <w:p w14:paraId="5F8D21E9">
      <w:pPr>
        <w:pStyle w:val="11"/>
        <w:keepNext w:val="0"/>
        <w:keepLines w:val="0"/>
        <w:pageBreakBefore w:val="0"/>
        <w:widowControl w:val="0"/>
        <w:kinsoku/>
        <w:wordWrap/>
        <w:overflowPunct/>
        <w:topLinePunct w:val="0"/>
        <w:autoSpaceDE/>
        <w:autoSpaceDN/>
        <w:bidi w:val="0"/>
        <w:adjustRightInd/>
        <w:snapToGrid/>
        <w:spacing w:after="0" w:line="480" w:lineRule="exact"/>
        <w:ind w:firstLine="420" w:firstLineChars="20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9.本协议书</w:t>
      </w:r>
      <w:r>
        <w:rPr>
          <w:rFonts w:hint="eastAsia" w:ascii="宋体" w:hAnsi="宋体" w:cs="宋体"/>
          <w:color w:val="000000"/>
          <w:szCs w:val="21"/>
          <w:highlight w:val="none"/>
          <w:lang w:val="en-US" w:eastAsia="zh-CN"/>
        </w:rPr>
        <w:t>以</w:t>
      </w:r>
      <w:r>
        <w:rPr>
          <w:rFonts w:hint="eastAsia" w:ascii="宋体" w:hAnsi="宋体" w:eastAsia="宋体" w:cs="宋体"/>
          <w:color w:val="000000"/>
          <w:szCs w:val="21"/>
          <w:highlight w:val="none"/>
        </w:rPr>
        <w:t>式</w:t>
      </w:r>
      <w:r>
        <w:rPr>
          <w:rFonts w:hint="eastAsia" w:ascii="宋体" w:hAnsi="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份，合同双方各执</w:t>
      </w:r>
      <w:r>
        <w:rPr>
          <w:rFonts w:hint="eastAsia" w:ascii="宋体" w:hAnsi="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份。</w:t>
      </w:r>
    </w:p>
    <w:p w14:paraId="0608650A">
      <w:pPr>
        <w:pStyle w:val="11"/>
        <w:keepNext w:val="0"/>
        <w:keepLines w:val="0"/>
        <w:pageBreakBefore w:val="0"/>
        <w:widowControl w:val="0"/>
        <w:kinsoku/>
        <w:wordWrap/>
        <w:overflowPunct/>
        <w:topLinePunct w:val="0"/>
        <w:autoSpaceDE/>
        <w:autoSpaceDN/>
        <w:bidi w:val="0"/>
        <w:adjustRightInd/>
        <w:snapToGrid/>
        <w:spacing w:after="0" w:line="480" w:lineRule="exact"/>
        <w:ind w:firstLine="420" w:firstLineChars="200"/>
        <w:textAlignment w:val="auto"/>
        <w:rPr>
          <w:rFonts w:hint="eastAsia" w:ascii="宋体" w:hAnsi="宋体" w:eastAsia="宋体" w:cs="宋体"/>
          <w:color w:val="000000"/>
          <w:szCs w:val="21"/>
          <w:highlight w:val="none"/>
        </w:rPr>
      </w:pPr>
      <w:bookmarkStart w:id="943" w:name="_Toc168475887"/>
      <w:bookmarkStart w:id="944" w:name="_Toc144974830"/>
      <w:bookmarkStart w:id="945" w:name="_Toc168476290"/>
      <w:r>
        <w:rPr>
          <w:rFonts w:hint="eastAsia" w:ascii="宋体" w:hAnsi="宋体" w:eastAsia="宋体" w:cs="宋体"/>
          <w:color w:val="000000"/>
          <w:szCs w:val="21"/>
          <w:highlight w:val="none"/>
        </w:rPr>
        <w:t>10.合同未尽事宜，双方另行签订补充协议，补充协议是合同的组成部分。</w:t>
      </w:r>
      <w:bookmarkEnd w:id="943"/>
      <w:bookmarkEnd w:id="944"/>
      <w:bookmarkEnd w:id="945"/>
    </w:p>
    <w:p w14:paraId="09ABBD50">
      <w:pPr>
        <w:pStyle w:val="11"/>
        <w:keepNext w:val="0"/>
        <w:keepLines w:val="0"/>
        <w:pageBreakBefore w:val="0"/>
        <w:widowControl w:val="0"/>
        <w:kinsoku/>
        <w:wordWrap/>
        <w:overflowPunct/>
        <w:topLinePunct w:val="0"/>
        <w:autoSpaceDE/>
        <w:autoSpaceDN/>
        <w:bidi w:val="0"/>
        <w:adjustRightInd/>
        <w:snapToGrid/>
        <w:spacing w:after="0" w:line="480" w:lineRule="exact"/>
        <w:ind w:firstLine="420" w:firstLineChars="200"/>
        <w:textAlignment w:va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以下为合同协议补充条款：</w:t>
      </w:r>
    </w:p>
    <w:p w14:paraId="7A592E47">
      <w:pPr>
        <w:pStyle w:val="11"/>
        <w:keepNext w:val="0"/>
        <w:keepLines w:val="0"/>
        <w:pageBreakBefore w:val="0"/>
        <w:widowControl w:val="0"/>
        <w:kinsoku/>
        <w:wordWrap/>
        <w:overflowPunct/>
        <w:topLinePunct w:val="0"/>
        <w:autoSpaceDE/>
        <w:autoSpaceDN/>
        <w:bidi w:val="0"/>
        <w:adjustRightInd/>
        <w:snapToGrid/>
        <w:spacing w:after="0" w:line="480" w:lineRule="exact"/>
        <w:ind w:firstLine="420" w:firstLineChars="200"/>
        <w:textAlignment w:va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1、......</w:t>
      </w:r>
    </w:p>
    <w:p w14:paraId="268F87C1">
      <w:pPr>
        <w:pStyle w:val="11"/>
        <w:keepNext w:val="0"/>
        <w:keepLines w:val="0"/>
        <w:pageBreakBefore w:val="0"/>
        <w:widowControl w:val="0"/>
        <w:kinsoku/>
        <w:wordWrap/>
        <w:overflowPunct/>
        <w:topLinePunct w:val="0"/>
        <w:autoSpaceDE/>
        <w:autoSpaceDN/>
        <w:bidi w:val="0"/>
        <w:adjustRightInd/>
        <w:snapToGrid/>
        <w:spacing w:after="0" w:line="480" w:lineRule="exact"/>
        <w:ind w:firstLine="420" w:firstLineChars="200"/>
        <w:textAlignment w:va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2、......</w:t>
      </w:r>
    </w:p>
    <w:p w14:paraId="453515C6">
      <w:pPr>
        <w:pStyle w:val="11"/>
        <w:keepNext w:val="0"/>
        <w:keepLines w:val="0"/>
        <w:pageBreakBefore w:val="0"/>
        <w:widowControl w:val="0"/>
        <w:kinsoku/>
        <w:wordWrap/>
        <w:overflowPunct/>
        <w:topLinePunct w:val="0"/>
        <w:autoSpaceDE/>
        <w:autoSpaceDN/>
        <w:bidi w:val="0"/>
        <w:adjustRightInd/>
        <w:snapToGrid/>
        <w:spacing w:after="0" w:line="480" w:lineRule="exact"/>
        <w:ind w:firstLine="420" w:firstLineChars="200"/>
        <w:textAlignment w:va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3、......</w:t>
      </w:r>
    </w:p>
    <w:p w14:paraId="3989E804">
      <w:pPr>
        <w:pStyle w:val="11"/>
        <w:keepNext w:val="0"/>
        <w:keepLines w:val="0"/>
        <w:pageBreakBefore w:val="0"/>
        <w:widowControl w:val="0"/>
        <w:kinsoku/>
        <w:wordWrap/>
        <w:overflowPunct/>
        <w:topLinePunct w:val="0"/>
        <w:autoSpaceDE/>
        <w:autoSpaceDN/>
        <w:bidi w:val="0"/>
        <w:adjustRightInd/>
        <w:snapToGrid/>
        <w:spacing w:after="0" w:line="480" w:lineRule="exact"/>
        <w:ind w:firstLine="420" w:firstLineChars="200"/>
        <w:textAlignment w:val="auto"/>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w:t>
      </w:r>
    </w:p>
    <w:p w14:paraId="1C7EDCF3">
      <w:pPr>
        <w:pStyle w:val="11"/>
        <w:keepNext w:val="0"/>
        <w:keepLines w:val="0"/>
        <w:pageBreakBefore w:val="0"/>
        <w:widowControl w:val="0"/>
        <w:kinsoku/>
        <w:wordWrap/>
        <w:overflowPunct/>
        <w:topLinePunct w:val="0"/>
        <w:autoSpaceDE/>
        <w:autoSpaceDN/>
        <w:bidi w:val="0"/>
        <w:adjustRightInd/>
        <w:snapToGrid/>
        <w:spacing w:after="0" w:line="480" w:lineRule="exact"/>
        <w:ind w:firstLine="420" w:firstLineChars="200"/>
        <w:textAlignment w:val="auto"/>
        <w:rPr>
          <w:rFonts w:hint="eastAsia" w:ascii="宋体" w:hAnsi="宋体" w:eastAsia="宋体" w:cs="宋体"/>
          <w:color w:val="000000"/>
          <w:szCs w:val="21"/>
          <w:highlight w:val="none"/>
          <w:lang w:val="en-US" w:eastAsia="zh-CN"/>
        </w:rPr>
      </w:pPr>
    </w:p>
    <w:p w14:paraId="496D0CDE">
      <w:pPr>
        <w:pStyle w:val="11"/>
        <w:keepNext w:val="0"/>
        <w:keepLines w:val="0"/>
        <w:pageBreakBefore w:val="0"/>
        <w:widowControl w:val="0"/>
        <w:kinsoku/>
        <w:wordWrap/>
        <w:overflowPunct/>
        <w:topLinePunct w:val="0"/>
        <w:autoSpaceDE/>
        <w:autoSpaceDN/>
        <w:bidi w:val="0"/>
        <w:adjustRightInd/>
        <w:snapToGrid/>
        <w:spacing w:after="0" w:line="480" w:lineRule="exact"/>
        <w:ind w:firstLine="420" w:firstLineChars="200"/>
        <w:textAlignment w:val="auto"/>
        <w:rPr>
          <w:rFonts w:hint="eastAsia" w:ascii="宋体" w:hAnsi="宋体" w:eastAsia="宋体" w:cs="宋体"/>
          <w:color w:val="000000"/>
          <w:szCs w:val="21"/>
          <w:highlight w:val="none"/>
          <w:lang w:val="en-US" w:eastAsia="zh-CN"/>
        </w:rPr>
      </w:pPr>
    </w:p>
    <w:p w14:paraId="078E05A9">
      <w:pPr>
        <w:pStyle w:val="11"/>
        <w:keepNext w:val="0"/>
        <w:keepLines w:val="0"/>
        <w:pageBreakBefore w:val="0"/>
        <w:widowControl w:val="0"/>
        <w:kinsoku/>
        <w:wordWrap/>
        <w:overflowPunct/>
        <w:topLinePunct w:val="0"/>
        <w:autoSpaceDE/>
        <w:autoSpaceDN/>
        <w:bidi w:val="0"/>
        <w:adjustRightInd/>
        <w:snapToGrid/>
        <w:spacing w:after="0" w:line="480" w:lineRule="exact"/>
        <w:ind w:firstLine="420" w:firstLineChars="20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发包人：（盖单位章）</w:t>
      </w:r>
      <w:r>
        <w:rPr>
          <w:rFonts w:hint="eastAsia" w:ascii="宋体" w:hAnsi="宋体" w:cs="宋体"/>
          <w:color w:val="000000"/>
          <w:szCs w:val="21"/>
          <w:highlight w:val="none"/>
          <w:lang w:val="en-US" w:eastAsia="zh-CN"/>
        </w:rPr>
        <w:t xml:space="preserve">                      </w:t>
      </w:r>
      <w:r>
        <w:rPr>
          <w:rFonts w:hint="eastAsia" w:ascii="宋体" w:hAnsi="宋体" w:eastAsia="宋体" w:cs="宋体"/>
          <w:color w:val="000000"/>
          <w:szCs w:val="21"/>
          <w:highlight w:val="none"/>
        </w:rPr>
        <w:t>承包人：（盖单位章）</w:t>
      </w:r>
    </w:p>
    <w:p w14:paraId="45FD0C59">
      <w:pPr>
        <w:pStyle w:val="11"/>
        <w:keepNext w:val="0"/>
        <w:keepLines w:val="0"/>
        <w:pageBreakBefore w:val="0"/>
        <w:widowControl w:val="0"/>
        <w:kinsoku/>
        <w:wordWrap/>
        <w:overflowPunct/>
        <w:topLinePunct w:val="0"/>
        <w:autoSpaceDE/>
        <w:autoSpaceDN/>
        <w:bidi w:val="0"/>
        <w:adjustRightInd/>
        <w:snapToGrid/>
        <w:spacing w:after="0" w:line="480" w:lineRule="exact"/>
        <w:ind w:firstLine="420" w:firstLineChars="20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法定代表人或其委托代理人：（签字）</w:t>
      </w:r>
      <w:r>
        <w:rPr>
          <w:rFonts w:hint="eastAsia" w:ascii="宋体" w:hAnsi="宋体" w:cs="宋体"/>
          <w:color w:val="000000"/>
          <w:szCs w:val="21"/>
          <w:highlight w:val="none"/>
          <w:lang w:val="en-US" w:eastAsia="zh-CN"/>
        </w:rPr>
        <w:t xml:space="preserve">        </w:t>
      </w:r>
      <w:r>
        <w:rPr>
          <w:rFonts w:hint="eastAsia" w:ascii="宋体" w:hAnsi="宋体" w:eastAsia="宋体" w:cs="宋体"/>
          <w:color w:val="000000"/>
          <w:szCs w:val="21"/>
          <w:highlight w:val="none"/>
        </w:rPr>
        <w:t>法定代表人或其委托代理人：（签字）</w:t>
      </w:r>
    </w:p>
    <w:p w14:paraId="1FB1CB12">
      <w:pPr>
        <w:pStyle w:val="11"/>
        <w:keepNext w:val="0"/>
        <w:keepLines w:val="0"/>
        <w:pageBreakBefore w:val="0"/>
        <w:widowControl w:val="0"/>
        <w:kinsoku/>
        <w:wordWrap/>
        <w:overflowPunct/>
        <w:topLinePunct w:val="0"/>
        <w:autoSpaceDE/>
        <w:autoSpaceDN/>
        <w:bidi w:val="0"/>
        <w:adjustRightInd/>
        <w:snapToGrid/>
        <w:spacing w:after="0" w:line="480" w:lineRule="exact"/>
        <w:ind w:firstLine="420" w:firstLineChars="20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年月日</w:t>
      </w:r>
      <w:r>
        <w:rPr>
          <w:rFonts w:hint="eastAsia" w:ascii="宋体" w:hAnsi="宋体" w:cs="宋体"/>
          <w:color w:val="000000"/>
          <w:szCs w:val="21"/>
          <w:highlight w:val="none"/>
          <w:lang w:val="en-US" w:eastAsia="zh-CN"/>
        </w:rPr>
        <w:t xml:space="preserve">                                    </w:t>
      </w:r>
      <w:r>
        <w:rPr>
          <w:rFonts w:hint="eastAsia" w:ascii="宋体" w:hAnsi="宋体" w:eastAsia="宋体" w:cs="宋体"/>
          <w:color w:val="000000"/>
          <w:szCs w:val="21"/>
          <w:highlight w:val="none"/>
        </w:rPr>
        <w:t>年月日</w:t>
      </w:r>
    </w:p>
    <w:p w14:paraId="7285BFEA">
      <w:pPr>
        <w:pStyle w:val="11"/>
        <w:spacing w:line="400" w:lineRule="exact"/>
        <w:rPr>
          <w:rFonts w:ascii="宋体" w:hAnsi="宋体"/>
          <w:color w:val="000000"/>
          <w:sz w:val="19"/>
          <w:szCs w:val="19"/>
          <w:highlight w:val="none"/>
        </w:rPr>
      </w:pPr>
    </w:p>
    <w:p w14:paraId="28490735">
      <w:pPr>
        <w:pStyle w:val="11"/>
        <w:spacing w:line="400" w:lineRule="exact"/>
        <w:outlineLvl w:val="2"/>
        <w:rPr>
          <w:rFonts w:hint="eastAsia"/>
          <w:color w:val="000000"/>
          <w:sz w:val="28"/>
          <w:szCs w:val="28"/>
          <w:highlight w:val="none"/>
        </w:rPr>
        <w:sectPr>
          <w:pgSz w:w="11906" w:h="16838"/>
          <w:pgMar w:top="1417" w:right="1417" w:bottom="1417" w:left="1417" w:header="851" w:footer="992" w:gutter="0"/>
          <w:pgNumType w:fmt="decimal"/>
          <w:cols w:space="720" w:num="1"/>
          <w:docGrid w:type="lines" w:linePitch="312" w:charSpace="0"/>
        </w:sectPr>
      </w:pPr>
      <w:bookmarkStart w:id="946" w:name="_Toc101082885"/>
      <w:bookmarkStart w:id="947" w:name="_Toc50359082"/>
      <w:bookmarkStart w:id="948" w:name="_Toc171406371"/>
      <w:bookmarkStart w:id="949" w:name="_Toc50395944"/>
      <w:bookmarkStart w:id="950" w:name="_Toc87331142"/>
      <w:bookmarkStart w:id="951" w:name="_Toc15357616"/>
      <w:bookmarkStart w:id="952" w:name="_Toc492789766"/>
      <w:bookmarkStart w:id="953" w:name="_Toc92592257"/>
      <w:bookmarkStart w:id="954" w:name="_Toc44901744"/>
      <w:bookmarkStart w:id="955" w:name="_Toc101083126"/>
      <w:bookmarkStart w:id="956" w:name="_Toc264366129"/>
      <w:bookmarkStart w:id="957" w:name="_Toc121563020"/>
      <w:bookmarkStart w:id="958" w:name="_Toc101083239"/>
      <w:bookmarkStart w:id="959" w:name="_Toc87343436"/>
      <w:bookmarkStart w:id="960" w:name="_Toc36621985"/>
      <w:bookmarkStart w:id="961" w:name="_Toc101083294"/>
      <w:bookmarkStart w:id="962" w:name="_Toc16063290"/>
      <w:bookmarkStart w:id="963" w:name="_Toc101082980"/>
      <w:bookmarkStart w:id="964" w:name="_Toc492789853"/>
      <w:bookmarkStart w:id="965" w:name="_Toc36261131"/>
      <w:bookmarkStart w:id="966" w:name="_Toc50396001"/>
      <w:bookmarkStart w:id="967" w:name="_Toc50395910"/>
    </w:p>
    <w:p w14:paraId="7F02E064">
      <w:pPr>
        <w:pStyle w:val="11"/>
        <w:spacing w:line="400" w:lineRule="exact"/>
        <w:outlineLvl w:val="2"/>
        <w:rPr>
          <w:rFonts w:ascii="宋体" w:hAnsi="宋体"/>
          <w:color w:val="000000"/>
          <w:szCs w:val="21"/>
          <w:highlight w:val="none"/>
        </w:rPr>
      </w:pPr>
      <w:r>
        <w:rPr>
          <w:rFonts w:hint="eastAsia"/>
          <w:color w:val="000000"/>
          <w:sz w:val="28"/>
          <w:szCs w:val="28"/>
          <w:highlight w:val="none"/>
        </w:rPr>
        <w:t>附件</w:t>
      </w:r>
      <w:r>
        <w:rPr>
          <w:rFonts w:hint="eastAsia"/>
          <w:color w:val="000000"/>
          <w:sz w:val="28"/>
          <w:szCs w:val="28"/>
          <w:highlight w:val="none"/>
          <w:lang w:val="en-US" w:eastAsia="zh-CN"/>
        </w:rPr>
        <w:t>二</w:t>
      </w:r>
      <w:r>
        <w:rPr>
          <w:rFonts w:hint="eastAsia"/>
          <w:color w:val="000000"/>
          <w:sz w:val="28"/>
          <w:szCs w:val="28"/>
          <w:highlight w:val="none"/>
        </w:rPr>
        <w:t>：项目经理委任书</w:t>
      </w:r>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p>
    <w:p w14:paraId="66CCAA91">
      <w:pPr>
        <w:pStyle w:val="11"/>
        <w:adjustRightInd w:val="0"/>
        <w:snapToGrid w:val="0"/>
        <w:spacing w:before="100" w:after="100"/>
        <w:jc w:val="center"/>
        <w:rPr>
          <w:rFonts w:ascii="宋体" w:hAnsi="宋体"/>
          <w:bCs/>
          <w:color w:val="000000"/>
          <w:sz w:val="32"/>
          <w:szCs w:val="24"/>
          <w:highlight w:val="none"/>
        </w:rPr>
      </w:pPr>
    </w:p>
    <w:p w14:paraId="0825C2E1">
      <w:pPr>
        <w:pStyle w:val="11"/>
        <w:adjustRightInd w:val="0"/>
        <w:snapToGrid w:val="0"/>
        <w:spacing w:before="100" w:after="100"/>
        <w:jc w:val="center"/>
        <w:rPr>
          <w:rFonts w:ascii="宋体" w:hAnsi="宋体"/>
          <w:color w:val="000000"/>
          <w:highlight w:val="none"/>
        </w:rPr>
      </w:pPr>
      <w:r>
        <w:rPr>
          <w:rFonts w:hint="eastAsia" w:ascii="宋体" w:hAnsi="宋体"/>
          <w:bCs/>
          <w:color w:val="000000"/>
          <w:sz w:val="32"/>
          <w:highlight w:val="none"/>
        </w:rPr>
        <w:t>项目经理委任书（格式）</w:t>
      </w:r>
    </w:p>
    <w:p w14:paraId="087B86BB">
      <w:pPr>
        <w:pStyle w:val="11"/>
        <w:adjustRightInd w:val="0"/>
        <w:snapToGrid w:val="0"/>
        <w:spacing w:line="500" w:lineRule="exact"/>
        <w:ind w:firstLine="420" w:firstLineChars="200"/>
        <w:rPr>
          <w:rFonts w:ascii="宋体" w:hAnsi="宋体"/>
          <w:color w:val="000000"/>
          <w:highlight w:val="none"/>
        </w:rPr>
      </w:pPr>
      <w:r>
        <w:rPr>
          <w:rFonts w:hint="eastAsia" w:ascii="宋体" w:hAnsi="宋体"/>
          <w:color w:val="000000"/>
          <w:highlight w:val="none"/>
        </w:rPr>
        <w:t>兹委任</w:t>
      </w:r>
      <w:r>
        <w:rPr>
          <w:rFonts w:hint="eastAsia" w:ascii="宋体" w:hAnsi="宋体"/>
          <w:color w:val="000000"/>
          <w:highlight w:val="none"/>
          <w:u w:val="single"/>
        </w:rPr>
        <w:t>（项目经理姓名）</w:t>
      </w:r>
      <w:r>
        <w:rPr>
          <w:rFonts w:hint="eastAsia" w:ascii="宋体" w:hAnsi="宋体"/>
          <w:color w:val="000000"/>
          <w:highlight w:val="none"/>
        </w:rPr>
        <w:t>（居民身份证编号：）为合同（合同编号：）施工的项目经理。凡本合同执行中的有关技术、工程进度、现场管理、质量检验、结算与支付等方面工作，由</w:t>
      </w:r>
      <w:r>
        <w:rPr>
          <w:rFonts w:hint="eastAsia" w:ascii="宋体" w:hAnsi="宋体"/>
          <w:color w:val="000000"/>
          <w:highlight w:val="none"/>
          <w:u w:val="single"/>
        </w:rPr>
        <w:t>（项目经理姓名）</w:t>
      </w:r>
      <w:r>
        <w:rPr>
          <w:rFonts w:hint="eastAsia" w:ascii="宋体" w:hAnsi="宋体"/>
          <w:color w:val="000000"/>
          <w:highlight w:val="none"/>
        </w:rPr>
        <w:t>代表我单位全面负责，其签名真迹如本委任书末尾所示，特此证明。</w:t>
      </w:r>
    </w:p>
    <w:p w14:paraId="18A79003">
      <w:pPr>
        <w:pStyle w:val="11"/>
        <w:adjustRightInd w:val="0"/>
        <w:snapToGrid w:val="0"/>
        <w:spacing w:line="500" w:lineRule="exact"/>
        <w:rPr>
          <w:rFonts w:ascii="宋体" w:hAnsi="宋体"/>
          <w:color w:val="000000"/>
          <w:highlight w:val="none"/>
        </w:rPr>
      </w:pPr>
    </w:p>
    <w:p w14:paraId="1D6BFEAE">
      <w:pPr>
        <w:pStyle w:val="11"/>
        <w:adjustRightInd w:val="0"/>
        <w:snapToGrid w:val="0"/>
        <w:spacing w:line="500" w:lineRule="exact"/>
        <w:rPr>
          <w:rFonts w:ascii="宋体" w:hAnsi="宋体"/>
          <w:color w:val="000000"/>
          <w:highlight w:val="none"/>
        </w:rPr>
      </w:pPr>
    </w:p>
    <w:p w14:paraId="4FE08635">
      <w:pPr>
        <w:pStyle w:val="11"/>
        <w:adjustRightInd w:val="0"/>
        <w:snapToGrid w:val="0"/>
        <w:spacing w:line="500" w:lineRule="exact"/>
        <w:ind w:firstLine="3780" w:firstLineChars="1800"/>
        <w:rPr>
          <w:rFonts w:ascii="宋体" w:hAnsi="宋体"/>
          <w:color w:val="000000"/>
          <w:highlight w:val="none"/>
          <w:u w:val="single"/>
        </w:rPr>
      </w:pPr>
      <w:r>
        <w:rPr>
          <w:rFonts w:hint="eastAsia" w:ascii="宋体" w:hAnsi="宋体"/>
          <w:color w:val="000000"/>
          <w:highlight w:val="none"/>
        </w:rPr>
        <w:t>承包人：</w:t>
      </w:r>
      <w:r>
        <w:rPr>
          <w:rFonts w:hint="eastAsia" w:ascii="宋体" w:hAnsi="宋体"/>
          <w:color w:val="000000"/>
          <w:highlight w:val="none"/>
          <w:lang w:eastAsia="zh-CN"/>
        </w:rPr>
        <w:t>（</w:t>
      </w:r>
      <w:r>
        <w:rPr>
          <w:rFonts w:hint="eastAsia" w:ascii="宋体" w:hAnsi="宋体"/>
          <w:color w:val="000000"/>
          <w:highlight w:val="none"/>
          <w:u w:val="single"/>
        </w:rPr>
        <w:t>名称</w:t>
      </w:r>
      <w:r>
        <w:rPr>
          <w:rFonts w:hint="eastAsia" w:ascii="宋体" w:hAnsi="宋体"/>
          <w:color w:val="000000"/>
          <w:highlight w:val="none"/>
          <w:u w:val="single"/>
          <w:lang w:eastAsia="zh-CN"/>
        </w:rPr>
        <w:t>）</w:t>
      </w:r>
      <w:r>
        <w:rPr>
          <w:rFonts w:hint="eastAsia" w:ascii="宋体" w:hAnsi="宋体"/>
          <w:color w:val="000000"/>
          <w:highlight w:val="none"/>
        </w:rPr>
        <w:t>（盖单位章）</w:t>
      </w:r>
    </w:p>
    <w:p w14:paraId="7B170F67">
      <w:pPr>
        <w:pStyle w:val="11"/>
        <w:adjustRightInd w:val="0"/>
        <w:snapToGrid w:val="0"/>
        <w:spacing w:line="500" w:lineRule="exact"/>
        <w:ind w:firstLine="3780" w:firstLineChars="1800"/>
        <w:rPr>
          <w:rFonts w:ascii="宋体" w:hAnsi="宋体"/>
          <w:color w:val="000000"/>
          <w:highlight w:val="none"/>
          <w:u w:val="single"/>
        </w:rPr>
      </w:pPr>
      <w:r>
        <w:rPr>
          <w:rFonts w:hint="eastAsia" w:ascii="宋体" w:hAnsi="宋体"/>
          <w:color w:val="000000"/>
          <w:highlight w:val="none"/>
        </w:rPr>
        <w:t>法定代表人：</w:t>
      </w:r>
      <w:r>
        <w:rPr>
          <w:rFonts w:hint="eastAsia" w:ascii="宋体" w:hAnsi="宋体"/>
          <w:color w:val="000000"/>
          <w:highlight w:val="none"/>
          <w:lang w:eastAsia="zh-CN"/>
        </w:rPr>
        <w:t>（</w:t>
      </w:r>
      <w:r>
        <w:rPr>
          <w:rFonts w:hint="eastAsia" w:ascii="宋体" w:hAnsi="宋体"/>
          <w:color w:val="000000"/>
          <w:highlight w:val="none"/>
          <w:u w:val="single"/>
        </w:rPr>
        <w:t>姓名</w:t>
      </w:r>
      <w:r>
        <w:rPr>
          <w:rFonts w:hint="eastAsia" w:ascii="宋体" w:hAnsi="宋体"/>
          <w:color w:val="000000"/>
          <w:highlight w:val="none"/>
          <w:u w:val="single"/>
          <w:lang w:eastAsia="zh-CN"/>
        </w:rPr>
        <w:t>）</w:t>
      </w:r>
      <w:r>
        <w:rPr>
          <w:rFonts w:hint="eastAsia" w:ascii="宋体" w:hAnsi="宋体"/>
          <w:color w:val="000000"/>
          <w:highlight w:val="none"/>
        </w:rPr>
        <w:t>（签名）</w:t>
      </w:r>
    </w:p>
    <w:p w14:paraId="2BFEACDA">
      <w:pPr>
        <w:pStyle w:val="11"/>
        <w:adjustRightInd w:val="0"/>
        <w:snapToGrid w:val="0"/>
        <w:spacing w:line="500" w:lineRule="exact"/>
        <w:ind w:firstLine="3780" w:firstLineChars="1800"/>
        <w:rPr>
          <w:rFonts w:ascii="宋体" w:hAnsi="宋体"/>
          <w:color w:val="000000"/>
          <w:highlight w:val="none"/>
          <w:u w:val="single"/>
        </w:rPr>
      </w:pPr>
      <w:r>
        <w:rPr>
          <w:rFonts w:hint="eastAsia" w:ascii="宋体" w:hAnsi="宋体"/>
          <w:color w:val="000000"/>
          <w:highlight w:val="none"/>
        </w:rPr>
        <w:t>项目经理：</w:t>
      </w:r>
      <w:r>
        <w:rPr>
          <w:rFonts w:hint="eastAsia" w:ascii="宋体" w:hAnsi="宋体"/>
          <w:color w:val="000000"/>
          <w:highlight w:val="none"/>
          <w:lang w:eastAsia="zh-CN"/>
        </w:rPr>
        <w:t>（</w:t>
      </w:r>
      <w:r>
        <w:rPr>
          <w:rFonts w:hint="eastAsia" w:ascii="宋体" w:hAnsi="宋体"/>
          <w:color w:val="000000"/>
          <w:highlight w:val="none"/>
          <w:u w:val="single"/>
        </w:rPr>
        <w:t>姓名</w:t>
      </w:r>
      <w:r>
        <w:rPr>
          <w:rFonts w:hint="eastAsia" w:ascii="宋体" w:hAnsi="宋体"/>
          <w:color w:val="000000"/>
          <w:highlight w:val="none"/>
          <w:u w:val="single"/>
          <w:lang w:eastAsia="zh-CN"/>
        </w:rPr>
        <w:t>）</w:t>
      </w:r>
      <w:r>
        <w:rPr>
          <w:rFonts w:hint="eastAsia" w:ascii="宋体" w:hAnsi="宋体"/>
          <w:color w:val="000000"/>
          <w:highlight w:val="none"/>
        </w:rPr>
        <w:t>（签名）</w:t>
      </w:r>
    </w:p>
    <w:p w14:paraId="232C5C0E">
      <w:pPr>
        <w:pStyle w:val="11"/>
        <w:adjustRightInd w:val="0"/>
        <w:snapToGrid w:val="0"/>
        <w:spacing w:line="500" w:lineRule="exact"/>
        <w:ind w:firstLine="3780" w:firstLineChars="1800"/>
        <w:rPr>
          <w:rFonts w:ascii="宋体" w:hAnsi="宋体"/>
          <w:color w:val="000000"/>
          <w:highlight w:val="none"/>
          <w:u w:val="single"/>
        </w:rPr>
      </w:pPr>
      <w:r>
        <w:rPr>
          <w:rFonts w:hint="eastAsia" w:ascii="宋体" w:hAnsi="宋体"/>
          <w:color w:val="000000"/>
          <w:highlight w:val="none"/>
        </w:rPr>
        <w:t>日期：年月日</w:t>
      </w:r>
    </w:p>
    <w:p w14:paraId="10F5000C">
      <w:pPr>
        <w:pStyle w:val="11"/>
        <w:rPr>
          <w:highlight w:val="none"/>
        </w:rPr>
      </w:pPr>
    </w:p>
    <w:p w14:paraId="54CBBDFF">
      <w:pPr>
        <w:widowControl w:val="0"/>
        <w:kinsoku/>
        <w:autoSpaceDE/>
        <w:autoSpaceDN/>
        <w:adjustRightInd w:val="0"/>
        <w:snapToGrid w:val="0"/>
        <w:spacing w:after="160" w:line="360" w:lineRule="auto"/>
        <w:jc w:val="left"/>
        <w:textAlignment w:val="auto"/>
        <w:rPr>
          <w:rFonts w:ascii="宋体" w:hAnsi="宋体" w:eastAsia="宋体" w:cs="Times New Roman"/>
          <w:snapToGrid/>
          <w:kern w:val="0"/>
          <w:szCs w:val="24"/>
          <w:highlight w:val="none"/>
          <w:lang w:val="en-US" w:eastAsia="zh-CN" w:bidi="ar-SA"/>
        </w:rPr>
      </w:pPr>
    </w:p>
    <w:p w14:paraId="1A064DB9">
      <w:pPr>
        <w:adjustRightInd w:val="0"/>
        <w:snapToGrid w:val="0"/>
        <w:jc w:val="center"/>
        <w:outlineLvl w:val="9"/>
        <w:rPr>
          <w:highlight w:val="none"/>
        </w:rPr>
        <w:sectPr>
          <w:pgSz w:w="11906" w:h="16838"/>
          <w:pgMar w:top="1417" w:right="1417" w:bottom="1417" w:left="1417" w:header="851" w:footer="992" w:gutter="0"/>
          <w:pgNumType w:fmt="decimal"/>
          <w:cols w:space="720" w:num="1"/>
          <w:docGrid w:type="lines" w:linePitch="312" w:charSpace="0"/>
        </w:sectPr>
      </w:pPr>
    </w:p>
    <w:p w14:paraId="24EFA7C5">
      <w:pPr>
        <w:widowControl w:val="0"/>
        <w:kinsoku/>
        <w:autoSpaceDE/>
        <w:autoSpaceDN/>
        <w:adjustRightInd w:val="0"/>
        <w:snapToGrid w:val="0"/>
        <w:spacing w:after="160" w:line="259" w:lineRule="auto"/>
        <w:jc w:val="both"/>
        <w:textAlignment w:val="auto"/>
        <w:outlineLvl w:val="2"/>
        <w:rPr>
          <w:rFonts w:hint="eastAsia" w:ascii="Calibri" w:hAnsi="Calibri" w:eastAsia="宋体" w:cs="Times New Roman"/>
          <w:snapToGrid/>
          <w:color w:val="000000"/>
          <w:kern w:val="2"/>
          <w:sz w:val="28"/>
          <w:szCs w:val="28"/>
          <w:highlight w:val="none"/>
          <w:lang w:val="en-US" w:eastAsia="zh-CN" w:bidi="ar-SA"/>
        </w:rPr>
      </w:pPr>
      <w:r>
        <w:rPr>
          <w:rFonts w:hint="eastAsia" w:ascii="Calibri" w:hAnsi="Calibri" w:eastAsia="宋体" w:cs="Times New Roman"/>
          <w:snapToGrid/>
          <w:color w:val="000000"/>
          <w:kern w:val="2"/>
          <w:sz w:val="28"/>
          <w:szCs w:val="28"/>
          <w:highlight w:val="none"/>
          <w:lang w:val="en-US" w:eastAsia="zh-CN" w:bidi="ar-SA"/>
        </w:rPr>
        <w:t>附件三：廉政协议书</w:t>
      </w:r>
    </w:p>
    <w:p w14:paraId="689C57EC">
      <w:pPr>
        <w:widowControl w:val="0"/>
        <w:kinsoku/>
        <w:autoSpaceDE/>
        <w:autoSpaceDN/>
        <w:adjustRightInd w:val="0"/>
        <w:snapToGrid w:val="0"/>
        <w:spacing w:after="160" w:line="259" w:lineRule="auto"/>
        <w:jc w:val="center"/>
        <w:textAlignment w:val="auto"/>
        <w:outlineLvl w:val="9"/>
        <w:rPr>
          <w:rFonts w:hint="default" w:ascii="Calibri" w:hAnsi="Calibri" w:eastAsia="宋体" w:cs="Times New Roman"/>
          <w:snapToGrid/>
          <w:color w:val="000000"/>
          <w:kern w:val="2"/>
          <w:sz w:val="28"/>
          <w:szCs w:val="28"/>
          <w:highlight w:val="none"/>
          <w:lang w:val="en-US" w:eastAsia="zh-CN" w:bidi="ar-SA"/>
        </w:rPr>
      </w:pPr>
      <w:r>
        <w:rPr>
          <w:rFonts w:hint="eastAsia" w:ascii="Calibri" w:hAnsi="Calibri" w:eastAsia="宋体" w:cs="Times New Roman"/>
          <w:snapToGrid/>
          <w:color w:val="000000"/>
          <w:kern w:val="2"/>
          <w:sz w:val="28"/>
          <w:szCs w:val="28"/>
          <w:highlight w:val="none"/>
          <w:lang w:val="en-US" w:eastAsia="zh-CN" w:bidi="ar-SA"/>
        </w:rPr>
        <w:t>廉政协议书</w:t>
      </w:r>
    </w:p>
    <w:p w14:paraId="1FE2BA66">
      <w:pPr>
        <w:widowControl w:val="0"/>
        <w:kinsoku/>
        <w:autoSpaceDE/>
        <w:autoSpaceDN/>
        <w:adjustRightInd w:val="0"/>
        <w:snapToGrid w:val="0"/>
        <w:spacing w:after="160" w:line="259" w:lineRule="auto"/>
        <w:jc w:val="both"/>
        <w:textAlignment w:val="auto"/>
        <w:outlineLvl w:val="9"/>
        <w:rPr>
          <w:rFonts w:hint="default" w:ascii="Times New Roman" w:hAnsi="Times New Roman" w:eastAsia="宋体" w:cs="Times New Roman"/>
          <w:snapToGrid/>
          <w:kern w:val="2"/>
          <w:szCs w:val="20"/>
          <w:highlight w:val="none"/>
          <w:lang w:val="en-US" w:eastAsia="zh-CN" w:bidi="ar-SA"/>
        </w:rPr>
      </w:pPr>
      <w:r>
        <w:rPr>
          <w:rFonts w:hint="default" w:ascii="Times New Roman" w:hAnsi="Times New Roman" w:eastAsia="宋体" w:cs="Times New Roman"/>
          <w:snapToGrid/>
          <w:kern w:val="2"/>
          <w:szCs w:val="20"/>
          <w:highlight w:val="none"/>
          <w:lang w:val="en-US" w:eastAsia="zh-CN" w:bidi="ar-SA"/>
        </w:rPr>
        <w:t>施工合同名称：</w:t>
      </w:r>
    </w:p>
    <w:p w14:paraId="29D2B1D4">
      <w:pPr>
        <w:widowControl w:val="0"/>
        <w:kinsoku/>
        <w:autoSpaceDE/>
        <w:autoSpaceDN/>
        <w:adjustRightInd w:val="0"/>
        <w:snapToGrid w:val="0"/>
        <w:spacing w:after="160" w:line="259" w:lineRule="auto"/>
        <w:jc w:val="both"/>
        <w:textAlignment w:val="auto"/>
        <w:outlineLvl w:val="9"/>
        <w:rPr>
          <w:rFonts w:hint="default" w:ascii="Times New Roman" w:hAnsi="Times New Roman" w:eastAsia="宋体" w:cs="Times New Roman"/>
          <w:snapToGrid/>
          <w:kern w:val="2"/>
          <w:szCs w:val="20"/>
          <w:highlight w:val="none"/>
          <w:lang w:val="en-US" w:eastAsia="zh-CN" w:bidi="ar-SA"/>
        </w:rPr>
      </w:pPr>
      <w:r>
        <w:rPr>
          <w:rFonts w:hint="default" w:ascii="Times New Roman" w:hAnsi="Times New Roman" w:eastAsia="宋体" w:cs="Times New Roman"/>
          <w:snapToGrid/>
          <w:kern w:val="2"/>
          <w:szCs w:val="20"/>
          <w:highlight w:val="none"/>
          <w:lang w:val="en-US" w:eastAsia="zh-CN" w:bidi="ar-SA"/>
        </w:rPr>
        <w:t>施工合同编号：</w:t>
      </w:r>
    </w:p>
    <w:p w14:paraId="2EC1D6B5">
      <w:pPr>
        <w:widowControl w:val="0"/>
        <w:kinsoku/>
        <w:autoSpaceDE/>
        <w:autoSpaceDN/>
        <w:adjustRightInd w:val="0"/>
        <w:snapToGrid w:val="0"/>
        <w:spacing w:after="160" w:line="259" w:lineRule="auto"/>
        <w:jc w:val="both"/>
        <w:textAlignment w:val="auto"/>
        <w:outlineLvl w:val="9"/>
        <w:rPr>
          <w:rFonts w:hint="default" w:ascii="Times New Roman" w:hAnsi="Times New Roman" w:eastAsia="宋体" w:cs="Times New Roman"/>
          <w:snapToGrid/>
          <w:kern w:val="2"/>
          <w:szCs w:val="20"/>
          <w:highlight w:val="none"/>
          <w:lang w:val="en-US" w:eastAsia="zh-CN" w:bidi="ar-SA"/>
        </w:rPr>
      </w:pPr>
      <w:r>
        <w:rPr>
          <w:rFonts w:hint="default" w:ascii="Times New Roman" w:hAnsi="Times New Roman" w:eastAsia="宋体" w:cs="Times New Roman"/>
          <w:snapToGrid/>
          <w:kern w:val="2"/>
          <w:szCs w:val="20"/>
          <w:highlight w:val="none"/>
          <w:lang w:val="en-US" w:eastAsia="zh-CN" w:bidi="ar-SA"/>
        </w:rPr>
        <w:t>发包人（甲方）：</w:t>
      </w:r>
    </w:p>
    <w:p w14:paraId="2DEFE468">
      <w:pPr>
        <w:widowControl w:val="0"/>
        <w:kinsoku/>
        <w:autoSpaceDE/>
        <w:autoSpaceDN/>
        <w:adjustRightInd w:val="0"/>
        <w:snapToGrid w:val="0"/>
        <w:spacing w:after="160" w:line="259" w:lineRule="auto"/>
        <w:jc w:val="both"/>
        <w:textAlignment w:val="auto"/>
        <w:outlineLvl w:val="9"/>
        <w:rPr>
          <w:rFonts w:hint="default" w:ascii="Times New Roman" w:hAnsi="Times New Roman" w:eastAsia="宋体" w:cs="Times New Roman"/>
          <w:snapToGrid/>
          <w:kern w:val="2"/>
          <w:szCs w:val="20"/>
          <w:highlight w:val="none"/>
          <w:lang w:val="en-US" w:eastAsia="zh-CN" w:bidi="ar-SA"/>
        </w:rPr>
      </w:pPr>
      <w:r>
        <w:rPr>
          <w:rFonts w:hint="default" w:ascii="Times New Roman" w:hAnsi="Times New Roman" w:eastAsia="宋体" w:cs="Times New Roman"/>
          <w:snapToGrid/>
          <w:kern w:val="2"/>
          <w:szCs w:val="20"/>
          <w:highlight w:val="none"/>
          <w:lang w:val="en-US" w:eastAsia="zh-CN" w:bidi="ar-SA"/>
        </w:rPr>
        <w:t>承包人（乙方）：</w:t>
      </w:r>
    </w:p>
    <w:p w14:paraId="2816478B">
      <w:pPr>
        <w:keepNext w:val="0"/>
        <w:keepLines w:val="0"/>
        <w:pageBreakBefore w:val="0"/>
        <w:widowControl w:val="0"/>
        <w:kinsoku/>
        <w:wordWrap/>
        <w:overflowPunct/>
        <w:topLinePunct w:val="0"/>
        <w:autoSpaceDE/>
        <w:autoSpaceDN/>
        <w:bidi w:val="0"/>
        <w:adjustRightInd w:val="0"/>
        <w:snapToGrid w:val="0"/>
        <w:spacing w:after="160" w:line="440" w:lineRule="exact"/>
        <w:ind w:firstLine="420" w:firstLineChars="200"/>
        <w:jc w:val="both"/>
        <w:textAlignment w:val="auto"/>
        <w:outlineLvl w:val="9"/>
        <w:rPr>
          <w:rFonts w:hint="default" w:ascii="Times New Roman" w:hAnsi="Times New Roman" w:eastAsia="宋体" w:cs="Times New Roman"/>
          <w:snapToGrid/>
          <w:kern w:val="2"/>
          <w:szCs w:val="20"/>
          <w:highlight w:val="none"/>
          <w:lang w:val="en-US" w:eastAsia="zh-CN" w:bidi="ar-SA"/>
        </w:rPr>
      </w:pPr>
      <w:r>
        <w:rPr>
          <w:rFonts w:hint="default" w:ascii="Times New Roman" w:hAnsi="Times New Roman" w:eastAsia="宋体" w:cs="Times New Roman"/>
          <w:snapToGrid/>
          <w:kern w:val="2"/>
          <w:szCs w:val="20"/>
          <w:highlight w:val="none"/>
          <w:lang w:val="en-US" w:eastAsia="zh-CN" w:bidi="ar-SA"/>
        </w:rPr>
        <w:t>为加强</w:t>
      </w:r>
      <w:r>
        <w:rPr>
          <w:rFonts w:hint="eastAsia" w:ascii="Times New Roman" w:hAnsi="Times New Roman" w:eastAsia="宋体" w:cs="Times New Roman"/>
          <w:snapToGrid/>
          <w:kern w:val="2"/>
          <w:szCs w:val="20"/>
          <w:highlight w:val="none"/>
          <w:lang w:val="en-US" w:eastAsia="zh-CN" w:bidi="ar-SA"/>
        </w:rPr>
        <w:t>云南</w:t>
      </w:r>
      <w:r>
        <w:rPr>
          <w:rFonts w:hint="default" w:ascii="Times New Roman" w:hAnsi="Times New Roman" w:eastAsia="宋体" w:cs="Times New Roman"/>
          <w:snapToGrid/>
          <w:kern w:val="2"/>
          <w:szCs w:val="20"/>
          <w:highlight w:val="none"/>
          <w:lang w:val="en-US" w:eastAsia="zh-CN" w:bidi="ar-SA"/>
        </w:rPr>
        <w:t>省水利水电工程建设中的廉政建设，规范水利水电建设项目中承发包双方的各项活动，防止各种非法谋取不正当利益的行为，保护国家、集体和当事人的合法权益，根据国家有关法律法规和廉政建设的要求，特签订本廉政协议。</w:t>
      </w:r>
    </w:p>
    <w:p w14:paraId="6E233943">
      <w:pPr>
        <w:keepNext w:val="0"/>
        <w:keepLines w:val="0"/>
        <w:pageBreakBefore w:val="0"/>
        <w:widowControl w:val="0"/>
        <w:kinsoku/>
        <w:wordWrap/>
        <w:overflowPunct/>
        <w:topLinePunct w:val="0"/>
        <w:autoSpaceDE/>
        <w:autoSpaceDN/>
        <w:bidi w:val="0"/>
        <w:adjustRightInd w:val="0"/>
        <w:snapToGrid w:val="0"/>
        <w:spacing w:after="160" w:line="440" w:lineRule="exact"/>
        <w:ind w:firstLine="420" w:firstLineChars="200"/>
        <w:jc w:val="both"/>
        <w:textAlignment w:val="auto"/>
        <w:outlineLvl w:val="9"/>
        <w:rPr>
          <w:rFonts w:hint="default" w:ascii="Times New Roman" w:hAnsi="Times New Roman" w:eastAsia="宋体" w:cs="Times New Roman"/>
          <w:snapToGrid/>
          <w:kern w:val="2"/>
          <w:szCs w:val="20"/>
          <w:highlight w:val="none"/>
          <w:lang w:val="en-US" w:eastAsia="zh-CN" w:bidi="ar-SA"/>
        </w:rPr>
      </w:pPr>
      <w:r>
        <w:rPr>
          <w:rFonts w:hint="default" w:ascii="Times New Roman" w:hAnsi="Times New Roman" w:eastAsia="宋体" w:cs="Times New Roman"/>
          <w:snapToGrid/>
          <w:kern w:val="2"/>
          <w:szCs w:val="20"/>
          <w:highlight w:val="none"/>
          <w:lang w:val="en-US" w:eastAsia="zh-CN" w:bidi="ar-SA"/>
        </w:rPr>
        <w:t>第一条 甲、乙双方的责任</w:t>
      </w:r>
    </w:p>
    <w:p w14:paraId="0F51CF0D">
      <w:pPr>
        <w:keepNext w:val="0"/>
        <w:keepLines w:val="0"/>
        <w:pageBreakBefore w:val="0"/>
        <w:widowControl w:val="0"/>
        <w:kinsoku/>
        <w:wordWrap/>
        <w:overflowPunct/>
        <w:topLinePunct w:val="0"/>
        <w:autoSpaceDE/>
        <w:autoSpaceDN/>
        <w:bidi w:val="0"/>
        <w:adjustRightInd w:val="0"/>
        <w:snapToGrid w:val="0"/>
        <w:spacing w:after="160" w:line="440" w:lineRule="exact"/>
        <w:ind w:firstLine="420" w:firstLineChars="200"/>
        <w:jc w:val="both"/>
        <w:textAlignment w:val="auto"/>
        <w:outlineLvl w:val="9"/>
        <w:rPr>
          <w:rFonts w:hint="default" w:ascii="Times New Roman" w:hAnsi="Times New Roman" w:eastAsia="宋体" w:cs="Times New Roman"/>
          <w:snapToGrid/>
          <w:kern w:val="2"/>
          <w:szCs w:val="20"/>
          <w:highlight w:val="none"/>
          <w:lang w:val="en-US" w:eastAsia="zh-CN" w:bidi="ar-SA"/>
        </w:rPr>
      </w:pPr>
      <w:r>
        <w:rPr>
          <w:rFonts w:hint="default" w:ascii="Times New Roman" w:hAnsi="Times New Roman" w:eastAsia="宋体" w:cs="Times New Roman"/>
          <w:snapToGrid/>
          <w:kern w:val="2"/>
          <w:szCs w:val="20"/>
          <w:highlight w:val="none"/>
          <w:lang w:val="en-US" w:eastAsia="zh-CN" w:bidi="ar-SA"/>
        </w:rPr>
        <w:t>（一）严格遵守国家关于水利水电工程建设有关</w:t>
      </w:r>
      <w:r>
        <w:rPr>
          <w:rFonts w:hint="eastAsia" w:ascii="Times New Roman" w:hAnsi="Times New Roman" w:eastAsia="宋体" w:cs="Times New Roman"/>
          <w:snapToGrid/>
          <w:kern w:val="2"/>
          <w:szCs w:val="20"/>
          <w:highlight w:val="none"/>
          <w:lang w:val="en-US" w:eastAsia="zh-CN" w:bidi="ar-SA"/>
        </w:rPr>
        <w:t>法律法规</w:t>
      </w:r>
      <w:r>
        <w:rPr>
          <w:rFonts w:hint="default" w:ascii="Times New Roman" w:hAnsi="Times New Roman" w:eastAsia="宋体" w:cs="Times New Roman"/>
          <w:snapToGrid/>
          <w:kern w:val="2"/>
          <w:szCs w:val="20"/>
          <w:highlight w:val="none"/>
          <w:lang w:val="en-US" w:eastAsia="zh-CN" w:bidi="ar-SA"/>
        </w:rPr>
        <w:t>以及廉政建设的各项规定。</w:t>
      </w:r>
    </w:p>
    <w:p w14:paraId="310DA65B">
      <w:pPr>
        <w:keepNext w:val="0"/>
        <w:keepLines w:val="0"/>
        <w:pageBreakBefore w:val="0"/>
        <w:widowControl w:val="0"/>
        <w:kinsoku/>
        <w:wordWrap/>
        <w:overflowPunct/>
        <w:topLinePunct w:val="0"/>
        <w:autoSpaceDE/>
        <w:autoSpaceDN/>
        <w:bidi w:val="0"/>
        <w:adjustRightInd w:val="0"/>
        <w:snapToGrid w:val="0"/>
        <w:spacing w:after="160" w:line="440" w:lineRule="exact"/>
        <w:ind w:firstLine="420" w:firstLineChars="200"/>
        <w:jc w:val="both"/>
        <w:textAlignment w:val="auto"/>
        <w:outlineLvl w:val="9"/>
        <w:rPr>
          <w:rFonts w:hint="default" w:ascii="Times New Roman" w:hAnsi="Times New Roman" w:eastAsia="宋体" w:cs="Times New Roman"/>
          <w:snapToGrid/>
          <w:kern w:val="2"/>
          <w:szCs w:val="20"/>
          <w:highlight w:val="none"/>
          <w:lang w:val="en-US" w:eastAsia="zh-CN" w:bidi="ar-SA"/>
        </w:rPr>
      </w:pPr>
      <w:r>
        <w:rPr>
          <w:rFonts w:hint="default" w:ascii="Times New Roman" w:hAnsi="Times New Roman" w:eastAsia="宋体" w:cs="Times New Roman"/>
          <w:snapToGrid/>
          <w:kern w:val="2"/>
          <w:szCs w:val="20"/>
          <w:highlight w:val="none"/>
          <w:lang w:val="en-US" w:eastAsia="zh-CN" w:bidi="ar-SA"/>
        </w:rPr>
        <w:t>（二）严格执行工程项目承发包合同文件，认真履行合同规定的权利和义务。</w:t>
      </w:r>
    </w:p>
    <w:p w14:paraId="73A0A3A1">
      <w:pPr>
        <w:keepNext w:val="0"/>
        <w:keepLines w:val="0"/>
        <w:pageBreakBefore w:val="0"/>
        <w:widowControl w:val="0"/>
        <w:kinsoku/>
        <w:wordWrap/>
        <w:overflowPunct/>
        <w:topLinePunct w:val="0"/>
        <w:autoSpaceDE/>
        <w:autoSpaceDN/>
        <w:bidi w:val="0"/>
        <w:adjustRightInd w:val="0"/>
        <w:snapToGrid w:val="0"/>
        <w:spacing w:after="160" w:line="440" w:lineRule="exact"/>
        <w:ind w:firstLine="420" w:firstLineChars="200"/>
        <w:jc w:val="both"/>
        <w:textAlignment w:val="auto"/>
        <w:outlineLvl w:val="9"/>
        <w:rPr>
          <w:rFonts w:hint="default" w:ascii="Times New Roman" w:hAnsi="Times New Roman" w:eastAsia="宋体" w:cs="Times New Roman"/>
          <w:snapToGrid/>
          <w:kern w:val="2"/>
          <w:szCs w:val="20"/>
          <w:highlight w:val="none"/>
          <w:lang w:val="en-US" w:eastAsia="zh-CN" w:bidi="ar-SA"/>
        </w:rPr>
      </w:pPr>
      <w:r>
        <w:rPr>
          <w:rFonts w:hint="default" w:ascii="Times New Roman" w:hAnsi="Times New Roman" w:eastAsia="宋体" w:cs="Times New Roman"/>
          <w:snapToGrid/>
          <w:kern w:val="2"/>
          <w:szCs w:val="20"/>
          <w:highlight w:val="none"/>
          <w:lang w:val="en-US" w:eastAsia="zh-CN" w:bidi="ar-SA"/>
        </w:rPr>
        <w:t>（三）业务活动必须坚持公开、公平、公正、诚信、透明的原则（除法律认定的商业秘密和合同文件另有规定除外），不得为获取不正当利益而损害国家、集体和对方利益，不得违反水利水电工程建设管理、勘察、设计、监理、施工的规定和规范。</w:t>
      </w:r>
    </w:p>
    <w:p w14:paraId="22B428BC">
      <w:pPr>
        <w:keepNext w:val="0"/>
        <w:keepLines w:val="0"/>
        <w:pageBreakBefore w:val="0"/>
        <w:widowControl w:val="0"/>
        <w:kinsoku/>
        <w:wordWrap/>
        <w:overflowPunct/>
        <w:topLinePunct w:val="0"/>
        <w:autoSpaceDE/>
        <w:autoSpaceDN/>
        <w:bidi w:val="0"/>
        <w:adjustRightInd w:val="0"/>
        <w:snapToGrid w:val="0"/>
        <w:spacing w:after="160" w:line="440" w:lineRule="exact"/>
        <w:ind w:firstLine="420" w:firstLineChars="200"/>
        <w:jc w:val="both"/>
        <w:textAlignment w:val="auto"/>
        <w:outlineLvl w:val="9"/>
        <w:rPr>
          <w:rFonts w:hint="default" w:ascii="Times New Roman" w:hAnsi="Times New Roman" w:eastAsia="宋体" w:cs="Times New Roman"/>
          <w:snapToGrid/>
          <w:kern w:val="2"/>
          <w:szCs w:val="20"/>
          <w:highlight w:val="none"/>
          <w:lang w:val="en-US" w:eastAsia="zh-CN" w:bidi="ar-SA"/>
        </w:rPr>
      </w:pPr>
      <w:r>
        <w:rPr>
          <w:rFonts w:hint="default" w:ascii="Times New Roman" w:hAnsi="Times New Roman" w:eastAsia="宋体" w:cs="Times New Roman"/>
          <w:snapToGrid/>
          <w:kern w:val="2"/>
          <w:szCs w:val="20"/>
          <w:highlight w:val="none"/>
          <w:lang w:val="en-US" w:eastAsia="zh-CN" w:bidi="ar-SA"/>
        </w:rPr>
        <w:t>（四）发现对方在业务活动中有违规、违纪、违法行为，有责任及时提醒对方，情节严重的，应向其上级主管部门或纪检、监察、司法等机关举报。</w:t>
      </w:r>
    </w:p>
    <w:p w14:paraId="441089A4">
      <w:pPr>
        <w:keepNext w:val="0"/>
        <w:keepLines w:val="0"/>
        <w:pageBreakBefore w:val="0"/>
        <w:widowControl w:val="0"/>
        <w:kinsoku/>
        <w:wordWrap/>
        <w:overflowPunct/>
        <w:topLinePunct w:val="0"/>
        <w:autoSpaceDE/>
        <w:autoSpaceDN/>
        <w:bidi w:val="0"/>
        <w:adjustRightInd w:val="0"/>
        <w:snapToGrid w:val="0"/>
        <w:spacing w:after="160" w:line="440" w:lineRule="exact"/>
        <w:ind w:firstLine="420" w:firstLineChars="200"/>
        <w:jc w:val="both"/>
        <w:textAlignment w:val="auto"/>
        <w:outlineLvl w:val="9"/>
        <w:rPr>
          <w:rFonts w:hint="default" w:ascii="Times New Roman" w:hAnsi="Times New Roman" w:eastAsia="宋体" w:cs="Times New Roman"/>
          <w:snapToGrid/>
          <w:kern w:val="2"/>
          <w:szCs w:val="20"/>
          <w:highlight w:val="none"/>
          <w:lang w:val="en-US" w:eastAsia="zh-CN" w:bidi="ar-SA"/>
        </w:rPr>
      </w:pPr>
      <w:r>
        <w:rPr>
          <w:rFonts w:hint="default" w:ascii="Times New Roman" w:hAnsi="Times New Roman" w:eastAsia="宋体" w:cs="Times New Roman"/>
          <w:snapToGrid/>
          <w:kern w:val="2"/>
          <w:szCs w:val="20"/>
          <w:highlight w:val="none"/>
          <w:lang w:val="en-US" w:eastAsia="zh-CN" w:bidi="ar-SA"/>
        </w:rPr>
        <w:t>第二条 甲方的责任</w:t>
      </w:r>
    </w:p>
    <w:p w14:paraId="609F3A05">
      <w:pPr>
        <w:keepNext w:val="0"/>
        <w:keepLines w:val="0"/>
        <w:pageBreakBefore w:val="0"/>
        <w:widowControl w:val="0"/>
        <w:kinsoku/>
        <w:wordWrap/>
        <w:overflowPunct/>
        <w:topLinePunct w:val="0"/>
        <w:autoSpaceDE/>
        <w:autoSpaceDN/>
        <w:bidi w:val="0"/>
        <w:adjustRightInd w:val="0"/>
        <w:snapToGrid w:val="0"/>
        <w:spacing w:after="160" w:line="440" w:lineRule="exact"/>
        <w:ind w:firstLine="420" w:firstLineChars="200"/>
        <w:jc w:val="both"/>
        <w:textAlignment w:val="auto"/>
        <w:outlineLvl w:val="9"/>
        <w:rPr>
          <w:rFonts w:hint="default" w:ascii="Times New Roman" w:hAnsi="Times New Roman" w:eastAsia="宋体" w:cs="Times New Roman"/>
          <w:snapToGrid/>
          <w:kern w:val="2"/>
          <w:szCs w:val="20"/>
          <w:highlight w:val="none"/>
          <w:lang w:val="en-US" w:eastAsia="zh-CN" w:bidi="ar-SA"/>
        </w:rPr>
      </w:pPr>
      <w:r>
        <w:rPr>
          <w:rFonts w:hint="default" w:ascii="Times New Roman" w:hAnsi="Times New Roman" w:eastAsia="宋体" w:cs="Times New Roman"/>
          <w:snapToGrid/>
          <w:kern w:val="2"/>
          <w:szCs w:val="20"/>
          <w:highlight w:val="none"/>
          <w:lang w:val="en-US" w:eastAsia="zh-CN" w:bidi="ar-SA"/>
        </w:rPr>
        <w:t>甲方的领导和工作人员，在工程建设的事前、事中、事后应遵守以下规定：</w:t>
      </w:r>
    </w:p>
    <w:p w14:paraId="25A2B00B">
      <w:pPr>
        <w:keepNext w:val="0"/>
        <w:keepLines w:val="0"/>
        <w:pageBreakBefore w:val="0"/>
        <w:widowControl w:val="0"/>
        <w:kinsoku/>
        <w:wordWrap/>
        <w:overflowPunct/>
        <w:topLinePunct w:val="0"/>
        <w:autoSpaceDE/>
        <w:autoSpaceDN/>
        <w:bidi w:val="0"/>
        <w:adjustRightInd w:val="0"/>
        <w:snapToGrid w:val="0"/>
        <w:spacing w:after="160" w:line="440" w:lineRule="exact"/>
        <w:ind w:firstLine="420" w:firstLineChars="200"/>
        <w:jc w:val="both"/>
        <w:textAlignment w:val="auto"/>
        <w:outlineLvl w:val="9"/>
        <w:rPr>
          <w:rFonts w:hint="default" w:ascii="Times New Roman" w:hAnsi="Times New Roman" w:eastAsia="宋体" w:cs="Times New Roman"/>
          <w:snapToGrid/>
          <w:kern w:val="2"/>
          <w:szCs w:val="20"/>
          <w:highlight w:val="none"/>
          <w:lang w:val="en-US" w:eastAsia="zh-CN" w:bidi="ar-SA"/>
        </w:rPr>
      </w:pPr>
      <w:r>
        <w:rPr>
          <w:rFonts w:hint="default" w:ascii="Times New Roman" w:hAnsi="Times New Roman" w:eastAsia="宋体" w:cs="Times New Roman"/>
          <w:snapToGrid/>
          <w:kern w:val="2"/>
          <w:szCs w:val="20"/>
          <w:highlight w:val="none"/>
          <w:lang w:val="en-US" w:eastAsia="zh-CN" w:bidi="ar-SA"/>
        </w:rPr>
        <w:t>（一）不准向乙方和相关单位索要或接受回扣、礼金、有价证券、贵重物品和好处费、感谢费等。</w:t>
      </w:r>
    </w:p>
    <w:p w14:paraId="2A2BD727">
      <w:pPr>
        <w:keepNext w:val="0"/>
        <w:keepLines w:val="0"/>
        <w:pageBreakBefore w:val="0"/>
        <w:widowControl w:val="0"/>
        <w:kinsoku/>
        <w:wordWrap/>
        <w:overflowPunct/>
        <w:topLinePunct w:val="0"/>
        <w:autoSpaceDE/>
        <w:autoSpaceDN/>
        <w:bidi w:val="0"/>
        <w:adjustRightInd w:val="0"/>
        <w:snapToGrid w:val="0"/>
        <w:spacing w:after="160" w:line="440" w:lineRule="exact"/>
        <w:ind w:firstLine="420" w:firstLineChars="200"/>
        <w:jc w:val="both"/>
        <w:textAlignment w:val="auto"/>
        <w:outlineLvl w:val="9"/>
        <w:rPr>
          <w:rFonts w:hint="default" w:ascii="Times New Roman" w:hAnsi="Times New Roman" w:eastAsia="宋体" w:cs="Times New Roman"/>
          <w:snapToGrid/>
          <w:kern w:val="2"/>
          <w:szCs w:val="20"/>
          <w:highlight w:val="none"/>
          <w:lang w:val="en-US" w:eastAsia="zh-CN" w:bidi="ar-SA"/>
        </w:rPr>
      </w:pPr>
      <w:r>
        <w:rPr>
          <w:rFonts w:hint="default" w:ascii="Times New Roman" w:hAnsi="Times New Roman" w:eastAsia="宋体" w:cs="Times New Roman"/>
          <w:snapToGrid/>
          <w:kern w:val="2"/>
          <w:szCs w:val="20"/>
          <w:highlight w:val="none"/>
          <w:lang w:val="en-US" w:eastAsia="zh-CN" w:bidi="ar-SA"/>
        </w:rPr>
        <w:t>（二）不准在乙方和相关单位报销任何应由甲方或应由个人支付的费用。</w:t>
      </w:r>
    </w:p>
    <w:p w14:paraId="05088842">
      <w:pPr>
        <w:keepNext w:val="0"/>
        <w:keepLines w:val="0"/>
        <w:pageBreakBefore w:val="0"/>
        <w:widowControl w:val="0"/>
        <w:kinsoku/>
        <w:wordWrap/>
        <w:overflowPunct/>
        <w:topLinePunct w:val="0"/>
        <w:autoSpaceDE/>
        <w:autoSpaceDN/>
        <w:bidi w:val="0"/>
        <w:adjustRightInd w:val="0"/>
        <w:snapToGrid w:val="0"/>
        <w:spacing w:after="160" w:line="440" w:lineRule="exact"/>
        <w:ind w:firstLine="420" w:firstLineChars="200"/>
        <w:jc w:val="both"/>
        <w:textAlignment w:val="auto"/>
        <w:outlineLvl w:val="9"/>
        <w:rPr>
          <w:rFonts w:hint="default" w:ascii="Times New Roman" w:hAnsi="Times New Roman" w:eastAsia="宋体" w:cs="Times New Roman"/>
          <w:snapToGrid/>
          <w:kern w:val="2"/>
          <w:szCs w:val="20"/>
          <w:highlight w:val="none"/>
          <w:lang w:val="en-US" w:eastAsia="zh-CN" w:bidi="ar-SA"/>
        </w:rPr>
      </w:pPr>
      <w:r>
        <w:rPr>
          <w:rFonts w:hint="default" w:ascii="Times New Roman" w:hAnsi="Times New Roman" w:eastAsia="宋体" w:cs="Times New Roman"/>
          <w:snapToGrid/>
          <w:kern w:val="2"/>
          <w:szCs w:val="20"/>
          <w:highlight w:val="none"/>
          <w:lang w:val="en-US" w:eastAsia="zh-CN" w:bidi="ar-SA"/>
        </w:rPr>
        <w:t>（三）不准要求、暗示或接受乙方和相关单位为个人装修住房、婚丧嫁娶、配偶子女的工作安排以及出国（境）、旅游等提供方便。不准工作人员的配偶、子女从事与甲方工程交易行为有关的材料设备供应、工程分包、劳务等经济活动。</w:t>
      </w:r>
    </w:p>
    <w:p w14:paraId="66E3F76E">
      <w:pPr>
        <w:keepNext w:val="0"/>
        <w:keepLines w:val="0"/>
        <w:pageBreakBefore w:val="0"/>
        <w:widowControl w:val="0"/>
        <w:kinsoku/>
        <w:wordWrap/>
        <w:overflowPunct/>
        <w:topLinePunct w:val="0"/>
        <w:autoSpaceDE/>
        <w:autoSpaceDN/>
        <w:bidi w:val="0"/>
        <w:adjustRightInd w:val="0"/>
        <w:snapToGrid w:val="0"/>
        <w:spacing w:after="160" w:line="440" w:lineRule="exact"/>
        <w:ind w:firstLine="420" w:firstLineChars="200"/>
        <w:jc w:val="both"/>
        <w:textAlignment w:val="auto"/>
        <w:outlineLvl w:val="9"/>
        <w:rPr>
          <w:rFonts w:hint="default" w:ascii="Times New Roman" w:hAnsi="Times New Roman" w:eastAsia="宋体" w:cs="Times New Roman"/>
          <w:snapToGrid/>
          <w:kern w:val="2"/>
          <w:szCs w:val="20"/>
          <w:highlight w:val="none"/>
          <w:lang w:val="en-US" w:eastAsia="zh-CN" w:bidi="ar-SA"/>
        </w:rPr>
      </w:pPr>
      <w:r>
        <w:rPr>
          <w:rFonts w:hint="default" w:ascii="Times New Roman" w:hAnsi="Times New Roman" w:eastAsia="宋体" w:cs="Times New Roman"/>
          <w:snapToGrid/>
          <w:kern w:val="2"/>
          <w:szCs w:val="20"/>
          <w:highlight w:val="none"/>
          <w:lang w:val="en-US" w:eastAsia="zh-CN" w:bidi="ar-SA"/>
        </w:rPr>
        <w:t>（四）不准参加有可能影响公正执行公务的乙方和相关单位宴请和营业性健身、娱乐等活动。不准接受乙方提供的通讯工具和高档办公用品等。</w:t>
      </w:r>
    </w:p>
    <w:p w14:paraId="4D4F8C6D">
      <w:pPr>
        <w:keepNext w:val="0"/>
        <w:keepLines w:val="0"/>
        <w:pageBreakBefore w:val="0"/>
        <w:widowControl w:val="0"/>
        <w:kinsoku/>
        <w:wordWrap/>
        <w:overflowPunct/>
        <w:topLinePunct w:val="0"/>
        <w:autoSpaceDE/>
        <w:autoSpaceDN/>
        <w:bidi w:val="0"/>
        <w:adjustRightInd w:val="0"/>
        <w:snapToGrid w:val="0"/>
        <w:spacing w:after="160" w:line="440" w:lineRule="exact"/>
        <w:ind w:firstLine="420" w:firstLineChars="200"/>
        <w:jc w:val="both"/>
        <w:textAlignment w:val="auto"/>
        <w:outlineLvl w:val="9"/>
        <w:rPr>
          <w:rFonts w:hint="default" w:ascii="Times New Roman" w:hAnsi="Times New Roman" w:eastAsia="宋体" w:cs="Times New Roman"/>
          <w:snapToGrid/>
          <w:kern w:val="2"/>
          <w:szCs w:val="20"/>
          <w:highlight w:val="none"/>
          <w:lang w:val="en-US" w:eastAsia="zh-CN" w:bidi="ar-SA"/>
        </w:rPr>
      </w:pPr>
      <w:r>
        <w:rPr>
          <w:rFonts w:hint="default" w:ascii="Times New Roman" w:hAnsi="Times New Roman" w:eastAsia="宋体" w:cs="Times New Roman"/>
          <w:snapToGrid/>
          <w:kern w:val="2"/>
          <w:szCs w:val="20"/>
          <w:highlight w:val="none"/>
          <w:lang w:val="en-US" w:eastAsia="zh-CN" w:bidi="ar-SA"/>
        </w:rPr>
        <w:t>（五）不准向乙方介绍与工程建设项目有关的设备、材料采购、劳务等经济活动，不得强行向乙方和相关单位推荐分包单位，不准以任何理由要求乙方购买工程建设项目施工合同规定以外的材料、设备等。</w:t>
      </w:r>
    </w:p>
    <w:p w14:paraId="51AF6E99">
      <w:pPr>
        <w:keepNext w:val="0"/>
        <w:keepLines w:val="0"/>
        <w:pageBreakBefore w:val="0"/>
        <w:widowControl w:val="0"/>
        <w:kinsoku/>
        <w:wordWrap/>
        <w:overflowPunct/>
        <w:topLinePunct w:val="0"/>
        <w:autoSpaceDE/>
        <w:autoSpaceDN/>
        <w:bidi w:val="0"/>
        <w:adjustRightInd w:val="0"/>
        <w:snapToGrid w:val="0"/>
        <w:spacing w:after="160" w:line="440" w:lineRule="exact"/>
        <w:ind w:firstLine="420" w:firstLineChars="200"/>
        <w:jc w:val="both"/>
        <w:textAlignment w:val="auto"/>
        <w:outlineLvl w:val="9"/>
        <w:rPr>
          <w:rFonts w:hint="default" w:ascii="Times New Roman" w:hAnsi="Times New Roman" w:eastAsia="宋体" w:cs="Times New Roman"/>
          <w:snapToGrid/>
          <w:kern w:val="2"/>
          <w:szCs w:val="20"/>
          <w:highlight w:val="none"/>
          <w:lang w:val="en-US" w:eastAsia="zh-CN" w:bidi="ar-SA"/>
        </w:rPr>
      </w:pPr>
      <w:r>
        <w:rPr>
          <w:rFonts w:hint="default" w:ascii="Times New Roman" w:hAnsi="Times New Roman" w:eastAsia="宋体" w:cs="Times New Roman"/>
          <w:snapToGrid/>
          <w:kern w:val="2"/>
          <w:szCs w:val="20"/>
          <w:highlight w:val="none"/>
          <w:lang w:val="en-US" w:eastAsia="zh-CN" w:bidi="ar-SA"/>
        </w:rPr>
        <w:t>第三条 乙方的责任</w:t>
      </w:r>
    </w:p>
    <w:p w14:paraId="1C46B092">
      <w:pPr>
        <w:keepNext w:val="0"/>
        <w:keepLines w:val="0"/>
        <w:pageBreakBefore w:val="0"/>
        <w:widowControl w:val="0"/>
        <w:kinsoku/>
        <w:wordWrap/>
        <w:overflowPunct/>
        <w:topLinePunct w:val="0"/>
        <w:autoSpaceDE/>
        <w:autoSpaceDN/>
        <w:bidi w:val="0"/>
        <w:adjustRightInd w:val="0"/>
        <w:snapToGrid w:val="0"/>
        <w:spacing w:after="160" w:line="440" w:lineRule="exact"/>
        <w:ind w:firstLine="420" w:firstLineChars="200"/>
        <w:jc w:val="both"/>
        <w:textAlignment w:val="auto"/>
        <w:outlineLvl w:val="9"/>
        <w:rPr>
          <w:rFonts w:hint="default" w:ascii="Times New Roman" w:hAnsi="Times New Roman" w:eastAsia="宋体" w:cs="Times New Roman"/>
          <w:snapToGrid/>
          <w:kern w:val="2"/>
          <w:szCs w:val="20"/>
          <w:highlight w:val="none"/>
          <w:lang w:val="en-US" w:eastAsia="zh-CN" w:bidi="ar-SA"/>
        </w:rPr>
      </w:pPr>
      <w:r>
        <w:rPr>
          <w:rFonts w:hint="default" w:ascii="Times New Roman" w:hAnsi="Times New Roman" w:eastAsia="宋体" w:cs="Times New Roman"/>
          <w:snapToGrid/>
          <w:kern w:val="2"/>
          <w:szCs w:val="20"/>
          <w:highlight w:val="none"/>
          <w:lang w:val="en-US" w:eastAsia="zh-CN" w:bidi="ar-SA"/>
        </w:rPr>
        <w:t>应与甲方保持正常的业务交往，按照有关法律法规和合同规定开展业务工作，严格执行工程建设的有关政策，并遵守如下规定：</w:t>
      </w:r>
    </w:p>
    <w:p w14:paraId="7E5B8FCF">
      <w:pPr>
        <w:keepNext w:val="0"/>
        <w:keepLines w:val="0"/>
        <w:pageBreakBefore w:val="0"/>
        <w:widowControl w:val="0"/>
        <w:kinsoku/>
        <w:wordWrap/>
        <w:overflowPunct/>
        <w:topLinePunct w:val="0"/>
        <w:autoSpaceDE/>
        <w:autoSpaceDN/>
        <w:bidi w:val="0"/>
        <w:adjustRightInd w:val="0"/>
        <w:snapToGrid w:val="0"/>
        <w:spacing w:after="160" w:line="440" w:lineRule="exact"/>
        <w:ind w:firstLine="420" w:firstLineChars="200"/>
        <w:jc w:val="both"/>
        <w:textAlignment w:val="auto"/>
        <w:outlineLvl w:val="9"/>
        <w:rPr>
          <w:rFonts w:hint="default" w:ascii="Times New Roman" w:hAnsi="Times New Roman" w:eastAsia="宋体" w:cs="Times New Roman"/>
          <w:snapToGrid/>
          <w:kern w:val="2"/>
          <w:szCs w:val="20"/>
          <w:highlight w:val="none"/>
          <w:lang w:val="en-US" w:eastAsia="zh-CN" w:bidi="ar-SA"/>
        </w:rPr>
      </w:pPr>
      <w:r>
        <w:rPr>
          <w:rFonts w:hint="default" w:ascii="Times New Roman" w:hAnsi="Times New Roman" w:eastAsia="宋体" w:cs="Times New Roman"/>
          <w:snapToGrid/>
          <w:kern w:val="2"/>
          <w:szCs w:val="20"/>
          <w:highlight w:val="none"/>
          <w:lang w:val="en-US" w:eastAsia="zh-CN" w:bidi="ar-SA"/>
        </w:rPr>
        <w:t>（一）不准以任何理由向甲方、相关单位及其工作人员赠送礼金、有价证券、贵重物品和回扣、好处费、感谢费等。</w:t>
      </w:r>
    </w:p>
    <w:p w14:paraId="7A65C047">
      <w:pPr>
        <w:keepNext w:val="0"/>
        <w:keepLines w:val="0"/>
        <w:pageBreakBefore w:val="0"/>
        <w:widowControl w:val="0"/>
        <w:kinsoku/>
        <w:wordWrap/>
        <w:overflowPunct/>
        <w:topLinePunct w:val="0"/>
        <w:autoSpaceDE/>
        <w:autoSpaceDN/>
        <w:bidi w:val="0"/>
        <w:adjustRightInd w:val="0"/>
        <w:snapToGrid w:val="0"/>
        <w:spacing w:after="160" w:line="440" w:lineRule="exact"/>
        <w:ind w:firstLine="420" w:firstLineChars="200"/>
        <w:jc w:val="both"/>
        <w:textAlignment w:val="auto"/>
        <w:outlineLvl w:val="9"/>
        <w:rPr>
          <w:rFonts w:hint="default" w:ascii="Times New Roman" w:hAnsi="Times New Roman" w:eastAsia="宋体" w:cs="Times New Roman"/>
          <w:snapToGrid/>
          <w:kern w:val="2"/>
          <w:szCs w:val="20"/>
          <w:highlight w:val="none"/>
          <w:lang w:val="en-US" w:eastAsia="zh-CN" w:bidi="ar-SA"/>
        </w:rPr>
      </w:pPr>
      <w:r>
        <w:rPr>
          <w:rFonts w:hint="default" w:ascii="Times New Roman" w:hAnsi="Times New Roman" w:eastAsia="宋体" w:cs="Times New Roman"/>
          <w:snapToGrid/>
          <w:kern w:val="2"/>
          <w:szCs w:val="20"/>
          <w:highlight w:val="none"/>
          <w:lang w:val="en-US" w:eastAsia="zh-CN" w:bidi="ar-SA"/>
        </w:rPr>
        <w:t>（二）不准以任何理由为甲方和相关单位报销应由对方或应由个人支付的费用。</w:t>
      </w:r>
    </w:p>
    <w:p w14:paraId="605BE02D">
      <w:pPr>
        <w:keepNext w:val="0"/>
        <w:keepLines w:val="0"/>
        <w:pageBreakBefore w:val="0"/>
        <w:widowControl w:val="0"/>
        <w:kinsoku/>
        <w:wordWrap/>
        <w:overflowPunct/>
        <w:topLinePunct w:val="0"/>
        <w:autoSpaceDE/>
        <w:autoSpaceDN/>
        <w:bidi w:val="0"/>
        <w:adjustRightInd w:val="0"/>
        <w:snapToGrid w:val="0"/>
        <w:spacing w:after="160" w:line="440" w:lineRule="exact"/>
        <w:ind w:firstLine="420" w:firstLineChars="200"/>
        <w:jc w:val="both"/>
        <w:textAlignment w:val="auto"/>
        <w:outlineLvl w:val="9"/>
        <w:rPr>
          <w:rFonts w:hint="default" w:ascii="Times New Roman" w:hAnsi="Times New Roman" w:eastAsia="宋体" w:cs="Times New Roman"/>
          <w:snapToGrid/>
          <w:kern w:val="2"/>
          <w:szCs w:val="20"/>
          <w:highlight w:val="none"/>
          <w:lang w:val="en-US" w:eastAsia="zh-CN" w:bidi="ar-SA"/>
        </w:rPr>
      </w:pPr>
      <w:r>
        <w:rPr>
          <w:rFonts w:hint="default" w:ascii="Times New Roman" w:hAnsi="Times New Roman" w:eastAsia="宋体" w:cs="Times New Roman"/>
          <w:snapToGrid/>
          <w:kern w:val="2"/>
          <w:szCs w:val="20"/>
          <w:highlight w:val="none"/>
          <w:lang w:val="en-US" w:eastAsia="zh-CN" w:bidi="ar-SA"/>
        </w:rPr>
        <w:t>（三）不准为甲方、相关单位或个人装修住房、婚丧嫁娶、配偶子女的工作安排以及出国（境）、旅游等提供方便。</w:t>
      </w:r>
    </w:p>
    <w:p w14:paraId="5B2FF0F9">
      <w:pPr>
        <w:keepNext w:val="0"/>
        <w:keepLines w:val="0"/>
        <w:pageBreakBefore w:val="0"/>
        <w:widowControl w:val="0"/>
        <w:kinsoku/>
        <w:wordWrap/>
        <w:overflowPunct/>
        <w:topLinePunct w:val="0"/>
        <w:autoSpaceDE/>
        <w:autoSpaceDN/>
        <w:bidi w:val="0"/>
        <w:adjustRightInd w:val="0"/>
        <w:snapToGrid w:val="0"/>
        <w:spacing w:after="160" w:line="440" w:lineRule="exact"/>
        <w:ind w:firstLine="420" w:firstLineChars="200"/>
        <w:jc w:val="both"/>
        <w:textAlignment w:val="auto"/>
        <w:outlineLvl w:val="9"/>
        <w:rPr>
          <w:rFonts w:hint="default" w:ascii="Times New Roman" w:hAnsi="Times New Roman" w:eastAsia="宋体" w:cs="Times New Roman"/>
          <w:snapToGrid/>
          <w:kern w:val="2"/>
          <w:szCs w:val="20"/>
          <w:highlight w:val="none"/>
          <w:lang w:val="en-US" w:eastAsia="zh-CN" w:bidi="ar-SA"/>
        </w:rPr>
      </w:pPr>
      <w:r>
        <w:rPr>
          <w:rFonts w:hint="default" w:ascii="Times New Roman" w:hAnsi="Times New Roman" w:eastAsia="宋体" w:cs="Times New Roman"/>
          <w:snapToGrid/>
          <w:kern w:val="2"/>
          <w:szCs w:val="20"/>
          <w:highlight w:val="none"/>
          <w:lang w:val="en-US" w:eastAsia="zh-CN" w:bidi="ar-SA"/>
        </w:rPr>
        <w:t>（四）不准以任何理由为甲方、相关单位或个人组织有可能影响公正执行公务的宴请和营业性健身、娱乐等活动。不准为甲方单位和个人购置或提供通讯工具和高档办公用品等。</w:t>
      </w:r>
    </w:p>
    <w:p w14:paraId="09820569">
      <w:pPr>
        <w:keepNext w:val="0"/>
        <w:keepLines w:val="0"/>
        <w:pageBreakBefore w:val="0"/>
        <w:widowControl w:val="0"/>
        <w:kinsoku/>
        <w:wordWrap/>
        <w:overflowPunct/>
        <w:topLinePunct w:val="0"/>
        <w:autoSpaceDE/>
        <w:autoSpaceDN/>
        <w:bidi w:val="0"/>
        <w:adjustRightInd w:val="0"/>
        <w:snapToGrid w:val="0"/>
        <w:spacing w:after="160" w:line="440" w:lineRule="exact"/>
        <w:ind w:firstLine="420" w:firstLineChars="200"/>
        <w:jc w:val="both"/>
        <w:textAlignment w:val="auto"/>
        <w:outlineLvl w:val="9"/>
        <w:rPr>
          <w:rFonts w:hint="default" w:ascii="Times New Roman" w:hAnsi="Times New Roman" w:eastAsia="宋体" w:cs="Times New Roman"/>
          <w:snapToGrid/>
          <w:kern w:val="2"/>
          <w:szCs w:val="20"/>
          <w:highlight w:val="none"/>
          <w:lang w:val="en-US" w:eastAsia="zh-CN" w:bidi="ar-SA"/>
        </w:rPr>
      </w:pPr>
      <w:r>
        <w:rPr>
          <w:rFonts w:hint="default" w:ascii="Times New Roman" w:hAnsi="Times New Roman" w:eastAsia="宋体" w:cs="Times New Roman"/>
          <w:snapToGrid/>
          <w:kern w:val="2"/>
          <w:szCs w:val="20"/>
          <w:highlight w:val="none"/>
          <w:lang w:val="en-US" w:eastAsia="zh-CN" w:bidi="ar-SA"/>
        </w:rPr>
        <w:t>第四条 违约责任</w:t>
      </w:r>
    </w:p>
    <w:p w14:paraId="1DF623EE">
      <w:pPr>
        <w:keepNext w:val="0"/>
        <w:keepLines w:val="0"/>
        <w:pageBreakBefore w:val="0"/>
        <w:widowControl w:val="0"/>
        <w:kinsoku/>
        <w:wordWrap/>
        <w:overflowPunct/>
        <w:topLinePunct w:val="0"/>
        <w:autoSpaceDE/>
        <w:autoSpaceDN/>
        <w:bidi w:val="0"/>
        <w:adjustRightInd w:val="0"/>
        <w:snapToGrid w:val="0"/>
        <w:spacing w:after="160" w:line="440" w:lineRule="exact"/>
        <w:ind w:firstLine="420" w:firstLineChars="200"/>
        <w:jc w:val="both"/>
        <w:textAlignment w:val="auto"/>
        <w:outlineLvl w:val="9"/>
        <w:rPr>
          <w:rFonts w:hint="default" w:ascii="Times New Roman" w:hAnsi="Times New Roman" w:eastAsia="宋体" w:cs="Times New Roman"/>
          <w:snapToGrid/>
          <w:kern w:val="2"/>
          <w:szCs w:val="20"/>
          <w:highlight w:val="none"/>
          <w:lang w:val="en-US" w:eastAsia="zh-CN" w:bidi="ar-SA"/>
        </w:rPr>
      </w:pPr>
      <w:r>
        <w:rPr>
          <w:rFonts w:hint="default" w:ascii="Times New Roman" w:hAnsi="Times New Roman" w:eastAsia="宋体" w:cs="Times New Roman"/>
          <w:snapToGrid/>
          <w:kern w:val="2"/>
          <w:szCs w:val="20"/>
          <w:highlight w:val="none"/>
          <w:lang w:val="en-US" w:eastAsia="zh-CN" w:bidi="ar-SA"/>
        </w:rPr>
        <w:t>甲、乙双方工作人员如有违反本协议有关规定，按照管理权限，依据有关法律法规和规定对责任人和责任单位负责人给予党纪、政纪处分。涉嫌犯罪的，移交司法机关追究刑事责任。</w:t>
      </w:r>
    </w:p>
    <w:p w14:paraId="0D6B2FFF">
      <w:pPr>
        <w:keepNext w:val="0"/>
        <w:keepLines w:val="0"/>
        <w:pageBreakBefore w:val="0"/>
        <w:widowControl w:val="0"/>
        <w:kinsoku/>
        <w:wordWrap/>
        <w:overflowPunct/>
        <w:topLinePunct w:val="0"/>
        <w:autoSpaceDE/>
        <w:autoSpaceDN/>
        <w:bidi w:val="0"/>
        <w:adjustRightInd w:val="0"/>
        <w:snapToGrid w:val="0"/>
        <w:spacing w:after="160" w:line="440" w:lineRule="exact"/>
        <w:ind w:firstLine="420" w:firstLineChars="200"/>
        <w:jc w:val="both"/>
        <w:textAlignment w:val="auto"/>
        <w:outlineLvl w:val="9"/>
        <w:rPr>
          <w:rFonts w:hint="default" w:ascii="Times New Roman" w:hAnsi="Times New Roman" w:eastAsia="宋体" w:cs="Times New Roman"/>
          <w:snapToGrid/>
          <w:kern w:val="2"/>
          <w:szCs w:val="20"/>
          <w:highlight w:val="none"/>
          <w:lang w:val="en-US" w:eastAsia="zh-CN" w:bidi="ar-SA"/>
        </w:rPr>
      </w:pPr>
      <w:r>
        <w:rPr>
          <w:rFonts w:hint="default" w:ascii="Times New Roman" w:hAnsi="Times New Roman" w:eastAsia="宋体" w:cs="Times New Roman"/>
          <w:snapToGrid/>
          <w:kern w:val="2"/>
          <w:szCs w:val="20"/>
          <w:highlight w:val="none"/>
          <w:lang w:val="en-US" w:eastAsia="zh-CN" w:bidi="ar-SA"/>
        </w:rPr>
        <w:t>第五条 本协议书的有效期自双方签署之日起至相应承发包合同终了之日止。</w:t>
      </w:r>
    </w:p>
    <w:p w14:paraId="02DDC53A">
      <w:pPr>
        <w:keepNext w:val="0"/>
        <w:keepLines w:val="0"/>
        <w:pageBreakBefore w:val="0"/>
        <w:widowControl w:val="0"/>
        <w:kinsoku/>
        <w:wordWrap/>
        <w:overflowPunct/>
        <w:topLinePunct w:val="0"/>
        <w:autoSpaceDE/>
        <w:autoSpaceDN/>
        <w:bidi w:val="0"/>
        <w:adjustRightInd w:val="0"/>
        <w:snapToGrid w:val="0"/>
        <w:spacing w:after="160" w:line="440" w:lineRule="exact"/>
        <w:ind w:firstLine="420" w:firstLineChars="200"/>
        <w:jc w:val="both"/>
        <w:textAlignment w:val="auto"/>
        <w:outlineLvl w:val="9"/>
        <w:rPr>
          <w:rFonts w:hint="default" w:ascii="Times New Roman" w:hAnsi="Times New Roman" w:eastAsia="宋体" w:cs="Times New Roman"/>
          <w:snapToGrid/>
          <w:kern w:val="2"/>
          <w:szCs w:val="20"/>
          <w:highlight w:val="none"/>
          <w:lang w:val="en-US" w:eastAsia="zh-CN" w:bidi="ar-SA"/>
        </w:rPr>
      </w:pPr>
      <w:r>
        <w:rPr>
          <w:rFonts w:hint="default" w:ascii="Times New Roman" w:hAnsi="Times New Roman" w:eastAsia="宋体" w:cs="Times New Roman"/>
          <w:snapToGrid/>
          <w:kern w:val="2"/>
          <w:szCs w:val="20"/>
          <w:highlight w:val="none"/>
          <w:lang w:val="en-US" w:eastAsia="zh-CN" w:bidi="ar-SA"/>
        </w:rPr>
        <w:t>第六条 本责任书一式四份，甲乙双方各执一份，并分送甲乙双方主管单位纪检监察部门各一份。</w:t>
      </w:r>
    </w:p>
    <w:p w14:paraId="75CC0CCB">
      <w:pPr>
        <w:widowControl w:val="0"/>
        <w:kinsoku/>
        <w:autoSpaceDE/>
        <w:autoSpaceDN/>
        <w:adjustRightInd w:val="0"/>
        <w:snapToGrid w:val="0"/>
        <w:spacing w:after="160" w:line="259" w:lineRule="auto"/>
        <w:jc w:val="both"/>
        <w:textAlignment w:val="auto"/>
        <w:outlineLvl w:val="9"/>
        <w:rPr>
          <w:rFonts w:hint="default" w:ascii="Times New Roman" w:hAnsi="Times New Roman" w:eastAsia="宋体" w:cs="Times New Roman"/>
          <w:snapToGrid/>
          <w:kern w:val="2"/>
          <w:szCs w:val="20"/>
          <w:highlight w:val="none"/>
          <w:lang w:val="en-US" w:eastAsia="zh-CN" w:bidi="ar-SA"/>
        </w:rPr>
      </w:pPr>
    </w:p>
    <w:p w14:paraId="76C47460">
      <w:pPr>
        <w:widowControl w:val="0"/>
        <w:kinsoku/>
        <w:autoSpaceDE/>
        <w:autoSpaceDN/>
        <w:adjustRightInd w:val="0"/>
        <w:snapToGrid w:val="0"/>
        <w:spacing w:after="160" w:line="259" w:lineRule="auto"/>
        <w:jc w:val="right"/>
        <w:textAlignment w:val="auto"/>
        <w:outlineLvl w:val="9"/>
        <w:rPr>
          <w:rFonts w:hint="eastAsia" w:ascii="Times New Roman" w:hAnsi="Times New Roman" w:eastAsia="宋体" w:cs="Times New Roman"/>
          <w:snapToGrid/>
          <w:kern w:val="2"/>
          <w:szCs w:val="20"/>
          <w:highlight w:val="none"/>
          <w:lang w:val="en-US" w:eastAsia="zh-CN" w:bidi="ar-SA"/>
        </w:rPr>
      </w:pPr>
      <w:r>
        <w:rPr>
          <w:rFonts w:hint="default" w:ascii="Times New Roman" w:hAnsi="Times New Roman" w:eastAsia="宋体" w:cs="Times New Roman"/>
          <w:snapToGrid/>
          <w:kern w:val="2"/>
          <w:szCs w:val="20"/>
          <w:highlight w:val="none"/>
          <w:lang w:val="en-US" w:eastAsia="zh-CN" w:bidi="ar-SA"/>
        </w:rPr>
        <w:t>甲方（盖章）：</w:t>
      </w:r>
      <w:r>
        <w:rPr>
          <w:rFonts w:hint="eastAsia" w:ascii="Times New Roman" w:hAnsi="Times New Roman" w:eastAsia="宋体" w:cs="Times New Roman"/>
          <w:snapToGrid/>
          <w:color w:val="FFFFFF"/>
          <w:kern w:val="2"/>
          <w:szCs w:val="20"/>
          <w:highlight w:val="none"/>
          <w:lang w:val="en-US" w:eastAsia="zh-CN" w:bidi="ar-SA"/>
        </w:rPr>
        <w:t xml:space="preserve">  </w:t>
      </w:r>
    </w:p>
    <w:p w14:paraId="6CEF0D27">
      <w:pPr>
        <w:widowControl w:val="0"/>
        <w:kinsoku/>
        <w:autoSpaceDE/>
        <w:autoSpaceDN/>
        <w:adjustRightInd w:val="0"/>
        <w:snapToGrid w:val="0"/>
        <w:spacing w:after="160" w:line="259" w:lineRule="auto"/>
        <w:jc w:val="right"/>
        <w:textAlignment w:val="auto"/>
        <w:outlineLvl w:val="9"/>
        <w:rPr>
          <w:rFonts w:hint="default" w:ascii="Times New Roman" w:hAnsi="Times New Roman" w:eastAsia="宋体" w:cs="Times New Roman"/>
          <w:snapToGrid/>
          <w:kern w:val="2"/>
          <w:szCs w:val="20"/>
          <w:highlight w:val="none"/>
          <w:lang w:val="en-US" w:eastAsia="zh-CN" w:bidi="ar-SA"/>
        </w:rPr>
      </w:pPr>
      <w:r>
        <w:rPr>
          <w:rFonts w:hint="default" w:ascii="Times New Roman" w:hAnsi="Times New Roman" w:eastAsia="宋体" w:cs="Times New Roman"/>
          <w:snapToGrid/>
          <w:kern w:val="2"/>
          <w:szCs w:val="20"/>
          <w:highlight w:val="none"/>
          <w:lang w:val="en-US" w:eastAsia="zh-CN" w:bidi="ar-SA"/>
        </w:rPr>
        <w:t>法定代表人（或委托代理人）：</w:t>
      </w:r>
    </w:p>
    <w:p w14:paraId="5BA8750F">
      <w:pPr>
        <w:widowControl w:val="0"/>
        <w:kinsoku/>
        <w:autoSpaceDE/>
        <w:autoSpaceDN/>
        <w:adjustRightInd w:val="0"/>
        <w:snapToGrid w:val="0"/>
        <w:spacing w:after="160" w:line="259" w:lineRule="auto"/>
        <w:jc w:val="right"/>
        <w:textAlignment w:val="auto"/>
        <w:outlineLvl w:val="9"/>
        <w:rPr>
          <w:rFonts w:hint="default" w:ascii="Times New Roman" w:hAnsi="Times New Roman" w:eastAsia="宋体" w:cs="Times New Roman"/>
          <w:snapToGrid/>
          <w:kern w:val="2"/>
          <w:szCs w:val="20"/>
          <w:highlight w:val="none"/>
          <w:lang w:val="en-US" w:eastAsia="zh-CN" w:bidi="ar-SA"/>
        </w:rPr>
      </w:pPr>
      <w:r>
        <w:rPr>
          <w:rFonts w:hint="default" w:ascii="Times New Roman" w:hAnsi="Times New Roman" w:eastAsia="宋体" w:cs="Times New Roman"/>
          <w:snapToGrid/>
          <w:kern w:val="2"/>
          <w:szCs w:val="20"/>
          <w:highlight w:val="none"/>
          <w:lang w:val="en-US" w:eastAsia="zh-CN" w:bidi="ar-SA"/>
        </w:rPr>
        <w:t>年</w:t>
      </w:r>
      <w:r>
        <w:rPr>
          <w:rFonts w:hint="eastAsia" w:ascii="Times New Roman" w:hAnsi="Times New Roman" w:eastAsia="宋体" w:cs="Times New Roman"/>
          <w:snapToGrid/>
          <w:kern w:val="2"/>
          <w:szCs w:val="20"/>
          <w:highlight w:val="none"/>
          <w:lang w:val="en-US" w:eastAsia="zh-CN" w:bidi="ar-SA"/>
        </w:rPr>
        <w:t xml:space="preserve">  </w:t>
      </w:r>
      <w:r>
        <w:rPr>
          <w:rFonts w:hint="default" w:ascii="Times New Roman" w:hAnsi="Times New Roman" w:eastAsia="宋体" w:cs="Times New Roman"/>
          <w:snapToGrid/>
          <w:kern w:val="2"/>
          <w:szCs w:val="20"/>
          <w:highlight w:val="none"/>
          <w:lang w:val="en-US" w:eastAsia="zh-CN" w:bidi="ar-SA"/>
        </w:rPr>
        <w:t>月</w:t>
      </w:r>
      <w:r>
        <w:rPr>
          <w:rFonts w:hint="eastAsia" w:ascii="Times New Roman" w:hAnsi="Times New Roman" w:eastAsia="宋体" w:cs="Times New Roman"/>
          <w:snapToGrid/>
          <w:kern w:val="2"/>
          <w:szCs w:val="20"/>
          <w:highlight w:val="none"/>
          <w:lang w:val="en-US" w:eastAsia="zh-CN" w:bidi="ar-SA"/>
        </w:rPr>
        <w:t xml:space="preserve">  </w:t>
      </w:r>
      <w:r>
        <w:rPr>
          <w:rFonts w:hint="default" w:ascii="Times New Roman" w:hAnsi="Times New Roman" w:eastAsia="宋体" w:cs="Times New Roman"/>
          <w:snapToGrid/>
          <w:kern w:val="2"/>
          <w:szCs w:val="20"/>
          <w:highlight w:val="none"/>
          <w:lang w:val="en-US" w:eastAsia="zh-CN" w:bidi="ar-SA"/>
        </w:rPr>
        <w:t>日</w:t>
      </w:r>
    </w:p>
    <w:p w14:paraId="2CB0672C">
      <w:pPr>
        <w:widowControl w:val="0"/>
        <w:kinsoku/>
        <w:autoSpaceDE/>
        <w:autoSpaceDN/>
        <w:adjustRightInd w:val="0"/>
        <w:snapToGrid w:val="0"/>
        <w:spacing w:after="160" w:line="259" w:lineRule="auto"/>
        <w:jc w:val="right"/>
        <w:textAlignment w:val="auto"/>
        <w:outlineLvl w:val="9"/>
        <w:rPr>
          <w:rFonts w:hint="default" w:ascii="Times New Roman" w:hAnsi="Times New Roman" w:eastAsia="宋体" w:cs="Times New Roman"/>
          <w:snapToGrid/>
          <w:kern w:val="2"/>
          <w:szCs w:val="20"/>
          <w:highlight w:val="none"/>
          <w:lang w:val="en-US" w:eastAsia="zh-CN" w:bidi="ar-SA"/>
        </w:rPr>
      </w:pPr>
    </w:p>
    <w:p w14:paraId="4FA18E13">
      <w:pPr>
        <w:widowControl w:val="0"/>
        <w:kinsoku/>
        <w:autoSpaceDE/>
        <w:autoSpaceDN/>
        <w:adjustRightInd w:val="0"/>
        <w:snapToGrid w:val="0"/>
        <w:spacing w:after="160" w:line="259" w:lineRule="auto"/>
        <w:jc w:val="right"/>
        <w:textAlignment w:val="auto"/>
        <w:outlineLvl w:val="9"/>
        <w:rPr>
          <w:rFonts w:hint="default" w:ascii="Times New Roman" w:hAnsi="Times New Roman" w:eastAsia="宋体" w:cs="Times New Roman"/>
          <w:snapToGrid/>
          <w:kern w:val="2"/>
          <w:szCs w:val="20"/>
          <w:highlight w:val="none"/>
          <w:lang w:val="en-US" w:eastAsia="zh-CN" w:bidi="ar-SA"/>
        </w:rPr>
      </w:pPr>
      <w:r>
        <w:rPr>
          <w:rFonts w:hint="default" w:ascii="Times New Roman" w:hAnsi="Times New Roman" w:eastAsia="宋体" w:cs="Times New Roman"/>
          <w:snapToGrid/>
          <w:kern w:val="2"/>
          <w:szCs w:val="20"/>
          <w:highlight w:val="none"/>
          <w:lang w:val="en-US" w:eastAsia="zh-CN" w:bidi="ar-SA"/>
        </w:rPr>
        <w:t>乙方（盖章）：</w:t>
      </w:r>
      <w:r>
        <w:rPr>
          <w:rFonts w:hint="eastAsia" w:ascii="Times New Roman" w:hAnsi="Times New Roman" w:eastAsia="宋体" w:cs="Times New Roman"/>
          <w:snapToGrid/>
          <w:kern w:val="2"/>
          <w:szCs w:val="20"/>
          <w:highlight w:val="none"/>
          <w:lang w:val="en-US" w:eastAsia="zh-CN" w:bidi="ar-SA"/>
        </w:rPr>
        <w:t xml:space="preserve">   </w:t>
      </w:r>
    </w:p>
    <w:p w14:paraId="0BC27642">
      <w:pPr>
        <w:widowControl w:val="0"/>
        <w:kinsoku/>
        <w:autoSpaceDE/>
        <w:autoSpaceDN/>
        <w:adjustRightInd w:val="0"/>
        <w:snapToGrid w:val="0"/>
        <w:spacing w:after="160" w:line="259" w:lineRule="auto"/>
        <w:jc w:val="right"/>
        <w:textAlignment w:val="auto"/>
        <w:outlineLvl w:val="9"/>
        <w:rPr>
          <w:rFonts w:hint="default" w:ascii="Times New Roman" w:hAnsi="Times New Roman" w:eastAsia="宋体" w:cs="Times New Roman"/>
          <w:snapToGrid/>
          <w:kern w:val="2"/>
          <w:szCs w:val="20"/>
          <w:highlight w:val="none"/>
          <w:lang w:val="en-US" w:eastAsia="zh-CN" w:bidi="ar-SA"/>
        </w:rPr>
      </w:pPr>
      <w:r>
        <w:rPr>
          <w:rFonts w:hint="default" w:ascii="Times New Roman" w:hAnsi="Times New Roman" w:eastAsia="宋体" w:cs="Times New Roman"/>
          <w:snapToGrid/>
          <w:kern w:val="2"/>
          <w:szCs w:val="20"/>
          <w:highlight w:val="none"/>
          <w:lang w:val="en-US" w:eastAsia="zh-CN" w:bidi="ar-SA"/>
        </w:rPr>
        <w:t>法定代表人（或委托代理人）：</w:t>
      </w:r>
      <w:r>
        <w:rPr>
          <w:rFonts w:hint="eastAsia" w:ascii="Times New Roman" w:hAnsi="Times New Roman" w:eastAsia="宋体" w:cs="Times New Roman"/>
          <w:snapToGrid/>
          <w:kern w:val="2"/>
          <w:szCs w:val="20"/>
          <w:highlight w:val="none"/>
          <w:lang w:val="en-US" w:eastAsia="zh-CN" w:bidi="ar-SA"/>
        </w:rPr>
        <w:t xml:space="preserve">   </w:t>
      </w:r>
    </w:p>
    <w:p w14:paraId="5CFF39AB">
      <w:pPr>
        <w:widowControl w:val="0"/>
        <w:kinsoku/>
        <w:autoSpaceDE/>
        <w:autoSpaceDN/>
        <w:adjustRightInd w:val="0"/>
        <w:snapToGrid w:val="0"/>
        <w:spacing w:after="160" w:line="259" w:lineRule="auto"/>
        <w:jc w:val="right"/>
        <w:textAlignment w:val="auto"/>
        <w:outlineLvl w:val="9"/>
        <w:rPr>
          <w:rFonts w:hint="default" w:ascii="Times New Roman" w:hAnsi="Times New Roman" w:eastAsia="宋体" w:cs="Times New Roman"/>
          <w:snapToGrid/>
          <w:kern w:val="2"/>
          <w:szCs w:val="20"/>
          <w:highlight w:val="none"/>
          <w:lang w:val="en-US" w:eastAsia="zh-CN" w:bidi="ar-SA"/>
        </w:rPr>
      </w:pPr>
      <w:r>
        <w:rPr>
          <w:rFonts w:hint="default" w:ascii="Times New Roman" w:hAnsi="Times New Roman" w:eastAsia="宋体" w:cs="Times New Roman"/>
          <w:snapToGrid/>
          <w:kern w:val="2"/>
          <w:szCs w:val="20"/>
          <w:highlight w:val="none"/>
          <w:lang w:val="en-US" w:eastAsia="zh-CN" w:bidi="ar-SA"/>
        </w:rPr>
        <w:t>年</w:t>
      </w:r>
      <w:r>
        <w:rPr>
          <w:rFonts w:hint="eastAsia" w:ascii="Times New Roman" w:hAnsi="Times New Roman" w:eastAsia="宋体" w:cs="Times New Roman"/>
          <w:snapToGrid/>
          <w:kern w:val="2"/>
          <w:szCs w:val="20"/>
          <w:highlight w:val="none"/>
          <w:lang w:val="en-US" w:eastAsia="zh-CN" w:bidi="ar-SA"/>
        </w:rPr>
        <w:t xml:space="preserve">  </w:t>
      </w:r>
      <w:r>
        <w:rPr>
          <w:rFonts w:hint="default" w:ascii="Times New Roman" w:hAnsi="Times New Roman" w:eastAsia="宋体" w:cs="Times New Roman"/>
          <w:snapToGrid/>
          <w:kern w:val="2"/>
          <w:szCs w:val="20"/>
          <w:highlight w:val="none"/>
          <w:lang w:val="en-US" w:eastAsia="zh-CN" w:bidi="ar-SA"/>
        </w:rPr>
        <w:t>月</w:t>
      </w:r>
      <w:r>
        <w:rPr>
          <w:rFonts w:hint="eastAsia" w:ascii="Times New Roman" w:hAnsi="Times New Roman" w:eastAsia="宋体" w:cs="Times New Roman"/>
          <w:snapToGrid/>
          <w:kern w:val="2"/>
          <w:szCs w:val="20"/>
          <w:highlight w:val="none"/>
          <w:lang w:val="en-US" w:eastAsia="zh-CN" w:bidi="ar-SA"/>
        </w:rPr>
        <w:t xml:space="preserve">  </w:t>
      </w:r>
      <w:r>
        <w:rPr>
          <w:rFonts w:hint="default" w:ascii="Times New Roman" w:hAnsi="Times New Roman" w:eastAsia="宋体" w:cs="Times New Roman"/>
          <w:snapToGrid/>
          <w:kern w:val="2"/>
          <w:szCs w:val="20"/>
          <w:highlight w:val="none"/>
          <w:lang w:val="en-US" w:eastAsia="zh-CN" w:bidi="ar-SA"/>
        </w:rPr>
        <w:t>日</w:t>
      </w:r>
    </w:p>
    <w:p w14:paraId="40E44A9D">
      <w:pPr>
        <w:adjustRightInd w:val="0"/>
        <w:snapToGrid w:val="0"/>
        <w:jc w:val="both"/>
        <w:outlineLvl w:val="9"/>
        <w:rPr>
          <w:rFonts w:hint="default"/>
          <w:highlight w:val="none"/>
          <w:lang w:val="en-US" w:eastAsia="zh-CN"/>
        </w:rPr>
        <w:sectPr>
          <w:pgSz w:w="11906" w:h="16838"/>
          <w:pgMar w:top="1417" w:right="1417" w:bottom="1417" w:left="1417" w:header="851" w:footer="992" w:gutter="0"/>
          <w:pgNumType w:fmt="decimal"/>
          <w:cols w:space="720" w:num="1"/>
          <w:docGrid w:type="lines" w:linePitch="312" w:charSpace="0"/>
        </w:sectPr>
      </w:pPr>
    </w:p>
    <w:p w14:paraId="58E2CCA4">
      <w:pPr>
        <w:widowControl w:val="0"/>
        <w:kinsoku/>
        <w:autoSpaceDE/>
        <w:autoSpaceDN/>
        <w:adjustRightInd w:val="0"/>
        <w:snapToGrid w:val="0"/>
        <w:spacing w:after="160" w:line="259" w:lineRule="auto"/>
        <w:jc w:val="both"/>
        <w:textAlignment w:val="auto"/>
        <w:outlineLvl w:val="2"/>
        <w:rPr>
          <w:rFonts w:hint="eastAsia" w:ascii="Calibri" w:hAnsi="Calibri" w:eastAsia="宋体" w:cs="Times New Roman"/>
          <w:snapToGrid/>
          <w:color w:val="000000"/>
          <w:kern w:val="2"/>
          <w:sz w:val="28"/>
          <w:szCs w:val="28"/>
          <w:highlight w:val="none"/>
          <w:lang w:val="en-US" w:eastAsia="zh-CN" w:bidi="ar-SA"/>
        </w:rPr>
      </w:pPr>
      <w:bookmarkStart w:id="968" w:name="_Toc42247100"/>
      <w:bookmarkStart w:id="969" w:name="_Toc40633484"/>
      <w:bookmarkStart w:id="970" w:name="_Toc45585183"/>
      <w:r>
        <w:rPr>
          <w:rFonts w:hint="eastAsia" w:ascii="Calibri" w:hAnsi="Calibri" w:eastAsia="宋体" w:cs="Times New Roman"/>
          <w:snapToGrid/>
          <w:color w:val="000000"/>
          <w:kern w:val="2"/>
          <w:sz w:val="28"/>
          <w:szCs w:val="28"/>
          <w:highlight w:val="none"/>
          <w:lang w:val="zh-CN" w:eastAsia="zh-CN" w:bidi="ar-SA"/>
        </w:rPr>
        <w:t>附件</w:t>
      </w:r>
      <w:r>
        <w:rPr>
          <w:rFonts w:hint="eastAsia" w:ascii="Calibri" w:hAnsi="Calibri" w:eastAsia="宋体" w:cs="Times New Roman"/>
          <w:snapToGrid/>
          <w:color w:val="000000"/>
          <w:kern w:val="2"/>
          <w:sz w:val="28"/>
          <w:szCs w:val="28"/>
          <w:highlight w:val="none"/>
          <w:lang w:val="en-US" w:eastAsia="zh-CN" w:bidi="ar-SA"/>
        </w:rPr>
        <w:t>四</w:t>
      </w:r>
      <w:r>
        <w:rPr>
          <w:rFonts w:hint="eastAsia" w:ascii="Calibri" w:hAnsi="Calibri" w:eastAsia="宋体" w:cs="Times New Roman"/>
          <w:snapToGrid/>
          <w:color w:val="000000"/>
          <w:kern w:val="2"/>
          <w:sz w:val="28"/>
          <w:szCs w:val="28"/>
          <w:highlight w:val="none"/>
          <w:lang w:val="zh-CN" w:eastAsia="zh-CN" w:bidi="ar-SA"/>
        </w:rPr>
        <w:t>：安全生产管理目标责任书</w:t>
      </w:r>
      <w:bookmarkEnd w:id="968"/>
      <w:bookmarkEnd w:id="969"/>
      <w:bookmarkEnd w:id="970"/>
    </w:p>
    <w:p w14:paraId="653FFC56">
      <w:pPr>
        <w:widowControl w:val="0"/>
        <w:kinsoku/>
        <w:autoSpaceDE/>
        <w:autoSpaceDN/>
        <w:adjustRightInd/>
        <w:snapToGrid/>
        <w:spacing w:after="160" w:line="240" w:lineRule="auto"/>
        <w:jc w:val="center"/>
        <w:textAlignment w:val="auto"/>
        <w:outlineLvl w:val="9"/>
        <w:rPr>
          <w:rFonts w:ascii="黑体" w:hAnsi="黑体" w:eastAsia="黑体" w:cs="黑体"/>
          <w:snapToGrid/>
          <w:color w:val="auto"/>
          <w:kern w:val="2"/>
          <w:sz w:val="44"/>
          <w:szCs w:val="44"/>
          <w:highlight w:val="none"/>
          <w:lang w:val="en-US" w:eastAsia="zh-CN" w:bidi="ar-SA"/>
        </w:rPr>
      </w:pPr>
    </w:p>
    <w:p w14:paraId="64A6D089">
      <w:pPr>
        <w:widowControl w:val="0"/>
        <w:kinsoku/>
        <w:autoSpaceDE/>
        <w:autoSpaceDN/>
        <w:adjustRightInd/>
        <w:snapToGrid/>
        <w:spacing w:after="160" w:line="800" w:lineRule="exact"/>
        <w:jc w:val="center"/>
        <w:textAlignment w:val="auto"/>
        <w:outlineLvl w:val="9"/>
        <w:rPr>
          <w:rFonts w:ascii="黑体" w:hAnsi="黑体" w:eastAsia="黑体" w:cs="黑体"/>
          <w:snapToGrid/>
          <w:color w:val="auto"/>
          <w:kern w:val="2"/>
          <w:sz w:val="48"/>
          <w:szCs w:val="48"/>
          <w:highlight w:val="none"/>
          <w:lang w:val="en-US" w:eastAsia="zh-CN" w:bidi="ar-SA"/>
        </w:rPr>
      </w:pPr>
    </w:p>
    <w:p w14:paraId="3A5D6B46">
      <w:pPr>
        <w:widowControl w:val="0"/>
        <w:kinsoku/>
        <w:autoSpaceDE/>
        <w:autoSpaceDN/>
        <w:adjustRightInd/>
        <w:snapToGrid/>
        <w:spacing w:after="160" w:line="800" w:lineRule="exact"/>
        <w:jc w:val="center"/>
        <w:textAlignment w:val="auto"/>
        <w:outlineLvl w:val="9"/>
        <w:rPr>
          <w:rFonts w:hint="eastAsia" w:ascii="宋体" w:hAnsi="宋体" w:eastAsia="宋体" w:cs="宋体"/>
          <w:snapToGrid/>
          <w:color w:val="auto"/>
          <w:kern w:val="2"/>
          <w:sz w:val="44"/>
          <w:szCs w:val="44"/>
          <w:highlight w:val="none"/>
          <w:lang w:val="en-US" w:eastAsia="zh-CN" w:bidi="ar-SA"/>
        </w:rPr>
      </w:pPr>
      <w:r>
        <w:rPr>
          <w:rFonts w:hint="eastAsia" w:ascii="宋体" w:hAnsi="宋体" w:eastAsia="宋体" w:cs="宋体"/>
          <w:snapToGrid/>
          <w:color w:val="auto"/>
          <w:kern w:val="2"/>
          <w:sz w:val="44"/>
          <w:szCs w:val="44"/>
          <w:highlight w:val="none"/>
          <w:u w:val="single"/>
          <w:lang w:val="en-US" w:eastAsia="zh-CN" w:bidi="ar-SA"/>
        </w:rPr>
        <w:t>（项目名称）</w:t>
      </w:r>
    </w:p>
    <w:p w14:paraId="6BD9EB6F">
      <w:pPr>
        <w:widowControl w:val="0"/>
        <w:kinsoku/>
        <w:autoSpaceDE/>
        <w:autoSpaceDN/>
        <w:adjustRightInd/>
        <w:snapToGrid/>
        <w:spacing w:after="160" w:line="800" w:lineRule="exact"/>
        <w:jc w:val="center"/>
        <w:textAlignment w:val="auto"/>
        <w:outlineLvl w:val="9"/>
        <w:rPr>
          <w:rFonts w:hint="eastAsia" w:ascii="宋体" w:hAnsi="宋体" w:eastAsia="宋体" w:cs="宋体"/>
          <w:snapToGrid/>
          <w:color w:val="auto"/>
          <w:kern w:val="2"/>
          <w:sz w:val="44"/>
          <w:szCs w:val="44"/>
          <w:highlight w:val="none"/>
          <w:lang w:val="en-US" w:eastAsia="zh-CN" w:bidi="ar-SA"/>
        </w:rPr>
      </w:pPr>
    </w:p>
    <w:p w14:paraId="7B7BFBD9">
      <w:pPr>
        <w:widowControl w:val="0"/>
        <w:kinsoku/>
        <w:autoSpaceDE/>
        <w:autoSpaceDN/>
        <w:adjustRightInd/>
        <w:snapToGrid/>
        <w:spacing w:after="160" w:line="800" w:lineRule="exact"/>
        <w:jc w:val="center"/>
        <w:textAlignment w:val="auto"/>
        <w:outlineLvl w:val="9"/>
        <w:rPr>
          <w:rFonts w:hint="eastAsia" w:ascii="宋体" w:hAnsi="宋体" w:eastAsia="宋体" w:cs="宋体"/>
          <w:snapToGrid/>
          <w:color w:val="auto"/>
          <w:kern w:val="2"/>
          <w:sz w:val="44"/>
          <w:szCs w:val="44"/>
          <w:highlight w:val="none"/>
          <w:lang w:val="en-US" w:eastAsia="zh-CN" w:bidi="ar-SA"/>
        </w:rPr>
      </w:pPr>
    </w:p>
    <w:p w14:paraId="273C3942">
      <w:pPr>
        <w:widowControl w:val="0"/>
        <w:kinsoku/>
        <w:autoSpaceDE/>
        <w:autoSpaceDN/>
        <w:adjustRightInd/>
        <w:snapToGrid/>
        <w:spacing w:after="160" w:line="800" w:lineRule="exact"/>
        <w:jc w:val="center"/>
        <w:textAlignment w:val="auto"/>
        <w:outlineLvl w:val="9"/>
        <w:rPr>
          <w:rFonts w:hint="eastAsia" w:ascii="宋体" w:hAnsi="宋体" w:eastAsia="宋体" w:cs="宋体"/>
          <w:snapToGrid/>
          <w:color w:val="auto"/>
          <w:kern w:val="2"/>
          <w:sz w:val="44"/>
          <w:szCs w:val="44"/>
          <w:highlight w:val="none"/>
          <w:lang w:val="en-US" w:eastAsia="zh-CN" w:bidi="ar-SA"/>
        </w:rPr>
      </w:pPr>
    </w:p>
    <w:p w14:paraId="5FD7BD1E">
      <w:pPr>
        <w:widowControl w:val="0"/>
        <w:kinsoku/>
        <w:autoSpaceDE/>
        <w:autoSpaceDN/>
        <w:adjustRightInd/>
        <w:snapToGrid/>
        <w:spacing w:after="160" w:line="800" w:lineRule="exact"/>
        <w:jc w:val="center"/>
        <w:textAlignment w:val="auto"/>
        <w:outlineLvl w:val="9"/>
        <w:rPr>
          <w:rFonts w:hint="eastAsia" w:ascii="宋体" w:hAnsi="宋体" w:eastAsia="宋体" w:cs="宋体"/>
          <w:snapToGrid/>
          <w:color w:val="auto"/>
          <w:kern w:val="2"/>
          <w:sz w:val="52"/>
          <w:szCs w:val="52"/>
          <w:highlight w:val="none"/>
          <w:lang w:val="en-US" w:eastAsia="zh-CN" w:bidi="ar-SA"/>
        </w:rPr>
      </w:pPr>
      <w:r>
        <w:rPr>
          <w:rFonts w:hint="eastAsia" w:ascii="宋体" w:hAnsi="宋体" w:eastAsia="宋体" w:cs="宋体"/>
          <w:snapToGrid/>
          <w:color w:val="auto"/>
          <w:kern w:val="2"/>
          <w:sz w:val="52"/>
          <w:szCs w:val="52"/>
          <w:highlight w:val="none"/>
          <w:lang w:val="en-US" w:eastAsia="zh-CN" w:bidi="ar-SA"/>
        </w:rPr>
        <w:t>安全生产管理目标责任书</w:t>
      </w:r>
    </w:p>
    <w:p w14:paraId="31270523">
      <w:pPr>
        <w:widowControl w:val="0"/>
        <w:kinsoku/>
        <w:autoSpaceDE/>
        <w:autoSpaceDN/>
        <w:adjustRightInd/>
        <w:snapToGrid/>
        <w:spacing w:after="160" w:line="240" w:lineRule="auto"/>
        <w:jc w:val="center"/>
        <w:textAlignment w:val="auto"/>
        <w:outlineLvl w:val="9"/>
        <w:rPr>
          <w:rFonts w:ascii="黑体" w:hAnsi="黑体" w:eastAsia="黑体" w:cs="黑体"/>
          <w:snapToGrid/>
          <w:color w:val="auto"/>
          <w:kern w:val="2"/>
          <w:sz w:val="44"/>
          <w:szCs w:val="44"/>
          <w:highlight w:val="none"/>
          <w:lang w:val="en-US" w:eastAsia="zh-CN" w:bidi="ar-SA"/>
        </w:rPr>
      </w:pPr>
    </w:p>
    <w:p w14:paraId="3EE0BEB6">
      <w:pPr>
        <w:widowControl w:val="0"/>
        <w:kinsoku/>
        <w:autoSpaceDE/>
        <w:autoSpaceDN/>
        <w:adjustRightInd/>
        <w:snapToGrid/>
        <w:spacing w:after="160" w:line="240" w:lineRule="auto"/>
        <w:jc w:val="center"/>
        <w:textAlignment w:val="auto"/>
        <w:outlineLvl w:val="9"/>
        <w:rPr>
          <w:rFonts w:ascii="黑体" w:hAnsi="黑体" w:eastAsia="黑体" w:cs="黑体"/>
          <w:snapToGrid/>
          <w:color w:val="auto"/>
          <w:kern w:val="2"/>
          <w:sz w:val="44"/>
          <w:szCs w:val="44"/>
          <w:highlight w:val="none"/>
          <w:lang w:val="en-US" w:eastAsia="zh-CN" w:bidi="ar-SA"/>
        </w:rPr>
      </w:pPr>
    </w:p>
    <w:p w14:paraId="48E8AC2F">
      <w:pPr>
        <w:widowControl w:val="0"/>
        <w:kinsoku/>
        <w:autoSpaceDE/>
        <w:autoSpaceDN/>
        <w:adjustRightInd/>
        <w:snapToGrid/>
        <w:spacing w:after="160" w:line="240" w:lineRule="auto"/>
        <w:jc w:val="both"/>
        <w:textAlignment w:val="auto"/>
        <w:outlineLvl w:val="9"/>
        <w:rPr>
          <w:rFonts w:ascii="黑体" w:hAnsi="黑体" w:eastAsia="黑体" w:cs="黑体"/>
          <w:snapToGrid/>
          <w:color w:val="auto"/>
          <w:kern w:val="2"/>
          <w:sz w:val="44"/>
          <w:szCs w:val="44"/>
          <w:highlight w:val="none"/>
          <w:lang w:val="en-US" w:eastAsia="zh-CN" w:bidi="ar-SA"/>
        </w:rPr>
      </w:pPr>
    </w:p>
    <w:p w14:paraId="3B707161">
      <w:pPr>
        <w:widowControl w:val="0"/>
        <w:kinsoku/>
        <w:autoSpaceDE/>
        <w:autoSpaceDN/>
        <w:adjustRightInd/>
        <w:snapToGrid/>
        <w:spacing w:after="160" w:line="240" w:lineRule="auto"/>
        <w:jc w:val="both"/>
        <w:textAlignment w:val="auto"/>
        <w:outlineLvl w:val="9"/>
        <w:rPr>
          <w:rFonts w:ascii="黑体" w:hAnsi="黑体" w:eastAsia="黑体" w:cs="黑体"/>
          <w:snapToGrid/>
          <w:color w:val="auto"/>
          <w:kern w:val="2"/>
          <w:sz w:val="32"/>
          <w:szCs w:val="32"/>
          <w:highlight w:val="none"/>
          <w:lang w:val="en-US" w:eastAsia="zh-CN" w:bidi="ar-SA"/>
        </w:rPr>
      </w:pPr>
    </w:p>
    <w:p w14:paraId="214FB908">
      <w:pPr>
        <w:widowControl w:val="0"/>
        <w:kinsoku/>
        <w:autoSpaceDE/>
        <w:autoSpaceDN/>
        <w:adjustRightInd/>
        <w:snapToGrid/>
        <w:spacing w:after="160" w:line="360" w:lineRule="auto"/>
        <w:ind w:firstLine="960" w:firstLineChars="300"/>
        <w:jc w:val="both"/>
        <w:textAlignment w:val="auto"/>
        <w:outlineLvl w:val="9"/>
        <w:rPr>
          <w:rFonts w:hint="eastAsia" w:ascii="宋体" w:hAnsi="宋体" w:eastAsia="宋体" w:cs="宋体"/>
          <w:snapToGrid/>
          <w:color w:val="auto"/>
          <w:kern w:val="2"/>
          <w:sz w:val="32"/>
          <w:szCs w:val="32"/>
          <w:highlight w:val="none"/>
          <w:lang w:val="en-US" w:eastAsia="zh-CN" w:bidi="ar-SA"/>
        </w:rPr>
      </w:pPr>
      <w:r>
        <w:rPr>
          <w:rFonts w:hint="eastAsia" w:ascii="宋体" w:hAnsi="宋体" w:eastAsia="宋体" w:cs="宋体"/>
          <w:snapToGrid/>
          <w:color w:val="auto"/>
          <w:kern w:val="2"/>
          <w:sz w:val="32"/>
          <w:szCs w:val="32"/>
          <w:highlight w:val="none"/>
          <w:lang w:val="en-US" w:eastAsia="zh-CN" w:bidi="ar-SA"/>
        </w:rPr>
        <w:t>甲方：</w:t>
      </w:r>
    </w:p>
    <w:p w14:paraId="67A73222">
      <w:pPr>
        <w:widowControl w:val="0"/>
        <w:kinsoku/>
        <w:autoSpaceDE/>
        <w:autoSpaceDN/>
        <w:adjustRightInd/>
        <w:snapToGrid/>
        <w:spacing w:after="160" w:line="360" w:lineRule="auto"/>
        <w:ind w:firstLine="960" w:firstLineChars="300"/>
        <w:jc w:val="both"/>
        <w:textAlignment w:val="auto"/>
        <w:outlineLvl w:val="9"/>
        <w:rPr>
          <w:rFonts w:hint="eastAsia" w:ascii="宋体" w:hAnsi="宋体" w:eastAsia="宋体" w:cs="宋体"/>
          <w:snapToGrid/>
          <w:color w:val="auto"/>
          <w:kern w:val="2"/>
          <w:sz w:val="32"/>
          <w:szCs w:val="32"/>
          <w:highlight w:val="none"/>
          <w:lang w:val="en-US" w:eastAsia="zh-CN" w:bidi="ar-SA"/>
        </w:rPr>
      </w:pPr>
      <w:r>
        <w:rPr>
          <w:rFonts w:hint="eastAsia" w:ascii="宋体" w:hAnsi="宋体" w:eastAsia="宋体" w:cs="宋体"/>
          <w:snapToGrid/>
          <w:color w:val="auto"/>
          <w:kern w:val="2"/>
          <w:sz w:val="32"/>
          <w:szCs w:val="32"/>
          <w:highlight w:val="none"/>
          <w:lang w:val="en-US" w:eastAsia="zh-CN" w:bidi="ar-SA"/>
        </w:rPr>
        <w:t>乙方：</w:t>
      </w:r>
    </w:p>
    <w:p w14:paraId="0FD32F98">
      <w:pPr>
        <w:widowControl w:val="0"/>
        <w:kinsoku/>
        <w:autoSpaceDE/>
        <w:autoSpaceDN/>
        <w:adjustRightInd/>
        <w:snapToGrid/>
        <w:spacing w:after="160" w:line="360" w:lineRule="auto"/>
        <w:ind w:firstLine="960" w:firstLineChars="300"/>
        <w:jc w:val="both"/>
        <w:textAlignment w:val="auto"/>
        <w:outlineLvl w:val="9"/>
        <w:rPr>
          <w:rFonts w:hint="eastAsia" w:ascii="宋体" w:hAnsi="宋体" w:eastAsia="宋体" w:cs="宋体"/>
          <w:snapToGrid/>
          <w:color w:val="auto"/>
          <w:kern w:val="2"/>
          <w:sz w:val="32"/>
          <w:szCs w:val="32"/>
          <w:highlight w:val="none"/>
          <w:lang w:val="en-US" w:eastAsia="zh-CN" w:bidi="ar-SA"/>
        </w:rPr>
      </w:pPr>
      <w:r>
        <w:rPr>
          <w:rFonts w:hint="eastAsia" w:ascii="宋体" w:hAnsi="宋体" w:eastAsia="宋体" w:cs="宋体"/>
          <w:snapToGrid/>
          <w:color w:val="auto"/>
          <w:kern w:val="2"/>
          <w:sz w:val="32"/>
          <w:szCs w:val="32"/>
          <w:highlight w:val="none"/>
          <w:lang w:val="en-US" w:eastAsia="zh-CN" w:bidi="ar-SA"/>
        </w:rPr>
        <w:t>签订地点：</w:t>
      </w:r>
    </w:p>
    <w:p w14:paraId="7EA1D097">
      <w:pPr>
        <w:widowControl w:val="0"/>
        <w:kinsoku/>
        <w:autoSpaceDE/>
        <w:autoSpaceDN/>
        <w:adjustRightInd/>
        <w:snapToGrid/>
        <w:spacing w:after="160" w:line="360" w:lineRule="auto"/>
        <w:ind w:firstLine="960" w:firstLineChars="300"/>
        <w:jc w:val="both"/>
        <w:textAlignment w:val="auto"/>
        <w:outlineLvl w:val="9"/>
        <w:rPr>
          <w:rFonts w:hint="eastAsia" w:ascii="宋体" w:hAnsi="宋体" w:eastAsia="宋体" w:cs="宋体"/>
          <w:snapToGrid/>
          <w:color w:val="auto"/>
          <w:kern w:val="2"/>
          <w:sz w:val="32"/>
          <w:szCs w:val="32"/>
          <w:highlight w:val="none"/>
          <w:lang w:val="en-US" w:eastAsia="zh-CN" w:bidi="ar-SA"/>
        </w:rPr>
      </w:pPr>
      <w:r>
        <w:rPr>
          <w:rFonts w:hint="eastAsia" w:ascii="宋体" w:hAnsi="宋体" w:eastAsia="宋体" w:cs="宋体"/>
          <w:snapToGrid/>
          <w:color w:val="auto"/>
          <w:kern w:val="2"/>
          <w:sz w:val="32"/>
          <w:szCs w:val="32"/>
          <w:highlight w:val="none"/>
          <w:lang w:val="en-US" w:eastAsia="zh-CN" w:bidi="ar-SA"/>
        </w:rPr>
        <w:t>签订时间：　　年　　月</w:t>
      </w:r>
    </w:p>
    <w:p w14:paraId="420535C8">
      <w:pPr>
        <w:widowControl w:val="0"/>
        <w:kinsoku/>
        <w:autoSpaceDE/>
        <w:autoSpaceDN/>
        <w:adjustRightInd/>
        <w:snapToGrid/>
        <w:spacing w:after="160" w:line="240" w:lineRule="auto"/>
        <w:jc w:val="center"/>
        <w:textAlignment w:val="auto"/>
        <w:outlineLvl w:val="9"/>
        <w:rPr>
          <w:rFonts w:hint="eastAsia" w:ascii="宋体" w:hAnsi="宋体" w:eastAsia="宋体" w:cs="宋体"/>
          <w:snapToGrid/>
          <w:color w:val="auto"/>
          <w:kern w:val="2"/>
          <w:sz w:val="32"/>
          <w:szCs w:val="32"/>
          <w:highlight w:val="none"/>
          <w:lang w:val="en-US" w:eastAsia="zh-CN" w:bidi="ar-SA"/>
        </w:rPr>
      </w:pPr>
      <w:r>
        <w:rPr>
          <w:rFonts w:ascii="黑体" w:hAnsi="黑体" w:eastAsia="黑体" w:cs="黑体"/>
          <w:snapToGrid/>
          <w:color w:val="auto"/>
          <w:kern w:val="2"/>
          <w:sz w:val="32"/>
          <w:szCs w:val="32"/>
          <w:highlight w:val="none"/>
          <w:lang w:val="en-US" w:eastAsia="zh-CN" w:bidi="ar-SA"/>
        </w:rPr>
        <w:br w:type="page"/>
      </w:r>
      <w:r>
        <w:rPr>
          <w:rFonts w:hint="eastAsia" w:ascii="宋体" w:hAnsi="宋体" w:eastAsia="宋体" w:cs="宋体"/>
          <w:snapToGrid/>
          <w:color w:val="auto"/>
          <w:kern w:val="2"/>
          <w:sz w:val="32"/>
          <w:szCs w:val="32"/>
          <w:highlight w:val="none"/>
          <w:lang w:val="en-US" w:eastAsia="zh-CN" w:bidi="ar-SA"/>
        </w:rPr>
        <w:t>安全生产管理目标责任书</w:t>
      </w:r>
    </w:p>
    <w:p w14:paraId="51571680">
      <w:pPr>
        <w:keepNext w:val="0"/>
        <w:keepLines w:val="0"/>
        <w:pageBreakBefore w:val="0"/>
        <w:widowControl w:val="0"/>
        <w:kinsoku/>
        <w:wordWrap/>
        <w:overflowPunct/>
        <w:topLinePunct w:val="0"/>
        <w:autoSpaceDE/>
        <w:autoSpaceDN/>
        <w:bidi w:val="0"/>
        <w:adjustRightInd/>
        <w:snapToGrid w:val="0"/>
        <w:spacing w:after="0" w:line="480" w:lineRule="exact"/>
        <w:ind w:firstLine="420" w:firstLineChars="200"/>
        <w:jc w:val="both"/>
        <w:textAlignment w:val="auto"/>
        <w:outlineLvl w:val="9"/>
        <w:rPr>
          <w:rFonts w:hint="eastAsia"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为贯彻执行国家安全生产法律法规和行业规程规范，切实做好</w:t>
      </w:r>
      <w:r>
        <w:rPr>
          <w:rFonts w:hint="eastAsia" w:ascii="宋体" w:hAnsi="宋体" w:eastAsia="宋体" w:cs="宋体"/>
          <w:snapToGrid/>
          <w:color w:val="auto"/>
          <w:kern w:val="2"/>
          <w:szCs w:val="21"/>
          <w:highlight w:val="none"/>
          <w:u w:val="single"/>
          <w:lang w:val="en-US" w:eastAsia="zh-CN" w:bidi="ar-SA"/>
        </w:rPr>
        <w:t xml:space="preserve">         </w:t>
      </w:r>
      <w:r>
        <w:rPr>
          <w:rFonts w:hint="eastAsia" w:ascii="宋体" w:hAnsi="宋体" w:eastAsia="宋体" w:cs="宋体"/>
          <w:snapToGrid/>
          <w:color w:val="auto"/>
          <w:kern w:val="2"/>
          <w:szCs w:val="21"/>
          <w:highlight w:val="none"/>
          <w:lang w:val="en-US" w:eastAsia="zh-CN" w:bidi="ar-SA"/>
        </w:rPr>
        <w:t>（项目名称）施工安全生产管理工作，甲乙双方特签订本责任书。</w:t>
      </w:r>
    </w:p>
    <w:p w14:paraId="48946EDB">
      <w:pPr>
        <w:keepNext w:val="0"/>
        <w:keepLines w:val="0"/>
        <w:pageBreakBefore w:val="0"/>
        <w:widowControl w:val="0"/>
        <w:kinsoku/>
        <w:wordWrap/>
        <w:overflowPunct/>
        <w:topLinePunct w:val="0"/>
        <w:autoSpaceDE/>
        <w:autoSpaceDN/>
        <w:bidi w:val="0"/>
        <w:adjustRightInd/>
        <w:snapToGrid w:val="0"/>
        <w:spacing w:after="0" w:line="480" w:lineRule="exact"/>
        <w:ind w:firstLine="420" w:firstLineChars="200"/>
        <w:jc w:val="both"/>
        <w:textAlignment w:val="auto"/>
        <w:outlineLvl w:val="9"/>
        <w:rPr>
          <w:rFonts w:hint="eastAsia"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（一）杜绝群死群伤的重特大事故发生，避免较大事故发生，减少一般事故发生。</w:t>
      </w:r>
    </w:p>
    <w:p w14:paraId="6CCA5D7F">
      <w:pPr>
        <w:keepNext w:val="0"/>
        <w:keepLines w:val="0"/>
        <w:pageBreakBefore w:val="0"/>
        <w:widowControl w:val="0"/>
        <w:kinsoku/>
        <w:wordWrap/>
        <w:overflowPunct/>
        <w:topLinePunct w:val="0"/>
        <w:autoSpaceDE/>
        <w:autoSpaceDN/>
        <w:bidi w:val="0"/>
        <w:adjustRightInd/>
        <w:snapToGrid w:val="0"/>
        <w:spacing w:after="0" w:line="480" w:lineRule="exact"/>
        <w:ind w:firstLine="420" w:firstLineChars="200"/>
        <w:jc w:val="both"/>
        <w:textAlignment w:val="auto"/>
        <w:outlineLvl w:val="9"/>
        <w:rPr>
          <w:rFonts w:hint="eastAsia"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（二）安全生产隐患整改率100%。</w:t>
      </w:r>
    </w:p>
    <w:p w14:paraId="0EDF94BB">
      <w:pPr>
        <w:keepNext w:val="0"/>
        <w:keepLines w:val="0"/>
        <w:pageBreakBefore w:val="0"/>
        <w:widowControl w:val="0"/>
        <w:kinsoku/>
        <w:wordWrap/>
        <w:overflowPunct/>
        <w:topLinePunct w:val="0"/>
        <w:autoSpaceDE/>
        <w:autoSpaceDN/>
        <w:bidi w:val="0"/>
        <w:adjustRightInd/>
        <w:snapToGrid w:val="0"/>
        <w:spacing w:after="0" w:line="480" w:lineRule="exact"/>
        <w:ind w:firstLine="420" w:firstLineChars="200"/>
        <w:jc w:val="both"/>
        <w:textAlignment w:val="auto"/>
        <w:outlineLvl w:val="9"/>
        <w:rPr>
          <w:rFonts w:hint="eastAsia"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二、甲方责任</w:t>
      </w:r>
    </w:p>
    <w:p w14:paraId="4F56C4F3">
      <w:pPr>
        <w:keepNext w:val="0"/>
        <w:keepLines w:val="0"/>
        <w:pageBreakBefore w:val="0"/>
        <w:widowControl w:val="0"/>
        <w:kinsoku/>
        <w:wordWrap/>
        <w:overflowPunct/>
        <w:topLinePunct w:val="0"/>
        <w:autoSpaceDE/>
        <w:autoSpaceDN/>
        <w:bidi w:val="0"/>
        <w:adjustRightInd/>
        <w:snapToGrid w:val="0"/>
        <w:spacing w:after="0" w:line="480" w:lineRule="exact"/>
        <w:ind w:firstLine="420" w:firstLineChars="200"/>
        <w:jc w:val="both"/>
        <w:textAlignment w:val="auto"/>
        <w:outlineLvl w:val="9"/>
        <w:rPr>
          <w:rFonts w:hint="eastAsia"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（一）严格遵守国家有关安全生产的法律法规，认真执行工程承包合同中的有关安全要求。</w:t>
      </w:r>
    </w:p>
    <w:p w14:paraId="5F86F08F">
      <w:pPr>
        <w:keepNext w:val="0"/>
        <w:keepLines w:val="0"/>
        <w:pageBreakBefore w:val="0"/>
        <w:widowControl w:val="0"/>
        <w:kinsoku/>
        <w:wordWrap/>
        <w:overflowPunct/>
        <w:topLinePunct w:val="0"/>
        <w:autoSpaceDE/>
        <w:autoSpaceDN/>
        <w:bidi w:val="0"/>
        <w:adjustRightInd/>
        <w:snapToGrid w:val="0"/>
        <w:spacing w:after="0" w:line="480" w:lineRule="exact"/>
        <w:ind w:firstLine="420" w:firstLineChars="200"/>
        <w:jc w:val="both"/>
        <w:textAlignment w:val="auto"/>
        <w:outlineLvl w:val="9"/>
        <w:rPr>
          <w:rFonts w:hint="eastAsia"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（二）负责统一监督、检查、协调工程施工安全、消防、防汛和防灾等工作，制定并实施安全生产管理制度和处罚办法。</w:t>
      </w:r>
    </w:p>
    <w:p w14:paraId="40DC8764">
      <w:pPr>
        <w:keepNext w:val="0"/>
        <w:keepLines w:val="0"/>
        <w:pageBreakBefore w:val="0"/>
        <w:widowControl w:val="0"/>
        <w:kinsoku/>
        <w:wordWrap/>
        <w:overflowPunct/>
        <w:topLinePunct w:val="0"/>
        <w:autoSpaceDE/>
        <w:autoSpaceDN/>
        <w:bidi w:val="0"/>
        <w:adjustRightInd/>
        <w:snapToGrid w:val="0"/>
        <w:spacing w:after="0" w:line="480" w:lineRule="exact"/>
        <w:ind w:firstLine="420" w:firstLineChars="200"/>
        <w:jc w:val="both"/>
        <w:textAlignment w:val="auto"/>
        <w:outlineLvl w:val="9"/>
        <w:rPr>
          <w:rFonts w:hint="eastAsia"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（三）严格执行国家及行业有关法律法规，做到安全生产设施建设与主体工程“三同时”，即：同时设计审批、同时施工、同时验收投入使用。</w:t>
      </w:r>
    </w:p>
    <w:p w14:paraId="2027D283">
      <w:pPr>
        <w:keepNext w:val="0"/>
        <w:keepLines w:val="0"/>
        <w:pageBreakBefore w:val="0"/>
        <w:widowControl w:val="0"/>
        <w:kinsoku/>
        <w:wordWrap/>
        <w:overflowPunct/>
        <w:topLinePunct w:val="0"/>
        <w:autoSpaceDE/>
        <w:autoSpaceDN/>
        <w:bidi w:val="0"/>
        <w:adjustRightInd/>
        <w:snapToGrid w:val="0"/>
        <w:spacing w:after="0" w:line="480" w:lineRule="exact"/>
        <w:ind w:firstLine="420" w:firstLineChars="200"/>
        <w:jc w:val="both"/>
        <w:textAlignment w:val="auto"/>
        <w:outlineLvl w:val="9"/>
        <w:rPr>
          <w:rFonts w:hint="eastAsia"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（四）负责定期组织召开安全生产专题会议和安全检查，确保各项安全措施及时落实到位。</w:t>
      </w:r>
    </w:p>
    <w:p w14:paraId="1B9508FD">
      <w:pPr>
        <w:keepNext w:val="0"/>
        <w:keepLines w:val="0"/>
        <w:pageBreakBefore w:val="0"/>
        <w:widowControl w:val="0"/>
        <w:kinsoku/>
        <w:wordWrap/>
        <w:overflowPunct/>
        <w:topLinePunct w:val="0"/>
        <w:autoSpaceDE/>
        <w:autoSpaceDN/>
        <w:bidi w:val="0"/>
        <w:adjustRightInd/>
        <w:snapToGrid w:val="0"/>
        <w:spacing w:after="0" w:line="480" w:lineRule="exact"/>
        <w:ind w:firstLine="420" w:firstLineChars="200"/>
        <w:jc w:val="both"/>
        <w:textAlignment w:val="auto"/>
        <w:outlineLvl w:val="9"/>
        <w:rPr>
          <w:rFonts w:hint="eastAsia"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（五）保障安全措施经费足额到位，为乙方履行安全责任创造条件。</w:t>
      </w:r>
    </w:p>
    <w:p w14:paraId="0525ED39">
      <w:pPr>
        <w:keepNext w:val="0"/>
        <w:keepLines w:val="0"/>
        <w:pageBreakBefore w:val="0"/>
        <w:widowControl w:val="0"/>
        <w:kinsoku/>
        <w:wordWrap/>
        <w:overflowPunct/>
        <w:topLinePunct w:val="0"/>
        <w:autoSpaceDE/>
        <w:autoSpaceDN/>
        <w:bidi w:val="0"/>
        <w:adjustRightInd/>
        <w:snapToGrid w:val="0"/>
        <w:spacing w:after="0" w:line="480" w:lineRule="exact"/>
        <w:ind w:firstLine="420" w:firstLineChars="200"/>
        <w:jc w:val="both"/>
        <w:textAlignment w:val="auto"/>
        <w:outlineLvl w:val="9"/>
        <w:rPr>
          <w:rFonts w:hint="eastAsia"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三、乙方责任</w:t>
      </w:r>
    </w:p>
    <w:p w14:paraId="7696438A">
      <w:pPr>
        <w:keepNext w:val="0"/>
        <w:keepLines w:val="0"/>
        <w:pageBreakBefore w:val="0"/>
        <w:widowControl w:val="0"/>
        <w:kinsoku/>
        <w:wordWrap/>
        <w:overflowPunct/>
        <w:topLinePunct w:val="0"/>
        <w:autoSpaceDE/>
        <w:autoSpaceDN/>
        <w:bidi w:val="0"/>
        <w:adjustRightInd/>
        <w:snapToGrid w:val="0"/>
        <w:spacing w:after="0" w:line="480" w:lineRule="exact"/>
        <w:ind w:firstLine="420" w:firstLineChars="200"/>
        <w:jc w:val="both"/>
        <w:textAlignment w:val="auto"/>
        <w:outlineLvl w:val="9"/>
        <w:rPr>
          <w:rFonts w:hint="eastAsia"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（一）严格执行国家及行业有关法律法规，履行工程承包合同中的有关安全要求和义务。</w:t>
      </w:r>
    </w:p>
    <w:p w14:paraId="241B44FC">
      <w:pPr>
        <w:keepNext w:val="0"/>
        <w:keepLines w:val="0"/>
        <w:pageBreakBefore w:val="0"/>
        <w:widowControl w:val="0"/>
        <w:kinsoku/>
        <w:wordWrap/>
        <w:overflowPunct/>
        <w:topLinePunct w:val="0"/>
        <w:autoSpaceDE/>
        <w:autoSpaceDN/>
        <w:bidi w:val="0"/>
        <w:adjustRightInd/>
        <w:snapToGrid w:val="0"/>
        <w:spacing w:after="0" w:line="480" w:lineRule="exact"/>
        <w:ind w:firstLine="420" w:firstLineChars="200"/>
        <w:jc w:val="both"/>
        <w:textAlignment w:val="auto"/>
        <w:outlineLvl w:val="9"/>
        <w:rPr>
          <w:rFonts w:hint="eastAsia"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（二）作为安全生产的责任主体，负责建立安全生产管理机构和制度体系，单位法人为安全生产第一责任人。</w:t>
      </w:r>
    </w:p>
    <w:p w14:paraId="532A530E">
      <w:pPr>
        <w:keepNext w:val="0"/>
        <w:keepLines w:val="0"/>
        <w:pageBreakBefore w:val="0"/>
        <w:widowControl w:val="0"/>
        <w:kinsoku/>
        <w:wordWrap/>
        <w:overflowPunct/>
        <w:topLinePunct w:val="0"/>
        <w:autoSpaceDE/>
        <w:autoSpaceDN/>
        <w:bidi w:val="0"/>
        <w:adjustRightInd/>
        <w:snapToGrid w:val="0"/>
        <w:spacing w:after="0" w:line="480" w:lineRule="exact"/>
        <w:ind w:firstLine="420" w:firstLineChars="200"/>
        <w:jc w:val="both"/>
        <w:textAlignment w:val="auto"/>
        <w:outlineLvl w:val="9"/>
        <w:rPr>
          <w:rFonts w:hint="eastAsia"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（三）加强职工岗位教育培训，工人岗前安全生产培训达到100%，安全生产管理人员及特种工人持证上岗率100%。</w:t>
      </w:r>
    </w:p>
    <w:p w14:paraId="3BFCE9C0">
      <w:pPr>
        <w:keepNext w:val="0"/>
        <w:keepLines w:val="0"/>
        <w:pageBreakBefore w:val="0"/>
        <w:widowControl w:val="0"/>
        <w:kinsoku/>
        <w:wordWrap/>
        <w:overflowPunct/>
        <w:topLinePunct w:val="0"/>
        <w:autoSpaceDE/>
        <w:autoSpaceDN/>
        <w:bidi w:val="0"/>
        <w:adjustRightInd/>
        <w:snapToGrid w:val="0"/>
        <w:spacing w:after="0" w:line="480" w:lineRule="exact"/>
        <w:ind w:firstLine="420" w:firstLineChars="200"/>
        <w:jc w:val="both"/>
        <w:textAlignment w:val="auto"/>
        <w:outlineLvl w:val="9"/>
        <w:rPr>
          <w:rFonts w:hint="eastAsia"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（四）按照设计施工计划编制安全施工组织设计，并严格执行；确保各类设施设备报检率、合格率及完好率均达到100%；及时做好专项检查和整改工作，做到检查、整改工作到位率均达100%。</w:t>
      </w:r>
    </w:p>
    <w:p w14:paraId="4E5ADD84">
      <w:pPr>
        <w:keepNext w:val="0"/>
        <w:keepLines w:val="0"/>
        <w:pageBreakBefore w:val="0"/>
        <w:widowControl w:val="0"/>
        <w:kinsoku/>
        <w:wordWrap/>
        <w:overflowPunct/>
        <w:topLinePunct w:val="0"/>
        <w:autoSpaceDE/>
        <w:autoSpaceDN/>
        <w:bidi w:val="0"/>
        <w:adjustRightInd/>
        <w:snapToGrid w:val="0"/>
        <w:spacing w:after="0" w:line="480" w:lineRule="exact"/>
        <w:ind w:firstLine="420" w:firstLineChars="200"/>
        <w:jc w:val="both"/>
        <w:textAlignment w:val="auto"/>
        <w:outlineLvl w:val="9"/>
        <w:rPr>
          <w:rFonts w:hint="eastAsia"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（五）采取安全控制措施，确保人员安全，如果发生安全事故，及时上报有关部门，及时报告和事故及时办结率应达到100%。</w:t>
      </w:r>
    </w:p>
    <w:p w14:paraId="55BE7644">
      <w:pPr>
        <w:keepNext w:val="0"/>
        <w:keepLines w:val="0"/>
        <w:pageBreakBefore w:val="0"/>
        <w:widowControl w:val="0"/>
        <w:kinsoku/>
        <w:wordWrap/>
        <w:overflowPunct/>
        <w:topLinePunct w:val="0"/>
        <w:autoSpaceDE/>
        <w:autoSpaceDN/>
        <w:bidi w:val="0"/>
        <w:adjustRightInd/>
        <w:snapToGrid w:val="0"/>
        <w:spacing w:after="0" w:line="480" w:lineRule="exact"/>
        <w:ind w:firstLine="420" w:firstLineChars="200"/>
        <w:jc w:val="both"/>
        <w:textAlignment w:val="auto"/>
        <w:outlineLvl w:val="9"/>
        <w:rPr>
          <w:rFonts w:hint="eastAsia"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（六）保障合同列支的安全措施经费及时足额到位，不得挪作他用。</w:t>
      </w:r>
    </w:p>
    <w:p w14:paraId="28E794CA">
      <w:pPr>
        <w:keepNext w:val="0"/>
        <w:keepLines w:val="0"/>
        <w:pageBreakBefore w:val="0"/>
        <w:widowControl w:val="0"/>
        <w:kinsoku/>
        <w:wordWrap/>
        <w:overflowPunct/>
        <w:topLinePunct w:val="0"/>
        <w:autoSpaceDE/>
        <w:autoSpaceDN/>
        <w:bidi w:val="0"/>
        <w:adjustRightInd/>
        <w:snapToGrid w:val="0"/>
        <w:spacing w:after="0" w:line="480" w:lineRule="exact"/>
        <w:ind w:firstLine="420" w:firstLineChars="200"/>
        <w:jc w:val="both"/>
        <w:textAlignment w:val="auto"/>
        <w:outlineLvl w:val="9"/>
        <w:rPr>
          <w:rFonts w:hint="eastAsia"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四、安全生产管理奖惩</w:t>
      </w:r>
    </w:p>
    <w:p w14:paraId="5315745F">
      <w:pPr>
        <w:keepNext w:val="0"/>
        <w:keepLines w:val="0"/>
        <w:pageBreakBefore w:val="0"/>
        <w:widowControl w:val="0"/>
        <w:kinsoku/>
        <w:wordWrap/>
        <w:overflowPunct/>
        <w:topLinePunct w:val="0"/>
        <w:autoSpaceDE/>
        <w:autoSpaceDN/>
        <w:bidi w:val="0"/>
        <w:adjustRightInd/>
        <w:snapToGrid w:val="0"/>
        <w:spacing w:after="0" w:line="480" w:lineRule="exact"/>
        <w:ind w:firstLine="420" w:firstLineChars="200"/>
        <w:jc w:val="both"/>
        <w:textAlignment w:val="auto"/>
        <w:outlineLvl w:val="9"/>
        <w:rPr>
          <w:rFonts w:hint="eastAsia"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乙方负责施工的工程项目发生责任事故，除有关部门按照安全生产相关规定处罚外，甲方将按有关制度将乙方列入黑名单，在本工程后续建设中不得参与相关招投标工作。</w:t>
      </w:r>
    </w:p>
    <w:p w14:paraId="6800BC27">
      <w:pPr>
        <w:keepNext w:val="0"/>
        <w:keepLines w:val="0"/>
        <w:pageBreakBefore w:val="0"/>
        <w:widowControl w:val="0"/>
        <w:kinsoku/>
        <w:wordWrap/>
        <w:overflowPunct/>
        <w:topLinePunct w:val="0"/>
        <w:autoSpaceDE/>
        <w:autoSpaceDN/>
        <w:bidi w:val="0"/>
        <w:adjustRightInd/>
        <w:snapToGrid w:val="0"/>
        <w:spacing w:after="0" w:line="480" w:lineRule="exact"/>
        <w:ind w:firstLine="420" w:firstLineChars="200"/>
        <w:jc w:val="both"/>
        <w:textAlignment w:val="auto"/>
        <w:outlineLvl w:val="9"/>
        <w:rPr>
          <w:rFonts w:hint="eastAsia"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其他</w:t>
      </w:r>
    </w:p>
    <w:p w14:paraId="682F9975">
      <w:pPr>
        <w:keepNext w:val="0"/>
        <w:keepLines w:val="0"/>
        <w:pageBreakBefore w:val="0"/>
        <w:widowControl w:val="0"/>
        <w:kinsoku/>
        <w:wordWrap/>
        <w:overflowPunct/>
        <w:topLinePunct w:val="0"/>
        <w:autoSpaceDE/>
        <w:autoSpaceDN/>
        <w:bidi w:val="0"/>
        <w:adjustRightInd/>
        <w:snapToGrid w:val="0"/>
        <w:spacing w:after="0" w:line="480" w:lineRule="exact"/>
        <w:ind w:firstLine="420" w:firstLineChars="200"/>
        <w:jc w:val="both"/>
        <w:textAlignment w:val="auto"/>
        <w:outlineLvl w:val="9"/>
        <w:rPr>
          <w:rFonts w:hint="eastAsia"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（一）不因本责任书的签订而免除乙方按法律法规和合同规定应承担的其他责任和义务。</w:t>
      </w:r>
    </w:p>
    <w:p w14:paraId="56316749">
      <w:pPr>
        <w:keepNext w:val="0"/>
        <w:keepLines w:val="0"/>
        <w:pageBreakBefore w:val="0"/>
        <w:widowControl w:val="0"/>
        <w:kinsoku/>
        <w:wordWrap/>
        <w:overflowPunct/>
        <w:topLinePunct w:val="0"/>
        <w:autoSpaceDE/>
        <w:autoSpaceDN/>
        <w:bidi w:val="0"/>
        <w:adjustRightInd/>
        <w:snapToGrid w:val="0"/>
        <w:spacing w:after="0" w:line="480" w:lineRule="exact"/>
        <w:ind w:firstLine="420" w:firstLineChars="200"/>
        <w:jc w:val="both"/>
        <w:textAlignment w:val="auto"/>
        <w:outlineLvl w:val="9"/>
        <w:rPr>
          <w:rFonts w:hint="eastAsia"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（二）本责任书由双方法定代表人或其授权代理人签署并加盖单位公章后生效，一式六份，甲方执四份，乙方执二份，工程竣工验收后自行失效。</w:t>
      </w:r>
    </w:p>
    <w:p w14:paraId="25E9C6D9">
      <w:pPr>
        <w:widowControl w:val="0"/>
        <w:kinsoku/>
        <w:autoSpaceDE/>
        <w:autoSpaceDN/>
        <w:adjustRightInd/>
        <w:snapToGrid/>
        <w:spacing w:after="160" w:line="360" w:lineRule="auto"/>
        <w:ind w:firstLine="420" w:firstLineChars="200"/>
        <w:jc w:val="both"/>
        <w:textAlignment w:val="auto"/>
        <w:outlineLvl w:val="9"/>
        <w:rPr>
          <w:rFonts w:hint="eastAsia" w:ascii="宋体" w:hAnsi="宋体" w:eastAsia="宋体" w:cs="宋体"/>
          <w:snapToGrid/>
          <w:color w:val="auto"/>
          <w:kern w:val="2"/>
          <w:sz w:val="21"/>
          <w:szCs w:val="21"/>
          <w:highlight w:val="none"/>
          <w:lang w:val="en-US" w:eastAsia="zh-CN" w:bidi="ar-SA"/>
        </w:rPr>
      </w:pPr>
      <w:bookmarkStart w:id="971" w:name="_Hlk19763081"/>
    </w:p>
    <w:p w14:paraId="64F2DD50">
      <w:pPr>
        <w:widowControl w:val="0"/>
        <w:kinsoku/>
        <w:autoSpaceDE/>
        <w:autoSpaceDN/>
        <w:adjustRightInd/>
        <w:snapToGrid/>
        <w:spacing w:after="160" w:line="360" w:lineRule="auto"/>
        <w:ind w:firstLine="420" w:firstLineChars="200"/>
        <w:jc w:val="both"/>
        <w:textAlignment w:val="auto"/>
        <w:outlineLvl w:val="9"/>
        <w:rPr>
          <w:rFonts w:hint="eastAsia" w:ascii="宋体" w:hAnsi="宋体" w:eastAsia="宋体" w:cs="宋体"/>
          <w:snapToGrid/>
          <w:color w:val="auto"/>
          <w:kern w:val="2"/>
          <w:sz w:val="21"/>
          <w:szCs w:val="21"/>
          <w:highlight w:val="none"/>
          <w:lang w:val="en-US" w:eastAsia="zh-CN" w:bidi="ar-SA"/>
        </w:rPr>
      </w:pPr>
      <w:r>
        <w:rPr>
          <w:rFonts w:hint="eastAsia" w:ascii="宋体" w:hAnsi="宋体" w:eastAsia="宋体" w:cs="宋体"/>
          <w:snapToGrid/>
          <w:color w:val="auto"/>
          <w:kern w:val="2"/>
          <w:sz w:val="21"/>
          <w:szCs w:val="21"/>
          <w:highlight w:val="none"/>
          <w:lang w:val="en-US" w:eastAsia="zh-CN" w:bidi="ar-SA"/>
        </w:rPr>
        <w:t>甲方：</w:t>
      </w:r>
      <w:r>
        <w:rPr>
          <w:rFonts w:hint="eastAsia" w:ascii="宋体" w:hAnsi="宋体" w:eastAsia="宋体" w:cs="宋体"/>
          <w:snapToGrid/>
          <w:color w:val="auto"/>
          <w:kern w:val="2"/>
          <w:sz w:val="21"/>
          <w:szCs w:val="21"/>
          <w:highlight w:val="none"/>
          <w:u w:val="single"/>
          <w:lang w:val="en-US" w:eastAsia="zh-CN" w:bidi="ar-SA"/>
        </w:rPr>
        <w:t xml:space="preserve">                  </w:t>
      </w:r>
      <w:r>
        <w:rPr>
          <w:rFonts w:hint="eastAsia" w:ascii="宋体" w:hAnsi="宋体" w:eastAsia="宋体" w:cs="宋体"/>
          <w:snapToGrid/>
          <w:color w:val="auto"/>
          <w:kern w:val="2"/>
          <w:sz w:val="21"/>
          <w:szCs w:val="21"/>
          <w:highlight w:val="none"/>
          <w:lang w:val="en-US" w:eastAsia="zh-CN" w:bidi="ar-SA"/>
        </w:rPr>
        <w:t xml:space="preserve">（盖章） </w:t>
      </w:r>
    </w:p>
    <w:p w14:paraId="0E3FD1E7">
      <w:pPr>
        <w:widowControl w:val="0"/>
        <w:kinsoku/>
        <w:autoSpaceDE/>
        <w:autoSpaceDN/>
        <w:adjustRightInd/>
        <w:snapToGrid/>
        <w:spacing w:after="160" w:line="360" w:lineRule="auto"/>
        <w:ind w:firstLine="420" w:firstLineChars="200"/>
        <w:jc w:val="both"/>
        <w:textAlignment w:val="auto"/>
        <w:outlineLvl w:val="9"/>
        <w:rPr>
          <w:rFonts w:hint="eastAsia" w:ascii="宋体" w:hAnsi="宋体" w:eastAsia="宋体" w:cs="宋体"/>
          <w:snapToGrid/>
          <w:color w:val="auto"/>
          <w:kern w:val="2"/>
          <w:sz w:val="21"/>
          <w:szCs w:val="21"/>
          <w:highlight w:val="none"/>
          <w:u w:val="single"/>
          <w:lang w:val="en-US" w:eastAsia="zh-CN" w:bidi="ar-SA"/>
        </w:rPr>
      </w:pPr>
      <w:r>
        <w:rPr>
          <w:rFonts w:hint="eastAsia" w:ascii="宋体" w:hAnsi="宋体" w:eastAsia="宋体" w:cs="宋体"/>
          <w:snapToGrid/>
          <w:color w:val="auto"/>
          <w:kern w:val="2"/>
          <w:sz w:val="21"/>
          <w:szCs w:val="21"/>
          <w:highlight w:val="none"/>
          <w:lang w:val="en-US" w:eastAsia="zh-CN" w:bidi="ar-SA"/>
        </w:rPr>
        <w:t>法定代表人或授权代理人：（签字）</w:t>
      </w:r>
      <w:r>
        <w:rPr>
          <w:rFonts w:hint="eastAsia" w:ascii="宋体" w:hAnsi="宋体" w:eastAsia="宋体" w:cs="宋体"/>
          <w:snapToGrid/>
          <w:color w:val="auto"/>
          <w:kern w:val="2"/>
          <w:sz w:val="21"/>
          <w:szCs w:val="21"/>
          <w:highlight w:val="none"/>
          <w:u w:val="single"/>
          <w:lang w:val="en-US" w:eastAsia="zh-CN" w:bidi="ar-SA"/>
        </w:rPr>
        <w:t xml:space="preserve">            </w:t>
      </w:r>
    </w:p>
    <w:p w14:paraId="2A450FC6">
      <w:pPr>
        <w:widowControl w:val="0"/>
        <w:kinsoku/>
        <w:autoSpaceDE/>
        <w:autoSpaceDN/>
        <w:adjustRightInd/>
        <w:snapToGrid/>
        <w:spacing w:after="160" w:line="360" w:lineRule="auto"/>
        <w:ind w:firstLine="420" w:firstLineChars="200"/>
        <w:jc w:val="both"/>
        <w:textAlignment w:val="auto"/>
        <w:outlineLvl w:val="9"/>
        <w:rPr>
          <w:rFonts w:hint="eastAsia" w:ascii="宋体" w:hAnsi="宋体" w:eastAsia="宋体" w:cs="宋体"/>
          <w:snapToGrid/>
          <w:color w:val="auto"/>
          <w:kern w:val="2"/>
          <w:sz w:val="21"/>
          <w:szCs w:val="21"/>
          <w:highlight w:val="none"/>
          <w:lang w:val="en-US" w:eastAsia="zh-CN" w:bidi="ar-SA"/>
        </w:rPr>
      </w:pPr>
      <w:r>
        <w:rPr>
          <w:rFonts w:hint="eastAsia" w:ascii="宋体" w:hAnsi="宋体" w:eastAsia="宋体" w:cs="宋体"/>
          <w:snapToGrid/>
          <w:color w:val="auto"/>
          <w:kern w:val="2"/>
          <w:sz w:val="21"/>
          <w:szCs w:val="21"/>
          <w:highlight w:val="none"/>
          <w:lang w:val="en-US" w:eastAsia="zh-CN" w:bidi="ar-SA"/>
        </w:rPr>
        <w:t xml:space="preserve">日期：   年  月  日  </w:t>
      </w:r>
    </w:p>
    <w:p w14:paraId="54676051">
      <w:pPr>
        <w:widowControl w:val="0"/>
        <w:kinsoku/>
        <w:autoSpaceDE/>
        <w:autoSpaceDN/>
        <w:adjustRightInd/>
        <w:snapToGrid/>
        <w:spacing w:beforeLines="50" w:after="160" w:line="360" w:lineRule="auto"/>
        <w:ind w:firstLine="420" w:firstLineChars="200"/>
        <w:jc w:val="both"/>
        <w:textAlignment w:val="auto"/>
        <w:outlineLvl w:val="9"/>
        <w:rPr>
          <w:rFonts w:hint="eastAsia" w:ascii="宋体" w:hAnsi="宋体" w:eastAsia="宋体" w:cs="宋体"/>
          <w:snapToGrid/>
          <w:color w:val="auto"/>
          <w:kern w:val="2"/>
          <w:sz w:val="21"/>
          <w:szCs w:val="21"/>
          <w:highlight w:val="none"/>
          <w:lang w:val="en-US" w:eastAsia="zh-CN" w:bidi="ar-SA"/>
        </w:rPr>
      </w:pPr>
    </w:p>
    <w:p w14:paraId="089C5EBC">
      <w:pPr>
        <w:widowControl w:val="0"/>
        <w:kinsoku/>
        <w:autoSpaceDE/>
        <w:autoSpaceDN/>
        <w:adjustRightInd/>
        <w:snapToGrid/>
        <w:spacing w:beforeLines="50" w:after="160" w:line="360" w:lineRule="auto"/>
        <w:ind w:firstLine="420" w:firstLineChars="200"/>
        <w:jc w:val="both"/>
        <w:textAlignment w:val="auto"/>
        <w:outlineLvl w:val="9"/>
        <w:rPr>
          <w:rFonts w:hint="eastAsia" w:ascii="宋体" w:hAnsi="宋体" w:eastAsia="宋体" w:cs="宋体"/>
          <w:snapToGrid/>
          <w:color w:val="auto"/>
          <w:kern w:val="2"/>
          <w:sz w:val="21"/>
          <w:szCs w:val="21"/>
          <w:highlight w:val="none"/>
          <w:lang w:val="en-US" w:eastAsia="zh-CN" w:bidi="ar-SA"/>
        </w:rPr>
      </w:pPr>
      <w:r>
        <w:rPr>
          <w:rFonts w:hint="eastAsia" w:ascii="宋体" w:hAnsi="宋体" w:eastAsia="宋体" w:cs="宋体"/>
          <w:snapToGrid/>
          <w:color w:val="auto"/>
          <w:kern w:val="2"/>
          <w:sz w:val="21"/>
          <w:szCs w:val="21"/>
          <w:highlight w:val="none"/>
          <w:lang w:val="en-US" w:eastAsia="zh-CN" w:bidi="ar-SA"/>
        </w:rPr>
        <w:t>乙方：</w:t>
      </w:r>
      <w:r>
        <w:rPr>
          <w:rFonts w:hint="eastAsia" w:ascii="宋体" w:hAnsi="宋体" w:eastAsia="宋体" w:cs="宋体"/>
          <w:snapToGrid/>
          <w:color w:val="auto"/>
          <w:kern w:val="2"/>
          <w:sz w:val="21"/>
          <w:szCs w:val="21"/>
          <w:highlight w:val="none"/>
          <w:u w:val="single"/>
          <w:lang w:val="en-US" w:eastAsia="zh-CN" w:bidi="ar-SA"/>
        </w:rPr>
        <w:t xml:space="preserve">                </w:t>
      </w:r>
      <w:r>
        <w:rPr>
          <w:rFonts w:hint="eastAsia" w:ascii="宋体" w:hAnsi="宋体" w:eastAsia="宋体" w:cs="宋体"/>
          <w:snapToGrid/>
          <w:color w:val="auto"/>
          <w:kern w:val="2"/>
          <w:sz w:val="21"/>
          <w:szCs w:val="21"/>
          <w:highlight w:val="none"/>
          <w:lang w:val="en-US" w:eastAsia="zh-CN" w:bidi="ar-SA"/>
        </w:rPr>
        <w:t>（盖章）</w:t>
      </w:r>
    </w:p>
    <w:p w14:paraId="2E95C3FD">
      <w:pPr>
        <w:widowControl w:val="0"/>
        <w:kinsoku/>
        <w:autoSpaceDE/>
        <w:autoSpaceDN/>
        <w:adjustRightInd/>
        <w:snapToGrid/>
        <w:spacing w:after="160" w:line="360" w:lineRule="auto"/>
        <w:ind w:firstLine="420" w:firstLineChars="200"/>
        <w:jc w:val="both"/>
        <w:textAlignment w:val="auto"/>
        <w:outlineLvl w:val="9"/>
        <w:rPr>
          <w:rFonts w:hint="eastAsia" w:ascii="宋体" w:hAnsi="宋体" w:eastAsia="宋体" w:cs="宋体"/>
          <w:snapToGrid/>
          <w:color w:val="auto"/>
          <w:kern w:val="2"/>
          <w:sz w:val="21"/>
          <w:szCs w:val="21"/>
          <w:highlight w:val="none"/>
          <w:lang w:val="en-US" w:eastAsia="zh-CN" w:bidi="ar-SA"/>
        </w:rPr>
      </w:pPr>
      <w:r>
        <w:rPr>
          <w:rFonts w:hint="eastAsia" w:ascii="宋体" w:hAnsi="宋体" w:eastAsia="宋体" w:cs="宋体"/>
          <w:snapToGrid/>
          <w:color w:val="auto"/>
          <w:kern w:val="2"/>
          <w:sz w:val="21"/>
          <w:szCs w:val="21"/>
          <w:highlight w:val="none"/>
          <w:lang w:val="en-US" w:eastAsia="zh-CN" w:bidi="ar-SA"/>
        </w:rPr>
        <w:t>法定代表人或授权代理人：（签字）</w:t>
      </w:r>
      <w:r>
        <w:rPr>
          <w:rFonts w:hint="eastAsia" w:ascii="宋体" w:hAnsi="宋体" w:eastAsia="宋体" w:cs="宋体"/>
          <w:snapToGrid/>
          <w:color w:val="auto"/>
          <w:kern w:val="2"/>
          <w:sz w:val="21"/>
          <w:szCs w:val="21"/>
          <w:highlight w:val="none"/>
          <w:u w:val="single"/>
          <w:lang w:val="en-US" w:eastAsia="zh-CN" w:bidi="ar-SA"/>
        </w:rPr>
        <w:t xml:space="preserve">            </w:t>
      </w:r>
    </w:p>
    <w:p w14:paraId="1A05F747">
      <w:pPr>
        <w:bidi w:val="0"/>
        <w:ind w:firstLine="420" w:firstLineChars="200"/>
        <w:rPr>
          <w:rFonts w:hint="eastAsia" w:ascii="宋体" w:hAnsi="宋体" w:eastAsia="宋体" w:cs="宋体"/>
          <w:snapToGrid/>
          <w:color w:val="auto"/>
          <w:kern w:val="2"/>
          <w:sz w:val="21"/>
          <w:szCs w:val="21"/>
          <w:highlight w:val="none"/>
          <w:lang w:val="en-US" w:eastAsia="zh-CN" w:bidi="ar-SA"/>
        </w:rPr>
        <w:sectPr>
          <w:pgSz w:w="11906" w:h="16838"/>
          <w:pgMar w:top="1440" w:right="1800" w:bottom="1440" w:left="1800" w:header="851" w:footer="992" w:gutter="0"/>
          <w:pgNumType w:fmt="decimal"/>
          <w:cols w:space="425" w:num="1"/>
          <w:docGrid w:type="lines" w:linePitch="312" w:charSpace="0"/>
        </w:sectPr>
      </w:pPr>
      <w:r>
        <w:rPr>
          <w:rFonts w:hint="eastAsia" w:ascii="宋体" w:hAnsi="宋体" w:eastAsia="宋体" w:cs="宋体"/>
          <w:snapToGrid/>
          <w:color w:val="auto"/>
          <w:kern w:val="2"/>
          <w:sz w:val="21"/>
          <w:szCs w:val="21"/>
          <w:highlight w:val="none"/>
          <w:lang w:val="en-US" w:eastAsia="zh-CN" w:bidi="ar-SA"/>
        </w:rPr>
        <w:t>日期：   年  月  日</w:t>
      </w:r>
      <w:bookmarkEnd w:id="971"/>
    </w:p>
    <w:p w14:paraId="4DE7F0C5">
      <w:pPr>
        <w:keepNext/>
        <w:widowControl w:val="0"/>
        <w:autoSpaceDE w:val="0"/>
        <w:autoSpaceDN w:val="0"/>
        <w:adjustRightInd w:val="0"/>
        <w:jc w:val="center"/>
        <w:outlineLvl w:val="0"/>
        <w:rPr>
          <w:rFonts w:hint="eastAsia" w:ascii="微软雅黑 Light" w:hAnsi="微软雅黑 Light" w:eastAsia="微软雅黑 Light" w:cs="微软雅黑 Light"/>
          <w:b/>
          <w:snapToGrid w:val="0"/>
          <w:color w:val="000000" w:themeColor="text1"/>
          <w:kern w:val="44"/>
          <w:sz w:val="32"/>
          <w:szCs w:val="18"/>
          <w:highlight w:val="none"/>
          <w:lang w:val="en-US" w:eastAsia="zh-CN" w:bidi="ar-SA"/>
          <w14:textFill>
            <w14:solidFill>
              <w14:schemeClr w14:val="tx1"/>
            </w14:solidFill>
          </w14:textFill>
        </w:rPr>
      </w:pPr>
      <w:bookmarkStart w:id="972" w:name="_Toc23458"/>
      <w:bookmarkStart w:id="973" w:name="_Toc12959"/>
      <w:bookmarkStart w:id="974" w:name="_Toc20528"/>
      <w:bookmarkStart w:id="975" w:name="_Toc13582"/>
      <w:r>
        <w:rPr>
          <w:rFonts w:hint="eastAsia" w:ascii="微软雅黑 Light" w:hAnsi="微软雅黑 Light" w:eastAsia="微软雅黑 Light" w:cs="微软雅黑 Light"/>
          <w:b/>
          <w:snapToGrid w:val="0"/>
          <w:color w:val="000000" w:themeColor="text1"/>
          <w:kern w:val="44"/>
          <w:sz w:val="32"/>
          <w:szCs w:val="18"/>
          <w:highlight w:val="none"/>
          <w:lang w:val="en-US" w:eastAsia="zh-CN" w:bidi="ar-SA"/>
          <w14:textFill>
            <w14:solidFill>
              <w14:schemeClr w14:val="tx1"/>
            </w14:solidFill>
          </w14:textFill>
        </w:rPr>
        <w:t>第四章  响应文件格式</w:t>
      </w:r>
      <w:bookmarkEnd w:id="972"/>
      <w:bookmarkEnd w:id="973"/>
      <w:bookmarkEnd w:id="974"/>
      <w:bookmarkEnd w:id="975"/>
    </w:p>
    <w:p w14:paraId="6A1A2255">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宋体" w:hAnsi="宋体" w:eastAsia="宋体" w:cs="宋体"/>
          <w:snapToGrid/>
          <w:color w:val="auto"/>
          <w:kern w:val="2"/>
          <w:sz w:val="21"/>
          <w:szCs w:val="21"/>
          <w:highlight w:val="none"/>
          <w:lang w:val="en-US" w:eastAsia="zh-CN" w:bidi="ar-SA"/>
        </w:rPr>
        <w:sectPr>
          <w:pgSz w:w="11906" w:h="16838"/>
          <w:pgMar w:top="1417" w:right="1587" w:bottom="1417" w:left="1587" w:header="851" w:footer="992" w:gutter="0"/>
          <w:pgNumType w:fmt="decimal"/>
          <w:cols w:space="425" w:num="1"/>
          <w:docGrid w:type="lines" w:linePitch="312" w:charSpace="0"/>
        </w:sectPr>
      </w:pPr>
    </w:p>
    <w:p w14:paraId="233CB478">
      <w:pPr>
        <w:widowControl w:val="0"/>
        <w:kinsoku/>
        <w:autoSpaceDE/>
        <w:autoSpaceDN/>
        <w:adjustRightInd/>
        <w:snapToGrid/>
        <w:spacing w:before="120" w:after="120" w:line="360" w:lineRule="auto"/>
        <w:ind w:firstLine="1120" w:firstLineChars="200"/>
        <w:jc w:val="both"/>
        <w:textAlignment w:val="auto"/>
        <w:rPr>
          <w:rFonts w:hint="eastAsia" w:ascii="宋体" w:hAnsi="宋体" w:eastAsia="宋体" w:cs="宋体"/>
          <w:bCs/>
          <w:snapToGrid/>
          <w:color w:val="auto"/>
          <w:kern w:val="2"/>
          <w:sz w:val="56"/>
          <w:szCs w:val="56"/>
          <w:highlight w:val="none"/>
          <w:u w:val="single"/>
          <w:lang w:val="en-US" w:eastAsia="zh-CN" w:bidi="ar-SA"/>
        </w:rPr>
      </w:pPr>
      <w:bookmarkStart w:id="976" w:name="_Toc15966"/>
    </w:p>
    <w:p w14:paraId="4C498EAD">
      <w:pPr>
        <w:bidi w:val="0"/>
        <w:jc w:val="center"/>
        <w:outlineLvl w:val="9"/>
        <w:rPr>
          <w:rFonts w:hint="eastAsia" w:ascii="宋体" w:hAnsi="宋体" w:eastAsia="宋体" w:cs="宋体"/>
          <w:b w:val="0"/>
          <w:bCs w:val="0"/>
          <w:color w:val="000000"/>
          <w:sz w:val="52"/>
          <w:szCs w:val="52"/>
          <w:lang w:val="en-US" w:eastAsia="en-US" w:bidi="ar-SA"/>
        </w:rPr>
      </w:pPr>
      <w:r>
        <w:rPr>
          <w:rFonts w:hint="eastAsia" w:ascii="宋体" w:hAnsi="宋体" w:eastAsia="宋体" w:cs="宋体"/>
          <w:b w:val="0"/>
          <w:bCs w:val="0"/>
          <w:color w:val="000000"/>
          <w:sz w:val="52"/>
          <w:szCs w:val="52"/>
          <w:lang w:val="en-US" w:eastAsia="en-US" w:bidi="ar-SA"/>
        </w:rPr>
        <w:t>耿马县2024年小型水库维修养护工程</w:t>
      </w:r>
    </w:p>
    <w:p w14:paraId="30A404C2">
      <w:pPr>
        <w:bidi w:val="0"/>
        <w:jc w:val="center"/>
        <w:outlineLvl w:val="9"/>
        <w:rPr>
          <w:rFonts w:hint="eastAsia" w:ascii="宋体" w:hAnsi="宋体" w:eastAsia="宋体" w:cs="宋体"/>
          <w:snapToGrid/>
          <w:color w:val="auto"/>
          <w:kern w:val="2"/>
          <w:sz w:val="72"/>
          <w:szCs w:val="72"/>
          <w:highlight w:val="none"/>
          <w:lang w:val="en-US" w:eastAsia="zh-CN" w:bidi="ar-SA"/>
        </w:rPr>
      </w:pPr>
      <w:r>
        <w:rPr>
          <w:rFonts w:hint="eastAsia" w:ascii="宋体" w:hAnsi="宋体" w:eastAsia="宋体" w:cs="宋体"/>
          <w:b w:val="0"/>
          <w:bCs w:val="0"/>
          <w:color w:val="000000"/>
          <w:sz w:val="52"/>
          <w:szCs w:val="52"/>
          <w:lang w:val="en-US" w:eastAsia="zh-CN" w:bidi="ar-SA"/>
        </w:rPr>
        <w:t>第</w:t>
      </w:r>
      <w:r>
        <w:rPr>
          <w:rFonts w:hint="eastAsia" w:ascii="宋体" w:hAnsi="宋体" w:eastAsia="宋体" w:cs="宋体"/>
          <w:b w:val="0"/>
          <w:bCs w:val="0"/>
          <w:color w:val="000000"/>
          <w:sz w:val="52"/>
          <w:szCs w:val="52"/>
          <w:u w:val="single"/>
          <w:lang w:val="en-US" w:eastAsia="zh-CN" w:bidi="ar-SA"/>
        </w:rPr>
        <w:t xml:space="preserve">  二  </w:t>
      </w:r>
      <w:r>
        <w:rPr>
          <w:rFonts w:hint="eastAsia" w:ascii="宋体" w:hAnsi="宋体" w:eastAsia="宋体" w:cs="宋体"/>
          <w:b w:val="0"/>
          <w:bCs w:val="0"/>
          <w:color w:val="000000"/>
          <w:sz w:val="52"/>
          <w:szCs w:val="52"/>
          <w:lang w:val="en-US" w:eastAsia="zh-CN" w:bidi="ar-SA"/>
        </w:rPr>
        <w:t>标段</w:t>
      </w:r>
    </w:p>
    <w:p w14:paraId="56E334C0">
      <w:pPr>
        <w:widowControl w:val="0"/>
        <w:kinsoku/>
        <w:autoSpaceDE/>
        <w:autoSpaceDN/>
        <w:adjustRightInd/>
        <w:snapToGrid/>
        <w:spacing w:before="120" w:after="120" w:line="360" w:lineRule="auto"/>
        <w:jc w:val="center"/>
        <w:textAlignment w:val="auto"/>
        <w:rPr>
          <w:rFonts w:hint="eastAsia" w:ascii="宋体" w:hAnsi="宋体" w:eastAsia="宋体" w:cs="宋体"/>
          <w:b/>
          <w:snapToGrid/>
          <w:color w:val="auto"/>
          <w:kern w:val="2"/>
          <w:sz w:val="60"/>
          <w:szCs w:val="60"/>
          <w:highlight w:val="none"/>
          <w:lang w:val="en-US" w:eastAsia="zh-CN" w:bidi="ar-SA"/>
        </w:rPr>
      </w:pPr>
    </w:p>
    <w:p w14:paraId="7100237F">
      <w:pPr>
        <w:widowControl w:val="0"/>
        <w:kinsoku/>
        <w:autoSpaceDE/>
        <w:autoSpaceDN/>
        <w:adjustRightInd/>
        <w:snapToGrid/>
        <w:spacing w:before="120" w:after="120" w:line="360" w:lineRule="auto"/>
        <w:jc w:val="center"/>
        <w:textAlignment w:val="auto"/>
        <w:rPr>
          <w:rFonts w:hint="eastAsia" w:ascii="宋体" w:hAnsi="宋体" w:eastAsia="宋体" w:cs="宋体"/>
          <w:b/>
          <w:snapToGrid/>
          <w:color w:val="auto"/>
          <w:kern w:val="2"/>
          <w:sz w:val="60"/>
          <w:szCs w:val="60"/>
          <w:highlight w:val="none"/>
          <w:lang w:val="en-US" w:eastAsia="zh-CN" w:bidi="ar-SA"/>
        </w:rPr>
      </w:pPr>
    </w:p>
    <w:p w14:paraId="342E3D66">
      <w:pPr>
        <w:widowControl w:val="0"/>
        <w:kinsoku/>
        <w:autoSpaceDE/>
        <w:autoSpaceDN/>
        <w:adjustRightInd/>
        <w:snapToGrid/>
        <w:spacing w:before="120" w:after="120" w:line="360" w:lineRule="auto"/>
        <w:jc w:val="center"/>
        <w:textAlignment w:val="auto"/>
        <w:rPr>
          <w:rFonts w:hint="eastAsia" w:ascii="宋体" w:hAnsi="宋体" w:eastAsia="宋体" w:cs="宋体"/>
          <w:b/>
          <w:snapToGrid/>
          <w:color w:val="auto"/>
          <w:spacing w:val="57"/>
          <w:kern w:val="2"/>
          <w:sz w:val="60"/>
          <w:szCs w:val="60"/>
          <w:highlight w:val="none"/>
          <w:lang w:val="en-US" w:eastAsia="zh-CN" w:bidi="ar-SA"/>
        </w:rPr>
      </w:pPr>
    </w:p>
    <w:p w14:paraId="097237BF">
      <w:pPr>
        <w:widowControl w:val="0"/>
        <w:kinsoku/>
        <w:autoSpaceDE/>
        <w:autoSpaceDN/>
        <w:adjustRightInd/>
        <w:snapToGrid/>
        <w:spacing w:before="120" w:after="120" w:line="360" w:lineRule="auto"/>
        <w:jc w:val="center"/>
        <w:textAlignment w:val="auto"/>
        <w:rPr>
          <w:rFonts w:hint="eastAsia" w:ascii="宋体" w:hAnsi="宋体" w:eastAsia="宋体" w:cs="宋体"/>
          <w:b/>
          <w:snapToGrid/>
          <w:color w:val="auto"/>
          <w:spacing w:val="57"/>
          <w:kern w:val="2"/>
          <w:sz w:val="60"/>
          <w:szCs w:val="60"/>
          <w:highlight w:val="none"/>
          <w:lang w:val="en-US" w:eastAsia="zh-CN" w:bidi="ar-SA"/>
        </w:rPr>
      </w:pPr>
      <w:r>
        <w:rPr>
          <w:rFonts w:hint="eastAsia" w:ascii="宋体" w:hAnsi="宋体" w:eastAsia="宋体" w:cs="宋体"/>
          <w:b/>
          <w:snapToGrid/>
          <w:color w:val="auto"/>
          <w:spacing w:val="57"/>
          <w:kern w:val="2"/>
          <w:sz w:val="60"/>
          <w:szCs w:val="60"/>
          <w:highlight w:val="none"/>
          <w:lang w:val="en-US" w:eastAsia="zh-CN" w:bidi="ar-SA"/>
        </w:rPr>
        <w:t>响应文件</w:t>
      </w:r>
    </w:p>
    <w:p w14:paraId="2E209309">
      <w:pPr>
        <w:widowControl w:val="0"/>
        <w:kinsoku/>
        <w:autoSpaceDE/>
        <w:autoSpaceDN/>
        <w:adjustRightInd/>
        <w:snapToGrid/>
        <w:spacing w:before="120" w:after="120" w:line="360" w:lineRule="auto"/>
        <w:jc w:val="center"/>
        <w:textAlignment w:val="auto"/>
        <w:rPr>
          <w:rFonts w:hint="eastAsia" w:ascii="宋体" w:hAnsi="宋体" w:eastAsia="宋体" w:cs="宋体"/>
          <w:b/>
          <w:bCs/>
          <w:snapToGrid/>
          <w:color w:val="auto"/>
          <w:kern w:val="2"/>
          <w:sz w:val="30"/>
          <w:szCs w:val="30"/>
          <w:highlight w:val="none"/>
          <w:lang w:val="en-US" w:eastAsia="zh-CN" w:bidi="ar-SA"/>
        </w:rPr>
      </w:pPr>
    </w:p>
    <w:p w14:paraId="4A1E3136">
      <w:pPr>
        <w:widowControl w:val="0"/>
        <w:kinsoku/>
        <w:autoSpaceDE/>
        <w:autoSpaceDN/>
        <w:adjustRightInd/>
        <w:snapToGrid/>
        <w:spacing w:before="120" w:after="120" w:line="360" w:lineRule="auto"/>
        <w:jc w:val="center"/>
        <w:textAlignment w:val="auto"/>
        <w:rPr>
          <w:rFonts w:hint="eastAsia" w:ascii="宋体" w:hAnsi="宋体" w:eastAsia="宋体" w:cs="宋体"/>
          <w:b/>
          <w:bCs/>
          <w:snapToGrid/>
          <w:color w:val="auto"/>
          <w:kern w:val="2"/>
          <w:sz w:val="30"/>
          <w:szCs w:val="30"/>
          <w:highlight w:val="none"/>
          <w:lang w:val="en-US" w:eastAsia="zh-CN" w:bidi="ar-SA"/>
        </w:rPr>
      </w:pPr>
    </w:p>
    <w:p w14:paraId="438CB67E">
      <w:pPr>
        <w:widowControl w:val="0"/>
        <w:kinsoku/>
        <w:autoSpaceDE/>
        <w:autoSpaceDN/>
        <w:adjustRightInd/>
        <w:snapToGrid/>
        <w:spacing w:before="120" w:after="120" w:line="360" w:lineRule="auto"/>
        <w:jc w:val="both"/>
        <w:textAlignment w:val="auto"/>
        <w:rPr>
          <w:rFonts w:hint="eastAsia" w:ascii="宋体" w:hAnsi="宋体" w:eastAsia="宋体" w:cs="宋体"/>
          <w:b/>
          <w:snapToGrid/>
          <w:color w:val="auto"/>
          <w:kern w:val="2"/>
          <w:sz w:val="30"/>
          <w:szCs w:val="30"/>
          <w:highlight w:val="none"/>
          <w:lang w:val="en-US" w:eastAsia="zh-CN" w:bidi="ar-SA"/>
        </w:rPr>
      </w:pPr>
    </w:p>
    <w:p w14:paraId="2E41FA8B">
      <w:pPr>
        <w:widowControl w:val="0"/>
        <w:kinsoku/>
        <w:autoSpaceDE/>
        <w:autoSpaceDN/>
        <w:adjustRightInd/>
        <w:snapToGrid/>
        <w:spacing w:before="120" w:after="120" w:line="360" w:lineRule="auto"/>
        <w:jc w:val="both"/>
        <w:textAlignment w:val="auto"/>
        <w:rPr>
          <w:rFonts w:hint="eastAsia" w:ascii="宋体" w:hAnsi="宋体" w:eastAsia="宋体" w:cs="宋体"/>
          <w:b/>
          <w:snapToGrid/>
          <w:color w:val="auto"/>
          <w:kern w:val="2"/>
          <w:sz w:val="30"/>
          <w:szCs w:val="30"/>
          <w:highlight w:val="none"/>
          <w:lang w:val="en-US" w:eastAsia="zh-CN" w:bidi="ar-SA"/>
        </w:rPr>
      </w:pPr>
    </w:p>
    <w:p w14:paraId="35F6EC85">
      <w:pPr>
        <w:widowControl w:val="0"/>
        <w:kinsoku/>
        <w:autoSpaceDE/>
        <w:autoSpaceDN/>
        <w:adjustRightInd/>
        <w:snapToGrid/>
        <w:spacing w:line="360" w:lineRule="auto"/>
        <w:ind w:firstLine="600" w:firstLineChars="200"/>
        <w:jc w:val="both"/>
        <w:textAlignment w:val="auto"/>
        <w:rPr>
          <w:rFonts w:hint="eastAsia" w:ascii="宋体" w:hAnsi="宋体" w:eastAsia="宋体" w:cs="宋体"/>
          <w:bCs/>
          <w:snapToGrid/>
          <w:color w:val="auto"/>
          <w:kern w:val="2"/>
          <w:sz w:val="30"/>
          <w:szCs w:val="30"/>
          <w:highlight w:val="none"/>
          <w:lang w:val="zh-CN" w:eastAsia="zh-CN" w:bidi="ar-SA"/>
        </w:rPr>
      </w:pPr>
    </w:p>
    <w:p w14:paraId="30CABD35">
      <w:pPr>
        <w:widowControl w:val="0"/>
        <w:kinsoku/>
        <w:autoSpaceDE/>
        <w:autoSpaceDN/>
        <w:adjustRightInd/>
        <w:snapToGrid/>
        <w:spacing w:line="360" w:lineRule="auto"/>
        <w:ind w:firstLine="600" w:firstLineChars="200"/>
        <w:jc w:val="both"/>
        <w:textAlignment w:val="auto"/>
        <w:rPr>
          <w:rFonts w:hint="eastAsia" w:ascii="宋体" w:hAnsi="宋体" w:eastAsia="宋体" w:cs="宋体"/>
          <w:bCs/>
          <w:snapToGrid/>
          <w:color w:val="auto"/>
          <w:kern w:val="2"/>
          <w:sz w:val="30"/>
          <w:szCs w:val="30"/>
          <w:highlight w:val="none"/>
          <w:lang w:val="zh-CN" w:eastAsia="zh-CN" w:bidi="ar-SA"/>
        </w:rPr>
      </w:pPr>
    </w:p>
    <w:p w14:paraId="45169F48">
      <w:pPr>
        <w:widowControl w:val="0"/>
        <w:kinsoku/>
        <w:autoSpaceDE/>
        <w:autoSpaceDN/>
        <w:adjustRightInd/>
        <w:snapToGrid/>
        <w:spacing w:line="360" w:lineRule="auto"/>
        <w:ind w:firstLine="600" w:firstLineChars="200"/>
        <w:jc w:val="both"/>
        <w:textAlignment w:val="auto"/>
        <w:rPr>
          <w:rFonts w:hint="eastAsia" w:ascii="宋体" w:hAnsi="宋体" w:eastAsia="宋体" w:cs="宋体"/>
          <w:bCs/>
          <w:snapToGrid/>
          <w:color w:val="auto"/>
          <w:kern w:val="2"/>
          <w:sz w:val="30"/>
          <w:szCs w:val="30"/>
          <w:highlight w:val="none"/>
          <w:u w:val="single"/>
          <w:lang w:val="en-US" w:eastAsia="zh-CN" w:bidi="ar-SA"/>
        </w:rPr>
      </w:pPr>
      <w:r>
        <w:rPr>
          <w:rFonts w:hint="eastAsia" w:ascii="宋体" w:hAnsi="宋体" w:eastAsia="宋体" w:cs="宋体"/>
          <w:bCs/>
          <w:snapToGrid/>
          <w:color w:val="auto"/>
          <w:kern w:val="2"/>
          <w:sz w:val="30"/>
          <w:szCs w:val="30"/>
          <w:highlight w:val="none"/>
          <w:lang w:val="zh-CN" w:eastAsia="zh-CN" w:bidi="ar-SA"/>
        </w:rPr>
        <w:t>磋商申请人（</w:t>
      </w:r>
      <w:r>
        <w:rPr>
          <w:rFonts w:hint="eastAsia" w:ascii="宋体" w:hAnsi="宋体" w:eastAsia="宋体" w:cs="宋体"/>
          <w:bCs/>
          <w:snapToGrid/>
          <w:color w:val="auto"/>
          <w:kern w:val="2"/>
          <w:sz w:val="30"/>
          <w:szCs w:val="30"/>
          <w:highlight w:val="none"/>
          <w:lang w:val="en-US" w:eastAsia="zh-CN" w:bidi="ar-SA"/>
        </w:rPr>
        <w:t>加盖公章）：</w:t>
      </w:r>
      <w:r>
        <w:rPr>
          <w:rFonts w:hint="eastAsia" w:ascii="宋体" w:hAnsi="宋体" w:eastAsia="宋体" w:cs="宋体"/>
          <w:bCs/>
          <w:snapToGrid/>
          <w:color w:val="auto"/>
          <w:kern w:val="2"/>
          <w:sz w:val="30"/>
          <w:szCs w:val="30"/>
          <w:highlight w:val="none"/>
          <w:u w:val="single"/>
          <w:lang w:val="en-US" w:eastAsia="zh-CN" w:bidi="ar-SA"/>
        </w:rPr>
        <w:t xml:space="preserve">                       </w:t>
      </w:r>
    </w:p>
    <w:p w14:paraId="4D55D227">
      <w:pPr>
        <w:widowControl w:val="0"/>
        <w:kinsoku/>
        <w:autoSpaceDE/>
        <w:autoSpaceDN/>
        <w:adjustRightInd/>
        <w:snapToGrid/>
        <w:spacing w:line="360" w:lineRule="auto"/>
        <w:ind w:firstLine="600" w:firstLineChars="200"/>
        <w:jc w:val="both"/>
        <w:textAlignment w:val="auto"/>
        <w:rPr>
          <w:rFonts w:hint="default" w:ascii="宋体" w:hAnsi="宋体" w:eastAsia="宋体" w:cs="宋体"/>
          <w:bCs/>
          <w:snapToGrid/>
          <w:color w:val="auto"/>
          <w:kern w:val="2"/>
          <w:sz w:val="30"/>
          <w:szCs w:val="30"/>
          <w:highlight w:val="none"/>
          <w:lang w:val="en-US" w:eastAsia="zh-CN" w:bidi="ar-SA"/>
        </w:rPr>
      </w:pPr>
      <w:r>
        <w:rPr>
          <w:rFonts w:hint="eastAsia" w:ascii="宋体" w:hAnsi="宋体" w:eastAsia="宋体" w:cs="宋体"/>
          <w:bCs/>
          <w:snapToGrid/>
          <w:color w:val="auto"/>
          <w:kern w:val="2"/>
          <w:sz w:val="30"/>
          <w:szCs w:val="30"/>
          <w:highlight w:val="none"/>
          <w:lang w:val="en-US" w:eastAsia="zh-CN" w:bidi="ar-SA"/>
        </w:rPr>
        <w:t>法定代表人或授权委托人（签字或盖章）：</w:t>
      </w:r>
      <w:r>
        <w:rPr>
          <w:rFonts w:hint="eastAsia" w:ascii="宋体" w:hAnsi="宋体" w:eastAsia="宋体" w:cs="宋体"/>
          <w:bCs/>
          <w:snapToGrid/>
          <w:color w:val="auto"/>
          <w:kern w:val="2"/>
          <w:sz w:val="30"/>
          <w:szCs w:val="30"/>
          <w:highlight w:val="none"/>
          <w:u w:val="single"/>
          <w:lang w:val="en-US" w:eastAsia="zh-CN" w:bidi="ar-SA"/>
        </w:rPr>
        <w:t xml:space="preserve">         </w:t>
      </w:r>
    </w:p>
    <w:p w14:paraId="64040345">
      <w:pPr>
        <w:widowControl w:val="0"/>
        <w:kinsoku/>
        <w:autoSpaceDE/>
        <w:autoSpaceDN/>
        <w:adjustRightInd/>
        <w:snapToGrid/>
        <w:spacing w:line="360" w:lineRule="auto"/>
        <w:ind w:firstLine="600" w:firstLineChars="200"/>
        <w:jc w:val="both"/>
        <w:textAlignment w:val="auto"/>
        <w:rPr>
          <w:rFonts w:hint="eastAsia" w:ascii="宋体" w:hAnsi="宋体" w:eastAsia="宋体" w:cs="宋体"/>
          <w:bCs/>
          <w:snapToGrid/>
          <w:color w:val="auto"/>
          <w:kern w:val="2"/>
          <w:sz w:val="30"/>
          <w:szCs w:val="30"/>
          <w:highlight w:val="none"/>
          <w:u w:val="single"/>
          <w:lang w:val="en-US" w:eastAsia="zh-CN" w:bidi="ar-SA"/>
        </w:rPr>
      </w:pPr>
      <w:r>
        <w:rPr>
          <w:rFonts w:hint="eastAsia" w:ascii="宋体" w:hAnsi="宋体" w:eastAsia="宋体" w:cs="宋体"/>
          <w:bCs/>
          <w:snapToGrid/>
          <w:color w:val="auto"/>
          <w:kern w:val="2"/>
          <w:sz w:val="30"/>
          <w:szCs w:val="30"/>
          <w:highlight w:val="none"/>
          <w:lang w:val="en-US" w:eastAsia="zh-CN" w:bidi="ar-SA"/>
        </w:rPr>
        <w:t>联系人：</w:t>
      </w:r>
      <w:r>
        <w:rPr>
          <w:rFonts w:hint="eastAsia" w:ascii="宋体" w:hAnsi="宋体" w:eastAsia="宋体" w:cs="宋体"/>
          <w:bCs/>
          <w:snapToGrid/>
          <w:color w:val="auto"/>
          <w:kern w:val="2"/>
          <w:sz w:val="30"/>
          <w:szCs w:val="30"/>
          <w:highlight w:val="none"/>
          <w:u w:val="single"/>
          <w:lang w:val="en-US" w:eastAsia="zh-CN" w:bidi="ar-SA"/>
        </w:rPr>
        <w:t xml:space="preserve">         </w:t>
      </w:r>
      <w:r>
        <w:rPr>
          <w:rFonts w:hint="eastAsia" w:ascii="宋体" w:hAnsi="宋体" w:eastAsia="宋体" w:cs="宋体"/>
          <w:bCs/>
          <w:snapToGrid/>
          <w:color w:val="auto"/>
          <w:kern w:val="2"/>
          <w:sz w:val="30"/>
          <w:szCs w:val="30"/>
          <w:highlight w:val="none"/>
          <w:lang w:val="en-US" w:eastAsia="zh-CN" w:bidi="ar-SA"/>
        </w:rPr>
        <w:t xml:space="preserve">  联系电话：</w:t>
      </w:r>
      <w:r>
        <w:rPr>
          <w:rFonts w:hint="eastAsia" w:ascii="宋体" w:hAnsi="宋体" w:eastAsia="宋体" w:cs="宋体"/>
          <w:bCs/>
          <w:snapToGrid/>
          <w:color w:val="auto"/>
          <w:kern w:val="2"/>
          <w:sz w:val="30"/>
          <w:szCs w:val="30"/>
          <w:highlight w:val="none"/>
          <w:u w:val="single"/>
          <w:lang w:val="en-US" w:eastAsia="zh-CN" w:bidi="ar-SA"/>
        </w:rPr>
        <w:t xml:space="preserve">            </w:t>
      </w:r>
    </w:p>
    <w:p w14:paraId="01877C53">
      <w:pPr>
        <w:widowControl/>
        <w:kinsoku/>
        <w:autoSpaceDE/>
        <w:autoSpaceDN/>
        <w:adjustRightInd/>
        <w:snapToGrid/>
        <w:spacing w:line="360" w:lineRule="auto"/>
        <w:ind w:firstLine="600" w:firstLineChars="200"/>
        <w:jc w:val="both"/>
        <w:textAlignment w:val="auto"/>
        <w:rPr>
          <w:rFonts w:hint="eastAsia" w:ascii="宋体" w:hAnsi="宋体" w:eastAsia="宋体" w:cs="宋体"/>
          <w:bCs/>
          <w:snapToGrid/>
          <w:color w:val="auto"/>
          <w:kern w:val="2"/>
          <w:sz w:val="30"/>
          <w:szCs w:val="30"/>
          <w:highlight w:val="none"/>
          <w:lang w:val="en-US" w:eastAsia="zh-CN" w:bidi="ar-SA"/>
        </w:rPr>
      </w:pPr>
      <w:r>
        <w:rPr>
          <w:rFonts w:hint="eastAsia" w:ascii="宋体" w:hAnsi="宋体" w:eastAsia="宋体" w:cs="宋体"/>
          <w:bCs/>
          <w:snapToGrid/>
          <w:color w:val="auto"/>
          <w:kern w:val="2"/>
          <w:sz w:val="30"/>
          <w:szCs w:val="30"/>
          <w:highlight w:val="none"/>
          <w:lang w:val="en-US" w:eastAsia="zh-CN" w:bidi="ar-SA"/>
        </w:rPr>
        <w:t>日  期：</w:t>
      </w:r>
      <w:r>
        <w:rPr>
          <w:rFonts w:hint="eastAsia" w:ascii="宋体" w:hAnsi="宋体" w:eastAsia="宋体" w:cs="宋体"/>
          <w:bCs/>
          <w:snapToGrid/>
          <w:color w:val="auto"/>
          <w:kern w:val="2"/>
          <w:sz w:val="30"/>
          <w:szCs w:val="30"/>
          <w:highlight w:val="none"/>
          <w:u w:val="single"/>
          <w:lang w:val="en-US" w:eastAsia="zh-CN" w:bidi="ar-SA"/>
        </w:rPr>
        <w:t xml:space="preserve">      </w:t>
      </w:r>
      <w:r>
        <w:rPr>
          <w:rFonts w:hint="eastAsia" w:ascii="宋体" w:hAnsi="宋体" w:eastAsia="宋体" w:cs="宋体"/>
          <w:bCs/>
          <w:snapToGrid/>
          <w:color w:val="auto"/>
          <w:kern w:val="2"/>
          <w:sz w:val="30"/>
          <w:szCs w:val="30"/>
          <w:highlight w:val="none"/>
          <w:lang w:val="en-US" w:eastAsia="zh-CN" w:bidi="ar-SA"/>
        </w:rPr>
        <w:t>年</w:t>
      </w:r>
      <w:r>
        <w:rPr>
          <w:rFonts w:hint="eastAsia" w:ascii="宋体" w:hAnsi="宋体" w:eastAsia="宋体" w:cs="宋体"/>
          <w:bCs/>
          <w:snapToGrid/>
          <w:color w:val="auto"/>
          <w:kern w:val="2"/>
          <w:sz w:val="30"/>
          <w:szCs w:val="30"/>
          <w:highlight w:val="none"/>
          <w:u w:val="single"/>
          <w:lang w:val="en-US" w:eastAsia="zh-CN" w:bidi="ar-SA"/>
        </w:rPr>
        <w:t xml:space="preserve">      </w:t>
      </w:r>
      <w:r>
        <w:rPr>
          <w:rFonts w:hint="eastAsia" w:ascii="宋体" w:hAnsi="宋体" w:eastAsia="宋体" w:cs="宋体"/>
          <w:bCs/>
          <w:snapToGrid/>
          <w:color w:val="auto"/>
          <w:kern w:val="2"/>
          <w:sz w:val="30"/>
          <w:szCs w:val="30"/>
          <w:highlight w:val="none"/>
          <w:lang w:val="en-US" w:eastAsia="zh-CN" w:bidi="ar-SA"/>
        </w:rPr>
        <w:t>月</w:t>
      </w:r>
      <w:r>
        <w:rPr>
          <w:rFonts w:hint="eastAsia" w:ascii="宋体" w:hAnsi="宋体" w:eastAsia="宋体" w:cs="宋体"/>
          <w:bCs/>
          <w:snapToGrid/>
          <w:color w:val="auto"/>
          <w:kern w:val="2"/>
          <w:sz w:val="30"/>
          <w:szCs w:val="30"/>
          <w:highlight w:val="none"/>
          <w:u w:val="single"/>
          <w:lang w:val="en-US" w:eastAsia="zh-CN" w:bidi="ar-SA"/>
        </w:rPr>
        <w:t xml:space="preserve">      </w:t>
      </w:r>
      <w:r>
        <w:rPr>
          <w:rFonts w:hint="eastAsia" w:ascii="宋体" w:hAnsi="宋体" w:eastAsia="宋体" w:cs="宋体"/>
          <w:bCs/>
          <w:snapToGrid/>
          <w:color w:val="auto"/>
          <w:kern w:val="2"/>
          <w:sz w:val="30"/>
          <w:szCs w:val="30"/>
          <w:highlight w:val="none"/>
          <w:lang w:val="en-US" w:eastAsia="zh-CN" w:bidi="ar-SA"/>
        </w:rPr>
        <w:t>日</w:t>
      </w:r>
    </w:p>
    <w:p w14:paraId="04455085">
      <w:pPr>
        <w:widowControl w:val="0"/>
        <w:kinsoku/>
        <w:autoSpaceDE/>
        <w:autoSpaceDN/>
        <w:adjustRightInd/>
        <w:snapToGrid/>
        <w:spacing w:line="600" w:lineRule="exact"/>
        <w:jc w:val="center"/>
        <w:textAlignment w:val="auto"/>
        <w:outlineLvl w:val="9"/>
        <w:rPr>
          <w:rFonts w:hint="eastAsia" w:ascii="黑体" w:hAnsi="黑体" w:eastAsia="黑体" w:cs="黑体"/>
          <w:b w:val="0"/>
          <w:bCs/>
          <w:snapToGrid/>
          <w:color w:val="auto"/>
          <w:kern w:val="2"/>
          <w:sz w:val="28"/>
          <w:szCs w:val="28"/>
          <w:highlight w:val="none"/>
          <w:lang w:val="en-US" w:eastAsia="zh-CN" w:bidi="ar-SA"/>
        </w:rPr>
        <w:sectPr>
          <w:pgSz w:w="11906" w:h="16838"/>
          <w:pgMar w:top="1417" w:right="1587" w:bottom="1417" w:left="1587" w:header="851" w:footer="992" w:gutter="0"/>
          <w:pgNumType w:fmt="decimal"/>
          <w:cols w:space="425" w:num="1"/>
          <w:docGrid w:type="lines" w:linePitch="312" w:charSpace="0"/>
        </w:sectPr>
      </w:pPr>
    </w:p>
    <w:p w14:paraId="1ECF366D">
      <w:pPr>
        <w:widowControl w:val="0"/>
        <w:kinsoku/>
        <w:autoSpaceDE/>
        <w:autoSpaceDN/>
        <w:adjustRightInd/>
        <w:snapToGrid/>
        <w:spacing w:line="600" w:lineRule="exact"/>
        <w:jc w:val="center"/>
        <w:textAlignment w:val="auto"/>
        <w:outlineLvl w:val="1"/>
        <w:rPr>
          <w:rFonts w:hint="eastAsia" w:ascii="黑体" w:hAnsi="黑体" w:eastAsia="黑体" w:cs="黑体"/>
          <w:b w:val="0"/>
          <w:bCs/>
          <w:snapToGrid/>
          <w:color w:val="auto"/>
          <w:kern w:val="2"/>
          <w:sz w:val="28"/>
          <w:szCs w:val="28"/>
          <w:highlight w:val="none"/>
          <w:lang w:val="en-US" w:eastAsia="zh-CN" w:bidi="ar-SA"/>
        </w:rPr>
      </w:pPr>
      <w:bookmarkStart w:id="977" w:name="_Toc25161"/>
      <w:r>
        <w:rPr>
          <w:rFonts w:hint="eastAsia" w:ascii="黑体" w:hAnsi="黑体" w:eastAsia="黑体" w:cs="黑体"/>
          <w:b w:val="0"/>
          <w:bCs/>
          <w:snapToGrid/>
          <w:color w:val="auto"/>
          <w:kern w:val="2"/>
          <w:sz w:val="28"/>
          <w:szCs w:val="28"/>
          <w:highlight w:val="none"/>
          <w:lang w:val="en-US" w:eastAsia="zh-CN" w:bidi="ar-SA"/>
        </w:rPr>
        <w:t>一、资格证明文件</w:t>
      </w:r>
      <w:bookmarkEnd w:id="976"/>
      <w:bookmarkEnd w:id="977"/>
    </w:p>
    <w:p w14:paraId="07B06977">
      <w:pPr>
        <w:widowControl w:val="0"/>
        <w:autoSpaceDE w:val="0"/>
        <w:autoSpaceDN w:val="0"/>
        <w:adjustRightInd w:val="0"/>
        <w:ind w:firstLine="482"/>
        <w:jc w:val="left"/>
        <w:rPr>
          <w:rFonts w:ascii="宋体" w:hAnsi="Times New Roman" w:eastAsia="宋体" w:cs="Times New Roman"/>
          <w:color w:val="auto"/>
          <w:kern w:val="0"/>
          <w:sz w:val="20"/>
          <w:szCs w:val="24"/>
          <w:highlight w:val="none"/>
          <w:lang w:val="en-US" w:eastAsia="zh-CN" w:bidi="ar-SA"/>
        </w:rPr>
      </w:pPr>
    </w:p>
    <w:p w14:paraId="7814533E">
      <w:pPr>
        <w:widowControl w:val="0"/>
        <w:kinsoku/>
        <w:autoSpaceDE/>
        <w:autoSpaceDN/>
        <w:adjustRightInd/>
        <w:snapToGrid/>
        <w:spacing w:line="360" w:lineRule="auto"/>
        <w:ind w:firstLine="440" w:firstLineChars="200"/>
        <w:jc w:val="both"/>
        <w:textAlignment w:val="auto"/>
        <w:rPr>
          <w:rFonts w:hint="eastAsia" w:ascii="宋体" w:hAnsi="宋体" w:eastAsia="宋体" w:cs="宋体"/>
          <w:snapToGrid/>
          <w:color w:val="auto"/>
          <w:kern w:val="2"/>
          <w:sz w:val="22"/>
          <w:szCs w:val="28"/>
          <w:highlight w:val="none"/>
          <w:lang w:val="en-US" w:eastAsia="zh-CN" w:bidi="ar-SA"/>
        </w:rPr>
      </w:pPr>
      <w:bookmarkStart w:id="978" w:name="_Toc31585"/>
      <w:r>
        <w:rPr>
          <w:rFonts w:hint="eastAsia" w:ascii="宋体" w:hAnsi="宋体" w:eastAsia="宋体" w:cs="宋体"/>
          <w:snapToGrid/>
          <w:color w:val="auto"/>
          <w:kern w:val="2"/>
          <w:sz w:val="22"/>
          <w:szCs w:val="28"/>
          <w:highlight w:val="none"/>
          <w:lang w:val="en-US" w:eastAsia="zh-CN" w:bidi="ar-SA"/>
        </w:rPr>
        <w:t>1. 供应商应填写和提交下述规定的全部资料。</w:t>
      </w:r>
      <w:bookmarkEnd w:id="978"/>
    </w:p>
    <w:p w14:paraId="047DA888">
      <w:pPr>
        <w:widowControl w:val="0"/>
        <w:kinsoku/>
        <w:autoSpaceDE/>
        <w:autoSpaceDN/>
        <w:adjustRightInd/>
        <w:snapToGrid/>
        <w:spacing w:line="360" w:lineRule="auto"/>
        <w:ind w:firstLine="440" w:firstLineChars="200"/>
        <w:jc w:val="both"/>
        <w:textAlignment w:val="auto"/>
        <w:rPr>
          <w:rFonts w:hint="eastAsia" w:ascii="宋体" w:hAnsi="宋体" w:eastAsia="宋体" w:cs="宋体"/>
          <w:snapToGrid/>
          <w:color w:val="auto"/>
          <w:kern w:val="2"/>
          <w:sz w:val="22"/>
          <w:szCs w:val="28"/>
          <w:highlight w:val="none"/>
          <w:lang w:val="en-US" w:eastAsia="zh-CN" w:bidi="ar-SA"/>
        </w:rPr>
      </w:pPr>
      <w:bookmarkStart w:id="979" w:name="_Toc27709"/>
      <w:r>
        <w:rPr>
          <w:rFonts w:hint="eastAsia" w:ascii="宋体" w:hAnsi="宋体" w:eastAsia="宋体" w:cs="宋体"/>
          <w:snapToGrid/>
          <w:color w:val="auto"/>
          <w:kern w:val="2"/>
          <w:sz w:val="22"/>
          <w:szCs w:val="28"/>
          <w:highlight w:val="none"/>
          <w:lang w:val="en-US" w:eastAsia="zh-CN" w:bidi="ar-SA"/>
        </w:rPr>
        <w:t>2. 所附格式要求填写的全部内容都必须填写。</w:t>
      </w:r>
      <w:bookmarkEnd w:id="979"/>
    </w:p>
    <w:p w14:paraId="7F86E589">
      <w:pPr>
        <w:widowControl w:val="0"/>
        <w:kinsoku/>
        <w:autoSpaceDE/>
        <w:autoSpaceDN/>
        <w:adjustRightInd/>
        <w:snapToGrid/>
        <w:spacing w:line="360" w:lineRule="auto"/>
        <w:ind w:firstLine="440" w:firstLineChars="200"/>
        <w:jc w:val="both"/>
        <w:textAlignment w:val="auto"/>
        <w:rPr>
          <w:rFonts w:hint="eastAsia" w:ascii="宋体" w:hAnsi="宋体" w:eastAsia="宋体" w:cs="宋体"/>
          <w:snapToGrid/>
          <w:color w:val="auto"/>
          <w:kern w:val="2"/>
          <w:sz w:val="22"/>
          <w:szCs w:val="28"/>
          <w:highlight w:val="none"/>
          <w:lang w:val="en-US" w:eastAsia="zh-CN" w:bidi="ar-SA"/>
        </w:rPr>
      </w:pPr>
      <w:bookmarkStart w:id="980" w:name="_Toc12065"/>
      <w:r>
        <w:rPr>
          <w:rFonts w:hint="eastAsia" w:ascii="宋体" w:hAnsi="宋体" w:eastAsia="宋体" w:cs="宋体"/>
          <w:snapToGrid/>
          <w:color w:val="auto"/>
          <w:kern w:val="2"/>
          <w:sz w:val="22"/>
          <w:szCs w:val="28"/>
          <w:highlight w:val="none"/>
          <w:lang w:val="en-US" w:eastAsia="zh-CN" w:bidi="ar-SA"/>
        </w:rPr>
        <w:t>3. 供应商应保证全部声明和填写的内容是真实的和正确的。</w:t>
      </w:r>
      <w:bookmarkEnd w:id="980"/>
    </w:p>
    <w:p w14:paraId="657AE365">
      <w:pPr>
        <w:widowControl w:val="0"/>
        <w:kinsoku/>
        <w:autoSpaceDE/>
        <w:autoSpaceDN/>
        <w:adjustRightInd/>
        <w:snapToGrid/>
        <w:spacing w:line="360" w:lineRule="auto"/>
        <w:ind w:firstLine="440" w:firstLineChars="200"/>
        <w:jc w:val="both"/>
        <w:textAlignment w:val="auto"/>
        <w:rPr>
          <w:rFonts w:hint="eastAsia" w:ascii="宋体" w:hAnsi="宋体" w:eastAsia="宋体" w:cs="宋体"/>
          <w:snapToGrid/>
          <w:color w:val="auto"/>
          <w:kern w:val="2"/>
          <w:sz w:val="22"/>
          <w:szCs w:val="22"/>
          <w:highlight w:val="none"/>
          <w:lang w:val="en-US" w:eastAsia="zh-CN" w:bidi="ar-SA"/>
        </w:rPr>
        <w:sectPr>
          <w:pgSz w:w="11906" w:h="16838"/>
          <w:pgMar w:top="1417" w:right="1587" w:bottom="1417" w:left="1587" w:header="851" w:footer="992" w:gutter="0"/>
          <w:pgNumType w:fmt="decimal"/>
          <w:cols w:space="425" w:num="1"/>
          <w:docGrid w:type="lines" w:linePitch="312" w:charSpace="0"/>
        </w:sectPr>
      </w:pPr>
      <w:bookmarkStart w:id="981" w:name="_Toc4221"/>
      <w:r>
        <w:rPr>
          <w:rFonts w:hint="eastAsia" w:ascii="宋体" w:hAnsi="宋体" w:eastAsia="宋体" w:cs="宋体"/>
          <w:snapToGrid/>
          <w:color w:val="auto"/>
          <w:kern w:val="2"/>
          <w:sz w:val="22"/>
          <w:szCs w:val="28"/>
          <w:highlight w:val="none"/>
          <w:lang w:val="en-US" w:eastAsia="zh-CN" w:bidi="ar-SA"/>
        </w:rPr>
        <w:t>4. 供应商提交的材料将被</w:t>
      </w:r>
      <w:r>
        <w:rPr>
          <w:rFonts w:hint="eastAsia" w:ascii="宋体" w:hAnsi="宋体" w:eastAsia="宋体" w:cs="宋体"/>
          <w:snapToGrid/>
          <w:color w:val="auto"/>
          <w:kern w:val="2"/>
          <w:sz w:val="22"/>
          <w:szCs w:val="22"/>
          <w:highlight w:val="none"/>
          <w:lang w:val="en-US" w:eastAsia="zh-CN" w:bidi="ar-SA"/>
        </w:rPr>
        <w:t>保密，但不退还。</w:t>
      </w:r>
      <w:bookmarkEnd w:id="981"/>
    </w:p>
    <w:p w14:paraId="4A67F298">
      <w:pPr>
        <w:widowControl w:val="0"/>
        <w:kinsoku/>
        <w:autoSpaceDE/>
        <w:autoSpaceDN/>
        <w:adjustRightInd w:val="0"/>
        <w:snapToGrid w:val="0"/>
        <w:spacing w:after="160" w:line="259" w:lineRule="auto"/>
        <w:jc w:val="both"/>
        <w:textAlignment w:val="auto"/>
        <w:outlineLvl w:val="2"/>
        <w:rPr>
          <w:rFonts w:hint="eastAsia" w:ascii="黑体" w:hAnsi="Times New Roman" w:eastAsia="黑体" w:cs="Times New Roman"/>
          <w:snapToGrid/>
          <w:kern w:val="0"/>
          <w:sz w:val="28"/>
          <w:szCs w:val="20"/>
          <w:highlight w:val="none"/>
          <w:lang w:val="en-US" w:eastAsia="zh-CN" w:bidi="ar-SA"/>
        </w:rPr>
      </w:pPr>
      <w:r>
        <w:rPr>
          <w:rFonts w:hint="eastAsia" w:ascii="黑体" w:hAnsi="Times New Roman" w:eastAsia="黑体" w:cs="Times New Roman"/>
          <w:snapToGrid/>
          <w:kern w:val="0"/>
          <w:sz w:val="28"/>
          <w:szCs w:val="20"/>
          <w:highlight w:val="none"/>
          <w:lang w:val="en-US" w:eastAsia="zh-CN" w:bidi="ar-SA"/>
        </w:rPr>
        <w:t>格式1：</w:t>
      </w:r>
    </w:p>
    <w:p w14:paraId="636E2D4F">
      <w:pPr>
        <w:keepNext w:val="0"/>
        <w:keepLines w:val="0"/>
        <w:pageBreakBefore w:val="0"/>
        <w:widowControl w:val="0"/>
        <w:kinsoku/>
        <w:wordWrap/>
        <w:overflowPunct/>
        <w:topLinePunct w:val="0"/>
        <w:autoSpaceDE w:val="0"/>
        <w:autoSpaceDN w:val="0"/>
        <w:bidi w:val="0"/>
        <w:adjustRightInd w:val="0"/>
        <w:snapToGrid/>
        <w:spacing w:line="360" w:lineRule="auto"/>
        <w:ind w:firstLine="422"/>
        <w:jc w:val="left"/>
        <w:textAlignment w:val="auto"/>
        <w:rPr>
          <w:rFonts w:hint="default" w:ascii="宋体" w:hAnsi="Times New Roman" w:eastAsia="宋体" w:cs="Times New Roman"/>
          <w:b w:val="0"/>
          <w:bCs w:val="0"/>
          <w:color w:val="auto"/>
          <w:kern w:val="0"/>
          <w:sz w:val="22"/>
          <w:szCs w:val="22"/>
          <w:highlight w:val="none"/>
          <w:lang w:val="en-US" w:eastAsia="zh-CN" w:bidi="ar-SA"/>
        </w:rPr>
        <w:sectPr>
          <w:pgSz w:w="11906" w:h="16838"/>
          <w:pgMar w:top="1417" w:right="1587" w:bottom="1417" w:left="1587" w:header="851" w:footer="992" w:gutter="0"/>
          <w:pgNumType w:fmt="decimal"/>
          <w:cols w:space="425" w:num="1"/>
          <w:docGrid w:type="lines" w:linePitch="312" w:charSpace="0"/>
        </w:sectPr>
      </w:pPr>
      <w:r>
        <w:rPr>
          <w:rFonts w:hint="eastAsia" w:ascii="宋体" w:hAnsi="Times New Roman" w:eastAsia="宋体" w:cs="Times New Roman"/>
          <w:b w:val="0"/>
          <w:bCs w:val="0"/>
          <w:color w:val="auto"/>
          <w:kern w:val="0"/>
          <w:sz w:val="22"/>
          <w:szCs w:val="22"/>
          <w:highlight w:val="none"/>
          <w:lang w:val="en-US" w:eastAsia="zh-CN" w:bidi="ar-SA"/>
        </w:rPr>
        <w:t>供应商须具有独立承担民事责任的能力：供应商为法人或者其他组织，提供有效的营业执照或事业单位法人证书。</w:t>
      </w:r>
    </w:p>
    <w:p w14:paraId="77A5B16F">
      <w:pPr>
        <w:widowControl w:val="0"/>
        <w:kinsoku/>
        <w:autoSpaceDE/>
        <w:autoSpaceDN/>
        <w:adjustRightInd w:val="0"/>
        <w:snapToGrid w:val="0"/>
        <w:spacing w:after="160" w:line="259" w:lineRule="auto"/>
        <w:jc w:val="both"/>
        <w:textAlignment w:val="auto"/>
        <w:outlineLvl w:val="2"/>
        <w:rPr>
          <w:rFonts w:hint="eastAsia" w:ascii="黑体" w:hAnsi="Times New Roman" w:eastAsia="黑体" w:cs="Times New Roman"/>
          <w:snapToGrid/>
          <w:kern w:val="0"/>
          <w:sz w:val="28"/>
          <w:szCs w:val="20"/>
          <w:highlight w:val="none"/>
          <w:lang w:val="en-US" w:eastAsia="zh-CN" w:bidi="ar-SA"/>
        </w:rPr>
      </w:pPr>
      <w:r>
        <w:rPr>
          <w:rFonts w:hint="eastAsia" w:ascii="黑体" w:hAnsi="Times New Roman" w:eastAsia="黑体" w:cs="Times New Roman"/>
          <w:snapToGrid/>
          <w:kern w:val="0"/>
          <w:sz w:val="28"/>
          <w:szCs w:val="20"/>
          <w:highlight w:val="none"/>
          <w:lang w:val="en-US" w:eastAsia="zh-CN" w:bidi="ar-SA"/>
        </w:rPr>
        <w:t>格式2：</w:t>
      </w:r>
    </w:p>
    <w:p w14:paraId="778B3FD0">
      <w:pPr>
        <w:keepNext w:val="0"/>
        <w:keepLines w:val="0"/>
        <w:pageBreakBefore w:val="0"/>
        <w:widowControl w:val="0"/>
        <w:kinsoku/>
        <w:overflowPunct/>
        <w:topLinePunct w:val="0"/>
        <w:autoSpaceDE/>
        <w:autoSpaceDN/>
        <w:bidi w:val="0"/>
        <w:adjustRightInd/>
        <w:snapToGrid/>
        <w:spacing w:line="360" w:lineRule="auto"/>
        <w:jc w:val="left"/>
        <w:textAlignment w:val="auto"/>
        <w:rPr>
          <w:rFonts w:hint="eastAsia" w:ascii="宋体" w:hAnsi="宋体" w:eastAsia="宋体" w:cs="宋体"/>
          <w:b w:val="0"/>
          <w:bCs/>
          <w:snapToGrid/>
          <w:color w:val="auto"/>
          <w:kern w:val="2"/>
          <w:sz w:val="22"/>
          <w:szCs w:val="22"/>
          <w:highlight w:val="none"/>
          <w:lang w:val="en-US" w:eastAsia="zh-CN" w:bidi="ar-SA"/>
        </w:rPr>
      </w:pPr>
      <w:r>
        <w:rPr>
          <w:rFonts w:hint="eastAsia" w:ascii="宋体" w:hAnsi="宋体" w:eastAsia="宋体" w:cs="宋体"/>
          <w:b w:val="0"/>
          <w:bCs/>
          <w:snapToGrid/>
          <w:color w:val="auto"/>
          <w:kern w:val="2"/>
          <w:sz w:val="22"/>
          <w:szCs w:val="22"/>
          <w:highlight w:val="none"/>
          <w:lang w:val="en-US" w:eastAsia="zh-CN" w:bidi="ar-SA"/>
        </w:rPr>
        <w:t>供应商须具有良好的商业信誉和健全的财务会计制度：</w:t>
      </w:r>
    </w:p>
    <w:p w14:paraId="7F1E5B6C">
      <w:pPr>
        <w:keepNext w:val="0"/>
        <w:keepLines w:val="0"/>
        <w:pageBreakBefore w:val="0"/>
        <w:widowControl/>
        <w:shd w:val="clear" w:color="auto" w:fill="FFFFFF"/>
        <w:kinsoku/>
        <w:wordWrap/>
        <w:overflowPunct/>
        <w:topLinePunct w:val="0"/>
        <w:autoSpaceDE/>
        <w:autoSpaceDN/>
        <w:bidi w:val="0"/>
        <w:adjustRightInd/>
        <w:snapToGrid/>
        <w:spacing w:line="480" w:lineRule="exact"/>
        <w:ind w:left="0" w:leftChars="0" w:firstLine="440" w:firstLineChars="200"/>
        <w:jc w:val="left"/>
        <w:textAlignment w:val="auto"/>
        <w:outlineLvl w:val="9"/>
        <w:rPr>
          <w:rFonts w:hint="eastAsia" w:ascii="宋体" w:hAnsi="宋体" w:eastAsia="宋体" w:cs="宋体"/>
          <w:color w:val="auto"/>
          <w:kern w:val="0"/>
          <w:sz w:val="22"/>
          <w:szCs w:val="22"/>
          <w:highlight w:val="none"/>
          <w:lang w:val="en-US" w:eastAsia="zh-CN" w:bidi="ar-SA"/>
        </w:rPr>
      </w:pPr>
      <w:r>
        <w:rPr>
          <w:rFonts w:hint="eastAsia" w:ascii="宋体" w:hAnsi="宋体" w:eastAsia="宋体" w:cs="宋体"/>
          <w:color w:val="auto"/>
          <w:kern w:val="0"/>
          <w:sz w:val="22"/>
          <w:szCs w:val="22"/>
          <w:highlight w:val="none"/>
          <w:lang w:val="en-US" w:eastAsia="zh-CN" w:bidi="ar-SA"/>
        </w:rPr>
        <w:t>1.2.1 供应商在本项目提交响应文件截止时间前，在“中国政府采购网（www.ccgp.gov.cn）”政府采购严重违法失信行为记录名单内无不良信息记录及“信用中国”网站（www.creditchina.gov.cn）信用服务查询栏查询的“失信被执行人（按网站要求链接到中国执行信息网（http://zxgk.court.gov.cn/shixin/）查询）、重大税收违法失信主体”未出现不良信用信息记录（查询结果以采购人、采购代理机构查询结果为准）；</w:t>
      </w:r>
    </w:p>
    <w:p w14:paraId="1F047DEE">
      <w:pPr>
        <w:keepNext w:val="0"/>
        <w:keepLines w:val="0"/>
        <w:pageBreakBefore w:val="0"/>
        <w:widowControl/>
        <w:shd w:val="clear" w:color="auto" w:fill="FFFFFF"/>
        <w:kinsoku/>
        <w:wordWrap/>
        <w:overflowPunct/>
        <w:topLinePunct w:val="0"/>
        <w:autoSpaceDE/>
        <w:autoSpaceDN/>
        <w:bidi w:val="0"/>
        <w:adjustRightInd/>
        <w:snapToGrid/>
        <w:spacing w:line="480" w:lineRule="exact"/>
        <w:ind w:left="0" w:leftChars="0" w:firstLine="440" w:firstLineChars="200"/>
        <w:jc w:val="left"/>
        <w:textAlignment w:val="auto"/>
        <w:outlineLvl w:val="9"/>
        <w:rPr>
          <w:rFonts w:ascii="宋体" w:hAnsi="宋体" w:eastAsia="宋体" w:cs="宋体"/>
          <w:color w:val="auto"/>
          <w:kern w:val="0"/>
          <w:sz w:val="20"/>
          <w:szCs w:val="21"/>
          <w:highlight w:val="none"/>
          <w:lang w:val="en-US" w:eastAsia="zh-CN" w:bidi="ar-SA"/>
        </w:rPr>
        <w:sectPr>
          <w:pgSz w:w="11906" w:h="16838"/>
          <w:pgMar w:top="1417" w:right="1587" w:bottom="1417" w:left="1587" w:header="851" w:footer="992" w:gutter="0"/>
          <w:pgNumType w:fmt="decimal"/>
          <w:cols w:space="425" w:num="1"/>
          <w:docGrid w:type="lines" w:linePitch="312" w:charSpace="0"/>
        </w:sectPr>
      </w:pPr>
      <w:r>
        <w:rPr>
          <w:rFonts w:hint="eastAsia" w:ascii="宋体" w:hAnsi="宋体" w:eastAsia="宋体" w:cs="宋体"/>
          <w:color w:val="auto"/>
          <w:kern w:val="0"/>
          <w:sz w:val="22"/>
          <w:szCs w:val="22"/>
          <w:highlight w:val="none"/>
          <w:lang w:val="en-US" w:eastAsia="zh-CN" w:bidi="ar-SA"/>
        </w:rPr>
        <w:t>1.2.2 供应商须提供2021年-2023年度任意一年的审计报告或财务报表或公司内部完整的财务报表或开标日期前3个月内由银行开具的资信证明文件（或资金证明文件）或有良好的商业信誉和健全的财务会计制度的自行承诺（成立不满1年的投标人提供自成立以来公司内部完整的财务报表或开标日期前3个月内由银行开具的资信证明文件（或资金证明文件）或有良好的商业信誉和健全的财务会计制度的自行承诺）；</w:t>
      </w:r>
      <w:r>
        <w:rPr>
          <w:rFonts w:ascii="宋体" w:hAnsi="宋体" w:eastAsia="宋体" w:cs="宋体"/>
          <w:color w:val="auto"/>
          <w:kern w:val="0"/>
          <w:sz w:val="20"/>
          <w:szCs w:val="21"/>
          <w:highlight w:val="none"/>
          <w:lang w:val="en-US" w:eastAsia="zh-CN" w:bidi="ar-SA"/>
        </w:rPr>
        <w:br w:type="page"/>
      </w:r>
    </w:p>
    <w:p w14:paraId="2D456784">
      <w:pPr>
        <w:keepNext w:val="0"/>
        <w:keepLines w:val="0"/>
        <w:pageBreakBefore w:val="0"/>
        <w:widowControl/>
        <w:shd w:val="clear" w:color="auto" w:fill="FFFFFF"/>
        <w:kinsoku/>
        <w:wordWrap/>
        <w:overflowPunct/>
        <w:topLinePunct w:val="0"/>
        <w:autoSpaceDE/>
        <w:autoSpaceDN/>
        <w:bidi w:val="0"/>
        <w:adjustRightInd/>
        <w:snapToGrid/>
        <w:spacing w:line="480" w:lineRule="exact"/>
        <w:jc w:val="left"/>
        <w:textAlignment w:val="auto"/>
        <w:outlineLvl w:val="2"/>
        <w:rPr>
          <w:rFonts w:ascii="宋体" w:hAnsi="Times New Roman" w:eastAsia="宋体" w:cs="Times New Roman"/>
          <w:b/>
          <w:bCs w:val="0"/>
          <w:color w:val="auto"/>
          <w:kern w:val="0"/>
          <w:sz w:val="20"/>
          <w:szCs w:val="24"/>
          <w:highlight w:val="none"/>
          <w:lang w:val="en-US" w:eastAsia="zh-CN" w:bidi="ar-SA"/>
        </w:rPr>
      </w:pPr>
      <w:r>
        <w:rPr>
          <w:rFonts w:hint="eastAsia" w:ascii="黑体" w:hAnsi="Times New Roman" w:eastAsia="黑体" w:cs="Times New Roman"/>
          <w:snapToGrid/>
          <w:kern w:val="0"/>
          <w:sz w:val="28"/>
          <w:szCs w:val="20"/>
          <w:highlight w:val="none"/>
          <w:lang w:val="en-US" w:eastAsia="zh-CN" w:bidi="ar-SA"/>
        </w:rPr>
        <w:t>格式3：</w:t>
      </w:r>
    </w:p>
    <w:p w14:paraId="510736FC">
      <w:pPr>
        <w:keepNext w:val="0"/>
        <w:keepLines w:val="0"/>
        <w:pageBreakBefore w:val="0"/>
        <w:widowControl w:val="0"/>
        <w:kinsoku/>
        <w:wordWrap/>
        <w:overflowPunct/>
        <w:topLinePunct w:val="0"/>
        <w:autoSpaceDE w:val="0"/>
        <w:autoSpaceDN w:val="0"/>
        <w:bidi w:val="0"/>
        <w:adjustRightInd w:val="0"/>
        <w:snapToGrid/>
        <w:spacing w:after="120" w:line="360" w:lineRule="auto"/>
        <w:ind w:firstLine="440" w:firstLineChars="200"/>
        <w:jc w:val="left"/>
        <w:textAlignment w:val="auto"/>
        <w:outlineLvl w:val="9"/>
        <w:rPr>
          <w:rFonts w:hint="eastAsia" w:ascii="宋体" w:hAnsi="宋体" w:eastAsia="宋体" w:cs="宋体"/>
          <w:bCs w:val="0"/>
          <w:color w:val="auto"/>
          <w:kern w:val="2"/>
          <w:sz w:val="21"/>
          <w:szCs w:val="21"/>
          <w:highlight w:val="none"/>
          <w:lang w:val="en-US" w:eastAsia="zh-CN" w:bidi="ar-SA"/>
        </w:rPr>
        <w:sectPr>
          <w:pgSz w:w="11906" w:h="16838"/>
          <w:pgMar w:top="1417" w:right="1587" w:bottom="1417" w:left="1587" w:header="851" w:footer="992" w:gutter="0"/>
          <w:pgNumType w:fmt="decimal"/>
          <w:cols w:space="425" w:num="1"/>
          <w:docGrid w:type="lines" w:linePitch="312" w:charSpace="0"/>
        </w:sectPr>
      </w:pPr>
      <w:r>
        <w:rPr>
          <w:rFonts w:hint="eastAsia" w:ascii="宋体" w:hAnsi="宋体" w:eastAsia="宋体" w:cs="宋体"/>
          <w:bCs w:val="0"/>
          <w:color w:val="auto"/>
          <w:kern w:val="2"/>
          <w:sz w:val="22"/>
          <w:szCs w:val="22"/>
          <w:highlight w:val="none"/>
          <w:lang w:val="en-US" w:eastAsia="zh-CN" w:bidi="ar-SA"/>
        </w:rPr>
        <w:t>供应商须具有履行合同所必需的设备和专业技术能力（提供说明、承诺或其他证明材料）。</w:t>
      </w:r>
      <w:r>
        <w:rPr>
          <w:rFonts w:hint="eastAsia" w:ascii="宋体" w:hAnsi="宋体" w:eastAsia="宋体" w:cs="宋体"/>
          <w:bCs w:val="0"/>
          <w:color w:val="auto"/>
          <w:kern w:val="2"/>
          <w:sz w:val="21"/>
          <w:szCs w:val="21"/>
          <w:highlight w:val="none"/>
          <w:lang w:val="en-US" w:eastAsia="zh-CN" w:bidi="ar-SA"/>
        </w:rPr>
        <w:br w:type="page"/>
      </w:r>
    </w:p>
    <w:p w14:paraId="783931CB">
      <w:pPr>
        <w:keepNext w:val="0"/>
        <w:keepLines w:val="0"/>
        <w:pageBreakBefore w:val="0"/>
        <w:widowControl w:val="0"/>
        <w:kinsoku/>
        <w:wordWrap/>
        <w:overflowPunct/>
        <w:topLinePunct w:val="0"/>
        <w:autoSpaceDE w:val="0"/>
        <w:autoSpaceDN w:val="0"/>
        <w:bidi w:val="0"/>
        <w:adjustRightInd w:val="0"/>
        <w:snapToGrid/>
        <w:spacing w:after="120" w:line="360" w:lineRule="auto"/>
        <w:jc w:val="left"/>
        <w:textAlignment w:val="auto"/>
        <w:outlineLvl w:val="2"/>
        <w:rPr>
          <w:rFonts w:ascii="Times New Roman" w:hAnsi="Times New Roman" w:eastAsia="宋体" w:cs="Times New Roman"/>
          <w:color w:val="auto"/>
          <w:kern w:val="0"/>
          <w:sz w:val="28"/>
          <w:szCs w:val="24"/>
          <w:highlight w:val="none"/>
          <w:lang w:val="en-US" w:eastAsia="zh-CN" w:bidi="ar-SA"/>
        </w:rPr>
      </w:pPr>
      <w:r>
        <w:rPr>
          <w:rFonts w:hint="eastAsia" w:ascii="黑体" w:hAnsi="Times New Roman" w:eastAsia="黑体" w:cs="Times New Roman"/>
          <w:snapToGrid/>
          <w:color w:val="000000" w:themeColor="text1"/>
          <w:kern w:val="0"/>
          <w:sz w:val="28"/>
          <w:szCs w:val="20"/>
          <w:highlight w:val="none"/>
          <w:lang w:val="en-US" w:eastAsia="zh-CN" w:bidi="ar-SA"/>
          <w14:textFill>
            <w14:solidFill>
              <w14:schemeClr w14:val="tx1"/>
            </w14:solidFill>
          </w14:textFill>
        </w:rPr>
        <w:t>格式4：</w:t>
      </w:r>
    </w:p>
    <w:p w14:paraId="0A740C1F">
      <w:pPr>
        <w:keepNext w:val="0"/>
        <w:keepLines w:val="0"/>
        <w:pageBreakBefore w:val="0"/>
        <w:widowControl w:val="0"/>
        <w:kinsoku/>
        <w:wordWrap/>
        <w:overflowPunct/>
        <w:topLinePunct w:val="0"/>
        <w:autoSpaceDE/>
        <w:autoSpaceDN/>
        <w:bidi w:val="0"/>
        <w:adjustRightInd/>
        <w:snapToGrid/>
        <w:spacing w:line="480" w:lineRule="exact"/>
        <w:ind w:firstLine="442" w:firstLineChars="200"/>
        <w:jc w:val="both"/>
        <w:textAlignment w:val="auto"/>
        <w:outlineLvl w:val="9"/>
        <w:rPr>
          <w:rFonts w:ascii="宋体" w:hAnsi="宋体" w:eastAsia="宋体" w:cs="宋体"/>
          <w:b/>
          <w:snapToGrid/>
          <w:color w:val="auto"/>
          <w:kern w:val="2"/>
          <w:sz w:val="22"/>
          <w:szCs w:val="22"/>
          <w:highlight w:val="none"/>
          <w:lang w:val="en-US" w:eastAsia="zh-CN" w:bidi="ar-SA"/>
        </w:rPr>
      </w:pPr>
      <w:r>
        <w:rPr>
          <w:rFonts w:hint="eastAsia" w:ascii="宋体" w:hAnsi="宋体" w:eastAsia="宋体" w:cs="宋体"/>
          <w:b/>
          <w:snapToGrid/>
          <w:color w:val="auto"/>
          <w:kern w:val="2"/>
          <w:sz w:val="22"/>
          <w:szCs w:val="22"/>
          <w:highlight w:val="none"/>
          <w:lang w:val="en-US" w:eastAsia="zh-CN" w:bidi="ar-SA"/>
        </w:rPr>
        <w:t>供应商须具有依法缴纳税收和社会保障资金的良好记录：</w:t>
      </w:r>
    </w:p>
    <w:p w14:paraId="4030CC6E">
      <w:pPr>
        <w:keepNext w:val="0"/>
        <w:keepLines w:val="0"/>
        <w:pageBreakBefore w:val="0"/>
        <w:widowControl w:val="0"/>
        <w:kinsoku/>
        <w:wordWrap/>
        <w:overflowPunct/>
        <w:topLinePunct w:val="0"/>
        <w:autoSpaceDE/>
        <w:autoSpaceDN/>
        <w:bidi w:val="0"/>
        <w:adjustRightInd/>
        <w:snapToGrid/>
        <w:spacing w:line="480" w:lineRule="exact"/>
        <w:ind w:firstLine="440" w:firstLineChars="200"/>
        <w:jc w:val="both"/>
        <w:textAlignment w:val="auto"/>
        <w:rPr>
          <w:rFonts w:hint="eastAsia" w:ascii="宋体" w:hAnsi="宋体" w:eastAsia="宋体" w:cs="宋体"/>
          <w:sz w:val="22"/>
          <w:szCs w:val="22"/>
        </w:rPr>
      </w:pPr>
      <w:r>
        <w:rPr>
          <w:rFonts w:hint="eastAsia" w:ascii="宋体" w:hAnsi="宋体" w:eastAsia="宋体" w:cs="宋体"/>
          <w:snapToGrid/>
          <w:color w:val="auto"/>
          <w:kern w:val="2"/>
          <w:sz w:val="22"/>
          <w:szCs w:val="22"/>
          <w:highlight w:val="none"/>
          <w:lang w:val="en-US" w:eastAsia="zh-CN" w:bidi="ar-SA"/>
        </w:rPr>
        <w:t xml:space="preserve">1. </w:t>
      </w:r>
      <w:r>
        <w:rPr>
          <w:rFonts w:hint="eastAsia" w:ascii="宋体" w:hAnsi="宋体" w:eastAsia="宋体" w:cs="宋体"/>
          <w:sz w:val="22"/>
          <w:szCs w:val="22"/>
        </w:rPr>
        <w:t>提供</w:t>
      </w:r>
      <w:r>
        <w:rPr>
          <w:rFonts w:hint="eastAsia" w:ascii="宋体" w:hAnsi="宋体" w:eastAsia="宋体" w:cs="宋体"/>
          <w:snapToGrid/>
          <w:color w:val="auto"/>
          <w:kern w:val="2"/>
          <w:sz w:val="22"/>
          <w:szCs w:val="22"/>
          <w:highlight w:val="none"/>
          <w:lang w:val="en-US" w:eastAsia="zh-CN" w:bidi="ar-SA"/>
        </w:rPr>
        <w:t>供应商</w:t>
      </w:r>
      <w:r>
        <w:rPr>
          <w:rFonts w:hint="eastAsia" w:ascii="宋体" w:hAnsi="宋体" w:eastAsia="宋体" w:cs="宋体"/>
          <w:sz w:val="22"/>
          <w:szCs w:val="22"/>
        </w:rPr>
        <w:t>缴税所属时间在2024年01月至本项目响应文件提交截止时间前任意</w:t>
      </w:r>
      <w:r>
        <w:rPr>
          <w:rFonts w:hint="eastAsia" w:ascii="宋体" w:hAnsi="宋体" w:eastAsia="宋体" w:cs="宋体"/>
          <w:sz w:val="22"/>
          <w:szCs w:val="22"/>
          <w:lang w:val="en-US" w:eastAsia="zh-CN"/>
        </w:rPr>
        <w:t>1</w:t>
      </w:r>
      <w:r>
        <w:rPr>
          <w:rFonts w:hint="eastAsia" w:ascii="宋体" w:hAnsi="宋体" w:eastAsia="宋体" w:cs="宋体"/>
          <w:sz w:val="22"/>
          <w:szCs w:val="22"/>
        </w:rPr>
        <w:t>个月的税务局税收通用缴款书或银行电子缴税（费）凭证或税务局出具纳税情况的相关证明，依法免税的，应提供依法免税的相关证明文件</w:t>
      </w:r>
      <w:r>
        <w:rPr>
          <w:rFonts w:hint="eastAsia" w:ascii="宋体" w:hAnsi="宋体" w:eastAsia="宋体" w:cs="宋体"/>
          <w:sz w:val="22"/>
          <w:szCs w:val="22"/>
          <w:lang w:eastAsia="zh-CN"/>
        </w:rPr>
        <w:t>，</w:t>
      </w:r>
      <w:r>
        <w:rPr>
          <w:rFonts w:hint="eastAsia" w:ascii="宋体" w:hAnsi="宋体" w:eastAsia="宋体" w:cs="宋体"/>
          <w:b/>
          <w:bCs/>
          <w:sz w:val="22"/>
          <w:szCs w:val="22"/>
          <w:lang w:val="en-US" w:eastAsia="zh-CN"/>
        </w:rPr>
        <w:t>或提供</w:t>
      </w:r>
      <w:r>
        <w:rPr>
          <w:rFonts w:hint="eastAsia" w:ascii="宋体" w:hAnsi="宋体" w:eastAsia="宋体" w:cs="宋体"/>
          <w:b/>
          <w:bCs/>
          <w:snapToGrid/>
          <w:color w:val="auto"/>
          <w:kern w:val="2"/>
          <w:sz w:val="22"/>
          <w:szCs w:val="22"/>
          <w:highlight w:val="none"/>
          <w:lang w:val="en-US" w:eastAsia="zh-CN" w:bidi="ar-SA"/>
        </w:rPr>
        <w:t>有依法缴纳税收良好记录的自行承诺</w:t>
      </w:r>
      <w:r>
        <w:rPr>
          <w:rFonts w:hint="eastAsia" w:ascii="宋体" w:hAnsi="宋体" w:eastAsia="宋体" w:cs="宋体"/>
          <w:sz w:val="22"/>
          <w:szCs w:val="22"/>
        </w:rPr>
        <w:t>；</w:t>
      </w:r>
    </w:p>
    <w:p w14:paraId="788E219B">
      <w:pPr>
        <w:keepNext w:val="0"/>
        <w:keepLines w:val="0"/>
        <w:pageBreakBefore w:val="0"/>
        <w:widowControl w:val="0"/>
        <w:kinsoku/>
        <w:wordWrap/>
        <w:overflowPunct/>
        <w:topLinePunct w:val="0"/>
        <w:autoSpaceDE/>
        <w:autoSpaceDN/>
        <w:bidi w:val="0"/>
        <w:adjustRightInd/>
        <w:snapToGrid/>
        <w:spacing w:line="480" w:lineRule="exact"/>
        <w:ind w:firstLine="440" w:firstLineChars="200"/>
        <w:jc w:val="both"/>
        <w:textAlignment w:val="auto"/>
        <w:rPr>
          <w:rFonts w:hint="eastAsia" w:ascii="宋体" w:hAnsi="宋体" w:eastAsia="宋体" w:cs="宋体"/>
          <w:b/>
          <w:bCs/>
          <w:snapToGrid/>
          <w:color w:val="auto"/>
          <w:kern w:val="2"/>
          <w:sz w:val="22"/>
          <w:szCs w:val="22"/>
          <w:highlight w:val="none"/>
          <w:lang w:val="en-US" w:eastAsia="zh-CN" w:bidi="ar-SA"/>
        </w:rPr>
      </w:pPr>
      <w:r>
        <w:rPr>
          <w:rFonts w:hint="eastAsia" w:ascii="宋体" w:hAnsi="宋体" w:eastAsia="宋体" w:cs="宋体"/>
          <w:sz w:val="22"/>
          <w:szCs w:val="22"/>
          <w:lang w:val="en-US" w:eastAsia="zh-CN"/>
        </w:rPr>
        <w:t xml:space="preserve">2. </w:t>
      </w:r>
      <w:r>
        <w:rPr>
          <w:rFonts w:hint="eastAsia" w:ascii="宋体" w:hAnsi="宋体" w:eastAsia="宋体" w:cs="宋体"/>
          <w:sz w:val="22"/>
          <w:szCs w:val="22"/>
        </w:rPr>
        <w:t>提供供应商缴费所属时间在2024年01月至本项目响应文件提交截止时间前任意</w:t>
      </w:r>
      <w:r>
        <w:rPr>
          <w:rFonts w:hint="eastAsia" w:ascii="宋体" w:hAnsi="宋体" w:eastAsia="宋体" w:cs="宋体"/>
          <w:sz w:val="22"/>
          <w:szCs w:val="22"/>
          <w:lang w:val="en-US" w:eastAsia="zh-CN"/>
        </w:rPr>
        <w:t>1</w:t>
      </w:r>
      <w:r>
        <w:rPr>
          <w:rFonts w:hint="eastAsia" w:ascii="宋体" w:hAnsi="宋体" w:eastAsia="宋体" w:cs="宋体"/>
          <w:sz w:val="22"/>
          <w:szCs w:val="22"/>
        </w:rPr>
        <w:t>个月的社会保险费缴款书或银行电子缴税（费）凭证或社保管理部门出具的有效的缴款证明，依法免缴的，应提供依法免缴的相关证明文件</w:t>
      </w:r>
      <w:r>
        <w:rPr>
          <w:rFonts w:hint="eastAsia" w:ascii="宋体" w:hAnsi="宋体" w:eastAsia="宋体" w:cs="宋体"/>
          <w:sz w:val="22"/>
          <w:szCs w:val="22"/>
          <w:lang w:eastAsia="zh-CN"/>
        </w:rPr>
        <w:t>，</w:t>
      </w:r>
      <w:r>
        <w:rPr>
          <w:rFonts w:hint="eastAsia" w:ascii="宋体" w:hAnsi="宋体" w:eastAsia="宋体" w:cs="宋体"/>
          <w:b/>
          <w:bCs/>
          <w:sz w:val="22"/>
          <w:szCs w:val="22"/>
          <w:lang w:val="en-US" w:eastAsia="zh-CN"/>
        </w:rPr>
        <w:t>或提供</w:t>
      </w:r>
      <w:r>
        <w:rPr>
          <w:rFonts w:hint="eastAsia" w:ascii="宋体" w:hAnsi="宋体" w:eastAsia="宋体" w:cs="宋体"/>
          <w:b/>
          <w:bCs/>
          <w:snapToGrid/>
          <w:color w:val="auto"/>
          <w:kern w:val="2"/>
          <w:sz w:val="22"/>
          <w:szCs w:val="22"/>
          <w:highlight w:val="none"/>
          <w:lang w:val="en-US" w:eastAsia="zh-CN" w:bidi="ar-SA"/>
        </w:rPr>
        <w:t>有依法缴纳社会保障资金的自行承诺</w:t>
      </w:r>
      <w:r>
        <w:rPr>
          <w:rFonts w:hint="eastAsia" w:ascii="宋体" w:hAnsi="宋体" w:eastAsia="宋体" w:cs="宋体"/>
          <w:sz w:val="22"/>
          <w:szCs w:val="22"/>
          <w:lang w:eastAsia="zh-CN"/>
        </w:rPr>
        <w:t>；</w:t>
      </w:r>
    </w:p>
    <w:p w14:paraId="6C198077">
      <w:pPr>
        <w:keepNext w:val="0"/>
        <w:keepLines w:val="0"/>
        <w:pageBreakBefore w:val="0"/>
        <w:widowControl w:val="0"/>
        <w:kinsoku/>
        <w:wordWrap/>
        <w:overflowPunct/>
        <w:topLinePunct w:val="0"/>
        <w:autoSpaceDE/>
        <w:autoSpaceDN/>
        <w:bidi w:val="0"/>
        <w:adjustRightInd/>
        <w:snapToGrid/>
        <w:spacing w:after="120" w:line="360" w:lineRule="auto"/>
        <w:jc w:val="both"/>
        <w:textAlignment w:val="auto"/>
        <w:outlineLvl w:val="9"/>
        <w:rPr>
          <w:rFonts w:hint="eastAsia" w:ascii="黑体" w:hAnsi="Times New Roman" w:eastAsia="黑体" w:cs="Times New Roman"/>
          <w:snapToGrid/>
          <w:color w:val="000000" w:themeColor="text1"/>
          <w:kern w:val="0"/>
          <w:sz w:val="28"/>
          <w:szCs w:val="20"/>
          <w:highlight w:val="none"/>
          <w:lang w:val="en-US" w:eastAsia="zh-CN" w:bidi="ar-SA"/>
          <w14:textFill>
            <w14:solidFill>
              <w14:schemeClr w14:val="tx1"/>
            </w14:solidFill>
          </w14:textFill>
        </w:rPr>
        <w:sectPr>
          <w:pgSz w:w="11906" w:h="16838"/>
          <w:pgMar w:top="1417" w:right="1587" w:bottom="1417" w:left="1587" w:header="851" w:footer="992" w:gutter="0"/>
          <w:pgNumType w:fmt="decimal"/>
          <w:cols w:space="425" w:num="1"/>
          <w:docGrid w:type="lines" w:linePitch="312" w:charSpace="0"/>
        </w:sectPr>
      </w:pPr>
    </w:p>
    <w:p w14:paraId="3646506C">
      <w:pPr>
        <w:keepNext w:val="0"/>
        <w:keepLines w:val="0"/>
        <w:pageBreakBefore w:val="0"/>
        <w:widowControl w:val="0"/>
        <w:kinsoku/>
        <w:wordWrap/>
        <w:overflowPunct/>
        <w:topLinePunct w:val="0"/>
        <w:autoSpaceDE/>
        <w:autoSpaceDN/>
        <w:bidi w:val="0"/>
        <w:adjustRightInd/>
        <w:snapToGrid/>
        <w:spacing w:after="120" w:line="360" w:lineRule="auto"/>
        <w:jc w:val="both"/>
        <w:textAlignment w:val="auto"/>
        <w:outlineLvl w:val="2"/>
        <w:rPr>
          <w:rFonts w:ascii="Times New Roman" w:hAnsi="Times New Roman" w:eastAsia="宋体" w:cs="Times New Roman"/>
          <w:b/>
          <w:snapToGrid/>
          <w:color w:val="auto"/>
          <w:kern w:val="2"/>
          <w:sz w:val="28"/>
          <w:szCs w:val="28"/>
          <w:highlight w:val="none"/>
          <w:lang w:val="en-US" w:eastAsia="zh-CN" w:bidi="ar-SA"/>
        </w:rPr>
      </w:pPr>
      <w:r>
        <w:rPr>
          <w:rFonts w:hint="eastAsia" w:ascii="黑体" w:hAnsi="Times New Roman" w:eastAsia="黑体" w:cs="Times New Roman"/>
          <w:snapToGrid/>
          <w:color w:val="000000" w:themeColor="text1"/>
          <w:kern w:val="0"/>
          <w:sz w:val="28"/>
          <w:szCs w:val="20"/>
          <w:highlight w:val="none"/>
          <w:lang w:val="en-US" w:eastAsia="zh-CN" w:bidi="ar-SA"/>
          <w14:textFill>
            <w14:solidFill>
              <w14:schemeClr w14:val="tx1"/>
            </w14:solidFill>
          </w14:textFill>
        </w:rPr>
        <w:t>格式5：</w:t>
      </w:r>
    </w:p>
    <w:p w14:paraId="36665ED2">
      <w:pPr>
        <w:keepNext w:val="0"/>
        <w:keepLines w:val="0"/>
        <w:pageBreakBefore w:val="0"/>
        <w:widowControl/>
        <w:kinsoku/>
        <w:wordWrap w:val="0"/>
        <w:overflowPunct/>
        <w:topLinePunct w:val="0"/>
        <w:autoSpaceDE/>
        <w:autoSpaceDN/>
        <w:bidi w:val="0"/>
        <w:adjustRightInd/>
        <w:snapToGrid/>
        <w:spacing w:after="120" w:line="360" w:lineRule="auto"/>
        <w:ind w:firstLine="442" w:firstLineChars="200"/>
        <w:jc w:val="left"/>
        <w:textAlignment w:val="auto"/>
        <w:rPr>
          <w:rFonts w:hint="eastAsia" w:ascii="Times New Roman" w:hAnsi="Times New Roman" w:eastAsia="宋体" w:cs="Times New Roman"/>
          <w:b/>
          <w:bCs/>
          <w:snapToGrid/>
          <w:color w:val="auto"/>
          <w:kern w:val="2"/>
          <w:sz w:val="22"/>
          <w:szCs w:val="22"/>
          <w:highlight w:val="none"/>
          <w:lang w:val="en-US" w:eastAsia="zh-CN" w:bidi="ar-SA"/>
        </w:rPr>
      </w:pPr>
      <w:r>
        <w:rPr>
          <w:rFonts w:hint="eastAsia" w:ascii="Times New Roman" w:hAnsi="Times New Roman" w:eastAsia="宋体" w:cs="Times New Roman"/>
          <w:b/>
          <w:bCs/>
          <w:snapToGrid/>
          <w:color w:val="auto"/>
          <w:kern w:val="2"/>
          <w:sz w:val="22"/>
          <w:szCs w:val="22"/>
          <w:highlight w:val="none"/>
          <w:lang w:val="en-US" w:eastAsia="zh-CN" w:bidi="ar-SA"/>
        </w:rPr>
        <w:t>参加政府采购活动前三年内，在经营活动中没有重大违法记录：</w:t>
      </w:r>
    </w:p>
    <w:p w14:paraId="72FDBB80">
      <w:pPr>
        <w:keepNext w:val="0"/>
        <w:keepLines w:val="0"/>
        <w:pageBreakBefore w:val="0"/>
        <w:widowControl/>
        <w:kinsoku/>
        <w:wordWrap w:val="0"/>
        <w:overflowPunct/>
        <w:topLinePunct w:val="0"/>
        <w:autoSpaceDE/>
        <w:autoSpaceDN/>
        <w:bidi w:val="0"/>
        <w:adjustRightInd/>
        <w:snapToGrid/>
        <w:spacing w:after="120" w:line="360" w:lineRule="auto"/>
        <w:ind w:firstLine="440" w:firstLineChars="200"/>
        <w:jc w:val="left"/>
        <w:textAlignment w:val="auto"/>
        <w:outlineLvl w:val="9"/>
        <w:rPr>
          <w:rFonts w:ascii="Times New Roman" w:hAnsi="Times New Roman" w:eastAsia="宋体" w:cs="Times New Roman"/>
          <w:snapToGrid/>
          <w:color w:val="auto"/>
          <w:kern w:val="2"/>
          <w:szCs w:val="21"/>
          <w:highlight w:val="none"/>
          <w:lang w:val="en-US" w:eastAsia="zh-CN" w:bidi="ar-SA"/>
        </w:rPr>
        <w:sectPr>
          <w:pgSz w:w="11906" w:h="16838"/>
          <w:pgMar w:top="1417" w:right="1587" w:bottom="1417" w:left="1587" w:header="851" w:footer="992" w:gutter="0"/>
          <w:pgNumType w:fmt="decimal"/>
          <w:cols w:space="425" w:num="1"/>
          <w:docGrid w:type="lines" w:linePitch="312" w:charSpace="0"/>
        </w:sectPr>
      </w:pPr>
      <w:r>
        <w:rPr>
          <w:rFonts w:hint="eastAsia" w:ascii="宋体" w:hAnsi="宋体" w:eastAsia="宋体" w:cs="宋体"/>
          <w:snapToGrid/>
          <w:color w:val="auto"/>
          <w:kern w:val="2"/>
          <w:sz w:val="22"/>
          <w:szCs w:val="22"/>
          <w:highlight w:val="none"/>
          <w:lang w:val="en-US" w:eastAsia="zh-CN" w:bidi="ar-SA"/>
        </w:rPr>
        <w:t>提供供应商参加政府采购活动前三年内，在经营活动中没有重大违法记录【重大违法记录，是指供应商因违法经营受到刑事处罚或者责令停产停业、吊销许可证或者执照、较大数额罚款（较大数额是指标准高于200万元的罚款）等行政处罚】的书面声明；</w:t>
      </w:r>
      <w:r>
        <w:rPr>
          <w:rFonts w:ascii="Times New Roman" w:hAnsi="Times New Roman" w:eastAsia="宋体" w:cs="Times New Roman"/>
          <w:snapToGrid/>
          <w:color w:val="auto"/>
          <w:kern w:val="2"/>
          <w:szCs w:val="21"/>
          <w:highlight w:val="none"/>
          <w:lang w:val="en-US" w:eastAsia="zh-CN" w:bidi="ar-SA"/>
        </w:rPr>
        <w:br w:type="page"/>
      </w:r>
    </w:p>
    <w:p w14:paraId="6D1D4343">
      <w:pPr>
        <w:keepNext w:val="0"/>
        <w:keepLines w:val="0"/>
        <w:pageBreakBefore w:val="0"/>
        <w:widowControl/>
        <w:kinsoku/>
        <w:wordWrap w:val="0"/>
        <w:overflowPunct/>
        <w:topLinePunct w:val="0"/>
        <w:autoSpaceDE/>
        <w:autoSpaceDN/>
        <w:bidi w:val="0"/>
        <w:adjustRightInd/>
        <w:snapToGrid/>
        <w:spacing w:after="120" w:line="360" w:lineRule="auto"/>
        <w:jc w:val="left"/>
        <w:textAlignment w:val="auto"/>
        <w:outlineLvl w:val="2"/>
        <w:rPr>
          <w:rFonts w:ascii="宋体" w:hAnsi="宋体" w:eastAsia="宋体" w:cs="宋体"/>
          <w:b/>
          <w:snapToGrid/>
          <w:color w:val="auto"/>
          <w:kern w:val="2"/>
          <w:sz w:val="28"/>
          <w:szCs w:val="28"/>
          <w:highlight w:val="none"/>
          <w:lang w:val="en-US" w:eastAsia="zh-CN" w:bidi="ar-SA"/>
        </w:rPr>
      </w:pPr>
      <w:r>
        <w:rPr>
          <w:rFonts w:hint="eastAsia" w:ascii="黑体" w:hAnsi="Times New Roman" w:eastAsia="黑体" w:cs="Times New Roman"/>
          <w:snapToGrid/>
          <w:color w:val="000000" w:themeColor="text1"/>
          <w:kern w:val="0"/>
          <w:sz w:val="28"/>
          <w:szCs w:val="20"/>
          <w:highlight w:val="none"/>
          <w:lang w:val="en-US" w:eastAsia="zh-CN" w:bidi="ar-SA"/>
          <w14:textFill>
            <w14:solidFill>
              <w14:schemeClr w14:val="tx1"/>
            </w14:solidFill>
          </w14:textFill>
        </w:rPr>
        <w:t>格式6：</w:t>
      </w:r>
    </w:p>
    <w:p w14:paraId="1E9A8D86">
      <w:pPr>
        <w:widowControl w:val="0"/>
        <w:tabs>
          <w:tab w:val="left" w:pos="750"/>
        </w:tabs>
        <w:spacing w:before="120" w:beforeLines="50" w:line="300" w:lineRule="auto"/>
        <w:ind w:firstLine="442" w:firstLineChars="200"/>
        <w:jc w:val="both"/>
        <w:rPr>
          <w:rFonts w:hint="eastAsia" w:ascii="宋体" w:hAnsi="宋体" w:eastAsia="宋体" w:cs="宋体"/>
          <w:b/>
          <w:bCs/>
          <w:color w:val="auto"/>
          <w:kern w:val="2"/>
          <w:sz w:val="22"/>
          <w:szCs w:val="22"/>
          <w:highlight w:val="none"/>
          <w:lang w:val="en-US" w:eastAsia="zh-CN" w:bidi="ar-SA"/>
        </w:rPr>
      </w:pPr>
      <w:r>
        <w:rPr>
          <w:rFonts w:hint="eastAsia" w:ascii="宋体" w:hAnsi="宋体" w:eastAsia="宋体" w:cs="宋体"/>
          <w:b/>
          <w:bCs/>
          <w:color w:val="auto"/>
          <w:kern w:val="2"/>
          <w:sz w:val="22"/>
          <w:szCs w:val="22"/>
          <w:highlight w:val="none"/>
          <w:lang w:val="en-US" w:eastAsia="zh-CN" w:bidi="ar-SA"/>
        </w:rPr>
        <w:t>法律、行政法规规定的其他条件：单位负责人为同一人或者存在直接控股、管理关系的不同供应商，不得参加同一合同项下的政府采购活动。（提供声明书）；</w:t>
      </w:r>
    </w:p>
    <w:p w14:paraId="2A0E0409">
      <w:pPr>
        <w:widowControl w:val="0"/>
        <w:tabs>
          <w:tab w:val="left" w:pos="750"/>
        </w:tabs>
        <w:spacing w:before="120" w:beforeLines="50" w:line="300" w:lineRule="auto"/>
        <w:ind w:firstLine="442" w:firstLineChars="200"/>
        <w:jc w:val="center"/>
        <w:rPr>
          <w:rFonts w:hint="eastAsia" w:ascii="宋体" w:hAnsi="宋体" w:eastAsia="宋体" w:cs="宋体"/>
          <w:b/>
          <w:color w:val="auto"/>
          <w:kern w:val="2"/>
          <w:sz w:val="22"/>
          <w:szCs w:val="22"/>
          <w:highlight w:val="none"/>
          <w:lang w:val="en-US" w:eastAsia="zh-CN" w:bidi="ar-SA"/>
        </w:rPr>
      </w:pPr>
      <w:r>
        <w:rPr>
          <w:rFonts w:hint="eastAsia" w:ascii="宋体" w:hAnsi="宋体" w:eastAsia="宋体" w:cs="宋体"/>
          <w:b/>
          <w:color w:val="auto"/>
          <w:kern w:val="2"/>
          <w:sz w:val="22"/>
          <w:szCs w:val="22"/>
          <w:highlight w:val="none"/>
          <w:lang w:val="en-US" w:eastAsia="zh-CN" w:bidi="ar-SA"/>
        </w:rPr>
        <w:t>书面声明</w:t>
      </w:r>
    </w:p>
    <w:p w14:paraId="7A0B54D8">
      <w:pPr>
        <w:keepNext w:val="0"/>
        <w:keepLines w:val="0"/>
        <w:pageBreakBefore w:val="0"/>
        <w:widowControl/>
        <w:kinsoku/>
        <w:wordWrap/>
        <w:overflowPunct/>
        <w:topLinePunct w:val="0"/>
        <w:autoSpaceDE/>
        <w:autoSpaceDN/>
        <w:bidi w:val="0"/>
        <w:adjustRightInd/>
        <w:snapToGrid/>
        <w:spacing w:after="313" w:afterLines="100" w:line="360" w:lineRule="auto"/>
        <w:jc w:val="both"/>
        <w:textAlignment w:val="auto"/>
        <w:rPr>
          <w:rFonts w:hint="eastAsia" w:ascii="宋体" w:hAnsi="宋体" w:eastAsia="宋体" w:cs="宋体"/>
          <w:b/>
          <w:snapToGrid/>
          <w:color w:val="auto"/>
          <w:kern w:val="2"/>
          <w:sz w:val="22"/>
          <w:szCs w:val="22"/>
          <w:highlight w:val="none"/>
          <w:lang w:val="en-US" w:eastAsia="zh-CN" w:bidi="ar-SA"/>
        </w:rPr>
      </w:pPr>
      <w:r>
        <w:rPr>
          <w:rFonts w:hint="eastAsia" w:ascii="宋体" w:hAnsi="宋体" w:eastAsia="宋体" w:cs="宋体"/>
          <w:b/>
          <w:snapToGrid/>
          <w:color w:val="auto"/>
          <w:kern w:val="2"/>
          <w:sz w:val="22"/>
          <w:szCs w:val="22"/>
          <w:highlight w:val="none"/>
          <w:lang w:val="en-US" w:eastAsia="zh-CN" w:bidi="ar-SA"/>
        </w:rPr>
        <w:t>致</w:t>
      </w:r>
      <w:r>
        <w:rPr>
          <w:rFonts w:hint="eastAsia" w:ascii="宋体" w:hAnsi="宋体" w:eastAsia="宋体" w:cs="宋体"/>
          <w:b/>
          <w:snapToGrid/>
          <w:color w:val="auto"/>
          <w:kern w:val="2"/>
          <w:sz w:val="22"/>
          <w:szCs w:val="22"/>
          <w:highlight w:val="none"/>
          <w:u w:val="single"/>
          <w:lang w:val="en-US" w:eastAsia="zh-CN" w:bidi="ar-SA"/>
        </w:rPr>
        <w:t xml:space="preserve">    （采购人）     </w:t>
      </w:r>
      <w:r>
        <w:rPr>
          <w:rFonts w:hint="eastAsia" w:ascii="宋体" w:hAnsi="宋体" w:eastAsia="宋体" w:cs="宋体"/>
          <w:b/>
          <w:snapToGrid/>
          <w:color w:val="auto"/>
          <w:kern w:val="2"/>
          <w:sz w:val="22"/>
          <w:szCs w:val="22"/>
          <w:highlight w:val="none"/>
          <w:lang w:val="en-US" w:eastAsia="zh-CN" w:bidi="ar-SA"/>
        </w:rPr>
        <w:t>：</w:t>
      </w:r>
    </w:p>
    <w:p w14:paraId="35265A2C">
      <w:pPr>
        <w:keepNext w:val="0"/>
        <w:keepLines w:val="0"/>
        <w:pageBreakBefore w:val="0"/>
        <w:widowControl/>
        <w:kinsoku/>
        <w:wordWrap/>
        <w:overflowPunct/>
        <w:topLinePunct w:val="0"/>
        <w:autoSpaceDE/>
        <w:autoSpaceDN/>
        <w:bidi w:val="0"/>
        <w:adjustRightInd/>
        <w:snapToGrid/>
        <w:spacing w:line="480" w:lineRule="auto"/>
        <w:ind w:firstLine="442" w:firstLineChars="200"/>
        <w:jc w:val="left"/>
        <w:textAlignment w:val="auto"/>
        <w:rPr>
          <w:rFonts w:hint="eastAsia" w:ascii="宋体" w:hAnsi="宋体" w:eastAsia="宋体" w:cs="宋体"/>
          <w:b/>
          <w:bCs/>
          <w:snapToGrid/>
          <w:color w:val="auto"/>
          <w:kern w:val="2"/>
          <w:sz w:val="22"/>
          <w:szCs w:val="22"/>
          <w:highlight w:val="none"/>
          <w:lang w:val="en-US" w:eastAsia="zh-CN" w:bidi="ar-SA"/>
        </w:rPr>
      </w:pPr>
      <w:r>
        <w:rPr>
          <w:rFonts w:hint="eastAsia" w:ascii="宋体" w:hAnsi="宋体" w:eastAsia="宋体" w:cs="宋体"/>
          <w:b/>
          <w:bCs/>
          <w:snapToGrid/>
          <w:color w:val="auto"/>
          <w:kern w:val="2"/>
          <w:sz w:val="22"/>
          <w:szCs w:val="22"/>
          <w:highlight w:val="none"/>
          <w:u w:val="none"/>
          <w:lang w:val="en-US" w:eastAsia="zh-CN" w:bidi="ar-SA"/>
        </w:rPr>
        <w:t>1、</w:t>
      </w:r>
      <w:r>
        <w:rPr>
          <w:rFonts w:hint="eastAsia" w:ascii="宋体" w:hAnsi="宋体" w:eastAsia="宋体" w:cs="宋体"/>
          <w:b w:val="0"/>
          <w:bCs w:val="0"/>
          <w:snapToGrid/>
          <w:color w:val="auto"/>
          <w:kern w:val="2"/>
          <w:sz w:val="22"/>
          <w:szCs w:val="22"/>
          <w:highlight w:val="none"/>
          <w:u w:val="single"/>
          <w:lang w:val="en-US" w:eastAsia="zh-CN" w:bidi="ar-SA"/>
        </w:rPr>
        <w:t xml:space="preserve"> </w:t>
      </w:r>
      <w:r>
        <w:rPr>
          <w:rFonts w:hint="eastAsia" w:ascii="宋体" w:hAnsi="宋体" w:eastAsia="宋体" w:cs="宋体"/>
          <w:b/>
          <w:bCs/>
          <w:snapToGrid/>
          <w:color w:val="auto"/>
          <w:kern w:val="2"/>
          <w:sz w:val="22"/>
          <w:szCs w:val="22"/>
          <w:highlight w:val="none"/>
          <w:u w:val="single"/>
          <w:lang w:val="en-US" w:eastAsia="zh-CN" w:bidi="ar-SA"/>
        </w:rPr>
        <w:t xml:space="preserve">                  （</w:t>
      </w:r>
      <w:r>
        <w:rPr>
          <w:rFonts w:hint="eastAsia" w:ascii="宋体" w:hAnsi="宋体" w:eastAsia="宋体" w:cs="宋体"/>
          <w:b/>
          <w:snapToGrid/>
          <w:color w:val="auto"/>
          <w:kern w:val="2"/>
          <w:sz w:val="22"/>
          <w:szCs w:val="22"/>
          <w:highlight w:val="none"/>
          <w:u w:val="single"/>
          <w:lang w:val="en-US" w:eastAsia="zh-CN" w:bidi="ar-SA"/>
        </w:rPr>
        <w:t>供应商</w:t>
      </w:r>
      <w:r>
        <w:rPr>
          <w:rFonts w:hint="eastAsia" w:ascii="宋体" w:hAnsi="宋体" w:eastAsia="宋体" w:cs="宋体"/>
          <w:b/>
          <w:bCs/>
          <w:snapToGrid/>
          <w:color w:val="auto"/>
          <w:kern w:val="2"/>
          <w:sz w:val="22"/>
          <w:szCs w:val="22"/>
          <w:highlight w:val="none"/>
          <w:u w:val="single"/>
          <w:lang w:val="en-US" w:eastAsia="zh-CN" w:bidi="ar-SA"/>
        </w:rPr>
        <w:t xml:space="preserve">名称）   </w:t>
      </w:r>
      <w:r>
        <w:rPr>
          <w:rFonts w:hint="eastAsia" w:ascii="宋体" w:hAnsi="宋体" w:eastAsia="宋体" w:cs="宋体"/>
          <w:b/>
          <w:bCs/>
          <w:snapToGrid/>
          <w:color w:val="auto"/>
          <w:kern w:val="2"/>
          <w:sz w:val="22"/>
          <w:szCs w:val="22"/>
          <w:highlight w:val="none"/>
          <w:u w:val="none"/>
          <w:lang w:val="en-US" w:eastAsia="zh-CN" w:bidi="ar-SA"/>
        </w:rPr>
        <w:t>参加本项目</w:t>
      </w:r>
      <w:r>
        <w:rPr>
          <w:rFonts w:hint="eastAsia" w:ascii="宋体" w:hAnsi="宋体" w:eastAsia="宋体" w:cs="宋体"/>
          <w:b/>
          <w:bCs/>
          <w:snapToGrid/>
          <w:color w:val="auto"/>
          <w:kern w:val="2"/>
          <w:sz w:val="22"/>
          <w:szCs w:val="22"/>
          <w:highlight w:val="none"/>
          <w:u w:val="single"/>
          <w:lang w:val="en-US" w:eastAsia="zh-CN" w:bidi="ar-SA"/>
        </w:rPr>
        <w:t xml:space="preserve">            </w:t>
      </w:r>
      <w:r>
        <w:rPr>
          <w:rFonts w:hint="eastAsia" w:ascii="宋体" w:hAnsi="宋体" w:eastAsia="宋体" w:cs="宋体"/>
          <w:b w:val="0"/>
          <w:bCs w:val="0"/>
          <w:snapToGrid/>
          <w:color w:val="auto"/>
          <w:kern w:val="2"/>
          <w:sz w:val="22"/>
          <w:szCs w:val="22"/>
          <w:highlight w:val="none"/>
          <w:u w:val="single"/>
          <w:lang w:val="en-US" w:eastAsia="zh-CN" w:bidi="ar-SA"/>
        </w:rPr>
        <w:t>（存在/</w:t>
      </w:r>
      <w:r>
        <w:rPr>
          <w:rFonts w:hint="eastAsia" w:ascii="宋体" w:hAnsi="宋体" w:eastAsia="宋体" w:cs="宋体"/>
          <w:b/>
          <w:bCs/>
          <w:snapToGrid/>
          <w:color w:val="auto"/>
          <w:kern w:val="2"/>
          <w:sz w:val="22"/>
          <w:szCs w:val="22"/>
          <w:highlight w:val="none"/>
          <w:u w:val="single"/>
          <w:lang w:val="en-US" w:eastAsia="zh-CN" w:bidi="ar-SA"/>
        </w:rPr>
        <w:t>不存在</w:t>
      </w:r>
      <w:r>
        <w:rPr>
          <w:rFonts w:hint="eastAsia" w:ascii="宋体" w:hAnsi="宋体" w:eastAsia="宋体" w:cs="宋体"/>
          <w:b w:val="0"/>
          <w:bCs w:val="0"/>
          <w:snapToGrid/>
          <w:color w:val="auto"/>
          <w:kern w:val="2"/>
          <w:sz w:val="22"/>
          <w:szCs w:val="22"/>
          <w:highlight w:val="none"/>
          <w:u w:val="single"/>
          <w:lang w:val="en-US" w:eastAsia="zh-CN" w:bidi="ar-SA"/>
        </w:rPr>
        <w:t>）</w:t>
      </w:r>
      <w:r>
        <w:rPr>
          <w:rFonts w:hint="eastAsia" w:ascii="宋体" w:hAnsi="宋体" w:eastAsia="宋体" w:cs="宋体"/>
          <w:b/>
          <w:bCs/>
          <w:snapToGrid/>
          <w:color w:val="auto"/>
          <w:kern w:val="2"/>
          <w:sz w:val="22"/>
          <w:szCs w:val="22"/>
          <w:highlight w:val="none"/>
          <w:lang w:val="en-US" w:eastAsia="zh-CN" w:bidi="ar-SA"/>
        </w:rPr>
        <w:t>单位负责人为同一人或者存在直接控股、管理关系的不同供应商，参加同一合同项下的政府采购活动的情形。</w:t>
      </w:r>
    </w:p>
    <w:p w14:paraId="011A075D">
      <w:pPr>
        <w:keepNext w:val="0"/>
        <w:keepLines w:val="0"/>
        <w:pageBreakBefore w:val="0"/>
        <w:widowControl/>
        <w:kinsoku/>
        <w:wordWrap/>
        <w:overflowPunct/>
        <w:topLinePunct w:val="0"/>
        <w:autoSpaceDE/>
        <w:autoSpaceDN/>
        <w:bidi w:val="0"/>
        <w:adjustRightInd/>
        <w:snapToGrid/>
        <w:spacing w:line="480" w:lineRule="auto"/>
        <w:ind w:firstLine="442" w:firstLineChars="200"/>
        <w:jc w:val="left"/>
        <w:textAlignment w:val="auto"/>
        <w:rPr>
          <w:rFonts w:hint="eastAsia" w:ascii="宋体" w:hAnsi="宋体" w:eastAsia="宋体" w:cs="宋体"/>
          <w:b/>
          <w:bCs/>
          <w:snapToGrid/>
          <w:color w:val="auto"/>
          <w:kern w:val="2"/>
          <w:sz w:val="22"/>
          <w:szCs w:val="22"/>
          <w:highlight w:val="none"/>
          <w:lang w:val="en-US" w:eastAsia="zh-CN" w:bidi="ar-SA"/>
        </w:rPr>
      </w:pPr>
    </w:p>
    <w:p w14:paraId="6EFF0EF0">
      <w:pPr>
        <w:widowControl w:val="0"/>
        <w:autoSpaceDE w:val="0"/>
        <w:autoSpaceDN w:val="0"/>
        <w:adjustRightInd w:val="0"/>
        <w:spacing w:line="500" w:lineRule="exact"/>
        <w:jc w:val="left"/>
        <w:rPr>
          <w:rFonts w:hint="eastAsia" w:ascii="宋体" w:hAnsi="宋体" w:eastAsia="宋体" w:cs="宋体"/>
          <w:b/>
          <w:bCs/>
          <w:color w:val="auto"/>
          <w:kern w:val="0"/>
          <w:sz w:val="22"/>
          <w:szCs w:val="22"/>
          <w:highlight w:val="none"/>
          <w:lang w:val="en-US" w:eastAsia="zh-CN" w:bidi="ar-SA"/>
        </w:rPr>
      </w:pPr>
      <w:r>
        <w:rPr>
          <w:rFonts w:hint="eastAsia" w:ascii="宋体" w:hAnsi="宋体" w:eastAsia="宋体" w:cs="宋体"/>
          <w:b/>
          <w:bCs/>
          <w:color w:val="auto"/>
          <w:kern w:val="0"/>
          <w:sz w:val="22"/>
          <w:szCs w:val="22"/>
          <w:highlight w:val="none"/>
          <w:lang w:val="en-US" w:eastAsia="zh-CN" w:bidi="ar-SA"/>
        </w:rPr>
        <w:t>供应商（加盖公章）：</w:t>
      </w:r>
    </w:p>
    <w:p w14:paraId="32DD1F11">
      <w:pPr>
        <w:widowControl w:val="0"/>
        <w:autoSpaceDE w:val="0"/>
        <w:autoSpaceDN w:val="0"/>
        <w:adjustRightInd w:val="0"/>
        <w:spacing w:line="500" w:lineRule="exact"/>
        <w:jc w:val="left"/>
        <w:rPr>
          <w:rFonts w:hint="eastAsia" w:ascii="宋体" w:hAnsi="宋体" w:eastAsia="宋体" w:cs="宋体"/>
          <w:b/>
          <w:bCs/>
          <w:color w:val="auto"/>
          <w:kern w:val="0"/>
          <w:sz w:val="22"/>
          <w:szCs w:val="22"/>
          <w:highlight w:val="none"/>
          <w:lang w:val="en-US" w:eastAsia="zh-CN" w:bidi="ar-SA"/>
        </w:rPr>
      </w:pPr>
      <w:r>
        <w:rPr>
          <w:rFonts w:hint="eastAsia" w:ascii="宋体" w:hAnsi="宋体" w:eastAsia="宋体" w:cs="宋体"/>
          <w:b/>
          <w:bCs/>
          <w:color w:val="auto"/>
          <w:kern w:val="0"/>
          <w:sz w:val="22"/>
          <w:szCs w:val="22"/>
          <w:highlight w:val="none"/>
          <w:lang w:val="en-US" w:eastAsia="zh-CN" w:bidi="ar-SA"/>
        </w:rPr>
        <w:t>法定代表人或委托代理人（签字或盖章）：</w:t>
      </w:r>
    </w:p>
    <w:p w14:paraId="27A684F4">
      <w:pPr>
        <w:widowControl w:val="0"/>
        <w:autoSpaceDE w:val="0"/>
        <w:autoSpaceDN w:val="0"/>
        <w:adjustRightInd w:val="0"/>
        <w:spacing w:line="500" w:lineRule="exact"/>
        <w:jc w:val="left"/>
        <w:rPr>
          <w:rFonts w:hint="eastAsia" w:ascii="宋体" w:hAnsi="宋体" w:eastAsia="宋体" w:cs="宋体"/>
          <w:b/>
          <w:bCs/>
          <w:color w:val="auto"/>
          <w:kern w:val="0"/>
          <w:sz w:val="22"/>
          <w:szCs w:val="22"/>
          <w:highlight w:val="none"/>
          <w:lang w:val="en-US" w:eastAsia="zh-CN" w:bidi="ar-SA"/>
        </w:rPr>
        <w:sectPr>
          <w:pgSz w:w="11906" w:h="16838"/>
          <w:pgMar w:top="1417" w:right="1587" w:bottom="1417" w:left="1587" w:header="851" w:footer="992" w:gutter="0"/>
          <w:pgNumType w:fmt="decimal"/>
          <w:cols w:space="425" w:num="1"/>
          <w:docGrid w:type="lines" w:linePitch="312" w:charSpace="0"/>
        </w:sectPr>
      </w:pPr>
      <w:r>
        <w:rPr>
          <w:rFonts w:hint="eastAsia" w:ascii="宋体" w:hAnsi="宋体" w:eastAsia="宋体" w:cs="宋体"/>
          <w:b/>
          <w:bCs/>
          <w:color w:val="auto"/>
          <w:kern w:val="0"/>
          <w:sz w:val="22"/>
          <w:szCs w:val="22"/>
          <w:highlight w:val="none"/>
          <w:lang w:val="en-US" w:eastAsia="zh-CN" w:bidi="ar-SA"/>
        </w:rPr>
        <w:t>日期：</w:t>
      </w:r>
    </w:p>
    <w:p w14:paraId="61995455">
      <w:pPr>
        <w:keepNext w:val="0"/>
        <w:keepLines w:val="0"/>
        <w:pageBreakBefore w:val="0"/>
        <w:widowControl/>
        <w:kinsoku/>
        <w:wordWrap w:val="0"/>
        <w:overflowPunct/>
        <w:topLinePunct w:val="0"/>
        <w:autoSpaceDE/>
        <w:autoSpaceDN/>
        <w:bidi w:val="0"/>
        <w:adjustRightInd/>
        <w:snapToGrid/>
        <w:spacing w:after="120" w:line="360" w:lineRule="auto"/>
        <w:jc w:val="left"/>
        <w:textAlignment w:val="auto"/>
        <w:outlineLvl w:val="2"/>
        <w:rPr>
          <w:rFonts w:hint="eastAsia" w:ascii="黑体" w:hAnsi="Times New Roman" w:eastAsia="黑体" w:cs="Times New Roman"/>
          <w:snapToGrid/>
          <w:color w:val="000000" w:themeColor="text1"/>
          <w:kern w:val="0"/>
          <w:sz w:val="28"/>
          <w:szCs w:val="20"/>
          <w:highlight w:val="none"/>
          <w:lang w:val="en-US" w:eastAsia="zh-CN" w:bidi="ar-SA"/>
          <w14:textFill>
            <w14:solidFill>
              <w14:schemeClr w14:val="tx1"/>
            </w14:solidFill>
          </w14:textFill>
        </w:rPr>
      </w:pPr>
      <w:r>
        <w:rPr>
          <w:rFonts w:hint="eastAsia" w:ascii="黑体" w:hAnsi="Times New Roman" w:eastAsia="黑体" w:cs="Times New Roman"/>
          <w:snapToGrid/>
          <w:color w:val="000000" w:themeColor="text1"/>
          <w:kern w:val="0"/>
          <w:sz w:val="28"/>
          <w:szCs w:val="20"/>
          <w:highlight w:val="none"/>
          <w:lang w:val="en-US" w:eastAsia="zh-CN" w:bidi="ar-SA"/>
          <w14:textFill>
            <w14:solidFill>
              <w14:schemeClr w14:val="tx1"/>
            </w14:solidFill>
          </w14:textFill>
        </w:rPr>
        <w:t>格式7：</w:t>
      </w:r>
    </w:p>
    <w:p w14:paraId="3FD4A6F0">
      <w:pPr>
        <w:widowControl w:val="0"/>
        <w:tabs>
          <w:tab w:val="left" w:pos="750"/>
        </w:tabs>
        <w:spacing w:before="120" w:beforeLines="50" w:line="300" w:lineRule="auto"/>
        <w:ind w:firstLine="442" w:firstLineChars="200"/>
        <w:jc w:val="both"/>
        <w:rPr>
          <w:rFonts w:hint="eastAsia" w:ascii="宋体" w:hAnsi="Times New Roman" w:eastAsia="宋体" w:cs="Times New Roman"/>
          <w:b/>
          <w:bCs/>
          <w:color w:val="auto"/>
          <w:kern w:val="2"/>
          <w:sz w:val="22"/>
          <w:szCs w:val="21"/>
          <w:highlight w:val="none"/>
          <w:lang w:val="en-US" w:eastAsia="zh-CN" w:bidi="ar-SA"/>
        </w:rPr>
      </w:pPr>
      <w:r>
        <w:rPr>
          <w:rFonts w:hint="eastAsia" w:ascii="宋体" w:hAnsi="Times New Roman" w:eastAsia="宋体" w:cs="Times New Roman"/>
          <w:b/>
          <w:bCs/>
          <w:color w:val="auto"/>
          <w:kern w:val="2"/>
          <w:sz w:val="22"/>
          <w:szCs w:val="21"/>
          <w:highlight w:val="none"/>
          <w:lang w:val="en-US" w:eastAsia="zh-CN" w:bidi="ar-SA"/>
        </w:rPr>
        <w:t>本项目的特定资格要求：</w:t>
      </w:r>
    </w:p>
    <w:p w14:paraId="0FB9A4D5">
      <w:pPr>
        <w:keepNext w:val="0"/>
        <w:keepLines w:val="0"/>
        <w:pageBreakBefore w:val="0"/>
        <w:widowControl w:val="0"/>
        <w:kinsoku/>
        <w:wordWrap/>
        <w:overflowPunct/>
        <w:topLinePunct w:val="0"/>
        <w:autoSpaceDE w:val="0"/>
        <w:autoSpaceDN w:val="0"/>
        <w:bidi w:val="0"/>
        <w:adjustRightInd/>
        <w:snapToGrid/>
        <w:spacing w:before="0" w:after="0" w:line="480" w:lineRule="exact"/>
        <w:ind w:left="0" w:leftChars="0" w:right="0" w:rightChars="0" w:firstLine="440" w:firstLineChars="200"/>
        <w:textAlignment w:val="auto"/>
        <w:outlineLvl w:val="9"/>
        <w:rPr>
          <w:rFonts w:hint="eastAsia" w:ascii="宋体" w:hAnsi="宋体" w:eastAsia="宋体" w:cs="宋体"/>
          <w:snapToGrid/>
          <w:color w:val="FF0000"/>
          <w:kern w:val="0"/>
          <w:sz w:val="22"/>
          <w:szCs w:val="22"/>
          <w:highlight w:val="none"/>
          <w:lang w:val="en-US" w:eastAsia="zh-CN" w:bidi="ar-SA"/>
        </w:rPr>
      </w:pPr>
      <w:r>
        <w:rPr>
          <w:rFonts w:hint="eastAsia" w:ascii="宋体" w:hAnsi="宋体" w:eastAsia="宋体" w:cs="宋体"/>
          <w:snapToGrid/>
          <w:color w:val="auto"/>
          <w:kern w:val="0"/>
          <w:sz w:val="22"/>
          <w:szCs w:val="22"/>
          <w:highlight w:val="none"/>
          <w:lang w:val="en-US" w:eastAsia="zh-CN" w:bidi="ar-SA"/>
        </w:rPr>
        <w:t>资质要求：</w:t>
      </w:r>
      <w:r>
        <w:rPr>
          <w:rFonts w:hint="eastAsia" w:ascii="宋体" w:hAnsi="宋体" w:eastAsia="宋体" w:cs="宋体"/>
          <w:snapToGrid/>
          <w:color w:val="auto"/>
          <w:kern w:val="2"/>
          <w:sz w:val="22"/>
          <w:szCs w:val="22"/>
          <w:highlight w:val="none"/>
          <w:lang w:val="en-US" w:eastAsia="zh-CN" w:bidi="ar-SA"/>
        </w:rPr>
        <w:t>供应商</w:t>
      </w:r>
      <w:r>
        <w:rPr>
          <w:rFonts w:hint="eastAsia" w:ascii="宋体" w:hAnsi="宋体" w:eastAsia="宋体" w:cs="宋体"/>
          <w:b w:val="0"/>
          <w:bCs w:val="0"/>
          <w:color w:val="auto"/>
          <w:kern w:val="0"/>
          <w:sz w:val="22"/>
          <w:szCs w:val="22"/>
          <w:highlight w:val="none"/>
          <w:vertAlign w:val="baseline"/>
          <w:lang w:val="en-US" w:eastAsia="zh-CN"/>
        </w:rPr>
        <w:t>应具备水利水电工程施工总承包叁级（含叁级）及以上资质，且具有有效安全生产许可证，竞标期间未被依法暂停或者取消竞标资格</w:t>
      </w:r>
      <w:r>
        <w:rPr>
          <w:rFonts w:hint="eastAsia" w:ascii="宋体" w:hAnsi="宋体" w:eastAsia="宋体" w:cs="宋体"/>
          <w:snapToGrid/>
          <w:color w:val="auto"/>
          <w:kern w:val="2"/>
          <w:sz w:val="22"/>
          <w:szCs w:val="22"/>
          <w:highlight w:val="none"/>
          <w:lang w:val="en-US" w:eastAsia="zh-CN" w:bidi="ar-SA"/>
        </w:rPr>
        <w:t>。</w:t>
      </w:r>
    </w:p>
    <w:p w14:paraId="5F8C16E8">
      <w:pPr>
        <w:keepNext w:val="0"/>
        <w:keepLines w:val="0"/>
        <w:pageBreakBefore w:val="0"/>
        <w:widowControl w:val="0"/>
        <w:kinsoku/>
        <w:wordWrap w:val="0"/>
        <w:overflowPunct/>
        <w:topLinePunct w:val="0"/>
        <w:autoSpaceDE/>
        <w:autoSpaceDN/>
        <w:bidi w:val="0"/>
        <w:adjustRightInd w:val="0"/>
        <w:snapToGrid w:val="0"/>
        <w:spacing w:after="0" w:line="480" w:lineRule="exact"/>
        <w:ind w:left="0" w:leftChars="0" w:firstLine="440" w:firstLineChars="200"/>
        <w:jc w:val="left"/>
        <w:textAlignment w:val="auto"/>
        <w:rPr>
          <w:rFonts w:hint="eastAsia" w:ascii="宋体" w:hAnsi="宋体" w:eastAsia="宋体" w:cs="宋体"/>
          <w:b w:val="0"/>
          <w:bCs w:val="0"/>
          <w:snapToGrid/>
          <w:kern w:val="0"/>
          <w:sz w:val="22"/>
          <w:szCs w:val="22"/>
          <w:highlight w:val="none"/>
          <w:lang w:val="en-US" w:eastAsia="zh-CN" w:bidi="ar-SA"/>
        </w:rPr>
      </w:pPr>
      <w:r>
        <w:rPr>
          <w:rFonts w:hint="eastAsia" w:ascii="宋体" w:hAnsi="宋体" w:eastAsia="宋体" w:cs="宋体"/>
          <w:b w:val="0"/>
          <w:bCs w:val="0"/>
          <w:snapToGrid/>
          <w:kern w:val="0"/>
          <w:sz w:val="22"/>
          <w:szCs w:val="22"/>
          <w:highlight w:val="none"/>
          <w:lang w:val="en-US" w:eastAsia="zh-CN" w:bidi="ar-SA"/>
        </w:rPr>
        <w:t>拟投入本工程的主要人员要求：</w:t>
      </w:r>
    </w:p>
    <w:p w14:paraId="11A7014C">
      <w:pPr>
        <w:keepNext w:val="0"/>
        <w:keepLines w:val="0"/>
        <w:pageBreakBefore w:val="0"/>
        <w:widowControl w:val="0"/>
        <w:kinsoku/>
        <w:wordWrap w:val="0"/>
        <w:overflowPunct/>
        <w:topLinePunct w:val="0"/>
        <w:autoSpaceDE/>
        <w:autoSpaceDN/>
        <w:bidi w:val="0"/>
        <w:adjustRightInd w:val="0"/>
        <w:snapToGrid w:val="0"/>
        <w:spacing w:after="0" w:line="480" w:lineRule="exact"/>
        <w:ind w:left="0" w:leftChars="0" w:firstLine="440" w:firstLineChars="200"/>
        <w:jc w:val="left"/>
        <w:textAlignment w:val="auto"/>
        <w:rPr>
          <w:rFonts w:hint="eastAsia" w:ascii="宋体" w:hAnsi="宋体" w:eastAsia="宋体" w:cs="宋体"/>
          <w:snapToGrid/>
          <w:kern w:val="0"/>
          <w:sz w:val="22"/>
          <w:szCs w:val="22"/>
          <w:highlight w:val="none"/>
          <w:lang w:val="en-US" w:eastAsia="zh-CN" w:bidi="ar-SA"/>
        </w:rPr>
      </w:pPr>
      <w:r>
        <w:rPr>
          <w:rFonts w:hint="eastAsia" w:ascii="宋体" w:hAnsi="宋体" w:eastAsia="宋体" w:cs="宋体"/>
          <w:snapToGrid/>
          <w:kern w:val="0"/>
          <w:sz w:val="22"/>
          <w:szCs w:val="22"/>
          <w:highlight w:val="none"/>
          <w:lang w:val="en-US" w:eastAsia="zh-CN" w:bidi="ar-SA"/>
        </w:rPr>
        <w:t>项目经理资格要求：须具备水利水电工程二级注册建造师资格证书，具备有效的水利行业颁发的项目负责人安全生产考核合格证书（B证），具有水利工程相关专业中级以上（含中级）技术职称，且不得担任其他在建工程项目的项目负责人。</w:t>
      </w:r>
    </w:p>
    <w:p w14:paraId="43D5B41A">
      <w:pPr>
        <w:keepNext w:val="0"/>
        <w:keepLines w:val="0"/>
        <w:pageBreakBefore w:val="0"/>
        <w:widowControl w:val="0"/>
        <w:kinsoku/>
        <w:wordWrap w:val="0"/>
        <w:overflowPunct/>
        <w:topLinePunct w:val="0"/>
        <w:autoSpaceDE/>
        <w:autoSpaceDN/>
        <w:bidi w:val="0"/>
        <w:adjustRightInd w:val="0"/>
        <w:snapToGrid w:val="0"/>
        <w:spacing w:after="0" w:line="480" w:lineRule="exact"/>
        <w:ind w:left="0" w:leftChars="0" w:firstLine="440" w:firstLineChars="200"/>
        <w:jc w:val="left"/>
        <w:textAlignment w:val="auto"/>
        <w:rPr>
          <w:rFonts w:hint="eastAsia" w:ascii="宋体" w:hAnsi="宋体" w:eastAsia="宋体" w:cs="宋体"/>
          <w:snapToGrid/>
          <w:kern w:val="0"/>
          <w:sz w:val="22"/>
          <w:szCs w:val="22"/>
          <w:highlight w:val="none"/>
          <w:lang w:val="en-US" w:eastAsia="zh-CN" w:bidi="ar-SA"/>
        </w:rPr>
      </w:pPr>
      <w:r>
        <w:rPr>
          <w:rFonts w:hint="eastAsia" w:ascii="宋体" w:hAnsi="宋体" w:eastAsia="宋体" w:cs="宋体"/>
          <w:snapToGrid/>
          <w:kern w:val="0"/>
          <w:sz w:val="22"/>
          <w:szCs w:val="22"/>
          <w:highlight w:val="none"/>
          <w:lang w:val="en-US" w:eastAsia="zh-CN" w:bidi="ar-SA"/>
        </w:rPr>
        <w:t>项目技术负责人资格：须具备水利工程相关专业中级以上（含中级）技术职称。</w:t>
      </w:r>
    </w:p>
    <w:p w14:paraId="1D32C69B">
      <w:pPr>
        <w:keepNext w:val="0"/>
        <w:keepLines w:val="0"/>
        <w:pageBreakBefore w:val="0"/>
        <w:widowControl w:val="0"/>
        <w:kinsoku/>
        <w:wordWrap w:val="0"/>
        <w:overflowPunct/>
        <w:topLinePunct w:val="0"/>
        <w:autoSpaceDE/>
        <w:autoSpaceDN/>
        <w:bidi w:val="0"/>
        <w:adjustRightInd w:val="0"/>
        <w:snapToGrid w:val="0"/>
        <w:spacing w:after="0" w:line="480" w:lineRule="exact"/>
        <w:ind w:left="0" w:leftChars="0" w:firstLine="440" w:firstLineChars="200"/>
        <w:jc w:val="left"/>
        <w:textAlignment w:val="auto"/>
        <w:rPr>
          <w:rFonts w:hint="eastAsia" w:ascii="宋体" w:hAnsi="宋体" w:eastAsia="宋体" w:cs="宋体"/>
          <w:snapToGrid/>
          <w:kern w:val="2"/>
          <w:sz w:val="22"/>
          <w:szCs w:val="22"/>
          <w:highlight w:val="none"/>
          <w:lang w:val="en-US" w:eastAsia="zh-CN" w:bidi="ar-SA"/>
        </w:rPr>
      </w:pPr>
      <w:r>
        <w:rPr>
          <w:rFonts w:hint="eastAsia" w:ascii="宋体" w:hAnsi="宋体" w:eastAsia="宋体" w:cs="宋体"/>
          <w:snapToGrid/>
          <w:kern w:val="0"/>
          <w:sz w:val="22"/>
          <w:szCs w:val="22"/>
          <w:highlight w:val="none"/>
          <w:lang w:val="en-US" w:eastAsia="zh-CN" w:bidi="ar-SA"/>
        </w:rPr>
        <w:t>其他要求：拟投入本工程的其他人员应包括专职安全生产管理人员、质检员，须提供相关执业资格证书。</w:t>
      </w:r>
    </w:p>
    <w:p w14:paraId="5514C93A">
      <w:pPr>
        <w:keepNext w:val="0"/>
        <w:keepLines w:val="0"/>
        <w:pageBreakBefore w:val="0"/>
        <w:widowControl w:val="0"/>
        <w:kinsoku/>
        <w:wordWrap w:val="0"/>
        <w:overflowPunct/>
        <w:topLinePunct w:val="0"/>
        <w:autoSpaceDE/>
        <w:autoSpaceDN/>
        <w:bidi w:val="0"/>
        <w:adjustRightInd w:val="0"/>
        <w:snapToGrid w:val="0"/>
        <w:spacing w:after="0" w:line="480" w:lineRule="exact"/>
        <w:ind w:left="0" w:leftChars="0" w:firstLine="440" w:firstLineChars="200"/>
        <w:jc w:val="left"/>
        <w:textAlignment w:val="auto"/>
        <w:rPr>
          <w:rFonts w:ascii="宋体" w:hAnsi="宋体" w:eastAsia="宋体" w:cs="宋体"/>
          <w:b/>
          <w:bCs/>
          <w:snapToGrid/>
          <w:color w:val="auto"/>
          <w:kern w:val="2"/>
          <w:sz w:val="22"/>
          <w:szCs w:val="22"/>
          <w:highlight w:val="none"/>
          <w:lang w:val="en-US" w:eastAsia="zh-CN" w:bidi="ar-SA"/>
        </w:rPr>
      </w:pPr>
      <w:r>
        <w:rPr>
          <w:rFonts w:hint="eastAsia" w:ascii="宋体" w:hAnsi="宋体" w:eastAsia="宋体" w:cs="宋体"/>
          <w:snapToGrid/>
          <w:kern w:val="0"/>
          <w:sz w:val="22"/>
          <w:szCs w:val="22"/>
          <w:highlight w:val="none"/>
          <w:lang w:val="en-US" w:eastAsia="zh-CN" w:bidi="ar-SA"/>
        </w:rPr>
        <w:t>按照《建筑施工企业安全生产许可证动态监管暂行办法》施工单位</w:t>
      </w:r>
      <w:r>
        <w:rPr>
          <w:rFonts w:hint="eastAsia" w:ascii="宋体" w:hAnsi="宋体" w:eastAsia="宋体" w:cs="宋体"/>
          <w:b/>
          <w:bCs/>
          <w:snapToGrid/>
          <w:kern w:val="0"/>
          <w:sz w:val="22"/>
          <w:szCs w:val="22"/>
          <w:highlight w:val="none"/>
          <w:lang w:val="en-US" w:eastAsia="zh-CN" w:bidi="ar-SA"/>
        </w:rPr>
        <w:t>均应提供</w:t>
      </w:r>
      <w:r>
        <w:rPr>
          <w:rFonts w:hint="eastAsia" w:ascii="宋体" w:hAnsi="宋体" w:eastAsia="宋体" w:cs="宋体"/>
          <w:snapToGrid/>
          <w:kern w:val="0"/>
          <w:sz w:val="22"/>
          <w:szCs w:val="22"/>
          <w:highlight w:val="none"/>
          <w:lang w:val="en-US" w:eastAsia="zh-CN" w:bidi="ar-SA"/>
        </w:rPr>
        <w:t>安全生产许可证，以及企业主要负责人、拟担任该项目经理和专职安全生产管理人员相应的安全生产考核合格证书。</w:t>
      </w:r>
    </w:p>
    <w:p w14:paraId="7AEA731A">
      <w:pPr>
        <w:keepNext w:val="0"/>
        <w:keepLines w:val="0"/>
        <w:pageBreakBefore w:val="0"/>
        <w:widowControl/>
        <w:kinsoku/>
        <w:wordWrap w:val="0"/>
        <w:overflowPunct/>
        <w:topLinePunct w:val="0"/>
        <w:autoSpaceDE/>
        <w:autoSpaceDN/>
        <w:bidi w:val="0"/>
        <w:adjustRightInd/>
        <w:snapToGrid/>
        <w:spacing w:after="120" w:line="360" w:lineRule="auto"/>
        <w:jc w:val="left"/>
        <w:textAlignment w:val="auto"/>
        <w:rPr>
          <w:rFonts w:ascii="黑体" w:hAnsi="宋体" w:eastAsia="黑体" w:cs="Times New Roman"/>
          <w:snapToGrid/>
          <w:kern w:val="0"/>
          <w:sz w:val="24"/>
          <w:szCs w:val="20"/>
          <w:highlight w:val="none"/>
          <w:lang w:val="en-US" w:eastAsia="zh-CN" w:bidi="ar-SA"/>
        </w:rPr>
      </w:pPr>
      <w:r>
        <w:rPr>
          <w:rFonts w:hint="eastAsia" w:ascii="宋体" w:hAnsi="宋体" w:eastAsia="宋体" w:cs="宋体"/>
          <w:snapToGrid/>
          <w:color w:val="auto"/>
          <w:kern w:val="2"/>
          <w:sz w:val="36"/>
          <w:szCs w:val="36"/>
          <w:highlight w:val="none"/>
          <w:lang w:val="en-US" w:eastAsia="zh-CN" w:bidi="ar-SA"/>
        </w:rPr>
        <w:br w:type="page"/>
      </w:r>
      <w:r>
        <w:rPr>
          <w:rFonts w:hint="eastAsia" w:ascii="黑体" w:hAnsi="宋体" w:eastAsia="黑体" w:cs="Times New Roman"/>
          <w:snapToGrid/>
          <w:kern w:val="0"/>
          <w:sz w:val="24"/>
          <w:szCs w:val="20"/>
          <w:highlight w:val="none"/>
          <w:lang w:val="en-US" w:eastAsia="zh-CN" w:bidi="ar-SA"/>
        </w:rPr>
        <w:t>附表1：项目管理机构组成表</w:t>
      </w:r>
    </w:p>
    <w:tbl>
      <w:tblPr>
        <w:tblStyle w:val="7"/>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4"/>
        <w:gridCol w:w="775"/>
        <w:gridCol w:w="775"/>
        <w:gridCol w:w="1607"/>
        <w:gridCol w:w="1533"/>
        <w:gridCol w:w="1467"/>
        <w:gridCol w:w="1584"/>
        <w:gridCol w:w="773"/>
      </w:tblGrid>
      <w:tr w14:paraId="76C00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4" w:type="dxa"/>
            <w:vMerge w:val="restart"/>
            <w:noWrap w:val="0"/>
            <w:vAlign w:val="center"/>
          </w:tcPr>
          <w:p w14:paraId="540733CF">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r>
              <w:rPr>
                <w:rFonts w:hint="eastAsia" w:ascii="宋体" w:hAnsi="宋体" w:eastAsia="宋体" w:cs="Times New Roman"/>
                <w:snapToGrid/>
                <w:kern w:val="0"/>
                <w:szCs w:val="21"/>
                <w:highlight w:val="none"/>
                <w:lang w:val="en-US" w:eastAsia="zh-CN" w:bidi="ar-SA"/>
              </w:rPr>
              <w:t>序号</w:t>
            </w:r>
          </w:p>
        </w:tc>
        <w:tc>
          <w:tcPr>
            <w:tcW w:w="775" w:type="dxa"/>
            <w:vMerge w:val="restart"/>
            <w:noWrap w:val="0"/>
            <w:vAlign w:val="center"/>
          </w:tcPr>
          <w:p w14:paraId="64502C53">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r>
              <w:rPr>
                <w:rFonts w:hint="eastAsia" w:ascii="宋体" w:hAnsi="宋体" w:eastAsia="宋体" w:cs="Times New Roman"/>
                <w:snapToGrid/>
                <w:kern w:val="0"/>
                <w:szCs w:val="21"/>
                <w:highlight w:val="none"/>
                <w:lang w:val="en-US" w:eastAsia="zh-CN" w:bidi="ar-SA"/>
              </w:rPr>
              <w:t>姓名</w:t>
            </w:r>
          </w:p>
        </w:tc>
        <w:tc>
          <w:tcPr>
            <w:tcW w:w="775" w:type="dxa"/>
            <w:vMerge w:val="restart"/>
            <w:noWrap w:val="0"/>
            <w:vAlign w:val="center"/>
          </w:tcPr>
          <w:p w14:paraId="44CF6ACA">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r>
              <w:rPr>
                <w:rFonts w:hint="eastAsia" w:ascii="宋体" w:hAnsi="宋体" w:eastAsia="宋体" w:cs="Times New Roman"/>
                <w:snapToGrid/>
                <w:kern w:val="0"/>
                <w:szCs w:val="21"/>
                <w:highlight w:val="none"/>
                <w:lang w:val="en-US" w:eastAsia="zh-CN" w:bidi="ar-SA"/>
              </w:rPr>
              <w:t>职称</w:t>
            </w:r>
          </w:p>
        </w:tc>
        <w:tc>
          <w:tcPr>
            <w:tcW w:w="6191" w:type="dxa"/>
            <w:gridSpan w:val="4"/>
            <w:noWrap w:val="0"/>
            <w:vAlign w:val="center"/>
          </w:tcPr>
          <w:p w14:paraId="2255B455">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r>
              <w:rPr>
                <w:rFonts w:hint="eastAsia" w:ascii="宋体" w:hAnsi="宋体" w:eastAsia="宋体" w:cs="Times New Roman"/>
                <w:snapToGrid/>
                <w:kern w:val="0"/>
                <w:szCs w:val="21"/>
                <w:highlight w:val="none"/>
                <w:lang w:val="en-US" w:eastAsia="zh-CN" w:bidi="ar-SA"/>
              </w:rPr>
              <w:t>执业或职业资格证明</w:t>
            </w:r>
          </w:p>
        </w:tc>
        <w:tc>
          <w:tcPr>
            <w:tcW w:w="773" w:type="dxa"/>
            <w:vMerge w:val="restart"/>
            <w:noWrap w:val="0"/>
            <w:vAlign w:val="center"/>
          </w:tcPr>
          <w:p w14:paraId="787A4CA5">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r>
              <w:rPr>
                <w:rFonts w:hint="eastAsia" w:ascii="宋体" w:hAnsi="宋体" w:eastAsia="宋体" w:cs="Times New Roman"/>
                <w:snapToGrid/>
                <w:kern w:val="0"/>
                <w:szCs w:val="21"/>
                <w:highlight w:val="none"/>
                <w:lang w:val="en-US" w:eastAsia="zh-CN" w:bidi="ar-SA"/>
              </w:rPr>
              <w:t>备注</w:t>
            </w:r>
          </w:p>
        </w:tc>
      </w:tr>
      <w:tr w14:paraId="46C29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4" w:type="dxa"/>
            <w:vMerge w:val="continue"/>
            <w:noWrap w:val="0"/>
            <w:vAlign w:val="center"/>
          </w:tcPr>
          <w:p w14:paraId="3FCE2DFD">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775" w:type="dxa"/>
            <w:vMerge w:val="continue"/>
            <w:noWrap w:val="0"/>
            <w:vAlign w:val="center"/>
          </w:tcPr>
          <w:p w14:paraId="6F2173DB">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775" w:type="dxa"/>
            <w:vMerge w:val="continue"/>
            <w:noWrap w:val="0"/>
            <w:vAlign w:val="center"/>
          </w:tcPr>
          <w:p w14:paraId="20FA1EB3">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607" w:type="dxa"/>
            <w:noWrap w:val="0"/>
            <w:vAlign w:val="center"/>
          </w:tcPr>
          <w:p w14:paraId="6A6D94BA">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r>
              <w:rPr>
                <w:rFonts w:hint="eastAsia" w:ascii="宋体" w:hAnsi="宋体" w:eastAsia="宋体" w:cs="Times New Roman"/>
                <w:snapToGrid/>
                <w:kern w:val="0"/>
                <w:szCs w:val="21"/>
                <w:highlight w:val="none"/>
                <w:lang w:val="en-US" w:eastAsia="zh-CN" w:bidi="ar-SA"/>
              </w:rPr>
              <w:t>证书名称</w:t>
            </w:r>
          </w:p>
        </w:tc>
        <w:tc>
          <w:tcPr>
            <w:tcW w:w="1533" w:type="dxa"/>
            <w:noWrap w:val="0"/>
            <w:vAlign w:val="center"/>
          </w:tcPr>
          <w:p w14:paraId="02847632">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r>
              <w:rPr>
                <w:rFonts w:hint="eastAsia" w:ascii="宋体" w:hAnsi="宋体" w:eastAsia="宋体" w:cs="Times New Roman"/>
                <w:snapToGrid/>
                <w:kern w:val="0"/>
                <w:szCs w:val="21"/>
                <w:highlight w:val="none"/>
                <w:lang w:val="en-US" w:eastAsia="zh-CN" w:bidi="ar-SA"/>
              </w:rPr>
              <w:t>级别</w:t>
            </w:r>
          </w:p>
        </w:tc>
        <w:tc>
          <w:tcPr>
            <w:tcW w:w="1467" w:type="dxa"/>
            <w:noWrap w:val="0"/>
            <w:vAlign w:val="center"/>
          </w:tcPr>
          <w:p w14:paraId="30922466">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r>
              <w:rPr>
                <w:rFonts w:hint="eastAsia" w:ascii="宋体" w:hAnsi="宋体" w:eastAsia="宋体" w:cs="Times New Roman"/>
                <w:snapToGrid/>
                <w:kern w:val="0"/>
                <w:szCs w:val="21"/>
                <w:highlight w:val="none"/>
                <w:lang w:val="en-US" w:eastAsia="zh-CN" w:bidi="ar-SA"/>
              </w:rPr>
              <w:t>证号</w:t>
            </w:r>
          </w:p>
        </w:tc>
        <w:tc>
          <w:tcPr>
            <w:tcW w:w="1584" w:type="dxa"/>
            <w:noWrap w:val="0"/>
            <w:vAlign w:val="center"/>
          </w:tcPr>
          <w:p w14:paraId="297CD6FF">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r>
              <w:rPr>
                <w:rFonts w:hint="eastAsia" w:ascii="宋体" w:hAnsi="宋体" w:eastAsia="宋体" w:cs="Times New Roman"/>
                <w:snapToGrid/>
                <w:kern w:val="0"/>
                <w:szCs w:val="21"/>
                <w:highlight w:val="none"/>
                <w:lang w:val="en-US" w:eastAsia="zh-CN" w:bidi="ar-SA"/>
              </w:rPr>
              <w:t>专业</w:t>
            </w:r>
          </w:p>
        </w:tc>
        <w:tc>
          <w:tcPr>
            <w:tcW w:w="773" w:type="dxa"/>
            <w:vMerge w:val="continue"/>
            <w:noWrap w:val="0"/>
            <w:vAlign w:val="center"/>
          </w:tcPr>
          <w:p w14:paraId="3F86DD4A">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380D7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4" w:type="dxa"/>
            <w:noWrap w:val="0"/>
            <w:vAlign w:val="center"/>
          </w:tcPr>
          <w:p w14:paraId="2C32101D">
            <w:pPr>
              <w:widowControl w:val="0"/>
              <w:numPr>
                <w:ilvl w:val="0"/>
                <w:numId w:val="2"/>
              </w:numPr>
              <w:kinsoku/>
              <w:autoSpaceDE/>
              <w:autoSpaceDN/>
              <w:adjustRightInd w:val="0"/>
              <w:snapToGrid w:val="0"/>
              <w:spacing w:after="160" w:line="360" w:lineRule="auto"/>
              <w:ind w:left="425" w:leftChars="0" w:hanging="425" w:firstLineChars="0"/>
              <w:jc w:val="center"/>
              <w:textAlignment w:val="auto"/>
              <w:rPr>
                <w:rFonts w:ascii="宋体" w:hAnsi="宋体" w:eastAsia="宋体" w:cs="Times New Roman"/>
                <w:snapToGrid/>
                <w:kern w:val="0"/>
                <w:szCs w:val="21"/>
                <w:highlight w:val="none"/>
                <w:lang w:val="en-US" w:eastAsia="zh-CN" w:bidi="ar-SA"/>
              </w:rPr>
            </w:pPr>
          </w:p>
        </w:tc>
        <w:tc>
          <w:tcPr>
            <w:tcW w:w="775" w:type="dxa"/>
            <w:noWrap w:val="0"/>
            <w:vAlign w:val="center"/>
          </w:tcPr>
          <w:p w14:paraId="4074F147">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775" w:type="dxa"/>
            <w:noWrap w:val="0"/>
            <w:vAlign w:val="center"/>
          </w:tcPr>
          <w:p w14:paraId="2DE224DB">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607" w:type="dxa"/>
            <w:noWrap w:val="0"/>
            <w:vAlign w:val="center"/>
          </w:tcPr>
          <w:p w14:paraId="5F2DF3A5">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533" w:type="dxa"/>
            <w:noWrap w:val="0"/>
            <w:vAlign w:val="center"/>
          </w:tcPr>
          <w:p w14:paraId="7611634F">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467" w:type="dxa"/>
            <w:noWrap w:val="0"/>
            <w:vAlign w:val="center"/>
          </w:tcPr>
          <w:p w14:paraId="6EB5CCEB">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584" w:type="dxa"/>
            <w:noWrap w:val="0"/>
            <w:vAlign w:val="center"/>
          </w:tcPr>
          <w:p w14:paraId="1B93100C">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773" w:type="dxa"/>
            <w:noWrap w:val="0"/>
            <w:vAlign w:val="center"/>
          </w:tcPr>
          <w:p w14:paraId="5392F628">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34BF9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4" w:type="dxa"/>
            <w:noWrap w:val="0"/>
            <w:vAlign w:val="center"/>
          </w:tcPr>
          <w:p w14:paraId="788CA466">
            <w:pPr>
              <w:widowControl w:val="0"/>
              <w:numPr>
                <w:ilvl w:val="0"/>
                <w:numId w:val="2"/>
              </w:numPr>
              <w:kinsoku/>
              <w:autoSpaceDE/>
              <w:autoSpaceDN/>
              <w:adjustRightInd w:val="0"/>
              <w:snapToGrid w:val="0"/>
              <w:spacing w:after="160" w:line="360" w:lineRule="auto"/>
              <w:ind w:left="425" w:leftChars="0" w:hanging="425" w:firstLineChars="0"/>
              <w:jc w:val="center"/>
              <w:textAlignment w:val="auto"/>
              <w:rPr>
                <w:rFonts w:ascii="宋体" w:hAnsi="宋体" w:eastAsia="宋体" w:cs="Times New Roman"/>
                <w:snapToGrid/>
                <w:kern w:val="0"/>
                <w:szCs w:val="21"/>
                <w:highlight w:val="none"/>
                <w:lang w:val="en-US" w:eastAsia="zh-CN" w:bidi="ar-SA"/>
              </w:rPr>
            </w:pPr>
          </w:p>
        </w:tc>
        <w:tc>
          <w:tcPr>
            <w:tcW w:w="775" w:type="dxa"/>
            <w:noWrap w:val="0"/>
            <w:vAlign w:val="center"/>
          </w:tcPr>
          <w:p w14:paraId="79D60775">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775" w:type="dxa"/>
            <w:noWrap w:val="0"/>
            <w:vAlign w:val="center"/>
          </w:tcPr>
          <w:p w14:paraId="2A997907">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607" w:type="dxa"/>
            <w:noWrap w:val="0"/>
            <w:vAlign w:val="center"/>
          </w:tcPr>
          <w:p w14:paraId="4F5D1BAA">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533" w:type="dxa"/>
            <w:noWrap w:val="0"/>
            <w:vAlign w:val="center"/>
          </w:tcPr>
          <w:p w14:paraId="697ED522">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467" w:type="dxa"/>
            <w:noWrap w:val="0"/>
            <w:vAlign w:val="center"/>
          </w:tcPr>
          <w:p w14:paraId="5F52D093">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584" w:type="dxa"/>
            <w:noWrap w:val="0"/>
            <w:vAlign w:val="center"/>
          </w:tcPr>
          <w:p w14:paraId="016D6D9D">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773" w:type="dxa"/>
            <w:noWrap w:val="0"/>
            <w:vAlign w:val="center"/>
          </w:tcPr>
          <w:p w14:paraId="3E3ACCC4">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66E47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4" w:type="dxa"/>
            <w:noWrap w:val="0"/>
            <w:vAlign w:val="center"/>
          </w:tcPr>
          <w:p w14:paraId="7A2504FF">
            <w:pPr>
              <w:widowControl w:val="0"/>
              <w:numPr>
                <w:ilvl w:val="0"/>
                <w:numId w:val="2"/>
              </w:numPr>
              <w:kinsoku/>
              <w:autoSpaceDE/>
              <w:autoSpaceDN/>
              <w:adjustRightInd w:val="0"/>
              <w:snapToGrid w:val="0"/>
              <w:spacing w:after="160" w:line="360" w:lineRule="auto"/>
              <w:ind w:left="425" w:leftChars="0" w:hanging="425" w:firstLineChars="0"/>
              <w:jc w:val="center"/>
              <w:textAlignment w:val="auto"/>
              <w:rPr>
                <w:rFonts w:ascii="宋体" w:hAnsi="宋体" w:eastAsia="宋体" w:cs="Times New Roman"/>
                <w:snapToGrid/>
                <w:kern w:val="0"/>
                <w:szCs w:val="21"/>
                <w:highlight w:val="none"/>
                <w:lang w:val="en-US" w:eastAsia="zh-CN" w:bidi="ar-SA"/>
              </w:rPr>
            </w:pPr>
          </w:p>
        </w:tc>
        <w:tc>
          <w:tcPr>
            <w:tcW w:w="775" w:type="dxa"/>
            <w:noWrap w:val="0"/>
            <w:vAlign w:val="center"/>
          </w:tcPr>
          <w:p w14:paraId="395F4788">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775" w:type="dxa"/>
            <w:noWrap w:val="0"/>
            <w:vAlign w:val="center"/>
          </w:tcPr>
          <w:p w14:paraId="5062F94D">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607" w:type="dxa"/>
            <w:noWrap w:val="0"/>
            <w:vAlign w:val="center"/>
          </w:tcPr>
          <w:p w14:paraId="7E237E46">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533" w:type="dxa"/>
            <w:noWrap w:val="0"/>
            <w:vAlign w:val="center"/>
          </w:tcPr>
          <w:p w14:paraId="030B0F4A">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467" w:type="dxa"/>
            <w:noWrap w:val="0"/>
            <w:vAlign w:val="center"/>
          </w:tcPr>
          <w:p w14:paraId="40004A19">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584" w:type="dxa"/>
            <w:noWrap w:val="0"/>
            <w:vAlign w:val="center"/>
          </w:tcPr>
          <w:p w14:paraId="3CF2D1ED">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773" w:type="dxa"/>
            <w:noWrap w:val="0"/>
            <w:vAlign w:val="center"/>
          </w:tcPr>
          <w:p w14:paraId="0A386E8A">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150D0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4" w:type="dxa"/>
            <w:noWrap w:val="0"/>
            <w:vAlign w:val="center"/>
          </w:tcPr>
          <w:p w14:paraId="4CA17517">
            <w:pPr>
              <w:widowControl w:val="0"/>
              <w:numPr>
                <w:ilvl w:val="0"/>
                <w:numId w:val="2"/>
              </w:numPr>
              <w:kinsoku/>
              <w:autoSpaceDE/>
              <w:autoSpaceDN/>
              <w:adjustRightInd w:val="0"/>
              <w:snapToGrid w:val="0"/>
              <w:spacing w:after="160" w:line="360" w:lineRule="auto"/>
              <w:ind w:left="425" w:leftChars="0" w:hanging="425" w:firstLineChars="0"/>
              <w:jc w:val="center"/>
              <w:textAlignment w:val="auto"/>
              <w:rPr>
                <w:rFonts w:ascii="宋体" w:hAnsi="宋体" w:eastAsia="宋体" w:cs="Times New Roman"/>
                <w:snapToGrid/>
                <w:kern w:val="0"/>
                <w:szCs w:val="21"/>
                <w:highlight w:val="none"/>
                <w:lang w:val="en-US" w:eastAsia="zh-CN" w:bidi="ar-SA"/>
              </w:rPr>
            </w:pPr>
          </w:p>
        </w:tc>
        <w:tc>
          <w:tcPr>
            <w:tcW w:w="775" w:type="dxa"/>
            <w:noWrap w:val="0"/>
            <w:vAlign w:val="center"/>
          </w:tcPr>
          <w:p w14:paraId="171FB3B8">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775" w:type="dxa"/>
            <w:noWrap w:val="0"/>
            <w:vAlign w:val="center"/>
          </w:tcPr>
          <w:p w14:paraId="38FC21EF">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607" w:type="dxa"/>
            <w:noWrap w:val="0"/>
            <w:vAlign w:val="center"/>
          </w:tcPr>
          <w:p w14:paraId="241CD7A6">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533" w:type="dxa"/>
            <w:noWrap w:val="0"/>
            <w:vAlign w:val="center"/>
          </w:tcPr>
          <w:p w14:paraId="327B2A61">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467" w:type="dxa"/>
            <w:noWrap w:val="0"/>
            <w:vAlign w:val="center"/>
          </w:tcPr>
          <w:p w14:paraId="644450B2">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584" w:type="dxa"/>
            <w:noWrap w:val="0"/>
            <w:vAlign w:val="center"/>
          </w:tcPr>
          <w:p w14:paraId="6BCFEC7D">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773" w:type="dxa"/>
            <w:noWrap w:val="0"/>
            <w:vAlign w:val="center"/>
          </w:tcPr>
          <w:p w14:paraId="55B21DE0">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764B4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4" w:type="dxa"/>
            <w:noWrap w:val="0"/>
            <w:vAlign w:val="center"/>
          </w:tcPr>
          <w:p w14:paraId="4307F85F">
            <w:pPr>
              <w:widowControl w:val="0"/>
              <w:numPr>
                <w:ilvl w:val="0"/>
                <w:numId w:val="2"/>
              </w:numPr>
              <w:kinsoku/>
              <w:autoSpaceDE/>
              <w:autoSpaceDN/>
              <w:adjustRightInd w:val="0"/>
              <w:snapToGrid w:val="0"/>
              <w:spacing w:after="160" w:line="360" w:lineRule="auto"/>
              <w:ind w:left="425" w:leftChars="0" w:hanging="425" w:firstLineChars="0"/>
              <w:jc w:val="center"/>
              <w:textAlignment w:val="auto"/>
              <w:rPr>
                <w:rFonts w:ascii="宋体" w:hAnsi="宋体" w:eastAsia="宋体" w:cs="Times New Roman"/>
                <w:snapToGrid/>
                <w:kern w:val="0"/>
                <w:szCs w:val="21"/>
                <w:highlight w:val="none"/>
                <w:lang w:val="en-US" w:eastAsia="zh-CN" w:bidi="ar-SA"/>
              </w:rPr>
            </w:pPr>
          </w:p>
        </w:tc>
        <w:tc>
          <w:tcPr>
            <w:tcW w:w="775" w:type="dxa"/>
            <w:noWrap w:val="0"/>
            <w:vAlign w:val="center"/>
          </w:tcPr>
          <w:p w14:paraId="3AB1AFFA">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775" w:type="dxa"/>
            <w:noWrap w:val="0"/>
            <w:vAlign w:val="center"/>
          </w:tcPr>
          <w:p w14:paraId="5276E76C">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607" w:type="dxa"/>
            <w:noWrap w:val="0"/>
            <w:vAlign w:val="center"/>
          </w:tcPr>
          <w:p w14:paraId="2D5F1D25">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533" w:type="dxa"/>
            <w:noWrap w:val="0"/>
            <w:vAlign w:val="center"/>
          </w:tcPr>
          <w:p w14:paraId="549DC932">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467" w:type="dxa"/>
            <w:noWrap w:val="0"/>
            <w:vAlign w:val="center"/>
          </w:tcPr>
          <w:p w14:paraId="46092E3B">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584" w:type="dxa"/>
            <w:noWrap w:val="0"/>
            <w:vAlign w:val="center"/>
          </w:tcPr>
          <w:p w14:paraId="591E8725">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773" w:type="dxa"/>
            <w:noWrap w:val="0"/>
            <w:vAlign w:val="center"/>
          </w:tcPr>
          <w:p w14:paraId="1AFE8AD1">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4B21D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4" w:type="dxa"/>
            <w:noWrap w:val="0"/>
            <w:vAlign w:val="center"/>
          </w:tcPr>
          <w:p w14:paraId="6ED85D4B">
            <w:pPr>
              <w:widowControl w:val="0"/>
              <w:numPr>
                <w:ilvl w:val="0"/>
                <w:numId w:val="2"/>
              </w:numPr>
              <w:kinsoku/>
              <w:autoSpaceDE/>
              <w:autoSpaceDN/>
              <w:adjustRightInd w:val="0"/>
              <w:snapToGrid w:val="0"/>
              <w:spacing w:after="160" w:line="360" w:lineRule="auto"/>
              <w:ind w:left="425" w:leftChars="0" w:hanging="425" w:firstLineChars="0"/>
              <w:jc w:val="center"/>
              <w:textAlignment w:val="auto"/>
              <w:rPr>
                <w:rFonts w:ascii="宋体" w:hAnsi="宋体" w:eastAsia="宋体" w:cs="Times New Roman"/>
                <w:snapToGrid/>
                <w:kern w:val="0"/>
                <w:szCs w:val="21"/>
                <w:highlight w:val="none"/>
                <w:lang w:val="en-US" w:eastAsia="zh-CN" w:bidi="ar-SA"/>
              </w:rPr>
            </w:pPr>
          </w:p>
        </w:tc>
        <w:tc>
          <w:tcPr>
            <w:tcW w:w="775" w:type="dxa"/>
            <w:noWrap w:val="0"/>
            <w:vAlign w:val="center"/>
          </w:tcPr>
          <w:p w14:paraId="6E010F84">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775" w:type="dxa"/>
            <w:noWrap w:val="0"/>
            <w:vAlign w:val="center"/>
          </w:tcPr>
          <w:p w14:paraId="608EB495">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607" w:type="dxa"/>
            <w:noWrap w:val="0"/>
            <w:vAlign w:val="center"/>
          </w:tcPr>
          <w:p w14:paraId="7066D6CE">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533" w:type="dxa"/>
            <w:noWrap w:val="0"/>
            <w:vAlign w:val="center"/>
          </w:tcPr>
          <w:p w14:paraId="05E9E466">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467" w:type="dxa"/>
            <w:noWrap w:val="0"/>
            <w:vAlign w:val="center"/>
          </w:tcPr>
          <w:p w14:paraId="0322239C">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584" w:type="dxa"/>
            <w:noWrap w:val="0"/>
            <w:vAlign w:val="center"/>
          </w:tcPr>
          <w:p w14:paraId="120E5A79">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773" w:type="dxa"/>
            <w:noWrap w:val="0"/>
            <w:vAlign w:val="center"/>
          </w:tcPr>
          <w:p w14:paraId="49DF9FA5">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3A95F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4" w:type="dxa"/>
            <w:noWrap w:val="0"/>
            <w:vAlign w:val="center"/>
          </w:tcPr>
          <w:p w14:paraId="5118D6AE">
            <w:pPr>
              <w:widowControl w:val="0"/>
              <w:numPr>
                <w:ilvl w:val="0"/>
                <w:numId w:val="2"/>
              </w:numPr>
              <w:kinsoku/>
              <w:autoSpaceDE/>
              <w:autoSpaceDN/>
              <w:adjustRightInd w:val="0"/>
              <w:snapToGrid w:val="0"/>
              <w:spacing w:after="160" w:line="360" w:lineRule="auto"/>
              <w:ind w:left="425" w:leftChars="0" w:hanging="425" w:firstLineChars="0"/>
              <w:jc w:val="center"/>
              <w:textAlignment w:val="auto"/>
              <w:rPr>
                <w:rFonts w:ascii="宋体" w:hAnsi="宋体" w:eastAsia="宋体" w:cs="Times New Roman"/>
                <w:snapToGrid/>
                <w:kern w:val="0"/>
                <w:szCs w:val="21"/>
                <w:highlight w:val="none"/>
                <w:lang w:val="en-US" w:eastAsia="zh-CN" w:bidi="ar-SA"/>
              </w:rPr>
            </w:pPr>
          </w:p>
        </w:tc>
        <w:tc>
          <w:tcPr>
            <w:tcW w:w="775" w:type="dxa"/>
            <w:noWrap w:val="0"/>
            <w:vAlign w:val="center"/>
          </w:tcPr>
          <w:p w14:paraId="7EB39F71">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775" w:type="dxa"/>
            <w:noWrap w:val="0"/>
            <w:vAlign w:val="center"/>
          </w:tcPr>
          <w:p w14:paraId="018F0D69">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607" w:type="dxa"/>
            <w:noWrap w:val="0"/>
            <w:vAlign w:val="center"/>
          </w:tcPr>
          <w:p w14:paraId="47CDEF70">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533" w:type="dxa"/>
            <w:noWrap w:val="0"/>
            <w:vAlign w:val="center"/>
          </w:tcPr>
          <w:p w14:paraId="269A4B8C">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467" w:type="dxa"/>
            <w:noWrap w:val="0"/>
            <w:vAlign w:val="center"/>
          </w:tcPr>
          <w:p w14:paraId="1CEBB100">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584" w:type="dxa"/>
            <w:noWrap w:val="0"/>
            <w:vAlign w:val="center"/>
          </w:tcPr>
          <w:p w14:paraId="23E56A4E">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773" w:type="dxa"/>
            <w:noWrap w:val="0"/>
            <w:vAlign w:val="center"/>
          </w:tcPr>
          <w:p w14:paraId="7E7995D6">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5697B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4" w:type="dxa"/>
            <w:noWrap w:val="0"/>
            <w:vAlign w:val="center"/>
          </w:tcPr>
          <w:p w14:paraId="4E2726EE">
            <w:pPr>
              <w:widowControl w:val="0"/>
              <w:numPr>
                <w:ilvl w:val="0"/>
                <w:numId w:val="2"/>
              </w:numPr>
              <w:kinsoku/>
              <w:autoSpaceDE/>
              <w:autoSpaceDN/>
              <w:adjustRightInd w:val="0"/>
              <w:snapToGrid w:val="0"/>
              <w:spacing w:after="160" w:line="360" w:lineRule="auto"/>
              <w:ind w:left="425" w:leftChars="0" w:hanging="425" w:firstLineChars="0"/>
              <w:jc w:val="center"/>
              <w:textAlignment w:val="auto"/>
              <w:rPr>
                <w:rFonts w:ascii="宋体" w:hAnsi="宋体" w:eastAsia="宋体" w:cs="Times New Roman"/>
                <w:snapToGrid/>
                <w:kern w:val="0"/>
                <w:szCs w:val="21"/>
                <w:highlight w:val="none"/>
                <w:lang w:val="en-US" w:eastAsia="zh-CN" w:bidi="ar-SA"/>
              </w:rPr>
            </w:pPr>
          </w:p>
        </w:tc>
        <w:tc>
          <w:tcPr>
            <w:tcW w:w="775" w:type="dxa"/>
            <w:noWrap w:val="0"/>
            <w:vAlign w:val="center"/>
          </w:tcPr>
          <w:p w14:paraId="526506E9">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775" w:type="dxa"/>
            <w:noWrap w:val="0"/>
            <w:vAlign w:val="center"/>
          </w:tcPr>
          <w:p w14:paraId="66451275">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607" w:type="dxa"/>
            <w:noWrap w:val="0"/>
            <w:vAlign w:val="center"/>
          </w:tcPr>
          <w:p w14:paraId="15503634">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533" w:type="dxa"/>
            <w:noWrap w:val="0"/>
            <w:vAlign w:val="center"/>
          </w:tcPr>
          <w:p w14:paraId="6AE3F99A">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467" w:type="dxa"/>
            <w:noWrap w:val="0"/>
            <w:vAlign w:val="center"/>
          </w:tcPr>
          <w:p w14:paraId="0C5649AE">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584" w:type="dxa"/>
            <w:noWrap w:val="0"/>
            <w:vAlign w:val="center"/>
          </w:tcPr>
          <w:p w14:paraId="18593821">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773" w:type="dxa"/>
            <w:noWrap w:val="0"/>
            <w:vAlign w:val="center"/>
          </w:tcPr>
          <w:p w14:paraId="068E5108">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0CA6E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4" w:type="dxa"/>
            <w:noWrap w:val="0"/>
            <w:vAlign w:val="center"/>
          </w:tcPr>
          <w:p w14:paraId="1F4D1CEF">
            <w:pPr>
              <w:widowControl w:val="0"/>
              <w:kinsoku/>
              <w:autoSpaceDE/>
              <w:autoSpaceDN/>
              <w:adjustRightInd w:val="0"/>
              <w:snapToGrid w:val="0"/>
              <w:spacing w:after="160" w:line="360" w:lineRule="auto"/>
              <w:jc w:val="center"/>
              <w:textAlignment w:val="auto"/>
              <w:rPr>
                <w:rFonts w:hint="default" w:ascii="宋体" w:hAnsi="宋体" w:eastAsia="宋体" w:cs="Times New Roman"/>
                <w:snapToGrid/>
                <w:kern w:val="0"/>
                <w:szCs w:val="21"/>
                <w:highlight w:val="none"/>
                <w:lang w:val="en-US" w:eastAsia="zh-CN" w:bidi="ar-SA"/>
              </w:rPr>
            </w:pPr>
            <w:r>
              <w:rPr>
                <w:rFonts w:hint="eastAsia" w:ascii="宋体" w:hAnsi="宋体" w:eastAsia="宋体" w:cs="Times New Roman"/>
                <w:snapToGrid/>
                <w:kern w:val="0"/>
                <w:szCs w:val="21"/>
                <w:highlight w:val="none"/>
                <w:lang w:val="en-US" w:eastAsia="zh-CN" w:bidi="ar-SA"/>
              </w:rPr>
              <w:t>....</w:t>
            </w:r>
          </w:p>
        </w:tc>
        <w:tc>
          <w:tcPr>
            <w:tcW w:w="775" w:type="dxa"/>
            <w:noWrap w:val="0"/>
            <w:vAlign w:val="center"/>
          </w:tcPr>
          <w:p w14:paraId="40B71BA4">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775" w:type="dxa"/>
            <w:noWrap w:val="0"/>
            <w:vAlign w:val="center"/>
          </w:tcPr>
          <w:p w14:paraId="1736661D">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607" w:type="dxa"/>
            <w:noWrap w:val="0"/>
            <w:vAlign w:val="center"/>
          </w:tcPr>
          <w:p w14:paraId="17168CB1">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533" w:type="dxa"/>
            <w:noWrap w:val="0"/>
            <w:vAlign w:val="center"/>
          </w:tcPr>
          <w:p w14:paraId="715717CA">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467" w:type="dxa"/>
            <w:noWrap w:val="0"/>
            <w:vAlign w:val="center"/>
          </w:tcPr>
          <w:p w14:paraId="4F20CB8D">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584" w:type="dxa"/>
            <w:noWrap w:val="0"/>
            <w:vAlign w:val="center"/>
          </w:tcPr>
          <w:p w14:paraId="5F33A8C0">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773" w:type="dxa"/>
            <w:noWrap w:val="0"/>
            <w:vAlign w:val="center"/>
          </w:tcPr>
          <w:p w14:paraId="2854A2BB">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30B88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4" w:type="dxa"/>
            <w:noWrap w:val="0"/>
            <w:vAlign w:val="center"/>
          </w:tcPr>
          <w:p w14:paraId="76E93ACC">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775" w:type="dxa"/>
            <w:noWrap w:val="0"/>
            <w:vAlign w:val="center"/>
          </w:tcPr>
          <w:p w14:paraId="79583A64">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775" w:type="dxa"/>
            <w:noWrap w:val="0"/>
            <w:vAlign w:val="center"/>
          </w:tcPr>
          <w:p w14:paraId="4A6EF706">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607" w:type="dxa"/>
            <w:noWrap w:val="0"/>
            <w:vAlign w:val="center"/>
          </w:tcPr>
          <w:p w14:paraId="51C4324C">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533" w:type="dxa"/>
            <w:noWrap w:val="0"/>
            <w:vAlign w:val="center"/>
          </w:tcPr>
          <w:p w14:paraId="2209047B">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467" w:type="dxa"/>
            <w:noWrap w:val="0"/>
            <w:vAlign w:val="center"/>
          </w:tcPr>
          <w:p w14:paraId="54ACB967">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584" w:type="dxa"/>
            <w:noWrap w:val="0"/>
            <w:vAlign w:val="center"/>
          </w:tcPr>
          <w:p w14:paraId="3F806BEB">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773" w:type="dxa"/>
            <w:noWrap w:val="0"/>
            <w:vAlign w:val="center"/>
          </w:tcPr>
          <w:p w14:paraId="16B315DA">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444A7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4" w:type="dxa"/>
            <w:noWrap w:val="0"/>
            <w:vAlign w:val="center"/>
          </w:tcPr>
          <w:p w14:paraId="6D374DEB">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775" w:type="dxa"/>
            <w:noWrap w:val="0"/>
            <w:vAlign w:val="center"/>
          </w:tcPr>
          <w:p w14:paraId="708E87D1">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775" w:type="dxa"/>
            <w:noWrap w:val="0"/>
            <w:vAlign w:val="center"/>
          </w:tcPr>
          <w:p w14:paraId="1E272BC5">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607" w:type="dxa"/>
            <w:noWrap w:val="0"/>
            <w:vAlign w:val="center"/>
          </w:tcPr>
          <w:p w14:paraId="7C2A429B">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533" w:type="dxa"/>
            <w:noWrap w:val="0"/>
            <w:vAlign w:val="center"/>
          </w:tcPr>
          <w:p w14:paraId="196D7BB4">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467" w:type="dxa"/>
            <w:noWrap w:val="0"/>
            <w:vAlign w:val="center"/>
          </w:tcPr>
          <w:p w14:paraId="293A6B9E">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584" w:type="dxa"/>
            <w:noWrap w:val="0"/>
            <w:vAlign w:val="center"/>
          </w:tcPr>
          <w:p w14:paraId="7E552CBA">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773" w:type="dxa"/>
            <w:noWrap w:val="0"/>
            <w:vAlign w:val="center"/>
          </w:tcPr>
          <w:p w14:paraId="55A51FB0">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61DF9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4" w:type="dxa"/>
            <w:noWrap w:val="0"/>
            <w:vAlign w:val="center"/>
          </w:tcPr>
          <w:p w14:paraId="335A20A6">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775" w:type="dxa"/>
            <w:noWrap w:val="0"/>
            <w:vAlign w:val="center"/>
          </w:tcPr>
          <w:p w14:paraId="074B3D96">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775" w:type="dxa"/>
            <w:noWrap w:val="0"/>
            <w:vAlign w:val="center"/>
          </w:tcPr>
          <w:p w14:paraId="5AD04CE6">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607" w:type="dxa"/>
            <w:noWrap w:val="0"/>
            <w:vAlign w:val="center"/>
          </w:tcPr>
          <w:p w14:paraId="11D263A7">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533" w:type="dxa"/>
            <w:noWrap w:val="0"/>
            <w:vAlign w:val="center"/>
          </w:tcPr>
          <w:p w14:paraId="06CC6301">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467" w:type="dxa"/>
            <w:noWrap w:val="0"/>
            <w:vAlign w:val="center"/>
          </w:tcPr>
          <w:p w14:paraId="459C874B">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584" w:type="dxa"/>
            <w:noWrap w:val="0"/>
            <w:vAlign w:val="center"/>
          </w:tcPr>
          <w:p w14:paraId="05BA42D3">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773" w:type="dxa"/>
            <w:noWrap w:val="0"/>
            <w:vAlign w:val="center"/>
          </w:tcPr>
          <w:p w14:paraId="0D62CF3A">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1D828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4" w:type="dxa"/>
            <w:noWrap w:val="0"/>
            <w:vAlign w:val="center"/>
          </w:tcPr>
          <w:p w14:paraId="4D594769">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775" w:type="dxa"/>
            <w:noWrap w:val="0"/>
            <w:vAlign w:val="center"/>
          </w:tcPr>
          <w:p w14:paraId="726A6445">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775" w:type="dxa"/>
            <w:noWrap w:val="0"/>
            <w:vAlign w:val="center"/>
          </w:tcPr>
          <w:p w14:paraId="78036623">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607" w:type="dxa"/>
            <w:noWrap w:val="0"/>
            <w:vAlign w:val="center"/>
          </w:tcPr>
          <w:p w14:paraId="7C2D85A5">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533" w:type="dxa"/>
            <w:noWrap w:val="0"/>
            <w:vAlign w:val="center"/>
          </w:tcPr>
          <w:p w14:paraId="07E02E89">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467" w:type="dxa"/>
            <w:noWrap w:val="0"/>
            <w:vAlign w:val="center"/>
          </w:tcPr>
          <w:p w14:paraId="56672124">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584" w:type="dxa"/>
            <w:noWrap w:val="0"/>
            <w:vAlign w:val="center"/>
          </w:tcPr>
          <w:p w14:paraId="28E15535">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773" w:type="dxa"/>
            <w:noWrap w:val="0"/>
            <w:vAlign w:val="center"/>
          </w:tcPr>
          <w:p w14:paraId="722323FB">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5CAD5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4" w:type="dxa"/>
            <w:noWrap w:val="0"/>
            <w:vAlign w:val="center"/>
          </w:tcPr>
          <w:p w14:paraId="164B18B0">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775" w:type="dxa"/>
            <w:noWrap w:val="0"/>
            <w:vAlign w:val="center"/>
          </w:tcPr>
          <w:p w14:paraId="46EBA3FD">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775" w:type="dxa"/>
            <w:noWrap w:val="0"/>
            <w:vAlign w:val="center"/>
          </w:tcPr>
          <w:p w14:paraId="25540F69">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607" w:type="dxa"/>
            <w:noWrap w:val="0"/>
            <w:vAlign w:val="center"/>
          </w:tcPr>
          <w:p w14:paraId="235409C6">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533" w:type="dxa"/>
            <w:noWrap w:val="0"/>
            <w:vAlign w:val="center"/>
          </w:tcPr>
          <w:p w14:paraId="03DE69AB">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467" w:type="dxa"/>
            <w:noWrap w:val="0"/>
            <w:vAlign w:val="center"/>
          </w:tcPr>
          <w:p w14:paraId="7CE83DC0">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584" w:type="dxa"/>
            <w:noWrap w:val="0"/>
            <w:vAlign w:val="center"/>
          </w:tcPr>
          <w:p w14:paraId="2D5128C6">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773" w:type="dxa"/>
            <w:noWrap w:val="0"/>
            <w:vAlign w:val="center"/>
          </w:tcPr>
          <w:p w14:paraId="4B18D175">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7C369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4" w:type="dxa"/>
            <w:noWrap w:val="0"/>
            <w:vAlign w:val="center"/>
          </w:tcPr>
          <w:p w14:paraId="732BE001">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775" w:type="dxa"/>
            <w:noWrap w:val="0"/>
            <w:vAlign w:val="center"/>
          </w:tcPr>
          <w:p w14:paraId="4ADFA9B5">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775" w:type="dxa"/>
            <w:noWrap w:val="0"/>
            <w:vAlign w:val="center"/>
          </w:tcPr>
          <w:p w14:paraId="7BBD3BB2">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607" w:type="dxa"/>
            <w:noWrap w:val="0"/>
            <w:vAlign w:val="center"/>
          </w:tcPr>
          <w:p w14:paraId="7B1976AA">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533" w:type="dxa"/>
            <w:noWrap w:val="0"/>
            <w:vAlign w:val="center"/>
          </w:tcPr>
          <w:p w14:paraId="2B4D4ACB">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467" w:type="dxa"/>
            <w:noWrap w:val="0"/>
            <w:vAlign w:val="center"/>
          </w:tcPr>
          <w:p w14:paraId="1C056C21">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584" w:type="dxa"/>
            <w:noWrap w:val="0"/>
            <w:vAlign w:val="center"/>
          </w:tcPr>
          <w:p w14:paraId="7AFC12B0">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773" w:type="dxa"/>
            <w:noWrap w:val="0"/>
            <w:vAlign w:val="center"/>
          </w:tcPr>
          <w:p w14:paraId="79F04B56">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bl>
    <w:p w14:paraId="7B020EF4">
      <w:pPr>
        <w:widowControl w:val="0"/>
        <w:kinsoku/>
        <w:autoSpaceDE/>
        <w:autoSpaceDN/>
        <w:adjustRightInd w:val="0"/>
        <w:snapToGrid w:val="0"/>
        <w:spacing w:after="160" w:line="259" w:lineRule="auto"/>
        <w:jc w:val="left"/>
        <w:textAlignment w:val="auto"/>
        <w:outlineLvl w:val="3"/>
        <w:rPr>
          <w:rFonts w:ascii="黑体" w:hAnsi="宋体" w:eastAsia="黑体" w:cs="Times New Roman"/>
          <w:snapToGrid/>
          <w:kern w:val="0"/>
          <w:sz w:val="24"/>
          <w:szCs w:val="20"/>
          <w:highlight w:val="none"/>
          <w:lang w:val="en-US" w:eastAsia="zh-CN" w:bidi="ar-SA"/>
        </w:rPr>
      </w:pPr>
      <w:r>
        <w:rPr>
          <w:rFonts w:ascii="Times New Roman" w:hAnsi="Times New Roman" w:eastAsia="宋体" w:cs="Times New Roman"/>
          <w:snapToGrid/>
          <w:kern w:val="2"/>
          <w:szCs w:val="20"/>
          <w:highlight w:val="none"/>
          <w:lang w:val="en-US" w:eastAsia="zh-CN" w:bidi="ar-SA"/>
        </w:rPr>
        <w:br w:type="page"/>
      </w:r>
      <w:r>
        <w:rPr>
          <w:rFonts w:hint="eastAsia" w:ascii="黑体" w:hAnsi="宋体" w:eastAsia="黑体" w:cs="Times New Roman"/>
          <w:snapToGrid/>
          <w:kern w:val="0"/>
          <w:sz w:val="24"/>
          <w:szCs w:val="20"/>
          <w:highlight w:val="none"/>
          <w:lang w:val="en-US" w:eastAsia="zh-CN" w:bidi="ar-SA"/>
        </w:rPr>
        <w:t>附表2：项目经理简历表</w:t>
      </w:r>
    </w:p>
    <w:p w14:paraId="6F6B7657">
      <w:pPr>
        <w:widowControl w:val="0"/>
        <w:kinsoku/>
        <w:autoSpaceDE/>
        <w:autoSpaceDN/>
        <w:adjustRightInd w:val="0"/>
        <w:snapToGrid w:val="0"/>
        <w:spacing w:after="160" w:line="360" w:lineRule="auto"/>
        <w:ind w:firstLine="440" w:firstLineChars="200"/>
        <w:jc w:val="left"/>
        <w:textAlignment w:val="auto"/>
        <w:rPr>
          <w:rFonts w:ascii="宋体" w:hAnsi="宋体" w:eastAsia="宋体" w:cs="Times New Roman"/>
          <w:snapToGrid/>
          <w:kern w:val="0"/>
          <w:sz w:val="22"/>
          <w:szCs w:val="22"/>
          <w:highlight w:val="none"/>
          <w:lang w:val="en-US" w:eastAsia="zh-CN" w:bidi="ar-SA"/>
        </w:rPr>
      </w:pPr>
      <w:r>
        <w:rPr>
          <w:rFonts w:hint="eastAsia" w:ascii="宋体" w:hAnsi="宋体" w:eastAsia="宋体" w:cs="Times New Roman"/>
          <w:snapToGrid/>
          <w:kern w:val="0"/>
          <w:sz w:val="22"/>
          <w:szCs w:val="22"/>
          <w:highlight w:val="none"/>
          <w:lang w:val="en-US" w:eastAsia="zh-CN" w:bidi="ar-SA"/>
        </w:rPr>
        <w:t>项目经理应附建造师执业资格证书、注册证书、安全生产考核合格证书、身份证、职称证、学历证及未担任其他在建建设工程项目项目经理的承诺书，管理过的项目业绩须附原件扫描件。类似项目限于以项目经理身份参与的项目。</w:t>
      </w:r>
    </w:p>
    <w:tbl>
      <w:tblPr>
        <w:tblStyle w:val="7"/>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3"/>
        <w:gridCol w:w="1129"/>
        <w:gridCol w:w="1239"/>
        <w:gridCol w:w="1393"/>
        <w:gridCol w:w="2012"/>
        <w:gridCol w:w="2322"/>
      </w:tblGrid>
      <w:tr w14:paraId="3E2CC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93" w:type="dxa"/>
            <w:noWrap w:val="0"/>
            <w:vAlign w:val="center"/>
          </w:tcPr>
          <w:p w14:paraId="74144FD8">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 w:val="22"/>
                <w:szCs w:val="22"/>
                <w:highlight w:val="none"/>
                <w:lang w:val="en-US" w:eastAsia="zh-CN" w:bidi="ar-SA"/>
              </w:rPr>
            </w:pPr>
            <w:r>
              <w:rPr>
                <w:rFonts w:hint="eastAsia" w:ascii="宋体" w:hAnsi="宋体" w:eastAsia="宋体" w:cs="Times New Roman"/>
                <w:snapToGrid/>
                <w:kern w:val="0"/>
                <w:sz w:val="22"/>
                <w:szCs w:val="22"/>
                <w:highlight w:val="none"/>
                <w:lang w:val="en-US" w:eastAsia="zh-CN" w:bidi="ar-SA"/>
              </w:rPr>
              <w:t>姓名</w:t>
            </w:r>
          </w:p>
        </w:tc>
        <w:tc>
          <w:tcPr>
            <w:tcW w:w="1129" w:type="dxa"/>
            <w:noWrap w:val="0"/>
            <w:vAlign w:val="center"/>
          </w:tcPr>
          <w:p w14:paraId="5B1980B3">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 w:val="22"/>
                <w:szCs w:val="22"/>
                <w:highlight w:val="none"/>
                <w:lang w:val="en-US" w:eastAsia="zh-CN" w:bidi="ar-SA"/>
              </w:rPr>
            </w:pPr>
          </w:p>
        </w:tc>
        <w:tc>
          <w:tcPr>
            <w:tcW w:w="1239" w:type="dxa"/>
            <w:noWrap w:val="0"/>
            <w:vAlign w:val="center"/>
          </w:tcPr>
          <w:p w14:paraId="2D9A411E">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 w:val="22"/>
                <w:szCs w:val="22"/>
                <w:highlight w:val="none"/>
                <w:lang w:val="en-US" w:eastAsia="zh-CN" w:bidi="ar-SA"/>
              </w:rPr>
            </w:pPr>
            <w:r>
              <w:rPr>
                <w:rFonts w:hint="eastAsia" w:ascii="宋体" w:hAnsi="宋体" w:eastAsia="宋体" w:cs="Times New Roman"/>
                <w:snapToGrid/>
                <w:kern w:val="0"/>
                <w:sz w:val="22"/>
                <w:szCs w:val="22"/>
                <w:highlight w:val="none"/>
                <w:lang w:val="en-US" w:eastAsia="zh-CN" w:bidi="ar-SA"/>
              </w:rPr>
              <w:t>年龄</w:t>
            </w:r>
          </w:p>
        </w:tc>
        <w:tc>
          <w:tcPr>
            <w:tcW w:w="1393" w:type="dxa"/>
            <w:noWrap w:val="0"/>
            <w:vAlign w:val="center"/>
          </w:tcPr>
          <w:p w14:paraId="331136EE">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 w:val="22"/>
                <w:szCs w:val="22"/>
                <w:highlight w:val="none"/>
                <w:lang w:val="en-US" w:eastAsia="zh-CN" w:bidi="ar-SA"/>
              </w:rPr>
            </w:pPr>
          </w:p>
        </w:tc>
        <w:tc>
          <w:tcPr>
            <w:tcW w:w="2012" w:type="dxa"/>
            <w:noWrap w:val="0"/>
            <w:vAlign w:val="center"/>
          </w:tcPr>
          <w:p w14:paraId="37FEA5E1">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 w:val="22"/>
                <w:szCs w:val="22"/>
                <w:highlight w:val="none"/>
                <w:lang w:val="en-US" w:eastAsia="zh-CN" w:bidi="ar-SA"/>
              </w:rPr>
            </w:pPr>
            <w:r>
              <w:rPr>
                <w:rFonts w:hint="eastAsia" w:ascii="宋体" w:hAnsi="宋体" w:eastAsia="宋体" w:cs="Times New Roman"/>
                <w:snapToGrid/>
                <w:kern w:val="0"/>
                <w:sz w:val="22"/>
                <w:szCs w:val="22"/>
                <w:highlight w:val="none"/>
                <w:lang w:val="en-US" w:eastAsia="zh-CN" w:bidi="ar-SA"/>
              </w:rPr>
              <w:t>学历</w:t>
            </w:r>
          </w:p>
        </w:tc>
        <w:tc>
          <w:tcPr>
            <w:tcW w:w="2322" w:type="dxa"/>
            <w:noWrap w:val="0"/>
            <w:vAlign w:val="center"/>
          </w:tcPr>
          <w:p w14:paraId="1EFE75C2">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 w:val="22"/>
                <w:szCs w:val="22"/>
                <w:highlight w:val="none"/>
                <w:lang w:val="en-US" w:eastAsia="zh-CN" w:bidi="ar-SA"/>
              </w:rPr>
            </w:pPr>
          </w:p>
        </w:tc>
      </w:tr>
      <w:tr w14:paraId="295C3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93" w:type="dxa"/>
            <w:noWrap w:val="0"/>
            <w:vAlign w:val="center"/>
          </w:tcPr>
          <w:p w14:paraId="37F020E2">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 w:val="22"/>
                <w:szCs w:val="22"/>
                <w:highlight w:val="none"/>
                <w:lang w:val="en-US" w:eastAsia="zh-CN" w:bidi="ar-SA"/>
              </w:rPr>
            </w:pPr>
            <w:r>
              <w:rPr>
                <w:rFonts w:hint="eastAsia" w:ascii="宋体" w:hAnsi="宋体" w:eastAsia="宋体" w:cs="Times New Roman"/>
                <w:snapToGrid/>
                <w:kern w:val="0"/>
                <w:sz w:val="22"/>
                <w:szCs w:val="22"/>
                <w:highlight w:val="none"/>
                <w:lang w:val="en-US" w:eastAsia="zh-CN" w:bidi="ar-SA"/>
              </w:rPr>
              <w:t>职称</w:t>
            </w:r>
          </w:p>
        </w:tc>
        <w:tc>
          <w:tcPr>
            <w:tcW w:w="1129" w:type="dxa"/>
            <w:noWrap w:val="0"/>
            <w:vAlign w:val="center"/>
          </w:tcPr>
          <w:p w14:paraId="5B4FCD01">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 w:val="22"/>
                <w:szCs w:val="22"/>
                <w:highlight w:val="none"/>
                <w:lang w:val="en-US" w:eastAsia="zh-CN" w:bidi="ar-SA"/>
              </w:rPr>
            </w:pPr>
          </w:p>
        </w:tc>
        <w:tc>
          <w:tcPr>
            <w:tcW w:w="1239" w:type="dxa"/>
            <w:noWrap w:val="0"/>
            <w:vAlign w:val="center"/>
          </w:tcPr>
          <w:p w14:paraId="0F4278BE">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 w:val="22"/>
                <w:szCs w:val="22"/>
                <w:highlight w:val="none"/>
                <w:lang w:val="en-US" w:eastAsia="zh-CN" w:bidi="ar-SA"/>
              </w:rPr>
            </w:pPr>
            <w:r>
              <w:rPr>
                <w:rFonts w:hint="eastAsia" w:ascii="宋体" w:hAnsi="宋体" w:eastAsia="宋体" w:cs="Times New Roman"/>
                <w:snapToGrid/>
                <w:kern w:val="0"/>
                <w:sz w:val="22"/>
                <w:szCs w:val="22"/>
                <w:highlight w:val="none"/>
                <w:lang w:val="en-US" w:eastAsia="zh-CN" w:bidi="ar-SA"/>
              </w:rPr>
              <w:t>职务</w:t>
            </w:r>
          </w:p>
        </w:tc>
        <w:tc>
          <w:tcPr>
            <w:tcW w:w="1393" w:type="dxa"/>
            <w:noWrap w:val="0"/>
            <w:vAlign w:val="center"/>
          </w:tcPr>
          <w:p w14:paraId="5D47057F">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 w:val="22"/>
                <w:szCs w:val="22"/>
                <w:highlight w:val="none"/>
                <w:lang w:val="en-US" w:eastAsia="zh-CN" w:bidi="ar-SA"/>
              </w:rPr>
            </w:pPr>
          </w:p>
        </w:tc>
        <w:tc>
          <w:tcPr>
            <w:tcW w:w="2012" w:type="dxa"/>
            <w:noWrap w:val="0"/>
            <w:vAlign w:val="center"/>
          </w:tcPr>
          <w:p w14:paraId="327089CD">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 w:val="22"/>
                <w:szCs w:val="22"/>
                <w:highlight w:val="none"/>
                <w:lang w:val="en-US" w:eastAsia="zh-CN" w:bidi="ar-SA"/>
              </w:rPr>
            </w:pPr>
            <w:r>
              <w:rPr>
                <w:rFonts w:hint="eastAsia" w:ascii="宋体" w:hAnsi="宋体" w:eastAsia="宋体" w:cs="Times New Roman"/>
                <w:snapToGrid/>
                <w:kern w:val="0"/>
                <w:sz w:val="22"/>
                <w:szCs w:val="22"/>
                <w:highlight w:val="none"/>
                <w:lang w:val="en-US" w:eastAsia="zh-CN" w:bidi="ar-SA"/>
              </w:rPr>
              <w:t>拟在本工程任职</w:t>
            </w:r>
          </w:p>
        </w:tc>
        <w:tc>
          <w:tcPr>
            <w:tcW w:w="2322" w:type="dxa"/>
            <w:noWrap w:val="0"/>
            <w:vAlign w:val="center"/>
          </w:tcPr>
          <w:p w14:paraId="3AE42D54">
            <w:pPr>
              <w:widowControl w:val="0"/>
              <w:kinsoku/>
              <w:autoSpaceDE/>
              <w:autoSpaceDN/>
              <w:adjustRightInd w:val="0"/>
              <w:snapToGrid w:val="0"/>
              <w:spacing w:after="160" w:line="360" w:lineRule="auto"/>
              <w:jc w:val="both"/>
              <w:textAlignment w:val="auto"/>
              <w:rPr>
                <w:rFonts w:ascii="宋体" w:hAnsi="宋体" w:eastAsia="宋体" w:cs="Times New Roman"/>
                <w:snapToGrid/>
                <w:kern w:val="0"/>
                <w:sz w:val="22"/>
                <w:szCs w:val="22"/>
                <w:highlight w:val="none"/>
                <w:lang w:val="en-US" w:eastAsia="zh-CN" w:bidi="ar-SA"/>
              </w:rPr>
            </w:pPr>
          </w:p>
        </w:tc>
      </w:tr>
      <w:tr w14:paraId="7CF35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561" w:type="dxa"/>
            <w:gridSpan w:val="3"/>
            <w:noWrap w:val="0"/>
            <w:vAlign w:val="center"/>
          </w:tcPr>
          <w:p w14:paraId="122CA384">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 w:val="22"/>
                <w:szCs w:val="22"/>
                <w:highlight w:val="none"/>
                <w:lang w:val="en-US" w:eastAsia="zh-CN" w:bidi="ar-SA"/>
              </w:rPr>
            </w:pPr>
            <w:r>
              <w:rPr>
                <w:rFonts w:hint="eastAsia" w:ascii="宋体" w:hAnsi="宋体" w:eastAsia="宋体" w:cs="Times New Roman"/>
                <w:snapToGrid/>
                <w:kern w:val="0"/>
                <w:sz w:val="22"/>
                <w:szCs w:val="22"/>
                <w:highlight w:val="none"/>
                <w:lang w:val="en-US" w:eastAsia="zh-CN" w:bidi="ar-SA"/>
              </w:rPr>
              <w:t>注册建造师执业资格等级</w:t>
            </w:r>
          </w:p>
        </w:tc>
        <w:tc>
          <w:tcPr>
            <w:tcW w:w="1393" w:type="dxa"/>
            <w:noWrap w:val="0"/>
            <w:vAlign w:val="center"/>
          </w:tcPr>
          <w:p w14:paraId="7AE879E1">
            <w:pPr>
              <w:widowControl w:val="0"/>
              <w:kinsoku/>
              <w:autoSpaceDE/>
              <w:autoSpaceDN/>
              <w:adjustRightInd w:val="0"/>
              <w:snapToGrid w:val="0"/>
              <w:spacing w:after="160" w:line="360" w:lineRule="auto"/>
              <w:ind w:firstLine="770" w:firstLineChars="350"/>
              <w:jc w:val="left"/>
              <w:textAlignment w:val="auto"/>
              <w:rPr>
                <w:rFonts w:ascii="宋体" w:hAnsi="宋体" w:eastAsia="宋体" w:cs="Times New Roman"/>
                <w:snapToGrid/>
                <w:kern w:val="0"/>
                <w:sz w:val="22"/>
                <w:szCs w:val="22"/>
                <w:highlight w:val="none"/>
                <w:lang w:val="en-US" w:eastAsia="zh-CN" w:bidi="ar-SA"/>
              </w:rPr>
            </w:pPr>
            <w:r>
              <w:rPr>
                <w:rFonts w:hint="eastAsia" w:ascii="宋体" w:hAnsi="宋体" w:eastAsia="宋体" w:cs="Times New Roman"/>
                <w:snapToGrid/>
                <w:kern w:val="0"/>
                <w:sz w:val="22"/>
                <w:szCs w:val="22"/>
                <w:highlight w:val="none"/>
                <w:lang w:val="en-US" w:eastAsia="zh-CN" w:bidi="ar-SA"/>
              </w:rPr>
              <w:t>级</w:t>
            </w:r>
          </w:p>
        </w:tc>
        <w:tc>
          <w:tcPr>
            <w:tcW w:w="2012" w:type="dxa"/>
            <w:noWrap w:val="0"/>
            <w:vAlign w:val="center"/>
          </w:tcPr>
          <w:p w14:paraId="331C1ED4">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 w:val="22"/>
                <w:szCs w:val="22"/>
                <w:highlight w:val="none"/>
                <w:lang w:val="en-US" w:eastAsia="zh-CN" w:bidi="ar-SA"/>
              </w:rPr>
            </w:pPr>
            <w:r>
              <w:rPr>
                <w:rFonts w:hint="eastAsia" w:ascii="宋体" w:hAnsi="宋体" w:eastAsia="宋体" w:cs="Times New Roman"/>
                <w:snapToGrid/>
                <w:kern w:val="0"/>
                <w:sz w:val="22"/>
                <w:szCs w:val="22"/>
                <w:highlight w:val="none"/>
                <w:lang w:val="en-US" w:eastAsia="zh-CN" w:bidi="ar-SA"/>
              </w:rPr>
              <w:t>建造师专业</w:t>
            </w:r>
          </w:p>
        </w:tc>
        <w:tc>
          <w:tcPr>
            <w:tcW w:w="2322" w:type="dxa"/>
            <w:noWrap w:val="0"/>
            <w:vAlign w:val="center"/>
          </w:tcPr>
          <w:p w14:paraId="408D45F9">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 w:val="22"/>
                <w:szCs w:val="22"/>
                <w:highlight w:val="none"/>
                <w:lang w:val="en-US" w:eastAsia="zh-CN" w:bidi="ar-SA"/>
              </w:rPr>
            </w:pPr>
          </w:p>
        </w:tc>
      </w:tr>
      <w:tr w14:paraId="6ADE2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561" w:type="dxa"/>
            <w:gridSpan w:val="3"/>
            <w:noWrap w:val="0"/>
            <w:vAlign w:val="center"/>
          </w:tcPr>
          <w:p w14:paraId="1277625C">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 w:val="22"/>
                <w:szCs w:val="22"/>
                <w:highlight w:val="none"/>
                <w:lang w:val="en-US" w:eastAsia="zh-CN" w:bidi="ar-SA"/>
              </w:rPr>
            </w:pPr>
            <w:r>
              <w:rPr>
                <w:rFonts w:hint="eastAsia" w:ascii="宋体" w:hAnsi="宋体" w:eastAsia="宋体" w:cs="Times New Roman"/>
                <w:snapToGrid/>
                <w:kern w:val="0"/>
                <w:sz w:val="22"/>
                <w:szCs w:val="22"/>
                <w:highlight w:val="none"/>
                <w:lang w:val="en-US" w:eastAsia="zh-CN" w:bidi="ar-SA"/>
              </w:rPr>
              <w:t>安全生产考核合格证书</w:t>
            </w:r>
          </w:p>
        </w:tc>
        <w:tc>
          <w:tcPr>
            <w:tcW w:w="5727" w:type="dxa"/>
            <w:gridSpan w:val="3"/>
            <w:noWrap w:val="0"/>
            <w:vAlign w:val="center"/>
          </w:tcPr>
          <w:p w14:paraId="7CBB0B82">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 w:val="22"/>
                <w:szCs w:val="22"/>
                <w:highlight w:val="none"/>
                <w:lang w:val="en-US" w:eastAsia="zh-CN" w:bidi="ar-SA"/>
              </w:rPr>
            </w:pPr>
          </w:p>
        </w:tc>
      </w:tr>
      <w:tr w14:paraId="4AB95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93" w:type="dxa"/>
            <w:noWrap w:val="0"/>
            <w:vAlign w:val="center"/>
          </w:tcPr>
          <w:p w14:paraId="094A61EB">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 w:val="22"/>
                <w:szCs w:val="22"/>
                <w:highlight w:val="none"/>
                <w:lang w:val="en-US" w:eastAsia="zh-CN" w:bidi="ar-SA"/>
              </w:rPr>
            </w:pPr>
            <w:r>
              <w:rPr>
                <w:rFonts w:hint="eastAsia" w:ascii="宋体" w:hAnsi="宋体" w:eastAsia="宋体" w:cs="Times New Roman"/>
                <w:snapToGrid/>
                <w:kern w:val="0"/>
                <w:sz w:val="22"/>
                <w:szCs w:val="22"/>
                <w:highlight w:val="none"/>
                <w:lang w:val="en-US" w:eastAsia="zh-CN" w:bidi="ar-SA"/>
              </w:rPr>
              <w:t>毕业学校</w:t>
            </w:r>
          </w:p>
        </w:tc>
        <w:tc>
          <w:tcPr>
            <w:tcW w:w="8095" w:type="dxa"/>
            <w:gridSpan w:val="5"/>
            <w:noWrap w:val="0"/>
            <w:vAlign w:val="center"/>
          </w:tcPr>
          <w:p w14:paraId="77A7D27A">
            <w:pPr>
              <w:widowControl w:val="0"/>
              <w:kinsoku/>
              <w:autoSpaceDE/>
              <w:autoSpaceDN/>
              <w:adjustRightInd w:val="0"/>
              <w:snapToGrid w:val="0"/>
              <w:spacing w:after="160" w:line="360" w:lineRule="auto"/>
              <w:ind w:firstLine="880" w:firstLineChars="400"/>
              <w:jc w:val="left"/>
              <w:textAlignment w:val="auto"/>
              <w:rPr>
                <w:rFonts w:ascii="宋体" w:hAnsi="宋体" w:eastAsia="宋体" w:cs="Times New Roman"/>
                <w:snapToGrid/>
                <w:kern w:val="0"/>
                <w:sz w:val="22"/>
                <w:szCs w:val="22"/>
                <w:highlight w:val="none"/>
                <w:lang w:val="en-US" w:eastAsia="zh-CN" w:bidi="ar-SA"/>
              </w:rPr>
            </w:pPr>
            <w:r>
              <w:rPr>
                <w:rFonts w:hint="eastAsia" w:ascii="宋体" w:hAnsi="宋体" w:eastAsia="宋体" w:cs="Times New Roman"/>
                <w:snapToGrid/>
                <w:kern w:val="0"/>
                <w:sz w:val="22"/>
                <w:szCs w:val="22"/>
                <w:highlight w:val="none"/>
                <w:lang w:val="en-US" w:eastAsia="zh-CN" w:bidi="ar-SA"/>
              </w:rPr>
              <w:t>年毕业于学校专业</w:t>
            </w:r>
          </w:p>
        </w:tc>
      </w:tr>
      <w:tr w14:paraId="66B3B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288" w:type="dxa"/>
            <w:gridSpan w:val="6"/>
            <w:noWrap w:val="0"/>
            <w:vAlign w:val="center"/>
          </w:tcPr>
          <w:p w14:paraId="2231AD84">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 w:val="22"/>
                <w:szCs w:val="22"/>
                <w:highlight w:val="none"/>
                <w:lang w:val="en-US" w:eastAsia="zh-CN" w:bidi="ar-SA"/>
              </w:rPr>
            </w:pPr>
            <w:r>
              <w:rPr>
                <w:rFonts w:hint="eastAsia" w:ascii="宋体" w:hAnsi="宋体" w:eastAsia="宋体" w:cs="Times New Roman"/>
                <w:snapToGrid/>
                <w:kern w:val="0"/>
                <w:sz w:val="22"/>
                <w:szCs w:val="22"/>
                <w:highlight w:val="none"/>
                <w:lang w:val="en-US" w:eastAsia="zh-CN" w:bidi="ar-SA"/>
              </w:rPr>
              <w:t>主要工作经历</w:t>
            </w:r>
          </w:p>
        </w:tc>
      </w:tr>
      <w:tr w14:paraId="3DC69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93" w:type="dxa"/>
            <w:noWrap w:val="0"/>
            <w:vAlign w:val="center"/>
          </w:tcPr>
          <w:p w14:paraId="140BA14B">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 w:val="22"/>
                <w:szCs w:val="22"/>
                <w:highlight w:val="none"/>
                <w:lang w:val="en-US" w:eastAsia="zh-CN" w:bidi="ar-SA"/>
              </w:rPr>
            </w:pPr>
            <w:r>
              <w:rPr>
                <w:rFonts w:hint="eastAsia" w:ascii="宋体" w:hAnsi="宋体" w:eastAsia="宋体" w:cs="Times New Roman"/>
                <w:snapToGrid/>
                <w:kern w:val="0"/>
                <w:sz w:val="22"/>
                <w:szCs w:val="22"/>
                <w:highlight w:val="none"/>
                <w:lang w:val="en-US" w:eastAsia="zh-CN" w:bidi="ar-SA"/>
              </w:rPr>
              <w:t>时间</w:t>
            </w:r>
          </w:p>
        </w:tc>
        <w:tc>
          <w:tcPr>
            <w:tcW w:w="3761" w:type="dxa"/>
            <w:gridSpan w:val="3"/>
            <w:noWrap w:val="0"/>
            <w:vAlign w:val="center"/>
          </w:tcPr>
          <w:p w14:paraId="7183420E">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 w:val="22"/>
                <w:szCs w:val="22"/>
                <w:highlight w:val="none"/>
                <w:lang w:val="en-US" w:eastAsia="zh-CN" w:bidi="ar-SA"/>
              </w:rPr>
            </w:pPr>
            <w:r>
              <w:rPr>
                <w:rFonts w:hint="eastAsia" w:ascii="宋体" w:hAnsi="宋体" w:eastAsia="宋体" w:cs="Times New Roman"/>
                <w:snapToGrid/>
                <w:kern w:val="0"/>
                <w:sz w:val="22"/>
                <w:szCs w:val="22"/>
                <w:highlight w:val="none"/>
                <w:lang w:val="en-US" w:eastAsia="zh-CN" w:bidi="ar-SA"/>
              </w:rPr>
              <w:t>参加过的类似项目名称</w:t>
            </w:r>
          </w:p>
        </w:tc>
        <w:tc>
          <w:tcPr>
            <w:tcW w:w="2012" w:type="dxa"/>
            <w:noWrap w:val="0"/>
            <w:vAlign w:val="center"/>
          </w:tcPr>
          <w:p w14:paraId="7D56B454">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 w:val="22"/>
                <w:szCs w:val="22"/>
                <w:highlight w:val="none"/>
                <w:lang w:val="en-US" w:eastAsia="zh-CN" w:bidi="ar-SA"/>
              </w:rPr>
            </w:pPr>
            <w:r>
              <w:rPr>
                <w:rFonts w:hint="eastAsia" w:ascii="宋体" w:hAnsi="宋体" w:eastAsia="宋体" w:cs="Times New Roman"/>
                <w:snapToGrid/>
                <w:kern w:val="0"/>
                <w:sz w:val="22"/>
                <w:szCs w:val="22"/>
                <w:highlight w:val="none"/>
                <w:lang w:val="en-US" w:eastAsia="zh-CN" w:bidi="ar-SA"/>
              </w:rPr>
              <w:t>工程概况说明</w:t>
            </w:r>
          </w:p>
        </w:tc>
        <w:tc>
          <w:tcPr>
            <w:tcW w:w="2322" w:type="dxa"/>
            <w:noWrap w:val="0"/>
            <w:vAlign w:val="center"/>
          </w:tcPr>
          <w:p w14:paraId="1774DECE">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 w:val="22"/>
                <w:szCs w:val="22"/>
                <w:highlight w:val="none"/>
                <w:lang w:val="en-US" w:eastAsia="zh-CN" w:bidi="ar-SA"/>
              </w:rPr>
            </w:pPr>
            <w:r>
              <w:rPr>
                <w:rFonts w:hint="eastAsia" w:ascii="宋体" w:hAnsi="宋体" w:eastAsia="宋体" w:cs="Times New Roman"/>
                <w:snapToGrid/>
                <w:kern w:val="0"/>
                <w:sz w:val="22"/>
                <w:szCs w:val="22"/>
                <w:highlight w:val="none"/>
                <w:lang w:val="en-US" w:eastAsia="zh-CN" w:bidi="ar-SA"/>
              </w:rPr>
              <w:t>发包人及联系电话</w:t>
            </w:r>
          </w:p>
        </w:tc>
      </w:tr>
      <w:tr w14:paraId="6A8C1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93" w:type="dxa"/>
            <w:noWrap w:val="0"/>
            <w:vAlign w:val="center"/>
          </w:tcPr>
          <w:p w14:paraId="1708CDA8">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 w:val="22"/>
                <w:szCs w:val="22"/>
                <w:highlight w:val="none"/>
                <w:lang w:val="en-US" w:eastAsia="zh-CN" w:bidi="ar-SA"/>
              </w:rPr>
            </w:pPr>
          </w:p>
        </w:tc>
        <w:tc>
          <w:tcPr>
            <w:tcW w:w="3761" w:type="dxa"/>
            <w:gridSpan w:val="3"/>
            <w:noWrap w:val="0"/>
            <w:vAlign w:val="center"/>
          </w:tcPr>
          <w:p w14:paraId="0F13354B">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 w:val="22"/>
                <w:szCs w:val="22"/>
                <w:highlight w:val="none"/>
                <w:lang w:val="en-US" w:eastAsia="zh-CN" w:bidi="ar-SA"/>
              </w:rPr>
            </w:pPr>
          </w:p>
        </w:tc>
        <w:tc>
          <w:tcPr>
            <w:tcW w:w="2012" w:type="dxa"/>
            <w:noWrap w:val="0"/>
            <w:vAlign w:val="center"/>
          </w:tcPr>
          <w:p w14:paraId="50645E81">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 w:val="22"/>
                <w:szCs w:val="22"/>
                <w:highlight w:val="none"/>
                <w:lang w:val="en-US" w:eastAsia="zh-CN" w:bidi="ar-SA"/>
              </w:rPr>
            </w:pPr>
          </w:p>
        </w:tc>
        <w:tc>
          <w:tcPr>
            <w:tcW w:w="2322" w:type="dxa"/>
            <w:noWrap w:val="0"/>
            <w:vAlign w:val="center"/>
          </w:tcPr>
          <w:p w14:paraId="21936DA0">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 w:val="22"/>
                <w:szCs w:val="22"/>
                <w:highlight w:val="none"/>
                <w:lang w:val="en-US" w:eastAsia="zh-CN" w:bidi="ar-SA"/>
              </w:rPr>
            </w:pPr>
          </w:p>
        </w:tc>
      </w:tr>
      <w:tr w14:paraId="293AC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93" w:type="dxa"/>
            <w:noWrap w:val="0"/>
            <w:vAlign w:val="center"/>
          </w:tcPr>
          <w:p w14:paraId="6943D9D5">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3761" w:type="dxa"/>
            <w:gridSpan w:val="3"/>
            <w:noWrap w:val="0"/>
            <w:vAlign w:val="center"/>
          </w:tcPr>
          <w:p w14:paraId="21AECF1E">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2012" w:type="dxa"/>
            <w:noWrap w:val="0"/>
            <w:vAlign w:val="center"/>
          </w:tcPr>
          <w:p w14:paraId="6CC197B9">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2322" w:type="dxa"/>
            <w:noWrap w:val="0"/>
            <w:vAlign w:val="center"/>
          </w:tcPr>
          <w:p w14:paraId="50A3CDA5">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04A89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93" w:type="dxa"/>
            <w:noWrap w:val="0"/>
            <w:vAlign w:val="center"/>
          </w:tcPr>
          <w:p w14:paraId="19C48BA5">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3761" w:type="dxa"/>
            <w:gridSpan w:val="3"/>
            <w:noWrap w:val="0"/>
            <w:vAlign w:val="center"/>
          </w:tcPr>
          <w:p w14:paraId="0E07CB77">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2012" w:type="dxa"/>
            <w:noWrap w:val="0"/>
            <w:vAlign w:val="center"/>
          </w:tcPr>
          <w:p w14:paraId="1088C156">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2322" w:type="dxa"/>
            <w:noWrap w:val="0"/>
            <w:vAlign w:val="center"/>
          </w:tcPr>
          <w:p w14:paraId="0E712DD0">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7479E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93" w:type="dxa"/>
            <w:noWrap w:val="0"/>
            <w:vAlign w:val="center"/>
          </w:tcPr>
          <w:p w14:paraId="412FB470">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3761" w:type="dxa"/>
            <w:gridSpan w:val="3"/>
            <w:noWrap w:val="0"/>
            <w:vAlign w:val="center"/>
          </w:tcPr>
          <w:p w14:paraId="2BD7B766">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2012" w:type="dxa"/>
            <w:noWrap w:val="0"/>
            <w:vAlign w:val="center"/>
          </w:tcPr>
          <w:p w14:paraId="1CC0E84A">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2322" w:type="dxa"/>
            <w:noWrap w:val="0"/>
            <w:vAlign w:val="center"/>
          </w:tcPr>
          <w:p w14:paraId="7F79D610">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6794C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93" w:type="dxa"/>
            <w:noWrap w:val="0"/>
            <w:vAlign w:val="center"/>
          </w:tcPr>
          <w:p w14:paraId="536AE41B">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3761" w:type="dxa"/>
            <w:gridSpan w:val="3"/>
            <w:noWrap w:val="0"/>
            <w:vAlign w:val="center"/>
          </w:tcPr>
          <w:p w14:paraId="3A613A7B">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2012" w:type="dxa"/>
            <w:noWrap w:val="0"/>
            <w:vAlign w:val="center"/>
          </w:tcPr>
          <w:p w14:paraId="1E089DC5">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2322" w:type="dxa"/>
            <w:noWrap w:val="0"/>
            <w:vAlign w:val="center"/>
          </w:tcPr>
          <w:p w14:paraId="1150ABBD">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5E342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93" w:type="dxa"/>
            <w:noWrap w:val="0"/>
            <w:vAlign w:val="center"/>
          </w:tcPr>
          <w:p w14:paraId="0D791C89">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3761" w:type="dxa"/>
            <w:gridSpan w:val="3"/>
            <w:noWrap w:val="0"/>
            <w:vAlign w:val="center"/>
          </w:tcPr>
          <w:p w14:paraId="327DAF48">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2012" w:type="dxa"/>
            <w:noWrap w:val="0"/>
            <w:vAlign w:val="center"/>
          </w:tcPr>
          <w:p w14:paraId="230475BD">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2322" w:type="dxa"/>
            <w:noWrap w:val="0"/>
            <w:vAlign w:val="center"/>
          </w:tcPr>
          <w:p w14:paraId="50522935">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6F9A5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93" w:type="dxa"/>
            <w:noWrap w:val="0"/>
            <w:vAlign w:val="center"/>
          </w:tcPr>
          <w:p w14:paraId="061272CE">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3761" w:type="dxa"/>
            <w:gridSpan w:val="3"/>
            <w:noWrap w:val="0"/>
            <w:vAlign w:val="center"/>
          </w:tcPr>
          <w:p w14:paraId="1B168D90">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2012" w:type="dxa"/>
            <w:noWrap w:val="0"/>
            <w:vAlign w:val="center"/>
          </w:tcPr>
          <w:p w14:paraId="72F65D1E">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2322" w:type="dxa"/>
            <w:noWrap w:val="0"/>
            <w:vAlign w:val="center"/>
          </w:tcPr>
          <w:p w14:paraId="36B4C028">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17CE1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93" w:type="dxa"/>
            <w:noWrap w:val="0"/>
            <w:vAlign w:val="center"/>
          </w:tcPr>
          <w:p w14:paraId="07B0D074">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3761" w:type="dxa"/>
            <w:gridSpan w:val="3"/>
            <w:noWrap w:val="0"/>
            <w:vAlign w:val="center"/>
          </w:tcPr>
          <w:p w14:paraId="182E9CA1">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2012" w:type="dxa"/>
            <w:noWrap w:val="0"/>
            <w:vAlign w:val="center"/>
          </w:tcPr>
          <w:p w14:paraId="0134C372">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2322" w:type="dxa"/>
            <w:noWrap w:val="0"/>
            <w:vAlign w:val="center"/>
          </w:tcPr>
          <w:p w14:paraId="08E67416">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2831F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93" w:type="dxa"/>
            <w:noWrap w:val="0"/>
            <w:vAlign w:val="center"/>
          </w:tcPr>
          <w:p w14:paraId="5DB278FA">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3761" w:type="dxa"/>
            <w:gridSpan w:val="3"/>
            <w:noWrap w:val="0"/>
            <w:vAlign w:val="center"/>
          </w:tcPr>
          <w:p w14:paraId="1F9320AC">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2012" w:type="dxa"/>
            <w:noWrap w:val="0"/>
            <w:vAlign w:val="center"/>
          </w:tcPr>
          <w:p w14:paraId="1C52D284">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2322" w:type="dxa"/>
            <w:noWrap w:val="0"/>
            <w:vAlign w:val="center"/>
          </w:tcPr>
          <w:p w14:paraId="2B17D85A">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7F60F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93" w:type="dxa"/>
            <w:noWrap w:val="0"/>
            <w:vAlign w:val="center"/>
          </w:tcPr>
          <w:p w14:paraId="114D957A">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3761" w:type="dxa"/>
            <w:gridSpan w:val="3"/>
            <w:noWrap w:val="0"/>
            <w:vAlign w:val="center"/>
          </w:tcPr>
          <w:p w14:paraId="63BD1EED">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2012" w:type="dxa"/>
            <w:noWrap w:val="0"/>
            <w:vAlign w:val="center"/>
          </w:tcPr>
          <w:p w14:paraId="6D237ECE">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2322" w:type="dxa"/>
            <w:noWrap w:val="0"/>
            <w:vAlign w:val="center"/>
          </w:tcPr>
          <w:p w14:paraId="29FD10FC">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bl>
    <w:p w14:paraId="6CD54446">
      <w:pPr>
        <w:widowControl w:val="0"/>
        <w:kinsoku/>
        <w:autoSpaceDE/>
        <w:autoSpaceDN/>
        <w:adjustRightInd w:val="0"/>
        <w:snapToGrid w:val="0"/>
        <w:spacing w:after="160" w:line="259" w:lineRule="auto"/>
        <w:jc w:val="left"/>
        <w:textAlignment w:val="auto"/>
        <w:rPr>
          <w:rFonts w:hint="eastAsia" w:ascii="Times New Roman" w:hAnsi="Times New Roman" w:eastAsia="宋体" w:cs="Times New Roman"/>
          <w:snapToGrid/>
          <w:kern w:val="2"/>
          <w:szCs w:val="20"/>
          <w:highlight w:val="none"/>
          <w:lang w:val="en-US" w:eastAsia="zh-CN" w:bidi="ar-SA"/>
        </w:rPr>
        <w:sectPr>
          <w:pgSz w:w="11906" w:h="16838"/>
          <w:pgMar w:top="1417" w:right="1417" w:bottom="1417" w:left="1417" w:header="851" w:footer="992" w:gutter="0"/>
          <w:pgNumType w:fmt="decimal"/>
          <w:cols w:space="720" w:num="1"/>
          <w:docGrid w:type="lines" w:linePitch="312" w:charSpace="0"/>
        </w:sectPr>
      </w:pPr>
    </w:p>
    <w:p w14:paraId="6E50CC96">
      <w:pPr>
        <w:widowControl w:val="0"/>
        <w:kinsoku/>
        <w:autoSpaceDE/>
        <w:autoSpaceDN/>
        <w:adjustRightInd w:val="0"/>
        <w:snapToGrid w:val="0"/>
        <w:spacing w:after="160" w:line="259" w:lineRule="auto"/>
        <w:jc w:val="center"/>
        <w:textAlignment w:val="auto"/>
        <w:rPr>
          <w:rFonts w:ascii="黑体" w:hAnsi="宋体" w:eastAsia="黑体" w:cs="Times New Roman"/>
          <w:snapToGrid/>
          <w:kern w:val="0"/>
          <w:sz w:val="28"/>
          <w:szCs w:val="28"/>
          <w:highlight w:val="none"/>
          <w:lang w:val="en-US" w:eastAsia="zh-CN" w:bidi="ar-SA"/>
        </w:rPr>
      </w:pPr>
      <w:r>
        <w:rPr>
          <w:rFonts w:hint="eastAsia" w:ascii="黑体" w:hAnsi="宋体" w:eastAsia="黑体" w:cs="Times New Roman"/>
          <w:snapToGrid/>
          <w:kern w:val="0"/>
          <w:sz w:val="28"/>
          <w:szCs w:val="28"/>
          <w:highlight w:val="none"/>
          <w:lang w:val="en-US" w:eastAsia="zh-CN" w:bidi="ar-SA"/>
        </w:rPr>
        <w:t>承诺书</w:t>
      </w:r>
    </w:p>
    <w:p w14:paraId="186D47F0">
      <w:pPr>
        <w:widowControl w:val="0"/>
        <w:kinsoku/>
        <w:autoSpaceDE/>
        <w:autoSpaceDN/>
        <w:adjustRightInd w:val="0"/>
        <w:snapToGrid w:val="0"/>
        <w:spacing w:after="160" w:line="360" w:lineRule="auto"/>
        <w:jc w:val="left"/>
        <w:textAlignment w:val="auto"/>
        <w:rPr>
          <w:rFonts w:ascii="宋体" w:hAnsi="宋体" w:eastAsia="宋体" w:cs="Times New Roman"/>
          <w:snapToGrid/>
          <w:kern w:val="0"/>
          <w:sz w:val="22"/>
          <w:szCs w:val="22"/>
          <w:highlight w:val="none"/>
          <w:u w:val="none"/>
          <w:lang w:val="en-US" w:eastAsia="zh-CN" w:bidi="ar-SA"/>
        </w:rPr>
      </w:pPr>
      <w:r>
        <w:rPr>
          <w:rFonts w:ascii="宋体" w:hAnsi="宋体" w:eastAsia="宋体" w:cs="Times New Roman"/>
          <w:snapToGrid/>
          <w:kern w:val="0"/>
          <w:sz w:val="22"/>
          <w:szCs w:val="22"/>
          <w:highlight w:val="none"/>
          <w:u w:val="none"/>
          <w:lang w:val="en-US" w:eastAsia="zh-CN" w:bidi="ar-SA"/>
        </w:rPr>
        <w:t>____________________</w:t>
      </w:r>
      <w:r>
        <w:rPr>
          <w:rFonts w:hint="eastAsia" w:ascii="宋体" w:hAnsi="宋体" w:eastAsia="宋体" w:cs="Times New Roman"/>
          <w:snapToGrid/>
          <w:kern w:val="0"/>
          <w:sz w:val="22"/>
          <w:szCs w:val="22"/>
          <w:highlight w:val="none"/>
          <w:u w:val="none"/>
          <w:lang w:val="en-US" w:eastAsia="zh-CN" w:bidi="ar-SA"/>
        </w:rPr>
        <w:t>（采购人名称）：</w:t>
      </w:r>
    </w:p>
    <w:p w14:paraId="24EDB052">
      <w:pPr>
        <w:widowControl w:val="0"/>
        <w:kinsoku/>
        <w:autoSpaceDE/>
        <w:autoSpaceDN/>
        <w:adjustRightInd w:val="0"/>
        <w:snapToGrid w:val="0"/>
        <w:spacing w:after="160" w:line="360" w:lineRule="auto"/>
        <w:ind w:firstLine="440" w:firstLineChars="200"/>
        <w:jc w:val="left"/>
        <w:textAlignment w:val="auto"/>
        <w:rPr>
          <w:rFonts w:ascii="宋体" w:hAnsi="宋体" w:eastAsia="宋体" w:cs="Times New Roman"/>
          <w:snapToGrid/>
          <w:kern w:val="0"/>
          <w:sz w:val="22"/>
          <w:szCs w:val="22"/>
          <w:highlight w:val="none"/>
          <w:u w:val="none"/>
          <w:lang w:val="en-US" w:eastAsia="zh-CN" w:bidi="ar-SA"/>
        </w:rPr>
      </w:pPr>
      <w:r>
        <w:rPr>
          <w:rFonts w:hint="eastAsia" w:ascii="宋体" w:hAnsi="宋体" w:eastAsia="宋体" w:cs="Times New Roman"/>
          <w:snapToGrid/>
          <w:kern w:val="0"/>
          <w:sz w:val="22"/>
          <w:szCs w:val="22"/>
          <w:highlight w:val="none"/>
          <w:u w:val="none"/>
          <w:lang w:val="en-US" w:eastAsia="zh-CN" w:bidi="ar-SA"/>
        </w:rPr>
        <w:t>我方在此声明，我方拟派往</w:t>
      </w:r>
      <w:r>
        <w:rPr>
          <w:rFonts w:ascii="宋体" w:hAnsi="宋体" w:eastAsia="宋体" w:cs="Times New Roman"/>
          <w:snapToGrid/>
          <w:kern w:val="0"/>
          <w:sz w:val="22"/>
          <w:szCs w:val="22"/>
          <w:highlight w:val="none"/>
          <w:u w:val="none"/>
          <w:lang w:val="en-US" w:eastAsia="zh-CN" w:bidi="ar-SA"/>
        </w:rPr>
        <w:t>_____________________</w:t>
      </w:r>
      <w:r>
        <w:rPr>
          <w:rFonts w:hint="eastAsia" w:ascii="宋体" w:hAnsi="宋体" w:eastAsia="宋体" w:cs="Times New Roman"/>
          <w:snapToGrid/>
          <w:kern w:val="0"/>
          <w:sz w:val="22"/>
          <w:szCs w:val="22"/>
          <w:highlight w:val="none"/>
          <w:u w:val="none"/>
          <w:lang w:val="en-US" w:eastAsia="zh-CN" w:bidi="ar-SA"/>
        </w:rPr>
        <w:t>（项目名称）（以下简称“本工程”）的项目经理</w:t>
      </w:r>
      <w:r>
        <w:rPr>
          <w:rFonts w:ascii="宋体" w:hAnsi="宋体" w:eastAsia="宋体" w:cs="Times New Roman"/>
          <w:snapToGrid/>
          <w:kern w:val="0"/>
          <w:sz w:val="22"/>
          <w:szCs w:val="22"/>
          <w:highlight w:val="none"/>
          <w:u w:val="none"/>
          <w:lang w:val="en-US" w:eastAsia="zh-CN" w:bidi="ar-SA"/>
        </w:rPr>
        <w:t>________________________</w:t>
      </w:r>
      <w:r>
        <w:rPr>
          <w:rFonts w:hint="eastAsia" w:ascii="宋体" w:hAnsi="宋体" w:eastAsia="宋体" w:cs="Times New Roman"/>
          <w:snapToGrid/>
          <w:kern w:val="0"/>
          <w:sz w:val="22"/>
          <w:szCs w:val="22"/>
          <w:highlight w:val="none"/>
          <w:u w:val="none"/>
          <w:lang w:val="en-US" w:eastAsia="zh-CN" w:bidi="ar-SA"/>
        </w:rPr>
        <w:t>（项目经理姓名）现阶段没有担任任何在建建设工程项目的项目经理。</w:t>
      </w:r>
    </w:p>
    <w:p w14:paraId="22497ECD">
      <w:pPr>
        <w:widowControl w:val="0"/>
        <w:kinsoku/>
        <w:autoSpaceDE/>
        <w:autoSpaceDN/>
        <w:adjustRightInd w:val="0"/>
        <w:snapToGrid w:val="0"/>
        <w:spacing w:after="160" w:line="360" w:lineRule="auto"/>
        <w:ind w:firstLine="440" w:firstLineChars="200"/>
        <w:jc w:val="left"/>
        <w:textAlignment w:val="auto"/>
        <w:rPr>
          <w:rFonts w:ascii="宋体" w:hAnsi="宋体" w:eastAsia="宋体" w:cs="Times New Roman"/>
          <w:snapToGrid/>
          <w:kern w:val="0"/>
          <w:sz w:val="22"/>
          <w:szCs w:val="22"/>
          <w:highlight w:val="none"/>
          <w:u w:val="none"/>
          <w:lang w:val="en-US" w:eastAsia="zh-CN" w:bidi="ar-SA"/>
        </w:rPr>
      </w:pPr>
      <w:r>
        <w:rPr>
          <w:rFonts w:hint="eastAsia" w:ascii="宋体" w:hAnsi="宋体" w:eastAsia="宋体" w:cs="Times New Roman"/>
          <w:snapToGrid/>
          <w:kern w:val="0"/>
          <w:sz w:val="22"/>
          <w:szCs w:val="22"/>
          <w:highlight w:val="none"/>
          <w:u w:val="none"/>
          <w:lang w:val="en-US" w:eastAsia="zh-CN" w:bidi="ar-SA"/>
        </w:rPr>
        <w:t>我方保证上述信息的真实和准确，并愿意承担因我方就此弄虚作假所引起的一切法律后果。</w:t>
      </w:r>
    </w:p>
    <w:p w14:paraId="17A88431">
      <w:pPr>
        <w:widowControl w:val="0"/>
        <w:kinsoku/>
        <w:autoSpaceDE/>
        <w:autoSpaceDN/>
        <w:adjustRightInd w:val="0"/>
        <w:snapToGrid w:val="0"/>
        <w:spacing w:after="160" w:line="360" w:lineRule="auto"/>
        <w:ind w:firstLine="440" w:firstLineChars="200"/>
        <w:jc w:val="left"/>
        <w:textAlignment w:val="auto"/>
        <w:rPr>
          <w:rFonts w:ascii="宋体" w:hAnsi="宋体" w:eastAsia="宋体" w:cs="Times New Roman"/>
          <w:snapToGrid/>
          <w:kern w:val="0"/>
          <w:sz w:val="22"/>
          <w:szCs w:val="22"/>
          <w:highlight w:val="none"/>
          <w:u w:val="none"/>
          <w:lang w:val="en-US" w:eastAsia="zh-CN" w:bidi="ar-SA"/>
        </w:rPr>
      </w:pPr>
      <w:r>
        <w:rPr>
          <w:rFonts w:hint="eastAsia" w:ascii="宋体" w:hAnsi="宋体" w:eastAsia="宋体" w:cs="Times New Roman"/>
          <w:snapToGrid/>
          <w:kern w:val="0"/>
          <w:sz w:val="22"/>
          <w:szCs w:val="22"/>
          <w:highlight w:val="none"/>
          <w:u w:val="none"/>
          <w:lang w:val="en-US" w:eastAsia="zh-CN" w:bidi="ar-SA"/>
        </w:rPr>
        <w:t>特此承诺</w:t>
      </w:r>
    </w:p>
    <w:p w14:paraId="1B033F02">
      <w:pPr>
        <w:widowControl w:val="0"/>
        <w:kinsoku/>
        <w:autoSpaceDE/>
        <w:autoSpaceDN/>
        <w:adjustRightInd w:val="0"/>
        <w:snapToGrid w:val="0"/>
        <w:spacing w:after="160" w:line="360" w:lineRule="auto"/>
        <w:ind w:firstLine="440" w:firstLineChars="200"/>
        <w:jc w:val="left"/>
        <w:textAlignment w:val="auto"/>
        <w:rPr>
          <w:rFonts w:ascii="宋体" w:hAnsi="宋体" w:eastAsia="宋体" w:cs="Times New Roman"/>
          <w:snapToGrid/>
          <w:kern w:val="0"/>
          <w:sz w:val="22"/>
          <w:szCs w:val="22"/>
          <w:highlight w:val="none"/>
          <w:u w:val="none"/>
          <w:lang w:val="en-US" w:eastAsia="zh-CN" w:bidi="ar-SA"/>
        </w:rPr>
      </w:pPr>
    </w:p>
    <w:p w14:paraId="665EC4CB">
      <w:pPr>
        <w:keepNext w:val="0"/>
        <w:keepLines w:val="0"/>
        <w:pageBreakBefore w:val="0"/>
        <w:widowControl w:val="0"/>
        <w:kinsoku/>
        <w:wordWrap/>
        <w:overflowPunct/>
        <w:topLinePunct w:val="0"/>
        <w:autoSpaceDE/>
        <w:autoSpaceDN/>
        <w:bidi w:val="0"/>
        <w:adjustRightInd/>
        <w:snapToGrid/>
        <w:spacing w:after="0" w:line="360" w:lineRule="auto"/>
        <w:ind w:firstLine="1760" w:firstLineChars="800"/>
        <w:jc w:val="left"/>
        <w:textAlignment w:val="auto"/>
        <w:rPr>
          <w:rFonts w:hint="eastAsia" w:ascii="宋体" w:hAnsi="宋体" w:eastAsia="宋体" w:cs="Times New Roman"/>
          <w:snapToGrid w:val="0"/>
          <w:color w:val="000000" w:themeColor="text1"/>
          <w:kern w:val="0"/>
          <w:sz w:val="22"/>
          <w:szCs w:val="22"/>
          <w:lang w:val="zh-CN" w:eastAsia="zh-CN" w:bidi="ar-SA"/>
          <w14:textFill>
            <w14:solidFill>
              <w14:schemeClr w14:val="tx1"/>
            </w14:solidFill>
          </w14:textFill>
        </w:rPr>
      </w:pPr>
      <w:r>
        <w:rPr>
          <w:rFonts w:hint="eastAsia" w:ascii="宋体" w:hAnsi="宋体" w:eastAsia="宋体" w:cs="Times New Roman"/>
          <w:snapToGrid w:val="0"/>
          <w:color w:val="000000" w:themeColor="text1"/>
          <w:kern w:val="0"/>
          <w:sz w:val="22"/>
          <w:szCs w:val="22"/>
          <w:lang w:val="en-US" w:eastAsia="zh-CN" w:bidi="ar-SA"/>
          <w14:textFill>
            <w14:solidFill>
              <w14:schemeClr w14:val="tx1"/>
            </w14:solidFill>
          </w14:textFill>
        </w:rPr>
        <w:t>供应商</w:t>
      </w:r>
      <w:r>
        <w:rPr>
          <w:rFonts w:hint="eastAsia" w:ascii="宋体" w:hAnsi="宋体" w:eastAsia="宋体" w:cs="Times New Roman"/>
          <w:snapToGrid w:val="0"/>
          <w:color w:val="000000" w:themeColor="text1"/>
          <w:kern w:val="0"/>
          <w:sz w:val="22"/>
          <w:szCs w:val="22"/>
          <w:lang w:val="zh-CN" w:eastAsia="zh-CN" w:bidi="ar-SA"/>
          <w14:textFill>
            <w14:solidFill>
              <w14:schemeClr w14:val="tx1"/>
            </w14:solidFill>
          </w14:textFill>
        </w:rPr>
        <w:t>（加盖公章）：_____________________</w:t>
      </w:r>
    </w:p>
    <w:p w14:paraId="7C9E78FB">
      <w:pPr>
        <w:keepNext w:val="0"/>
        <w:keepLines w:val="0"/>
        <w:pageBreakBefore w:val="0"/>
        <w:widowControl w:val="0"/>
        <w:kinsoku/>
        <w:wordWrap/>
        <w:overflowPunct/>
        <w:topLinePunct w:val="0"/>
        <w:autoSpaceDE/>
        <w:autoSpaceDN/>
        <w:bidi w:val="0"/>
        <w:adjustRightInd/>
        <w:snapToGrid/>
        <w:spacing w:after="0" w:line="360" w:lineRule="auto"/>
        <w:ind w:firstLine="1760" w:firstLineChars="800"/>
        <w:jc w:val="left"/>
        <w:textAlignment w:val="auto"/>
        <w:rPr>
          <w:rFonts w:ascii="宋体" w:hAnsi="宋体" w:eastAsia="宋体" w:cs="Times New Roman"/>
          <w:snapToGrid w:val="0"/>
          <w:color w:val="000000" w:themeColor="text1"/>
          <w:kern w:val="0"/>
          <w:sz w:val="22"/>
          <w:szCs w:val="22"/>
          <w:lang w:val="en-US" w:eastAsia="zh-CN" w:bidi="ar-SA"/>
          <w14:textFill>
            <w14:solidFill>
              <w14:schemeClr w14:val="tx1"/>
            </w14:solidFill>
          </w14:textFill>
        </w:rPr>
      </w:pPr>
      <w:r>
        <w:rPr>
          <w:rFonts w:ascii="宋体" w:hAnsi="宋体" w:eastAsia="宋体" w:cs="Times New Roman"/>
          <w:snapToGrid w:val="0"/>
          <w:color w:val="000000" w:themeColor="text1"/>
          <w:kern w:val="0"/>
          <w:sz w:val="22"/>
          <w:szCs w:val="22"/>
          <w:lang w:val="en-US" w:eastAsia="zh-CN" w:bidi="ar-SA"/>
          <w14:textFill>
            <w14:solidFill>
              <w14:schemeClr w14:val="tx1"/>
            </w14:solidFill>
          </w14:textFill>
        </w:rPr>
        <w:t>法定代表人（签字或盖章）</w:t>
      </w:r>
      <w:r>
        <w:rPr>
          <w:rFonts w:hint="eastAsia" w:ascii="宋体" w:hAnsi="宋体" w:eastAsia="宋体" w:cs="Times New Roman"/>
          <w:snapToGrid w:val="0"/>
          <w:color w:val="000000" w:themeColor="text1"/>
          <w:kern w:val="0"/>
          <w:sz w:val="22"/>
          <w:szCs w:val="22"/>
          <w:lang w:val="zh-CN" w:eastAsia="zh-CN" w:bidi="ar-SA"/>
          <w14:textFill>
            <w14:solidFill>
              <w14:schemeClr w14:val="tx1"/>
            </w14:solidFill>
          </w14:textFill>
        </w:rPr>
        <w:t>：___________________</w:t>
      </w:r>
    </w:p>
    <w:p w14:paraId="37D0B7B5">
      <w:pPr>
        <w:keepNext w:val="0"/>
        <w:keepLines w:val="0"/>
        <w:pageBreakBefore w:val="0"/>
        <w:widowControl w:val="0"/>
        <w:kinsoku/>
        <w:wordWrap/>
        <w:overflowPunct/>
        <w:topLinePunct w:val="0"/>
        <w:autoSpaceDE/>
        <w:autoSpaceDN/>
        <w:bidi w:val="0"/>
        <w:adjustRightInd w:val="0"/>
        <w:snapToGrid w:val="0"/>
        <w:spacing w:after="160" w:line="259" w:lineRule="auto"/>
        <w:ind w:firstLine="1760" w:firstLineChars="800"/>
        <w:jc w:val="both"/>
        <w:textAlignment w:val="auto"/>
        <w:outlineLvl w:val="9"/>
        <w:rPr>
          <w:rFonts w:ascii="Times New Roman" w:hAnsi="Times New Roman" w:eastAsia="宋体" w:cs="Times New Roman"/>
          <w:snapToGrid/>
          <w:kern w:val="2"/>
          <w:sz w:val="22"/>
          <w:szCs w:val="22"/>
          <w:highlight w:val="none"/>
          <w:lang w:val="en-US" w:eastAsia="zh-CN" w:bidi="ar-SA"/>
        </w:rPr>
      </w:pPr>
      <w:r>
        <w:rPr>
          <w:rFonts w:hint="eastAsia" w:ascii="宋体" w:hAnsi="宋体" w:eastAsia="宋体" w:cs="Times New Roman"/>
          <w:snapToGrid w:val="0"/>
          <w:color w:val="000000" w:themeColor="text1"/>
          <w:kern w:val="0"/>
          <w:sz w:val="22"/>
          <w:szCs w:val="22"/>
          <w:lang w:val="en-US" w:eastAsia="zh-CN" w:bidi="ar-SA"/>
          <w14:textFill>
            <w14:solidFill>
              <w14:schemeClr w14:val="tx1"/>
            </w14:solidFill>
          </w14:textFill>
        </w:rPr>
        <w:t>日  期：______年_____月_____日</w:t>
      </w:r>
    </w:p>
    <w:p w14:paraId="2D56C821">
      <w:pPr>
        <w:widowControl w:val="0"/>
        <w:kinsoku/>
        <w:autoSpaceDE/>
        <w:autoSpaceDN/>
        <w:adjustRightInd w:val="0"/>
        <w:snapToGrid w:val="0"/>
        <w:spacing w:after="160" w:line="259" w:lineRule="auto"/>
        <w:jc w:val="left"/>
        <w:textAlignment w:val="auto"/>
        <w:rPr>
          <w:rFonts w:hint="eastAsia" w:ascii="Times New Roman" w:hAnsi="Times New Roman" w:eastAsia="宋体" w:cs="Times New Roman"/>
          <w:snapToGrid/>
          <w:kern w:val="2"/>
          <w:szCs w:val="20"/>
          <w:highlight w:val="none"/>
          <w:lang w:val="en-US" w:eastAsia="zh-CN" w:bidi="ar-SA"/>
        </w:rPr>
        <w:sectPr>
          <w:pgSz w:w="11906" w:h="16838"/>
          <w:pgMar w:top="1417" w:right="1417" w:bottom="1417" w:left="1417" w:header="851" w:footer="992" w:gutter="0"/>
          <w:pgNumType w:fmt="decimal"/>
          <w:cols w:space="720" w:num="1"/>
          <w:docGrid w:type="lines" w:linePitch="312" w:charSpace="0"/>
        </w:sectPr>
      </w:pPr>
    </w:p>
    <w:p w14:paraId="1B65C057">
      <w:pPr>
        <w:widowControl w:val="0"/>
        <w:kinsoku/>
        <w:autoSpaceDE/>
        <w:autoSpaceDN/>
        <w:adjustRightInd w:val="0"/>
        <w:snapToGrid w:val="0"/>
        <w:spacing w:after="160" w:line="360" w:lineRule="auto"/>
        <w:jc w:val="left"/>
        <w:textAlignment w:val="auto"/>
        <w:outlineLvl w:val="3"/>
        <w:rPr>
          <w:rFonts w:hint="eastAsia" w:ascii="黑体" w:hAnsi="宋体" w:eastAsia="黑体" w:cs="Times New Roman"/>
          <w:snapToGrid/>
          <w:kern w:val="0"/>
          <w:sz w:val="24"/>
          <w:szCs w:val="20"/>
          <w:highlight w:val="none"/>
          <w:lang w:val="en-US" w:eastAsia="zh-CN" w:bidi="ar-SA"/>
        </w:rPr>
      </w:pPr>
      <w:r>
        <w:rPr>
          <w:rFonts w:hint="eastAsia" w:ascii="黑体" w:hAnsi="宋体" w:eastAsia="黑体" w:cs="Times New Roman"/>
          <w:snapToGrid/>
          <w:kern w:val="0"/>
          <w:sz w:val="24"/>
          <w:szCs w:val="20"/>
          <w:highlight w:val="none"/>
          <w:lang w:val="en-US" w:eastAsia="zh-CN" w:bidi="ar-SA"/>
        </w:rPr>
        <w:t>附表3：主要项目管理人员简历表</w:t>
      </w:r>
    </w:p>
    <w:p w14:paraId="0B6E4FA4">
      <w:pPr>
        <w:widowControl w:val="0"/>
        <w:kinsoku/>
        <w:autoSpaceDE/>
        <w:autoSpaceDN/>
        <w:adjustRightInd w:val="0"/>
        <w:snapToGrid w:val="0"/>
        <w:spacing w:after="160" w:line="360" w:lineRule="auto"/>
        <w:ind w:firstLine="440" w:firstLineChars="200"/>
        <w:jc w:val="left"/>
        <w:textAlignment w:val="auto"/>
        <w:rPr>
          <w:rFonts w:hint="eastAsia" w:ascii="宋体" w:hAnsi="宋体" w:eastAsia="宋体" w:cs="宋体"/>
          <w:snapToGrid/>
          <w:kern w:val="0"/>
          <w:sz w:val="22"/>
          <w:szCs w:val="22"/>
          <w:highlight w:val="none"/>
          <w:lang w:val="en-US" w:eastAsia="zh-CN" w:bidi="ar-SA"/>
        </w:rPr>
      </w:pPr>
      <w:r>
        <w:rPr>
          <w:rFonts w:hint="eastAsia" w:ascii="宋体" w:hAnsi="宋体" w:eastAsia="宋体" w:cs="宋体"/>
          <w:snapToGrid/>
          <w:kern w:val="0"/>
          <w:sz w:val="22"/>
          <w:szCs w:val="22"/>
          <w:highlight w:val="none"/>
          <w:lang w:val="en-US" w:eastAsia="zh-CN" w:bidi="ar-SA"/>
        </w:rPr>
        <w:t>主要项目管理人员指技术负责人、专职安全生产管理人员（如有）等岗位人员。应附注册资格证书（如有）、身份证、职称证（如有）、学历证，专职安全生产管理人员应附安全生产考核合格证书，主要业绩须附原件扫描件。</w:t>
      </w:r>
    </w:p>
    <w:tbl>
      <w:tblPr>
        <w:tblStyle w:val="7"/>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1271"/>
        <w:gridCol w:w="2868"/>
        <w:gridCol w:w="1207"/>
        <w:gridCol w:w="2983"/>
      </w:tblGrid>
      <w:tr w14:paraId="73C88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230" w:type="dxa"/>
            <w:gridSpan w:val="2"/>
            <w:noWrap w:val="0"/>
            <w:vAlign w:val="center"/>
          </w:tcPr>
          <w:p w14:paraId="370231F0">
            <w:pPr>
              <w:widowControl w:val="0"/>
              <w:kinsoku/>
              <w:autoSpaceDE/>
              <w:autoSpaceDN/>
              <w:adjustRightInd w:val="0"/>
              <w:snapToGrid w:val="0"/>
              <w:spacing w:after="160" w:line="360" w:lineRule="auto"/>
              <w:jc w:val="left"/>
              <w:textAlignment w:val="auto"/>
              <w:rPr>
                <w:rFonts w:hint="eastAsia" w:ascii="宋体" w:hAnsi="宋体" w:eastAsia="宋体" w:cs="宋体"/>
                <w:snapToGrid/>
                <w:kern w:val="0"/>
                <w:sz w:val="22"/>
                <w:szCs w:val="22"/>
                <w:highlight w:val="none"/>
                <w:lang w:val="en-US" w:eastAsia="zh-CN" w:bidi="ar-SA"/>
              </w:rPr>
            </w:pPr>
            <w:r>
              <w:rPr>
                <w:rFonts w:hint="eastAsia" w:ascii="宋体" w:hAnsi="宋体" w:eastAsia="宋体" w:cs="宋体"/>
                <w:snapToGrid/>
                <w:kern w:val="0"/>
                <w:sz w:val="22"/>
                <w:szCs w:val="22"/>
                <w:highlight w:val="none"/>
                <w:lang w:val="en-US" w:eastAsia="zh-CN" w:bidi="ar-SA"/>
              </w:rPr>
              <w:t>岗位名称</w:t>
            </w:r>
          </w:p>
        </w:tc>
        <w:tc>
          <w:tcPr>
            <w:tcW w:w="7058" w:type="dxa"/>
            <w:gridSpan w:val="3"/>
            <w:noWrap w:val="0"/>
            <w:vAlign w:val="center"/>
          </w:tcPr>
          <w:p w14:paraId="308FED1B">
            <w:pPr>
              <w:widowControl w:val="0"/>
              <w:kinsoku/>
              <w:autoSpaceDE/>
              <w:autoSpaceDN/>
              <w:adjustRightInd w:val="0"/>
              <w:snapToGrid w:val="0"/>
              <w:spacing w:after="160" w:line="360" w:lineRule="auto"/>
              <w:jc w:val="left"/>
              <w:textAlignment w:val="auto"/>
              <w:rPr>
                <w:rFonts w:hint="eastAsia" w:ascii="宋体" w:hAnsi="宋体" w:eastAsia="宋体" w:cs="宋体"/>
                <w:snapToGrid/>
                <w:kern w:val="0"/>
                <w:sz w:val="22"/>
                <w:szCs w:val="22"/>
                <w:highlight w:val="none"/>
                <w:lang w:val="en-US" w:eastAsia="zh-CN" w:bidi="ar-SA"/>
              </w:rPr>
            </w:pPr>
          </w:p>
        </w:tc>
      </w:tr>
      <w:tr w14:paraId="04B19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230" w:type="dxa"/>
            <w:gridSpan w:val="2"/>
            <w:noWrap w:val="0"/>
            <w:vAlign w:val="center"/>
          </w:tcPr>
          <w:p w14:paraId="79A10E5D">
            <w:pPr>
              <w:widowControl w:val="0"/>
              <w:kinsoku/>
              <w:autoSpaceDE/>
              <w:autoSpaceDN/>
              <w:adjustRightInd w:val="0"/>
              <w:snapToGrid w:val="0"/>
              <w:spacing w:after="160" w:line="360" w:lineRule="auto"/>
              <w:jc w:val="left"/>
              <w:textAlignment w:val="auto"/>
              <w:rPr>
                <w:rFonts w:hint="eastAsia" w:ascii="宋体" w:hAnsi="宋体" w:eastAsia="宋体" w:cs="宋体"/>
                <w:snapToGrid/>
                <w:kern w:val="0"/>
                <w:sz w:val="22"/>
                <w:szCs w:val="22"/>
                <w:highlight w:val="none"/>
                <w:lang w:val="en-US" w:eastAsia="zh-CN" w:bidi="ar-SA"/>
              </w:rPr>
            </w:pPr>
            <w:r>
              <w:rPr>
                <w:rFonts w:hint="eastAsia" w:ascii="宋体" w:hAnsi="宋体" w:eastAsia="宋体" w:cs="宋体"/>
                <w:snapToGrid/>
                <w:kern w:val="0"/>
                <w:sz w:val="22"/>
                <w:szCs w:val="22"/>
                <w:highlight w:val="none"/>
                <w:lang w:val="en-US" w:eastAsia="zh-CN" w:bidi="ar-SA"/>
              </w:rPr>
              <w:t>姓名</w:t>
            </w:r>
          </w:p>
        </w:tc>
        <w:tc>
          <w:tcPr>
            <w:tcW w:w="2868" w:type="dxa"/>
            <w:noWrap w:val="0"/>
            <w:vAlign w:val="center"/>
          </w:tcPr>
          <w:p w14:paraId="1A00150B">
            <w:pPr>
              <w:widowControl w:val="0"/>
              <w:kinsoku/>
              <w:autoSpaceDE/>
              <w:autoSpaceDN/>
              <w:adjustRightInd w:val="0"/>
              <w:snapToGrid w:val="0"/>
              <w:spacing w:after="160" w:line="360" w:lineRule="auto"/>
              <w:jc w:val="left"/>
              <w:textAlignment w:val="auto"/>
              <w:rPr>
                <w:rFonts w:hint="eastAsia" w:ascii="宋体" w:hAnsi="宋体" w:eastAsia="宋体" w:cs="宋体"/>
                <w:snapToGrid/>
                <w:kern w:val="0"/>
                <w:sz w:val="22"/>
                <w:szCs w:val="22"/>
                <w:highlight w:val="none"/>
                <w:lang w:val="en-US" w:eastAsia="zh-CN" w:bidi="ar-SA"/>
              </w:rPr>
            </w:pPr>
          </w:p>
        </w:tc>
        <w:tc>
          <w:tcPr>
            <w:tcW w:w="1207" w:type="dxa"/>
            <w:noWrap w:val="0"/>
            <w:vAlign w:val="center"/>
          </w:tcPr>
          <w:p w14:paraId="1FEEDFBC">
            <w:pPr>
              <w:widowControl w:val="0"/>
              <w:kinsoku/>
              <w:autoSpaceDE/>
              <w:autoSpaceDN/>
              <w:adjustRightInd w:val="0"/>
              <w:snapToGrid w:val="0"/>
              <w:spacing w:after="160" w:line="360" w:lineRule="auto"/>
              <w:jc w:val="left"/>
              <w:textAlignment w:val="auto"/>
              <w:rPr>
                <w:rFonts w:hint="eastAsia" w:ascii="宋体" w:hAnsi="宋体" w:eastAsia="宋体" w:cs="宋体"/>
                <w:snapToGrid/>
                <w:kern w:val="0"/>
                <w:sz w:val="22"/>
                <w:szCs w:val="22"/>
                <w:highlight w:val="none"/>
                <w:lang w:val="en-US" w:eastAsia="zh-CN" w:bidi="ar-SA"/>
              </w:rPr>
            </w:pPr>
            <w:r>
              <w:rPr>
                <w:rFonts w:hint="eastAsia" w:ascii="宋体" w:hAnsi="宋体" w:eastAsia="宋体" w:cs="宋体"/>
                <w:snapToGrid/>
                <w:kern w:val="0"/>
                <w:sz w:val="22"/>
                <w:szCs w:val="22"/>
                <w:highlight w:val="none"/>
                <w:lang w:val="en-US" w:eastAsia="zh-CN" w:bidi="ar-SA"/>
              </w:rPr>
              <w:t>年龄</w:t>
            </w:r>
          </w:p>
        </w:tc>
        <w:tc>
          <w:tcPr>
            <w:tcW w:w="2983" w:type="dxa"/>
            <w:noWrap w:val="0"/>
            <w:vAlign w:val="center"/>
          </w:tcPr>
          <w:p w14:paraId="67880356">
            <w:pPr>
              <w:widowControl w:val="0"/>
              <w:kinsoku/>
              <w:autoSpaceDE/>
              <w:autoSpaceDN/>
              <w:adjustRightInd w:val="0"/>
              <w:snapToGrid w:val="0"/>
              <w:spacing w:after="160" w:line="360" w:lineRule="auto"/>
              <w:jc w:val="left"/>
              <w:textAlignment w:val="auto"/>
              <w:rPr>
                <w:rFonts w:hint="eastAsia" w:ascii="宋体" w:hAnsi="宋体" w:eastAsia="宋体" w:cs="宋体"/>
                <w:snapToGrid/>
                <w:kern w:val="0"/>
                <w:sz w:val="22"/>
                <w:szCs w:val="22"/>
                <w:highlight w:val="none"/>
                <w:lang w:val="en-US" w:eastAsia="zh-CN" w:bidi="ar-SA"/>
              </w:rPr>
            </w:pPr>
          </w:p>
        </w:tc>
      </w:tr>
      <w:tr w14:paraId="2F791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230" w:type="dxa"/>
            <w:gridSpan w:val="2"/>
            <w:noWrap w:val="0"/>
            <w:vAlign w:val="center"/>
          </w:tcPr>
          <w:p w14:paraId="5A0A70AE">
            <w:pPr>
              <w:widowControl w:val="0"/>
              <w:kinsoku/>
              <w:autoSpaceDE/>
              <w:autoSpaceDN/>
              <w:adjustRightInd w:val="0"/>
              <w:snapToGrid w:val="0"/>
              <w:spacing w:after="160" w:line="360" w:lineRule="auto"/>
              <w:jc w:val="left"/>
              <w:textAlignment w:val="auto"/>
              <w:rPr>
                <w:rFonts w:hint="eastAsia" w:ascii="宋体" w:hAnsi="宋体" w:eastAsia="宋体" w:cs="宋体"/>
                <w:snapToGrid/>
                <w:kern w:val="0"/>
                <w:sz w:val="22"/>
                <w:szCs w:val="22"/>
                <w:highlight w:val="none"/>
                <w:lang w:val="en-US" w:eastAsia="zh-CN" w:bidi="ar-SA"/>
              </w:rPr>
            </w:pPr>
            <w:r>
              <w:rPr>
                <w:rFonts w:hint="eastAsia" w:ascii="宋体" w:hAnsi="宋体" w:eastAsia="宋体" w:cs="宋体"/>
                <w:snapToGrid/>
                <w:kern w:val="0"/>
                <w:sz w:val="22"/>
                <w:szCs w:val="22"/>
                <w:highlight w:val="none"/>
                <w:lang w:val="en-US" w:eastAsia="zh-CN" w:bidi="ar-SA"/>
              </w:rPr>
              <w:t>性别</w:t>
            </w:r>
          </w:p>
        </w:tc>
        <w:tc>
          <w:tcPr>
            <w:tcW w:w="2868" w:type="dxa"/>
            <w:noWrap w:val="0"/>
            <w:vAlign w:val="center"/>
          </w:tcPr>
          <w:p w14:paraId="1FD77568">
            <w:pPr>
              <w:widowControl w:val="0"/>
              <w:kinsoku/>
              <w:autoSpaceDE/>
              <w:autoSpaceDN/>
              <w:adjustRightInd w:val="0"/>
              <w:snapToGrid w:val="0"/>
              <w:spacing w:after="160" w:line="360" w:lineRule="auto"/>
              <w:jc w:val="left"/>
              <w:textAlignment w:val="auto"/>
              <w:rPr>
                <w:rFonts w:hint="eastAsia" w:ascii="宋体" w:hAnsi="宋体" w:eastAsia="宋体" w:cs="宋体"/>
                <w:snapToGrid/>
                <w:kern w:val="0"/>
                <w:sz w:val="22"/>
                <w:szCs w:val="22"/>
                <w:highlight w:val="none"/>
                <w:lang w:val="en-US" w:eastAsia="zh-CN" w:bidi="ar-SA"/>
              </w:rPr>
            </w:pPr>
          </w:p>
        </w:tc>
        <w:tc>
          <w:tcPr>
            <w:tcW w:w="1207" w:type="dxa"/>
            <w:noWrap w:val="0"/>
            <w:vAlign w:val="center"/>
          </w:tcPr>
          <w:p w14:paraId="5553BFD0">
            <w:pPr>
              <w:widowControl w:val="0"/>
              <w:kinsoku/>
              <w:autoSpaceDE/>
              <w:autoSpaceDN/>
              <w:adjustRightInd w:val="0"/>
              <w:snapToGrid w:val="0"/>
              <w:spacing w:after="160" w:line="360" w:lineRule="auto"/>
              <w:jc w:val="left"/>
              <w:textAlignment w:val="auto"/>
              <w:rPr>
                <w:rFonts w:hint="eastAsia" w:ascii="宋体" w:hAnsi="宋体" w:eastAsia="宋体" w:cs="宋体"/>
                <w:snapToGrid/>
                <w:kern w:val="0"/>
                <w:sz w:val="22"/>
                <w:szCs w:val="22"/>
                <w:highlight w:val="none"/>
                <w:lang w:val="en-US" w:eastAsia="zh-CN" w:bidi="ar-SA"/>
              </w:rPr>
            </w:pPr>
            <w:r>
              <w:rPr>
                <w:rFonts w:hint="eastAsia" w:ascii="宋体" w:hAnsi="宋体" w:eastAsia="宋体" w:cs="宋体"/>
                <w:snapToGrid/>
                <w:kern w:val="0"/>
                <w:sz w:val="22"/>
                <w:szCs w:val="22"/>
                <w:highlight w:val="none"/>
                <w:lang w:val="en-US" w:eastAsia="zh-CN" w:bidi="ar-SA"/>
              </w:rPr>
              <w:t>毕业学校</w:t>
            </w:r>
          </w:p>
        </w:tc>
        <w:tc>
          <w:tcPr>
            <w:tcW w:w="2983" w:type="dxa"/>
            <w:noWrap w:val="0"/>
            <w:vAlign w:val="center"/>
          </w:tcPr>
          <w:p w14:paraId="3223F3F1">
            <w:pPr>
              <w:widowControl w:val="0"/>
              <w:kinsoku/>
              <w:autoSpaceDE/>
              <w:autoSpaceDN/>
              <w:adjustRightInd w:val="0"/>
              <w:snapToGrid w:val="0"/>
              <w:spacing w:after="160" w:line="360" w:lineRule="auto"/>
              <w:jc w:val="left"/>
              <w:textAlignment w:val="auto"/>
              <w:rPr>
                <w:rFonts w:hint="eastAsia" w:ascii="宋体" w:hAnsi="宋体" w:eastAsia="宋体" w:cs="宋体"/>
                <w:snapToGrid/>
                <w:kern w:val="0"/>
                <w:sz w:val="22"/>
                <w:szCs w:val="22"/>
                <w:highlight w:val="none"/>
                <w:lang w:val="en-US" w:eastAsia="zh-CN" w:bidi="ar-SA"/>
              </w:rPr>
            </w:pPr>
          </w:p>
        </w:tc>
      </w:tr>
      <w:tr w14:paraId="5817F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230" w:type="dxa"/>
            <w:gridSpan w:val="2"/>
            <w:noWrap w:val="0"/>
            <w:vAlign w:val="center"/>
          </w:tcPr>
          <w:p w14:paraId="2B232C08">
            <w:pPr>
              <w:widowControl w:val="0"/>
              <w:kinsoku/>
              <w:autoSpaceDE/>
              <w:autoSpaceDN/>
              <w:adjustRightInd w:val="0"/>
              <w:snapToGrid w:val="0"/>
              <w:spacing w:after="160" w:line="360" w:lineRule="auto"/>
              <w:jc w:val="left"/>
              <w:textAlignment w:val="auto"/>
              <w:rPr>
                <w:rFonts w:hint="eastAsia" w:ascii="宋体" w:hAnsi="宋体" w:eastAsia="宋体" w:cs="宋体"/>
                <w:snapToGrid/>
                <w:kern w:val="0"/>
                <w:sz w:val="22"/>
                <w:szCs w:val="22"/>
                <w:highlight w:val="none"/>
                <w:lang w:val="en-US" w:eastAsia="zh-CN" w:bidi="ar-SA"/>
              </w:rPr>
            </w:pPr>
            <w:r>
              <w:rPr>
                <w:rFonts w:hint="eastAsia" w:ascii="宋体" w:hAnsi="宋体" w:eastAsia="宋体" w:cs="宋体"/>
                <w:snapToGrid/>
                <w:kern w:val="0"/>
                <w:sz w:val="22"/>
                <w:szCs w:val="22"/>
                <w:highlight w:val="none"/>
                <w:lang w:val="en-US" w:eastAsia="zh-CN" w:bidi="ar-SA"/>
              </w:rPr>
              <w:t>学历和专业</w:t>
            </w:r>
          </w:p>
        </w:tc>
        <w:tc>
          <w:tcPr>
            <w:tcW w:w="2868" w:type="dxa"/>
            <w:noWrap w:val="0"/>
            <w:vAlign w:val="center"/>
          </w:tcPr>
          <w:p w14:paraId="0D351535">
            <w:pPr>
              <w:widowControl w:val="0"/>
              <w:kinsoku/>
              <w:autoSpaceDE/>
              <w:autoSpaceDN/>
              <w:adjustRightInd w:val="0"/>
              <w:snapToGrid w:val="0"/>
              <w:spacing w:after="160" w:line="360" w:lineRule="auto"/>
              <w:jc w:val="left"/>
              <w:textAlignment w:val="auto"/>
              <w:rPr>
                <w:rFonts w:hint="eastAsia" w:ascii="宋体" w:hAnsi="宋体" w:eastAsia="宋体" w:cs="宋体"/>
                <w:snapToGrid/>
                <w:kern w:val="0"/>
                <w:sz w:val="22"/>
                <w:szCs w:val="22"/>
                <w:highlight w:val="none"/>
                <w:lang w:val="en-US" w:eastAsia="zh-CN" w:bidi="ar-SA"/>
              </w:rPr>
            </w:pPr>
          </w:p>
        </w:tc>
        <w:tc>
          <w:tcPr>
            <w:tcW w:w="1207" w:type="dxa"/>
            <w:noWrap w:val="0"/>
            <w:vAlign w:val="center"/>
          </w:tcPr>
          <w:p w14:paraId="21D72EEF">
            <w:pPr>
              <w:widowControl w:val="0"/>
              <w:kinsoku/>
              <w:autoSpaceDE/>
              <w:autoSpaceDN/>
              <w:adjustRightInd w:val="0"/>
              <w:snapToGrid w:val="0"/>
              <w:spacing w:after="160" w:line="360" w:lineRule="auto"/>
              <w:jc w:val="left"/>
              <w:textAlignment w:val="auto"/>
              <w:rPr>
                <w:rFonts w:hint="eastAsia" w:ascii="宋体" w:hAnsi="宋体" w:eastAsia="宋体" w:cs="宋体"/>
                <w:snapToGrid/>
                <w:kern w:val="0"/>
                <w:sz w:val="22"/>
                <w:szCs w:val="22"/>
                <w:highlight w:val="none"/>
                <w:lang w:val="en-US" w:eastAsia="zh-CN" w:bidi="ar-SA"/>
              </w:rPr>
            </w:pPr>
            <w:r>
              <w:rPr>
                <w:rFonts w:hint="eastAsia" w:ascii="宋体" w:hAnsi="宋体" w:eastAsia="宋体" w:cs="宋体"/>
                <w:snapToGrid/>
                <w:kern w:val="0"/>
                <w:sz w:val="22"/>
                <w:szCs w:val="22"/>
                <w:highlight w:val="none"/>
                <w:lang w:val="en-US" w:eastAsia="zh-CN" w:bidi="ar-SA"/>
              </w:rPr>
              <w:t>毕业时间</w:t>
            </w:r>
          </w:p>
        </w:tc>
        <w:tc>
          <w:tcPr>
            <w:tcW w:w="2983" w:type="dxa"/>
            <w:noWrap w:val="0"/>
            <w:vAlign w:val="center"/>
          </w:tcPr>
          <w:p w14:paraId="0F7D6DD8">
            <w:pPr>
              <w:widowControl w:val="0"/>
              <w:kinsoku/>
              <w:autoSpaceDE/>
              <w:autoSpaceDN/>
              <w:adjustRightInd w:val="0"/>
              <w:snapToGrid w:val="0"/>
              <w:spacing w:after="160" w:line="360" w:lineRule="auto"/>
              <w:jc w:val="left"/>
              <w:textAlignment w:val="auto"/>
              <w:rPr>
                <w:rFonts w:hint="eastAsia" w:ascii="宋体" w:hAnsi="宋体" w:eastAsia="宋体" w:cs="宋体"/>
                <w:snapToGrid/>
                <w:kern w:val="0"/>
                <w:sz w:val="22"/>
                <w:szCs w:val="22"/>
                <w:highlight w:val="none"/>
                <w:lang w:val="en-US" w:eastAsia="zh-CN" w:bidi="ar-SA"/>
              </w:rPr>
            </w:pPr>
          </w:p>
        </w:tc>
      </w:tr>
      <w:tr w14:paraId="43698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230" w:type="dxa"/>
            <w:gridSpan w:val="2"/>
            <w:noWrap w:val="0"/>
            <w:vAlign w:val="center"/>
          </w:tcPr>
          <w:p w14:paraId="697D09DB">
            <w:pPr>
              <w:widowControl w:val="0"/>
              <w:kinsoku/>
              <w:autoSpaceDE/>
              <w:autoSpaceDN/>
              <w:adjustRightInd w:val="0"/>
              <w:snapToGrid w:val="0"/>
              <w:spacing w:after="160" w:line="360" w:lineRule="auto"/>
              <w:jc w:val="left"/>
              <w:textAlignment w:val="auto"/>
              <w:rPr>
                <w:rFonts w:hint="eastAsia" w:ascii="宋体" w:hAnsi="宋体" w:eastAsia="宋体" w:cs="宋体"/>
                <w:snapToGrid/>
                <w:kern w:val="0"/>
                <w:sz w:val="22"/>
                <w:szCs w:val="22"/>
                <w:highlight w:val="none"/>
                <w:lang w:val="en-US" w:eastAsia="zh-CN" w:bidi="ar-SA"/>
              </w:rPr>
            </w:pPr>
            <w:r>
              <w:rPr>
                <w:rFonts w:hint="eastAsia" w:ascii="宋体" w:hAnsi="宋体" w:eastAsia="宋体" w:cs="宋体"/>
                <w:snapToGrid/>
                <w:kern w:val="0"/>
                <w:sz w:val="22"/>
                <w:szCs w:val="22"/>
                <w:highlight w:val="none"/>
                <w:lang w:val="en-US" w:eastAsia="zh-CN" w:bidi="ar-SA"/>
              </w:rPr>
              <w:t>拥有的执业资格</w:t>
            </w:r>
          </w:p>
        </w:tc>
        <w:tc>
          <w:tcPr>
            <w:tcW w:w="2868" w:type="dxa"/>
            <w:noWrap w:val="0"/>
            <w:vAlign w:val="center"/>
          </w:tcPr>
          <w:p w14:paraId="7C2227BF">
            <w:pPr>
              <w:widowControl w:val="0"/>
              <w:kinsoku/>
              <w:autoSpaceDE/>
              <w:autoSpaceDN/>
              <w:adjustRightInd w:val="0"/>
              <w:snapToGrid w:val="0"/>
              <w:spacing w:after="160" w:line="360" w:lineRule="auto"/>
              <w:jc w:val="left"/>
              <w:textAlignment w:val="auto"/>
              <w:rPr>
                <w:rFonts w:hint="eastAsia" w:ascii="宋体" w:hAnsi="宋体" w:eastAsia="宋体" w:cs="宋体"/>
                <w:snapToGrid/>
                <w:kern w:val="0"/>
                <w:sz w:val="22"/>
                <w:szCs w:val="22"/>
                <w:highlight w:val="none"/>
                <w:lang w:val="en-US" w:eastAsia="zh-CN" w:bidi="ar-SA"/>
              </w:rPr>
            </w:pPr>
          </w:p>
        </w:tc>
        <w:tc>
          <w:tcPr>
            <w:tcW w:w="1207" w:type="dxa"/>
            <w:noWrap w:val="0"/>
            <w:vAlign w:val="center"/>
          </w:tcPr>
          <w:p w14:paraId="3DE0E227">
            <w:pPr>
              <w:widowControl w:val="0"/>
              <w:kinsoku/>
              <w:autoSpaceDE/>
              <w:autoSpaceDN/>
              <w:adjustRightInd w:val="0"/>
              <w:snapToGrid w:val="0"/>
              <w:spacing w:after="160" w:line="360" w:lineRule="auto"/>
              <w:jc w:val="left"/>
              <w:textAlignment w:val="auto"/>
              <w:rPr>
                <w:rFonts w:hint="eastAsia" w:ascii="宋体" w:hAnsi="宋体" w:eastAsia="宋体" w:cs="宋体"/>
                <w:snapToGrid/>
                <w:kern w:val="0"/>
                <w:sz w:val="22"/>
                <w:szCs w:val="22"/>
                <w:highlight w:val="none"/>
                <w:lang w:val="en-US" w:eastAsia="zh-CN" w:bidi="ar-SA"/>
              </w:rPr>
            </w:pPr>
            <w:r>
              <w:rPr>
                <w:rFonts w:hint="eastAsia" w:ascii="宋体" w:hAnsi="宋体" w:eastAsia="宋体" w:cs="宋体"/>
                <w:snapToGrid/>
                <w:kern w:val="0"/>
                <w:sz w:val="22"/>
                <w:szCs w:val="22"/>
                <w:highlight w:val="none"/>
                <w:lang w:val="en-US" w:eastAsia="zh-CN" w:bidi="ar-SA"/>
              </w:rPr>
              <w:t>专业职称</w:t>
            </w:r>
          </w:p>
        </w:tc>
        <w:tc>
          <w:tcPr>
            <w:tcW w:w="2983" w:type="dxa"/>
            <w:noWrap w:val="0"/>
            <w:vAlign w:val="center"/>
          </w:tcPr>
          <w:p w14:paraId="0A275D6B">
            <w:pPr>
              <w:widowControl w:val="0"/>
              <w:kinsoku/>
              <w:autoSpaceDE/>
              <w:autoSpaceDN/>
              <w:adjustRightInd w:val="0"/>
              <w:snapToGrid w:val="0"/>
              <w:spacing w:after="160" w:line="360" w:lineRule="auto"/>
              <w:jc w:val="left"/>
              <w:textAlignment w:val="auto"/>
              <w:rPr>
                <w:rFonts w:hint="eastAsia" w:ascii="宋体" w:hAnsi="宋体" w:eastAsia="宋体" w:cs="宋体"/>
                <w:snapToGrid/>
                <w:kern w:val="0"/>
                <w:sz w:val="22"/>
                <w:szCs w:val="22"/>
                <w:highlight w:val="none"/>
                <w:lang w:val="en-US" w:eastAsia="zh-CN" w:bidi="ar-SA"/>
              </w:rPr>
            </w:pPr>
          </w:p>
        </w:tc>
      </w:tr>
      <w:tr w14:paraId="1FBD9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230" w:type="dxa"/>
            <w:gridSpan w:val="2"/>
            <w:noWrap w:val="0"/>
            <w:vAlign w:val="center"/>
          </w:tcPr>
          <w:p w14:paraId="00EE4F65">
            <w:pPr>
              <w:widowControl w:val="0"/>
              <w:kinsoku/>
              <w:autoSpaceDE/>
              <w:autoSpaceDN/>
              <w:adjustRightInd w:val="0"/>
              <w:snapToGrid w:val="0"/>
              <w:spacing w:after="160" w:line="360" w:lineRule="auto"/>
              <w:jc w:val="left"/>
              <w:textAlignment w:val="auto"/>
              <w:rPr>
                <w:rFonts w:hint="eastAsia" w:ascii="宋体" w:hAnsi="宋体" w:eastAsia="宋体" w:cs="宋体"/>
                <w:snapToGrid/>
                <w:kern w:val="0"/>
                <w:sz w:val="22"/>
                <w:szCs w:val="22"/>
                <w:highlight w:val="none"/>
                <w:lang w:val="en-US" w:eastAsia="zh-CN" w:bidi="ar-SA"/>
              </w:rPr>
            </w:pPr>
            <w:r>
              <w:rPr>
                <w:rFonts w:hint="eastAsia" w:ascii="宋体" w:hAnsi="宋体" w:eastAsia="宋体" w:cs="宋体"/>
                <w:snapToGrid/>
                <w:kern w:val="0"/>
                <w:sz w:val="22"/>
                <w:szCs w:val="22"/>
                <w:highlight w:val="none"/>
                <w:lang w:val="en-US" w:eastAsia="zh-CN" w:bidi="ar-SA"/>
              </w:rPr>
              <w:t>执业资格证书编号</w:t>
            </w:r>
          </w:p>
        </w:tc>
        <w:tc>
          <w:tcPr>
            <w:tcW w:w="2868" w:type="dxa"/>
            <w:noWrap w:val="0"/>
            <w:vAlign w:val="center"/>
          </w:tcPr>
          <w:p w14:paraId="42CA3338">
            <w:pPr>
              <w:widowControl w:val="0"/>
              <w:kinsoku/>
              <w:autoSpaceDE/>
              <w:autoSpaceDN/>
              <w:adjustRightInd w:val="0"/>
              <w:snapToGrid w:val="0"/>
              <w:spacing w:after="160" w:line="360" w:lineRule="auto"/>
              <w:jc w:val="left"/>
              <w:textAlignment w:val="auto"/>
              <w:rPr>
                <w:rFonts w:hint="eastAsia" w:ascii="宋体" w:hAnsi="宋体" w:eastAsia="宋体" w:cs="宋体"/>
                <w:snapToGrid/>
                <w:kern w:val="0"/>
                <w:sz w:val="22"/>
                <w:szCs w:val="22"/>
                <w:highlight w:val="none"/>
                <w:lang w:val="en-US" w:eastAsia="zh-CN" w:bidi="ar-SA"/>
              </w:rPr>
            </w:pPr>
          </w:p>
        </w:tc>
        <w:tc>
          <w:tcPr>
            <w:tcW w:w="1207" w:type="dxa"/>
            <w:noWrap w:val="0"/>
            <w:vAlign w:val="center"/>
          </w:tcPr>
          <w:p w14:paraId="306C844A">
            <w:pPr>
              <w:widowControl w:val="0"/>
              <w:kinsoku/>
              <w:autoSpaceDE/>
              <w:autoSpaceDN/>
              <w:adjustRightInd w:val="0"/>
              <w:snapToGrid w:val="0"/>
              <w:spacing w:after="160" w:line="360" w:lineRule="auto"/>
              <w:jc w:val="left"/>
              <w:textAlignment w:val="auto"/>
              <w:rPr>
                <w:rFonts w:hint="eastAsia" w:ascii="宋体" w:hAnsi="宋体" w:eastAsia="宋体" w:cs="宋体"/>
                <w:snapToGrid/>
                <w:kern w:val="0"/>
                <w:sz w:val="22"/>
                <w:szCs w:val="22"/>
                <w:highlight w:val="none"/>
                <w:lang w:val="en-US" w:eastAsia="zh-CN" w:bidi="ar-SA"/>
              </w:rPr>
            </w:pPr>
            <w:r>
              <w:rPr>
                <w:rFonts w:hint="eastAsia" w:ascii="宋体" w:hAnsi="宋体" w:eastAsia="宋体" w:cs="宋体"/>
                <w:snapToGrid/>
                <w:kern w:val="0"/>
                <w:sz w:val="22"/>
                <w:szCs w:val="22"/>
                <w:highlight w:val="none"/>
                <w:lang w:val="en-US" w:eastAsia="zh-CN" w:bidi="ar-SA"/>
              </w:rPr>
              <w:t>工作年限</w:t>
            </w:r>
          </w:p>
        </w:tc>
        <w:tc>
          <w:tcPr>
            <w:tcW w:w="2983" w:type="dxa"/>
            <w:noWrap w:val="0"/>
            <w:vAlign w:val="center"/>
          </w:tcPr>
          <w:p w14:paraId="4F087B86">
            <w:pPr>
              <w:widowControl w:val="0"/>
              <w:kinsoku/>
              <w:autoSpaceDE/>
              <w:autoSpaceDN/>
              <w:adjustRightInd w:val="0"/>
              <w:snapToGrid w:val="0"/>
              <w:spacing w:after="160" w:line="360" w:lineRule="auto"/>
              <w:jc w:val="left"/>
              <w:textAlignment w:val="auto"/>
              <w:rPr>
                <w:rFonts w:hint="eastAsia" w:ascii="宋体" w:hAnsi="宋体" w:eastAsia="宋体" w:cs="宋体"/>
                <w:snapToGrid/>
                <w:kern w:val="0"/>
                <w:sz w:val="22"/>
                <w:szCs w:val="22"/>
                <w:highlight w:val="none"/>
                <w:lang w:val="en-US" w:eastAsia="zh-CN" w:bidi="ar-SA"/>
              </w:rPr>
            </w:pPr>
          </w:p>
        </w:tc>
      </w:tr>
      <w:tr w14:paraId="1A575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9" w:hRule="atLeast"/>
          <w:jc w:val="center"/>
        </w:trPr>
        <w:tc>
          <w:tcPr>
            <w:tcW w:w="959" w:type="dxa"/>
            <w:noWrap w:val="0"/>
            <w:vAlign w:val="center"/>
          </w:tcPr>
          <w:p w14:paraId="7DA9D476">
            <w:pPr>
              <w:keepNext w:val="0"/>
              <w:keepLines w:val="0"/>
              <w:pageBreakBefore w:val="0"/>
              <w:widowControl w:val="0"/>
              <w:kinsoku/>
              <w:wordWrap/>
              <w:overflowPunct/>
              <w:topLinePunct w:val="0"/>
              <w:autoSpaceDE/>
              <w:autoSpaceDN/>
              <w:bidi w:val="0"/>
              <w:adjustRightInd w:val="0"/>
              <w:snapToGrid w:val="0"/>
              <w:spacing w:after="0" w:line="500" w:lineRule="exact"/>
              <w:jc w:val="center"/>
              <w:textAlignment w:val="auto"/>
              <w:outlineLvl w:val="9"/>
              <w:rPr>
                <w:rFonts w:hint="eastAsia" w:ascii="宋体" w:hAnsi="宋体" w:eastAsia="宋体" w:cs="宋体"/>
                <w:snapToGrid/>
                <w:kern w:val="0"/>
                <w:sz w:val="22"/>
                <w:szCs w:val="22"/>
                <w:highlight w:val="none"/>
                <w:lang w:val="en-US" w:eastAsia="zh-CN" w:bidi="ar-SA"/>
              </w:rPr>
            </w:pPr>
            <w:r>
              <w:rPr>
                <w:rFonts w:hint="eastAsia" w:ascii="宋体" w:hAnsi="宋体" w:eastAsia="宋体" w:cs="宋体"/>
                <w:snapToGrid/>
                <w:kern w:val="0"/>
                <w:sz w:val="22"/>
                <w:szCs w:val="22"/>
                <w:highlight w:val="none"/>
                <w:lang w:val="en-US" w:eastAsia="zh-CN" w:bidi="ar-SA"/>
              </w:rPr>
              <w:t>主</w:t>
            </w:r>
          </w:p>
          <w:p w14:paraId="1BE87136">
            <w:pPr>
              <w:keepNext w:val="0"/>
              <w:keepLines w:val="0"/>
              <w:pageBreakBefore w:val="0"/>
              <w:widowControl w:val="0"/>
              <w:kinsoku/>
              <w:wordWrap/>
              <w:overflowPunct/>
              <w:topLinePunct w:val="0"/>
              <w:autoSpaceDE/>
              <w:autoSpaceDN/>
              <w:bidi w:val="0"/>
              <w:adjustRightInd w:val="0"/>
              <w:snapToGrid w:val="0"/>
              <w:spacing w:after="0" w:line="500" w:lineRule="exact"/>
              <w:jc w:val="center"/>
              <w:textAlignment w:val="auto"/>
              <w:outlineLvl w:val="9"/>
              <w:rPr>
                <w:rFonts w:hint="eastAsia" w:ascii="宋体" w:hAnsi="宋体" w:eastAsia="宋体" w:cs="宋体"/>
                <w:snapToGrid/>
                <w:kern w:val="0"/>
                <w:sz w:val="22"/>
                <w:szCs w:val="22"/>
                <w:highlight w:val="none"/>
                <w:lang w:val="en-US" w:eastAsia="zh-CN" w:bidi="ar-SA"/>
              </w:rPr>
            </w:pPr>
            <w:r>
              <w:rPr>
                <w:rFonts w:hint="eastAsia" w:ascii="宋体" w:hAnsi="宋体" w:eastAsia="宋体" w:cs="宋体"/>
                <w:snapToGrid/>
                <w:kern w:val="0"/>
                <w:sz w:val="22"/>
                <w:szCs w:val="22"/>
                <w:highlight w:val="none"/>
                <w:lang w:val="en-US" w:eastAsia="zh-CN" w:bidi="ar-SA"/>
              </w:rPr>
              <w:t>要</w:t>
            </w:r>
          </w:p>
          <w:p w14:paraId="7E387D36">
            <w:pPr>
              <w:keepNext w:val="0"/>
              <w:keepLines w:val="0"/>
              <w:pageBreakBefore w:val="0"/>
              <w:widowControl w:val="0"/>
              <w:kinsoku/>
              <w:wordWrap/>
              <w:overflowPunct/>
              <w:topLinePunct w:val="0"/>
              <w:autoSpaceDE/>
              <w:autoSpaceDN/>
              <w:bidi w:val="0"/>
              <w:adjustRightInd w:val="0"/>
              <w:snapToGrid w:val="0"/>
              <w:spacing w:after="0" w:line="500" w:lineRule="exact"/>
              <w:jc w:val="center"/>
              <w:textAlignment w:val="auto"/>
              <w:outlineLvl w:val="9"/>
              <w:rPr>
                <w:rFonts w:hint="eastAsia" w:ascii="宋体" w:hAnsi="宋体" w:eastAsia="宋体" w:cs="宋体"/>
                <w:snapToGrid/>
                <w:kern w:val="0"/>
                <w:sz w:val="22"/>
                <w:szCs w:val="22"/>
                <w:highlight w:val="none"/>
                <w:lang w:val="en-US" w:eastAsia="zh-CN" w:bidi="ar-SA"/>
              </w:rPr>
            </w:pPr>
            <w:r>
              <w:rPr>
                <w:rFonts w:hint="eastAsia" w:ascii="宋体" w:hAnsi="宋体" w:eastAsia="宋体" w:cs="宋体"/>
                <w:snapToGrid/>
                <w:kern w:val="0"/>
                <w:sz w:val="22"/>
                <w:szCs w:val="22"/>
                <w:highlight w:val="none"/>
                <w:lang w:val="en-US" w:eastAsia="zh-CN" w:bidi="ar-SA"/>
              </w:rPr>
              <w:t>工</w:t>
            </w:r>
          </w:p>
          <w:p w14:paraId="5B9FD3E0">
            <w:pPr>
              <w:keepNext w:val="0"/>
              <w:keepLines w:val="0"/>
              <w:pageBreakBefore w:val="0"/>
              <w:widowControl w:val="0"/>
              <w:kinsoku/>
              <w:wordWrap/>
              <w:overflowPunct/>
              <w:topLinePunct w:val="0"/>
              <w:autoSpaceDE/>
              <w:autoSpaceDN/>
              <w:bidi w:val="0"/>
              <w:adjustRightInd w:val="0"/>
              <w:snapToGrid w:val="0"/>
              <w:spacing w:after="0" w:line="500" w:lineRule="exact"/>
              <w:jc w:val="center"/>
              <w:textAlignment w:val="auto"/>
              <w:outlineLvl w:val="9"/>
              <w:rPr>
                <w:rFonts w:hint="eastAsia" w:ascii="宋体" w:hAnsi="宋体" w:eastAsia="宋体" w:cs="宋体"/>
                <w:snapToGrid/>
                <w:kern w:val="0"/>
                <w:sz w:val="22"/>
                <w:szCs w:val="22"/>
                <w:highlight w:val="none"/>
                <w:lang w:val="en-US" w:eastAsia="zh-CN" w:bidi="ar-SA"/>
              </w:rPr>
            </w:pPr>
            <w:r>
              <w:rPr>
                <w:rFonts w:hint="eastAsia" w:ascii="宋体" w:hAnsi="宋体" w:eastAsia="宋体" w:cs="宋体"/>
                <w:snapToGrid/>
                <w:kern w:val="0"/>
                <w:sz w:val="22"/>
                <w:szCs w:val="22"/>
                <w:highlight w:val="none"/>
                <w:lang w:val="en-US" w:eastAsia="zh-CN" w:bidi="ar-SA"/>
              </w:rPr>
              <w:t>作</w:t>
            </w:r>
          </w:p>
          <w:p w14:paraId="4DF34BB1">
            <w:pPr>
              <w:keepNext w:val="0"/>
              <w:keepLines w:val="0"/>
              <w:pageBreakBefore w:val="0"/>
              <w:widowControl w:val="0"/>
              <w:kinsoku/>
              <w:wordWrap/>
              <w:overflowPunct/>
              <w:topLinePunct w:val="0"/>
              <w:autoSpaceDE/>
              <w:autoSpaceDN/>
              <w:bidi w:val="0"/>
              <w:adjustRightInd w:val="0"/>
              <w:snapToGrid w:val="0"/>
              <w:spacing w:after="0" w:line="500" w:lineRule="exact"/>
              <w:jc w:val="center"/>
              <w:textAlignment w:val="auto"/>
              <w:outlineLvl w:val="9"/>
              <w:rPr>
                <w:rFonts w:hint="eastAsia" w:ascii="宋体" w:hAnsi="宋体" w:eastAsia="宋体" w:cs="宋体"/>
                <w:snapToGrid/>
                <w:kern w:val="0"/>
                <w:sz w:val="22"/>
                <w:szCs w:val="22"/>
                <w:highlight w:val="none"/>
                <w:lang w:val="en-US" w:eastAsia="zh-CN" w:bidi="ar-SA"/>
              </w:rPr>
            </w:pPr>
            <w:r>
              <w:rPr>
                <w:rFonts w:hint="eastAsia" w:ascii="宋体" w:hAnsi="宋体" w:eastAsia="宋体" w:cs="宋体"/>
                <w:snapToGrid/>
                <w:kern w:val="0"/>
                <w:sz w:val="22"/>
                <w:szCs w:val="22"/>
                <w:highlight w:val="none"/>
                <w:lang w:val="en-US" w:eastAsia="zh-CN" w:bidi="ar-SA"/>
              </w:rPr>
              <w:t>业</w:t>
            </w:r>
          </w:p>
          <w:p w14:paraId="254D9BD2">
            <w:pPr>
              <w:keepNext w:val="0"/>
              <w:keepLines w:val="0"/>
              <w:pageBreakBefore w:val="0"/>
              <w:widowControl w:val="0"/>
              <w:kinsoku/>
              <w:wordWrap/>
              <w:overflowPunct/>
              <w:topLinePunct w:val="0"/>
              <w:autoSpaceDE/>
              <w:autoSpaceDN/>
              <w:bidi w:val="0"/>
              <w:adjustRightInd w:val="0"/>
              <w:snapToGrid w:val="0"/>
              <w:spacing w:after="0" w:line="500" w:lineRule="exact"/>
              <w:jc w:val="center"/>
              <w:textAlignment w:val="auto"/>
              <w:outlineLvl w:val="9"/>
              <w:rPr>
                <w:rFonts w:hint="eastAsia" w:ascii="宋体" w:hAnsi="宋体" w:eastAsia="宋体" w:cs="宋体"/>
                <w:snapToGrid/>
                <w:kern w:val="0"/>
                <w:sz w:val="22"/>
                <w:szCs w:val="22"/>
                <w:highlight w:val="none"/>
                <w:lang w:val="en-US" w:eastAsia="zh-CN" w:bidi="ar-SA"/>
              </w:rPr>
            </w:pPr>
            <w:r>
              <w:rPr>
                <w:rFonts w:hint="eastAsia" w:ascii="宋体" w:hAnsi="宋体" w:eastAsia="宋体" w:cs="宋体"/>
                <w:snapToGrid/>
                <w:kern w:val="0"/>
                <w:sz w:val="22"/>
                <w:szCs w:val="22"/>
                <w:highlight w:val="none"/>
                <w:lang w:val="en-US" w:eastAsia="zh-CN" w:bidi="ar-SA"/>
              </w:rPr>
              <w:t>绩</w:t>
            </w:r>
          </w:p>
          <w:p w14:paraId="0A671644">
            <w:pPr>
              <w:keepNext w:val="0"/>
              <w:keepLines w:val="0"/>
              <w:pageBreakBefore w:val="0"/>
              <w:widowControl w:val="0"/>
              <w:kinsoku/>
              <w:wordWrap/>
              <w:overflowPunct/>
              <w:topLinePunct w:val="0"/>
              <w:autoSpaceDE/>
              <w:autoSpaceDN/>
              <w:bidi w:val="0"/>
              <w:adjustRightInd w:val="0"/>
              <w:snapToGrid w:val="0"/>
              <w:spacing w:after="0" w:line="500" w:lineRule="exact"/>
              <w:jc w:val="center"/>
              <w:textAlignment w:val="auto"/>
              <w:outlineLvl w:val="9"/>
              <w:rPr>
                <w:rFonts w:hint="eastAsia" w:ascii="宋体" w:hAnsi="宋体" w:eastAsia="宋体" w:cs="宋体"/>
                <w:snapToGrid/>
                <w:kern w:val="0"/>
                <w:sz w:val="22"/>
                <w:szCs w:val="22"/>
                <w:highlight w:val="none"/>
                <w:lang w:val="en-US" w:eastAsia="zh-CN" w:bidi="ar-SA"/>
              </w:rPr>
            </w:pPr>
            <w:r>
              <w:rPr>
                <w:rFonts w:hint="eastAsia" w:ascii="宋体" w:hAnsi="宋体" w:eastAsia="宋体" w:cs="宋体"/>
                <w:snapToGrid/>
                <w:kern w:val="0"/>
                <w:sz w:val="22"/>
                <w:szCs w:val="22"/>
                <w:highlight w:val="none"/>
                <w:lang w:val="en-US" w:eastAsia="zh-CN" w:bidi="ar-SA"/>
              </w:rPr>
              <w:t>及</w:t>
            </w:r>
          </w:p>
          <w:p w14:paraId="529AAB60">
            <w:pPr>
              <w:keepNext w:val="0"/>
              <w:keepLines w:val="0"/>
              <w:pageBreakBefore w:val="0"/>
              <w:widowControl w:val="0"/>
              <w:kinsoku/>
              <w:wordWrap/>
              <w:overflowPunct/>
              <w:topLinePunct w:val="0"/>
              <w:autoSpaceDE/>
              <w:autoSpaceDN/>
              <w:bidi w:val="0"/>
              <w:adjustRightInd w:val="0"/>
              <w:snapToGrid w:val="0"/>
              <w:spacing w:after="0" w:line="500" w:lineRule="exact"/>
              <w:jc w:val="center"/>
              <w:textAlignment w:val="auto"/>
              <w:outlineLvl w:val="9"/>
              <w:rPr>
                <w:rFonts w:hint="eastAsia" w:ascii="宋体" w:hAnsi="宋体" w:eastAsia="宋体" w:cs="宋体"/>
                <w:snapToGrid/>
                <w:kern w:val="0"/>
                <w:sz w:val="22"/>
                <w:szCs w:val="22"/>
                <w:highlight w:val="none"/>
                <w:lang w:val="en-US" w:eastAsia="zh-CN" w:bidi="ar-SA"/>
              </w:rPr>
            </w:pPr>
            <w:r>
              <w:rPr>
                <w:rFonts w:hint="eastAsia" w:ascii="宋体" w:hAnsi="宋体" w:eastAsia="宋体" w:cs="宋体"/>
                <w:snapToGrid/>
                <w:kern w:val="0"/>
                <w:sz w:val="22"/>
                <w:szCs w:val="22"/>
                <w:highlight w:val="none"/>
                <w:lang w:val="en-US" w:eastAsia="zh-CN" w:bidi="ar-SA"/>
              </w:rPr>
              <w:t>担</w:t>
            </w:r>
          </w:p>
          <w:p w14:paraId="15372978">
            <w:pPr>
              <w:keepNext w:val="0"/>
              <w:keepLines w:val="0"/>
              <w:pageBreakBefore w:val="0"/>
              <w:widowControl w:val="0"/>
              <w:kinsoku/>
              <w:wordWrap/>
              <w:overflowPunct/>
              <w:topLinePunct w:val="0"/>
              <w:autoSpaceDE/>
              <w:autoSpaceDN/>
              <w:bidi w:val="0"/>
              <w:adjustRightInd w:val="0"/>
              <w:snapToGrid w:val="0"/>
              <w:spacing w:after="0" w:line="500" w:lineRule="exact"/>
              <w:jc w:val="center"/>
              <w:textAlignment w:val="auto"/>
              <w:outlineLvl w:val="9"/>
              <w:rPr>
                <w:rFonts w:hint="eastAsia" w:ascii="宋体" w:hAnsi="宋体" w:eastAsia="宋体" w:cs="宋体"/>
                <w:snapToGrid/>
                <w:kern w:val="0"/>
                <w:sz w:val="22"/>
                <w:szCs w:val="22"/>
                <w:highlight w:val="none"/>
                <w:lang w:val="en-US" w:eastAsia="zh-CN" w:bidi="ar-SA"/>
              </w:rPr>
            </w:pPr>
            <w:r>
              <w:rPr>
                <w:rFonts w:hint="eastAsia" w:ascii="宋体" w:hAnsi="宋体" w:eastAsia="宋体" w:cs="宋体"/>
                <w:snapToGrid/>
                <w:kern w:val="0"/>
                <w:sz w:val="22"/>
                <w:szCs w:val="22"/>
                <w:highlight w:val="none"/>
                <w:lang w:val="en-US" w:eastAsia="zh-CN" w:bidi="ar-SA"/>
              </w:rPr>
              <w:t>任</w:t>
            </w:r>
          </w:p>
          <w:p w14:paraId="28D49EA7">
            <w:pPr>
              <w:keepNext w:val="0"/>
              <w:keepLines w:val="0"/>
              <w:pageBreakBefore w:val="0"/>
              <w:widowControl w:val="0"/>
              <w:kinsoku/>
              <w:wordWrap/>
              <w:overflowPunct/>
              <w:topLinePunct w:val="0"/>
              <w:autoSpaceDE/>
              <w:autoSpaceDN/>
              <w:bidi w:val="0"/>
              <w:adjustRightInd w:val="0"/>
              <w:snapToGrid w:val="0"/>
              <w:spacing w:after="0" w:line="500" w:lineRule="exact"/>
              <w:jc w:val="center"/>
              <w:textAlignment w:val="auto"/>
              <w:outlineLvl w:val="9"/>
              <w:rPr>
                <w:rFonts w:hint="eastAsia" w:ascii="宋体" w:hAnsi="宋体" w:eastAsia="宋体" w:cs="宋体"/>
                <w:snapToGrid/>
                <w:kern w:val="0"/>
                <w:sz w:val="22"/>
                <w:szCs w:val="22"/>
                <w:highlight w:val="none"/>
                <w:lang w:val="en-US" w:eastAsia="zh-CN" w:bidi="ar-SA"/>
              </w:rPr>
            </w:pPr>
            <w:r>
              <w:rPr>
                <w:rFonts w:hint="eastAsia" w:ascii="宋体" w:hAnsi="宋体" w:eastAsia="宋体" w:cs="宋体"/>
                <w:snapToGrid/>
                <w:kern w:val="0"/>
                <w:sz w:val="22"/>
                <w:szCs w:val="22"/>
                <w:highlight w:val="none"/>
                <w:lang w:val="en-US" w:eastAsia="zh-CN" w:bidi="ar-SA"/>
              </w:rPr>
              <w:t>的</w:t>
            </w:r>
          </w:p>
          <w:p w14:paraId="501EF307">
            <w:pPr>
              <w:keepNext w:val="0"/>
              <w:keepLines w:val="0"/>
              <w:pageBreakBefore w:val="0"/>
              <w:widowControl w:val="0"/>
              <w:kinsoku/>
              <w:wordWrap/>
              <w:overflowPunct/>
              <w:topLinePunct w:val="0"/>
              <w:autoSpaceDE/>
              <w:autoSpaceDN/>
              <w:bidi w:val="0"/>
              <w:adjustRightInd w:val="0"/>
              <w:snapToGrid w:val="0"/>
              <w:spacing w:after="0" w:line="500" w:lineRule="exact"/>
              <w:jc w:val="center"/>
              <w:textAlignment w:val="auto"/>
              <w:outlineLvl w:val="9"/>
              <w:rPr>
                <w:rFonts w:hint="eastAsia" w:ascii="宋体" w:hAnsi="宋体" w:eastAsia="宋体" w:cs="宋体"/>
                <w:snapToGrid/>
                <w:kern w:val="0"/>
                <w:sz w:val="22"/>
                <w:szCs w:val="22"/>
                <w:highlight w:val="none"/>
                <w:lang w:val="en-US" w:eastAsia="zh-CN" w:bidi="ar-SA"/>
              </w:rPr>
            </w:pPr>
            <w:r>
              <w:rPr>
                <w:rFonts w:hint="eastAsia" w:ascii="宋体" w:hAnsi="宋体" w:eastAsia="宋体" w:cs="宋体"/>
                <w:snapToGrid/>
                <w:kern w:val="0"/>
                <w:sz w:val="22"/>
                <w:szCs w:val="22"/>
                <w:highlight w:val="none"/>
                <w:lang w:val="en-US" w:eastAsia="zh-CN" w:bidi="ar-SA"/>
              </w:rPr>
              <w:t>主</w:t>
            </w:r>
          </w:p>
          <w:p w14:paraId="19A8AC8F">
            <w:pPr>
              <w:keepNext w:val="0"/>
              <w:keepLines w:val="0"/>
              <w:pageBreakBefore w:val="0"/>
              <w:widowControl w:val="0"/>
              <w:kinsoku/>
              <w:wordWrap/>
              <w:overflowPunct/>
              <w:topLinePunct w:val="0"/>
              <w:autoSpaceDE/>
              <w:autoSpaceDN/>
              <w:bidi w:val="0"/>
              <w:adjustRightInd w:val="0"/>
              <w:snapToGrid w:val="0"/>
              <w:spacing w:after="0" w:line="500" w:lineRule="exact"/>
              <w:jc w:val="center"/>
              <w:textAlignment w:val="auto"/>
              <w:outlineLvl w:val="9"/>
              <w:rPr>
                <w:rFonts w:hint="eastAsia" w:ascii="宋体" w:hAnsi="宋体" w:eastAsia="宋体" w:cs="宋体"/>
                <w:snapToGrid/>
                <w:kern w:val="0"/>
                <w:sz w:val="22"/>
                <w:szCs w:val="22"/>
                <w:highlight w:val="none"/>
                <w:lang w:val="en-US" w:eastAsia="zh-CN" w:bidi="ar-SA"/>
              </w:rPr>
            </w:pPr>
            <w:r>
              <w:rPr>
                <w:rFonts w:hint="eastAsia" w:ascii="宋体" w:hAnsi="宋体" w:eastAsia="宋体" w:cs="宋体"/>
                <w:snapToGrid/>
                <w:kern w:val="0"/>
                <w:sz w:val="22"/>
                <w:szCs w:val="22"/>
                <w:highlight w:val="none"/>
                <w:lang w:val="en-US" w:eastAsia="zh-CN" w:bidi="ar-SA"/>
              </w:rPr>
              <w:t>要</w:t>
            </w:r>
          </w:p>
          <w:p w14:paraId="7239B507">
            <w:pPr>
              <w:keepNext w:val="0"/>
              <w:keepLines w:val="0"/>
              <w:pageBreakBefore w:val="0"/>
              <w:widowControl w:val="0"/>
              <w:kinsoku/>
              <w:wordWrap/>
              <w:overflowPunct/>
              <w:topLinePunct w:val="0"/>
              <w:autoSpaceDE/>
              <w:autoSpaceDN/>
              <w:bidi w:val="0"/>
              <w:adjustRightInd w:val="0"/>
              <w:snapToGrid w:val="0"/>
              <w:spacing w:after="0" w:line="500" w:lineRule="exact"/>
              <w:jc w:val="center"/>
              <w:textAlignment w:val="auto"/>
              <w:outlineLvl w:val="9"/>
              <w:rPr>
                <w:rFonts w:hint="eastAsia" w:ascii="宋体" w:hAnsi="宋体" w:eastAsia="宋体" w:cs="宋体"/>
                <w:snapToGrid/>
                <w:kern w:val="0"/>
                <w:sz w:val="22"/>
                <w:szCs w:val="22"/>
                <w:highlight w:val="none"/>
                <w:lang w:val="en-US" w:eastAsia="zh-CN" w:bidi="ar-SA"/>
              </w:rPr>
            </w:pPr>
            <w:r>
              <w:rPr>
                <w:rFonts w:hint="eastAsia" w:ascii="宋体" w:hAnsi="宋体" w:eastAsia="宋体" w:cs="宋体"/>
                <w:snapToGrid/>
                <w:kern w:val="0"/>
                <w:sz w:val="22"/>
                <w:szCs w:val="22"/>
                <w:highlight w:val="none"/>
                <w:lang w:val="en-US" w:eastAsia="zh-CN" w:bidi="ar-SA"/>
              </w:rPr>
              <w:t>工</w:t>
            </w:r>
          </w:p>
          <w:p w14:paraId="6D8E3F8E">
            <w:pPr>
              <w:keepNext w:val="0"/>
              <w:keepLines w:val="0"/>
              <w:pageBreakBefore w:val="0"/>
              <w:widowControl w:val="0"/>
              <w:kinsoku/>
              <w:wordWrap/>
              <w:overflowPunct/>
              <w:topLinePunct w:val="0"/>
              <w:autoSpaceDE/>
              <w:autoSpaceDN/>
              <w:bidi w:val="0"/>
              <w:adjustRightInd w:val="0"/>
              <w:snapToGrid w:val="0"/>
              <w:spacing w:after="0" w:line="500" w:lineRule="exact"/>
              <w:jc w:val="center"/>
              <w:textAlignment w:val="auto"/>
              <w:outlineLvl w:val="9"/>
              <w:rPr>
                <w:rFonts w:hint="eastAsia" w:ascii="宋体" w:hAnsi="宋体" w:eastAsia="宋体" w:cs="宋体"/>
                <w:snapToGrid/>
                <w:kern w:val="0"/>
                <w:sz w:val="22"/>
                <w:szCs w:val="22"/>
                <w:highlight w:val="none"/>
                <w:lang w:val="en-US" w:eastAsia="zh-CN" w:bidi="ar-SA"/>
              </w:rPr>
            </w:pPr>
            <w:r>
              <w:rPr>
                <w:rFonts w:hint="eastAsia" w:ascii="宋体" w:hAnsi="宋体" w:eastAsia="宋体" w:cs="宋体"/>
                <w:snapToGrid/>
                <w:kern w:val="0"/>
                <w:sz w:val="22"/>
                <w:szCs w:val="22"/>
                <w:highlight w:val="none"/>
                <w:lang w:val="en-US" w:eastAsia="zh-CN" w:bidi="ar-SA"/>
              </w:rPr>
              <w:t>作</w:t>
            </w:r>
          </w:p>
        </w:tc>
        <w:tc>
          <w:tcPr>
            <w:tcW w:w="8329" w:type="dxa"/>
            <w:gridSpan w:val="4"/>
            <w:noWrap w:val="0"/>
            <w:vAlign w:val="center"/>
          </w:tcPr>
          <w:p w14:paraId="6D012CDF">
            <w:pPr>
              <w:widowControl w:val="0"/>
              <w:kinsoku/>
              <w:autoSpaceDE/>
              <w:autoSpaceDN/>
              <w:adjustRightInd w:val="0"/>
              <w:snapToGrid w:val="0"/>
              <w:spacing w:after="160" w:line="360" w:lineRule="auto"/>
              <w:jc w:val="left"/>
              <w:textAlignment w:val="auto"/>
              <w:rPr>
                <w:rFonts w:hint="eastAsia" w:ascii="宋体" w:hAnsi="宋体" w:eastAsia="宋体" w:cs="宋体"/>
                <w:snapToGrid/>
                <w:kern w:val="0"/>
                <w:sz w:val="22"/>
                <w:szCs w:val="22"/>
                <w:highlight w:val="none"/>
                <w:lang w:val="en-US" w:eastAsia="zh-CN" w:bidi="ar-SA"/>
              </w:rPr>
            </w:pPr>
          </w:p>
        </w:tc>
      </w:tr>
    </w:tbl>
    <w:p w14:paraId="0197BFC8">
      <w:pPr>
        <w:keepNext w:val="0"/>
        <w:keepLines w:val="0"/>
        <w:pageBreakBefore w:val="0"/>
        <w:widowControl/>
        <w:kinsoku/>
        <w:wordWrap w:val="0"/>
        <w:overflowPunct/>
        <w:topLinePunct w:val="0"/>
        <w:autoSpaceDE/>
        <w:autoSpaceDN/>
        <w:bidi w:val="0"/>
        <w:adjustRightInd/>
        <w:snapToGrid/>
        <w:spacing w:after="120" w:line="360" w:lineRule="auto"/>
        <w:jc w:val="left"/>
        <w:textAlignment w:val="auto"/>
        <w:rPr>
          <w:rFonts w:hint="eastAsia" w:ascii="宋体" w:hAnsi="宋体" w:eastAsia="宋体" w:cs="宋体"/>
          <w:b/>
          <w:snapToGrid/>
          <w:color w:val="auto"/>
          <w:kern w:val="2"/>
          <w:sz w:val="28"/>
          <w:szCs w:val="28"/>
          <w:highlight w:val="none"/>
          <w:lang w:val="en-US" w:eastAsia="zh-CN" w:bidi="ar-SA"/>
        </w:rPr>
        <w:sectPr>
          <w:pgSz w:w="11906" w:h="16838"/>
          <w:pgMar w:top="1417" w:right="1587" w:bottom="1417" w:left="1587" w:header="851" w:footer="992" w:gutter="0"/>
          <w:pgNumType w:fmt="decimal"/>
          <w:cols w:space="425" w:num="1"/>
          <w:docGrid w:type="lines" w:linePitch="312" w:charSpace="0"/>
        </w:sectPr>
      </w:pPr>
    </w:p>
    <w:p w14:paraId="7A8585CD">
      <w:pPr>
        <w:widowControl w:val="0"/>
        <w:kinsoku/>
        <w:autoSpaceDE/>
        <w:autoSpaceDN/>
        <w:adjustRightInd/>
        <w:snapToGrid/>
        <w:spacing w:line="600" w:lineRule="exact"/>
        <w:jc w:val="center"/>
        <w:textAlignment w:val="auto"/>
        <w:outlineLvl w:val="1"/>
        <w:rPr>
          <w:rFonts w:hint="eastAsia" w:ascii="黑体" w:hAnsi="黑体" w:eastAsia="黑体" w:cs="黑体"/>
          <w:b w:val="0"/>
          <w:bCs/>
          <w:snapToGrid/>
          <w:color w:val="auto"/>
          <w:kern w:val="2"/>
          <w:sz w:val="28"/>
          <w:szCs w:val="28"/>
          <w:highlight w:val="none"/>
          <w:lang w:val="en-US" w:eastAsia="zh-CN" w:bidi="ar-SA"/>
        </w:rPr>
        <w:sectPr>
          <w:pgSz w:w="11906" w:h="16838"/>
          <w:pgMar w:top="1417" w:right="1587" w:bottom="1417" w:left="1587" w:header="851" w:footer="992" w:gutter="0"/>
          <w:pgNumType w:fmt="decimal"/>
          <w:cols w:space="425" w:num="1"/>
          <w:docGrid w:type="lines" w:linePitch="312" w:charSpace="0"/>
        </w:sectPr>
      </w:pPr>
      <w:bookmarkStart w:id="982" w:name="_Toc7710"/>
      <w:bookmarkStart w:id="983" w:name="_Toc10652"/>
      <w:r>
        <w:rPr>
          <w:rFonts w:hint="eastAsia" w:ascii="黑体" w:hAnsi="黑体" w:eastAsia="黑体" w:cs="黑体"/>
          <w:b w:val="0"/>
          <w:bCs/>
          <w:snapToGrid/>
          <w:color w:val="auto"/>
          <w:kern w:val="2"/>
          <w:sz w:val="28"/>
          <w:szCs w:val="28"/>
          <w:highlight w:val="none"/>
          <w:lang w:val="en-US" w:eastAsia="zh-CN" w:bidi="ar-SA"/>
        </w:rPr>
        <w:t>二、报价部分</w:t>
      </w:r>
      <w:bookmarkEnd w:id="982"/>
      <w:bookmarkEnd w:id="983"/>
    </w:p>
    <w:p w14:paraId="1026B5DA">
      <w:pPr>
        <w:keepNext w:val="0"/>
        <w:keepLines w:val="0"/>
        <w:pageBreakBefore w:val="0"/>
        <w:widowControl w:val="0"/>
        <w:kinsoku/>
        <w:wordWrap/>
        <w:overflowPunct/>
        <w:topLinePunct w:val="0"/>
        <w:autoSpaceDE/>
        <w:autoSpaceDN/>
        <w:bidi w:val="0"/>
        <w:adjustRightInd/>
        <w:snapToGrid/>
        <w:spacing w:after="120" w:line="360" w:lineRule="auto"/>
        <w:jc w:val="both"/>
        <w:textAlignment w:val="auto"/>
        <w:outlineLvl w:val="2"/>
        <w:rPr>
          <w:rFonts w:hint="eastAsia" w:ascii="黑体" w:hAnsi="Times New Roman" w:eastAsia="黑体" w:cs="Times New Roman"/>
          <w:snapToGrid/>
          <w:color w:val="000000" w:themeColor="text1"/>
          <w:kern w:val="0"/>
          <w:sz w:val="28"/>
          <w:szCs w:val="20"/>
          <w:highlight w:val="none"/>
          <w:lang w:val="en-US" w:eastAsia="zh-CN" w:bidi="ar-SA"/>
          <w14:textFill>
            <w14:solidFill>
              <w14:schemeClr w14:val="tx1"/>
            </w14:solidFill>
          </w14:textFill>
        </w:rPr>
      </w:pPr>
      <w:r>
        <w:rPr>
          <w:rFonts w:hint="eastAsia" w:ascii="黑体" w:hAnsi="Times New Roman" w:eastAsia="黑体" w:cs="Times New Roman"/>
          <w:snapToGrid/>
          <w:color w:val="000000" w:themeColor="text1"/>
          <w:kern w:val="0"/>
          <w:sz w:val="28"/>
          <w:szCs w:val="20"/>
          <w:highlight w:val="none"/>
          <w:lang w:val="en-US" w:eastAsia="zh-CN" w:bidi="ar-SA"/>
          <w14:textFill>
            <w14:solidFill>
              <w14:schemeClr w14:val="tx1"/>
            </w14:solidFill>
          </w14:textFill>
        </w:rPr>
        <w:t>格式1：</w:t>
      </w:r>
    </w:p>
    <w:p w14:paraId="160A7A49">
      <w:pPr>
        <w:widowControl w:val="0"/>
        <w:kinsoku/>
        <w:autoSpaceDE/>
        <w:autoSpaceDN/>
        <w:adjustRightInd/>
        <w:snapToGrid/>
        <w:spacing w:line="240" w:lineRule="auto"/>
        <w:jc w:val="center"/>
        <w:textAlignment w:val="auto"/>
        <w:rPr>
          <w:rFonts w:ascii="Times New Roman" w:hAnsi="Times New Roman" w:eastAsia="宋体" w:cs="Times New Roman"/>
          <w:b/>
          <w:bCs/>
          <w:snapToGrid/>
          <w:color w:val="auto"/>
          <w:kern w:val="2"/>
          <w:sz w:val="28"/>
          <w:szCs w:val="36"/>
          <w:highlight w:val="none"/>
          <w:lang w:val="en-US" w:eastAsia="zh-CN" w:bidi="ar-SA"/>
        </w:rPr>
      </w:pPr>
      <w:r>
        <w:rPr>
          <w:rFonts w:hint="eastAsia" w:ascii="Times New Roman" w:hAnsi="Times New Roman" w:eastAsia="宋体" w:cs="Times New Roman"/>
          <w:b/>
          <w:bCs/>
          <w:snapToGrid/>
          <w:color w:val="auto"/>
          <w:kern w:val="2"/>
          <w:sz w:val="28"/>
          <w:szCs w:val="36"/>
          <w:highlight w:val="none"/>
          <w:lang w:val="en-US" w:eastAsia="zh-CN" w:bidi="ar-SA"/>
        </w:rPr>
        <w:t>报价一览表</w:t>
      </w:r>
    </w:p>
    <w:p w14:paraId="17C551D8">
      <w:pPr>
        <w:widowControl w:val="0"/>
        <w:kinsoku/>
        <w:autoSpaceDE w:val="0"/>
        <w:autoSpaceDN w:val="0"/>
        <w:adjustRightInd w:val="0"/>
        <w:snapToGrid/>
        <w:spacing w:line="240" w:lineRule="auto"/>
        <w:ind w:firstLine="442" w:firstLineChars="200"/>
        <w:jc w:val="left"/>
        <w:textAlignment w:val="auto"/>
        <w:rPr>
          <w:rFonts w:ascii="宋体" w:hAnsi="宋体" w:eastAsia="宋体" w:cs="宋体"/>
          <w:b/>
          <w:snapToGrid/>
          <w:color w:val="auto"/>
          <w:kern w:val="0"/>
          <w:sz w:val="22"/>
          <w:szCs w:val="22"/>
          <w:highlight w:val="none"/>
          <w:u w:val="single"/>
          <w:lang w:val="en-US" w:eastAsia="zh-CN" w:bidi="ar-SA"/>
        </w:rPr>
      </w:pPr>
      <w:r>
        <w:rPr>
          <w:rFonts w:hint="eastAsia" w:ascii="宋体" w:hAnsi="宋体" w:eastAsia="宋体" w:cs="宋体"/>
          <w:b/>
          <w:snapToGrid/>
          <w:color w:val="auto"/>
          <w:kern w:val="0"/>
          <w:sz w:val="22"/>
          <w:szCs w:val="22"/>
          <w:highlight w:val="none"/>
          <w:lang w:val="en-US" w:eastAsia="zh-CN" w:bidi="ar-SA"/>
        </w:rPr>
        <w:t>标段名称：</w:t>
      </w:r>
    </w:p>
    <w:p w14:paraId="215FA54B">
      <w:pPr>
        <w:widowControl w:val="0"/>
        <w:kinsoku/>
        <w:autoSpaceDE w:val="0"/>
        <w:autoSpaceDN w:val="0"/>
        <w:adjustRightInd w:val="0"/>
        <w:snapToGrid/>
        <w:spacing w:line="240" w:lineRule="auto"/>
        <w:ind w:firstLine="442" w:firstLineChars="200"/>
        <w:jc w:val="left"/>
        <w:textAlignment w:val="auto"/>
        <w:rPr>
          <w:rFonts w:ascii="宋体" w:hAnsi="宋体" w:eastAsia="宋体" w:cs="宋体"/>
          <w:b/>
          <w:snapToGrid/>
          <w:color w:val="auto"/>
          <w:kern w:val="0"/>
          <w:sz w:val="22"/>
          <w:szCs w:val="22"/>
          <w:highlight w:val="none"/>
          <w:lang w:val="en-US" w:eastAsia="zh-CN" w:bidi="ar-SA"/>
        </w:rPr>
      </w:pPr>
      <w:r>
        <w:rPr>
          <w:rFonts w:hint="eastAsia" w:ascii="宋体" w:hAnsi="宋体" w:eastAsia="宋体" w:cs="宋体"/>
          <w:b/>
          <w:snapToGrid/>
          <w:color w:val="auto"/>
          <w:kern w:val="0"/>
          <w:sz w:val="22"/>
          <w:szCs w:val="22"/>
          <w:highlight w:val="none"/>
          <w:lang w:val="en-US" w:eastAsia="zh-CN" w:bidi="ar-SA"/>
        </w:rPr>
        <w:t>标段编号：</w:t>
      </w:r>
    </w:p>
    <w:tbl>
      <w:tblPr>
        <w:tblStyle w:val="7"/>
        <w:tblW w:w="88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68"/>
        <w:gridCol w:w="6337"/>
      </w:tblGrid>
      <w:tr w14:paraId="2EF92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2468" w:type="dxa"/>
            <w:tcBorders>
              <w:top w:val="single" w:color="auto" w:sz="4" w:space="0"/>
              <w:left w:val="single" w:color="auto" w:sz="4" w:space="0"/>
              <w:bottom w:val="single" w:color="auto" w:sz="4" w:space="0"/>
              <w:right w:val="single" w:color="auto" w:sz="4" w:space="0"/>
            </w:tcBorders>
            <w:vAlign w:val="center"/>
          </w:tcPr>
          <w:p w14:paraId="541A3865">
            <w:pPr>
              <w:widowControl w:val="0"/>
              <w:kinsoku/>
              <w:autoSpaceDE/>
              <w:autoSpaceDN/>
              <w:adjustRightInd/>
              <w:snapToGrid/>
              <w:spacing w:line="320" w:lineRule="exact"/>
              <w:jc w:val="center"/>
              <w:textAlignment w:val="auto"/>
              <w:rPr>
                <w:rFonts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供应商名称</w:t>
            </w:r>
          </w:p>
        </w:tc>
        <w:tc>
          <w:tcPr>
            <w:tcW w:w="6337" w:type="dxa"/>
            <w:tcBorders>
              <w:top w:val="single" w:color="auto" w:sz="4" w:space="0"/>
              <w:left w:val="single" w:color="auto" w:sz="4" w:space="0"/>
              <w:bottom w:val="single" w:color="auto" w:sz="4" w:space="0"/>
              <w:right w:val="single" w:color="auto" w:sz="4" w:space="0"/>
            </w:tcBorders>
            <w:vAlign w:val="center"/>
          </w:tcPr>
          <w:p w14:paraId="01C1F30E">
            <w:pPr>
              <w:widowControl w:val="0"/>
              <w:kinsoku/>
              <w:autoSpaceDE/>
              <w:autoSpaceDN/>
              <w:adjustRightInd/>
              <w:snapToGrid/>
              <w:spacing w:line="360" w:lineRule="auto"/>
              <w:jc w:val="center"/>
              <w:textAlignment w:val="auto"/>
              <w:rPr>
                <w:rFonts w:ascii="宋体" w:hAnsi="宋体" w:eastAsia="宋体" w:cs="宋体"/>
                <w:snapToGrid/>
                <w:color w:val="auto"/>
                <w:kern w:val="2"/>
                <w:sz w:val="22"/>
                <w:szCs w:val="22"/>
                <w:highlight w:val="none"/>
                <w:lang w:val="en-US" w:eastAsia="zh-CN" w:bidi="ar-SA"/>
              </w:rPr>
            </w:pPr>
          </w:p>
        </w:tc>
      </w:tr>
      <w:tr w14:paraId="795EB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2468" w:type="dxa"/>
            <w:tcBorders>
              <w:top w:val="single" w:color="auto" w:sz="4" w:space="0"/>
              <w:left w:val="single" w:color="auto" w:sz="4" w:space="0"/>
              <w:bottom w:val="single" w:color="auto" w:sz="4" w:space="0"/>
              <w:right w:val="single" w:color="auto" w:sz="4" w:space="0"/>
            </w:tcBorders>
            <w:vAlign w:val="center"/>
          </w:tcPr>
          <w:p w14:paraId="28E062D0">
            <w:pPr>
              <w:widowControl w:val="0"/>
              <w:kinsoku/>
              <w:autoSpaceDE/>
              <w:autoSpaceDN/>
              <w:adjustRightInd/>
              <w:snapToGrid/>
              <w:spacing w:line="320" w:lineRule="exact"/>
              <w:jc w:val="center"/>
              <w:textAlignment w:val="auto"/>
              <w:rPr>
                <w:rFonts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磋商报价（单位：元）</w:t>
            </w:r>
          </w:p>
        </w:tc>
        <w:tc>
          <w:tcPr>
            <w:tcW w:w="6337" w:type="dxa"/>
            <w:tcBorders>
              <w:top w:val="single" w:color="auto" w:sz="4" w:space="0"/>
              <w:left w:val="single" w:color="auto" w:sz="4" w:space="0"/>
              <w:bottom w:val="single" w:color="auto" w:sz="4" w:space="0"/>
              <w:right w:val="single" w:color="auto" w:sz="4" w:space="0"/>
            </w:tcBorders>
            <w:vAlign w:val="center"/>
          </w:tcPr>
          <w:p w14:paraId="6125E832">
            <w:pPr>
              <w:widowControl w:val="0"/>
              <w:kinsoku/>
              <w:autoSpaceDE/>
              <w:autoSpaceDN/>
              <w:adjustRightInd/>
              <w:snapToGrid/>
              <w:spacing w:line="360" w:lineRule="auto"/>
              <w:jc w:val="both"/>
              <w:textAlignment w:val="auto"/>
              <w:rPr>
                <w:rFonts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小写：¥</w:t>
            </w:r>
          </w:p>
          <w:p w14:paraId="4878D548">
            <w:pPr>
              <w:widowControl w:val="0"/>
              <w:kinsoku/>
              <w:autoSpaceDE/>
              <w:autoSpaceDN/>
              <w:adjustRightInd/>
              <w:snapToGrid/>
              <w:spacing w:line="360" w:lineRule="auto"/>
              <w:jc w:val="both"/>
              <w:textAlignment w:val="auto"/>
              <w:rPr>
                <w:rFonts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大写：人民币</w:t>
            </w:r>
          </w:p>
        </w:tc>
      </w:tr>
      <w:tr w14:paraId="738E7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2468" w:type="dxa"/>
            <w:tcBorders>
              <w:top w:val="single" w:color="auto" w:sz="4" w:space="0"/>
              <w:left w:val="single" w:color="auto" w:sz="4" w:space="0"/>
              <w:bottom w:val="single" w:color="auto" w:sz="4" w:space="0"/>
              <w:right w:val="single" w:color="auto" w:sz="4" w:space="0"/>
            </w:tcBorders>
            <w:vAlign w:val="center"/>
          </w:tcPr>
          <w:p w14:paraId="36603F4A">
            <w:pPr>
              <w:widowControl w:val="0"/>
              <w:kinsoku/>
              <w:autoSpaceDE/>
              <w:autoSpaceDN/>
              <w:adjustRightInd/>
              <w:snapToGrid/>
              <w:spacing w:line="240" w:lineRule="auto"/>
              <w:jc w:val="center"/>
              <w:textAlignment w:val="auto"/>
              <w:rPr>
                <w:rFonts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工期</w:t>
            </w:r>
          </w:p>
        </w:tc>
        <w:tc>
          <w:tcPr>
            <w:tcW w:w="6337" w:type="dxa"/>
            <w:tcBorders>
              <w:top w:val="single" w:color="auto" w:sz="4" w:space="0"/>
              <w:left w:val="single" w:color="auto" w:sz="4" w:space="0"/>
              <w:bottom w:val="single" w:color="auto" w:sz="4" w:space="0"/>
              <w:right w:val="single" w:color="auto" w:sz="4" w:space="0"/>
            </w:tcBorders>
            <w:vAlign w:val="center"/>
          </w:tcPr>
          <w:p w14:paraId="46B5F86B">
            <w:pPr>
              <w:widowControl w:val="0"/>
              <w:kinsoku/>
              <w:autoSpaceDE/>
              <w:autoSpaceDN/>
              <w:adjustRightInd/>
              <w:snapToGrid/>
              <w:spacing w:line="360" w:lineRule="auto"/>
              <w:jc w:val="both"/>
              <w:textAlignment w:val="auto"/>
              <w:rPr>
                <w:rFonts w:ascii="宋体" w:hAnsi="宋体" w:eastAsia="宋体" w:cs="宋体"/>
                <w:snapToGrid/>
                <w:color w:val="auto"/>
                <w:kern w:val="2"/>
                <w:sz w:val="22"/>
                <w:szCs w:val="22"/>
                <w:highlight w:val="none"/>
                <w:lang w:val="en-US" w:eastAsia="zh-CN" w:bidi="ar-SA"/>
              </w:rPr>
            </w:pPr>
          </w:p>
        </w:tc>
      </w:tr>
      <w:tr w14:paraId="0CBBE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1" w:hRule="atLeast"/>
          <w:jc w:val="center"/>
        </w:trPr>
        <w:tc>
          <w:tcPr>
            <w:tcW w:w="2468" w:type="dxa"/>
            <w:tcBorders>
              <w:top w:val="single" w:color="auto" w:sz="4" w:space="0"/>
              <w:left w:val="single" w:color="auto" w:sz="4" w:space="0"/>
              <w:bottom w:val="single" w:color="auto" w:sz="4" w:space="0"/>
              <w:right w:val="single" w:color="auto" w:sz="4" w:space="0"/>
            </w:tcBorders>
            <w:vAlign w:val="center"/>
          </w:tcPr>
          <w:p w14:paraId="70AF4AFE">
            <w:pPr>
              <w:widowControl w:val="0"/>
              <w:kinsoku/>
              <w:autoSpaceDE/>
              <w:autoSpaceDN/>
              <w:adjustRightInd/>
              <w:snapToGrid/>
              <w:spacing w:line="240" w:lineRule="auto"/>
              <w:jc w:val="center"/>
              <w:textAlignment w:val="auto"/>
              <w:rPr>
                <w:rFonts w:hint="default"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质量标准</w:t>
            </w:r>
          </w:p>
        </w:tc>
        <w:tc>
          <w:tcPr>
            <w:tcW w:w="6337" w:type="dxa"/>
            <w:tcBorders>
              <w:top w:val="single" w:color="auto" w:sz="4" w:space="0"/>
              <w:left w:val="single" w:color="auto" w:sz="4" w:space="0"/>
              <w:bottom w:val="single" w:color="auto" w:sz="4" w:space="0"/>
              <w:right w:val="single" w:color="auto" w:sz="4" w:space="0"/>
            </w:tcBorders>
            <w:vAlign w:val="center"/>
          </w:tcPr>
          <w:p w14:paraId="3ADFFD10">
            <w:pPr>
              <w:widowControl w:val="0"/>
              <w:kinsoku/>
              <w:autoSpaceDE/>
              <w:autoSpaceDN/>
              <w:adjustRightInd/>
              <w:snapToGrid/>
              <w:spacing w:line="360" w:lineRule="auto"/>
              <w:jc w:val="both"/>
              <w:textAlignment w:val="auto"/>
              <w:rPr>
                <w:rFonts w:ascii="宋体" w:hAnsi="宋体" w:eastAsia="宋体" w:cs="宋体"/>
                <w:snapToGrid/>
                <w:color w:val="auto"/>
                <w:kern w:val="2"/>
                <w:sz w:val="22"/>
                <w:szCs w:val="22"/>
                <w:highlight w:val="none"/>
                <w:lang w:val="en-US" w:eastAsia="zh-CN" w:bidi="ar-SA"/>
              </w:rPr>
            </w:pPr>
          </w:p>
        </w:tc>
      </w:tr>
      <w:tr w14:paraId="35206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2468" w:type="dxa"/>
            <w:tcBorders>
              <w:top w:val="single" w:color="auto" w:sz="4" w:space="0"/>
              <w:left w:val="single" w:color="auto" w:sz="4" w:space="0"/>
              <w:bottom w:val="single" w:color="auto" w:sz="4" w:space="0"/>
              <w:right w:val="single" w:color="auto" w:sz="4" w:space="0"/>
            </w:tcBorders>
            <w:vAlign w:val="center"/>
          </w:tcPr>
          <w:p w14:paraId="3AECC5C4">
            <w:pPr>
              <w:widowControl w:val="0"/>
              <w:kinsoku/>
              <w:autoSpaceDE/>
              <w:autoSpaceDN/>
              <w:adjustRightInd/>
              <w:snapToGrid/>
              <w:spacing w:line="240" w:lineRule="auto"/>
              <w:jc w:val="center"/>
              <w:textAlignment w:val="auto"/>
              <w:rPr>
                <w:rFonts w:hint="default"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项目经理</w:t>
            </w:r>
          </w:p>
        </w:tc>
        <w:tc>
          <w:tcPr>
            <w:tcW w:w="6337" w:type="dxa"/>
            <w:tcBorders>
              <w:top w:val="single" w:color="auto" w:sz="4" w:space="0"/>
              <w:left w:val="single" w:color="auto" w:sz="4" w:space="0"/>
              <w:bottom w:val="single" w:color="auto" w:sz="4" w:space="0"/>
              <w:right w:val="single" w:color="auto" w:sz="4" w:space="0"/>
            </w:tcBorders>
            <w:vAlign w:val="center"/>
          </w:tcPr>
          <w:p w14:paraId="4DF0E75D">
            <w:pPr>
              <w:widowControl w:val="0"/>
              <w:kinsoku/>
              <w:autoSpaceDE/>
              <w:autoSpaceDN/>
              <w:adjustRightInd/>
              <w:snapToGrid/>
              <w:spacing w:line="360" w:lineRule="auto"/>
              <w:jc w:val="both"/>
              <w:textAlignment w:val="auto"/>
              <w:rPr>
                <w:rFonts w:ascii="宋体" w:hAnsi="宋体" w:eastAsia="宋体" w:cs="宋体"/>
                <w:snapToGrid/>
                <w:color w:val="auto"/>
                <w:kern w:val="2"/>
                <w:sz w:val="22"/>
                <w:szCs w:val="22"/>
                <w:highlight w:val="none"/>
                <w:lang w:val="en-US" w:eastAsia="zh-CN" w:bidi="ar-SA"/>
              </w:rPr>
            </w:pPr>
          </w:p>
        </w:tc>
      </w:tr>
      <w:tr w14:paraId="395FE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7" w:hRule="atLeast"/>
          <w:jc w:val="center"/>
        </w:trPr>
        <w:tc>
          <w:tcPr>
            <w:tcW w:w="8805" w:type="dxa"/>
            <w:gridSpan w:val="2"/>
            <w:tcBorders>
              <w:top w:val="single" w:color="auto" w:sz="4" w:space="0"/>
              <w:left w:val="single" w:color="auto" w:sz="4" w:space="0"/>
              <w:bottom w:val="single" w:color="auto" w:sz="4" w:space="0"/>
              <w:right w:val="single" w:color="auto" w:sz="4" w:space="0"/>
            </w:tcBorders>
            <w:vAlign w:val="center"/>
          </w:tcPr>
          <w:p w14:paraId="65C86FEE">
            <w:pPr>
              <w:widowControl w:val="0"/>
              <w:kinsoku/>
              <w:autoSpaceDE/>
              <w:autoSpaceDN/>
              <w:adjustRightInd/>
              <w:snapToGrid/>
              <w:spacing w:line="360" w:lineRule="auto"/>
              <w:jc w:val="left"/>
              <w:textAlignment w:val="auto"/>
              <w:rPr>
                <w:rFonts w:ascii="宋体" w:hAnsi="宋体" w:eastAsia="宋体" w:cs="宋体"/>
                <w:snapToGrid/>
                <w:color w:val="auto"/>
                <w:kern w:val="2"/>
                <w:sz w:val="22"/>
                <w:szCs w:val="22"/>
                <w:highlight w:val="none"/>
                <w:u w:val="single"/>
                <w:lang w:val="en-US" w:eastAsia="zh-CN" w:bidi="ar-SA"/>
              </w:rPr>
            </w:pPr>
            <w:r>
              <w:rPr>
                <w:rFonts w:hint="eastAsia" w:ascii="宋体" w:hAnsi="宋体" w:eastAsia="宋体" w:cs="宋体"/>
                <w:snapToGrid/>
                <w:color w:val="auto"/>
                <w:kern w:val="2"/>
                <w:sz w:val="22"/>
                <w:szCs w:val="22"/>
                <w:highlight w:val="none"/>
                <w:lang w:val="en-US" w:eastAsia="zh-CN" w:bidi="ar-SA"/>
              </w:rPr>
              <w:t>备 注</w:t>
            </w:r>
          </w:p>
        </w:tc>
      </w:tr>
    </w:tbl>
    <w:p w14:paraId="62E7D4B8">
      <w:pPr>
        <w:widowControl w:val="0"/>
        <w:autoSpaceDE w:val="0"/>
        <w:autoSpaceDN w:val="0"/>
        <w:adjustRightInd w:val="0"/>
        <w:jc w:val="left"/>
        <w:rPr>
          <w:rFonts w:ascii="宋体" w:hAnsi="宋体" w:eastAsia="宋体" w:cs="宋体"/>
          <w:color w:val="auto"/>
          <w:kern w:val="0"/>
          <w:sz w:val="22"/>
          <w:szCs w:val="22"/>
          <w:highlight w:val="none"/>
          <w:lang w:val="en-US" w:eastAsia="zh-CN" w:bidi="ar-SA"/>
        </w:rPr>
      </w:pPr>
      <w:r>
        <w:rPr>
          <w:rFonts w:hint="eastAsia" w:ascii="宋体" w:hAnsi="宋体" w:eastAsia="宋体" w:cs="宋体"/>
          <w:color w:val="auto"/>
          <w:kern w:val="0"/>
          <w:sz w:val="22"/>
          <w:szCs w:val="22"/>
          <w:highlight w:val="none"/>
          <w:lang w:val="en-US" w:eastAsia="zh-CN" w:bidi="ar-SA"/>
        </w:rPr>
        <w:t>注：</w:t>
      </w:r>
    </w:p>
    <w:p w14:paraId="25582524">
      <w:pPr>
        <w:widowControl w:val="0"/>
        <w:kinsoku/>
        <w:autoSpaceDE/>
        <w:autoSpaceDN/>
        <w:adjustRightInd/>
        <w:snapToGrid/>
        <w:spacing w:line="360" w:lineRule="auto"/>
        <w:ind w:firstLine="2" w:firstLineChars="1"/>
        <w:jc w:val="left"/>
        <w:textAlignment w:val="auto"/>
        <w:rPr>
          <w:rFonts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备注：此表应放在响应文件封面后第一页。</w:t>
      </w:r>
    </w:p>
    <w:p w14:paraId="0DBE2C7C">
      <w:pPr>
        <w:widowControl w:val="0"/>
        <w:kinsoku/>
        <w:autoSpaceDE/>
        <w:autoSpaceDN/>
        <w:adjustRightInd/>
        <w:snapToGrid/>
        <w:spacing w:line="360" w:lineRule="auto"/>
        <w:ind w:firstLine="2" w:firstLineChars="1"/>
        <w:jc w:val="left"/>
        <w:textAlignment w:val="auto"/>
        <w:rPr>
          <w:rFonts w:ascii="宋体" w:hAnsi="宋体" w:eastAsia="宋体" w:cs="宋体"/>
          <w:snapToGrid/>
          <w:color w:val="auto"/>
          <w:kern w:val="2"/>
          <w:sz w:val="22"/>
          <w:szCs w:val="22"/>
          <w:highlight w:val="none"/>
          <w:lang w:val="en-US" w:eastAsia="zh-CN" w:bidi="ar-SA"/>
        </w:rPr>
      </w:pPr>
    </w:p>
    <w:p w14:paraId="068A4CC8">
      <w:pPr>
        <w:widowControl w:val="0"/>
        <w:kinsoku/>
        <w:autoSpaceDE/>
        <w:autoSpaceDN/>
        <w:adjustRightInd/>
        <w:snapToGrid/>
        <w:spacing w:line="360" w:lineRule="auto"/>
        <w:ind w:firstLine="2" w:firstLineChars="1"/>
        <w:jc w:val="left"/>
        <w:textAlignment w:val="auto"/>
        <w:rPr>
          <w:rFonts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供应商：（加盖公章）</w:t>
      </w:r>
    </w:p>
    <w:p w14:paraId="3580E053">
      <w:pPr>
        <w:widowControl w:val="0"/>
        <w:kinsoku/>
        <w:autoSpaceDE/>
        <w:autoSpaceDN/>
        <w:adjustRightInd/>
        <w:snapToGrid/>
        <w:spacing w:line="360" w:lineRule="auto"/>
        <w:ind w:firstLine="2" w:firstLineChars="1"/>
        <w:jc w:val="left"/>
        <w:textAlignment w:val="auto"/>
        <w:rPr>
          <w:rFonts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法定代表人或委托代理人：（签字或盖章）</w:t>
      </w:r>
    </w:p>
    <w:p w14:paraId="4B728A8F">
      <w:pPr>
        <w:widowControl w:val="0"/>
        <w:kinsoku/>
        <w:autoSpaceDE/>
        <w:autoSpaceDN/>
        <w:adjustRightInd/>
        <w:snapToGrid/>
        <w:spacing w:line="360" w:lineRule="auto"/>
        <w:ind w:firstLine="2" w:firstLineChars="1"/>
        <w:jc w:val="left"/>
        <w:textAlignment w:val="auto"/>
        <w:rPr>
          <w:rFonts w:hint="eastAsia" w:ascii="宋体" w:hAnsi="宋体" w:eastAsia="宋体" w:cs="宋体"/>
          <w:snapToGrid/>
          <w:color w:val="auto"/>
          <w:kern w:val="2"/>
          <w:sz w:val="22"/>
          <w:szCs w:val="22"/>
          <w:highlight w:val="none"/>
          <w:lang w:val="en-US" w:eastAsia="zh-CN" w:bidi="ar-SA"/>
        </w:rPr>
        <w:sectPr>
          <w:pgSz w:w="11906" w:h="16838"/>
          <w:pgMar w:top="1417" w:right="1587" w:bottom="1417" w:left="1587" w:header="851" w:footer="992" w:gutter="0"/>
          <w:pgNumType w:fmt="decimal"/>
          <w:cols w:space="425" w:num="1"/>
          <w:docGrid w:type="lines" w:linePitch="312" w:charSpace="0"/>
        </w:sectPr>
      </w:pPr>
      <w:r>
        <w:rPr>
          <w:rFonts w:hint="eastAsia" w:ascii="宋体" w:hAnsi="宋体" w:eastAsia="宋体" w:cs="宋体"/>
          <w:snapToGrid/>
          <w:color w:val="auto"/>
          <w:kern w:val="2"/>
          <w:sz w:val="22"/>
          <w:szCs w:val="22"/>
          <w:highlight w:val="none"/>
          <w:lang w:val="en-US" w:eastAsia="zh-CN" w:bidi="ar-SA"/>
        </w:rPr>
        <w:t>日期：</w:t>
      </w:r>
    </w:p>
    <w:p w14:paraId="113E0EA3">
      <w:pPr>
        <w:keepNext w:val="0"/>
        <w:keepLines w:val="0"/>
        <w:pageBreakBefore w:val="0"/>
        <w:widowControl w:val="0"/>
        <w:kinsoku/>
        <w:wordWrap/>
        <w:overflowPunct/>
        <w:topLinePunct w:val="0"/>
        <w:autoSpaceDE/>
        <w:autoSpaceDN/>
        <w:bidi w:val="0"/>
        <w:adjustRightInd/>
        <w:snapToGrid/>
        <w:spacing w:after="120" w:line="360" w:lineRule="auto"/>
        <w:jc w:val="both"/>
        <w:textAlignment w:val="auto"/>
        <w:outlineLvl w:val="2"/>
        <w:rPr>
          <w:rFonts w:hint="default" w:ascii="黑体" w:hAnsi="Times New Roman" w:eastAsia="黑体" w:cs="Times New Roman"/>
          <w:snapToGrid/>
          <w:color w:val="000000" w:themeColor="text1"/>
          <w:kern w:val="0"/>
          <w:sz w:val="28"/>
          <w:szCs w:val="20"/>
          <w:highlight w:val="none"/>
          <w:lang w:val="en-US" w:eastAsia="zh-CN" w:bidi="ar-SA"/>
          <w14:textFill>
            <w14:solidFill>
              <w14:schemeClr w14:val="tx1"/>
            </w14:solidFill>
          </w14:textFill>
        </w:rPr>
      </w:pPr>
      <w:bookmarkStart w:id="984" w:name="_Toc21634"/>
      <w:r>
        <w:rPr>
          <w:rFonts w:hint="eastAsia" w:ascii="黑体" w:hAnsi="Times New Roman" w:eastAsia="黑体" w:cs="Times New Roman"/>
          <w:snapToGrid/>
          <w:color w:val="000000" w:themeColor="text1"/>
          <w:kern w:val="0"/>
          <w:sz w:val="28"/>
          <w:szCs w:val="20"/>
          <w:highlight w:val="none"/>
          <w:lang w:val="en-US" w:eastAsia="zh-CN" w:bidi="ar-SA"/>
          <w14:textFill>
            <w14:solidFill>
              <w14:schemeClr w14:val="tx1"/>
            </w14:solidFill>
          </w14:textFill>
        </w:rPr>
        <w:t>格式2：</w:t>
      </w:r>
    </w:p>
    <w:p w14:paraId="25EE67DA">
      <w:pPr>
        <w:widowControl w:val="0"/>
        <w:kinsoku/>
        <w:autoSpaceDE/>
        <w:autoSpaceDN/>
        <w:adjustRightInd w:val="0"/>
        <w:snapToGrid w:val="0"/>
        <w:spacing w:after="160" w:line="259" w:lineRule="auto"/>
        <w:jc w:val="center"/>
        <w:textAlignment w:val="auto"/>
        <w:outlineLvl w:val="9"/>
        <w:rPr>
          <w:rFonts w:ascii="宋体" w:hAnsi="宋体" w:eastAsia="宋体" w:cs="Times New Roman"/>
          <w:snapToGrid/>
          <w:kern w:val="0"/>
          <w:szCs w:val="21"/>
          <w:highlight w:val="none"/>
          <w:lang w:val="en-US" w:eastAsia="zh-CN" w:bidi="ar-SA"/>
        </w:rPr>
      </w:pPr>
      <w:r>
        <w:rPr>
          <w:rFonts w:hint="eastAsia" w:ascii="黑体" w:hAnsi="Times New Roman" w:eastAsia="黑体" w:cs="Times New Roman"/>
          <w:snapToGrid/>
          <w:kern w:val="0"/>
          <w:sz w:val="28"/>
          <w:szCs w:val="20"/>
          <w:highlight w:val="none"/>
          <w:lang w:val="en-US" w:eastAsia="zh-CN" w:bidi="ar-SA"/>
        </w:rPr>
        <w:t>已标价工程量清单</w:t>
      </w:r>
      <w:bookmarkEnd w:id="984"/>
    </w:p>
    <w:p w14:paraId="7B06C108">
      <w:pPr>
        <w:widowControl w:val="0"/>
        <w:kinsoku/>
        <w:autoSpaceDE/>
        <w:autoSpaceDN/>
        <w:adjustRightInd w:val="0"/>
        <w:snapToGrid w:val="0"/>
        <w:spacing w:after="160" w:line="360" w:lineRule="auto"/>
        <w:jc w:val="center"/>
        <w:textAlignment w:val="auto"/>
        <w:outlineLvl w:val="9"/>
        <w:rPr>
          <w:rFonts w:hint="eastAsia" w:ascii="宋体" w:hAnsi="宋体" w:eastAsia="宋体" w:cs="仿宋"/>
          <w:snapToGrid/>
          <w:kern w:val="2"/>
          <w:sz w:val="22"/>
          <w:szCs w:val="22"/>
          <w:highlight w:val="none"/>
          <w:lang w:val="en-US" w:eastAsia="zh-CN" w:bidi="ar-SA"/>
        </w:rPr>
        <w:sectPr>
          <w:pgSz w:w="11906" w:h="16838"/>
          <w:pgMar w:top="1417" w:right="1587" w:bottom="1417" w:left="1587" w:header="851" w:footer="992" w:gutter="0"/>
          <w:pgNumType w:fmt="decimal"/>
          <w:cols w:space="425" w:num="1"/>
          <w:docGrid w:type="lines" w:linePitch="312" w:charSpace="0"/>
        </w:sectPr>
      </w:pPr>
      <w:r>
        <w:rPr>
          <w:rFonts w:hint="eastAsia" w:ascii="宋体" w:hAnsi="宋体" w:eastAsia="宋体" w:cs="仿宋"/>
          <w:snapToGrid/>
          <w:kern w:val="2"/>
          <w:sz w:val="22"/>
          <w:szCs w:val="22"/>
          <w:highlight w:val="none"/>
          <w:lang w:val="en-US" w:eastAsia="zh-CN" w:bidi="ar-SA"/>
        </w:rPr>
        <w:t>供应商应该按照第五章“采购需求”中工程量清单的</w:t>
      </w:r>
      <w:r>
        <w:rPr>
          <w:rFonts w:hint="eastAsia" w:ascii="宋体" w:hAnsi="宋体" w:eastAsia="宋体" w:cs="仿宋"/>
          <w:b/>
          <w:bCs/>
          <w:snapToGrid/>
          <w:kern w:val="2"/>
          <w:sz w:val="22"/>
          <w:szCs w:val="22"/>
          <w:highlight w:val="none"/>
          <w:lang w:val="en-US" w:eastAsia="zh-CN" w:bidi="ar-SA"/>
        </w:rPr>
        <w:t>格式</w:t>
      </w:r>
      <w:r>
        <w:rPr>
          <w:rFonts w:hint="eastAsia" w:ascii="宋体" w:hAnsi="宋体" w:eastAsia="宋体" w:cs="仿宋"/>
          <w:snapToGrid/>
          <w:kern w:val="2"/>
          <w:sz w:val="22"/>
          <w:szCs w:val="22"/>
          <w:highlight w:val="none"/>
          <w:lang w:val="en-US" w:eastAsia="zh-CN" w:bidi="ar-SA"/>
        </w:rPr>
        <w:t>要求逐项填报工程量清单。</w:t>
      </w:r>
    </w:p>
    <w:p w14:paraId="7A56D0BC">
      <w:pPr>
        <w:widowControl w:val="0"/>
        <w:kinsoku/>
        <w:autoSpaceDE/>
        <w:autoSpaceDN/>
        <w:adjustRightInd/>
        <w:snapToGrid/>
        <w:spacing w:line="600" w:lineRule="exact"/>
        <w:jc w:val="center"/>
        <w:textAlignment w:val="auto"/>
        <w:outlineLvl w:val="1"/>
        <w:rPr>
          <w:rFonts w:hint="eastAsia" w:ascii="黑体" w:hAnsi="黑体" w:eastAsia="黑体" w:cs="黑体"/>
          <w:b w:val="0"/>
          <w:bCs/>
          <w:snapToGrid/>
          <w:color w:val="auto"/>
          <w:kern w:val="2"/>
          <w:sz w:val="28"/>
          <w:szCs w:val="28"/>
          <w:highlight w:val="none"/>
          <w:lang w:val="en-US" w:eastAsia="zh-CN" w:bidi="ar-SA"/>
        </w:rPr>
        <w:sectPr>
          <w:pgSz w:w="11906" w:h="16838"/>
          <w:pgMar w:top="1417" w:right="1587" w:bottom="1417" w:left="1587" w:header="851" w:footer="992" w:gutter="0"/>
          <w:pgNumType w:fmt="decimal"/>
          <w:cols w:space="425" w:num="1"/>
          <w:docGrid w:type="lines" w:linePitch="312" w:charSpace="0"/>
        </w:sectPr>
      </w:pPr>
      <w:bookmarkStart w:id="985" w:name="_Toc1140"/>
      <w:bookmarkStart w:id="986" w:name="_Toc1314"/>
      <w:r>
        <w:rPr>
          <w:rFonts w:hint="eastAsia" w:ascii="黑体" w:hAnsi="黑体" w:eastAsia="黑体" w:cs="黑体"/>
          <w:b w:val="0"/>
          <w:bCs/>
          <w:snapToGrid/>
          <w:color w:val="auto"/>
          <w:kern w:val="2"/>
          <w:sz w:val="28"/>
          <w:szCs w:val="28"/>
          <w:highlight w:val="none"/>
          <w:lang w:val="en-US" w:eastAsia="zh-CN" w:bidi="ar-SA"/>
        </w:rPr>
        <w:t>三、技术和商务部分</w:t>
      </w:r>
      <w:bookmarkEnd w:id="985"/>
      <w:bookmarkEnd w:id="986"/>
    </w:p>
    <w:p w14:paraId="6A1F3B38">
      <w:pPr>
        <w:keepNext w:val="0"/>
        <w:keepLines w:val="0"/>
        <w:pageBreakBefore w:val="0"/>
        <w:widowControl w:val="0"/>
        <w:kinsoku/>
        <w:wordWrap/>
        <w:overflowPunct/>
        <w:topLinePunct w:val="0"/>
        <w:autoSpaceDE/>
        <w:autoSpaceDN/>
        <w:bidi w:val="0"/>
        <w:adjustRightInd/>
        <w:snapToGrid/>
        <w:spacing w:after="120" w:line="360" w:lineRule="auto"/>
        <w:jc w:val="both"/>
        <w:textAlignment w:val="auto"/>
        <w:outlineLvl w:val="2"/>
        <w:rPr>
          <w:rFonts w:hint="default" w:ascii="黑体" w:hAnsi="Times New Roman" w:eastAsia="黑体" w:cs="Times New Roman"/>
          <w:snapToGrid/>
          <w:color w:val="000000" w:themeColor="text1"/>
          <w:kern w:val="0"/>
          <w:sz w:val="28"/>
          <w:szCs w:val="20"/>
          <w:highlight w:val="none"/>
          <w:lang w:val="en-US" w:eastAsia="zh-CN" w:bidi="ar-SA"/>
          <w14:textFill>
            <w14:solidFill>
              <w14:schemeClr w14:val="tx1"/>
            </w14:solidFill>
          </w14:textFill>
        </w:rPr>
      </w:pPr>
      <w:r>
        <w:rPr>
          <w:rFonts w:hint="eastAsia" w:ascii="黑体" w:hAnsi="Times New Roman" w:eastAsia="黑体" w:cs="Times New Roman"/>
          <w:snapToGrid/>
          <w:color w:val="000000" w:themeColor="text1"/>
          <w:kern w:val="0"/>
          <w:sz w:val="28"/>
          <w:szCs w:val="20"/>
          <w:highlight w:val="none"/>
          <w:lang w:val="en-US" w:eastAsia="zh-CN" w:bidi="ar-SA"/>
          <w14:textFill>
            <w14:solidFill>
              <w14:schemeClr w14:val="tx1"/>
            </w14:solidFill>
          </w14:textFill>
        </w:rPr>
        <w:t>格式1：</w:t>
      </w:r>
    </w:p>
    <w:p w14:paraId="317DFF2F">
      <w:pPr>
        <w:widowControl w:val="0"/>
        <w:kinsoku/>
        <w:autoSpaceDE/>
        <w:autoSpaceDN/>
        <w:adjustRightInd w:val="0"/>
        <w:snapToGrid w:val="0"/>
        <w:spacing w:after="160" w:line="360" w:lineRule="auto"/>
        <w:jc w:val="center"/>
        <w:textAlignment w:val="auto"/>
        <w:outlineLvl w:val="9"/>
        <w:rPr>
          <w:rFonts w:ascii="黑体" w:hAnsi="宋体" w:eastAsia="黑体" w:cs="Times New Roman"/>
          <w:snapToGrid/>
          <w:kern w:val="0"/>
          <w:sz w:val="28"/>
          <w:szCs w:val="28"/>
          <w:highlight w:val="none"/>
          <w:lang w:val="en-US" w:eastAsia="zh-CN" w:bidi="ar-SA"/>
        </w:rPr>
      </w:pPr>
      <w:r>
        <w:rPr>
          <w:rFonts w:hint="eastAsia" w:ascii="黑体" w:hAnsi="Times New Roman" w:eastAsia="黑体" w:cs="Times New Roman"/>
          <w:snapToGrid/>
          <w:kern w:val="0"/>
          <w:sz w:val="28"/>
          <w:szCs w:val="20"/>
          <w:highlight w:val="none"/>
          <w:lang w:val="en-US" w:eastAsia="zh-CN" w:bidi="ar-SA"/>
        </w:rPr>
        <w:t>磋商申请函</w:t>
      </w:r>
    </w:p>
    <w:p w14:paraId="34DFC930">
      <w:pPr>
        <w:widowControl w:val="0"/>
        <w:kinsoku/>
        <w:autoSpaceDE/>
        <w:autoSpaceDN/>
        <w:adjustRightInd w:val="0"/>
        <w:snapToGrid w:val="0"/>
        <w:spacing w:after="160" w:line="360" w:lineRule="auto"/>
        <w:jc w:val="left"/>
        <w:textAlignment w:val="auto"/>
        <w:outlineLvl w:val="9"/>
        <w:rPr>
          <w:rFonts w:ascii="宋体" w:hAnsi="宋体" w:eastAsia="宋体" w:cs="Times New Roman"/>
          <w:snapToGrid/>
          <w:kern w:val="0"/>
          <w:sz w:val="22"/>
          <w:szCs w:val="22"/>
          <w:highlight w:val="none"/>
          <w:u w:val="none"/>
          <w:lang w:val="en-US" w:eastAsia="zh-CN" w:bidi="ar-SA"/>
        </w:rPr>
      </w:pPr>
      <w:r>
        <w:rPr>
          <w:rFonts w:ascii="宋体" w:hAnsi="宋体" w:eastAsia="宋体" w:cs="Times New Roman"/>
          <w:snapToGrid/>
          <w:kern w:val="0"/>
          <w:sz w:val="22"/>
          <w:szCs w:val="22"/>
          <w:highlight w:val="none"/>
          <w:u w:val="none"/>
          <w:lang w:val="en-US" w:eastAsia="zh-CN" w:bidi="ar-SA"/>
        </w:rPr>
        <w:t>__________________</w:t>
      </w:r>
      <w:r>
        <w:rPr>
          <w:rFonts w:hint="eastAsia" w:ascii="宋体" w:hAnsi="宋体" w:eastAsia="宋体" w:cs="Times New Roman"/>
          <w:snapToGrid/>
          <w:kern w:val="0"/>
          <w:sz w:val="22"/>
          <w:szCs w:val="22"/>
          <w:highlight w:val="none"/>
          <w:u w:val="none"/>
          <w:lang w:val="en-US" w:eastAsia="zh-CN" w:bidi="ar-SA"/>
        </w:rPr>
        <w:t>（采购人名称）：</w:t>
      </w:r>
    </w:p>
    <w:p w14:paraId="09A54CE8">
      <w:pPr>
        <w:keepNext w:val="0"/>
        <w:keepLines w:val="0"/>
        <w:pageBreakBefore w:val="0"/>
        <w:widowControl w:val="0"/>
        <w:kinsoku/>
        <w:wordWrap/>
        <w:overflowPunct/>
        <w:topLinePunct w:val="0"/>
        <w:autoSpaceDE/>
        <w:autoSpaceDN/>
        <w:bidi w:val="0"/>
        <w:adjustRightInd w:val="0"/>
        <w:snapToGrid w:val="0"/>
        <w:spacing w:after="40" w:line="360" w:lineRule="auto"/>
        <w:ind w:firstLine="440" w:firstLineChars="200"/>
        <w:jc w:val="left"/>
        <w:textAlignment w:val="auto"/>
        <w:outlineLvl w:val="9"/>
        <w:rPr>
          <w:rFonts w:ascii="宋体" w:hAnsi="宋体" w:eastAsia="宋体" w:cs="Times New Roman"/>
          <w:snapToGrid/>
          <w:kern w:val="0"/>
          <w:sz w:val="22"/>
          <w:szCs w:val="22"/>
          <w:highlight w:val="none"/>
          <w:u w:val="none"/>
          <w:lang w:val="en-US" w:eastAsia="zh-CN" w:bidi="ar-SA"/>
        </w:rPr>
      </w:pPr>
      <w:r>
        <w:rPr>
          <w:rFonts w:hint="eastAsia" w:ascii="宋体" w:hAnsi="宋体" w:eastAsia="宋体" w:cs="Times New Roman"/>
          <w:snapToGrid/>
          <w:kern w:val="0"/>
          <w:sz w:val="22"/>
          <w:szCs w:val="22"/>
          <w:highlight w:val="none"/>
          <w:u w:val="none"/>
          <w:lang w:val="en-US" w:eastAsia="zh-CN" w:bidi="ar-SA"/>
        </w:rPr>
        <w:t>1．我方已仔细研究了</w:t>
      </w:r>
      <w:r>
        <w:rPr>
          <w:rFonts w:ascii="宋体" w:hAnsi="宋体" w:eastAsia="宋体" w:cs="Times New Roman"/>
          <w:snapToGrid/>
          <w:kern w:val="0"/>
          <w:sz w:val="22"/>
          <w:szCs w:val="22"/>
          <w:highlight w:val="none"/>
          <w:u w:val="none"/>
          <w:lang w:val="en-US" w:eastAsia="zh-CN" w:bidi="ar-SA"/>
        </w:rPr>
        <w:t>_______________</w:t>
      </w:r>
      <w:r>
        <w:rPr>
          <w:rFonts w:hint="eastAsia" w:ascii="宋体" w:hAnsi="宋体" w:eastAsia="宋体" w:cs="Times New Roman"/>
          <w:snapToGrid/>
          <w:kern w:val="0"/>
          <w:sz w:val="22"/>
          <w:szCs w:val="22"/>
          <w:highlight w:val="none"/>
          <w:u w:val="none"/>
          <w:lang w:val="en-US" w:eastAsia="zh-CN" w:bidi="ar-SA"/>
        </w:rPr>
        <w:t>（项目名称）名称竞争性磋商文件的全部内容，</w:t>
      </w:r>
      <w:r>
        <w:rPr>
          <w:rFonts w:hint="eastAsia" w:ascii="宋体" w:hAnsi="宋体" w:eastAsia="宋体" w:cs="宋体"/>
          <w:b/>
          <w:snapToGrid/>
          <w:kern w:val="0"/>
          <w:sz w:val="22"/>
          <w:szCs w:val="22"/>
          <w:highlight w:val="none"/>
          <w:u w:val="none"/>
          <w:lang w:val="en-US" w:eastAsia="zh-CN" w:bidi="ar-SA"/>
        </w:rPr>
        <w:t>愿意以</w:t>
      </w:r>
      <w:r>
        <w:rPr>
          <w:rFonts w:ascii="宋体" w:hAnsi="宋体" w:eastAsia="宋体" w:cs="Times New Roman"/>
          <w:snapToGrid/>
          <w:kern w:val="0"/>
          <w:sz w:val="22"/>
          <w:szCs w:val="22"/>
          <w:highlight w:val="none"/>
          <w:u w:val="none"/>
          <w:lang w:val="en-US" w:eastAsia="zh-CN" w:bidi="ar-SA"/>
        </w:rPr>
        <w:t>_________</w:t>
      </w:r>
      <w:r>
        <w:rPr>
          <w:rFonts w:hint="eastAsia" w:ascii="宋体" w:hAnsi="宋体" w:eastAsia="宋体" w:cs="宋体"/>
          <w:b/>
          <w:snapToGrid/>
          <w:kern w:val="0"/>
          <w:sz w:val="22"/>
          <w:szCs w:val="22"/>
          <w:highlight w:val="none"/>
          <w:u w:val="none"/>
          <w:lang w:val="en-US" w:eastAsia="zh-CN" w:bidi="ar-SA"/>
        </w:rPr>
        <w:t>元为本工程磋商报价</w:t>
      </w:r>
      <w:r>
        <w:rPr>
          <w:rFonts w:hint="eastAsia" w:ascii="宋体" w:hAnsi="宋体" w:eastAsia="宋体" w:cs="Times New Roman"/>
          <w:snapToGrid/>
          <w:kern w:val="0"/>
          <w:sz w:val="22"/>
          <w:szCs w:val="22"/>
          <w:highlight w:val="none"/>
          <w:u w:val="none"/>
          <w:lang w:val="en-US" w:eastAsia="zh-CN" w:bidi="ar-SA"/>
        </w:rPr>
        <w:t>，工期</w:t>
      </w:r>
      <w:r>
        <w:rPr>
          <w:rFonts w:ascii="宋体" w:hAnsi="宋体" w:eastAsia="宋体" w:cs="Times New Roman"/>
          <w:snapToGrid/>
          <w:kern w:val="0"/>
          <w:sz w:val="22"/>
          <w:szCs w:val="22"/>
          <w:highlight w:val="none"/>
          <w:u w:val="none"/>
          <w:lang w:val="en-US" w:eastAsia="zh-CN" w:bidi="ar-SA"/>
        </w:rPr>
        <w:t>______</w:t>
      </w:r>
      <w:r>
        <w:rPr>
          <w:rFonts w:hint="eastAsia" w:ascii="宋体" w:hAnsi="宋体" w:eastAsia="宋体" w:cs="Times New Roman"/>
          <w:snapToGrid/>
          <w:kern w:val="0"/>
          <w:sz w:val="22"/>
          <w:szCs w:val="22"/>
          <w:highlight w:val="none"/>
          <w:u w:val="none"/>
          <w:lang w:val="en-US" w:eastAsia="zh-CN" w:bidi="ar-SA"/>
        </w:rPr>
        <w:t>日历天，按合同约定实施和完成承包工程，修补工程中的任何缺陷，工程质量达到</w:t>
      </w:r>
      <w:r>
        <w:rPr>
          <w:rFonts w:ascii="宋体" w:hAnsi="宋体" w:eastAsia="宋体" w:cs="Times New Roman"/>
          <w:snapToGrid/>
          <w:kern w:val="0"/>
          <w:sz w:val="22"/>
          <w:szCs w:val="22"/>
          <w:highlight w:val="none"/>
          <w:u w:val="none"/>
          <w:lang w:val="en-US" w:eastAsia="zh-CN" w:bidi="ar-SA"/>
        </w:rPr>
        <w:t>_________</w:t>
      </w:r>
      <w:r>
        <w:rPr>
          <w:rFonts w:hint="eastAsia" w:ascii="宋体" w:hAnsi="宋体" w:eastAsia="宋体" w:cs="Times New Roman"/>
          <w:snapToGrid/>
          <w:kern w:val="0"/>
          <w:sz w:val="22"/>
          <w:szCs w:val="22"/>
          <w:highlight w:val="none"/>
          <w:u w:val="none"/>
          <w:lang w:val="en-US" w:eastAsia="zh-CN" w:bidi="ar-SA"/>
        </w:rPr>
        <w:t>。</w:t>
      </w:r>
    </w:p>
    <w:p w14:paraId="4CD00A0A">
      <w:pPr>
        <w:keepNext w:val="0"/>
        <w:keepLines w:val="0"/>
        <w:pageBreakBefore w:val="0"/>
        <w:widowControl w:val="0"/>
        <w:kinsoku/>
        <w:wordWrap/>
        <w:overflowPunct/>
        <w:topLinePunct w:val="0"/>
        <w:autoSpaceDE/>
        <w:autoSpaceDN/>
        <w:bidi w:val="0"/>
        <w:adjustRightInd w:val="0"/>
        <w:snapToGrid w:val="0"/>
        <w:spacing w:after="40" w:line="360" w:lineRule="auto"/>
        <w:ind w:firstLine="440" w:firstLineChars="200"/>
        <w:jc w:val="left"/>
        <w:textAlignment w:val="auto"/>
        <w:outlineLvl w:val="9"/>
        <w:rPr>
          <w:rFonts w:ascii="宋体" w:hAnsi="宋体" w:eastAsia="宋体" w:cs="Times New Roman"/>
          <w:snapToGrid/>
          <w:kern w:val="0"/>
          <w:sz w:val="22"/>
          <w:szCs w:val="22"/>
          <w:highlight w:val="none"/>
          <w:u w:val="none"/>
          <w:lang w:val="en-US" w:eastAsia="zh-CN" w:bidi="ar-SA"/>
        </w:rPr>
      </w:pPr>
      <w:r>
        <w:rPr>
          <w:rFonts w:hint="eastAsia" w:ascii="宋体" w:hAnsi="宋体" w:eastAsia="宋体" w:cs="Times New Roman"/>
          <w:snapToGrid/>
          <w:kern w:val="0"/>
          <w:sz w:val="22"/>
          <w:szCs w:val="22"/>
          <w:highlight w:val="none"/>
          <w:u w:val="none"/>
          <w:lang w:val="en-US" w:eastAsia="zh-CN" w:bidi="ar-SA"/>
        </w:rPr>
        <w:t>2．我方承诺在投标有效期内不修改、补充、替代或者撤回响应文件。</w:t>
      </w:r>
    </w:p>
    <w:p w14:paraId="1C632C8A">
      <w:pPr>
        <w:keepNext w:val="0"/>
        <w:keepLines w:val="0"/>
        <w:pageBreakBefore w:val="0"/>
        <w:widowControl w:val="0"/>
        <w:kinsoku/>
        <w:wordWrap/>
        <w:overflowPunct/>
        <w:topLinePunct w:val="0"/>
        <w:autoSpaceDE/>
        <w:autoSpaceDN/>
        <w:bidi w:val="0"/>
        <w:adjustRightInd w:val="0"/>
        <w:snapToGrid w:val="0"/>
        <w:spacing w:after="40" w:line="360" w:lineRule="auto"/>
        <w:ind w:firstLine="440" w:firstLineChars="200"/>
        <w:jc w:val="left"/>
        <w:textAlignment w:val="auto"/>
        <w:outlineLvl w:val="9"/>
        <w:rPr>
          <w:rFonts w:ascii="宋体" w:hAnsi="宋体" w:eastAsia="宋体" w:cs="Times New Roman"/>
          <w:snapToGrid/>
          <w:kern w:val="0"/>
          <w:sz w:val="22"/>
          <w:szCs w:val="22"/>
          <w:highlight w:val="none"/>
          <w:u w:val="none"/>
          <w:lang w:val="en-US" w:eastAsia="zh-CN" w:bidi="ar-SA"/>
        </w:rPr>
      </w:pPr>
      <w:r>
        <w:rPr>
          <w:rFonts w:hint="eastAsia" w:ascii="宋体" w:hAnsi="宋体" w:eastAsia="宋体" w:cs="Times New Roman"/>
          <w:snapToGrid/>
          <w:kern w:val="0"/>
          <w:sz w:val="22"/>
          <w:szCs w:val="22"/>
          <w:highlight w:val="none"/>
          <w:u w:val="none"/>
          <w:lang w:val="en-US" w:eastAsia="zh-CN" w:bidi="ar-SA"/>
        </w:rPr>
        <w:t>3．如我方中标：</w:t>
      </w:r>
    </w:p>
    <w:p w14:paraId="5280510E">
      <w:pPr>
        <w:keepNext w:val="0"/>
        <w:keepLines w:val="0"/>
        <w:pageBreakBefore w:val="0"/>
        <w:widowControl w:val="0"/>
        <w:kinsoku/>
        <w:wordWrap/>
        <w:overflowPunct/>
        <w:topLinePunct w:val="0"/>
        <w:autoSpaceDE/>
        <w:autoSpaceDN/>
        <w:bidi w:val="0"/>
        <w:adjustRightInd w:val="0"/>
        <w:snapToGrid w:val="0"/>
        <w:spacing w:after="40" w:line="360" w:lineRule="auto"/>
        <w:ind w:firstLine="440" w:firstLineChars="200"/>
        <w:jc w:val="left"/>
        <w:textAlignment w:val="auto"/>
        <w:outlineLvl w:val="9"/>
        <w:rPr>
          <w:rFonts w:ascii="宋体" w:hAnsi="宋体" w:eastAsia="宋体" w:cs="Times New Roman"/>
          <w:snapToGrid/>
          <w:kern w:val="0"/>
          <w:sz w:val="22"/>
          <w:szCs w:val="22"/>
          <w:highlight w:val="none"/>
          <w:lang w:val="en-US" w:eastAsia="zh-CN" w:bidi="ar-SA"/>
        </w:rPr>
      </w:pPr>
      <w:r>
        <w:rPr>
          <w:rFonts w:hint="eastAsia" w:ascii="宋体" w:hAnsi="宋体" w:eastAsia="宋体" w:cs="Times New Roman"/>
          <w:snapToGrid/>
          <w:kern w:val="0"/>
          <w:sz w:val="22"/>
          <w:szCs w:val="22"/>
          <w:highlight w:val="none"/>
          <w:lang w:val="en-US" w:eastAsia="zh-CN" w:bidi="ar-SA"/>
        </w:rPr>
        <w:t>（1）我方承诺在收到成交通知书后，在成交通知书规定的期限内，与你方按照竞争性磋商文件和我方的响应文件签订合同。</w:t>
      </w:r>
    </w:p>
    <w:p w14:paraId="108BF5E3">
      <w:pPr>
        <w:keepNext w:val="0"/>
        <w:keepLines w:val="0"/>
        <w:pageBreakBefore w:val="0"/>
        <w:widowControl w:val="0"/>
        <w:kinsoku/>
        <w:wordWrap/>
        <w:overflowPunct/>
        <w:topLinePunct w:val="0"/>
        <w:autoSpaceDE/>
        <w:autoSpaceDN/>
        <w:bidi w:val="0"/>
        <w:adjustRightInd w:val="0"/>
        <w:snapToGrid w:val="0"/>
        <w:spacing w:after="40" w:line="360" w:lineRule="auto"/>
        <w:ind w:firstLine="440" w:firstLineChars="200"/>
        <w:jc w:val="left"/>
        <w:textAlignment w:val="auto"/>
        <w:outlineLvl w:val="9"/>
        <w:rPr>
          <w:rFonts w:ascii="宋体" w:hAnsi="宋体" w:eastAsia="宋体" w:cs="Times New Roman"/>
          <w:snapToGrid/>
          <w:kern w:val="0"/>
          <w:sz w:val="22"/>
          <w:szCs w:val="22"/>
          <w:highlight w:val="none"/>
          <w:lang w:val="en-US" w:eastAsia="zh-CN" w:bidi="ar-SA"/>
        </w:rPr>
      </w:pPr>
      <w:r>
        <w:rPr>
          <w:rFonts w:hint="eastAsia" w:ascii="宋体" w:hAnsi="宋体" w:eastAsia="宋体" w:cs="Times New Roman"/>
          <w:snapToGrid/>
          <w:kern w:val="0"/>
          <w:sz w:val="22"/>
          <w:szCs w:val="22"/>
          <w:highlight w:val="none"/>
          <w:lang w:val="en-US" w:eastAsia="zh-CN" w:bidi="ar-SA"/>
        </w:rPr>
        <w:t>（2）随同本磋商申请函递交的投标函附录属于合同文件的组成部分。</w:t>
      </w:r>
    </w:p>
    <w:p w14:paraId="58086B52">
      <w:pPr>
        <w:keepNext w:val="0"/>
        <w:keepLines w:val="0"/>
        <w:pageBreakBefore w:val="0"/>
        <w:widowControl w:val="0"/>
        <w:kinsoku/>
        <w:wordWrap/>
        <w:overflowPunct/>
        <w:topLinePunct w:val="0"/>
        <w:autoSpaceDE/>
        <w:autoSpaceDN/>
        <w:bidi w:val="0"/>
        <w:adjustRightInd w:val="0"/>
        <w:snapToGrid w:val="0"/>
        <w:spacing w:after="40" w:line="360" w:lineRule="auto"/>
        <w:ind w:firstLine="440" w:firstLineChars="200"/>
        <w:jc w:val="left"/>
        <w:textAlignment w:val="auto"/>
        <w:outlineLvl w:val="9"/>
        <w:rPr>
          <w:rFonts w:ascii="宋体" w:hAnsi="宋体" w:eastAsia="宋体" w:cs="Times New Roman"/>
          <w:snapToGrid/>
          <w:kern w:val="0"/>
          <w:sz w:val="22"/>
          <w:szCs w:val="22"/>
          <w:highlight w:val="none"/>
          <w:lang w:val="en-US" w:eastAsia="zh-CN" w:bidi="ar-SA"/>
        </w:rPr>
      </w:pPr>
      <w:r>
        <w:rPr>
          <w:rFonts w:hint="eastAsia" w:ascii="宋体" w:hAnsi="宋体" w:eastAsia="宋体" w:cs="Times New Roman"/>
          <w:snapToGrid/>
          <w:kern w:val="0"/>
          <w:sz w:val="22"/>
          <w:szCs w:val="22"/>
          <w:highlight w:val="none"/>
          <w:lang w:val="en-US" w:eastAsia="zh-CN" w:bidi="ar-SA"/>
        </w:rPr>
        <w:t>（3）我方承诺按照竞争性磋商文件规定向你方递交履约担保。</w:t>
      </w:r>
    </w:p>
    <w:p w14:paraId="6FF7E1D2">
      <w:pPr>
        <w:keepNext w:val="0"/>
        <w:keepLines w:val="0"/>
        <w:pageBreakBefore w:val="0"/>
        <w:widowControl w:val="0"/>
        <w:kinsoku/>
        <w:wordWrap/>
        <w:overflowPunct/>
        <w:topLinePunct w:val="0"/>
        <w:autoSpaceDE/>
        <w:autoSpaceDN/>
        <w:bidi w:val="0"/>
        <w:adjustRightInd w:val="0"/>
        <w:snapToGrid w:val="0"/>
        <w:spacing w:after="40" w:line="360" w:lineRule="auto"/>
        <w:ind w:firstLine="440" w:firstLineChars="200"/>
        <w:jc w:val="left"/>
        <w:textAlignment w:val="auto"/>
        <w:outlineLvl w:val="9"/>
        <w:rPr>
          <w:rFonts w:ascii="宋体" w:hAnsi="宋体" w:eastAsia="宋体" w:cs="Times New Roman"/>
          <w:snapToGrid/>
          <w:kern w:val="0"/>
          <w:sz w:val="22"/>
          <w:szCs w:val="22"/>
          <w:highlight w:val="none"/>
          <w:lang w:val="en-US" w:eastAsia="zh-CN" w:bidi="ar-SA"/>
        </w:rPr>
      </w:pPr>
      <w:r>
        <w:rPr>
          <w:rFonts w:hint="eastAsia" w:ascii="宋体" w:hAnsi="宋体" w:eastAsia="宋体" w:cs="Times New Roman"/>
          <w:snapToGrid/>
          <w:kern w:val="0"/>
          <w:sz w:val="22"/>
          <w:szCs w:val="22"/>
          <w:highlight w:val="none"/>
          <w:lang w:val="en-US" w:eastAsia="zh-CN" w:bidi="ar-SA"/>
        </w:rPr>
        <w:t>（4）我方承诺在合同约定的期限内完成并移交全部合同工程。</w:t>
      </w:r>
    </w:p>
    <w:p w14:paraId="5998DF1F">
      <w:pPr>
        <w:keepNext w:val="0"/>
        <w:keepLines w:val="0"/>
        <w:pageBreakBefore w:val="0"/>
        <w:widowControl w:val="0"/>
        <w:kinsoku/>
        <w:wordWrap/>
        <w:overflowPunct/>
        <w:topLinePunct w:val="0"/>
        <w:autoSpaceDE/>
        <w:autoSpaceDN/>
        <w:bidi w:val="0"/>
        <w:adjustRightInd w:val="0"/>
        <w:snapToGrid w:val="0"/>
        <w:spacing w:after="40" w:line="360" w:lineRule="auto"/>
        <w:ind w:firstLine="440" w:firstLineChars="200"/>
        <w:jc w:val="left"/>
        <w:textAlignment w:val="auto"/>
        <w:outlineLvl w:val="9"/>
        <w:rPr>
          <w:rFonts w:ascii="宋体" w:hAnsi="宋体" w:eastAsia="宋体" w:cs="Times New Roman"/>
          <w:snapToGrid/>
          <w:kern w:val="0"/>
          <w:sz w:val="22"/>
          <w:szCs w:val="22"/>
          <w:highlight w:val="none"/>
          <w:lang w:val="en-US" w:eastAsia="zh-CN" w:bidi="ar-SA"/>
        </w:rPr>
      </w:pPr>
      <w:r>
        <w:rPr>
          <w:rFonts w:hint="eastAsia" w:ascii="宋体" w:hAnsi="宋体" w:eastAsia="宋体" w:cs="Times New Roman"/>
          <w:snapToGrid/>
          <w:kern w:val="0"/>
          <w:sz w:val="22"/>
          <w:szCs w:val="22"/>
          <w:highlight w:val="none"/>
          <w:lang w:val="en-US" w:eastAsia="zh-CN" w:bidi="ar-SA"/>
        </w:rPr>
        <w:t>（5）我方承诺不因施工组织设计方案发生变更而增加工程造价。</w:t>
      </w:r>
    </w:p>
    <w:p w14:paraId="68BFCA7B">
      <w:pPr>
        <w:keepNext w:val="0"/>
        <w:keepLines w:val="0"/>
        <w:pageBreakBefore w:val="0"/>
        <w:widowControl w:val="0"/>
        <w:kinsoku/>
        <w:wordWrap/>
        <w:overflowPunct/>
        <w:topLinePunct w:val="0"/>
        <w:autoSpaceDE/>
        <w:autoSpaceDN/>
        <w:bidi w:val="0"/>
        <w:adjustRightInd w:val="0"/>
        <w:snapToGrid w:val="0"/>
        <w:spacing w:after="40" w:line="360" w:lineRule="auto"/>
        <w:ind w:firstLine="440" w:firstLineChars="200"/>
        <w:jc w:val="left"/>
        <w:textAlignment w:val="auto"/>
        <w:outlineLvl w:val="9"/>
        <w:rPr>
          <w:rFonts w:ascii="宋体" w:hAnsi="宋体" w:eastAsia="宋体" w:cs="Times New Roman"/>
          <w:snapToGrid/>
          <w:kern w:val="0"/>
          <w:sz w:val="22"/>
          <w:szCs w:val="22"/>
          <w:highlight w:val="none"/>
          <w:lang w:val="en-US" w:eastAsia="zh-CN" w:bidi="ar-SA"/>
        </w:rPr>
      </w:pPr>
      <w:r>
        <w:rPr>
          <w:rFonts w:hint="eastAsia" w:ascii="宋体" w:hAnsi="宋体" w:eastAsia="宋体" w:cs="Times New Roman"/>
          <w:snapToGrid/>
          <w:kern w:val="0"/>
          <w:sz w:val="22"/>
          <w:szCs w:val="22"/>
          <w:highlight w:val="none"/>
          <w:lang w:val="en-US" w:eastAsia="zh-CN" w:bidi="ar-SA"/>
        </w:rPr>
        <w:t>5.我方在此声明，所递交的响应文件及有关资料内容完整、真实和准确。</w:t>
      </w:r>
    </w:p>
    <w:p w14:paraId="0D474FCC">
      <w:pPr>
        <w:keepNext w:val="0"/>
        <w:keepLines w:val="0"/>
        <w:pageBreakBefore w:val="0"/>
        <w:widowControl w:val="0"/>
        <w:kinsoku/>
        <w:wordWrap/>
        <w:overflowPunct/>
        <w:topLinePunct w:val="0"/>
        <w:autoSpaceDE/>
        <w:autoSpaceDN/>
        <w:bidi w:val="0"/>
        <w:adjustRightInd w:val="0"/>
        <w:snapToGrid w:val="0"/>
        <w:spacing w:after="40" w:line="360" w:lineRule="auto"/>
        <w:ind w:firstLine="440" w:firstLineChars="200"/>
        <w:jc w:val="left"/>
        <w:textAlignment w:val="auto"/>
        <w:outlineLvl w:val="9"/>
        <w:rPr>
          <w:rFonts w:ascii="宋体" w:hAnsi="宋体" w:eastAsia="宋体" w:cs="Times New Roman"/>
          <w:snapToGrid/>
          <w:kern w:val="0"/>
          <w:sz w:val="22"/>
          <w:szCs w:val="22"/>
          <w:highlight w:val="none"/>
          <w:u w:val="none"/>
          <w:lang w:val="en-US" w:eastAsia="zh-CN" w:bidi="ar-SA"/>
        </w:rPr>
      </w:pPr>
      <w:r>
        <w:rPr>
          <w:rFonts w:hint="eastAsia" w:ascii="宋体" w:hAnsi="宋体" w:eastAsia="宋体" w:cs="Times New Roman"/>
          <w:snapToGrid/>
          <w:kern w:val="0"/>
          <w:sz w:val="22"/>
          <w:szCs w:val="22"/>
          <w:highlight w:val="none"/>
          <w:lang w:val="en-US" w:eastAsia="zh-CN" w:bidi="ar-SA"/>
        </w:rPr>
        <w:t>6</w:t>
      </w:r>
      <w:r>
        <w:rPr>
          <w:rFonts w:hint="eastAsia" w:ascii="宋体" w:hAnsi="宋体" w:eastAsia="宋体" w:cs="Times New Roman"/>
          <w:snapToGrid/>
          <w:kern w:val="0"/>
          <w:sz w:val="22"/>
          <w:szCs w:val="22"/>
          <w:highlight w:val="none"/>
          <w:u w:val="none"/>
          <w:lang w:val="en-US" w:eastAsia="zh-CN" w:bidi="ar-SA"/>
        </w:rPr>
        <w:t>．</w:t>
      </w:r>
      <w:r>
        <w:rPr>
          <w:rFonts w:ascii="宋体" w:hAnsi="宋体" w:eastAsia="宋体" w:cs="Times New Roman"/>
          <w:snapToGrid/>
          <w:kern w:val="0"/>
          <w:sz w:val="22"/>
          <w:szCs w:val="22"/>
          <w:highlight w:val="none"/>
          <w:u w:val="none"/>
          <w:lang w:val="en-US" w:eastAsia="zh-CN" w:bidi="ar-SA"/>
        </w:rPr>
        <w:t>_______________________________</w:t>
      </w:r>
      <w:r>
        <w:rPr>
          <w:rFonts w:hint="eastAsia" w:ascii="宋体" w:hAnsi="宋体" w:eastAsia="宋体" w:cs="Times New Roman"/>
          <w:snapToGrid/>
          <w:kern w:val="0"/>
          <w:sz w:val="22"/>
          <w:szCs w:val="22"/>
          <w:highlight w:val="none"/>
          <w:u w:val="none"/>
          <w:lang w:val="en-US" w:eastAsia="zh-CN" w:bidi="ar-SA"/>
        </w:rPr>
        <w:t>（其他补充说明）。</w:t>
      </w:r>
    </w:p>
    <w:p w14:paraId="406BE55C">
      <w:pPr>
        <w:widowControl w:val="0"/>
        <w:kinsoku/>
        <w:autoSpaceDE/>
        <w:autoSpaceDN/>
        <w:adjustRightInd w:val="0"/>
        <w:snapToGrid w:val="0"/>
        <w:spacing w:after="160" w:line="360" w:lineRule="auto"/>
        <w:ind w:firstLine="4400" w:firstLineChars="2000"/>
        <w:jc w:val="left"/>
        <w:textAlignment w:val="auto"/>
        <w:outlineLvl w:val="9"/>
        <w:rPr>
          <w:rFonts w:hint="eastAsia" w:ascii="宋体" w:hAnsi="宋体" w:eastAsia="宋体" w:cs="Times New Roman"/>
          <w:snapToGrid/>
          <w:kern w:val="0"/>
          <w:sz w:val="22"/>
          <w:szCs w:val="22"/>
          <w:highlight w:val="none"/>
          <w:u w:val="none"/>
          <w:lang w:val="en-US" w:eastAsia="zh-CN" w:bidi="ar-SA"/>
        </w:rPr>
      </w:pPr>
    </w:p>
    <w:p w14:paraId="0917FA71">
      <w:pPr>
        <w:keepNext w:val="0"/>
        <w:keepLines w:val="0"/>
        <w:pageBreakBefore w:val="0"/>
        <w:widowControl w:val="0"/>
        <w:kinsoku/>
        <w:wordWrap/>
        <w:overflowPunct/>
        <w:topLinePunct w:val="0"/>
        <w:autoSpaceDE/>
        <w:autoSpaceDN/>
        <w:bidi w:val="0"/>
        <w:adjustRightInd w:val="0"/>
        <w:snapToGrid w:val="0"/>
        <w:spacing w:after="160" w:line="240" w:lineRule="auto"/>
        <w:ind w:firstLine="2200" w:firstLineChars="1000"/>
        <w:jc w:val="left"/>
        <w:textAlignment w:val="auto"/>
        <w:outlineLvl w:val="9"/>
        <w:rPr>
          <w:rFonts w:hint="default" w:ascii="宋体" w:hAnsi="宋体" w:eastAsia="宋体" w:cs="Times New Roman"/>
          <w:snapToGrid/>
          <w:kern w:val="0"/>
          <w:sz w:val="22"/>
          <w:szCs w:val="22"/>
          <w:highlight w:val="none"/>
          <w:u w:val="single"/>
          <w:lang w:val="en-US" w:eastAsia="zh-CN" w:bidi="ar-SA"/>
        </w:rPr>
      </w:pPr>
      <w:r>
        <w:rPr>
          <w:rFonts w:hint="eastAsia" w:ascii="宋体" w:hAnsi="宋体" w:eastAsia="宋体" w:cs="Times New Roman"/>
          <w:snapToGrid/>
          <w:kern w:val="0"/>
          <w:sz w:val="22"/>
          <w:szCs w:val="22"/>
          <w:highlight w:val="none"/>
          <w:u w:val="none"/>
          <w:lang w:val="en-US" w:eastAsia="zh-CN" w:bidi="ar-SA"/>
        </w:rPr>
        <w:t>供应商（</w:t>
      </w:r>
      <w:r>
        <w:rPr>
          <w:rFonts w:hint="eastAsia" w:ascii="宋体" w:hAnsi="宋体" w:eastAsia="宋体" w:cs="Times New Roman"/>
          <w:snapToGrid w:val="0"/>
          <w:kern w:val="0"/>
          <w:sz w:val="22"/>
          <w:szCs w:val="22"/>
          <w:lang w:val="zh-CN" w:eastAsia="zh-CN" w:bidi="ar-SA"/>
        </w:rPr>
        <w:t>加盖公章</w:t>
      </w:r>
      <w:r>
        <w:rPr>
          <w:rFonts w:hint="eastAsia" w:ascii="宋体" w:hAnsi="宋体" w:eastAsia="宋体" w:cs="Times New Roman"/>
          <w:snapToGrid/>
          <w:kern w:val="0"/>
          <w:sz w:val="22"/>
          <w:szCs w:val="22"/>
          <w:highlight w:val="none"/>
          <w:lang w:val="en-US" w:eastAsia="zh-CN" w:bidi="ar-SA"/>
        </w:rPr>
        <w:t>）</w:t>
      </w:r>
      <w:r>
        <w:rPr>
          <w:rFonts w:hint="eastAsia" w:ascii="宋体" w:hAnsi="宋体" w:eastAsia="宋体" w:cs="Times New Roman"/>
          <w:snapToGrid/>
          <w:kern w:val="0"/>
          <w:sz w:val="22"/>
          <w:szCs w:val="22"/>
          <w:highlight w:val="none"/>
          <w:u w:val="none"/>
          <w:lang w:val="en-US" w:eastAsia="zh-CN" w:bidi="ar-SA"/>
        </w:rPr>
        <w:t xml:space="preserve">： </w:t>
      </w:r>
      <w:r>
        <w:rPr>
          <w:rFonts w:hint="eastAsia" w:ascii="宋体" w:hAnsi="宋体" w:eastAsia="宋体" w:cs="Times New Roman"/>
          <w:snapToGrid/>
          <w:kern w:val="0"/>
          <w:sz w:val="22"/>
          <w:szCs w:val="22"/>
          <w:highlight w:val="none"/>
          <w:u w:val="single"/>
          <w:lang w:val="en-US" w:eastAsia="zh-CN" w:bidi="ar-SA"/>
        </w:rPr>
        <w:t xml:space="preserve">                         </w:t>
      </w:r>
    </w:p>
    <w:p w14:paraId="2F2EB103">
      <w:pPr>
        <w:keepNext w:val="0"/>
        <w:keepLines w:val="0"/>
        <w:pageBreakBefore w:val="0"/>
        <w:widowControl w:val="0"/>
        <w:kinsoku/>
        <w:wordWrap/>
        <w:overflowPunct/>
        <w:topLinePunct w:val="0"/>
        <w:autoSpaceDE/>
        <w:autoSpaceDN/>
        <w:bidi w:val="0"/>
        <w:adjustRightInd w:val="0"/>
        <w:snapToGrid w:val="0"/>
        <w:spacing w:after="160" w:line="240" w:lineRule="auto"/>
        <w:ind w:firstLine="2200" w:firstLineChars="1000"/>
        <w:jc w:val="left"/>
        <w:textAlignment w:val="auto"/>
        <w:outlineLvl w:val="9"/>
        <w:rPr>
          <w:rFonts w:ascii="宋体" w:hAnsi="宋体" w:eastAsia="宋体" w:cs="Times New Roman"/>
          <w:snapToGrid/>
          <w:kern w:val="0"/>
          <w:sz w:val="22"/>
          <w:szCs w:val="22"/>
          <w:highlight w:val="none"/>
          <w:u w:val="none"/>
          <w:lang w:val="en-US" w:eastAsia="zh-CN" w:bidi="ar-SA"/>
        </w:rPr>
      </w:pPr>
      <w:r>
        <w:rPr>
          <w:rFonts w:hint="eastAsia" w:ascii="宋体" w:hAnsi="宋体" w:eastAsia="宋体" w:cs="Times New Roman"/>
          <w:snapToGrid/>
          <w:kern w:val="0"/>
          <w:sz w:val="22"/>
          <w:szCs w:val="22"/>
          <w:highlight w:val="none"/>
          <w:u w:val="none"/>
          <w:lang w:val="en-US" w:eastAsia="zh-CN" w:bidi="ar-SA"/>
        </w:rPr>
        <w:t>法定代表人（签字或盖章）：</w:t>
      </w:r>
      <w:r>
        <w:rPr>
          <w:rFonts w:hint="eastAsia" w:ascii="宋体" w:hAnsi="宋体" w:eastAsia="宋体" w:cs="Times New Roman"/>
          <w:snapToGrid/>
          <w:kern w:val="0"/>
          <w:sz w:val="22"/>
          <w:szCs w:val="22"/>
          <w:highlight w:val="none"/>
          <w:u w:val="single"/>
          <w:lang w:val="en-US" w:eastAsia="zh-CN" w:bidi="ar-SA"/>
        </w:rPr>
        <w:t xml:space="preserve">                         </w:t>
      </w:r>
    </w:p>
    <w:p w14:paraId="6A903CC9">
      <w:pPr>
        <w:keepNext w:val="0"/>
        <w:keepLines w:val="0"/>
        <w:pageBreakBefore w:val="0"/>
        <w:widowControl w:val="0"/>
        <w:kinsoku/>
        <w:wordWrap/>
        <w:overflowPunct/>
        <w:topLinePunct w:val="0"/>
        <w:autoSpaceDE/>
        <w:autoSpaceDN/>
        <w:bidi w:val="0"/>
        <w:adjustRightInd w:val="0"/>
        <w:snapToGrid w:val="0"/>
        <w:spacing w:after="160" w:line="240" w:lineRule="auto"/>
        <w:ind w:firstLine="2200" w:firstLineChars="1000"/>
        <w:jc w:val="left"/>
        <w:textAlignment w:val="auto"/>
        <w:outlineLvl w:val="9"/>
        <w:rPr>
          <w:rFonts w:ascii="宋体" w:hAnsi="宋体" w:eastAsia="宋体" w:cs="Times New Roman"/>
          <w:snapToGrid/>
          <w:kern w:val="0"/>
          <w:sz w:val="22"/>
          <w:szCs w:val="22"/>
          <w:highlight w:val="none"/>
          <w:u w:val="none"/>
          <w:lang w:val="en-US" w:eastAsia="zh-CN" w:bidi="ar-SA"/>
        </w:rPr>
      </w:pPr>
      <w:r>
        <w:rPr>
          <w:rFonts w:hint="eastAsia" w:ascii="宋体" w:hAnsi="宋体" w:eastAsia="宋体" w:cs="Times New Roman"/>
          <w:snapToGrid/>
          <w:kern w:val="0"/>
          <w:sz w:val="22"/>
          <w:szCs w:val="22"/>
          <w:highlight w:val="none"/>
          <w:u w:val="none"/>
          <w:lang w:val="en-US" w:eastAsia="zh-CN" w:bidi="ar-SA"/>
        </w:rPr>
        <w:t>地址：</w:t>
      </w:r>
      <w:r>
        <w:rPr>
          <w:rFonts w:hint="eastAsia" w:ascii="宋体" w:hAnsi="宋体" w:eastAsia="宋体" w:cs="Times New Roman"/>
          <w:snapToGrid/>
          <w:kern w:val="0"/>
          <w:sz w:val="22"/>
          <w:szCs w:val="22"/>
          <w:highlight w:val="none"/>
          <w:u w:val="single"/>
          <w:lang w:val="en-US" w:eastAsia="zh-CN" w:bidi="ar-SA"/>
        </w:rPr>
        <w:t xml:space="preserve">                              </w:t>
      </w:r>
    </w:p>
    <w:p w14:paraId="514B5D1F">
      <w:pPr>
        <w:keepNext w:val="0"/>
        <w:keepLines w:val="0"/>
        <w:pageBreakBefore w:val="0"/>
        <w:widowControl w:val="0"/>
        <w:kinsoku/>
        <w:wordWrap/>
        <w:overflowPunct/>
        <w:topLinePunct w:val="0"/>
        <w:autoSpaceDE/>
        <w:autoSpaceDN/>
        <w:bidi w:val="0"/>
        <w:adjustRightInd w:val="0"/>
        <w:snapToGrid w:val="0"/>
        <w:spacing w:after="160" w:line="240" w:lineRule="auto"/>
        <w:ind w:firstLine="2200" w:firstLineChars="1000"/>
        <w:jc w:val="left"/>
        <w:textAlignment w:val="auto"/>
        <w:outlineLvl w:val="9"/>
        <w:rPr>
          <w:rFonts w:ascii="宋体" w:hAnsi="宋体" w:eastAsia="宋体" w:cs="Times New Roman"/>
          <w:snapToGrid/>
          <w:kern w:val="0"/>
          <w:sz w:val="22"/>
          <w:szCs w:val="22"/>
          <w:highlight w:val="none"/>
          <w:u w:val="none"/>
          <w:lang w:val="en-US" w:eastAsia="zh-CN" w:bidi="ar-SA"/>
        </w:rPr>
      </w:pPr>
      <w:r>
        <w:rPr>
          <w:rFonts w:hint="eastAsia" w:ascii="宋体" w:hAnsi="宋体" w:eastAsia="宋体" w:cs="Times New Roman"/>
          <w:snapToGrid/>
          <w:kern w:val="0"/>
          <w:sz w:val="22"/>
          <w:szCs w:val="22"/>
          <w:highlight w:val="none"/>
          <w:u w:val="none"/>
          <w:lang w:val="en-US" w:eastAsia="zh-CN" w:bidi="ar-SA"/>
        </w:rPr>
        <w:t>网址：</w:t>
      </w:r>
      <w:r>
        <w:rPr>
          <w:rFonts w:hint="eastAsia" w:ascii="宋体" w:hAnsi="宋体" w:eastAsia="宋体" w:cs="Times New Roman"/>
          <w:snapToGrid/>
          <w:kern w:val="0"/>
          <w:sz w:val="22"/>
          <w:szCs w:val="22"/>
          <w:highlight w:val="none"/>
          <w:u w:val="single"/>
          <w:lang w:val="en-US" w:eastAsia="zh-CN" w:bidi="ar-SA"/>
        </w:rPr>
        <w:t xml:space="preserve">                              </w:t>
      </w:r>
    </w:p>
    <w:p w14:paraId="7CCB190C">
      <w:pPr>
        <w:keepNext w:val="0"/>
        <w:keepLines w:val="0"/>
        <w:pageBreakBefore w:val="0"/>
        <w:widowControl w:val="0"/>
        <w:kinsoku/>
        <w:wordWrap/>
        <w:overflowPunct/>
        <w:topLinePunct w:val="0"/>
        <w:autoSpaceDE/>
        <w:autoSpaceDN/>
        <w:bidi w:val="0"/>
        <w:adjustRightInd w:val="0"/>
        <w:snapToGrid w:val="0"/>
        <w:spacing w:after="160" w:line="240" w:lineRule="auto"/>
        <w:ind w:firstLine="2200" w:firstLineChars="1000"/>
        <w:jc w:val="left"/>
        <w:textAlignment w:val="auto"/>
        <w:outlineLvl w:val="9"/>
        <w:rPr>
          <w:rFonts w:ascii="宋体" w:hAnsi="宋体" w:eastAsia="宋体" w:cs="Times New Roman"/>
          <w:snapToGrid/>
          <w:kern w:val="0"/>
          <w:sz w:val="22"/>
          <w:szCs w:val="22"/>
          <w:highlight w:val="none"/>
          <w:u w:val="none"/>
          <w:lang w:val="en-US" w:eastAsia="zh-CN" w:bidi="ar-SA"/>
        </w:rPr>
      </w:pPr>
      <w:r>
        <w:rPr>
          <w:rFonts w:hint="eastAsia" w:ascii="宋体" w:hAnsi="宋体" w:eastAsia="宋体" w:cs="Times New Roman"/>
          <w:snapToGrid/>
          <w:kern w:val="0"/>
          <w:sz w:val="22"/>
          <w:szCs w:val="22"/>
          <w:highlight w:val="none"/>
          <w:u w:val="none"/>
          <w:lang w:val="en-US" w:eastAsia="zh-CN" w:bidi="ar-SA"/>
        </w:rPr>
        <w:t>电话：</w:t>
      </w:r>
      <w:r>
        <w:rPr>
          <w:rFonts w:hint="eastAsia" w:ascii="宋体" w:hAnsi="宋体" w:eastAsia="宋体" w:cs="Times New Roman"/>
          <w:snapToGrid/>
          <w:kern w:val="0"/>
          <w:sz w:val="22"/>
          <w:szCs w:val="22"/>
          <w:highlight w:val="none"/>
          <w:u w:val="single"/>
          <w:lang w:val="en-US" w:eastAsia="zh-CN" w:bidi="ar-SA"/>
        </w:rPr>
        <w:t xml:space="preserve">                              </w:t>
      </w:r>
    </w:p>
    <w:p w14:paraId="1AD188FB">
      <w:pPr>
        <w:keepNext w:val="0"/>
        <w:keepLines w:val="0"/>
        <w:pageBreakBefore w:val="0"/>
        <w:widowControl w:val="0"/>
        <w:kinsoku/>
        <w:wordWrap/>
        <w:overflowPunct/>
        <w:topLinePunct w:val="0"/>
        <w:autoSpaceDE/>
        <w:autoSpaceDN/>
        <w:bidi w:val="0"/>
        <w:adjustRightInd w:val="0"/>
        <w:snapToGrid w:val="0"/>
        <w:spacing w:after="160" w:line="240" w:lineRule="auto"/>
        <w:ind w:firstLine="2200" w:firstLineChars="1000"/>
        <w:jc w:val="left"/>
        <w:textAlignment w:val="auto"/>
        <w:outlineLvl w:val="9"/>
        <w:rPr>
          <w:rFonts w:ascii="宋体" w:hAnsi="宋体" w:eastAsia="宋体" w:cs="Times New Roman"/>
          <w:snapToGrid/>
          <w:kern w:val="0"/>
          <w:sz w:val="22"/>
          <w:szCs w:val="22"/>
          <w:highlight w:val="none"/>
          <w:u w:val="none"/>
          <w:lang w:val="en-US" w:eastAsia="zh-CN" w:bidi="ar-SA"/>
        </w:rPr>
      </w:pPr>
      <w:r>
        <w:rPr>
          <w:rFonts w:hint="eastAsia" w:ascii="宋体" w:hAnsi="宋体" w:eastAsia="宋体" w:cs="Times New Roman"/>
          <w:snapToGrid/>
          <w:kern w:val="0"/>
          <w:sz w:val="22"/>
          <w:szCs w:val="22"/>
          <w:highlight w:val="none"/>
          <w:u w:val="none"/>
          <w:lang w:val="en-US" w:eastAsia="zh-CN" w:bidi="ar-SA"/>
        </w:rPr>
        <w:t>传真：</w:t>
      </w:r>
      <w:r>
        <w:rPr>
          <w:rFonts w:hint="eastAsia" w:ascii="宋体" w:hAnsi="宋体" w:eastAsia="宋体" w:cs="Times New Roman"/>
          <w:snapToGrid/>
          <w:kern w:val="0"/>
          <w:sz w:val="22"/>
          <w:szCs w:val="22"/>
          <w:highlight w:val="none"/>
          <w:u w:val="single"/>
          <w:lang w:val="en-US" w:eastAsia="zh-CN" w:bidi="ar-SA"/>
        </w:rPr>
        <w:t xml:space="preserve">                              </w:t>
      </w:r>
    </w:p>
    <w:p w14:paraId="5549894B">
      <w:pPr>
        <w:keepNext w:val="0"/>
        <w:keepLines w:val="0"/>
        <w:pageBreakBefore w:val="0"/>
        <w:widowControl w:val="0"/>
        <w:kinsoku/>
        <w:wordWrap/>
        <w:overflowPunct/>
        <w:topLinePunct w:val="0"/>
        <w:autoSpaceDE/>
        <w:autoSpaceDN/>
        <w:bidi w:val="0"/>
        <w:adjustRightInd w:val="0"/>
        <w:snapToGrid w:val="0"/>
        <w:spacing w:after="160" w:line="240" w:lineRule="auto"/>
        <w:ind w:firstLine="2200" w:firstLineChars="1000"/>
        <w:jc w:val="left"/>
        <w:textAlignment w:val="auto"/>
        <w:outlineLvl w:val="9"/>
        <w:rPr>
          <w:rFonts w:hint="eastAsia" w:ascii="宋体" w:hAnsi="宋体" w:eastAsia="宋体" w:cs="Times New Roman"/>
          <w:snapToGrid/>
          <w:kern w:val="0"/>
          <w:sz w:val="22"/>
          <w:szCs w:val="22"/>
          <w:highlight w:val="none"/>
          <w:u w:val="none"/>
          <w:lang w:val="en-US" w:eastAsia="zh-CN" w:bidi="ar-SA"/>
        </w:rPr>
      </w:pPr>
      <w:r>
        <w:rPr>
          <w:rFonts w:hint="eastAsia" w:ascii="宋体" w:hAnsi="宋体" w:eastAsia="宋体" w:cs="Times New Roman"/>
          <w:snapToGrid/>
          <w:kern w:val="0"/>
          <w:sz w:val="22"/>
          <w:szCs w:val="22"/>
          <w:highlight w:val="none"/>
          <w:u w:val="none"/>
          <w:lang w:val="en-US" w:eastAsia="zh-CN" w:bidi="ar-SA"/>
        </w:rPr>
        <w:t>邮政编码：</w:t>
      </w:r>
      <w:r>
        <w:rPr>
          <w:rFonts w:hint="eastAsia" w:ascii="宋体" w:hAnsi="宋体" w:eastAsia="宋体" w:cs="Times New Roman"/>
          <w:snapToGrid/>
          <w:kern w:val="0"/>
          <w:sz w:val="22"/>
          <w:szCs w:val="22"/>
          <w:highlight w:val="none"/>
          <w:u w:val="single"/>
          <w:lang w:val="en-US" w:eastAsia="zh-CN" w:bidi="ar-SA"/>
        </w:rPr>
        <w:t xml:space="preserve">                          </w:t>
      </w:r>
    </w:p>
    <w:p w14:paraId="596A3F82">
      <w:pPr>
        <w:keepNext w:val="0"/>
        <w:keepLines w:val="0"/>
        <w:pageBreakBefore w:val="0"/>
        <w:widowControl w:val="0"/>
        <w:kinsoku/>
        <w:wordWrap/>
        <w:overflowPunct/>
        <w:topLinePunct w:val="0"/>
        <w:autoSpaceDE/>
        <w:autoSpaceDN/>
        <w:bidi w:val="0"/>
        <w:adjustRightInd w:val="0"/>
        <w:snapToGrid w:val="0"/>
        <w:spacing w:after="160" w:line="240" w:lineRule="auto"/>
        <w:ind w:firstLine="2200" w:firstLineChars="1000"/>
        <w:jc w:val="left"/>
        <w:textAlignment w:val="auto"/>
        <w:outlineLvl w:val="9"/>
        <w:rPr>
          <w:rFonts w:hint="eastAsia" w:ascii="宋体" w:hAnsi="宋体" w:eastAsia="宋体" w:cs="Times New Roman"/>
          <w:snapToGrid/>
          <w:kern w:val="0"/>
          <w:sz w:val="22"/>
          <w:szCs w:val="22"/>
          <w:highlight w:val="none"/>
          <w:u w:val="none"/>
          <w:lang w:val="en-US" w:eastAsia="zh-CN" w:bidi="ar-SA"/>
        </w:rPr>
        <w:sectPr>
          <w:pgSz w:w="11906" w:h="16838"/>
          <w:pgMar w:top="1417" w:right="1587" w:bottom="1417" w:left="1587" w:header="851" w:footer="992" w:gutter="0"/>
          <w:pgNumType w:fmt="decimal"/>
          <w:cols w:space="425" w:num="1"/>
          <w:docGrid w:type="lines" w:linePitch="312" w:charSpace="0"/>
        </w:sectPr>
      </w:pPr>
      <w:r>
        <w:rPr>
          <w:rFonts w:hint="eastAsia" w:ascii="宋体" w:hAnsi="宋体" w:eastAsia="宋体" w:cs="Times New Roman"/>
          <w:snapToGrid/>
          <w:kern w:val="0"/>
          <w:sz w:val="22"/>
          <w:szCs w:val="22"/>
          <w:highlight w:val="none"/>
          <w:u w:val="none"/>
          <w:lang w:val="en-US" w:eastAsia="zh-CN" w:bidi="ar-SA"/>
        </w:rPr>
        <w:t>日期：</w:t>
      </w:r>
      <w:r>
        <w:rPr>
          <w:rFonts w:ascii="宋体" w:hAnsi="宋体" w:eastAsia="宋体" w:cs="Times New Roman"/>
          <w:snapToGrid/>
          <w:kern w:val="0"/>
          <w:sz w:val="22"/>
          <w:szCs w:val="22"/>
          <w:highlight w:val="none"/>
          <w:u w:val="none"/>
          <w:lang w:val="en-US" w:eastAsia="zh-CN" w:bidi="ar-SA"/>
        </w:rPr>
        <w:t>______</w:t>
      </w:r>
      <w:r>
        <w:rPr>
          <w:rFonts w:hint="eastAsia" w:ascii="宋体" w:hAnsi="宋体" w:eastAsia="宋体" w:cs="Times New Roman"/>
          <w:snapToGrid/>
          <w:kern w:val="0"/>
          <w:sz w:val="22"/>
          <w:szCs w:val="22"/>
          <w:highlight w:val="none"/>
          <w:u w:val="none"/>
          <w:lang w:val="en-US" w:eastAsia="zh-CN" w:bidi="ar-SA"/>
        </w:rPr>
        <w:t>年</w:t>
      </w:r>
      <w:r>
        <w:rPr>
          <w:rFonts w:ascii="宋体" w:hAnsi="宋体" w:eastAsia="宋体" w:cs="Times New Roman"/>
          <w:snapToGrid/>
          <w:kern w:val="0"/>
          <w:sz w:val="22"/>
          <w:szCs w:val="22"/>
          <w:highlight w:val="none"/>
          <w:u w:val="none"/>
          <w:lang w:val="en-US" w:eastAsia="zh-CN" w:bidi="ar-SA"/>
        </w:rPr>
        <w:t>______</w:t>
      </w:r>
      <w:r>
        <w:rPr>
          <w:rFonts w:hint="eastAsia" w:ascii="宋体" w:hAnsi="宋体" w:eastAsia="宋体" w:cs="Times New Roman"/>
          <w:snapToGrid/>
          <w:kern w:val="0"/>
          <w:sz w:val="22"/>
          <w:szCs w:val="22"/>
          <w:highlight w:val="none"/>
          <w:u w:val="none"/>
          <w:lang w:val="en-US" w:eastAsia="zh-CN" w:bidi="ar-SA"/>
        </w:rPr>
        <w:t>月</w:t>
      </w:r>
      <w:r>
        <w:rPr>
          <w:rFonts w:ascii="宋体" w:hAnsi="宋体" w:eastAsia="宋体" w:cs="Times New Roman"/>
          <w:snapToGrid/>
          <w:kern w:val="0"/>
          <w:sz w:val="22"/>
          <w:szCs w:val="22"/>
          <w:highlight w:val="none"/>
          <w:u w:val="none"/>
          <w:lang w:val="en-US" w:eastAsia="zh-CN" w:bidi="ar-SA"/>
        </w:rPr>
        <w:t>______</w:t>
      </w:r>
      <w:r>
        <w:rPr>
          <w:rFonts w:hint="eastAsia" w:ascii="宋体" w:hAnsi="宋体" w:eastAsia="宋体" w:cs="Times New Roman"/>
          <w:snapToGrid/>
          <w:kern w:val="0"/>
          <w:sz w:val="22"/>
          <w:szCs w:val="22"/>
          <w:highlight w:val="none"/>
          <w:u w:val="none"/>
          <w:lang w:val="en-US" w:eastAsia="zh-CN" w:bidi="ar-SA"/>
        </w:rPr>
        <w:t>日</w:t>
      </w:r>
    </w:p>
    <w:p w14:paraId="2F0DEB7B">
      <w:pPr>
        <w:keepNext w:val="0"/>
        <w:keepLines w:val="0"/>
        <w:pageBreakBefore w:val="0"/>
        <w:widowControl w:val="0"/>
        <w:kinsoku/>
        <w:wordWrap/>
        <w:overflowPunct/>
        <w:topLinePunct w:val="0"/>
        <w:autoSpaceDE/>
        <w:autoSpaceDN/>
        <w:bidi w:val="0"/>
        <w:adjustRightInd/>
        <w:snapToGrid/>
        <w:spacing w:after="120" w:line="360" w:lineRule="auto"/>
        <w:jc w:val="both"/>
        <w:textAlignment w:val="auto"/>
        <w:outlineLvl w:val="2"/>
        <w:rPr>
          <w:rFonts w:hint="eastAsia" w:ascii="黑体" w:hAnsi="Times New Roman" w:eastAsia="黑体" w:cs="Times New Roman"/>
          <w:snapToGrid/>
          <w:color w:val="000000" w:themeColor="text1"/>
          <w:kern w:val="0"/>
          <w:sz w:val="28"/>
          <w:szCs w:val="20"/>
          <w:highlight w:val="none"/>
          <w:lang w:val="en-US" w:eastAsia="zh-CN" w:bidi="ar-SA"/>
          <w14:textFill>
            <w14:solidFill>
              <w14:schemeClr w14:val="tx1"/>
            </w14:solidFill>
          </w14:textFill>
        </w:rPr>
      </w:pPr>
      <w:r>
        <w:rPr>
          <w:rFonts w:hint="eastAsia" w:ascii="黑体" w:hAnsi="Times New Roman" w:eastAsia="黑体" w:cs="Times New Roman"/>
          <w:snapToGrid/>
          <w:color w:val="000000" w:themeColor="text1"/>
          <w:kern w:val="0"/>
          <w:sz w:val="28"/>
          <w:szCs w:val="20"/>
          <w:highlight w:val="none"/>
          <w:lang w:val="en-US" w:eastAsia="zh-CN" w:bidi="ar-SA"/>
          <w14:textFill>
            <w14:solidFill>
              <w14:schemeClr w14:val="tx1"/>
            </w14:solidFill>
          </w14:textFill>
        </w:rPr>
        <w:t>格式2：</w:t>
      </w:r>
    </w:p>
    <w:p w14:paraId="2FB57A06">
      <w:pPr>
        <w:widowControl w:val="0"/>
        <w:kinsoku/>
        <w:autoSpaceDE/>
        <w:autoSpaceDN/>
        <w:adjustRightInd w:val="0"/>
        <w:snapToGrid w:val="0"/>
        <w:spacing w:after="160" w:line="360" w:lineRule="auto"/>
        <w:jc w:val="center"/>
        <w:textAlignment w:val="auto"/>
        <w:outlineLvl w:val="9"/>
        <w:rPr>
          <w:rFonts w:ascii="黑体" w:hAnsi="宋体" w:eastAsia="黑体" w:cs="Times New Roman"/>
          <w:snapToGrid/>
          <w:kern w:val="0"/>
          <w:sz w:val="28"/>
          <w:szCs w:val="28"/>
          <w:highlight w:val="none"/>
          <w:lang w:val="en-US" w:eastAsia="zh-CN" w:bidi="ar-SA"/>
        </w:rPr>
      </w:pPr>
      <w:r>
        <w:rPr>
          <w:rFonts w:hint="eastAsia" w:ascii="黑体" w:hAnsi="宋体" w:eastAsia="黑体" w:cs="Times New Roman"/>
          <w:snapToGrid/>
          <w:kern w:val="0"/>
          <w:sz w:val="28"/>
          <w:szCs w:val="28"/>
          <w:highlight w:val="none"/>
          <w:lang w:val="en-US" w:eastAsia="zh-CN" w:bidi="ar-SA"/>
        </w:rPr>
        <w:t>法定代表人身份证明</w:t>
      </w:r>
    </w:p>
    <w:p w14:paraId="5E997961">
      <w:pPr>
        <w:keepNext w:val="0"/>
        <w:keepLines w:val="0"/>
        <w:pageBreakBefore w:val="0"/>
        <w:widowControl w:val="0"/>
        <w:kinsoku/>
        <w:wordWrap/>
        <w:overflowPunct/>
        <w:topLinePunct w:val="0"/>
        <w:autoSpaceDE/>
        <w:autoSpaceDN/>
        <w:bidi w:val="0"/>
        <w:adjustRightInd w:val="0"/>
        <w:snapToGrid w:val="0"/>
        <w:spacing w:after="160" w:line="240" w:lineRule="auto"/>
        <w:ind w:firstLine="440" w:firstLineChars="200"/>
        <w:jc w:val="left"/>
        <w:textAlignment w:val="auto"/>
        <w:rPr>
          <w:rFonts w:ascii="宋体" w:hAnsi="宋体" w:eastAsia="宋体" w:cs="Times New Roman"/>
          <w:snapToGrid/>
          <w:kern w:val="0"/>
          <w:sz w:val="22"/>
          <w:szCs w:val="22"/>
          <w:highlight w:val="none"/>
          <w:u w:val="none"/>
          <w:lang w:val="en-US" w:eastAsia="zh-CN" w:bidi="ar-SA"/>
        </w:rPr>
      </w:pPr>
      <w:r>
        <w:rPr>
          <w:rFonts w:hint="eastAsia" w:ascii="宋体" w:hAnsi="宋体" w:eastAsia="宋体" w:cs="Times New Roman"/>
          <w:snapToGrid/>
          <w:kern w:val="0"/>
          <w:sz w:val="22"/>
          <w:szCs w:val="22"/>
          <w:highlight w:val="none"/>
          <w:u w:val="none"/>
          <w:lang w:val="en-US" w:eastAsia="zh-CN" w:bidi="ar-SA"/>
        </w:rPr>
        <w:t>供应商：</w:t>
      </w:r>
      <w:r>
        <w:rPr>
          <w:rFonts w:ascii="宋体" w:hAnsi="宋体" w:eastAsia="宋体" w:cs="Times New Roman"/>
          <w:snapToGrid/>
          <w:kern w:val="0"/>
          <w:sz w:val="22"/>
          <w:szCs w:val="22"/>
          <w:highlight w:val="none"/>
          <w:u w:val="none"/>
          <w:lang w:val="en-US" w:eastAsia="zh-CN" w:bidi="ar-SA"/>
        </w:rPr>
        <w:t>_____________________________________</w:t>
      </w:r>
    </w:p>
    <w:p w14:paraId="12EAE630">
      <w:pPr>
        <w:keepNext w:val="0"/>
        <w:keepLines w:val="0"/>
        <w:pageBreakBefore w:val="0"/>
        <w:widowControl w:val="0"/>
        <w:kinsoku/>
        <w:wordWrap/>
        <w:overflowPunct/>
        <w:topLinePunct w:val="0"/>
        <w:autoSpaceDE/>
        <w:autoSpaceDN/>
        <w:bidi w:val="0"/>
        <w:adjustRightInd w:val="0"/>
        <w:snapToGrid w:val="0"/>
        <w:spacing w:after="160" w:line="240" w:lineRule="auto"/>
        <w:ind w:firstLine="440" w:firstLineChars="200"/>
        <w:jc w:val="left"/>
        <w:textAlignment w:val="auto"/>
        <w:rPr>
          <w:rFonts w:ascii="宋体" w:hAnsi="宋体" w:eastAsia="宋体" w:cs="Times New Roman"/>
          <w:snapToGrid/>
          <w:kern w:val="0"/>
          <w:sz w:val="22"/>
          <w:szCs w:val="22"/>
          <w:highlight w:val="none"/>
          <w:u w:val="none"/>
          <w:lang w:val="en-US" w:eastAsia="zh-CN" w:bidi="ar-SA"/>
        </w:rPr>
      </w:pPr>
      <w:r>
        <w:rPr>
          <w:rFonts w:hint="eastAsia" w:ascii="宋体" w:hAnsi="宋体" w:eastAsia="宋体" w:cs="Times New Roman"/>
          <w:snapToGrid/>
          <w:kern w:val="0"/>
          <w:sz w:val="22"/>
          <w:szCs w:val="22"/>
          <w:highlight w:val="none"/>
          <w:u w:val="none"/>
          <w:lang w:val="en-US" w:eastAsia="zh-CN" w:bidi="ar-SA"/>
        </w:rPr>
        <w:t>单位性质：</w:t>
      </w:r>
      <w:r>
        <w:rPr>
          <w:rFonts w:ascii="宋体" w:hAnsi="宋体" w:eastAsia="宋体" w:cs="Times New Roman"/>
          <w:snapToGrid/>
          <w:kern w:val="0"/>
          <w:sz w:val="22"/>
          <w:szCs w:val="22"/>
          <w:highlight w:val="none"/>
          <w:u w:val="none"/>
          <w:lang w:val="en-US" w:eastAsia="zh-CN" w:bidi="ar-SA"/>
        </w:rPr>
        <w:t>___________________________________</w:t>
      </w:r>
    </w:p>
    <w:p w14:paraId="0744F4B9">
      <w:pPr>
        <w:keepNext w:val="0"/>
        <w:keepLines w:val="0"/>
        <w:pageBreakBefore w:val="0"/>
        <w:widowControl w:val="0"/>
        <w:kinsoku/>
        <w:wordWrap/>
        <w:overflowPunct/>
        <w:topLinePunct w:val="0"/>
        <w:autoSpaceDE/>
        <w:autoSpaceDN/>
        <w:bidi w:val="0"/>
        <w:adjustRightInd w:val="0"/>
        <w:snapToGrid w:val="0"/>
        <w:spacing w:after="160" w:line="240" w:lineRule="auto"/>
        <w:ind w:firstLine="440" w:firstLineChars="200"/>
        <w:jc w:val="left"/>
        <w:textAlignment w:val="auto"/>
        <w:rPr>
          <w:rFonts w:ascii="宋体" w:hAnsi="宋体" w:eastAsia="宋体" w:cs="Times New Roman"/>
          <w:snapToGrid/>
          <w:kern w:val="0"/>
          <w:sz w:val="22"/>
          <w:szCs w:val="22"/>
          <w:highlight w:val="none"/>
          <w:u w:val="none"/>
          <w:lang w:val="en-US" w:eastAsia="zh-CN" w:bidi="ar-SA"/>
        </w:rPr>
      </w:pPr>
      <w:r>
        <w:rPr>
          <w:rFonts w:hint="eastAsia" w:ascii="宋体" w:hAnsi="宋体" w:eastAsia="宋体" w:cs="Times New Roman"/>
          <w:snapToGrid/>
          <w:kern w:val="0"/>
          <w:sz w:val="22"/>
          <w:szCs w:val="22"/>
          <w:highlight w:val="none"/>
          <w:u w:val="none"/>
          <w:lang w:val="en-US" w:eastAsia="zh-CN" w:bidi="ar-SA"/>
        </w:rPr>
        <w:t>地址：</w:t>
      </w:r>
      <w:r>
        <w:rPr>
          <w:rFonts w:ascii="宋体" w:hAnsi="宋体" w:eastAsia="宋体" w:cs="Times New Roman"/>
          <w:snapToGrid/>
          <w:kern w:val="0"/>
          <w:sz w:val="22"/>
          <w:szCs w:val="22"/>
          <w:highlight w:val="none"/>
          <w:u w:val="none"/>
          <w:lang w:val="en-US" w:eastAsia="zh-CN" w:bidi="ar-SA"/>
        </w:rPr>
        <w:t>_______________________________________</w:t>
      </w:r>
    </w:p>
    <w:p w14:paraId="14783173">
      <w:pPr>
        <w:keepNext w:val="0"/>
        <w:keepLines w:val="0"/>
        <w:pageBreakBefore w:val="0"/>
        <w:widowControl w:val="0"/>
        <w:kinsoku/>
        <w:wordWrap/>
        <w:overflowPunct/>
        <w:topLinePunct w:val="0"/>
        <w:autoSpaceDE/>
        <w:autoSpaceDN/>
        <w:bidi w:val="0"/>
        <w:adjustRightInd w:val="0"/>
        <w:snapToGrid w:val="0"/>
        <w:spacing w:after="160" w:line="240" w:lineRule="auto"/>
        <w:ind w:firstLine="440" w:firstLineChars="200"/>
        <w:jc w:val="left"/>
        <w:textAlignment w:val="auto"/>
        <w:rPr>
          <w:rFonts w:ascii="宋体" w:hAnsi="宋体" w:eastAsia="宋体" w:cs="Times New Roman"/>
          <w:snapToGrid/>
          <w:kern w:val="0"/>
          <w:sz w:val="22"/>
          <w:szCs w:val="22"/>
          <w:highlight w:val="none"/>
          <w:u w:val="none"/>
          <w:lang w:val="en-US" w:eastAsia="zh-CN" w:bidi="ar-SA"/>
        </w:rPr>
      </w:pPr>
      <w:r>
        <w:rPr>
          <w:rFonts w:hint="eastAsia" w:ascii="宋体" w:hAnsi="宋体" w:eastAsia="宋体" w:cs="Times New Roman"/>
          <w:snapToGrid/>
          <w:kern w:val="0"/>
          <w:sz w:val="22"/>
          <w:szCs w:val="22"/>
          <w:highlight w:val="none"/>
          <w:u w:val="none"/>
          <w:lang w:val="en-US" w:eastAsia="zh-CN" w:bidi="ar-SA"/>
        </w:rPr>
        <w:t>成立时间：</w:t>
      </w:r>
      <w:r>
        <w:rPr>
          <w:rFonts w:ascii="宋体" w:hAnsi="宋体" w:eastAsia="宋体" w:cs="Times New Roman"/>
          <w:snapToGrid/>
          <w:kern w:val="0"/>
          <w:sz w:val="22"/>
          <w:szCs w:val="22"/>
          <w:highlight w:val="none"/>
          <w:u w:val="none"/>
          <w:lang w:val="en-US" w:eastAsia="zh-CN" w:bidi="ar-SA"/>
        </w:rPr>
        <w:t>________</w:t>
      </w:r>
      <w:r>
        <w:rPr>
          <w:rFonts w:hint="eastAsia" w:ascii="宋体" w:hAnsi="宋体" w:eastAsia="宋体" w:cs="Times New Roman"/>
          <w:snapToGrid/>
          <w:kern w:val="0"/>
          <w:sz w:val="22"/>
          <w:szCs w:val="22"/>
          <w:highlight w:val="none"/>
          <w:u w:val="none"/>
          <w:lang w:val="en-US" w:eastAsia="zh-CN" w:bidi="ar-SA"/>
        </w:rPr>
        <w:t>年</w:t>
      </w:r>
      <w:r>
        <w:rPr>
          <w:rFonts w:ascii="宋体" w:hAnsi="宋体" w:eastAsia="宋体" w:cs="Times New Roman"/>
          <w:snapToGrid/>
          <w:kern w:val="0"/>
          <w:sz w:val="22"/>
          <w:szCs w:val="22"/>
          <w:highlight w:val="none"/>
          <w:u w:val="none"/>
          <w:lang w:val="en-US" w:eastAsia="zh-CN" w:bidi="ar-SA"/>
        </w:rPr>
        <w:t>________</w:t>
      </w:r>
      <w:r>
        <w:rPr>
          <w:rFonts w:hint="eastAsia" w:ascii="宋体" w:hAnsi="宋体" w:eastAsia="宋体" w:cs="Times New Roman"/>
          <w:snapToGrid/>
          <w:kern w:val="0"/>
          <w:sz w:val="22"/>
          <w:szCs w:val="22"/>
          <w:highlight w:val="none"/>
          <w:u w:val="none"/>
          <w:lang w:val="en-US" w:eastAsia="zh-CN" w:bidi="ar-SA"/>
        </w:rPr>
        <w:t>月</w:t>
      </w:r>
      <w:r>
        <w:rPr>
          <w:rFonts w:ascii="宋体" w:hAnsi="宋体" w:eastAsia="宋体" w:cs="Times New Roman"/>
          <w:snapToGrid/>
          <w:kern w:val="0"/>
          <w:sz w:val="22"/>
          <w:szCs w:val="22"/>
          <w:highlight w:val="none"/>
          <w:u w:val="none"/>
          <w:lang w:val="en-US" w:eastAsia="zh-CN" w:bidi="ar-SA"/>
        </w:rPr>
        <w:t>________</w:t>
      </w:r>
      <w:r>
        <w:rPr>
          <w:rFonts w:hint="eastAsia" w:ascii="宋体" w:hAnsi="宋体" w:eastAsia="宋体" w:cs="Times New Roman"/>
          <w:snapToGrid/>
          <w:kern w:val="0"/>
          <w:sz w:val="22"/>
          <w:szCs w:val="22"/>
          <w:highlight w:val="none"/>
          <w:u w:val="none"/>
          <w:lang w:val="en-US" w:eastAsia="zh-CN" w:bidi="ar-SA"/>
        </w:rPr>
        <w:t>日</w:t>
      </w:r>
    </w:p>
    <w:p w14:paraId="3125991C">
      <w:pPr>
        <w:keepNext w:val="0"/>
        <w:keepLines w:val="0"/>
        <w:pageBreakBefore w:val="0"/>
        <w:widowControl w:val="0"/>
        <w:kinsoku/>
        <w:wordWrap/>
        <w:overflowPunct/>
        <w:topLinePunct w:val="0"/>
        <w:autoSpaceDE/>
        <w:autoSpaceDN/>
        <w:bidi w:val="0"/>
        <w:adjustRightInd w:val="0"/>
        <w:snapToGrid w:val="0"/>
        <w:spacing w:after="160" w:line="240" w:lineRule="auto"/>
        <w:ind w:firstLine="440" w:firstLineChars="200"/>
        <w:jc w:val="left"/>
        <w:textAlignment w:val="auto"/>
        <w:rPr>
          <w:rFonts w:ascii="宋体" w:hAnsi="宋体" w:eastAsia="宋体" w:cs="Times New Roman"/>
          <w:snapToGrid/>
          <w:kern w:val="0"/>
          <w:sz w:val="22"/>
          <w:szCs w:val="22"/>
          <w:highlight w:val="none"/>
          <w:u w:val="none"/>
          <w:lang w:val="en-US" w:eastAsia="zh-CN" w:bidi="ar-SA"/>
        </w:rPr>
      </w:pPr>
      <w:r>
        <w:rPr>
          <w:rFonts w:hint="eastAsia" w:ascii="宋体" w:hAnsi="宋体" w:eastAsia="宋体" w:cs="Times New Roman"/>
          <w:snapToGrid/>
          <w:kern w:val="0"/>
          <w:sz w:val="22"/>
          <w:szCs w:val="22"/>
          <w:highlight w:val="none"/>
          <w:u w:val="none"/>
          <w:lang w:val="en-US" w:eastAsia="zh-CN" w:bidi="ar-SA"/>
        </w:rPr>
        <w:t>经营期限：</w:t>
      </w:r>
      <w:r>
        <w:rPr>
          <w:rFonts w:ascii="宋体" w:hAnsi="宋体" w:eastAsia="宋体" w:cs="Times New Roman"/>
          <w:snapToGrid/>
          <w:kern w:val="0"/>
          <w:sz w:val="22"/>
          <w:szCs w:val="22"/>
          <w:highlight w:val="none"/>
          <w:u w:val="none"/>
          <w:lang w:val="en-US" w:eastAsia="zh-CN" w:bidi="ar-SA"/>
        </w:rPr>
        <w:t>____________________________________</w:t>
      </w:r>
    </w:p>
    <w:p w14:paraId="470B01E3">
      <w:pPr>
        <w:keepNext w:val="0"/>
        <w:keepLines w:val="0"/>
        <w:pageBreakBefore w:val="0"/>
        <w:widowControl w:val="0"/>
        <w:kinsoku/>
        <w:wordWrap/>
        <w:overflowPunct/>
        <w:topLinePunct w:val="0"/>
        <w:autoSpaceDE/>
        <w:autoSpaceDN/>
        <w:bidi w:val="0"/>
        <w:adjustRightInd w:val="0"/>
        <w:snapToGrid w:val="0"/>
        <w:spacing w:after="160" w:line="240" w:lineRule="auto"/>
        <w:ind w:firstLine="440" w:firstLineChars="200"/>
        <w:jc w:val="left"/>
        <w:textAlignment w:val="auto"/>
        <w:rPr>
          <w:rFonts w:ascii="宋体" w:hAnsi="宋体" w:eastAsia="宋体" w:cs="Times New Roman"/>
          <w:snapToGrid/>
          <w:kern w:val="0"/>
          <w:sz w:val="22"/>
          <w:szCs w:val="22"/>
          <w:highlight w:val="none"/>
          <w:u w:val="none"/>
          <w:lang w:val="en-US" w:eastAsia="zh-CN" w:bidi="ar-SA"/>
        </w:rPr>
      </w:pPr>
      <w:r>
        <w:rPr>
          <w:rFonts w:hint="eastAsia" w:ascii="宋体" w:hAnsi="宋体" w:eastAsia="宋体" w:cs="Times New Roman"/>
          <w:snapToGrid/>
          <w:kern w:val="0"/>
          <w:sz w:val="22"/>
          <w:szCs w:val="22"/>
          <w:highlight w:val="none"/>
          <w:u w:val="none"/>
          <w:lang w:val="en-US" w:eastAsia="zh-CN" w:bidi="ar-SA"/>
        </w:rPr>
        <w:t>姓名：</w:t>
      </w:r>
      <w:r>
        <w:rPr>
          <w:rFonts w:ascii="宋体" w:hAnsi="宋体" w:eastAsia="宋体" w:cs="Times New Roman"/>
          <w:snapToGrid/>
          <w:kern w:val="0"/>
          <w:sz w:val="22"/>
          <w:szCs w:val="22"/>
          <w:highlight w:val="none"/>
          <w:u w:val="none"/>
          <w:lang w:val="en-US" w:eastAsia="zh-CN" w:bidi="ar-SA"/>
        </w:rPr>
        <w:t>________</w:t>
      </w:r>
      <w:r>
        <w:rPr>
          <w:rFonts w:hint="eastAsia" w:ascii="宋体" w:hAnsi="宋体" w:eastAsia="宋体" w:cs="Times New Roman"/>
          <w:snapToGrid/>
          <w:kern w:val="0"/>
          <w:sz w:val="22"/>
          <w:szCs w:val="22"/>
          <w:highlight w:val="none"/>
          <w:u w:val="none"/>
          <w:lang w:val="en-US" w:eastAsia="zh-CN" w:bidi="ar-SA"/>
        </w:rPr>
        <w:t>性别：</w:t>
      </w:r>
      <w:r>
        <w:rPr>
          <w:rFonts w:ascii="宋体" w:hAnsi="宋体" w:eastAsia="宋体" w:cs="Times New Roman"/>
          <w:snapToGrid/>
          <w:kern w:val="0"/>
          <w:sz w:val="22"/>
          <w:szCs w:val="22"/>
          <w:highlight w:val="none"/>
          <w:u w:val="none"/>
          <w:lang w:val="en-US" w:eastAsia="zh-CN" w:bidi="ar-SA"/>
        </w:rPr>
        <w:t>________</w:t>
      </w:r>
      <w:r>
        <w:rPr>
          <w:rFonts w:hint="eastAsia" w:ascii="宋体" w:hAnsi="宋体" w:eastAsia="宋体" w:cs="Times New Roman"/>
          <w:snapToGrid/>
          <w:kern w:val="0"/>
          <w:sz w:val="22"/>
          <w:szCs w:val="22"/>
          <w:highlight w:val="none"/>
          <w:u w:val="none"/>
          <w:lang w:val="en-US" w:eastAsia="zh-CN" w:bidi="ar-SA"/>
        </w:rPr>
        <w:t>年龄：</w:t>
      </w:r>
      <w:r>
        <w:rPr>
          <w:rFonts w:ascii="宋体" w:hAnsi="宋体" w:eastAsia="宋体" w:cs="Times New Roman"/>
          <w:snapToGrid/>
          <w:kern w:val="0"/>
          <w:sz w:val="22"/>
          <w:szCs w:val="22"/>
          <w:highlight w:val="none"/>
          <w:u w:val="none"/>
          <w:lang w:val="en-US" w:eastAsia="zh-CN" w:bidi="ar-SA"/>
        </w:rPr>
        <w:t>________</w:t>
      </w:r>
      <w:r>
        <w:rPr>
          <w:rFonts w:hint="eastAsia" w:ascii="宋体" w:hAnsi="宋体" w:eastAsia="宋体" w:cs="Times New Roman"/>
          <w:snapToGrid/>
          <w:kern w:val="0"/>
          <w:sz w:val="22"/>
          <w:szCs w:val="22"/>
          <w:highlight w:val="none"/>
          <w:u w:val="none"/>
          <w:lang w:val="en-US" w:eastAsia="zh-CN" w:bidi="ar-SA"/>
        </w:rPr>
        <w:t>职务：</w:t>
      </w:r>
      <w:r>
        <w:rPr>
          <w:rFonts w:ascii="宋体" w:hAnsi="宋体" w:eastAsia="宋体" w:cs="Times New Roman"/>
          <w:snapToGrid/>
          <w:kern w:val="0"/>
          <w:sz w:val="22"/>
          <w:szCs w:val="22"/>
          <w:highlight w:val="none"/>
          <w:u w:val="none"/>
          <w:lang w:val="en-US" w:eastAsia="zh-CN" w:bidi="ar-SA"/>
        </w:rPr>
        <w:t>________</w:t>
      </w:r>
    </w:p>
    <w:p w14:paraId="31272441">
      <w:pPr>
        <w:keepNext w:val="0"/>
        <w:keepLines w:val="0"/>
        <w:pageBreakBefore w:val="0"/>
        <w:widowControl w:val="0"/>
        <w:kinsoku/>
        <w:wordWrap/>
        <w:overflowPunct/>
        <w:topLinePunct w:val="0"/>
        <w:autoSpaceDE/>
        <w:autoSpaceDN/>
        <w:bidi w:val="0"/>
        <w:adjustRightInd w:val="0"/>
        <w:snapToGrid w:val="0"/>
        <w:spacing w:after="160" w:line="240" w:lineRule="auto"/>
        <w:ind w:firstLine="440" w:firstLineChars="200"/>
        <w:jc w:val="left"/>
        <w:textAlignment w:val="auto"/>
        <w:rPr>
          <w:rFonts w:ascii="宋体" w:hAnsi="宋体" w:eastAsia="宋体" w:cs="Times New Roman"/>
          <w:snapToGrid/>
          <w:kern w:val="0"/>
          <w:sz w:val="22"/>
          <w:szCs w:val="22"/>
          <w:highlight w:val="none"/>
          <w:u w:val="none"/>
          <w:lang w:val="en-US" w:eastAsia="zh-CN" w:bidi="ar-SA"/>
        </w:rPr>
      </w:pPr>
      <w:r>
        <w:rPr>
          <w:rFonts w:hint="eastAsia" w:ascii="宋体" w:hAnsi="宋体" w:eastAsia="宋体" w:cs="Times New Roman"/>
          <w:snapToGrid/>
          <w:kern w:val="0"/>
          <w:sz w:val="22"/>
          <w:szCs w:val="22"/>
          <w:highlight w:val="none"/>
          <w:u w:val="none"/>
          <w:lang w:val="en-US" w:eastAsia="zh-CN" w:bidi="ar-SA"/>
        </w:rPr>
        <w:t>系</w:t>
      </w:r>
      <w:r>
        <w:rPr>
          <w:rFonts w:ascii="宋体" w:hAnsi="宋体" w:eastAsia="宋体" w:cs="Times New Roman"/>
          <w:snapToGrid/>
          <w:kern w:val="0"/>
          <w:sz w:val="22"/>
          <w:szCs w:val="22"/>
          <w:highlight w:val="none"/>
          <w:u w:val="none"/>
          <w:lang w:val="en-US" w:eastAsia="zh-CN" w:bidi="ar-SA"/>
        </w:rPr>
        <w:t>_________________________</w:t>
      </w:r>
      <w:r>
        <w:rPr>
          <w:rFonts w:hint="eastAsia" w:ascii="宋体" w:hAnsi="宋体" w:eastAsia="宋体" w:cs="Times New Roman"/>
          <w:snapToGrid/>
          <w:kern w:val="0"/>
          <w:sz w:val="22"/>
          <w:szCs w:val="22"/>
          <w:highlight w:val="none"/>
          <w:u w:val="none"/>
          <w:lang w:val="en-US" w:eastAsia="zh-CN" w:bidi="ar-SA"/>
        </w:rPr>
        <w:t>（供应商名称）的法定代表人。</w:t>
      </w:r>
    </w:p>
    <w:p w14:paraId="3B73B615">
      <w:pPr>
        <w:keepNext w:val="0"/>
        <w:keepLines w:val="0"/>
        <w:pageBreakBefore w:val="0"/>
        <w:widowControl w:val="0"/>
        <w:kinsoku/>
        <w:wordWrap/>
        <w:overflowPunct/>
        <w:topLinePunct w:val="0"/>
        <w:autoSpaceDE/>
        <w:autoSpaceDN/>
        <w:bidi w:val="0"/>
        <w:adjustRightInd w:val="0"/>
        <w:snapToGrid w:val="0"/>
        <w:spacing w:after="160" w:line="240" w:lineRule="auto"/>
        <w:ind w:firstLine="440" w:firstLineChars="200"/>
        <w:jc w:val="left"/>
        <w:textAlignment w:val="auto"/>
        <w:rPr>
          <w:rFonts w:ascii="宋体" w:hAnsi="宋体" w:eastAsia="宋体" w:cs="Times New Roman"/>
          <w:snapToGrid/>
          <w:kern w:val="0"/>
          <w:sz w:val="22"/>
          <w:szCs w:val="22"/>
          <w:highlight w:val="none"/>
          <w:u w:val="none"/>
          <w:lang w:val="en-US" w:eastAsia="zh-CN" w:bidi="ar-SA"/>
        </w:rPr>
      </w:pPr>
      <w:r>
        <w:rPr>
          <w:rFonts w:hint="eastAsia" w:ascii="宋体" w:hAnsi="宋体" w:eastAsia="宋体" w:cs="Times New Roman"/>
          <w:snapToGrid/>
          <w:kern w:val="0"/>
          <w:sz w:val="22"/>
          <w:szCs w:val="22"/>
          <w:highlight w:val="none"/>
          <w:u w:val="none"/>
          <w:lang w:val="en-US" w:eastAsia="zh-CN" w:bidi="ar-SA"/>
        </w:rPr>
        <w:t>特此证明。</w:t>
      </w:r>
    </w:p>
    <w:p w14:paraId="3E77E074">
      <w:pPr>
        <w:widowControl w:val="0"/>
        <w:kinsoku/>
        <w:autoSpaceDE/>
        <w:autoSpaceDN/>
        <w:adjustRightInd w:val="0"/>
        <w:snapToGrid w:val="0"/>
        <w:spacing w:after="160" w:line="360" w:lineRule="auto"/>
        <w:ind w:firstLine="440" w:firstLineChars="200"/>
        <w:jc w:val="left"/>
        <w:textAlignment w:val="auto"/>
        <w:rPr>
          <w:rFonts w:ascii="宋体" w:hAnsi="宋体" w:eastAsia="宋体" w:cs="Times New Roman"/>
          <w:snapToGrid/>
          <w:kern w:val="0"/>
          <w:sz w:val="22"/>
          <w:szCs w:val="22"/>
          <w:highlight w:val="none"/>
          <w:u w:val="none"/>
          <w:lang w:val="en-US" w:eastAsia="zh-CN" w:bidi="ar-SA"/>
        </w:rPr>
      </w:pPr>
    </w:p>
    <w:p w14:paraId="26B68C87">
      <w:pPr>
        <w:keepNext w:val="0"/>
        <w:keepLines w:val="0"/>
        <w:pageBreakBefore w:val="0"/>
        <w:widowControl w:val="0"/>
        <w:kinsoku/>
        <w:wordWrap/>
        <w:overflowPunct/>
        <w:topLinePunct w:val="0"/>
        <w:autoSpaceDE/>
        <w:autoSpaceDN/>
        <w:bidi w:val="0"/>
        <w:adjustRightInd w:val="0"/>
        <w:snapToGrid w:val="0"/>
        <w:spacing w:after="160" w:line="360" w:lineRule="auto"/>
        <w:ind w:firstLine="2200" w:firstLineChars="1000"/>
        <w:jc w:val="left"/>
        <w:textAlignment w:val="auto"/>
        <w:rPr>
          <w:rFonts w:ascii="宋体" w:hAnsi="宋体" w:eastAsia="宋体" w:cs="Times New Roman"/>
          <w:snapToGrid/>
          <w:kern w:val="0"/>
          <w:sz w:val="22"/>
          <w:szCs w:val="22"/>
          <w:highlight w:val="none"/>
          <w:lang w:val="en-US" w:eastAsia="zh-CN" w:bidi="ar-SA"/>
        </w:rPr>
      </w:pPr>
      <w:r>
        <w:rPr>
          <w:rFonts w:hint="eastAsia" w:ascii="宋体" w:hAnsi="宋体" w:eastAsia="宋体" w:cs="Times New Roman"/>
          <w:snapToGrid/>
          <w:kern w:val="0"/>
          <w:sz w:val="22"/>
          <w:szCs w:val="22"/>
          <w:highlight w:val="none"/>
          <w:u w:val="none"/>
          <w:lang w:val="en-US" w:eastAsia="zh-CN" w:bidi="ar-SA"/>
        </w:rPr>
        <w:t>供应商：______________（</w:t>
      </w:r>
      <w:r>
        <w:rPr>
          <w:rFonts w:hint="eastAsia" w:ascii="宋体" w:hAnsi="宋体" w:eastAsia="宋体" w:cs="Times New Roman"/>
          <w:snapToGrid w:val="0"/>
          <w:kern w:val="0"/>
          <w:sz w:val="22"/>
          <w:szCs w:val="22"/>
          <w:lang w:val="zh-CN" w:eastAsia="zh-CN" w:bidi="ar-SA"/>
        </w:rPr>
        <w:t>加盖公章</w:t>
      </w:r>
      <w:r>
        <w:rPr>
          <w:rFonts w:hint="eastAsia" w:ascii="宋体" w:hAnsi="宋体" w:eastAsia="宋体" w:cs="Times New Roman"/>
          <w:snapToGrid/>
          <w:kern w:val="0"/>
          <w:sz w:val="22"/>
          <w:szCs w:val="22"/>
          <w:highlight w:val="none"/>
          <w:lang w:val="en-US" w:eastAsia="zh-CN" w:bidi="ar-SA"/>
        </w:rPr>
        <w:t>）</w:t>
      </w:r>
    </w:p>
    <w:p w14:paraId="48DD5EDE">
      <w:pPr>
        <w:keepNext w:val="0"/>
        <w:keepLines w:val="0"/>
        <w:pageBreakBefore w:val="0"/>
        <w:widowControl w:val="0"/>
        <w:kinsoku/>
        <w:wordWrap/>
        <w:overflowPunct/>
        <w:topLinePunct w:val="0"/>
        <w:autoSpaceDE/>
        <w:autoSpaceDN/>
        <w:bidi w:val="0"/>
        <w:adjustRightInd w:val="0"/>
        <w:snapToGrid w:val="0"/>
        <w:spacing w:after="160" w:line="360" w:lineRule="auto"/>
        <w:ind w:firstLine="2200" w:firstLineChars="1000"/>
        <w:jc w:val="left"/>
        <w:textAlignment w:val="auto"/>
        <w:rPr>
          <w:rFonts w:ascii="宋体" w:hAnsi="宋体" w:eastAsia="宋体" w:cs="Times New Roman"/>
          <w:snapToGrid/>
          <w:kern w:val="0"/>
          <w:sz w:val="22"/>
          <w:szCs w:val="22"/>
          <w:highlight w:val="none"/>
          <w:u w:val="none"/>
          <w:lang w:val="en-US" w:eastAsia="zh-CN" w:bidi="ar-SA"/>
        </w:rPr>
      </w:pPr>
      <w:r>
        <w:rPr>
          <w:rFonts w:ascii="宋体" w:hAnsi="宋体" w:eastAsia="宋体" w:cs="Times New Roman"/>
          <w:snapToGrid/>
          <w:kern w:val="0"/>
          <w:sz w:val="22"/>
          <w:szCs w:val="22"/>
          <w:highlight w:val="none"/>
          <w:u w:val="none"/>
          <w:lang w:val="en-US" w:eastAsia="zh-CN" w:bidi="ar-SA"/>
        </w:rPr>
        <w:t>_______</w:t>
      </w:r>
      <w:r>
        <w:rPr>
          <w:rFonts w:hint="eastAsia" w:ascii="宋体" w:hAnsi="宋体" w:eastAsia="宋体" w:cs="Times New Roman"/>
          <w:snapToGrid/>
          <w:kern w:val="0"/>
          <w:sz w:val="22"/>
          <w:szCs w:val="22"/>
          <w:highlight w:val="none"/>
          <w:u w:val="none"/>
          <w:lang w:val="en-US" w:eastAsia="zh-CN" w:bidi="ar-SA"/>
        </w:rPr>
        <w:t>年</w:t>
      </w:r>
      <w:r>
        <w:rPr>
          <w:rFonts w:ascii="宋体" w:hAnsi="宋体" w:eastAsia="宋体" w:cs="Times New Roman"/>
          <w:snapToGrid/>
          <w:kern w:val="0"/>
          <w:sz w:val="22"/>
          <w:szCs w:val="22"/>
          <w:highlight w:val="none"/>
          <w:u w:val="none"/>
          <w:lang w:val="en-US" w:eastAsia="zh-CN" w:bidi="ar-SA"/>
        </w:rPr>
        <w:t>______</w:t>
      </w:r>
      <w:r>
        <w:rPr>
          <w:rFonts w:hint="eastAsia" w:ascii="宋体" w:hAnsi="宋体" w:eastAsia="宋体" w:cs="Times New Roman"/>
          <w:snapToGrid/>
          <w:kern w:val="0"/>
          <w:sz w:val="22"/>
          <w:szCs w:val="22"/>
          <w:highlight w:val="none"/>
          <w:u w:val="none"/>
          <w:lang w:val="en-US" w:eastAsia="zh-CN" w:bidi="ar-SA"/>
        </w:rPr>
        <w:t>月</w:t>
      </w:r>
      <w:r>
        <w:rPr>
          <w:rFonts w:ascii="宋体" w:hAnsi="宋体" w:eastAsia="宋体" w:cs="Times New Roman"/>
          <w:snapToGrid/>
          <w:kern w:val="0"/>
          <w:sz w:val="22"/>
          <w:szCs w:val="22"/>
          <w:highlight w:val="none"/>
          <w:u w:val="none"/>
          <w:lang w:val="en-US" w:eastAsia="zh-CN" w:bidi="ar-SA"/>
        </w:rPr>
        <w:t>______</w:t>
      </w:r>
      <w:r>
        <w:rPr>
          <w:rFonts w:hint="eastAsia" w:ascii="宋体" w:hAnsi="宋体" w:eastAsia="宋体" w:cs="Times New Roman"/>
          <w:snapToGrid/>
          <w:kern w:val="0"/>
          <w:sz w:val="22"/>
          <w:szCs w:val="22"/>
          <w:highlight w:val="none"/>
          <w:u w:val="none"/>
          <w:lang w:val="en-US" w:eastAsia="zh-CN" w:bidi="ar-SA"/>
        </w:rPr>
        <w:t>日</w:t>
      </w:r>
    </w:p>
    <w:p w14:paraId="37E6C88D">
      <w:pPr>
        <w:widowControl w:val="0"/>
        <w:kinsoku/>
        <w:autoSpaceDE/>
        <w:autoSpaceDN/>
        <w:adjustRightInd w:val="0"/>
        <w:snapToGrid w:val="0"/>
        <w:spacing w:after="160" w:line="259" w:lineRule="auto"/>
        <w:jc w:val="both"/>
        <w:textAlignment w:val="auto"/>
        <w:outlineLvl w:val="9"/>
        <w:rPr>
          <w:rFonts w:ascii="Times New Roman" w:hAnsi="Times New Roman" w:eastAsia="宋体" w:cs="Times New Roman"/>
          <w:snapToGrid/>
          <w:kern w:val="2"/>
          <w:sz w:val="22"/>
          <w:szCs w:val="22"/>
          <w:highlight w:val="none"/>
          <w:lang w:val="en-US" w:eastAsia="zh-CN" w:bidi="ar-SA"/>
        </w:rPr>
      </w:pPr>
      <w:r>
        <w:rPr>
          <w:rFonts w:hint="eastAsia" w:ascii="宋体" w:hAnsi="宋体" w:eastAsia="宋体" w:cs="Times New Roman"/>
          <w:snapToGrid/>
          <w:kern w:val="0"/>
          <w:sz w:val="22"/>
          <w:szCs w:val="22"/>
          <w:highlight w:val="none"/>
          <w:lang w:val="en-US" w:eastAsia="zh-CN" w:bidi="ar-SA"/>
        </w:rPr>
        <w:t>注：1.附法定代表人身份证扫描件。</w:t>
      </w:r>
    </w:p>
    <w:p w14:paraId="7AA5D556">
      <w:pPr>
        <w:keepNext w:val="0"/>
        <w:keepLines w:val="0"/>
        <w:pageBreakBefore w:val="0"/>
        <w:widowControl w:val="0"/>
        <w:kinsoku/>
        <w:wordWrap/>
        <w:overflowPunct/>
        <w:topLinePunct w:val="0"/>
        <w:autoSpaceDE/>
        <w:autoSpaceDN/>
        <w:bidi w:val="0"/>
        <w:adjustRightInd/>
        <w:snapToGrid/>
        <w:spacing w:after="120" w:line="360" w:lineRule="auto"/>
        <w:jc w:val="both"/>
        <w:textAlignment w:val="auto"/>
        <w:outlineLvl w:val="9"/>
        <w:rPr>
          <w:rFonts w:hint="eastAsia" w:ascii="黑体" w:hAnsi="Times New Roman" w:eastAsia="黑体" w:cs="Times New Roman"/>
          <w:snapToGrid/>
          <w:color w:val="000000" w:themeColor="text1"/>
          <w:kern w:val="0"/>
          <w:sz w:val="28"/>
          <w:szCs w:val="20"/>
          <w:highlight w:val="none"/>
          <w:lang w:val="en-US" w:eastAsia="zh-CN" w:bidi="ar-SA"/>
          <w14:textFill>
            <w14:solidFill>
              <w14:schemeClr w14:val="tx1"/>
            </w14:solidFill>
          </w14:textFill>
        </w:rPr>
        <w:sectPr>
          <w:pgSz w:w="11906" w:h="16838"/>
          <w:pgMar w:top="1417" w:right="1587" w:bottom="1417" w:left="1587" w:header="851" w:footer="992" w:gutter="0"/>
          <w:pgNumType w:fmt="decimal"/>
          <w:cols w:space="425" w:num="1"/>
          <w:docGrid w:type="lines" w:linePitch="312" w:charSpace="0"/>
        </w:sectPr>
      </w:pPr>
    </w:p>
    <w:p w14:paraId="11E2A01E">
      <w:pPr>
        <w:keepNext w:val="0"/>
        <w:keepLines w:val="0"/>
        <w:pageBreakBefore w:val="0"/>
        <w:widowControl w:val="0"/>
        <w:kinsoku/>
        <w:wordWrap/>
        <w:overflowPunct/>
        <w:topLinePunct w:val="0"/>
        <w:autoSpaceDE/>
        <w:autoSpaceDN/>
        <w:bidi w:val="0"/>
        <w:adjustRightInd/>
        <w:snapToGrid/>
        <w:spacing w:after="120" w:line="360" w:lineRule="auto"/>
        <w:jc w:val="both"/>
        <w:textAlignment w:val="auto"/>
        <w:outlineLvl w:val="2"/>
        <w:rPr>
          <w:rFonts w:hint="eastAsia" w:ascii="黑体" w:hAnsi="Times New Roman" w:eastAsia="黑体" w:cs="Times New Roman"/>
          <w:snapToGrid/>
          <w:color w:val="000000" w:themeColor="text1"/>
          <w:kern w:val="0"/>
          <w:sz w:val="28"/>
          <w:szCs w:val="20"/>
          <w:highlight w:val="none"/>
          <w:lang w:val="en-US" w:eastAsia="zh-CN" w:bidi="ar-SA"/>
          <w14:textFill>
            <w14:solidFill>
              <w14:schemeClr w14:val="tx1"/>
            </w14:solidFill>
          </w14:textFill>
        </w:rPr>
      </w:pPr>
      <w:r>
        <w:rPr>
          <w:rFonts w:hint="eastAsia" w:ascii="黑体" w:hAnsi="Times New Roman" w:eastAsia="黑体" w:cs="Times New Roman"/>
          <w:snapToGrid/>
          <w:color w:val="000000" w:themeColor="text1"/>
          <w:kern w:val="0"/>
          <w:sz w:val="28"/>
          <w:szCs w:val="20"/>
          <w:highlight w:val="none"/>
          <w:lang w:val="en-US" w:eastAsia="zh-CN" w:bidi="ar-SA"/>
          <w14:textFill>
            <w14:solidFill>
              <w14:schemeClr w14:val="tx1"/>
            </w14:solidFill>
          </w14:textFill>
        </w:rPr>
        <w:t>格式3：</w:t>
      </w:r>
    </w:p>
    <w:p w14:paraId="0005DBB3">
      <w:pPr>
        <w:widowControl w:val="0"/>
        <w:kinsoku/>
        <w:autoSpaceDE/>
        <w:autoSpaceDN/>
        <w:adjustRightInd w:val="0"/>
        <w:snapToGrid w:val="0"/>
        <w:spacing w:after="160" w:line="259" w:lineRule="auto"/>
        <w:jc w:val="center"/>
        <w:textAlignment w:val="auto"/>
        <w:outlineLvl w:val="9"/>
        <w:rPr>
          <w:rFonts w:ascii="黑体" w:hAnsi="宋体" w:eastAsia="黑体" w:cs="Times New Roman"/>
          <w:snapToGrid/>
          <w:kern w:val="0"/>
          <w:sz w:val="28"/>
          <w:szCs w:val="28"/>
          <w:highlight w:val="none"/>
          <w:lang w:val="en-US" w:eastAsia="zh-CN" w:bidi="ar-SA"/>
        </w:rPr>
      </w:pPr>
      <w:r>
        <w:rPr>
          <w:rFonts w:hint="eastAsia" w:ascii="黑体" w:hAnsi="宋体" w:eastAsia="黑体" w:cs="Times New Roman"/>
          <w:snapToGrid/>
          <w:kern w:val="0"/>
          <w:sz w:val="28"/>
          <w:szCs w:val="28"/>
          <w:highlight w:val="none"/>
          <w:lang w:val="en-US" w:eastAsia="zh-CN" w:bidi="ar-SA"/>
        </w:rPr>
        <w:t>授权委托书</w:t>
      </w:r>
    </w:p>
    <w:p w14:paraId="221518F4">
      <w:pPr>
        <w:widowControl w:val="0"/>
        <w:kinsoku/>
        <w:autoSpaceDE/>
        <w:autoSpaceDN/>
        <w:adjustRightInd w:val="0"/>
        <w:snapToGrid w:val="0"/>
        <w:spacing w:after="160" w:line="360" w:lineRule="auto"/>
        <w:ind w:firstLine="440" w:firstLineChars="200"/>
        <w:jc w:val="left"/>
        <w:textAlignment w:val="auto"/>
        <w:rPr>
          <w:rFonts w:ascii="宋体" w:hAnsi="宋体" w:eastAsia="宋体" w:cs="Times New Roman"/>
          <w:snapToGrid/>
          <w:kern w:val="0"/>
          <w:sz w:val="22"/>
          <w:szCs w:val="22"/>
          <w:highlight w:val="none"/>
          <w:u w:val="none"/>
          <w:lang w:val="en-US" w:eastAsia="zh-CN" w:bidi="ar-SA"/>
        </w:rPr>
      </w:pPr>
      <w:r>
        <w:rPr>
          <w:rFonts w:hint="eastAsia" w:ascii="宋体" w:hAnsi="宋体" w:eastAsia="宋体" w:cs="Times New Roman"/>
          <w:snapToGrid/>
          <w:kern w:val="0"/>
          <w:sz w:val="22"/>
          <w:szCs w:val="22"/>
          <w:highlight w:val="none"/>
          <w:u w:val="none"/>
          <w:lang w:val="en-US" w:eastAsia="zh-CN" w:bidi="ar-SA"/>
        </w:rPr>
        <w:t>本人</w:t>
      </w:r>
      <w:r>
        <w:rPr>
          <w:rFonts w:ascii="宋体" w:hAnsi="宋体" w:eastAsia="宋体" w:cs="Times New Roman"/>
          <w:snapToGrid/>
          <w:kern w:val="0"/>
          <w:sz w:val="22"/>
          <w:szCs w:val="22"/>
          <w:highlight w:val="none"/>
          <w:u w:val="none"/>
          <w:lang w:val="en-US" w:eastAsia="zh-CN" w:bidi="ar-SA"/>
        </w:rPr>
        <w:t>_________</w:t>
      </w:r>
      <w:r>
        <w:rPr>
          <w:rFonts w:hint="eastAsia" w:ascii="宋体" w:hAnsi="宋体" w:eastAsia="宋体" w:cs="Times New Roman"/>
          <w:snapToGrid/>
          <w:kern w:val="0"/>
          <w:sz w:val="22"/>
          <w:szCs w:val="22"/>
          <w:highlight w:val="none"/>
          <w:u w:val="none"/>
          <w:lang w:val="en-US" w:eastAsia="zh-CN" w:bidi="ar-SA"/>
        </w:rPr>
        <w:t>（姓名）系</w:t>
      </w:r>
      <w:r>
        <w:rPr>
          <w:rFonts w:ascii="宋体" w:hAnsi="宋体" w:eastAsia="宋体" w:cs="Times New Roman"/>
          <w:snapToGrid/>
          <w:kern w:val="0"/>
          <w:sz w:val="22"/>
          <w:szCs w:val="22"/>
          <w:highlight w:val="none"/>
          <w:u w:val="none"/>
          <w:lang w:val="en-US" w:eastAsia="zh-CN" w:bidi="ar-SA"/>
        </w:rPr>
        <w:t>______________________</w:t>
      </w:r>
      <w:r>
        <w:rPr>
          <w:rFonts w:hint="eastAsia" w:ascii="宋体" w:hAnsi="宋体" w:eastAsia="宋体" w:cs="Times New Roman"/>
          <w:snapToGrid/>
          <w:kern w:val="0"/>
          <w:sz w:val="22"/>
          <w:szCs w:val="22"/>
          <w:highlight w:val="none"/>
          <w:u w:val="none"/>
          <w:lang w:val="en-US" w:eastAsia="zh-CN" w:bidi="ar-SA"/>
        </w:rPr>
        <w:t>（供应商名称）的法定代表人，现委托</w:t>
      </w:r>
      <w:r>
        <w:rPr>
          <w:rFonts w:ascii="宋体" w:hAnsi="宋体" w:eastAsia="宋体" w:cs="Times New Roman"/>
          <w:snapToGrid/>
          <w:kern w:val="0"/>
          <w:sz w:val="22"/>
          <w:szCs w:val="22"/>
          <w:highlight w:val="none"/>
          <w:u w:val="none"/>
          <w:lang w:val="en-US" w:eastAsia="zh-CN" w:bidi="ar-SA"/>
        </w:rPr>
        <w:t>_________</w:t>
      </w:r>
      <w:r>
        <w:rPr>
          <w:rFonts w:hint="eastAsia" w:ascii="宋体" w:hAnsi="宋体" w:eastAsia="宋体" w:cs="Times New Roman"/>
          <w:snapToGrid/>
          <w:kern w:val="0"/>
          <w:sz w:val="22"/>
          <w:szCs w:val="22"/>
          <w:highlight w:val="none"/>
          <w:u w:val="none"/>
          <w:lang w:val="en-US" w:eastAsia="zh-CN" w:bidi="ar-SA"/>
        </w:rPr>
        <w:t>（姓名）为我方代理人。代理人根据授权，以我方名义签署、澄清、说明、补正、递交、撤回、修改</w:t>
      </w:r>
      <w:r>
        <w:rPr>
          <w:rFonts w:ascii="宋体" w:hAnsi="宋体" w:eastAsia="宋体" w:cs="Times New Roman"/>
          <w:snapToGrid/>
          <w:kern w:val="0"/>
          <w:sz w:val="22"/>
          <w:szCs w:val="22"/>
          <w:highlight w:val="none"/>
          <w:u w:val="none"/>
          <w:lang w:val="en-US" w:eastAsia="zh-CN" w:bidi="ar-SA"/>
        </w:rPr>
        <w:t>_____________________</w:t>
      </w:r>
      <w:r>
        <w:rPr>
          <w:rFonts w:hint="eastAsia" w:ascii="宋体" w:hAnsi="宋体" w:eastAsia="宋体" w:cs="Times New Roman"/>
          <w:snapToGrid/>
          <w:kern w:val="0"/>
          <w:sz w:val="22"/>
          <w:szCs w:val="22"/>
          <w:highlight w:val="none"/>
          <w:u w:val="none"/>
          <w:lang w:val="en-US" w:eastAsia="zh-CN" w:bidi="ar-SA"/>
        </w:rPr>
        <w:t>（项目名称）投标文件、签订合同和处理有关事宜，其法律后果由我方承担。</w:t>
      </w:r>
    </w:p>
    <w:p w14:paraId="610D25F3">
      <w:pPr>
        <w:widowControl w:val="0"/>
        <w:kinsoku/>
        <w:autoSpaceDE/>
        <w:autoSpaceDN/>
        <w:adjustRightInd w:val="0"/>
        <w:snapToGrid w:val="0"/>
        <w:spacing w:after="160" w:line="360" w:lineRule="auto"/>
        <w:ind w:firstLine="440" w:firstLineChars="200"/>
        <w:jc w:val="left"/>
        <w:textAlignment w:val="auto"/>
        <w:rPr>
          <w:rFonts w:ascii="宋体" w:hAnsi="宋体" w:eastAsia="宋体" w:cs="Times New Roman"/>
          <w:snapToGrid/>
          <w:kern w:val="0"/>
          <w:sz w:val="22"/>
          <w:szCs w:val="22"/>
          <w:highlight w:val="none"/>
          <w:u w:val="none"/>
          <w:lang w:val="en-US" w:eastAsia="zh-CN" w:bidi="ar-SA"/>
        </w:rPr>
      </w:pPr>
      <w:r>
        <w:rPr>
          <w:rFonts w:hint="eastAsia" w:ascii="宋体" w:hAnsi="宋体" w:eastAsia="宋体" w:cs="Times New Roman"/>
          <w:snapToGrid/>
          <w:kern w:val="0"/>
          <w:sz w:val="22"/>
          <w:szCs w:val="22"/>
          <w:highlight w:val="none"/>
          <w:u w:val="none"/>
          <w:lang w:val="en-US" w:eastAsia="zh-CN" w:bidi="ar-SA"/>
        </w:rPr>
        <w:t>委托期限：</w:t>
      </w:r>
      <w:r>
        <w:rPr>
          <w:rFonts w:ascii="宋体" w:hAnsi="宋体" w:eastAsia="宋体" w:cs="Times New Roman"/>
          <w:snapToGrid/>
          <w:kern w:val="0"/>
          <w:sz w:val="22"/>
          <w:szCs w:val="22"/>
          <w:highlight w:val="none"/>
          <w:u w:val="none"/>
          <w:lang w:val="en-US" w:eastAsia="zh-CN" w:bidi="ar-SA"/>
        </w:rPr>
        <w:t>_________________________________</w:t>
      </w:r>
      <w:r>
        <w:rPr>
          <w:rFonts w:hint="eastAsia" w:ascii="宋体" w:hAnsi="宋体" w:eastAsia="宋体" w:cs="Times New Roman"/>
          <w:snapToGrid/>
          <w:kern w:val="0"/>
          <w:sz w:val="22"/>
          <w:szCs w:val="22"/>
          <w:highlight w:val="none"/>
          <w:u w:val="none"/>
          <w:lang w:val="en-US" w:eastAsia="zh-CN" w:bidi="ar-SA"/>
        </w:rPr>
        <w:t>。</w:t>
      </w:r>
    </w:p>
    <w:p w14:paraId="6ACAA05D">
      <w:pPr>
        <w:widowControl w:val="0"/>
        <w:kinsoku/>
        <w:autoSpaceDE/>
        <w:autoSpaceDN/>
        <w:adjustRightInd w:val="0"/>
        <w:snapToGrid w:val="0"/>
        <w:spacing w:after="160" w:line="360" w:lineRule="auto"/>
        <w:ind w:firstLine="440" w:firstLineChars="200"/>
        <w:jc w:val="left"/>
        <w:textAlignment w:val="auto"/>
        <w:rPr>
          <w:rFonts w:ascii="宋体" w:hAnsi="宋体" w:eastAsia="宋体" w:cs="Times New Roman"/>
          <w:snapToGrid/>
          <w:kern w:val="0"/>
          <w:sz w:val="22"/>
          <w:szCs w:val="22"/>
          <w:highlight w:val="none"/>
          <w:u w:val="none"/>
          <w:lang w:val="en-US" w:eastAsia="zh-CN" w:bidi="ar-SA"/>
        </w:rPr>
      </w:pPr>
      <w:r>
        <w:rPr>
          <w:rFonts w:hint="eastAsia" w:ascii="宋体" w:hAnsi="宋体" w:eastAsia="宋体" w:cs="Times New Roman"/>
          <w:snapToGrid/>
          <w:kern w:val="0"/>
          <w:sz w:val="22"/>
          <w:szCs w:val="22"/>
          <w:highlight w:val="none"/>
          <w:u w:val="none"/>
          <w:lang w:val="en-US" w:eastAsia="zh-CN" w:bidi="ar-SA"/>
        </w:rPr>
        <w:t>代理人无转委托权。</w:t>
      </w:r>
    </w:p>
    <w:p w14:paraId="095DF8D6">
      <w:pPr>
        <w:widowControl w:val="0"/>
        <w:kinsoku/>
        <w:autoSpaceDE/>
        <w:autoSpaceDN/>
        <w:adjustRightInd w:val="0"/>
        <w:snapToGrid w:val="0"/>
        <w:spacing w:after="160" w:line="360" w:lineRule="auto"/>
        <w:ind w:firstLine="440" w:firstLineChars="200"/>
        <w:jc w:val="left"/>
        <w:textAlignment w:val="auto"/>
        <w:rPr>
          <w:rFonts w:ascii="宋体" w:hAnsi="宋体" w:eastAsia="宋体" w:cs="Times New Roman"/>
          <w:snapToGrid/>
          <w:kern w:val="0"/>
          <w:sz w:val="22"/>
          <w:szCs w:val="22"/>
          <w:highlight w:val="none"/>
          <w:u w:val="none"/>
          <w:lang w:val="en-US" w:eastAsia="zh-CN" w:bidi="ar-SA"/>
        </w:rPr>
      </w:pPr>
      <w:r>
        <w:rPr>
          <w:rFonts w:hint="eastAsia" w:ascii="宋体" w:hAnsi="宋体" w:eastAsia="宋体" w:cs="Times New Roman"/>
          <w:snapToGrid/>
          <w:kern w:val="0"/>
          <w:sz w:val="22"/>
          <w:szCs w:val="22"/>
          <w:highlight w:val="none"/>
          <w:u w:val="none"/>
          <w:lang w:val="en-US" w:eastAsia="zh-CN" w:bidi="ar-SA"/>
        </w:rPr>
        <w:t>附：法定代表人身份证明</w:t>
      </w:r>
    </w:p>
    <w:p w14:paraId="5D4B790A">
      <w:pPr>
        <w:keepNext w:val="0"/>
        <w:keepLines w:val="0"/>
        <w:pageBreakBefore w:val="0"/>
        <w:widowControl w:val="0"/>
        <w:kinsoku/>
        <w:wordWrap/>
        <w:overflowPunct/>
        <w:topLinePunct w:val="0"/>
        <w:autoSpaceDE/>
        <w:autoSpaceDN/>
        <w:bidi w:val="0"/>
        <w:adjustRightInd w:val="0"/>
        <w:snapToGrid w:val="0"/>
        <w:spacing w:after="160" w:line="360" w:lineRule="auto"/>
        <w:ind w:firstLine="1760" w:firstLineChars="800"/>
        <w:jc w:val="left"/>
        <w:textAlignment w:val="auto"/>
        <w:rPr>
          <w:rFonts w:hint="eastAsia" w:ascii="宋体" w:hAnsi="宋体" w:eastAsia="宋体" w:cs="Times New Roman"/>
          <w:snapToGrid/>
          <w:kern w:val="0"/>
          <w:sz w:val="22"/>
          <w:szCs w:val="22"/>
          <w:highlight w:val="none"/>
          <w:u w:val="none"/>
          <w:lang w:val="en-US" w:eastAsia="zh-CN" w:bidi="ar-SA"/>
        </w:rPr>
      </w:pPr>
    </w:p>
    <w:p w14:paraId="2FD75E84">
      <w:pPr>
        <w:keepNext w:val="0"/>
        <w:keepLines w:val="0"/>
        <w:pageBreakBefore w:val="0"/>
        <w:widowControl w:val="0"/>
        <w:kinsoku/>
        <w:wordWrap/>
        <w:overflowPunct/>
        <w:topLinePunct w:val="0"/>
        <w:autoSpaceDE/>
        <w:autoSpaceDN/>
        <w:bidi w:val="0"/>
        <w:adjustRightInd w:val="0"/>
        <w:snapToGrid w:val="0"/>
        <w:spacing w:after="160" w:line="360" w:lineRule="auto"/>
        <w:ind w:firstLine="1760" w:firstLineChars="800"/>
        <w:jc w:val="left"/>
        <w:textAlignment w:val="auto"/>
        <w:rPr>
          <w:rFonts w:ascii="宋体" w:hAnsi="宋体" w:eastAsia="宋体" w:cs="Times New Roman"/>
          <w:snapToGrid/>
          <w:kern w:val="0"/>
          <w:sz w:val="22"/>
          <w:szCs w:val="22"/>
          <w:highlight w:val="none"/>
          <w:u w:val="none"/>
          <w:lang w:val="en-US" w:eastAsia="zh-CN" w:bidi="ar-SA"/>
        </w:rPr>
      </w:pPr>
      <w:r>
        <w:rPr>
          <w:rFonts w:hint="eastAsia" w:ascii="宋体" w:hAnsi="宋体" w:eastAsia="宋体" w:cs="Times New Roman"/>
          <w:snapToGrid/>
          <w:kern w:val="0"/>
          <w:sz w:val="22"/>
          <w:szCs w:val="22"/>
          <w:highlight w:val="none"/>
          <w:u w:val="none"/>
          <w:lang w:val="en-US" w:eastAsia="zh-CN" w:bidi="ar-SA"/>
        </w:rPr>
        <w:t>供应商名称：</w:t>
      </w:r>
      <w:r>
        <w:rPr>
          <w:rFonts w:ascii="宋体" w:hAnsi="宋体" w:eastAsia="宋体" w:cs="Times New Roman"/>
          <w:snapToGrid/>
          <w:kern w:val="0"/>
          <w:sz w:val="22"/>
          <w:szCs w:val="22"/>
          <w:highlight w:val="none"/>
          <w:u w:val="none"/>
          <w:lang w:val="en-US" w:eastAsia="zh-CN" w:bidi="ar-SA"/>
        </w:rPr>
        <w:t>___________________</w:t>
      </w:r>
      <w:r>
        <w:rPr>
          <w:rFonts w:hint="eastAsia" w:ascii="宋体" w:hAnsi="宋体" w:eastAsia="宋体" w:cs="Times New Roman"/>
          <w:snapToGrid/>
          <w:kern w:val="0"/>
          <w:sz w:val="22"/>
          <w:szCs w:val="22"/>
          <w:highlight w:val="none"/>
          <w:u w:val="none"/>
          <w:lang w:val="en-US" w:eastAsia="zh-CN" w:bidi="ar-SA"/>
        </w:rPr>
        <w:t>（</w:t>
      </w:r>
      <w:r>
        <w:rPr>
          <w:rFonts w:hint="eastAsia" w:ascii="宋体" w:hAnsi="宋体" w:eastAsia="宋体" w:cs="Times New Roman"/>
          <w:snapToGrid w:val="0"/>
          <w:kern w:val="0"/>
          <w:sz w:val="22"/>
          <w:szCs w:val="22"/>
          <w:lang w:val="zh-CN" w:eastAsia="zh-CN" w:bidi="ar-SA"/>
        </w:rPr>
        <w:t>加盖公章</w:t>
      </w:r>
      <w:r>
        <w:rPr>
          <w:rFonts w:hint="eastAsia" w:ascii="宋体" w:hAnsi="宋体" w:eastAsia="宋体" w:cs="Times New Roman"/>
          <w:snapToGrid/>
          <w:kern w:val="0"/>
          <w:sz w:val="22"/>
          <w:szCs w:val="22"/>
          <w:highlight w:val="none"/>
          <w:u w:val="none"/>
          <w:lang w:val="en-US" w:eastAsia="zh-CN" w:bidi="ar-SA"/>
        </w:rPr>
        <w:t>）</w:t>
      </w:r>
    </w:p>
    <w:p w14:paraId="1300598C">
      <w:pPr>
        <w:keepNext w:val="0"/>
        <w:keepLines w:val="0"/>
        <w:pageBreakBefore w:val="0"/>
        <w:widowControl w:val="0"/>
        <w:kinsoku/>
        <w:wordWrap/>
        <w:overflowPunct/>
        <w:topLinePunct w:val="0"/>
        <w:autoSpaceDE/>
        <w:autoSpaceDN/>
        <w:bidi w:val="0"/>
        <w:adjustRightInd w:val="0"/>
        <w:snapToGrid w:val="0"/>
        <w:spacing w:after="160" w:line="360" w:lineRule="auto"/>
        <w:ind w:firstLine="1760" w:firstLineChars="800"/>
        <w:jc w:val="left"/>
        <w:textAlignment w:val="auto"/>
        <w:rPr>
          <w:rFonts w:ascii="宋体" w:hAnsi="宋体" w:eastAsia="宋体" w:cs="Times New Roman"/>
          <w:snapToGrid/>
          <w:kern w:val="0"/>
          <w:sz w:val="22"/>
          <w:szCs w:val="22"/>
          <w:highlight w:val="none"/>
          <w:u w:val="none"/>
          <w:lang w:val="en-US" w:eastAsia="zh-CN" w:bidi="ar-SA"/>
        </w:rPr>
      </w:pPr>
      <w:r>
        <w:rPr>
          <w:rFonts w:hint="eastAsia" w:ascii="宋体" w:hAnsi="宋体" w:eastAsia="宋体" w:cs="Times New Roman"/>
          <w:snapToGrid/>
          <w:kern w:val="0"/>
          <w:sz w:val="22"/>
          <w:szCs w:val="22"/>
          <w:highlight w:val="none"/>
          <w:u w:val="none"/>
          <w:lang w:val="en-US" w:eastAsia="zh-CN" w:bidi="ar-SA"/>
        </w:rPr>
        <w:t>法定代表人：</w:t>
      </w:r>
      <w:r>
        <w:rPr>
          <w:rFonts w:ascii="宋体" w:hAnsi="宋体" w:eastAsia="宋体" w:cs="Times New Roman"/>
          <w:snapToGrid/>
          <w:kern w:val="0"/>
          <w:sz w:val="22"/>
          <w:szCs w:val="22"/>
          <w:highlight w:val="none"/>
          <w:u w:val="none"/>
          <w:lang w:val="en-US" w:eastAsia="zh-CN" w:bidi="ar-SA"/>
        </w:rPr>
        <w:t>__________________</w:t>
      </w:r>
      <w:r>
        <w:rPr>
          <w:rFonts w:hint="eastAsia" w:ascii="宋体" w:hAnsi="宋体" w:eastAsia="宋体" w:cs="Times New Roman"/>
          <w:snapToGrid/>
          <w:kern w:val="0"/>
          <w:sz w:val="22"/>
          <w:szCs w:val="22"/>
          <w:highlight w:val="none"/>
          <w:u w:val="none"/>
          <w:lang w:val="en-US" w:eastAsia="zh-CN" w:bidi="ar-SA"/>
        </w:rPr>
        <w:t>_（签字或盖章）</w:t>
      </w:r>
    </w:p>
    <w:p w14:paraId="3DB5C0A9">
      <w:pPr>
        <w:keepNext w:val="0"/>
        <w:keepLines w:val="0"/>
        <w:pageBreakBefore w:val="0"/>
        <w:widowControl w:val="0"/>
        <w:kinsoku/>
        <w:wordWrap/>
        <w:overflowPunct/>
        <w:topLinePunct w:val="0"/>
        <w:autoSpaceDE/>
        <w:autoSpaceDN/>
        <w:bidi w:val="0"/>
        <w:adjustRightInd w:val="0"/>
        <w:snapToGrid w:val="0"/>
        <w:spacing w:after="160" w:line="360" w:lineRule="auto"/>
        <w:ind w:firstLine="1760" w:firstLineChars="800"/>
        <w:jc w:val="left"/>
        <w:textAlignment w:val="auto"/>
        <w:rPr>
          <w:rFonts w:ascii="宋体" w:hAnsi="宋体" w:eastAsia="宋体" w:cs="Times New Roman"/>
          <w:snapToGrid/>
          <w:kern w:val="0"/>
          <w:sz w:val="22"/>
          <w:szCs w:val="22"/>
          <w:highlight w:val="none"/>
          <w:u w:val="none"/>
          <w:lang w:val="en-US" w:eastAsia="zh-CN" w:bidi="ar-SA"/>
        </w:rPr>
      </w:pPr>
      <w:r>
        <w:rPr>
          <w:rFonts w:hint="eastAsia" w:ascii="宋体" w:hAnsi="宋体" w:eastAsia="宋体" w:cs="Times New Roman"/>
          <w:snapToGrid/>
          <w:kern w:val="0"/>
          <w:sz w:val="22"/>
          <w:szCs w:val="22"/>
          <w:highlight w:val="none"/>
          <w:u w:val="none"/>
          <w:lang w:val="en-US" w:eastAsia="zh-CN" w:bidi="ar-SA"/>
        </w:rPr>
        <w:t>身份证号码：</w:t>
      </w:r>
      <w:r>
        <w:rPr>
          <w:rFonts w:ascii="宋体" w:hAnsi="宋体" w:eastAsia="宋体" w:cs="Times New Roman"/>
          <w:snapToGrid/>
          <w:kern w:val="0"/>
          <w:sz w:val="22"/>
          <w:szCs w:val="22"/>
          <w:highlight w:val="none"/>
          <w:u w:val="none"/>
          <w:lang w:val="en-US" w:eastAsia="zh-CN" w:bidi="ar-SA"/>
        </w:rPr>
        <w:t>______________________________</w:t>
      </w:r>
    </w:p>
    <w:p w14:paraId="65C28644">
      <w:pPr>
        <w:keepNext w:val="0"/>
        <w:keepLines w:val="0"/>
        <w:pageBreakBefore w:val="0"/>
        <w:widowControl w:val="0"/>
        <w:kinsoku/>
        <w:wordWrap/>
        <w:overflowPunct/>
        <w:topLinePunct w:val="0"/>
        <w:autoSpaceDE/>
        <w:autoSpaceDN/>
        <w:bidi w:val="0"/>
        <w:adjustRightInd w:val="0"/>
        <w:snapToGrid w:val="0"/>
        <w:spacing w:after="160" w:line="360" w:lineRule="auto"/>
        <w:ind w:firstLine="1760" w:firstLineChars="800"/>
        <w:jc w:val="left"/>
        <w:textAlignment w:val="auto"/>
        <w:rPr>
          <w:rFonts w:ascii="宋体" w:hAnsi="宋体" w:eastAsia="宋体" w:cs="Times New Roman"/>
          <w:snapToGrid/>
          <w:kern w:val="0"/>
          <w:sz w:val="22"/>
          <w:szCs w:val="22"/>
          <w:highlight w:val="none"/>
          <w:u w:val="none"/>
          <w:lang w:val="en-US" w:eastAsia="zh-CN" w:bidi="ar-SA"/>
        </w:rPr>
      </w:pPr>
      <w:r>
        <w:rPr>
          <w:rFonts w:hint="eastAsia" w:ascii="宋体" w:hAnsi="宋体" w:eastAsia="宋体" w:cs="Times New Roman"/>
          <w:snapToGrid/>
          <w:kern w:val="0"/>
          <w:sz w:val="22"/>
          <w:szCs w:val="22"/>
          <w:highlight w:val="none"/>
          <w:u w:val="none"/>
          <w:lang w:val="en-US" w:eastAsia="zh-CN" w:bidi="ar-SA"/>
        </w:rPr>
        <w:t>委托代理人：</w:t>
      </w:r>
      <w:r>
        <w:rPr>
          <w:rFonts w:ascii="宋体" w:hAnsi="宋体" w:eastAsia="宋体" w:cs="Times New Roman"/>
          <w:snapToGrid/>
          <w:kern w:val="0"/>
          <w:sz w:val="22"/>
          <w:szCs w:val="22"/>
          <w:highlight w:val="none"/>
          <w:u w:val="none"/>
          <w:lang w:val="en-US" w:eastAsia="zh-CN" w:bidi="ar-SA"/>
        </w:rPr>
        <w:t>____________________</w:t>
      </w:r>
      <w:r>
        <w:rPr>
          <w:rFonts w:hint="eastAsia" w:ascii="宋体" w:hAnsi="宋体" w:eastAsia="宋体" w:cs="Times New Roman"/>
          <w:snapToGrid/>
          <w:kern w:val="0"/>
          <w:sz w:val="22"/>
          <w:szCs w:val="22"/>
          <w:highlight w:val="none"/>
          <w:u w:val="none"/>
          <w:lang w:val="en-US" w:eastAsia="zh-CN" w:bidi="ar-SA"/>
        </w:rPr>
        <w:t>（签字）</w:t>
      </w:r>
    </w:p>
    <w:p w14:paraId="6C97F226">
      <w:pPr>
        <w:keepNext w:val="0"/>
        <w:keepLines w:val="0"/>
        <w:pageBreakBefore w:val="0"/>
        <w:widowControl w:val="0"/>
        <w:kinsoku/>
        <w:wordWrap/>
        <w:overflowPunct/>
        <w:topLinePunct w:val="0"/>
        <w:autoSpaceDE/>
        <w:autoSpaceDN/>
        <w:bidi w:val="0"/>
        <w:adjustRightInd w:val="0"/>
        <w:snapToGrid w:val="0"/>
        <w:spacing w:after="160" w:line="360" w:lineRule="auto"/>
        <w:ind w:firstLine="1760" w:firstLineChars="800"/>
        <w:jc w:val="left"/>
        <w:textAlignment w:val="auto"/>
        <w:rPr>
          <w:rFonts w:ascii="宋体" w:hAnsi="宋体" w:eastAsia="宋体" w:cs="Times New Roman"/>
          <w:snapToGrid/>
          <w:kern w:val="0"/>
          <w:sz w:val="22"/>
          <w:szCs w:val="22"/>
          <w:highlight w:val="none"/>
          <w:u w:val="none"/>
          <w:lang w:val="en-US" w:eastAsia="zh-CN" w:bidi="ar-SA"/>
        </w:rPr>
      </w:pPr>
      <w:r>
        <w:rPr>
          <w:rFonts w:hint="eastAsia" w:ascii="宋体" w:hAnsi="宋体" w:eastAsia="宋体" w:cs="Times New Roman"/>
          <w:snapToGrid/>
          <w:kern w:val="0"/>
          <w:sz w:val="22"/>
          <w:szCs w:val="22"/>
          <w:highlight w:val="none"/>
          <w:u w:val="none"/>
          <w:lang w:val="en-US" w:eastAsia="zh-CN" w:bidi="ar-SA"/>
        </w:rPr>
        <w:t>身份证号码：</w:t>
      </w:r>
      <w:r>
        <w:rPr>
          <w:rFonts w:ascii="宋体" w:hAnsi="宋体" w:eastAsia="宋体" w:cs="Times New Roman"/>
          <w:snapToGrid/>
          <w:kern w:val="0"/>
          <w:sz w:val="22"/>
          <w:szCs w:val="22"/>
          <w:highlight w:val="none"/>
          <w:u w:val="none"/>
          <w:lang w:val="en-US" w:eastAsia="zh-CN" w:bidi="ar-SA"/>
        </w:rPr>
        <w:t>_______________________________</w:t>
      </w:r>
    </w:p>
    <w:p w14:paraId="55B629AE">
      <w:pPr>
        <w:widowControl w:val="0"/>
        <w:kinsoku/>
        <w:autoSpaceDE/>
        <w:autoSpaceDN/>
        <w:adjustRightInd w:val="0"/>
        <w:snapToGrid w:val="0"/>
        <w:spacing w:after="160" w:line="360" w:lineRule="auto"/>
        <w:ind w:firstLine="5500" w:firstLineChars="2500"/>
        <w:jc w:val="left"/>
        <w:textAlignment w:val="auto"/>
        <w:rPr>
          <w:rFonts w:ascii="宋体" w:hAnsi="宋体" w:eastAsia="宋体" w:cs="Times New Roman"/>
          <w:snapToGrid/>
          <w:kern w:val="0"/>
          <w:sz w:val="22"/>
          <w:szCs w:val="22"/>
          <w:highlight w:val="none"/>
          <w:u w:val="none"/>
          <w:lang w:val="en-US" w:eastAsia="zh-CN" w:bidi="ar-SA"/>
        </w:rPr>
      </w:pPr>
    </w:p>
    <w:p w14:paraId="0E7FCE0E">
      <w:pPr>
        <w:widowControl w:val="0"/>
        <w:kinsoku/>
        <w:autoSpaceDE/>
        <w:autoSpaceDN/>
        <w:adjustRightInd w:val="0"/>
        <w:snapToGrid w:val="0"/>
        <w:spacing w:after="160" w:line="360" w:lineRule="auto"/>
        <w:ind w:firstLine="4620" w:firstLineChars="2100"/>
        <w:jc w:val="left"/>
        <w:textAlignment w:val="auto"/>
        <w:rPr>
          <w:rFonts w:ascii="宋体" w:hAnsi="宋体" w:eastAsia="宋体" w:cs="Times New Roman"/>
          <w:snapToGrid/>
          <w:kern w:val="0"/>
          <w:sz w:val="22"/>
          <w:szCs w:val="22"/>
          <w:highlight w:val="none"/>
          <w:u w:val="none"/>
          <w:lang w:val="en-US" w:eastAsia="zh-CN" w:bidi="ar-SA"/>
        </w:rPr>
      </w:pPr>
      <w:r>
        <w:rPr>
          <w:rFonts w:hint="eastAsia" w:ascii="宋体" w:hAnsi="宋体" w:eastAsia="宋体" w:cs="Times New Roman"/>
          <w:snapToGrid/>
          <w:kern w:val="0"/>
          <w:sz w:val="22"/>
          <w:szCs w:val="22"/>
          <w:highlight w:val="none"/>
          <w:u w:val="none"/>
          <w:lang w:val="en-US" w:eastAsia="zh-CN" w:bidi="ar-SA"/>
        </w:rPr>
        <w:t>日期：</w:t>
      </w:r>
      <w:r>
        <w:rPr>
          <w:rFonts w:ascii="宋体" w:hAnsi="宋体" w:eastAsia="宋体" w:cs="Times New Roman"/>
          <w:snapToGrid/>
          <w:kern w:val="0"/>
          <w:sz w:val="22"/>
          <w:szCs w:val="22"/>
          <w:highlight w:val="none"/>
          <w:u w:val="none"/>
          <w:lang w:val="en-US" w:eastAsia="zh-CN" w:bidi="ar-SA"/>
        </w:rPr>
        <w:t>_______</w:t>
      </w:r>
      <w:r>
        <w:rPr>
          <w:rFonts w:hint="eastAsia" w:ascii="宋体" w:hAnsi="宋体" w:eastAsia="宋体" w:cs="Times New Roman"/>
          <w:snapToGrid/>
          <w:kern w:val="0"/>
          <w:sz w:val="22"/>
          <w:szCs w:val="22"/>
          <w:highlight w:val="none"/>
          <w:u w:val="none"/>
          <w:lang w:val="en-US" w:eastAsia="zh-CN" w:bidi="ar-SA"/>
        </w:rPr>
        <w:t>年</w:t>
      </w:r>
      <w:r>
        <w:rPr>
          <w:rFonts w:ascii="宋体" w:hAnsi="宋体" w:eastAsia="宋体" w:cs="Times New Roman"/>
          <w:snapToGrid/>
          <w:kern w:val="0"/>
          <w:sz w:val="22"/>
          <w:szCs w:val="22"/>
          <w:highlight w:val="none"/>
          <w:u w:val="none"/>
          <w:lang w:val="en-US" w:eastAsia="zh-CN" w:bidi="ar-SA"/>
        </w:rPr>
        <w:t>______</w:t>
      </w:r>
      <w:r>
        <w:rPr>
          <w:rFonts w:hint="eastAsia" w:ascii="宋体" w:hAnsi="宋体" w:eastAsia="宋体" w:cs="Times New Roman"/>
          <w:snapToGrid/>
          <w:kern w:val="0"/>
          <w:sz w:val="22"/>
          <w:szCs w:val="22"/>
          <w:highlight w:val="none"/>
          <w:u w:val="none"/>
          <w:lang w:val="en-US" w:eastAsia="zh-CN" w:bidi="ar-SA"/>
        </w:rPr>
        <w:t>月</w:t>
      </w:r>
      <w:r>
        <w:rPr>
          <w:rFonts w:ascii="宋体" w:hAnsi="宋体" w:eastAsia="宋体" w:cs="Times New Roman"/>
          <w:snapToGrid/>
          <w:kern w:val="0"/>
          <w:sz w:val="22"/>
          <w:szCs w:val="22"/>
          <w:highlight w:val="none"/>
          <w:u w:val="none"/>
          <w:lang w:val="en-US" w:eastAsia="zh-CN" w:bidi="ar-SA"/>
        </w:rPr>
        <w:t>______</w:t>
      </w:r>
      <w:r>
        <w:rPr>
          <w:rFonts w:hint="eastAsia" w:ascii="宋体" w:hAnsi="宋体" w:eastAsia="宋体" w:cs="Times New Roman"/>
          <w:snapToGrid/>
          <w:kern w:val="0"/>
          <w:sz w:val="22"/>
          <w:szCs w:val="22"/>
          <w:highlight w:val="none"/>
          <w:u w:val="none"/>
          <w:lang w:val="en-US" w:eastAsia="zh-CN" w:bidi="ar-SA"/>
        </w:rPr>
        <w:t>日</w:t>
      </w:r>
    </w:p>
    <w:p w14:paraId="71AC0C12">
      <w:pPr>
        <w:keepNext w:val="0"/>
        <w:keepLines w:val="0"/>
        <w:pageBreakBefore w:val="0"/>
        <w:widowControl w:val="0"/>
        <w:kinsoku/>
        <w:wordWrap/>
        <w:overflowPunct/>
        <w:topLinePunct w:val="0"/>
        <w:autoSpaceDE/>
        <w:autoSpaceDN/>
        <w:bidi w:val="0"/>
        <w:adjustRightInd w:val="0"/>
        <w:snapToGrid w:val="0"/>
        <w:spacing w:after="160" w:line="240" w:lineRule="auto"/>
        <w:jc w:val="left"/>
        <w:textAlignment w:val="auto"/>
        <w:outlineLvl w:val="9"/>
        <w:rPr>
          <w:rFonts w:hint="eastAsia" w:ascii="宋体" w:hAnsi="宋体" w:eastAsia="宋体" w:cs="Times New Roman"/>
          <w:snapToGrid/>
          <w:kern w:val="0"/>
          <w:sz w:val="22"/>
          <w:szCs w:val="22"/>
          <w:highlight w:val="none"/>
          <w:u w:val="none"/>
          <w:lang w:val="en-US" w:eastAsia="zh-CN" w:bidi="ar-SA"/>
        </w:rPr>
        <w:sectPr>
          <w:pgSz w:w="11906" w:h="16838"/>
          <w:pgMar w:top="1417" w:right="1587" w:bottom="1417" w:left="1587" w:header="851" w:footer="992" w:gutter="0"/>
          <w:pgNumType w:fmt="decimal"/>
          <w:cols w:space="425" w:num="1"/>
          <w:docGrid w:type="lines" w:linePitch="312" w:charSpace="0"/>
        </w:sectPr>
      </w:pPr>
      <w:r>
        <w:rPr>
          <w:rFonts w:hint="eastAsia" w:ascii="宋体" w:hAnsi="宋体" w:eastAsia="宋体" w:cs="Times New Roman"/>
          <w:snapToGrid/>
          <w:kern w:val="0"/>
          <w:sz w:val="22"/>
          <w:szCs w:val="22"/>
          <w:highlight w:val="none"/>
          <w:lang w:val="en-US" w:eastAsia="zh-CN" w:bidi="ar-SA"/>
        </w:rPr>
        <w:t>注：1.以联合体形式投标的，本授权委托书应由联合体牵头人的法定代表人按上述规定进行签章。</w:t>
      </w:r>
    </w:p>
    <w:p w14:paraId="09BF9E8D">
      <w:pPr>
        <w:keepNext w:val="0"/>
        <w:keepLines w:val="0"/>
        <w:pageBreakBefore w:val="0"/>
        <w:widowControl w:val="0"/>
        <w:kinsoku/>
        <w:wordWrap/>
        <w:overflowPunct/>
        <w:topLinePunct w:val="0"/>
        <w:autoSpaceDE/>
        <w:autoSpaceDN/>
        <w:bidi w:val="0"/>
        <w:adjustRightInd/>
        <w:snapToGrid/>
        <w:spacing w:after="120" w:line="360" w:lineRule="auto"/>
        <w:jc w:val="both"/>
        <w:textAlignment w:val="auto"/>
        <w:outlineLvl w:val="2"/>
        <w:rPr>
          <w:rFonts w:hint="eastAsia" w:ascii="黑体" w:hAnsi="Times New Roman" w:eastAsia="黑体" w:cs="Times New Roman"/>
          <w:snapToGrid/>
          <w:color w:val="000000" w:themeColor="text1"/>
          <w:kern w:val="0"/>
          <w:sz w:val="28"/>
          <w:szCs w:val="20"/>
          <w:highlight w:val="none"/>
          <w:lang w:val="en-US" w:eastAsia="zh-CN" w:bidi="ar-SA"/>
          <w14:textFill>
            <w14:solidFill>
              <w14:schemeClr w14:val="tx1"/>
            </w14:solidFill>
          </w14:textFill>
        </w:rPr>
      </w:pPr>
      <w:r>
        <w:rPr>
          <w:rFonts w:hint="eastAsia" w:ascii="黑体" w:hAnsi="Times New Roman" w:eastAsia="黑体" w:cs="Times New Roman"/>
          <w:snapToGrid/>
          <w:color w:val="000000" w:themeColor="text1"/>
          <w:kern w:val="0"/>
          <w:sz w:val="28"/>
          <w:szCs w:val="20"/>
          <w:highlight w:val="none"/>
          <w:lang w:val="en-US" w:eastAsia="zh-CN" w:bidi="ar-SA"/>
          <w14:textFill>
            <w14:solidFill>
              <w14:schemeClr w14:val="tx1"/>
            </w14:solidFill>
          </w14:textFill>
        </w:rPr>
        <w:t>格式4：</w:t>
      </w:r>
    </w:p>
    <w:p w14:paraId="15EBD5AE">
      <w:pPr>
        <w:widowControl w:val="0"/>
        <w:kinsoku/>
        <w:autoSpaceDE/>
        <w:autoSpaceDN/>
        <w:adjustRightInd w:val="0"/>
        <w:snapToGrid w:val="0"/>
        <w:spacing w:after="160" w:line="259" w:lineRule="auto"/>
        <w:jc w:val="center"/>
        <w:textAlignment w:val="auto"/>
        <w:outlineLvl w:val="9"/>
        <w:rPr>
          <w:rFonts w:hint="eastAsia" w:ascii="黑体" w:hAnsi="宋体" w:eastAsia="黑体" w:cs="Times New Roman"/>
          <w:snapToGrid/>
          <w:kern w:val="0"/>
          <w:sz w:val="28"/>
          <w:szCs w:val="28"/>
          <w:highlight w:val="none"/>
          <w:lang w:val="en-US" w:eastAsia="zh-CN" w:bidi="ar-SA"/>
        </w:rPr>
      </w:pPr>
      <w:r>
        <w:rPr>
          <w:rFonts w:hint="eastAsia" w:ascii="黑体" w:hAnsi="宋体" w:eastAsia="黑体" w:cs="Times New Roman"/>
          <w:snapToGrid/>
          <w:kern w:val="0"/>
          <w:sz w:val="28"/>
          <w:szCs w:val="28"/>
          <w:highlight w:val="none"/>
          <w:lang w:val="en-US" w:eastAsia="zh-CN" w:bidi="ar-SA"/>
        </w:rPr>
        <w:t>商务要求偏离表</w:t>
      </w:r>
    </w:p>
    <w:p w14:paraId="6DD41AE0">
      <w:pPr>
        <w:widowControl w:val="0"/>
        <w:kinsoku/>
        <w:autoSpaceDE/>
        <w:autoSpaceDN/>
        <w:adjustRightInd/>
        <w:snapToGrid/>
        <w:spacing w:line="360" w:lineRule="auto"/>
        <w:ind w:firstLine="440" w:firstLineChars="200"/>
        <w:jc w:val="both"/>
        <w:textAlignment w:val="auto"/>
        <w:rPr>
          <w:rFonts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供应商应逐条对应</w:t>
      </w:r>
      <w:r>
        <w:rPr>
          <w:rFonts w:hint="eastAsia" w:ascii="宋体" w:hAnsi="宋体" w:eastAsia="宋体" w:cs="宋体"/>
          <w:b/>
          <w:bCs/>
          <w:snapToGrid/>
          <w:color w:val="auto"/>
          <w:kern w:val="2"/>
          <w:sz w:val="22"/>
          <w:szCs w:val="22"/>
          <w:highlight w:val="none"/>
          <w:lang w:val="en-US" w:eastAsia="zh-CN" w:bidi="ar-SA"/>
        </w:rPr>
        <w:t>竞争性磋商文件第五章《采购需求》</w:t>
      </w:r>
      <w:r>
        <w:rPr>
          <w:rFonts w:hint="eastAsia" w:ascii="宋体" w:hAnsi="宋体" w:eastAsia="宋体" w:cs="宋体"/>
          <w:b w:val="0"/>
          <w:bCs w:val="0"/>
          <w:snapToGrid/>
          <w:color w:val="auto"/>
          <w:kern w:val="2"/>
          <w:sz w:val="22"/>
          <w:szCs w:val="22"/>
          <w:highlight w:val="none"/>
          <w:lang w:val="en-US" w:eastAsia="zh-CN" w:bidi="ar-SA"/>
        </w:rPr>
        <w:t>中</w:t>
      </w:r>
      <w:r>
        <w:rPr>
          <w:rFonts w:hint="eastAsia" w:ascii="宋体" w:hAnsi="宋体" w:eastAsia="宋体" w:cs="宋体"/>
          <w:snapToGrid/>
          <w:color w:val="auto"/>
          <w:kern w:val="2"/>
          <w:sz w:val="22"/>
          <w:szCs w:val="22"/>
          <w:highlight w:val="none"/>
          <w:lang w:val="en-US" w:eastAsia="zh-CN" w:bidi="ar-SA"/>
        </w:rPr>
        <w:t>包括工期、建设地点、质量要求等内容，并根据实际响应情况如实填写本表格。</w:t>
      </w:r>
    </w:p>
    <w:p w14:paraId="1F43B9CC">
      <w:pPr>
        <w:widowControl w:val="0"/>
        <w:kinsoku/>
        <w:autoSpaceDE/>
        <w:autoSpaceDN/>
        <w:adjustRightInd/>
        <w:snapToGrid/>
        <w:spacing w:line="240" w:lineRule="auto"/>
        <w:jc w:val="both"/>
        <w:textAlignment w:val="auto"/>
        <w:rPr>
          <w:rFonts w:hint="eastAsia" w:ascii="Times New Roman" w:hAnsi="宋体" w:eastAsia="宋体" w:cs="Times New Roman"/>
          <w:b w:val="0"/>
          <w:bCs/>
          <w:snapToGrid/>
          <w:color w:val="auto"/>
          <w:kern w:val="2"/>
          <w:sz w:val="22"/>
          <w:szCs w:val="22"/>
          <w:highlight w:val="none"/>
          <w:lang w:val="en-US" w:eastAsia="zh-CN" w:bidi="ar-SA"/>
        </w:rPr>
      </w:pPr>
    </w:p>
    <w:p w14:paraId="576FA217">
      <w:pPr>
        <w:widowControl w:val="0"/>
        <w:kinsoku/>
        <w:autoSpaceDE/>
        <w:autoSpaceDN/>
        <w:adjustRightInd/>
        <w:snapToGrid/>
        <w:spacing w:line="240" w:lineRule="auto"/>
        <w:jc w:val="both"/>
        <w:textAlignment w:val="auto"/>
        <w:rPr>
          <w:rFonts w:ascii="Times New Roman" w:hAnsi="宋体" w:eastAsia="宋体" w:cs="Times New Roman"/>
          <w:b w:val="0"/>
          <w:bCs/>
          <w:snapToGrid/>
          <w:color w:val="auto"/>
          <w:kern w:val="2"/>
          <w:sz w:val="22"/>
          <w:szCs w:val="22"/>
          <w:highlight w:val="none"/>
          <w:lang w:val="en-US" w:eastAsia="zh-CN" w:bidi="ar-SA"/>
        </w:rPr>
      </w:pPr>
      <w:r>
        <w:rPr>
          <w:rFonts w:hint="eastAsia" w:ascii="Times New Roman" w:hAnsi="宋体" w:eastAsia="宋体" w:cs="Times New Roman"/>
          <w:b w:val="0"/>
          <w:bCs/>
          <w:snapToGrid/>
          <w:color w:val="auto"/>
          <w:kern w:val="2"/>
          <w:sz w:val="22"/>
          <w:szCs w:val="22"/>
          <w:highlight w:val="none"/>
          <w:lang w:val="en-US" w:eastAsia="zh-CN" w:bidi="ar-SA"/>
        </w:rPr>
        <w:t xml:space="preserve">项目名称：     </w:t>
      </w:r>
    </w:p>
    <w:p w14:paraId="79CDE128">
      <w:pPr>
        <w:widowControl w:val="0"/>
        <w:kinsoku/>
        <w:autoSpaceDE/>
        <w:autoSpaceDN/>
        <w:adjustRightInd/>
        <w:snapToGrid/>
        <w:spacing w:line="240" w:lineRule="auto"/>
        <w:jc w:val="both"/>
        <w:textAlignment w:val="auto"/>
        <w:rPr>
          <w:rFonts w:ascii="Times New Roman" w:hAnsi="宋体" w:eastAsia="宋体" w:cs="Times New Roman"/>
          <w:b w:val="0"/>
          <w:bCs/>
          <w:snapToGrid/>
          <w:color w:val="auto"/>
          <w:kern w:val="2"/>
          <w:sz w:val="22"/>
          <w:szCs w:val="22"/>
          <w:highlight w:val="none"/>
          <w:lang w:val="en-US" w:eastAsia="zh-CN" w:bidi="ar-SA"/>
        </w:rPr>
      </w:pPr>
      <w:r>
        <w:rPr>
          <w:rFonts w:hint="eastAsia" w:ascii="Times New Roman" w:hAnsi="宋体" w:eastAsia="宋体" w:cs="Times New Roman"/>
          <w:b w:val="0"/>
          <w:bCs/>
          <w:snapToGrid/>
          <w:color w:val="auto"/>
          <w:kern w:val="2"/>
          <w:sz w:val="22"/>
          <w:szCs w:val="22"/>
          <w:highlight w:val="none"/>
          <w:lang w:val="en-US" w:eastAsia="zh-CN" w:bidi="ar-SA"/>
        </w:rPr>
        <w:t>项目编号：</w:t>
      </w:r>
    </w:p>
    <w:tbl>
      <w:tblPr>
        <w:tblStyle w:val="7"/>
        <w:tblW w:w="98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1"/>
        <w:gridCol w:w="3543"/>
        <w:gridCol w:w="3119"/>
        <w:gridCol w:w="2048"/>
      </w:tblGrid>
      <w:tr w14:paraId="0D5A8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1101" w:type="dxa"/>
            <w:vAlign w:val="center"/>
          </w:tcPr>
          <w:p w14:paraId="715A4CDF">
            <w:pPr>
              <w:widowControl w:val="0"/>
              <w:autoSpaceDE w:val="0"/>
              <w:autoSpaceDN w:val="0"/>
              <w:adjustRightInd w:val="0"/>
              <w:jc w:val="center"/>
              <w:rPr>
                <w:rFonts w:ascii="宋体" w:hAnsi="宋体" w:eastAsia="宋体" w:cs="Times New Roman"/>
                <w:b/>
                <w:color w:val="auto"/>
                <w:kern w:val="0"/>
                <w:sz w:val="22"/>
                <w:szCs w:val="22"/>
                <w:highlight w:val="none"/>
                <w:lang w:val="en-US" w:eastAsia="zh-CN" w:bidi="ar-SA"/>
              </w:rPr>
            </w:pPr>
            <w:r>
              <w:rPr>
                <w:rFonts w:hint="eastAsia" w:ascii="宋体" w:hAnsi="宋体" w:eastAsia="宋体" w:cs="Times New Roman"/>
                <w:b/>
                <w:color w:val="auto"/>
                <w:kern w:val="0"/>
                <w:sz w:val="22"/>
                <w:szCs w:val="22"/>
                <w:highlight w:val="none"/>
                <w:lang w:val="en-US" w:eastAsia="zh-CN" w:bidi="ar-SA"/>
              </w:rPr>
              <w:t>序号</w:t>
            </w:r>
          </w:p>
        </w:tc>
        <w:tc>
          <w:tcPr>
            <w:tcW w:w="3543" w:type="dxa"/>
            <w:vAlign w:val="center"/>
          </w:tcPr>
          <w:p w14:paraId="2CDD60B8">
            <w:pPr>
              <w:widowControl w:val="0"/>
              <w:autoSpaceDE w:val="0"/>
              <w:autoSpaceDN w:val="0"/>
              <w:adjustRightInd w:val="0"/>
              <w:jc w:val="center"/>
              <w:rPr>
                <w:rFonts w:ascii="宋体" w:hAnsi="宋体" w:eastAsia="宋体" w:cs="Times New Roman"/>
                <w:b/>
                <w:color w:val="auto"/>
                <w:kern w:val="0"/>
                <w:sz w:val="22"/>
                <w:szCs w:val="22"/>
                <w:highlight w:val="none"/>
                <w:lang w:val="en-US" w:eastAsia="zh-CN" w:bidi="ar-SA"/>
              </w:rPr>
            </w:pPr>
            <w:r>
              <w:rPr>
                <w:rFonts w:hint="eastAsia" w:ascii="宋体" w:hAnsi="宋体" w:eastAsia="宋体" w:cs="Times New Roman"/>
                <w:b/>
                <w:color w:val="auto"/>
                <w:kern w:val="0"/>
                <w:sz w:val="22"/>
                <w:szCs w:val="22"/>
                <w:highlight w:val="none"/>
                <w:lang w:val="en-US" w:eastAsia="zh-CN" w:bidi="ar-SA"/>
              </w:rPr>
              <w:t>竞争性磋商文件商务要求</w:t>
            </w:r>
          </w:p>
        </w:tc>
        <w:tc>
          <w:tcPr>
            <w:tcW w:w="3119" w:type="dxa"/>
            <w:vAlign w:val="center"/>
          </w:tcPr>
          <w:p w14:paraId="72B666CF">
            <w:pPr>
              <w:widowControl w:val="0"/>
              <w:autoSpaceDE w:val="0"/>
              <w:autoSpaceDN w:val="0"/>
              <w:adjustRightInd w:val="0"/>
              <w:jc w:val="center"/>
              <w:rPr>
                <w:rFonts w:ascii="宋体" w:hAnsi="宋体" w:eastAsia="宋体" w:cs="Times New Roman"/>
                <w:b/>
                <w:color w:val="auto"/>
                <w:kern w:val="0"/>
                <w:sz w:val="22"/>
                <w:szCs w:val="22"/>
                <w:highlight w:val="none"/>
                <w:lang w:val="en-US" w:eastAsia="zh-CN" w:bidi="ar-SA"/>
              </w:rPr>
            </w:pPr>
            <w:r>
              <w:rPr>
                <w:rFonts w:hint="eastAsia" w:ascii="宋体" w:hAnsi="宋体" w:eastAsia="宋体" w:cs="Times New Roman"/>
                <w:b/>
                <w:color w:val="auto"/>
                <w:kern w:val="0"/>
                <w:sz w:val="22"/>
                <w:szCs w:val="22"/>
                <w:highlight w:val="none"/>
                <w:lang w:val="en-US" w:eastAsia="zh-CN" w:bidi="ar-SA"/>
              </w:rPr>
              <w:t>响应文件响应情况</w:t>
            </w:r>
          </w:p>
        </w:tc>
        <w:tc>
          <w:tcPr>
            <w:tcW w:w="2048" w:type="dxa"/>
            <w:vAlign w:val="center"/>
          </w:tcPr>
          <w:p w14:paraId="52AABBAE">
            <w:pPr>
              <w:widowControl w:val="0"/>
              <w:autoSpaceDE w:val="0"/>
              <w:autoSpaceDN w:val="0"/>
              <w:adjustRightInd w:val="0"/>
              <w:jc w:val="center"/>
              <w:rPr>
                <w:rFonts w:ascii="宋体" w:hAnsi="宋体" w:eastAsia="宋体" w:cs="Times New Roman"/>
                <w:b/>
                <w:color w:val="auto"/>
                <w:kern w:val="0"/>
                <w:sz w:val="22"/>
                <w:szCs w:val="22"/>
                <w:highlight w:val="none"/>
                <w:lang w:val="en-US" w:eastAsia="zh-CN" w:bidi="ar-SA"/>
              </w:rPr>
            </w:pPr>
            <w:r>
              <w:rPr>
                <w:rFonts w:hint="eastAsia" w:ascii="宋体" w:hAnsi="宋体" w:eastAsia="宋体" w:cs="Times New Roman"/>
                <w:b/>
                <w:color w:val="auto"/>
                <w:kern w:val="0"/>
                <w:sz w:val="22"/>
                <w:szCs w:val="22"/>
                <w:highlight w:val="none"/>
                <w:lang w:val="en-US" w:eastAsia="zh-CN" w:bidi="ar-SA"/>
              </w:rPr>
              <w:t>偏离</w:t>
            </w:r>
          </w:p>
        </w:tc>
      </w:tr>
      <w:tr w14:paraId="0405D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1101" w:type="dxa"/>
          </w:tcPr>
          <w:p w14:paraId="5F4E2E8F">
            <w:pPr>
              <w:widowControl w:val="0"/>
              <w:autoSpaceDE w:val="0"/>
              <w:autoSpaceDN w:val="0"/>
              <w:adjustRightInd w:val="0"/>
              <w:jc w:val="left"/>
              <w:rPr>
                <w:rFonts w:ascii="宋体" w:hAnsi="宋体" w:eastAsia="宋体" w:cs="Times New Roman"/>
                <w:color w:val="auto"/>
                <w:kern w:val="0"/>
                <w:sz w:val="22"/>
                <w:szCs w:val="22"/>
                <w:highlight w:val="none"/>
                <w:lang w:val="en-US" w:eastAsia="zh-CN" w:bidi="ar-SA"/>
              </w:rPr>
            </w:pPr>
          </w:p>
        </w:tc>
        <w:tc>
          <w:tcPr>
            <w:tcW w:w="3543" w:type="dxa"/>
          </w:tcPr>
          <w:p w14:paraId="6365BD62">
            <w:pPr>
              <w:widowControl w:val="0"/>
              <w:autoSpaceDE w:val="0"/>
              <w:autoSpaceDN w:val="0"/>
              <w:adjustRightInd w:val="0"/>
              <w:jc w:val="left"/>
              <w:rPr>
                <w:rFonts w:ascii="宋体" w:hAnsi="宋体" w:eastAsia="宋体" w:cs="Times New Roman"/>
                <w:color w:val="auto"/>
                <w:kern w:val="0"/>
                <w:sz w:val="22"/>
                <w:szCs w:val="22"/>
                <w:highlight w:val="none"/>
                <w:lang w:val="en-US" w:eastAsia="zh-CN" w:bidi="ar-SA"/>
              </w:rPr>
            </w:pPr>
          </w:p>
        </w:tc>
        <w:tc>
          <w:tcPr>
            <w:tcW w:w="3119" w:type="dxa"/>
          </w:tcPr>
          <w:p w14:paraId="62FA74C9">
            <w:pPr>
              <w:widowControl w:val="0"/>
              <w:autoSpaceDE w:val="0"/>
              <w:autoSpaceDN w:val="0"/>
              <w:adjustRightInd w:val="0"/>
              <w:jc w:val="left"/>
              <w:rPr>
                <w:rFonts w:ascii="宋体" w:hAnsi="宋体" w:eastAsia="宋体" w:cs="Times New Roman"/>
                <w:color w:val="auto"/>
                <w:kern w:val="0"/>
                <w:sz w:val="22"/>
                <w:szCs w:val="22"/>
                <w:highlight w:val="none"/>
                <w:lang w:val="en-US" w:eastAsia="zh-CN" w:bidi="ar-SA"/>
              </w:rPr>
            </w:pPr>
          </w:p>
        </w:tc>
        <w:tc>
          <w:tcPr>
            <w:tcW w:w="2048" w:type="dxa"/>
          </w:tcPr>
          <w:p w14:paraId="77B3FCBD">
            <w:pPr>
              <w:widowControl w:val="0"/>
              <w:autoSpaceDE w:val="0"/>
              <w:autoSpaceDN w:val="0"/>
              <w:adjustRightInd w:val="0"/>
              <w:jc w:val="left"/>
              <w:rPr>
                <w:rFonts w:ascii="宋体" w:hAnsi="宋体" w:eastAsia="宋体" w:cs="Times New Roman"/>
                <w:color w:val="auto"/>
                <w:kern w:val="0"/>
                <w:sz w:val="22"/>
                <w:szCs w:val="22"/>
                <w:highlight w:val="none"/>
                <w:lang w:val="en-US" w:eastAsia="zh-CN" w:bidi="ar-SA"/>
              </w:rPr>
            </w:pPr>
          </w:p>
        </w:tc>
      </w:tr>
      <w:tr w14:paraId="6B96F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1101" w:type="dxa"/>
          </w:tcPr>
          <w:p w14:paraId="66072612">
            <w:pPr>
              <w:widowControl w:val="0"/>
              <w:autoSpaceDE w:val="0"/>
              <w:autoSpaceDN w:val="0"/>
              <w:adjustRightInd w:val="0"/>
              <w:jc w:val="left"/>
              <w:rPr>
                <w:rFonts w:ascii="宋体" w:hAnsi="宋体" w:eastAsia="宋体" w:cs="Times New Roman"/>
                <w:color w:val="auto"/>
                <w:kern w:val="0"/>
                <w:sz w:val="22"/>
                <w:szCs w:val="22"/>
                <w:highlight w:val="none"/>
                <w:lang w:val="en-US" w:eastAsia="zh-CN" w:bidi="ar-SA"/>
              </w:rPr>
            </w:pPr>
          </w:p>
        </w:tc>
        <w:tc>
          <w:tcPr>
            <w:tcW w:w="3543" w:type="dxa"/>
          </w:tcPr>
          <w:p w14:paraId="63AB141A">
            <w:pPr>
              <w:widowControl w:val="0"/>
              <w:autoSpaceDE w:val="0"/>
              <w:autoSpaceDN w:val="0"/>
              <w:adjustRightInd w:val="0"/>
              <w:jc w:val="left"/>
              <w:rPr>
                <w:rFonts w:ascii="宋体" w:hAnsi="宋体" w:eastAsia="宋体" w:cs="Times New Roman"/>
                <w:color w:val="auto"/>
                <w:kern w:val="0"/>
                <w:sz w:val="22"/>
                <w:szCs w:val="22"/>
                <w:highlight w:val="none"/>
                <w:lang w:val="en-US" w:eastAsia="zh-CN" w:bidi="ar-SA"/>
              </w:rPr>
            </w:pPr>
          </w:p>
        </w:tc>
        <w:tc>
          <w:tcPr>
            <w:tcW w:w="3119" w:type="dxa"/>
          </w:tcPr>
          <w:p w14:paraId="2914CEF8">
            <w:pPr>
              <w:widowControl w:val="0"/>
              <w:autoSpaceDE w:val="0"/>
              <w:autoSpaceDN w:val="0"/>
              <w:adjustRightInd w:val="0"/>
              <w:jc w:val="left"/>
              <w:rPr>
                <w:rFonts w:ascii="宋体" w:hAnsi="宋体" w:eastAsia="宋体" w:cs="Times New Roman"/>
                <w:color w:val="auto"/>
                <w:kern w:val="0"/>
                <w:sz w:val="22"/>
                <w:szCs w:val="22"/>
                <w:highlight w:val="none"/>
                <w:lang w:val="en-US" w:eastAsia="zh-CN" w:bidi="ar-SA"/>
              </w:rPr>
            </w:pPr>
          </w:p>
        </w:tc>
        <w:tc>
          <w:tcPr>
            <w:tcW w:w="2048" w:type="dxa"/>
          </w:tcPr>
          <w:p w14:paraId="57E2D917">
            <w:pPr>
              <w:widowControl w:val="0"/>
              <w:autoSpaceDE w:val="0"/>
              <w:autoSpaceDN w:val="0"/>
              <w:adjustRightInd w:val="0"/>
              <w:jc w:val="left"/>
              <w:rPr>
                <w:rFonts w:ascii="宋体" w:hAnsi="宋体" w:eastAsia="宋体" w:cs="Times New Roman"/>
                <w:color w:val="auto"/>
                <w:kern w:val="0"/>
                <w:sz w:val="22"/>
                <w:szCs w:val="22"/>
                <w:highlight w:val="none"/>
                <w:lang w:val="en-US" w:eastAsia="zh-CN" w:bidi="ar-SA"/>
              </w:rPr>
            </w:pPr>
          </w:p>
        </w:tc>
      </w:tr>
      <w:tr w14:paraId="45FFA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1101" w:type="dxa"/>
          </w:tcPr>
          <w:p w14:paraId="542B80FA">
            <w:pPr>
              <w:widowControl w:val="0"/>
              <w:autoSpaceDE w:val="0"/>
              <w:autoSpaceDN w:val="0"/>
              <w:adjustRightInd w:val="0"/>
              <w:jc w:val="left"/>
              <w:rPr>
                <w:rFonts w:ascii="宋体" w:hAnsi="宋体" w:eastAsia="宋体" w:cs="Times New Roman"/>
                <w:color w:val="auto"/>
                <w:kern w:val="0"/>
                <w:sz w:val="22"/>
                <w:szCs w:val="22"/>
                <w:highlight w:val="none"/>
                <w:lang w:val="en-US" w:eastAsia="zh-CN" w:bidi="ar-SA"/>
              </w:rPr>
            </w:pPr>
          </w:p>
        </w:tc>
        <w:tc>
          <w:tcPr>
            <w:tcW w:w="3543" w:type="dxa"/>
          </w:tcPr>
          <w:p w14:paraId="730EA65A">
            <w:pPr>
              <w:widowControl w:val="0"/>
              <w:autoSpaceDE w:val="0"/>
              <w:autoSpaceDN w:val="0"/>
              <w:adjustRightInd w:val="0"/>
              <w:jc w:val="left"/>
              <w:rPr>
                <w:rFonts w:ascii="宋体" w:hAnsi="宋体" w:eastAsia="宋体" w:cs="Times New Roman"/>
                <w:color w:val="auto"/>
                <w:kern w:val="0"/>
                <w:sz w:val="22"/>
                <w:szCs w:val="22"/>
                <w:highlight w:val="none"/>
                <w:lang w:val="en-US" w:eastAsia="zh-CN" w:bidi="ar-SA"/>
              </w:rPr>
            </w:pPr>
          </w:p>
        </w:tc>
        <w:tc>
          <w:tcPr>
            <w:tcW w:w="3119" w:type="dxa"/>
          </w:tcPr>
          <w:p w14:paraId="0AC83586">
            <w:pPr>
              <w:widowControl w:val="0"/>
              <w:autoSpaceDE w:val="0"/>
              <w:autoSpaceDN w:val="0"/>
              <w:adjustRightInd w:val="0"/>
              <w:jc w:val="left"/>
              <w:rPr>
                <w:rFonts w:ascii="宋体" w:hAnsi="宋体" w:eastAsia="宋体" w:cs="Times New Roman"/>
                <w:color w:val="auto"/>
                <w:kern w:val="0"/>
                <w:sz w:val="22"/>
                <w:szCs w:val="22"/>
                <w:highlight w:val="none"/>
                <w:lang w:val="en-US" w:eastAsia="zh-CN" w:bidi="ar-SA"/>
              </w:rPr>
            </w:pPr>
          </w:p>
        </w:tc>
        <w:tc>
          <w:tcPr>
            <w:tcW w:w="2048" w:type="dxa"/>
          </w:tcPr>
          <w:p w14:paraId="430E9104">
            <w:pPr>
              <w:widowControl w:val="0"/>
              <w:autoSpaceDE w:val="0"/>
              <w:autoSpaceDN w:val="0"/>
              <w:adjustRightInd w:val="0"/>
              <w:jc w:val="left"/>
              <w:rPr>
                <w:rFonts w:ascii="宋体" w:hAnsi="宋体" w:eastAsia="宋体" w:cs="Times New Roman"/>
                <w:color w:val="auto"/>
                <w:kern w:val="0"/>
                <w:sz w:val="22"/>
                <w:szCs w:val="22"/>
                <w:highlight w:val="none"/>
                <w:lang w:val="en-US" w:eastAsia="zh-CN" w:bidi="ar-SA"/>
              </w:rPr>
            </w:pPr>
          </w:p>
        </w:tc>
      </w:tr>
    </w:tbl>
    <w:p w14:paraId="200367DD">
      <w:pPr>
        <w:widowControl w:val="0"/>
        <w:autoSpaceDE w:val="0"/>
        <w:autoSpaceDN w:val="0"/>
        <w:adjustRightInd w:val="0"/>
        <w:spacing w:line="360" w:lineRule="auto"/>
        <w:jc w:val="left"/>
        <w:rPr>
          <w:rFonts w:ascii="宋体" w:hAnsi="宋体" w:eastAsia="宋体" w:cs="宋体"/>
          <w:color w:val="auto"/>
          <w:kern w:val="0"/>
          <w:sz w:val="22"/>
          <w:szCs w:val="22"/>
          <w:highlight w:val="none"/>
          <w:lang w:val="en-US" w:eastAsia="zh-CN" w:bidi="ar-SA"/>
        </w:rPr>
      </w:pPr>
      <w:r>
        <w:rPr>
          <w:rFonts w:hint="eastAsia" w:ascii="宋体" w:hAnsi="宋体" w:eastAsia="宋体" w:cs="宋体"/>
          <w:color w:val="auto"/>
          <w:kern w:val="0"/>
          <w:sz w:val="22"/>
          <w:szCs w:val="22"/>
          <w:highlight w:val="none"/>
          <w:lang w:val="en-US" w:eastAsia="zh-CN" w:bidi="ar-SA"/>
        </w:rPr>
        <w:t>注：</w:t>
      </w:r>
    </w:p>
    <w:p w14:paraId="5D673295">
      <w:pPr>
        <w:widowControl w:val="0"/>
        <w:autoSpaceDE w:val="0"/>
        <w:autoSpaceDN w:val="0"/>
        <w:adjustRightInd w:val="0"/>
        <w:spacing w:line="360" w:lineRule="auto"/>
        <w:jc w:val="left"/>
        <w:rPr>
          <w:rFonts w:ascii="宋体" w:hAnsi="宋体" w:eastAsia="宋体" w:cs="宋体"/>
          <w:color w:val="auto"/>
          <w:kern w:val="0"/>
          <w:sz w:val="22"/>
          <w:szCs w:val="22"/>
          <w:highlight w:val="none"/>
          <w:lang w:val="en-US" w:eastAsia="zh-CN" w:bidi="ar-SA"/>
        </w:rPr>
      </w:pPr>
      <w:r>
        <w:rPr>
          <w:rFonts w:hint="eastAsia" w:ascii="宋体" w:hAnsi="宋体" w:eastAsia="宋体" w:cs="宋体"/>
          <w:color w:val="auto"/>
          <w:kern w:val="0"/>
          <w:sz w:val="22"/>
          <w:szCs w:val="22"/>
          <w:highlight w:val="none"/>
          <w:lang w:val="en-US" w:eastAsia="zh-CN" w:bidi="ar-SA"/>
        </w:rPr>
        <w:t>1.</w:t>
      </w:r>
      <w:r>
        <w:rPr>
          <w:rFonts w:hint="eastAsia" w:ascii="宋体" w:hAnsi="宋体" w:eastAsia="宋体" w:cs="宋体"/>
          <w:bCs/>
          <w:color w:val="auto"/>
          <w:kern w:val="0"/>
          <w:sz w:val="22"/>
          <w:szCs w:val="22"/>
          <w:highlight w:val="none"/>
          <w:lang w:val="en-US" w:eastAsia="zh-CN" w:bidi="ar-SA"/>
        </w:rPr>
        <w:t>供应商根据竞争性磋商文件第五章《采购需求》的要求作出全面、真实的反映，技术规范、要求逐条对应答复，</w:t>
      </w:r>
      <w:r>
        <w:rPr>
          <w:rFonts w:hint="eastAsia" w:ascii="宋体" w:hAnsi="宋体" w:eastAsia="宋体" w:cs="宋体"/>
          <w:color w:val="auto"/>
          <w:kern w:val="0"/>
          <w:sz w:val="22"/>
          <w:szCs w:val="22"/>
          <w:highlight w:val="none"/>
          <w:lang w:val="en-US" w:eastAsia="zh-CN" w:bidi="ar-SA"/>
        </w:rPr>
        <w:t>并在“响应文件响应情况”一列中写明详细情况</w:t>
      </w:r>
      <w:r>
        <w:rPr>
          <w:rFonts w:hint="eastAsia" w:ascii="宋体" w:hAnsi="宋体" w:eastAsia="宋体" w:cs="宋体"/>
          <w:bCs/>
          <w:color w:val="auto"/>
          <w:kern w:val="0"/>
          <w:sz w:val="22"/>
          <w:szCs w:val="22"/>
          <w:highlight w:val="none"/>
          <w:lang w:val="en-US" w:eastAsia="zh-CN" w:bidi="ar-SA"/>
        </w:rPr>
        <w:t>，诸如“已知”、“理解”、“满足”或“同意”等非明确的答复是不可接受的。响应文件应以中文应答（英文文本或缩略语需提供中文翻译或注释）。供应商除如实填写商务要求偏离表外，响应文件中提供最新的证明材料。</w:t>
      </w:r>
    </w:p>
    <w:p w14:paraId="7EDD5353">
      <w:pPr>
        <w:widowControl w:val="0"/>
        <w:kinsoku/>
        <w:autoSpaceDE/>
        <w:autoSpaceDN/>
        <w:adjustRightInd/>
        <w:snapToGrid/>
        <w:spacing w:line="360" w:lineRule="auto"/>
        <w:ind w:firstLine="2" w:firstLineChars="1"/>
        <w:jc w:val="both"/>
        <w:textAlignment w:val="auto"/>
        <w:rPr>
          <w:rFonts w:ascii="宋体" w:hAnsi="宋体" w:eastAsia="宋体" w:cs="宋体"/>
          <w:snapToGrid/>
          <w:color w:val="auto"/>
          <w:kern w:val="2"/>
          <w:szCs w:val="21"/>
          <w:highlight w:val="none"/>
          <w:lang w:val="en-US" w:eastAsia="zh-CN" w:bidi="ar-SA"/>
        </w:rPr>
      </w:pPr>
      <w:r>
        <w:rPr>
          <w:rFonts w:hint="eastAsia" w:ascii="宋体" w:hAnsi="宋体" w:eastAsia="宋体" w:cs="宋体"/>
          <w:bCs/>
          <w:snapToGrid/>
          <w:color w:val="auto"/>
          <w:kern w:val="2"/>
          <w:sz w:val="22"/>
          <w:szCs w:val="22"/>
          <w:highlight w:val="none"/>
          <w:lang w:val="en-US" w:eastAsia="zh-CN" w:bidi="ar-SA"/>
        </w:rPr>
        <w:t>2.</w:t>
      </w:r>
      <w:r>
        <w:rPr>
          <w:rFonts w:hint="eastAsia" w:ascii="宋体" w:hAnsi="宋体" w:eastAsia="宋体" w:cs="宋体"/>
          <w:snapToGrid/>
          <w:color w:val="auto"/>
          <w:kern w:val="2"/>
          <w:sz w:val="22"/>
          <w:szCs w:val="22"/>
          <w:highlight w:val="none"/>
          <w:lang w:val="en-US" w:eastAsia="zh-CN" w:bidi="ar-SA"/>
        </w:rPr>
        <w:t>表格中“偏离”一列，供应商只能如实填写“正偏离”、“负偏离”或“无偏离”。凡响应情况高于竞争性磋商文件要求的，按“正偏离”填写；低于竞争性磋商文件要求的，按“负偏离”填写；满足竞争性磋商文件要求的，按“无偏离”填写。</w:t>
      </w:r>
    </w:p>
    <w:p w14:paraId="0519E37A">
      <w:pPr>
        <w:keepNext w:val="0"/>
        <w:keepLines w:val="0"/>
        <w:pageBreakBefore w:val="0"/>
        <w:widowControl w:val="0"/>
        <w:kinsoku/>
        <w:wordWrap/>
        <w:overflowPunct/>
        <w:topLinePunct w:val="0"/>
        <w:autoSpaceDE/>
        <w:autoSpaceDN/>
        <w:bidi w:val="0"/>
        <w:adjustRightInd w:val="0"/>
        <w:snapToGrid w:val="0"/>
        <w:spacing w:after="160" w:line="240" w:lineRule="auto"/>
        <w:jc w:val="left"/>
        <w:textAlignment w:val="auto"/>
        <w:outlineLvl w:val="9"/>
        <w:rPr>
          <w:rFonts w:hint="eastAsia" w:ascii="宋体" w:hAnsi="宋体" w:eastAsia="宋体" w:cs="Times New Roman"/>
          <w:snapToGrid/>
          <w:kern w:val="0"/>
          <w:sz w:val="24"/>
          <w:szCs w:val="24"/>
          <w:highlight w:val="none"/>
          <w:u w:val="none"/>
          <w:lang w:val="en-US" w:eastAsia="zh-CN" w:bidi="ar-SA"/>
        </w:rPr>
        <w:sectPr>
          <w:pgSz w:w="11906" w:h="16838"/>
          <w:pgMar w:top="1417" w:right="1587" w:bottom="1417" w:left="1587" w:header="851" w:footer="992" w:gutter="0"/>
          <w:pgNumType w:fmt="decimal"/>
          <w:cols w:space="425" w:num="1"/>
          <w:docGrid w:type="lines" w:linePitch="312" w:charSpace="0"/>
        </w:sectPr>
      </w:pPr>
    </w:p>
    <w:p w14:paraId="55085094">
      <w:pPr>
        <w:keepNext w:val="0"/>
        <w:keepLines w:val="0"/>
        <w:pageBreakBefore w:val="0"/>
        <w:widowControl w:val="0"/>
        <w:kinsoku/>
        <w:wordWrap/>
        <w:overflowPunct/>
        <w:topLinePunct w:val="0"/>
        <w:autoSpaceDE/>
        <w:autoSpaceDN/>
        <w:bidi w:val="0"/>
        <w:adjustRightInd/>
        <w:snapToGrid/>
        <w:spacing w:after="120" w:line="360" w:lineRule="auto"/>
        <w:jc w:val="both"/>
        <w:textAlignment w:val="auto"/>
        <w:outlineLvl w:val="2"/>
        <w:rPr>
          <w:rFonts w:hint="eastAsia" w:ascii="黑体" w:hAnsi="Times New Roman" w:eastAsia="黑体" w:cs="Times New Roman"/>
          <w:snapToGrid/>
          <w:color w:val="000000" w:themeColor="text1"/>
          <w:kern w:val="0"/>
          <w:sz w:val="28"/>
          <w:szCs w:val="20"/>
          <w:highlight w:val="none"/>
          <w:lang w:val="en-US" w:eastAsia="zh-CN" w:bidi="ar-SA"/>
          <w14:textFill>
            <w14:solidFill>
              <w14:schemeClr w14:val="tx1"/>
            </w14:solidFill>
          </w14:textFill>
        </w:rPr>
      </w:pPr>
      <w:bookmarkStart w:id="987" w:name="_Toc19275"/>
      <w:r>
        <w:rPr>
          <w:rFonts w:hint="eastAsia" w:ascii="黑体" w:hAnsi="Times New Roman" w:eastAsia="黑体" w:cs="Times New Roman"/>
          <w:snapToGrid/>
          <w:color w:val="000000" w:themeColor="text1"/>
          <w:kern w:val="0"/>
          <w:sz w:val="28"/>
          <w:szCs w:val="20"/>
          <w:highlight w:val="none"/>
          <w:lang w:val="en-US" w:eastAsia="zh-CN" w:bidi="ar-SA"/>
          <w14:textFill>
            <w14:solidFill>
              <w14:schemeClr w14:val="tx1"/>
            </w14:solidFill>
          </w14:textFill>
        </w:rPr>
        <w:t>格式5：</w:t>
      </w:r>
    </w:p>
    <w:p w14:paraId="223A003F">
      <w:pPr>
        <w:widowControl w:val="0"/>
        <w:kinsoku/>
        <w:autoSpaceDE/>
        <w:autoSpaceDN/>
        <w:adjustRightInd w:val="0"/>
        <w:snapToGrid w:val="0"/>
        <w:spacing w:after="160" w:line="259" w:lineRule="auto"/>
        <w:jc w:val="center"/>
        <w:textAlignment w:val="auto"/>
        <w:outlineLvl w:val="9"/>
        <w:rPr>
          <w:rFonts w:ascii="黑体" w:hAnsi="Times New Roman" w:eastAsia="黑体" w:cs="Times New Roman"/>
          <w:snapToGrid/>
          <w:kern w:val="0"/>
          <w:sz w:val="28"/>
          <w:szCs w:val="20"/>
          <w:highlight w:val="none"/>
          <w:lang w:val="en-US" w:eastAsia="zh-CN" w:bidi="ar-SA"/>
        </w:rPr>
      </w:pPr>
      <w:r>
        <w:rPr>
          <w:rFonts w:ascii="黑体" w:hAnsi="Times New Roman" w:eastAsia="黑体" w:cs="Times New Roman"/>
          <w:snapToGrid/>
          <w:kern w:val="0"/>
          <w:sz w:val="28"/>
          <w:szCs w:val="20"/>
          <w:highlight w:val="none"/>
          <w:lang w:val="en-US" w:eastAsia="zh-CN" w:bidi="ar-SA"/>
        </w:rPr>
        <w:t>近年完成的类似项目情况表</w:t>
      </w:r>
      <w:bookmarkEnd w:id="987"/>
    </w:p>
    <w:tbl>
      <w:tblPr>
        <w:tblStyle w:val="7"/>
        <w:tblW w:w="90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608"/>
        <w:gridCol w:w="6474"/>
      </w:tblGrid>
      <w:tr w14:paraId="03028F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2608" w:type="dxa"/>
            <w:noWrap w:val="0"/>
            <w:vAlign w:val="center"/>
          </w:tcPr>
          <w:p w14:paraId="4B6D84EF">
            <w:pPr>
              <w:widowControl w:val="0"/>
              <w:kinsoku/>
              <w:autoSpaceDE w:val="0"/>
              <w:autoSpaceDN w:val="0"/>
              <w:adjustRightInd w:val="0"/>
              <w:snapToGrid w:val="0"/>
              <w:spacing w:after="160" w:line="360" w:lineRule="auto"/>
              <w:jc w:val="center"/>
              <w:textAlignment w:val="auto"/>
              <w:rPr>
                <w:rFonts w:hint="eastAsia" w:ascii="宋体" w:hAnsi="宋体" w:eastAsia="宋体" w:cs="宋体"/>
                <w:snapToGrid/>
                <w:kern w:val="0"/>
                <w:sz w:val="22"/>
                <w:szCs w:val="22"/>
                <w:highlight w:val="none"/>
                <w:lang w:val="en-US" w:eastAsia="zh-CN" w:bidi="ar-SA"/>
              </w:rPr>
            </w:pPr>
            <w:r>
              <w:rPr>
                <w:rFonts w:hint="eastAsia" w:ascii="宋体" w:hAnsi="宋体" w:eastAsia="宋体" w:cs="宋体"/>
                <w:snapToGrid/>
                <w:kern w:val="0"/>
                <w:sz w:val="22"/>
                <w:szCs w:val="22"/>
                <w:highlight w:val="none"/>
                <w:lang w:val="en-US" w:eastAsia="zh-CN" w:bidi="ar-SA"/>
              </w:rPr>
              <w:t>（合同）名称</w:t>
            </w:r>
          </w:p>
        </w:tc>
        <w:tc>
          <w:tcPr>
            <w:tcW w:w="6474" w:type="dxa"/>
            <w:noWrap w:val="0"/>
            <w:vAlign w:val="center"/>
          </w:tcPr>
          <w:p w14:paraId="52041187">
            <w:pPr>
              <w:widowControl w:val="0"/>
              <w:kinsoku/>
              <w:autoSpaceDE w:val="0"/>
              <w:autoSpaceDN w:val="0"/>
              <w:adjustRightInd w:val="0"/>
              <w:snapToGrid w:val="0"/>
              <w:spacing w:after="160" w:line="360" w:lineRule="auto"/>
              <w:jc w:val="left"/>
              <w:textAlignment w:val="auto"/>
              <w:rPr>
                <w:rFonts w:hint="eastAsia" w:ascii="宋体" w:hAnsi="宋体" w:eastAsia="宋体" w:cs="宋体"/>
                <w:snapToGrid/>
                <w:kern w:val="0"/>
                <w:sz w:val="22"/>
                <w:szCs w:val="22"/>
                <w:highlight w:val="none"/>
                <w:lang w:val="en-US" w:eastAsia="zh-CN" w:bidi="ar-SA"/>
              </w:rPr>
            </w:pPr>
          </w:p>
        </w:tc>
      </w:tr>
      <w:tr w14:paraId="3358EC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2608" w:type="dxa"/>
            <w:noWrap w:val="0"/>
            <w:vAlign w:val="center"/>
          </w:tcPr>
          <w:p w14:paraId="52AB0092">
            <w:pPr>
              <w:widowControl w:val="0"/>
              <w:kinsoku/>
              <w:autoSpaceDE w:val="0"/>
              <w:autoSpaceDN w:val="0"/>
              <w:adjustRightInd w:val="0"/>
              <w:snapToGrid w:val="0"/>
              <w:spacing w:after="160" w:line="360" w:lineRule="auto"/>
              <w:jc w:val="center"/>
              <w:textAlignment w:val="auto"/>
              <w:rPr>
                <w:rFonts w:hint="eastAsia" w:ascii="宋体" w:hAnsi="宋体" w:eastAsia="宋体" w:cs="宋体"/>
                <w:snapToGrid/>
                <w:kern w:val="0"/>
                <w:sz w:val="22"/>
                <w:szCs w:val="22"/>
                <w:highlight w:val="none"/>
                <w:lang w:val="en-US" w:eastAsia="zh-CN" w:bidi="ar-SA"/>
              </w:rPr>
            </w:pPr>
            <w:r>
              <w:rPr>
                <w:rFonts w:hint="eastAsia" w:ascii="宋体" w:hAnsi="宋体" w:eastAsia="宋体" w:cs="宋体"/>
                <w:snapToGrid/>
                <w:kern w:val="0"/>
                <w:sz w:val="22"/>
                <w:szCs w:val="22"/>
                <w:highlight w:val="none"/>
                <w:lang w:val="en-US" w:eastAsia="zh-CN" w:bidi="ar-SA"/>
              </w:rPr>
              <w:t>（合同）项目所在地</w:t>
            </w:r>
          </w:p>
        </w:tc>
        <w:tc>
          <w:tcPr>
            <w:tcW w:w="6474" w:type="dxa"/>
            <w:noWrap w:val="0"/>
            <w:vAlign w:val="center"/>
          </w:tcPr>
          <w:p w14:paraId="10BA69A7">
            <w:pPr>
              <w:widowControl w:val="0"/>
              <w:kinsoku/>
              <w:autoSpaceDE w:val="0"/>
              <w:autoSpaceDN w:val="0"/>
              <w:adjustRightInd w:val="0"/>
              <w:snapToGrid w:val="0"/>
              <w:spacing w:after="160" w:line="360" w:lineRule="auto"/>
              <w:jc w:val="left"/>
              <w:textAlignment w:val="auto"/>
              <w:rPr>
                <w:rFonts w:hint="eastAsia" w:ascii="宋体" w:hAnsi="宋体" w:eastAsia="宋体" w:cs="宋体"/>
                <w:snapToGrid/>
                <w:kern w:val="0"/>
                <w:sz w:val="22"/>
                <w:szCs w:val="22"/>
                <w:highlight w:val="none"/>
                <w:lang w:val="en-US" w:eastAsia="zh-CN" w:bidi="ar-SA"/>
              </w:rPr>
            </w:pPr>
          </w:p>
        </w:tc>
      </w:tr>
      <w:tr w14:paraId="320ED7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2608" w:type="dxa"/>
            <w:noWrap w:val="0"/>
            <w:vAlign w:val="center"/>
          </w:tcPr>
          <w:p w14:paraId="33F8EAEE">
            <w:pPr>
              <w:widowControl w:val="0"/>
              <w:kinsoku/>
              <w:autoSpaceDE w:val="0"/>
              <w:autoSpaceDN w:val="0"/>
              <w:adjustRightInd w:val="0"/>
              <w:snapToGrid w:val="0"/>
              <w:spacing w:after="160" w:line="360" w:lineRule="auto"/>
              <w:jc w:val="center"/>
              <w:textAlignment w:val="auto"/>
              <w:rPr>
                <w:rFonts w:hint="eastAsia" w:ascii="宋体" w:hAnsi="宋体" w:eastAsia="宋体" w:cs="宋体"/>
                <w:snapToGrid/>
                <w:kern w:val="0"/>
                <w:sz w:val="22"/>
                <w:szCs w:val="22"/>
                <w:highlight w:val="none"/>
                <w:lang w:val="en-US" w:eastAsia="zh-CN" w:bidi="ar-SA"/>
              </w:rPr>
            </w:pPr>
            <w:r>
              <w:rPr>
                <w:rFonts w:hint="eastAsia" w:ascii="宋体" w:hAnsi="宋体" w:eastAsia="宋体" w:cs="宋体"/>
                <w:snapToGrid/>
                <w:kern w:val="0"/>
                <w:sz w:val="22"/>
                <w:szCs w:val="22"/>
                <w:highlight w:val="none"/>
                <w:lang w:val="en-US" w:eastAsia="zh-CN" w:bidi="ar-SA"/>
              </w:rPr>
              <w:t>发包人名称</w:t>
            </w:r>
          </w:p>
        </w:tc>
        <w:tc>
          <w:tcPr>
            <w:tcW w:w="6474" w:type="dxa"/>
            <w:noWrap w:val="0"/>
            <w:vAlign w:val="center"/>
          </w:tcPr>
          <w:p w14:paraId="1BD9AC6B">
            <w:pPr>
              <w:widowControl w:val="0"/>
              <w:kinsoku/>
              <w:autoSpaceDE w:val="0"/>
              <w:autoSpaceDN w:val="0"/>
              <w:adjustRightInd w:val="0"/>
              <w:snapToGrid w:val="0"/>
              <w:spacing w:after="160" w:line="360" w:lineRule="auto"/>
              <w:jc w:val="left"/>
              <w:textAlignment w:val="auto"/>
              <w:rPr>
                <w:rFonts w:hint="eastAsia" w:ascii="宋体" w:hAnsi="宋体" w:eastAsia="宋体" w:cs="宋体"/>
                <w:snapToGrid/>
                <w:kern w:val="0"/>
                <w:sz w:val="22"/>
                <w:szCs w:val="22"/>
                <w:highlight w:val="none"/>
                <w:lang w:val="en-US" w:eastAsia="zh-CN" w:bidi="ar-SA"/>
              </w:rPr>
            </w:pPr>
          </w:p>
        </w:tc>
      </w:tr>
      <w:tr w14:paraId="003991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2608" w:type="dxa"/>
            <w:noWrap w:val="0"/>
            <w:vAlign w:val="center"/>
          </w:tcPr>
          <w:p w14:paraId="5CAEE1D4">
            <w:pPr>
              <w:widowControl w:val="0"/>
              <w:kinsoku/>
              <w:autoSpaceDE w:val="0"/>
              <w:autoSpaceDN w:val="0"/>
              <w:adjustRightInd w:val="0"/>
              <w:snapToGrid w:val="0"/>
              <w:spacing w:after="160" w:line="360" w:lineRule="auto"/>
              <w:jc w:val="center"/>
              <w:textAlignment w:val="auto"/>
              <w:rPr>
                <w:rFonts w:hint="eastAsia" w:ascii="宋体" w:hAnsi="宋体" w:eastAsia="宋体" w:cs="宋体"/>
                <w:snapToGrid/>
                <w:kern w:val="0"/>
                <w:sz w:val="22"/>
                <w:szCs w:val="22"/>
                <w:highlight w:val="none"/>
                <w:lang w:val="en-US" w:eastAsia="zh-CN" w:bidi="ar-SA"/>
              </w:rPr>
            </w:pPr>
            <w:r>
              <w:rPr>
                <w:rFonts w:hint="eastAsia" w:ascii="宋体" w:hAnsi="宋体" w:eastAsia="宋体" w:cs="宋体"/>
                <w:snapToGrid/>
                <w:kern w:val="0"/>
                <w:sz w:val="22"/>
                <w:szCs w:val="22"/>
                <w:highlight w:val="none"/>
                <w:lang w:val="en-US" w:eastAsia="zh-CN" w:bidi="ar-SA"/>
              </w:rPr>
              <w:t>发包人地址</w:t>
            </w:r>
          </w:p>
        </w:tc>
        <w:tc>
          <w:tcPr>
            <w:tcW w:w="6474" w:type="dxa"/>
            <w:noWrap w:val="0"/>
            <w:vAlign w:val="center"/>
          </w:tcPr>
          <w:p w14:paraId="30A8E0C2">
            <w:pPr>
              <w:widowControl w:val="0"/>
              <w:kinsoku/>
              <w:autoSpaceDE w:val="0"/>
              <w:autoSpaceDN w:val="0"/>
              <w:adjustRightInd w:val="0"/>
              <w:snapToGrid w:val="0"/>
              <w:spacing w:after="160" w:line="360" w:lineRule="auto"/>
              <w:jc w:val="left"/>
              <w:textAlignment w:val="auto"/>
              <w:rPr>
                <w:rFonts w:hint="eastAsia" w:ascii="宋体" w:hAnsi="宋体" w:eastAsia="宋体" w:cs="宋体"/>
                <w:snapToGrid/>
                <w:kern w:val="0"/>
                <w:sz w:val="22"/>
                <w:szCs w:val="22"/>
                <w:highlight w:val="none"/>
                <w:lang w:val="en-US" w:eastAsia="zh-CN" w:bidi="ar-SA"/>
              </w:rPr>
            </w:pPr>
          </w:p>
        </w:tc>
      </w:tr>
      <w:tr w14:paraId="7AA578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2608" w:type="dxa"/>
            <w:noWrap w:val="0"/>
            <w:vAlign w:val="center"/>
          </w:tcPr>
          <w:p w14:paraId="5E7D7B02">
            <w:pPr>
              <w:widowControl w:val="0"/>
              <w:kinsoku/>
              <w:autoSpaceDE w:val="0"/>
              <w:autoSpaceDN w:val="0"/>
              <w:adjustRightInd w:val="0"/>
              <w:snapToGrid w:val="0"/>
              <w:spacing w:after="160" w:line="360" w:lineRule="auto"/>
              <w:jc w:val="center"/>
              <w:textAlignment w:val="auto"/>
              <w:rPr>
                <w:rFonts w:hint="eastAsia" w:ascii="宋体" w:hAnsi="宋体" w:eastAsia="宋体" w:cs="宋体"/>
                <w:snapToGrid/>
                <w:kern w:val="0"/>
                <w:sz w:val="22"/>
                <w:szCs w:val="22"/>
                <w:highlight w:val="none"/>
                <w:lang w:val="en-US" w:eastAsia="zh-CN" w:bidi="ar-SA"/>
              </w:rPr>
            </w:pPr>
            <w:r>
              <w:rPr>
                <w:rFonts w:hint="eastAsia" w:ascii="宋体" w:hAnsi="宋体" w:eastAsia="宋体" w:cs="宋体"/>
                <w:snapToGrid/>
                <w:kern w:val="0"/>
                <w:sz w:val="22"/>
                <w:szCs w:val="22"/>
                <w:highlight w:val="none"/>
                <w:lang w:val="en-US" w:eastAsia="zh-CN" w:bidi="ar-SA"/>
              </w:rPr>
              <w:t>发包人电话</w:t>
            </w:r>
          </w:p>
        </w:tc>
        <w:tc>
          <w:tcPr>
            <w:tcW w:w="6474" w:type="dxa"/>
            <w:noWrap w:val="0"/>
            <w:vAlign w:val="center"/>
          </w:tcPr>
          <w:p w14:paraId="533052CF">
            <w:pPr>
              <w:widowControl w:val="0"/>
              <w:kinsoku/>
              <w:autoSpaceDE w:val="0"/>
              <w:autoSpaceDN w:val="0"/>
              <w:adjustRightInd w:val="0"/>
              <w:snapToGrid w:val="0"/>
              <w:spacing w:after="160" w:line="360" w:lineRule="auto"/>
              <w:jc w:val="left"/>
              <w:textAlignment w:val="auto"/>
              <w:rPr>
                <w:rFonts w:hint="eastAsia" w:ascii="宋体" w:hAnsi="宋体" w:eastAsia="宋体" w:cs="宋体"/>
                <w:snapToGrid/>
                <w:kern w:val="0"/>
                <w:sz w:val="22"/>
                <w:szCs w:val="22"/>
                <w:highlight w:val="none"/>
                <w:lang w:val="en-US" w:eastAsia="zh-CN" w:bidi="ar-SA"/>
              </w:rPr>
            </w:pPr>
          </w:p>
        </w:tc>
      </w:tr>
      <w:tr w14:paraId="40AF7E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2608" w:type="dxa"/>
            <w:noWrap w:val="0"/>
            <w:vAlign w:val="center"/>
          </w:tcPr>
          <w:p w14:paraId="1F4664CF">
            <w:pPr>
              <w:widowControl w:val="0"/>
              <w:kinsoku/>
              <w:autoSpaceDE w:val="0"/>
              <w:autoSpaceDN w:val="0"/>
              <w:adjustRightInd w:val="0"/>
              <w:snapToGrid w:val="0"/>
              <w:spacing w:after="160" w:line="360" w:lineRule="auto"/>
              <w:jc w:val="center"/>
              <w:textAlignment w:val="auto"/>
              <w:rPr>
                <w:rFonts w:hint="eastAsia" w:ascii="宋体" w:hAnsi="宋体" w:eastAsia="宋体" w:cs="宋体"/>
                <w:snapToGrid/>
                <w:kern w:val="0"/>
                <w:sz w:val="22"/>
                <w:szCs w:val="22"/>
                <w:highlight w:val="none"/>
                <w:lang w:val="en-US" w:eastAsia="zh-CN" w:bidi="ar-SA"/>
              </w:rPr>
            </w:pPr>
            <w:r>
              <w:rPr>
                <w:rFonts w:hint="eastAsia" w:ascii="宋体" w:hAnsi="宋体" w:eastAsia="宋体" w:cs="宋体"/>
                <w:snapToGrid/>
                <w:kern w:val="0"/>
                <w:sz w:val="22"/>
                <w:szCs w:val="22"/>
                <w:highlight w:val="none"/>
                <w:lang w:val="en-US" w:eastAsia="zh-CN" w:bidi="ar-SA"/>
              </w:rPr>
              <w:t>（签约）合同价格</w:t>
            </w:r>
          </w:p>
        </w:tc>
        <w:tc>
          <w:tcPr>
            <w:tcW w:w="6474" w:type="dxa"/>
            <w:noWrap w:val="0"/>
            <w:vAlign w:val="center"/>
          </w:tcPr>
          <w:p w14:paraId="3BF79270">
            <w:pPr>
              <w:widowControl w:val="0"/>
              <w:kinsoku/>
              <w:autoSpaceDE w:val="0"/>
              <w:autoSpaceDN w:val="0"/>
              <w:adjustRightInd w:val="0"/>
              <w:snapToGrid w:val="0"/>
              <w:spacing w:after="160" w:line="360" w:lineRule="auto"/>
              <w:jc w:val="left"/>
              <w:textAlignment w:val="auto"/>
              <w:rPr>
                <w:rFonts w:hint="eastAsia" w:ascii="宋体" w:hAnsi="宋体" w:eastAsia="宋体" w:cs="宋体"/>
                <w:snapToGrid/>
                <w:kern w:val="0"/>
                <w:sz w:val="22"/>
                <w:szCs w:val="22"/>
                <w:highlight w:val="none"/>
                <w:lang w:val="en-US" w:eastAsia="zh-CN" w:bidi="ar-SA"/>
              </w:rPr>
            </w:pPr>
          </w:p>
        </w:tc>
      </w:tr>
      <w:tr w14:paraId="3CB6D8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2608" w:type="dxa"/>
            <w:noWrap w:val="0"/>
            <w:vAlign w:val="center"/>
          </w:tcPr>
          <w:p w14:paraId="30D78EE4">
            <w:pPr>
              <w:widowControl w:val="0"/>
              <w:kinsoku/>
              <w:autoSpaceDE w:val="0"/>
              <w:autoSpaceDN w:val="0"/>
              <w:adjustRightInd w:val="0"/>
              <w:snapToGrid w:val="0"/>
              <w:spacing w:after="160" w:line="360" w:lineRule="auto"/>
              <w:jc w:val="center"/>
              <w:textAlignment w:val="auto"/>
              <w:rPr>
                <w:rFonts w:hint="eastAsia" w:ascii="宋体" w:hAnsi="宋体" w:eastAsia="宋体" w:cs="宋体"/>
                <w:snapToGrid/>
                <w:kern w:val="0"/>
                <w:sz w:val="22"/>
                <w:szCs w:val="22"/>
                <w:highlight w:val="none"/>
                <w:lang w:val="en-US" w:eastAsia="zh-CN" w:bidi="ar-SA"/>
              </w:rPr>
            </w:pPr>
            <w:r>
              <w:rPr>
                <w:rFonts w:hint="eastAsia" w:ascii="宋体" w:hAnsi="宋体" w:eastAsia="宋体" w:cs="宋体"/>
                <w:snapToGrid/>
                <w:kern w:val="0"/>
                <w:sz w:val="22"/>
                <w:szCs w:val="22"/>
                <w:highlight w:val="none"/>
                <w:lang w:val="en-US" w:eastAsia="zh-CN" w:bidi="ar-SA"/>
              </w:rPr>
              <w:t>开工日期</w:t>
            </w:r>
          </w:p>
        </w:tc>
        <w:tc>
          <w:tcPr>
            <w:tcW w:w="6474" w:type="dxa"/>
            <w:noWrap w:val="0"/>
            <w:vAlign w:val="center"/>
          </w:tcPr>
          <w:p w14:paraId="3AB2393B">
            <w:pPr>
              <w:widowControl w:val="0"/>
              <w:kinsoku/>
              <w:autoSpaceDE w:val="0"/>
              <w:autoSpaceDN w:val="0"/>
              <w:adjustRightInd w:val="0"/>
              <w:snapToGrid w:val="0"/>
              <w:spacing w:after="160" w:line="360" w:lineRule="auto"/>
              <w:jc w:val="left"/>
              <w:textAlignment w:val="auto"/>
              <w:rPr>
                <w:rFonts w:hint="eastAsia" w:ascii="宋体" w:hAnsi="宋体" w:eastAsia="宋体" w:cs="宋体"/>
                <w:snapToGrid/>
                <w:kern w:val="0"/>
                <w:sz w:val="22"/>
                <w:szCs w:val="22"/>
                <w:highlight w:val="none"/>
                <w:lang w:val="en-US" w:eastAsia="zh-CN" w:bidi="ar-SA"/>
              </w:rPr>
            </w:pPr>
          </w:p>
        </w:tc>
      </w:tr>
      <w:tr w14:paraId="125E2D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2608" w:type="dxa"/>
            <w:noWrap w:val="0"/>
            <w:vAlign w:val="center"/>
          </w:tcPr>
          <w:p w14:paraId="787E96F4">
            <w:pPr>
              <w:widowControl w:val="0"/>
              <w:kinsoku/>
              <w:autoSpaceDE w:val="0"/>
              <w:autoSpaceDN w:val="0"/>
              <w:adjustRightInd w:val="0"/>
              <w:snapToGrid w:val="0"/>
              <w:spacing w:after="160" w:line="360" w:lineRule="auto"/>
              <w:jc w:val="center"/>
              <w:textAlignment w:val="auto"/>
              <w:rPr>
                <w:rFonts w:hint="eastAsia" w:ascii="宋体" w:hAnsi="宋体" w:eastAsia="宋体" w:cs="宋体"/>
                <w:snapToGrid/>
                <w:kern w:val="0"/>
                <w:sz w:val="22"/>
                <w:szCs w:val="22"/>
                <w:highlight w:val="none"/>
                <w:lang w:val="en-US" w:eastAsia="zh-CN" w:bidi="ar-SA"/>
              </w:rPr>
            </w:pPr>
            <w:r>
              <w:rPr>
                <w:rFonts w:hint="eastAsia" w:ascii="宋体" w:hAnsi="宋体" w:eastAsia="宋体" w:cs="宋体"/>
                <w:snapToGrid/>
                <w:kern w:val="0"/>
                <w:sz w:val="22"/>
                <w:szCs w:val="22"/>
                <w:highlight w:val="none"/>
                <w:lang w:val="en-US" w:eastAsia="zh-CN" w:bidi="ar-SA"/>
              </w:rPr>
              <w:t>竣工日期</w:t>
            </w:r>
          </w:p>
        </w:tc>
        <w:tc>
          <w:tcPr>
            <w:tcW w:w="6474" w:type="dxa"/>
            <w:noWrap w:val="0"/>
            <w:vAlign w:val="center"/>
          </w:tcPr>
          <w:p w14:paraId="6BB77639">
            <w:pPr>
              <w:widowControl w:val="0"/>
              <w:kinsoku/>
              <w:autoSpaceDE w:val="0"/>
              <w:autoSpaceDN w:val="0"/>
              <w:adjustRightInd w:val="0"/>
              <w:snapToGrid w:val="0"/>
              <w:spacing w:after="160" w:line="360" w:lineRule="auto"/>
              <w:jc w:val="left"/>
              <w:textAlignment w:val="auto"/>
              <w:rPr>
                <w:rFonts w:hint="eastAsia" w:ascii="宋体" w:hAnsi="宋体" w:eastAsia="宋体" w:cs="宋体"/>
                <w:snapToGrid/>
                <w:kern w:val="0"/>
                <w:sz w:val="22"/>
                <w:szCs w:val="22"/>
                <w:highlight w:val="none"/>
                <w:lang w:val="en-US" w:eastAsia="zh-CN" w:bidi="ar-SA"/>
              </w:rPr>
            </w:pPr>
          </w:p>
        </w:tc>
      </w:tr>
      <w:tr w14:paraId="4CF204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2608" w:type="dxa"/>
            <w:noWrap w:val="0"/>
            <w:vAlign w:val="center"/>
          </w:tcPr>
          <w:p w14:paraId="7A8F3C3F">
            <w:pPr>
              <w:widowControl w:val="0"/>
              <w:kinsoku/>
              <w:autoSpaceDE w:val="0"/>
              <w:autoSpaceDN w:val="0"/>
              <w:adjustRightInd w:val="0"/>
              <w:snapToGrid w:val="0"/>
              <w:spacing w:after="160" w:line="360" w:lineRule="auto"/>
              <w:jc w:val="center"/>
              <w:textAlignment w:val="auto"/>
              <w:rPr>
                <w:rFonts w:hint="eastAsia" w:ascii="宋体" w:hAnsi="宋体" w:eastAsia="宋体" w:cs="宋体"/>
                <w:snapToGrid/>
                <w:kern w:val="0"/>
                <w:sz w:val="22"/>
                <w:szCs w:val="22"/>
                <w:highlight w:val="none"/>
                <w:lang w:val="en-US" w:eastAsia="zh-CN" w:bidi="ar-SA"/>
              </w:rPr>
            </w:pPr>
            <w:r>
              <w:rPr>
                <w:rFonts w:hint="eastAsia" w:ascii="宋体" w:hAnsi="宋体" w:eastAsia="宋体" w:cs="宋体"/>
                <w:snapToGrid/>
                <w:kern w:val="0"/>
                <w:sz w:val="22"/>
                <w:szCs w:val="22"/>
                <w:highlight w:val="none"/>
                <w:lang w:val="en-US" w:eastAsia="zh-CN" w:bidi="ar-SA"/>
              </w:rPr>
              <w:t>承担的工作</w:t>
            </w:r>
          </w:p>
        </w:tc>
        <w:tc>
          <w:tcPr>
            <w:tcW w:w="6474" w:type="dxa"/>
            <w:noWrap w:val="0"/>
            <w:vAlign w:val="center"/>
          </w:tcPr>
          <w:p w14:paraId="074C5D02">
            <w:pPr>
              <w:widowControl w:val="0"/>
              <w:kinsoku/>
              <w:autoSpaceDE w:val="0"/>
              <w:autoSpaceDN w:val="0"/>
              <w:adjustRightInd w:val="0"/>
              <w:snapToGrid w:val="0"/>
              <w:spacing w:after="160" w:line="360" w:lineRule="auto"/>
              <w:jc w:val="left"/>
              <w:textAlignment w:val="auto"/>
              <w:rPr>
                <w:rFonts w:hint="eastAsia" w:ascii="宋体" w:hAnsi="宋体" w:eastAsia="宋体" w:cs="宋体"/>
                <w:snapToGrid/>
                <w:kern w:val="0"/>
                <w:sz w:val="22"/>
                <w:szCs w:val="22"/>
                <w:highlight w:val="none"/>
                <w:lang w:val="en-US" w:eastAsia="zh-CN" w:bidi="ar-SA"/>
              </w:rPr>
            </w:pPr>
          </w:p>
        </w:tc>
      </w:tr>
      <w:tr w14:paraId="091E13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2608" w:type="dxa"/>
            <w:noWrap w:val="0"/>
            <w:vAlign w:val="center"/>
          </w:tcPr>
          <w:p w14:paraId="003D6AD9">
            <w:pPr>
              <w:widowControl w:val="0"/>
              <w:kinsoku/>
              <w:autoSpaceDE w:val="0"/>
              <w:autoSpaceDN w:val="0"/>
              <w:adjustRightInd w:val="0"/>
              <w:snapToGrid w:val="0"/>
              <w:spacing w:after="160" w:line="360" w:lineRule="auto"/>
              <w:jc w:val="center"/>
              <w:textAlignment w:val="auto"/>
              <w:rPr>
                <w:rFonts w:hint="eastAsia" w:ascii="宋体" w:hAnsi="宋体" w:eastAsia="宋体" w:cs="宋体"/>
                <w:snapToGrid/>
                <w:kern w:val="0"/>
                <w:sz w:val="22"/>
                <w:szCs w:val="22"/>
                <w:highlight w:val="none"/>
                <w:lang w:val="en-US" w:eastAsia="zh-CN" w:bidi="ar-SA"/>
              </w:rPr>
            </w:pPr>
            <w:r>
              <w:rPr>
                <w:rFonts w:hint="eastAsia" w:ascii="宋体" w:hAnsi="宋体" w:eastAsia="宋体" w:cs="宋体"/>
                <w:snapToGrid/>
                <w:kern w:val="0"/>
                <w:sz w:val="22"/>
                <w:szCs w:val="22"/>
                <w:highlight w:val="none"/>
                <w:lang w:val="en-US" w:eastAsia="zh-CN" w:bidi="ar-SA"/>
              </w:rPr>
              <w:t>工程质量</w:t>
            </w:r>
          </w:p>
        </w:tc>
        <w:tc>
          <w:tcPr>
            <w:tcW w:w="6474" w:type="dxa"/>
            <w:noWrap w:val="0"/>
            <w:vAlign w:val="center"/>
          </w:tcPr>
          <w:p w14:paraId="54C6485C">
            <w:pPr>
              <w:widowControl w:val="0"/>
              <w:kinsoku/>
              <w:autoSpaceDE w:val="0"/>
              <w:autoSpaceDN w:val="0"/>
              <w:adjustRightInd w:val="0"/>
              <w:snapToGrid w:val="0"/>
              <w:spacing w:after="160" w:line="360" w:lineRule="auto"/>
              <w:jc w:val="left"/>
              <w:textAlignment w:val="auto"/>
              <w:rPr>
                <w:rFonts w:hint="eastAsia" w:ascii="宋体" w:hAnsi="宋体" w:eastAsia="宋体" w:cs="宋体"/>
                <w:snapToGrid/>
                <w:kern w:val="0"/>
                <w:sz w:val="22"/>
                <w:szCs w:val="22"/>
                <w:highlight w:val="none"/>
                <w:lang w:val="en-US" w:eastAsia="zh-CN" w:bidi="ar-SA"/>
              </w:rPr>
            </w:pPr>
          </w:p>
        </w:tc>
      </w:tr>
      <w:tr w14:paraId="6E8463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2608" w:type="dxa"/>
            <w:noWrap w:val="0"/>
            <w:vAlign w:val="center"/>
          </w:tcPr>
          <w:p w14:paraId="0B3220C6">
            <w:pPr>
              <w:widowControl w:val="0"/>
              <w:kinsoku/>
              <w:autoSpaceDE w:val="0"/>
              <w:autoSpaceDN w:val="0"/>
              <w:adjustRightInd w:val="0"/>
              <w:snapToGrid w:val="0"/>
              <w:spacing w:after="160" w:line="360" w:lineRule="auto"/>
              <w:jc w:val="center"/>
              <w:textAlignment w:val="auto"/>
              <w:rPr>
                <w:rFonts w:hint="eastAsia" w:ascii="宋体" w:hAnsi="宋体" w:eastAsia="宋体" w:cs="宋体"/>
                <w:snapToGrid/>
                <w:kern w:val="0"/>
                <w:sz w:val="22"/>
                <w:szCs w:val="22"/>
                <w:highlight w:val="none"/>
                <w:lang w:val="en-US" w:eastAsia="zh-CN" w:bidi="ar-SA"/>
              </w:rPr>
            </w:pPr>
            <w:r>
              <w:rPr>
                <w:rFonts w:hint="eastAsia" w:ascii="宋体" w:hAnsi="宋体" w:eastAsia="宋体" w:cs="宋体"/>
                <w:snapToGrid/>
                <w:kern w:val="0"/>
                <w:sz w:val="22"/>
                <w:szCs w:val="22"/>
                <w:highlight w:val="none"/>
                <w:lang w:val="en-US" w:eastAsia="zh-CN" w:bidi="ar-SA"/>
              </w:rPr>
              <w:t>项目经理</w:t>
            </w:r>
          </w:p>
        </w:tc>
        <w:tc>
          <w:tcPr>
            <w:tcW w:w="6474" w:type="dxa"/>
            <w:noWrap w:val="0"/>
            <w:vAlign w:val="center"/>
          </w:tcPr>
          <w:p w14:paraId="3073CE0A">
            <w:pPr>
              <w:widowControl w:val="0"/>
              <w:kinsoku/>
              <w:autoSpaceDE w:val="0"/>
              <w:autoSpaceDN w:val="0"/>
              <w:adjustRightInd w:val="0"/>
              <w:snapToGrid w:val="0"/>
              <w:spacing w:after="160" w:line="360" w:lineRule="auto"/>
              <w:jc w:val="left"/>
              <w:textAlignment w:val="auto"/>
              <w:rPr>
                <w:rFonts w:hint="eastAsia" w:ascii="宋体" w:hAnsi="宋体" w:eastAsia="宋体" w:cs="宋体"/>
                <w:snapToGrid/>
                <w:kern w:val="0"/>
                <w:sz w:val="22"/>
                <w:szCs w:val="22"/>
                <w:highlight w:val="none"/>
                <w:lang w:val="en-US" w:eastAsia="zh-CN" w:bidi="ar-SA"/>
              </w:rPr>
            </w:pPr>
          </w:p>
        </w:tc>
      </w:tr>
      <w:tr w14:paraId="2AAC7A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2608" w:type="dxa"/>
            <w:noWrap w:val="0"/>
            <w:vAlign w:val="center"/>
          </w:tcPr>
          <w:p w14:paraId="18BB96A3">
            <w:pPr>
              <w:widowControl w:val="0"/>
              <w:kinsoku/>
              <w:autoSpaceDE w:val="0"/>
              <w:autoSpaceDN w:val="0"/>
              <w:adjustRightInd w:val="0"/>
              <w:snapToGrid w:val="0"/>
              <w:spacing w:after="160" w:line="360" w:lineRule="auto"/>
              <w:jc w:val="center"/>
              <w:textAlignment w:val="auto"/>
              <w:rPr>
                <w:rFonts w:hint="eastAsia" w:ascii="宋体" w:hAnsi="宋体" w:eastAsia="宋体" w:cs="宋体"/>
                <w:snapToGrid/>
                <w:kern w:val="0"/>
                <w:sz w:val="22"/>
                <w:szCs w:val="22"/>
                <w:highlight w:val="none"/>
                <w:lang w:val="en-US" w:eastAsia="zh-CN" w:bidi="ar-SA"/>
              </w:rPr>
            </w:pPr>
            <w:r>
              <w:rPr>
                <w:rFonts w:hint="eastAsia" w:ascii="宋体" w:hAnsi="宋体" w:eastAsia="宋体" w:cs="宋体"/>
                <w:snapToGrid/>
                <w:kern w:val="0"/>
                <w:sz w:val="22"/>
                <w:szCs w:val="22"/>
                <w:highlight w:val="none"/>
                <w:lang w:val="en-US" w:eastAsia="zh-CN" w:bidi="ar-SA"/>
              </w:rPr>
              <w:t>技术负责人</w:t>
            </w:r>
          </w:p>
        </w:tc>
        <w:tc>
          <w:tcPr>
            <w:tcW w:w="6474" w:type="dxa"/>
            <w:noWrap w:val="0"/>
            <w:vAlign w:val="center"/>
          </w:tcPr>
          <w:p w14:paraId="25BB3525">
            <w:pPr>
              <w:widowControl w:val="0"/>
              <w:kinsoku/>
              <w:autoSpaceDE w:val="0"/>
              <w:autoSpaceDN w:val="0"/>
              <w:adjustRightInd w:val="0"/>
              <w:snapToGrid w:val="0"/>
              <w:spacing w:after="160" w:line="360" w:lineRule="auto"/>
              <w:jc w:val="left"/>
              <w:textAlignment w:val="auto"/>
              <w:rPr>
                <w:rFonts w:hint="eastAsia" w:ascii="宋体" w:hAnsi="宋体" w:eastAsia="宋体" w:cs="宋体"/>
                <w:snapToGrid/>
                <w:kern w:val="0"/>
                <w:sz w:val="22"/>
                <w:szCs w:val="22"/>
                <w:highlight w:val="none"/>
                <w:lang w:val="en-US" w:eastAsia="zh-CN" w:bidi="ar-SA"/>
              </w:rPr>
            </w:pPr>
          </w:p>
        </w:tc>
      </w:tr>
      <w:tr w14:paraId="6D97AA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2608" w:type="dxa"/>
            <w:noWrap w:val="0"/>
            <w:vAlign w:val="center"/>
          </w:tcPr>
          <w:p w14:paraId="2F5EA312">
            <w:pPr>
              <w:widowControl w:val="0"/>
              <w:kinsoku/>
              <w:autoSpaceDE w:val="0"/>
              <w:autoSpaceDN w:val="0"/>
              <w:adjustRightInd w:val="0"/>
              <w:snapToGrid w:val="0"/>
              <w:spacing w:after="160" w:line="360" w:lineRule="auto"/>
              <w:jc w:val="center"/>
              <w:textAlignment w:val="auto"/>
              <w:rPr>
                <w:rFonts w:hint="eastAsia" w:ascii="宋体" w:hAnsi="宋体" w:eastAsia="宋体" w:cs="宋体"/>
                <w:snapToGrid/>
                <w:kern w:val="0"/>
                <w:sz w:val="22"/>
                <w:szCs w:val="22"/>
                <w:highlight w:val="none"/>
                <w:lang w:val="en-US" w:eastAsia="zh-CN" w:bidi="ar-SA"/>
              </w:rPr>
            </w:pPr>
            <w:r>
              <w:rPr>
                <w:rFonts w:hint="eastAsia" w:ascii="宋体" w:hAnsi="宋体" w:eastAsia="宋体" w:cs="宋体"/>
                <w:snapToGrid/>
                <w:kern w:val="0"/>
                <w:sz w:val="22"/>
                <w:szCs w:val="22"/>
                <w:highlight w:val="none"/>
                <w:lang w:val="en-US" w:eastAsia="zh-CN" w:bidi="ar-SA"/>
              </w:rPr>
              <w:t>总监理工程师及电话</w:t>
            </w:r>
          </w:p>
        </w:tc>
        <w:tc>
          <w:tcPr>
            <w:tcW w:w="6474" w:type="dxa"/>
            <w:noWrap w:val="0"/>
            <w:vAlign w:val="center"/>
          </w:tcPr>
          <w:p w14:paraId="60C069FE">
            <w:pPr>
              <w:widowControl w:val="0"/>
              <w:kinsoku/>
              <w:autoSpaceDE w:val="0"/>
              <w:autoSpaceDN w:val="0"/>
              <w:adjustRightInd w:val="0"/>
              <w:snapToGrid w:val="0"/>
              <w:spacing w:after="160" w:line="360" w:lineRule="auto"/>
              <w:jc w:val="left"/>
              <w:textAlignment w:val="auto"/>
              <w:rPr>
                <w:rFonts w:hint="eastAsia" w:ascii="宋体" w:hAnsi="宋体" w:eastAsia="宋体" w:cs="宋体"/>
                <w:snapToGrid/>
                <w:kern w:val="0"/>
                <w:sz w:val="22"/>
                <w:szCs w:val="22"/>
                <w:highlight w:val="none"/>
                <w:lang w:val="en-US" w:eastAsia="zh-CN" w:bidi="ar-SA"/>
              </w:rPr>
            </w:pPr>
          </w:p>
        </w:tc>
      </w:tr>
      <w:tr w14:paraId="020E1F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2608" w:type="dxa"/>
            <w:noWrap w:val="0"/>
            <w:vAlign w:val="center"/>
          </w:tcPr>
          <w:p w14:paraId="56BC64D2">
            <w:pPr>
              <w:widowControl w:val="0"/>
              <w:kinsoku/>
              <w:autoSpaceDE w:val="0"/>
              <w:autoSpaceDN w:val="0"/>
              <w:adjustRightInd w:val="0"/>
              <w:snapToGrid w:val="0"/>
              <w:spacing w:after="160" w:line="360" w:lineRule="auto"/>
              <w:jc w:val="center"/>
              <w:textAlignment w:val="auto"/>
              <w:rPr>
                <w:rFonts w:hint="eastAsia" w:ascii="宋体" w:hAnsi="宋体" w:eastAsia="宋体" w:cs="宋体"/>
                <w:snapToGrid/>
                <w:kern w:val="0"/>
                <w:sz w:val="22"/>
                <w:szCs w:val="22"/>
                <w:highlight w:val="none"/>
                <w:lang w:val="en-US" w:eastAsia="zh-CN" w:bidi="ar-SA"/>
              </w:rPr>
            </w:pPr>
            <w:r>
              <w:rPr>
                <w:rFonts w:hint="eastAsia" w:ascii="宋体" w:hAnsi="宋体" w:eastAsia="宋体" w:cs="宋体"/>
                <w:snapToGrid/>
                <w:kern w:val="0"/>
                <w:sz w:val="22"/>
                <w:szCs w:val="22"/>
                <w:highlight w:val="none"/>
                <w:lang w:val="en-US" w:eastAsia="zh-CN" w:bidi="ar-SA"/>
              </w:rPr>
              <w:t>（合同）项目描述</w:t>
            </w:r>
          </w:p>
        </w:tc>
        <w:tc>
          <w:tcPr>
            <w:tcW w:w="6474" w:type="dxa"/>
            <w:noWrap w:val="0"/>
            <w:vAlign w:val="center"/>
          </w:tcPr>
          <w:p w14:paraId="760A6B48">
            <w:pPr>
              <w:widowControl w:val="0"/>
              <w:kinsoku/>
              <w:autoSpaceDE w:val="0"/>
              <w:autoSpaceDN w:val="0"/>
              <w:adjustRightInd w:val="0"/>
              <w:snapToGrid w:val="0"/>
              <w:spacing w:after="160" w:line="360" w:lineRule="auto"/>
              <w:jc w:val="left"/>
              <w:textAlignment w:val="auto"/>
              <w:rPr>
                <w:rFonts w:hint="eastAsia" w:ascii="宋体" w:hAnsi="宋体" w:eastAsia="宋体" w:cs="宋体"/>
                <w:snapToGrid/>
                <w:kern w:val="0"/>
                <w:sz w:val="22"/>
                <w:szCs w:val="22"/>
                <w:highlight w:val="none"/>
                <w:lang w:val="en-US" w:eastAsia="zh-CN" w:bidi="ar-SA"/>
              </w:rPr>
            </w:pPr>
          </w:p>
        </w:tc>
      </w:tr>
      <w:tr w14:paraId="570CD6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2608" w:type="dxa"/>
            <w:noWrap w:val="0"/>
            <w:vAlign w:val="center"/>
          </w:tcPr>
          <w:p w14:paraId="4BFBE0CC">
            <w:pPr>
              <w:widowControl w:val="0"/>
              <w:kinsoku/>
              <w:autoSpaceDE w:val="0"/>
              <w:autoSpaceDN w:val="0"/>
              <w:adjustRightInd w:val="0"/>
              <w:snapToGrid w:val="0"/>
              <w:spacing w:after="160" w:line="360" w:lineRule="auto"/>
              <w:jc w:val="center"/>
              <w:textAlignment w:val="auto"/>
              <w:rPr>
                <w:rFonts w:hint="eastAsia" w:ascii="宋体" w:hAnsi="宋体" w:eastAsia="宋体" w:cs="宋体"/>
                <w:snapToGrid/>
                <w:kern w:val="0"/>
                <w:sz w:val="22"/>
                <w:szCs w:val="22"/>
                <w:highlight w:val="none"/>
                <w:lang w:val="en-US" w:eastAsia="zh-CN" w:bidi="ar-SA"/>
              </w:rPr>
            </w:pPr>
            <w:r>
              <w:rPr>
                <w:rFonts w:hint="eastAsia" w:ascii="宋体" w:hAnsi="宋体" w:eastAsia="宋体" w:cs="宋体"/>
                <w:snapToGrid/>
                <w:kern w:val="0"/>
                <w:sz w:val="22"/>
                <w:szCs w:val="22"/>
                <w:highlight w:val="none"/>
                <w:lang w:val="en-US" w:eastAsia="zh-CN" w:bidi="ar-SA"/>
              </w:rPr>
              <w:t>备注</w:t>
            </w:r>
          </w:p>
        </w:tc>
        <w:tc>
          <w:tcPr>
            <w:tcW w:w="6474" w:type="dxa"/>
            <w:noWrap w:val="0"/>
            <w:vAlign w:val="center"/>
          </w:tcPr>
          <w:p w14:paraId="162C58EE">
            <w:pPr>
              <w:widowControl w:val="0"/>
              <w:kinsoku/>
              <w:autoSpaceDE w:val="0"/>
              <w:autoSpaceDN w:val="0"/>
              <w:adjustRightInd w:val="0"/>
              <w:snapToGrid w:val="0"/>
              <w:spacing w:after="160" w:line="360" w:lineRule="auto"/>
              <w:jc w:val="left"/>
              <w:textAlignment w:val="auto"/>
              <w:rPr>
                <w:rFonts w:hint="eastAsia" w:ascii="宋体" w:hAnsi="宋体" w:eastAsia="宋体" w:cs="宋体"/>
                <w:snapToGrid/>
                <w:kern w:val="0"/>
                <w:sz w:val="22"/>
                <w:szCs w:val="22"/>
                <w:highlight w:val="none"/>
                <w:lang w:val="en-US" w:eastAsia="zh-CN" w:bidi="ar-SA"/>
              </w:rPr>
            </w:pPr>
          </w:p>
        </w:tc>
      </w:tr>
    </w:tbl>
    <w:p w14:paraId="52254C66">
      <w:pPr>
        <w:widowControl w:val="0"/>
        <w:kinsoku/>
        <w:autoSpaceDE w:val="0"/>
        <w:autoSpaceDN w:val="0"/>
        <w:adjustRightInd w:val="0"/>
        <w:snapToGrid w:val="0"/>
        <w:spacing w:after="160" w:line="360" w:lineRule="auto"/>
        <w:jc w:val="left"/>
        <w:textAlignment w:val="auto"/>
        <w:rPr>
          <w:rFonts w:hint="eastAsia" w:ascii="宋体" w:hAnsi="宋体" w:eastAsia="宋体" w:cs="宋体"/>
          <w:snapToGrid/>
          <w:kern w:val="0"/>
          <w:sz w:val="22"/>
          <w:szCs w:val="22"/>
          <w:highlight w:val="none"/>
          <w:lang w:val="en-US" w:eastAsia="zh-CN" w:bidi="ar-SA"/>
        </w:rPr>
      </w:pPr>
    </w:p>
    <w:p w14:paraId="725060B9">
      <w:pPr>
        <w:widowControl w:val="0"/>
        <w:kinsoku/>
        <w:autoSpaceDE/>
        <w:autoSpaceDN/>
        <w:adjustRightInd w:val="0"/>
        <w:snapToGrid w:val="0"/>
        <w:spacing w:after="160" w:line="360" w:lineRule="auto"/>
        <w:ind w:firstLine="440" w:firstLineChars="200"/>
        <w:jc w:val="left"/>
        <w:textAlignment w:val="auto"/>
        <w:rPr>
          <w:rFonts w:hint="eastAsia" w:ascii="宋体" w:hAnsi="宋体" w:eastAsia="宋体" w:cs="宋体"/>
          <w:snapToGrid/>
          <w:kern w:val="0"/>
          <w:sz w:val="22"/>
          <w:szCs w:val="22"/>
          <w:highlight w:val="none"/>
          <w:lang w:val="en-US" w:eastAsia="zh-CN" w:bidi="ar-SA"/>
        </w:rPr>
      </w:pPr>
      <w:r>
        <w:rPr>
          <w:rFonts w:hint="eastAsia" w:ascii="宋体" w:hAnsi="宋体" w:eastAsia="宋体" w:cs="宋体"/>
          <w:snapToGrid/>
          <w:kern w:val="0"/>
          <w:sz w:val="22"/>
          <w:szCs w:val="22"/>
          <w:highlight w:val="none"/>
          <w:lang w:val="en-US" w:eastAsia="zh-CN" w:bidi="ar-SA"/>
        </w:rPr>
        <w:t>注：1.需提供合同协议书。</w:t>
      </w:r>
    </w:p>
    <w:p w14:paraId="328A9B3B">
      <w:pPr>
        <w:widowControl w:val="0"/>
        <w:kinsoku/>
        <w:autoSpaceDE/>
        <w:autoSpaceDN/>
        <w:adjustRightInd w:val="0"/>
        <w:snapToGrid w:val="0"/>
        <w:spacing w:after="160" w:line="360" w:lineRule="auto"/>
        <w:ind w:firstLine="440" w:firstLineChars="200"/>
        <w:jc w:val="left"/>
        <w:textAlignment w:val="auto"/>
        <w:rPr>
          <w:rFonts w:hint="eastAsia" w:ascii="仿宋" w:hAnsi="仿宋" w:eastAsia="仿宋" w:cs="Times New Roman"/>
          <w:snapToGrid/>
          <w:kern w:val="0"/>
          <w:szCs w:val="21"/>
          <w:highlight w:val="none"/>
          <w:lang w:val="en-US" w:eastAsia="zh-CN" w:bidi="ar-SA"/>
        </w:rPr>
      </w:pPr>
      <w:r>
        <w:rPr>
          <w:rFonts w:hint="eastAsia" w:ascii="宋体" w:hAnsi="宋体" w:eastAsia="宋体" w:cs="宋体"/>
          <w:snapToGrid/>
          <w:kern w:val="0"/>
          <w:sz w:val="22"/>
          <w:szCs w:val="22"/>
          <w:highlight w:val="none"/>
          <w:lang w:val="en-US" w:eastAsia="zh-CN" w:bidi="ar-SA"/>
        </w:rPr>
        <w:t>2.以联合体形式投标的，联合体各方均应提供。</w:t>
      </w:r>
    </w:p>
    <w:p w14:paraId="43F798B9">
      <w:pPr>
        <w:widowControl w:val="0"/>
        <w:kinsoku/>
        <w:autoSpaceDE/>
        <w:autoSpaceDN/>
        <w:adjustRightInd w:val="0"/>
        <w:snapToGrid w:val="0"/>
        <w:spacing w:after="160" w:line="259" w:lineRule="auto"/>
        <w:jc w:val="both"/>
        <w:textAlignment w:val="auto"/>
        <w:outlineLvl w:val="2"/>
        <w:rPr>
          <w:rFonts w:hint="eastAsia" w:ascii="Times New Roman" w:hAnsi="Times New Roman" w:eastAsia="宋体" w:cs="Times New Roman"/>
          <w:snapToGrid/>
          <w:kern w:val="2"/>
          <w:szCs w:val="20"/>
          <w:highlight w:val="none"/>
          <w:lang w:val="en-US" w:eastAsia="zh-CN" w:bidi="ar-SA"/>
        </w:rPr>
      </w:pPr>
      <w:r>
        <w:rPr>
          <w:rFonts w:ascii="Times New Roman" w:hAnsi="Times New Roman" w:eastAsia="宋体" w:cs="Times New Roman"/>
          <w:snapToGrid/>
          <w:kern w:val="2"/>
          <w:szCs w:val="20"/>
          <w:highlight w:val="none"/>
          <w:lang w:val="en-US" w:eastAsia="zh-CN" w:bidi="ar-SA"/>
        </w:rPr>
        <w:br w:type="page"/>
      </w:r>
      <w:bookmarkStart w:id="988" w:name="_Toc27684"/>
      <w:r>
        <w:rPr>
          <w:rFonts w:hint="eastAsia" w:ascii="黑体" w:hAnsi="Times New Roman" w:eastAsia="黑体" w:cs="Times New Roman"/>
          <w:snapToGrid/>
          <w:color w:val="000000" w:themeColor="text1"/>
          <w:kern w:val="0"/>
          <w:sz w:val="28"/>
          <w:szCs w:val="20"/>
          <w:highlight w:val="none"/>
          <w:lang w:val="en-US" w:eastAsia="zh-CN" w:bidi="ar-SA"/>
          <w14:textFill>
            <w14:solidFill>
              <w14:schemeClr w14:val="tx1"/>
            </w14:solidFill>
          </w14:textFill>
        </w:rPr>
        <w:t>格式6：</w:t>
      </w:r>
    </w:p>
    <w:p w14:paraId="755B0999">
      <w:pPr>
        <w:widowControl w:val="0"/>
        <w:kinsoku/>
        <w:autoSpaceDE/>
        <w:autoSpaceDN/>
        <w:adjustRightInd w:val="0"/>
        <w:snapToGrid w:val="0"/>
        <w:spacing w:after="160" w:line="259" w:lineRule="auto"/>
        <w:jc w:val="center"/>
        <w:textAlignment w:val="auto"/>
        <w:outlineLvl w:val="9"/>
        <w:rPr>
          <w:rFonts w:ascii="黑体" w:hAnsi="Times New Roman" w:eastAsia="黑体" w:cs="Times New Roman"/>
          <w:snapToGrid/>
          <w:kern w:val="0"/>
          <w:sz w:val="28"/>
          <w:szCs w:val="20"/>
          <w:highlight w:val="none"/>
          <w:lang w:val="en-US" w:eastAsia="zh-CN" w:bidi="ar-SA"/>
        </w:rPr>
      </w:pPr>
      <w:r>
        <w:rPr>
          <w:rFonts w:ascii="黑体" w:hAnsi="Times New Roman" w:eastAsia="黑体" w:cs="Times New Roman"/>
          <w:snapToGrid/>
          <w:kern w:val="0"/>
          <w:sz w:val="28"/>
          <w:szCs w:val="20"/>
          <w:highlight w:val="none"/>
          <w:lang w:val="en-US" w:eastAsia="zh-CN" w:bidi="ar-SA"/>
        </w:rPr>
        <w:t>正在施工和新承接的项目情况表</w:t>
      </w:r>
      <w:bookmarkEnd w:id="988"/>
    </w:p>
    <w:tbl>
      <w:tblPr>
        <w:tblStyle w:val="7"/>
        <w:tblW w:w="90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608"/>
        <w:gridCol w:w="6474"/>
      </w:tblGrid>
      <w:tr w14:paraId="35F58C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2608" w:type="dxa"/>
            <w:noWrap w:val="0"/>
            <w:vAlign w:val="center"/>
          </w:tcPr>
          <w:p w14:paraId="72F93F30">
            <w:pPr>
              <w:widowControl w:val="0"/>
              <w:kinsoku/>
              <w:autoSpaceDE w:val="0"/>
              <w:autoSpaceDN w:val="0"/>
              <w:adjustRightInd w:val="0"/>
              <w:snapToGrid w:val="0"/>
              <w:spacing w:after="160" w:line="360" w:lineRule="auto"/>
              <w:jc w:val="center"/>
              <w:textAlignment w:val="auto"/>
              <w:rPr>
                <w:rFonts w:hint="eastAsia" w:asciiTheme="minorEastAsia" w:hAnsiTheme="minorEastAsia" w:eastAsiaTheme="minorEastAsia" w:cstheme="minorEastAsia"/>
                <w:snapToGrid/>
                <w:kern w:val="0"/>
                <w:sz w:val="22"/>
                <w:szCs w:val="22"/>
                <w:highlight w:val="none"/>
                <w:lang w:val="en-US" w:eastAsia="zh-CN" w:bidi="ar-SA"/>
              </w:rPr>
            </w:pPr>
            <w:r>
              <w:rPr>
                <w:rFonts w:hint="eastAsia" w:asciiTheme="minorEastAsia" w:hAnsiTheme="minorEastAsia" w:eastAsiaTheme="minorEastAsia" w:cstheme="minorEastAsia"/>
                <w:snapToGrid/>
                <w:kern w:val="0"/>
                <w:sz w:val="22"/>
                <w:szCs w:val="22"/>
                <w:highlight w:val="none"/>
                <w:lang w:val="en-US" w:eastAsia="zh-CN" w:bidi="ar-SA"/>
              </w:rPr>
              <w:t>合同名称</w:t>
            </w:r>
          </w:p>
        </w:tc>
        <w:tc>
          <w:tcPr>
            <w:tcW w:w="6474" w:type="dxa"/>
            <w:noWrap w:val="0"/>
            <w:vAlign w:val="center"/>
          </w:tcPr>
          <w:p w14:paraId="42FB2FD0">
            <w:pPr>
              <w:widowControl w:val="0"/>
              <w:kinsoku/>
              <w:autoSpaceDE w:val="0"/>
              <w:autoSpaceDN w:val="0"/>
              <w:adjustRightInd w:val="0"/>
              <w:snapToGrid w:val="0"/>
              <w:spacing w:after="160" w:line="360" w:lineRule="auto"/>
              <w:jc w:val="center"/>
              <w:textAlignment w:val="auto"/>
              <w:rPr>
                <w:rFonts w:hint="eastAsia" w:asciiTheme="minorEastAsia" w:hAnsiTheme="minorEastAsia" w:eastAsiaTheme="minorEastAsia" w:cstheme="minorEastAsia"/>
                <w:snapToGrid/>
                <w:kern w:val="0"/>
                <w:sz w:val="22"/>
                <w:szCs w:val="22"/>
                <w:highlight w:val="none"/>
                <w:lang w:val="en-US" w:eastAsia="zh-CN" w:bidi="ar-SA"/>
              </w:rPr>
            </w:pPr>
          </w:p>
        </w:tc>
      </w:tr>
      <w:tr w14:paraId="49F998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2608" w:type="dxa"/>
            <w:noWrap w:val="0"/>
            <w:vAlign w:val="center"/>
          </w:tcPr>
          <w:p w14:paraId="027761DB">
            <w:pPr>
              <w:widowControl w:val="0"/>
              <w:kinsoku/>
              <w:autoSpaceDE w:val="0"/>
              <w:autoSpaceDN w:val="0"/>
              <w:adjustRightInd w:val="0"/>
              <w:snapToGrid w:val="0"/>
              <w:spacing w:after="160" w:line="360" w:lineRule="auto"/>
              <w:jc w:val="center"/>
              <w:textAlignment w:val="auto"/>
              <w:rPr>
                <w:rFonts w:hint="eastAsia" w:asciiTheme="minorEastAsia" w:hAnsiTheme="minorEastAsia" w:eastAsiaTheme="minorEastAsia" w:cstheme="minorEastAsia"/>
                <w:snapToGrid/>
                <w:kern w:val="0"/>
                <w:sz w:val="22"/>
                <w:szCs w:val="22"/>
                <w:highlight w:val="none"/>
                <w:lang w:val="en-US" w:eastAsia="zh-CN" w:bidi="ar-SA"/>
              </w:rPr>
            </w:pPr>
            <w:r>
              <w:rPr>
                <w:rFonts w:hint="eastAsia" w:asciiTheme="minorEastAsia" w:hAnsiTheme="minorEastAsia" w:eastAsiaTheme="minorEastAsia" w:cstheme="minorEastAsia"/>
                <w:snapToGrid/>
                <w:kern w:val="0"/>
                <w:sz w:val="22"/>
                <w:szCs w:val="22"/>
                <w:highlight w:val="none"/>
                <w:lang w:val="en-US" w:eastAsia="zh-CN" w:bidi="ar-SA"/>
              </w:rPr>
              <w:t>合同项目所在地</w:t>
            </w:r>
          </w:p>
        </w:tc>
        <w:tc>
          <w:tcPr>
            <w:tcW w:w="6474" w:type="dxa"/>
            <w:noWrap w:val="0"/>
            <w:vAlign w:val="center"/>
          </w:tcPr>
          <w:p w14:paraId="7D796D95">
            <w:pPr>
              <w:widowControl w:val="0"/>
              <w:kinsoku/>
              <w:autoSpaceDE w:val="0"/>
              <w:autoSpaceDN w:val="0"/>
              <w:adjustRightInd w:val="0"/>
              <w:snapToGrid w:val="0"/>
              <w:spacing w:after="160" w:line="360" w:lineRule="auto"/>
              <w:jc w:val="center"/>
              <w:textAlignment w:val="auto"/>
              <w:rPr>
                <w:rFonts w:hint="eastAsia" w:asciiTheme="minorEastAsia" w:hAnsiTheme="minorEastAsia" w:eastAsiaTheme="minorEastAsia" w:cstheme="minorEastAsia"/>
                <w:snapToGrid/>
                <w:kern w:val="0"/>
                <w:sz w:val="22"/>
                <w:szCs w:val="22"/>
                <w:highlight w:val="none"/>
                <w:lang w:val="en-US" w:eastAsia="zh-CN" w:bidi="ar-SA"/>
              </w:rPr>
            </w:pPr>
          </w:p>
        </w:tc>
      </w:tr>
      <w:tr w14:paraId="673CD1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2608" w:type="dxa"/>
            <w:noWrap w:val="0"/>
            <w:vAlign w:val="center"/>
          </w:tcPr>
          <w:p w14:paraId="48017635">
            <w:pPr>
              <w:widowControl w:val="0"/>
              <w:kinsoku/>
              <w:autoSpaceDE w:val="0"/>
              <w:autoSpaceDN w:val="0"/>
              <w:adjustRightInd w:val="0"/>
              <w:snapToGrid w:val="0"/>
              <w:spacing w:after="160" w:line="360" w:lineRule="auto"/>
              <w:jc w:val="center"/>
              <w:textAlignment w:val="auto"/>
              <w:rPr>
                <w:rFonts w:hint="eastAsia" w:asciiTheme="minorEastAsia" w:hAnsiTheme="minorEastAsia" w:eastAsiaTheme="minorEastAsia" w:cstheme="minorEastAsia"/>
                <w:snapToGrid/>
                <w:kern w:val="0"/>
                <w:sz w:val="22"/>
                <w:szCs w:val="22"/>
                <w:highlight w:val="none"/>
                <w:lang w:val="en-US" w:eastAsia="zh-CN" w:bidi="ar-SA"/>
              </w:rPr>
            </w:pPr>
            <w:r>
              <w:rPr>
                <w:rFonts w:hint="eastAsia" w:asciiTheme="minorEastAsia" w:hAnsiTheme="minorEastAsia" w:eastAsiaTheme="minorEastAsia" w:cstheme="minorEastAsia"/>
                <w:snapToGrid/>
                <w:kern w:val="0"/>
                <w:sz w:val="22"/>
                <w:szCs w:val="22"/>
                <w:highlight w:val="none"/>
                <w:lang w:val="en-US" w:eastAsia="zh-CN" w:bidi="ar-SA"/>
              </w:rPr>
              <w:t>发包人名称</w:t>
            </w:r>
          </w:p>
        </w:tc>
        <w:tc>
          <w:tcPr>
            <w:tcW w:w="6474" w:type="dxa"/>
            <w:noWrap w:val="0"/>
            <w:vAlign w:val="center"/>
          </w:tcPr>
          <w:p w14:paraId="0B053BF6">
            <w:pPr>
              <w:widowControl w:val="0"/>
              <w:kinsoku/>
              <w:autoSpaceDE w:val="0"/>
              <w:autoSpaceDN w:val="0"/>
              <w:adjustRightInd w:val="0"/>
              <w:snapToGrid w:val="0"/>
              <w:spacing w:after="160" w:line="360" w:lineRule="auto"/>
              <w:jc w:val="center"/>
              <w:textAlignment w:val="auto"/>
              <w:rPr>
                <w:rFonts w:hint="eastAsia" w:asciiTheme="minorEastAsia" w:hAnsiTheme="minorEastAsia" w:eastAsiaTheme="minorEastAsia" w:cstheme="minorEastAsia"/>
                <w:snapToGrid/>
                <w:kern w:val="0"/>
                <w:sz w:val="22"/>
                <w:szCs w:val="22"/>
                <w:highlight w:val="none"/>
                <w:lang w:val="en-US" w:eastAsia="zh-CN" w:bidi="ar-SA"/>
              </w:rPr>
            </w:pPr>
          </w:p>
        </w:tc>
      </w:tr>
      <w:tr w14:paraId="007D3A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2608" w:type="dxa"/>
            <w:noWrap w:val="0"/>
            <w:vAlign w:val="center"/>
          </w:tcPr>
          <w:p w14:paraId="52796F6D">
            <w:pPr>
              <w:widowControl w:val="0"/>
              <w:kinsoku/>
              <w:autoSpaceDE w:val="0"/>
              <w:autoSpaceDN w:val="0"/>
              <w:adjustRightInd w:val="0"/>
              <w:snapToGrid w:val="0"/>
              <w:spacing w:after="160" w:line="360" w:lineRule="auto"/>
              <w:jc w:val="center"/>
              <w:textAlignment w:val="auto"/>
              <w:rPr>
                <w:rFonts w:hint="eastAsia" w:asciiTheme="minorEastAsia" w:hAnsiTheme="minorEastAsia" w:eastAsiaTheme="minorEastAsia" w:cstheme="minorEastAsia"/>
                <w:snapToGrid/>
                <w:kern w:val="0"/>
                <w:sz w:val="22"/>
                <w:szCs w:val="22"/>
                <w:highlight w:val="none"/>
                <w:lang w:val="en-US" w:eastAsia="zh-CN" w:bidi="ar-SA"/>
              </w:rPr>
            </w:pPr>
            <w:r>
              <w:rPr>
                <w:rFonts w:hint="eastAsia" w:asciiTheme="minorEastAsia" w:hAnsiTheme="minorEastAsia" w:eastAsiaTheme="minorEastAsia" w:cstheme="minorEastAsia"/>
                <w:snapToGrid/>
                <w:kern w:val="0"/>
                <w:sz w:val="22"/>
                <w:szCs w:val="22"/>
                <w:highlight w:val="none"/>
                <w:lang w:val="en-US" w:eastAsia="zh-CN" w:bidi="ar-SA"/>
              </w:rPr>
              <w:t>发包人地址</w:t>
            </w:r>
          </w:p>
        </w:tc>
        <w:tc>
          <w:tcPr>
            <w:tcW w:w="6474" w:type="dxa"/>
            <w:noWrap w:val="0"/>
            <w:vAlign w:val="center"/>
          </w:tcPr>
          <w:p w14:paraId="29C066EE">
            <w:pPr>
              <w:widowControl w:val="0"/>
              <w:kinsoku/>
              <w:autoSpaceDE w:val="0"/>
              <w:autoSpaceDN w:val="0"/>
              <w:adjustRightInd w:val="0"/>
              <w:snapToGrid w:val="0"/>
              <w:spacing w:after="160" w:line="360" w:lineRule="auto"/>
              <w:jc w:val="center"/>
              <w:textAlignment w:val="auto"/>
              <w:rPr>
                <w:rFonts w:hint="eastAsia" w:asciiTheme="minorEastAsia" w:hAnsiTheme="minorEastAsia" w:eastAsiaTheme="minorEastAsia" w:cstheme="minorEastAsia"/>
                <w:snapToGrid/>
                <w:kern w:val="0"/>
                <w:sz w:val="22"/>
                <w:szCs w:val="22"/>
                <w:highlight w:val="none"/>
                <w:lang w:val="en-US" w:eastAsia="zh-CN" w:bidi="ar-SA"/>
              </w:rPr>
            </w:pPr>
          </w:p>
        </w:tc>
      </w:tr>
      <w:tr w14:paraId="1862B1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2608" w:type="dxa"/>
            <w:noWrap w:val="0"/>
            <w:vAlign w:val="center"/>
          </w:tcPr>
          <w:p w14:paraId="53553B9A">
            <w:pPr>
              <w:widowControl w:val="0"/>
              <w:kinsoku/>
              <w:autoSpaceDE w:val="0"/>
              <w:autoSpaceDN w:val="0"/>
              <w:adjustRightInd w:val="0"/>
              <w:snapToGrid w:val="0"/>
              <w:spacing w:after="160" w:line="360" w:lineRule="auto"/>
              <w:jc w:val="center"/>
              <w:textAlignment w:val="auto"/>
              <w:rPr>
                <w:rFonts w:hint="eastAsia" w:asciiTheme="minorEastAsia" w:hAnsiTheme="minorEastAsia" w:eastAsiaTheme="minorEastAsia" w:cstheme="minorEastAsia"/>
                <w:snapToGrid/>
                <w:kern w:val="0"/>
                <w:sz w:val="22"/>
                <w:szCs w:val="22"/>
                <w:highlight w:val="none"/>
                <w:lang w:val="en-US" w:eastAsia="zh-CN" w:bidi="ar-SA"/>
              </w:rPr>
            </w:pPr>
            <w:r>
              <w:rPr>
                <w:rFonts w:hint="eastAsia" w:asciiTheme="minorEastAsia" w:hAnsiTheme="minorEastAsia" w:eastAsiaTheme="minorEastAsia" w:cstheme="minorEastAsia"/>
                <w:snapToGrid/>
                <w:kern w:val="0"/>
                <w:sz w:val="22"/>
                <w:szCs w:val="22"/>
                <w:highlight w:val="none"/>
                <w:lang w:val="en-US" w:eastAsia="zh-CN" w:bidi="ar-SA"/>
              </w:rPr>
              <w:t>发包人电话</w:t>
            </w:r>
          </w:p>
        </w:tc>
        <w:tc>
          <w:tcPr>
            <w:tcW w:w="6474" w:type="dxa"/>
            <w:noWrap w:val="0"/>
            <w:vAlign w:val="center"/>
          </w:tcPr>
          <w:p w14:paraId="2A8CF665">
            <w:pPr>
              <w:widowControl w:val="0"/>
              <w:kinsoku/>
              <w:autoSpaceDE w:val="0"/>
              <w:autoSpaceDN w:val="0"/>
              <w:adjustRightInd w:val="0"/>
              <w:snapToGrid w:val="0"/>
              <w:spacing w:after="160" w:line="360" w:lineRule="auto"/>
              <w:jc w:val="center"/>
              <w:textAlignment w:val="auto"/>
              <w:rPr>
                <w:rFonts w:hint="eastAsia" w:asciiTheme="minorEastAsia" w:hAnsiTheme="minorEastAsia" w:eastAsiaTheme="minorEastAsia" w:cstheme="minorEastAsia"/>
                <w:snapToGrid/>
                <w:kern w:val="0"/>
                <w:sz w:val="22"/>
                <w:szCs w:val="22"/>
                <w:highlight w:val="none"/>
                <w:lang w:val="en-US" w:eastAsia="zh-CN" w:bidi="ar-SA"/>
              </w:rPr>
            </w:pPr>
          </w:p>
        </w:tc>
      </w:tr>
      <w:tr w14:paraId="751FC8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2608" w:type="dxa"/>
            <w:noWrap w:val="0"/>
            <w:vAlign w:val="center"/>
          </w:tcPr>
          <w:p w14:paraId="4960A3F9">
            <w:pPr>
              <w:widowControl w:val="0"/>
              <w:kinsoku/>
              <w:autoSpaceDE w:val="0"/>
              <w:autoSpaceDN w:val="0"/>
              <w:adjustRightInd w:val="0"/>
              <w:snapToGrid w:val="0"/>
              <w:spacing w:after="160" w:line="360" w:lineRule="auto"/>
              <w:jc w:val="center"/>
              <w:textAlignment w:val="auto"/>
              <w:rPr>
                <w:rFonts w:hint="eastAsia" w:asciiTheme="minorEastAsia" w:hAnsiTheme="minorEastAsia" w:eastAsiaTheme="minorEastAsia" w:cstheme="minorEastAsia"/>
                <w:snapToGrid/>
                <w:kern w:val="0"/>
                <w:sz w:val="22"/>
                <w:szCs w:val="22"/>
                <w:highlight w:val="none"/>
                <w:lang w:val="en-US" w:eastAsia="zh-CN" w:bidi="ar-SA"/>
              </w:rPr>
            </w:pPr>
            <w:r>
              <w:rPr>
                <w:rFonts w:hint="eastAsia" w:asciiTheme="minorEastAsia" w:hAnsiTheme="minorEastAsia" w:eastAsiaTheme="minorEastAsia" w:cstheme="minorEastAsia"/>
                <w:snapToGrid/>
                <w:kern w:val="0"/>
                <w:sz w:val="22"/>
                <w:szCs w:val="22"/>
                <w:highlight w:val="none"/>
                <w:lang w:val="en-US" w:eastAsia="zh-CN" w:bidi="ar-SA"/>
              </w:rPr>
              <w:t>签约合同价</w:t>
            </w:r>
          </w:p>
        </w:tc>
        <w:tc>
          <w:tcPr>
            <w:tcW w:w="6474" w:type="dxa"/>
            <w:noWrap w:val="0"/>
            <w:vAlign w:val="center"/>
          </w:tcPr>
          <w:p w14:paraId="118E49C1">
            <w:pPr>
              <w:widowControl w:val="0"/>
              <w:kinsoku/>
              <w:autoSpaceDE w:val="0"/>
              <w:autoSpaceDN w:val="0"/>
              <w:adjustRightInd w:val="0"/>
              <w:snapToGrid w:val="0"/>
              <w:spacing w:after="160" w:line="360" w:lineRule="auto"/>
              <w:jc w:val="center"/>
              <w:textAlignment w:val="auto"/>
              <w:rPr>
                <w:rFonts w:hint="eastAsia" w:asciiTheme="minorEastAsia" w:hAnsiTheme="minorEastAsia" w:eastAsiaTheme="minorEastAsia" w:cstheme="minorEastAsia"/>
                <w:snapToGrid/>
                <w:kern w:val="0"/>
                <w:sz w:val="22"/>
                <w:szCs w:val="22"/>
                <w:highlight w:val="none"/>
                <w:lang w:val="en-US" w:eastAsia="zh-CN" w:bidi="ar-SA"/>
              </w:rPr>
            </w:pPr>
          </w:p>
        </w:tc>
      </w:tr>
      <w:tr w14:paraId="2C3AEF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2608" w:type="dxa"/>
            <w:noWrap w:val="0"/>
            <w:vAlign w:val="center"/>
          </w:tcPr>
          <w:p w14:paraId="4908726F">
            <w:pPr>
              <w:widowControl w:val="0"/>
              <w:kinsoku/>
              <w:autoSpaceDE w:val="0"/>
              <w:autoSpaceDN w:val="0"/>
              <w:adjustRightInd w:val="0"/>
              <w:snapToGrid w:val="0"/>
              <w:spacing w:after="160" w:line="360" w:lineRule="auto"/>
              <w:jc w:val="center"/>
              <w:textAlignment w:val="auto"/>
              <w:rPr>
                <w:rFonts w:hint="eastAsia" w:asciiTheme="minorEastAsia" w:hAnsiTheme="minorEastAsia" w:eastAsiaTheme="minorEastAsia" w:cstheme="minorEastAsia"/>
                <w:snapToGrid/>
                <w:kern w:val="0"/>
                <w:sz w:val="22"/>
                <w:szCs w:val="22"/>
                <w:highlight w:val="none"/>
                <w:lang w:val="en-US" w:eastAsia="zh-CN" w:bidi="ar-SA"/>
              </w:rPr>
            </w:pPr>
            <w:r>
              <w:rPr>
                <w:rFonts w:hint="eastAsia" w:asciiTheme="minorEastAsia" w:hAnsiTheme="minorEastAsia" w:eastAsiaTheme="minorEastAsia" w:cstheme="minorEastAsia"/>
                <w:snapToGrid/>
                <w:kern w:val="0"/>
                <w:sz w:val="22"/>
                <w:szCs w:val="22"/>
                <w:highlight w:val="none"/>
                <w:lang w:val="en-US" w:eastAsia="zh-CN" w:bidi="ar-SA"/>
              </w:rPr>
              <w:t>开工日期</w:t>
            </w:r>
          </w:p>
        </w:tc>
        <w:tc>
          <w:tcPr>
            <w:tcW w:w="6474" w:type="dxa"/>
            <w:noWrap w:val="0"/>
            <w:vAlign w:val="center"/>
          </w:tcPr>
          <w:p w14:paraId="1744725E">
            <w:pPr>
              <w:widowControl w:val="0"/>
              <w:kinsoku/>
              <w:autoSpaceDE w:val="0"/>
              <w:autoSpaceDN w:val="0"/>
              <w:adjustRightInd w:val="0"/>
              <w:snapToGrid w:val="0"/>
              <w:spacing w:after="160" w:line="360" w:lineRule="auto"/>
              <w:jc w:val="center"/>
              <w:textAlignment w:val="auto"/>
              <w:rPr>
                <w:rFonts w:hint="eastAsia" w:asciiTheme="minorEastAsia" w:hAnsiTheme="minorEastAsia" w:eastAsiaTheme="minorEastAsia" w:cstheme="minorEastAsia"/>
                <w:snapToGrid/>
                <w:kern w:val="0"/>
                <w:sz w:val="22"/>
                <w:szCs w:val="22"/>
                <w:highlight w:val="none"/>
                <w:lang w:val="en-US" w:eastAsia="zh-CN" w:bidi="ar-SA"/>
              </w:rPr>
            </w:pPr>
          </w:p>
        </w:tc>
      </w:tr>
      <w:tr w14:paraId="252F8B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2608" w:type="dxa"/>
            <w:noWrap w:val="0"/>
            <w:vAlign w:val="center"/>
          </w:tcPr>
          <w:p w14:paraId="6F4480F8">
            <w:pPr>
              <w:widowControl w:val="0"/>
              <w:kinsoku/>
              <w:autoSpaceDE w:val="0"/>
              <w:autoSpaceDN w:val="0"/>
              <w:adjustRightInd w:val="0"/>
              <w:snapToGrid w:val="0"/>
              <w:spacing w:after="160" w:line="360" w:lineRule="auto"/>
              <w:jc w:val="center"/>
              <w:textAlignment w:val="auto"/>
              <w:rPr>
                <w:rFonts w:hint="eastAsia" w:asciiTheme="minorEastAsia" w:hAnsiTheme="minorEastAsia" w:eastAsiaTheme="minorEastAsia" w:cstheme="minorEastAsia"/>
                <w:snapToGrid/>
                <w:kern w:val="0"/>
                <w:sz w:val="22"/>
                <w:szCs w:val="22"/>
                <w:highlight w:val="none"/>
                <w:lang w:val="en-US" w:eastAsia="zh-CN" w:bidi="ar-SA"/>
              </w:rPr>
            </w:pPr>
            <w:r>
              <w:rPr>
                <w:rFonts w:hint="eastAsia" w:asciiTheme="minorEastAsia" w:hAnsiTheme="minorEastAsia" w:eastAsiaTheme="minorEastAsia" w:cstheme="minorEastAsia"/>
                <w:snapToGrid/>
                <w:kern w:val="0"/>
                <w:sz w:val="22"/>
                <w:szCs w:val="22"/>
                <w:highlight w:val="none"/>
                <w:lang w:val="en-US" w:eastAsia="zh-CN" w:bidi="ar-SA"/>
              </w:rPr>
              <w:t>计划竣工日期</w:t>
            </w:r>
          </w:p>
        </w:tc>
        <w:tc>
          <w:tcPr>
            <w:tcW w:w="6474" w:type="dxa"/>
            <w:noWrap w:val="0"/>
            <w:vAlign w:val="center"/>
          </w:tcPr>
          <w:p w14:paraId="2957F169">
            <w:pPr>
              <w:widowControl w:val="0"/>
              <w:kinsoku/>
              <w:autoSpaceDE w:val="0"/>
              <w:autoSpaceDN w:val="0"/>
              <w:adjustRightInd w:val="0"/>
              <w:snapToGrid w:val="0"/>
              <w:spacing w:after="160" w:line="360" w:lineRule="auto"/>
              <w:jc w:val="center"/>
              <w:textAlignment w:val="auto"/>
              <w:rPr>
                <w:rFonts w:hint="eastAsia" w:asciiTheme="minorEastAsia" w:hAnsiTheme="minorEastAsia" w:eastAsiaTheme="minorEastAsia" w:cstheme="minorEastAsia"/>
                <w:snapToGrid/>
                <w:kern w:val="0"/>
                <w:sz w:val="22"/>
                <w:szCs w:val="22"/>
                <w:highlight w:val="none"/>
                <w:lang w:val="en-US" w:eastAsia="zh-CN" w:bidi="ar-SA"/>
              </w:rPr>
            </w:pPr>
          </w:p>
        </w:tc>
      </w:tr>
      <w:tr w14:paraId="570B4C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2608" w:type="dxa"/>
            <w:noWrap w:val="0"/>
            <w:vAlign w:val="center"/>
          </w:tcPr>
          <w:p w14:paraId="6D11B7B0">
            <w:pPr>
              <w:widowControl w:val="0"/>
              <w:kinsoku/>
              <w:autoSpaceDE w:val="0"/>
              <w:autoSpaceDN w:val="0"/>
              <w:adjustRightInd w:val="0"/>
              <w:snapToGrid w:val="0"/>
              <w:spacing w:after="160" w:line="360" w:lineRule="auto"/>
              <w:jc w:val="center"/>
              <w:textAlignment w:val="auto"/>
              <w:rPr>
                <w:rFonts w:hint="eastAsia" w:asciiTheme="minorEastAsia" w:hAnsiTheme="minorEastAsia" w:eastAsiaTheme="minorEastAsia" w:cstheme="minorEastAsia"/>
                <w:snapToGrid/>
                <w:kern w:val="0"/>
                <w:sz w:val="22"/>
                <w:szCs w:val="22"/>
                <w:highlight w:val="none"/>
                <w:lang w:val="en-US" w:eastAsia="zh-CN" w:bidi="ar-SA"/>
              </w:rPr>
            </w:pPr>
            <w:r>
              <w:rPr>
                <w:rFonts w:hint="eastAsia" w:asciiTheme="minorEastAsia" w:hAnsiTheme="minorEastAsia" w:eastAsiaTheme="minorEastAsia" w:cstheme="minorEastAsia"/>
                <w:snapToGrid/>
                <w:kern w:val="0"/>
                <w:sz w:val="22"/>
                <w:szCs w:val="22"/>
                <w:highlight w:val="none"/>
                <w:lang w:val="en-US" w:eastAsia="zh-CN" w:bidi="ar-SA"/>
              </w:rPr>
              <w:t>承担的工作</w:t>
            </w:r>
          </w:p>
        </w:tc>
        <w:tc>
          <w:tcPr>
            <w:tcW w:w="6474" w:type="dxa"/>
            <w:noWrap w:val="0"/>
            <w:vAlign w:val="center"/>
          </w:tcPr>
          <w:p w14:paraId="25FDF7ED">
            <w:pPr>
              <w:widowControl w:val="0"/>
              <w:kinsoku/>
              <w:autoSpaceDE w:val="0"/>
              <w:autoSpaceDN w:val="0"/>
              <w:adjustRightInd w:val="0"/>
              <w:snapToGrid w:val="0"/>
              <w:spacing w:after="160" w:line="360" w:lineRule="auto"/>
              <w:jc w:val="center"/>
              <w:textAlignment w:val="auto"/>
              <w:rPr>
                <w:rFonts w:hint="eastAsia" w:asciiTheme="minorEastAsia" w:hAnsiTheme="minorEastAsia" w:eastAsiaTheme="minorEastAsia" w:cstheme="minorEastAsia"/>
                <w:snapToGrid/>
                <w:kern w:val="0"/>
                <w:sz w:val="22"/>
                <w:szCs w:val="22"/>
                <w:highlight w:val="none"/>
                <w:lang w:val="en-US" w:eastAsia="zh-CN" w:bidi="ar-SA"/>
              </w:rPr>
            </w:pPr>
          </w:p>
        </w:tc>
      </w:tr>
      <w:tr w14:paraId="36568B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2608" w:type="dxa"/>
            <w:noWrap w:val="0"/>
            <w:vAlign w:val="center"/>
          </w:tcPr>
          <w:p w14:paraId="4EF01EBB">
            <w:pPr>
              <w:widowControl w:val="0"/>
              <w:kinsoku/>
              <w:autoSpaceDE w:val="0"/>
              <w:autoSpaceDN w:val="0"/>
              <w:adjustRightInd w:val="0"/>
              <w:snapToGrid w:val="0"/>
              <w:spacing w:after="160" w:line="360" w:lineRule="auto"/>
              <w:jc w:val="center"/>
              <w:textAlignment w:val="auto"/>
              <w:rPr>
                <w:rFonts w:hint="eastAsia" w:asciiTheme="minorEastAsia" w:hAnsiTheme="minorEastAsia" w:eastAsiaTheme="minorEastAsia" w:cstheme="minorEastAsia"/>
                <w:snapToGrid/>
                <w:kern w:val="0"/>
                <w:sz w:val="22"/>
                <w:szCs w:val="22"/>
                <w:highlight w:val="none"/>
                <w:lang w:val="en-US" w:eastAsia="zh-CN" w:bidi="ar-SA"/>
              </w:rPr>
            </w:pPr>
            <w:r>
              <w:rPr>
                <w:rFonts w:hint="eastAsia" w:asciiTheme="minorEastAsia" w:hAnsiTheme="minorEastAsia" w:eastAsiaTheme="minorEastAsia" w:cstheme="minorEastAsia"/>
                <w:snapToGrid/>
                <w:kern w:val="0"/>
                <w:sz w:val="22"/>
                <w:szCs w:val="22"/>
                <w:highlight w:val="none"/>
                <w:lang w:val="en-US" w:eastAsia="zh-CN" w:bidi="ar-SA"/>
              </w:rPr>
              <w:t>工程质量</w:t>
            </w:r>
          </w:p>
        </w:tc>
        <w:tc>
          <w:tcPr>
            <w:tcW w:w="6474" w:type="dxa"/>
            <w:noWrap w:val="0"/>
            <w:vAlign w:val="center"/>
          </w:tcPr>
          <w:p w14:paraId="128EAA38">
            <w:pPr>
              <w:widowControl w:val="0"/>
              <w:kinsoku/>
              <w:autoSpaceDE w:val="0"/>
              <w:autoSpaceDN w:val="0"/>
              <w:adjustRightInd w:val="0"/>
              <w:snapToGrid w:val="0"/>
              <w:spacing w:after="160" w:line="360" w:lineRule="auto"/>
              <w:jc w:val="center"/>
              <w:textAlignment w:val="auto"/>
              <w:rPr>
                <w:rFonts w:hint="eastAsia" w:asciiTheme="minorEastAsia" w:hAnsiTheme="minorEastAsia" w:eastAsiaTheme="minorEastAsia" w:cstheme="minorEastAsia"/>
                <w:snapToGrid/>
                <w:kern w:val="0"/>
                <w:sz w:val="22"/>
                <w:szCs w:val="22"/>
                <w:highlight w:val="none"/>
                <w:lang w:val="en-US" w:eastAsia="zh-CN" w:bidi="ar-SA"/>
              </w:rPr>
            </w:pPr>
          </w:p>
        </w:tc>
      </w:tr>
      <w:tr w14:paraId="5481DA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2608" w:type="dxa"/>
            <w:noWrap w:val="0"/>
            <w:vAlign w:val="center"/>
          </w:tcPr>
          <w:p w14:paraId="1DC5B0EE">
            <w:pPr>
              <w:widowControl w:val="0"/>
              <w:kinsoku/>
              <w:autoSpaceDE w:val="0"/>
              <w:autoSpaceDN w:val="0"/>
              <w:adjustRightInd w:val="0"/>
              <w:snapToGrid w:val="0"/>
              <w:spacing w:after="160" w:line="360" w:lineRule="auto"/>
              <w:jc w:val="center"/>
              <w:textAlignment w:val="auto"/>
              <w:rPr>
                <w:rFonts w:hint="eastAsia" w:asciiTheme="minorEastAsia" w:hAnsiTheme="minorEastAsia" w:eastAsiaTheme="minorEastAsia" w:cstheme="minorEastAsia"/>
                <w:snapToGrid/>
                <w:kern w:val="0"/>
                <w:sz w:val="22"/>
                <w:szCs w:val="22"/>
                <w:highlight w:val="none"/>
                <w:lang w:val="en-US" w:eastAsia="zh-CN" w:bidi="ar-SA"/>
              </w:rPr>
            </w:pPr>
            <w:r>
              <w:rPr>
                <w:rFonts w:hint="eastAsia" w:asciiTheme="minorEastAsia" w:hAnsiTheme="minorEastAsia" w:eastAsiaTheme="minorEastAsia" w:cstheme="minorEastAsia"/>
                <w:snapToGrid/>
                <w:kern w:val="0"/>
                <w:sz w:val="22"/>
                <w:szCs w:val="22"/>
                <w:highlight w:val="none"/>
                <w:lang w:val="en-US" w:eastAsia="zh-CN" w:bidi="ar-SA"/>
              </w:rPr>
              <w:t>项目经理</w:t>
            </w:r>
          </w:p>
        </w:tc>
        <w:tc>
          <w:tcPr>
            <w:tcW w:w="6474" w:type="dxa"/>
            <w:noWrap w:val="0"/>
            <w:vAlign w:val="center"/>
          </w:tcPr>
          <w:p w14:paraId="659CD83C">
            <w:pPr>
              <w:widowControl w:val="0"/>
              <w:kinsoku/>
              <w:autoSpaceDE w:val="0"/>
              <w:autoSpaceDN w:val="0"/>
              <w:adjustRightInd w:val="0"/>
              <w:snapToGrid w:val="0"/>
              <w:spacing w:after="160" w:line="360" w:lineRule="auto"/>
              <w:jc w:val="center"/>
              <w:textAlignment w:val="auto"/>
              <w:rPr>
                <w:rFonts w:hint="eastAsia" w:asciiTheme="minorEastAsia" w:hAnsiTheme="minorEastAsia" w:eastAsiaTheme="minorEastAsia" w:cstheme="minorEastAsia"/>
                <w:snapToGrid/>
                <w:kern w:val="0"/>
                <w:sz w:val="22"/>
                <w:szCs w:val="22"/>
                <w:highlight w:val="none"/>
                <w:lang w:val="en-US" w:eastAsia="zh-CN" w:bidi="ar-SA"/>
              </w:rPr>
            </w:pPr>
          </w:p>
        </w:tc>
      </w:tr>
      <w:tr w14:paraId="7523D6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2608" w:type="dxa"/>
            <w:noWrap w:val="0"/>
            <w:vAlign w:val="center"/>
          </w:tcPr>
          <w:p w14:paraId="7813F25C">
            <w:pPr>
              <w:widowControl w:val="0"/>
              <w:kinsoku/>
              <w:autoSpaceDE w:val="0"/>
              <w:autoSpaceDN w:val="0"/>
              <w:adjustRightInd w:val="0"/>
              <w:snapToGrid w:val="0"/>
              <w:spacing w:after="160" w:line="360" w:lineRule="auto"/>
              <w:jc w:val="center"/>
              <w:textAlignment w:val="auto"/>
              <w:rPr>
                <w:rFonts w:hint="eastAsia" w:asciiTheme="minorEastAsia" w:hAnsiTheme="minorEastAsia" w:eastAsiaTheme="minorEastAsia" w:cstheme="minorEastAsia"/>
                <w:snapToGrid/>
                <w:kern w:val="0"/>
                <w:sz w:val="22"/>
                <w:szCs w:val="22"/>
                <w:highlight w:val="none"/>
                <w:lang w:val="en-US" w:eastAsia="zh-CN" w:bidi="ar-SA"/>
              </w:rPr>
            </w:pPr>
            <w:r>
              <w:rPr>
                <w:rFonts w:hint="eastAsia" w:asciiTheme="minorEastAsia" w:hAnsiTheme="minorEastAsia" w:eastAsiaTheme="minorEastAsia" w:cstheme="minorEastAsia"/>
                <w:snapToGrid/>
                <w:kern w:val="0"/>
                <w:sz w:val="22"/>
                <w:szCs w:val="22"/>
                <w:highlight w:val="none"/>
                <w:lang w:val="en-US" w:eastAsia="zh-CN" w:bidi="ar-SA"/>
              </w:rPr>
              <w:t>技术负责人</w:t>
            </w:r>
          </w:p>
        </w:tc>
        <w:tc>
          <w:tcPr>
            <w:tcW w:w="6474" w:type="dxa"/>
            <w:noWrap w:val="0"/>
            <w:vAlign w:val="center"/>
          </w:tcPr>
          <w:p w14:paraId="3B9457A4">
            <w:pPr>
              <w:widowControl w:val="0"/>
              <w:kinsoku/>
              <w:autoSpaceDE w:val="0"/>
              <w:autoSpaceDN w:val="0"/>
              <w:adjustRightInd w:val="0"/>
              <w:snapToGrid w:val="0"/>
              <w:spacing w:after="160" w:line="360" w:lineRule="auto"/>
              <w:jc w:val="center"/>
              <w:textAlignment w:val="auto"/>
              <w:rPr>
                <w:rFonts w:hint="eastAsia" w:asciiTheme="minorEastAsia" w:hAnsiTheme="minorEastAsia" w:eastAsiaTheme="minorEastAsia" w:cstheme="minorEastAsia"/>
                <w:snapToGrid/>
                <w:kern w:val="0"/>
                <w:sz w:val="22"/>
                <w:szCs w:val="22"/>
                <w:highlight w:val="none"/>
                <w:lang w:val="en-US" w:eastAsia="zh-CN" w:bidi="ar-SA"/>
              </w:rPr>
            </w:pPr>
          </w:p>
        </w:tc>
      </w:tr>
      <w:tr w14:paraId="251583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2608" w:type="dxa"/>
            <w:noWrap w:val="0"/>
            <w:vAlign w:val="center"/>
          </w:tcPr>
          <w:p w14:paraId="46D68E6D">
            <w:pPr>
              <w:widowControl w:val="0"/>
              <w:kinsoku/>
              <w:autoSpaceDE w:val="0"/>
              <w:autoSpaceDN w:val="0"/>
              <w:adjustRightInd w:val="0"/>
              <w:snapToGrid w:val="0"/>
              <w:spacing w:after="160" w:line="360" w:lineRule="auto"/>
              <w:jc w:val="center"/>
              <w:textAlignment w:val="auto"/>
              <w:rPr>
                <w:rFonts w:hint="eastAsia" w:asciiTheme="minorEastAsia" w:hAnsiTheme="minorEastAsia" w:eastAsiaTheme="minorEastAsia" w:cstheme="minorEastAsia"/>
                <w:snapToGrid/>
                <w:kern w:val="0"/>
                <w:sz w:val="22"/>
                <w:szCs w:val="22"/>
                <w:highlight w:val="none"/>
                <w:lang w:val="en-US" w:eastAsia="zh-CN" w:bidi="ar-SA"/>
              </w:rPr>
            </w:pPr>
            <w:r>
              <w:rPr>
                <w:rFonts w:hint="eastAsia" w:asciiTheme="minorEastAsia" w:hAnsiTheme="minorEastAsia" w:eastAsiaTheme="minorEastAsia" w:cstheme="minorEastAsia"/>
                <w:snapToGrid/>
                <w:kern w:val="0"/>
                <w:sz w:val="22"/>
                <w:szCs w:val="22"/>
                <w:highlight w:val="none"/>
                <w:lang w:val="en-US" w:eastAsia="zh-CN" w:bidi="ar-SA"/>
              </w:rPr>
              <w:t>总监理工程师及电话</w:t>
            </w:r>
          </w:p>
        </w:tc>
        <w:tc>
          <w:tcPr>
            <w:tcW w:w="6474" w:type="dxa"/>
            <w:noWrap w:val="0"/>
            <w:vAlign w:val="center"/>
          </w:tcPr>
          <w:p w14:paraId="34817FFE">
            <w:pPr>
              <w:widowControl w:val="0"/>
              <w:kinsoku/>
              <w:autoSpaceDE w:val="0"/>
              <w:autoSpaceDN w:val="0"/>
              <w:adjustRightInd w:val="0"/>
              <w:snapToGrid w:val="0"/>
              <w:spacing w:after="160" w:line="360" w:lineRule="auto"/>
              <w:jc w:val="center"/>
              <w:textAlignment w:val="auto"/>
              <w:rPr>
                <w:rFonts w:hint="eastAsia" w:asciiTheme="minorEastAsia" w:hAnsiTheme="minorEastAsia" w:eastAsiaTheme="minorEastAsia" w:cstheme="minorEastAsia"/>
                <w:snapToGrid/>
                <w:kern w:val="0"/>
                <w:sz w:val="22"/>
                <w:szCs w:val="22"/>
                <w:highlight w:val="none"/>
                <w:lang w:val="en-US" w:eastAsia="zh-CN" w:bidi="ar-SA"/>
              </w:rPr>
            </w:pPr>
          </w:p>
        </w:tc>
      </w:tr>
      <w:tr w14:paraId="041860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2608" w:type="dxa"/>
            <w:noWrap w:val="0"/>
            <w:vAlign w:val="center"/>
          </w:tcPr>
          <w:p w14:paraId="117F0857">
            <w:pPr>
              <w:widowControl w:val="0"/>
              <w:kinsoku/>
              <w:autoSpaceDE w:val="0"/>
              <w:autoSpaceDN w:val="0"/>
              <w:adjustRightInd w:val="0"/>
              <w:snapToGrid w:val="0"/>
              <w:spacing w:after="160" w:line="360" w:lineRule="auto"/>
              <w:jc w:val="center"/>
              <w:textAlignment w:val="auto"/>
              <w:rPr>
                <w:rFonts w:hint="eastAsia" w:asciiTheme="minorEastAsia" w:hAnsiTheme="minorEastAsia" w:eastAsiaTheme="minorEastAsia" w:cstheme="minorEastAsia"/>
                <w:snapToGrid/>
                <w:kern w:val="0"/>
                <w:sz w:val="22"/>
                <w:szCs w:val="22"/>
                <w:highlight w:val="none"/>
                <w:lang w:val="en-US" w:eastAsia="zh-CN" w:bidi="ar-SA"/>
              </w:rPr>
            </w:pPr>
            <w:r>
              <w:rPr>
                <w:rFonts w:hint="eastAsia" w:asciiTheme="minorEastAsia" w:hAnsiTheme="minorEastAsia" w:eastAsiaTheme="minorEastAsia" w:cstheme="minorEastAsia"/>
                <w:snapToGrid/>
                <w:kern w:val="0"/>
                <w:sz w:val="22"/>
                <w:szCs w:val="22"/>
                <w:highlight w:val="none"/>
                <w:lang w:val="en-US" w:eastAsia="zh-CN" w:bidi="ar-SA"/>
              </w:rPr>
              <w:t>项目描述</w:t>
            </w:r>
          </w:p>
        </w:tc>
        <w:tc>
          <w:tcPr>
            <w:tcW w:w="6474" w:type="dxa"/>
            <w:noWrap w:val="0"/>
            <w:vAlign w:val="center"/>
          </w:tcPr>
          <w:p w14:paraId="651A5B52">
            <w:pPr>
              <w:widowControl w:val="0"/>
              <w:kinsoku/>
              <w:autoSpaceDE w:val="0"/>
              <w:autoSpaceDN w:val="0"/>
              <w:adjustRightInd w:val="0"/>
              <w:snapToGrid w:val="0"/>
              <w:spacing w:after="160" w:line="360" w:lineRule="auto"/>
              <w:jc w:val="center"/>
              <w:textAlignment w:val="auto"/>
              <w:rPr>
                <w:rFonts w:hint="eastAsia" w:asciiTheme="minorEastAsia" w:hAnsiTheme="minorEastAsia" w:eastAsiaTheme="minorEastAsia" w:cstheme="minorEastAsia"/>
                <w:snapToGrid/>
                <w:kern w:val="0"/>
                <w:sz w:val="22"/>
                <w:szCs w:val="22"/>
                <w:highlight w:val="none"/>
                <w:lang w:val="en-US" w:eastAsia="zh-CN" w:bidi="ar-SA"/>
              </w:rPr>
            </w:pPr>
          </w:p>
        </w:tc>
      </w:tr>
      <w:tr w14:paraId="2F4660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2608" w:type="dxa"/>
            <w:noWrap w:val="0"/>
            <w:vAlign w:val="center"/>
          </w:tcPr>
          <w:p w14:paraId="6130B4B7">
            <w:pPr>
              <w:widowControl w:val="0"/>
              <w:kinsoku/>
              <w:autoSpaceDE w:val="0"/>
              <w:autoSpaceDN w:val="0"/>
              <w:adjustRightInd w:val="0"/>
              <w:snapToGrid w:val="0"/>
              <w:spacing w:after="160" w:line="360" w:lineRule="auto"/>
              <w:jc w:val="center"/>
              <w:textAlignment w:val="auto"/>
              <w:rPr>
                <w:rFonts w:hint="eastAsia" w:asciiTheme="minorEastAsia" w:hAnsiTheme="minorEastAsia" w:eastAsiaTheme="minorEastAsia" w:cstheme="minorEastAsia"/>
                <w:snapToGrid/>
                <w:kern w:val="0"/>
                <w:sz w:val="22"/>
                <w:szCs w:val="22"/>
                <w:highlight w:val="none"/>
                <w:lang w:val="en-US" w:eastAsia="zh-CN" w:bidi="ar-SA"/>
              </w:rPr>
            </w:pPr>
            <w:r>
              <w:rPr>
                <w:rFonts w:hint="eastAsia" w:asciiTheme="minorEastAsia" w:hAnsiTheme="minorEastAsia" w:eastAsiaTheme="minorEastAsia" w:cstheme="minorEastAsia"/>
                <w:snapToGrid/>
                <w:kern w:val="0"/>
                <w:sz w:val="22"/>
                <w:szCs w:val="22"/>
                <w:highlight w:val="none"/>
                <w:lang w:val="en-US" w:eastAsia="zh-CN" w:bidi="ar-SA"/>
              </w:rPr>
              <w:t>备注备注</w:t>
            </w:r>
          </w:p>
        </w:tc>
        <w:tc>
          <w:tcPr>
            <w:tcW w:w="6474" w:type="dxa"/>
            <w:noWrap w:val="0"/>
            <w:vAlign w:val="center"/>
          </w:tcPr>
          <w:p w14:paraId="0EF36901">
            <w:pPr>
              <w:widowControl w:val="0"/>
              <w:kinsoku/>
              <w:autoSpaceDE w:val="0"/>
              <w:autoSpaceDN w:val="0"/>
              <w:adjustRightInd w:val="0"/>
              <w:snapToGrid w:val="0"/>
              <w:spacing w:after="160" w:line="360" w:lineRule="auto"/>
              <w:jc w:val="center"/>
              <w:textAlignment w:val="auto"/>
              <w:rPr>
                <w:rFonts w:hint="eastAsia" w:asciiTheme="minorEastAsia" w:hAnsiTheme="minorEastAsia" w:eastAsiaTheme="minorEastAsia" w:cstheme="minorEastAsia"/>
                <w:snapToGrid/>
                <w:kern w:val="0"/>
                <w:sz w:val="22"/>
                <w:szCs w:val="22"/>
                <w:highlight w:val="none"/>
                <w:lang w:val="en-US" w:eastAsia="zh-CN" w:bidi="ar-SA"/>
              </w:rPr>
            </w:pPr>
          </w:p>
        </w:tc>
      </w:tr>
    </w:tbl>
    <w:p w14:paraId="4EF98DDE">
      <w:pPr>
        <w:widowControl w:val="0"/>
        <w:kinsoku/>
        <w:autoSpaceDE/>
        <w:autoSpaceDN/>
        <w:adjustRightInd w:val="0"/>
        <w:snapToGrid w:val="0"/>
        <w:spacing w:after="160" w:line="360" w:lineRule="auto"/>
        <w:ind w:firstLine="440" w:firstLineChars="200"/>
        <w:jc w:val="left"/>
        <w:textAlignment w:val="auto"/>
        <w:rPr>
          <w:rFonts w:hint="eastAsia" w:asciiTheme="minorEastAsia" w:hAnsiTheme="minorEastAsia" w:eastAsiaTheme="minorEastAsia" w:cstheme="minorEastAsia"/>
          <w:snapToGrid/>
          <w:kern w:val="0"/>
          <w:sz w:val="22"/>
          <w:szCs w:val="22"/>
          <w:highlight w:val="none"/>
          <w:lang w:val="en-US" w:eastAsia="zh-CN" w:bidi="ar-SA"/>
        </w:rPr>
      </w:pPr>
      <w:r>
        <w:rPr>
          <w:rFonts w:hint="eastAsia" w:asciiTheme="minorEastAsia" w:hAnsiTheme="minorEastAsia" w:eastAsiaTheme="minorEastAsia" w:cstheme="minorEastAsia"/>
          <w:snapToGrid/>
          <w:kern w:val="0"/>
          <w:sz w:val="22"/>
          <w:szCs w:val="22"/>
          <w:highlight w:val="none"/>
          <w:lang w:val="en-US" w:eastAsia="zh-CN" w:bidi="ar-SA"/>
        </w:rPr>
        <w:t>注：1.需提供合同协议书。</w:t>
      </w:r>
    </w:p>
    <w:p w14:paraId="59B63B95">
      <w:pPr>
        <w:widowControl w:val="0"/>
        <w:kinsoku/>
        <w:autoSpaceDE/>
        <w:autoSpaceDN/>
        <w:adjustRightInd w:val="0"/>
        <w:snapToGrid w:val="0"/>
        <w:spacing w:after="160" w:line="360" w:lineRule="auto"/>
        <w:ind w:firstLine="440" w:firstLineChars="200"/>
        <w:jc w:val="left"/>
        <w:textAlignment w:val="auto"/>
        <w:rPr>
          <w:rFonts w:hint="eastAsia" w:ascii="仿宋" w:hAnsi="仿宋" w:eastAsia="仿宋" w:cs="Times New Roman"/>
          <w:snapToGrid/>
          <w:kern w:val="0"/>
          <w:szCs w:val="21"/>
          <w:highlight w:val="none"/>
          <w:lang w:val="en-US" w:eastAsia="zh-CN" w:bidi="ar-SA"/>
        </w:rPr>
      </w:pPr>
      <w:r>
        <w:rPr>
          <w:rFonts w:hint="eastAsia" w:asciiTheme="minorEastAsia" w:hAnsiTheme="minorEastAsia" w:eastAsiaTheme="minorEastAsia" w:cstheme="minorEastAsia"/>
          <w:snapToGrid/>
          <w:kern w:val="0"/>
          <w:sz w:val="22"/>
          <w:szCs w:val="22"/>
          <w:highlight w:val="none"/>
          <w:lang w:val="en-US" w:eastAsia="zh-CN" w:bidi="ar-SA"/>
        </w:rPr>
        <w:t>2.以联合体形式投标的，联合体各方均应提供。</w:t>
      </w:r>
    </w:p>
    <w:p w14:paraId="4F91B43E">
      <w:pPr>
        <w:keepNext w:val="0"/>
        <w:keepLines w:val="0"/>
        <w:pageBreakBefore w:val="0"/>
        <w:widowControl w:val="0"/>
        <w:kinsoku/>
        <w:wordWrap/>
        <w:overflowPunct/>
        <w:topLinePunct w:val="0"/>
        <w:autoSpaceDE/>
        <w:autoSpaceDN/>
        <w:bidi w:val="0"/>
        <w:adjustRightInd w:val="0"/>
        <w:snapToGrid w:val="0"/>
        <w:spacing w:after="160" w:line="240" w:lineRule="auto"/>
        <w:jc w:val="left"/>
        <w:textAlignment w:val="auto"/>
        <w:outlineLvl w:val="9"/>
        <w:rPr>
          <w:rFonts w:hint="eastAsia" w:ascii="宋体" w:hAnsi="宋体" w:eastAsia="宋体" w:cs="Times New Roman"/>
          <w:snapToGrid/>
          <w:kern w:val="0"/>
          <w:sz w:val="24"/>
          <w:szCs w:val="24"/>
          <w:highlight w:val="none"/>
          <w:u w:val="none"/>
          <w:lang w:val="en-US" w:eastAsia="zh-CN" w:bidi="ar-SA"/>
        </w:rPr>
        <w:sectPr>
          <w:pgSz w:w="11906" w:h="16838"/>
          <w:pgMar w:top="1417" w:right="1587" w:bottom="1417" w:left="1587" w:header="851" w:footer="992" w:gutter="0"/>
          <w:pgNumType w:fmt="decimal"/>
          <w:cols w:space="425" w:num="1"/>
          <w:docGrid w:type="lines" w:linePitch="312" w:charSpace="0"/>
        </w:sectPr>
      </w:pPr>
    </w:p>
    <w:p w14:paraId="607812A8">
      <w:pPr>
        <w:widowControl w:val="0"/>
        <w:kinsoku/>
        <w:autoSpaceDE/>
        <w:autoSpaceDN/>
        <w:adjustRightInd w:val="0"/>
        <w:snapToGrid w:val="0"/>
        <w:spacing w:after="160" w:line="259" w:lineRule="auto"/>
        <w:jc w:val="both"/>
        <w:textAlignment w:val="auto"/>
        <w:outlineLvl w:val="2"/>
        <w:rPr>
          <w:rFonts w:hint="default" w:ascii="黑体" w:hAnsi="Times New Roman" w:eastAsia="黑体" w:cs="Times New Roman"/>
          <w:snapToGrid/>
          <w:color w:val="000000" w:themeColor="text1"/>
          <w:kern w:val="0"/>
          <w:sz w:val="28"/>
          <w:szCs w:val="20"/>
          <w:highlight w:val="none"/>
          <w:lang w:val="en-US" w:eastAsia="zh-CN" w:bidi="ar-SA"/>
          <w14:textFill>
            <w14:solidFill>
              <w14:schemeClr w14:val="tx1"/>
            </w14:solidFill>
          </w14:textFill>
        </w:rPr>
      </w:pPr>
      <w:r>
        <w:rPr>
          <w:rFonts w:hint="eastAsia" w:ascii="黑体" w:hAnsi="Times New Roman" w:eastAsia="黑体" w:cs="Times New Roman"/>
          <w:snapToGrid/>
          <w:color w:val="000000" w:themeColor="text1"/>
          <w:kern w:val="0"/>
          <w:sz w:val="28"/>
          <w:szCs w:val="20"/>
          <w:highlight w:val="none"/>
          <w:lang w:val="en-US" w:eastAsia="zh-CN" w:bidi="ar-SA"/>
          <w14:textFill>
            <w14:solidFill>
              <w14:schemeClr w14:val="tx1"/>
            </w14:solidFill>
          </w14:textFill>
        </w:rPr>
        <w:t>格式7：</w:t>
      </w:r>
    </w:p>
    <w:p w14:paraId="155E5263">
      <w:pPr>
        <w:widowControl w:val="0"/>
        <w:kinsoku/>
        <w:autoSpaceDE/>
        <w:autoSpaceDN/>
        <w:adjustRightInd w:val="0"/>
        <w:snapToGrid w:val="0"/>
        <w:spacing w:after="160" w:line="259" w:lineRule="auto"/>
        <w:jc w:val="center"/>
        <w:textAlignment w:val="auto"/>
        <w:outlineLvl w:val="9"/>
        <w:rPr>
          <w:rFonts w:hint="default" w:ascii="黑体" w:hAnsi="Times New Roman" w:eastAsia="黑体" w:cs="Times New Roman"/>
          <w:snapToGrid/>
          <w:kern w:val="0"/>
          <w:sz w:val="28"/>
          <w:szCs w:val="20"/>
          <w:highlight w:val="none"/>
          <w:lang w:val="en-US" w:eastAsia="zh-CN" w:bidi="ar-SA"/>
        </w:rPr>
      </w:pPr>
      <w:r>
        <w:rPr>
          <w:rFonts w:hint="eastAsia" w:ascii="黑体" w:hAnsi="Times New Roman" w:eastAsia="黑体" w:cs="Times New Roman"/>
          <w:snapToGrid/>
          <w:kern w:val="0"/>
          <w:sz w:val="28"/>
          <w:szCs w:val="20"/>
          <w:highlight w:val="none"/>
          <w:lang w:val="en-US" w:eastAsia="zh-CN" w:bidi="ar-SA"/>
        </w:rPr>
        <w:t>供应商</w:t>
      </w:r>
      <w:r>
        <w:rPr>
          <w:rFonts w:ascii="黑体" w:hAnsi="Times New Roman" w:eastAsia="黑体" w:cs="Times New Roman"/>
          <w:snapToGrid/>
          <w:kern w:val="0"/>
          <w:sz w:val="28"/>
          <w:szCs w:val="20"/>
          <w:highlight w:val="none"/>
          <w:lang w:val="en-US" w:eastAsia="zh-CN" w:bidi="ar-SA"/>
        </w:rPr>
        <w:t>基本情况表</w:t>
      </w:r>
    </w:p>
    <w:tbl>
      <w:tblPr>
        <w:tblStyle w:val="7"/>
        <w:tblW w:w="9199" w:type="dxa"/>
        <w:jc w:val="center"/>
        <w:tblLayout w:type="fixed"/>
        <w:tblCellMar>
          <w:top w:w="0" w:type="dxa"/>
          <w:left w:w="0" w:type="dxa"/>
          <w:bottom w:w="0" w:type="dxa"/>
          <w:right w:w="0" w:type="dxa"/>
        </w:tblCellMar>
      </w:tblPr>
      <w:tblGrid>
        <w:gridCol w:w="2165"/>
        <w:gridCol w:w="1304"/>
        <w:gridCol w:w="1040"/>
        <w:gridCol w:w="1172"/>
        <w:gridCol w:w="1172"/>
        <w:gridCol w:w="728"/>
        <w:gridCol w:w="1618"/>
      </w:tblGrid>
      <w:tr w14:paraId="64D41CC3">
        <w:tblPrEx>
          <w:tblCellMar>
            <w:top w:w="0" w:type="dxa"/>
            <w:left w:w="0" w:type="dxa"/>
            <w:bottom w:w="0" w:type="dxa"/>
            <w:right w:w="0" w:type="dxa"/>
          </w:tblCellMar>
        </w:tblPrEx>
        <w:trPr>
          <w:trHeight w:val="640" w:hRule="atLeast"/>
          <w:jc w:val="center"/>
        </w:trPr>
        <w:tc>
          <w:tcPr>
            <w:tcW w:w="2165" w:type="dxa"/>
            <w:tcBorders>
              <w:top w:val="single" w:color="000000" w:sz="4" w:space="0"/>
              <w:left w:val="single" w:color="000000" w:sz="4" w:space="0"/>
              <w:bottom w:val="single" w:color="000000" w:sz="4" w:space="0"/>
              <w:right w:val="single" w:color="000000" w:sz="4" w:space="0"/>
            </w:tcBorders>
            <w:noWrap w:val="0"/>
            <w:vAlign w:val="center"/>
          </w:tcPr>
          <w:p w14:paraId="6D84908B">
            <w:pPr>
              <w:widowControl w:val="0"/>
              <w:kinsoku/>
              <w:autoSpaceDE w:val="0"/>
              <w:autoSpaceDN w:val="0"/>
              <w:adjustRightInd w:val="0"/>
              <w:snapToGrid w:val="0"/>
              <w:spacing w:after="160" w:line="360" w:lineRule="auto"/>
              <w:jc w:val="center"/>
              <w:textAlignment w:val="auto"/>
              <w:rPr>
                <w:rFonts w:hint="eastAsia" w:ascii="宋体" w:hAnsi="宋体" w:eastAsia="宋体" w:cs="宋体"/>
                <w:snapToGrid/>
                <w:kern w:val="0"/>
                <w:sz w:val="22"/>
                <w:szCs w:val="22"/>
                <w:highlight w:val="none"/>
                <w:lang w:val="en-US" w:eastAsia="zh-CN" w:bidi="ar-SA"/>
              </w:rPr>
            </w:pPr>
            <w:r>
              <w:rPr>
                <w:rFonts w:hint="eastAsia" w:ascii="宋体" w:hAnsi="宋体" w:eastAsia="宋体" w:cs="宋体"/>
                <w:snapToGrid/>
                <w:kern w:val="0"/>
                <w:sz w:val="22"/>
                <w:szCs w:val="22"/>
                <w:highlight w:val="none"/>
                <w:lang w:val="en-US" w:eastAsia="zh-CN" w:bidi="ar-SA"/>
              </w:rPr>
              <w:t>供应商名称</w:t>
            </w:r>
          </w:p>
        </w:tc>
        <w:tc>
          <w:tcPr>
            <w:tcW w:w="7034" w:type="dxa"/>
            <w:gridSpan w:val="6"/>
            <w:tcBorders>
              <w:top w:val="single" w:color="000000" w:sz="4" w:space="0"/>
              <w:left w:val="single" w:color="000000" w:sz="4" w:space="0"/>
              <w:bottom w:val="single" w:color="000000" w:sz="4" w:space="0"/>
              <w:right w:val="single" w:color="000000" w:sz="4" w:space="0"/>
            </w:tcBorders>
            <w:noWrap w:val="0"/>
            <w:vAlign w:val="center"/>
          </w:tcPr>
          <w:p w14:paraId="75BF0810">
            <w:pPr>
              <w:widowControl w:val="0"/>
              <w:kinsoku/>
              <w:autoSpaceDE w:val="0"/>
              <w:autoSpaceDN w:val="0"/>
              <w:adjustRightInd w:val="0"/>
              <w:snapToGrid w:val="0"/>
              <w:spacing w:after="160" w:line="360" w:lineRule="auto"/>
              <w:jc w:val="center"/>
              <w:textAlignment w:val="auto"/>
              <w:rPr>
                <w:rFonts w:hint="eastAsia" w:ascii="宋体" w:hAnsi="宋体" w:eastAsia="宋体" w:cs="宋体"/>
                <w:snapToGrid/>
                <w:kern w:val="0"/>
                <w:sz w:val="22"/>
                <w:szCs w:val="22"/>
                <w:highlight w:val="none"/>
                <w:lang w:val="en-US" w:eastAsia="zh-CN" w:bidi="ar-SA"/>
              </w:rPr>
            </w:pPr>
          </w:p>
        </w:tc>
      </w:tr>
      <w:tr w14:paraId="539CF6DD">
        <w:tblPrEx>
          <w:tblCellMar>
            <w:top w:w="0" w:type="dxa"/>
            <w:left w:w="0" w:type="dxa"/>
            <w:bottom w:w="0" w:type="dxa"/>
            <w:right w:w="0" w:type="dxa"/>
          </w:tblCellMar>
        </w:tblPrEx>
        <w:trPr>
          <w:trHeight w:val="640" w:hRule="atLeast"/>
          <w:jc w:val="center"/>
        </w:trPr>
        <w:tc>
          <w:tcPr>
            <w:tcW w:w="2165" w:type="dxa"/>
            <w:tcBorders>
              <w:top w:val="single" w:color="000000" w:sz="4" w:space="0"/>
              <w:left w:val="single" w:color="000000" w:sz="4" w:space="0"/>
              <w:bottom w:val="single" w:color="000000" w:sz="4" w:space="0"/>
              <w:right w:val="single" w:color="000000" w:sz="4" w:space="0"/>
            </w:tcBorders>
            <w:noWrap w:val="0"/>
            <w:vAlign w:val="center"/>
          </w:tcPr>
          <w:p w14:paraId="63789B25">
            <w:pPr>
              <w:widowControl w:val="0"/>
              <w:kinsoku/>
              <w:autoSpaceDE w:val="0"/>
              <w:autoSpaceDN w:val="0"/>
              <w:adjustRightInd w:val="0"/>
              <w:snapToGrid w:val="0"/>
              <w:spacing w:after="160" w:line="360" w:lineRule="auto"/>
              <w:jc w:val="center"/>
              <w:textAlignment w:val="auto"/>
              <w:rPr>
                <w:rFonts w:hint="eastAsia" w:ascii="宋体" w:hAnsi="宋体" w:eastAsia="宋体" w:cs="宋体"/>
                <w:snapToGrid/>
                <w:kern w:val="0"/>
                <w:sz w:val="22"/>
                <w:szCs w:val="22"/>
                <w:highlight w:val="none"/>
                <w:lang w:val="en-US" w:eastAsia="zh-CN" w:bidi="ar-SA"/>
              </w:rPr>
            </w:pPr>
            <w:r>
              <w:rPr>
                <w:rFonts w:hint="eastAsia" w:ascii="宋体" w:hAnsi="宋体" w:eastAsia="宋体" w:cs="宋体"/>
                <w:snapToGrid/>
                <w:kern w:val="0"/>
                <w:sz w:val="22"/>
                <w:szCs w:val="22"/>
                <w:highlight w:val="none"/>
                <w:lang w:val="en-US" w:eastAsia="zh-CN" w:bidi="ar-SA"/>
              </w:rPr>
              <w:t>注册地址</w:t>
            </w:r>
          </w:p>
        </w:tc>
        <w:tc>
          <w:tcPr>
            <w:tcW w:w="3516" w:type="dxa"/>
            <w:gridSpan w:val="3"/>
            <w:tcBorders>
              <w:top w:val="single" w:color="000000" w:sz="4" w:space="0"/>
              <w:left w:val="single" w:color="000000" w:sz="4" w:space="0"/>
              <w:bottom w:val="single" w:color="000000" w:sz="4" w:space="0"/>
              <w:right w:val="single" w:color="000000" w:sz="4" w:space="0"/>
            </w:tcBorders>
            <w:noWrap w:val="0"/>
            <w:vAlign w:val="center"/>
          </w:tcPr>
          <w:p w14:paraId="4961D7CD">
            <w:pPr>
              <w:widowControl w:val="0"/>
              <w:kinsoku/>
              <w:autoSpaceDE w:val="0"/>
              <w:autoSpaceDN w:val="0"/>
              <w:adjustRightInd w:val="0"/>
              <w:snapToGrid w:val="0"/>
              <w:spacing w:after="160" w:line="360" w:lineRule="auto"/>
              <w:jc w:val="center"/>
              <w:textAlignment w:val="auto"/>
              <w:rPr>
                <w:rFonts w:hint="eastAsia" w:ascii="宋体" w:hAnsi="宋体" w:eastAsia="宋体" w:cs="宋体"/>
                <w:snapToGrid/>
                <w:kern w:val="0"/>
                <w:sz w:val="22"/>
                <w:szCs w:val="22"/>
                <w:highlight w:val="none"/>
                <w:lang w:val="en-US" w:eastAsia="zh-CN" w:bidi="ar-SA"/>
              </w:rPr>
            </w:pPr>
          </w:p>
        </w:tc>
        <w:tc>
          <w:tcPr>
            <w:tcW w:w="1900" w:type="dxa"/>
            <w:gridSpan w:val="2"/>
            <w:tcBorders>
              <w:top w:val="single" w:color="000000" w:sz="4" w:space="0"/>
              <w:left w:val="single" w:color="000000" w:sz="4" w:space="0"/>
              <w:bottom w:val="single" w:color="000000" w:sz="4" w:space="0"/>
              <w:right w:val="single" w:color="000000" w:sz="4" w:space="0"/>
            </w:tcBorders>
            <w:noWrap w:val="0"/>
            <w:vAlign w:val="center"/>
          </w:tcPr>
          <w:p w14:paraId="70A0A0A8">
            <w:pPr>
              <w:widowControl w:val="0"/>
              <w:kinsoku/>
              <w:autoSpaceDE w:val="0"/>
              <w:autoSpaceDN w:val="0"/>
              <w:adjustRightInd w:val="0"/>
              <w:snapToGrid w:val="0"/>
              <w:spacing w:after="160" w:line="360" w:lineRule="auto"/>
              <w:jc w:val="center"/>
              <w:textAlignment w:val="auto"/>
              <w:rPr>
                <w:rFonts w:hint="eastAsia" w:ascii="宋体" w:hAnsi="宋体" w:eastAsia="宋体" w:cs="宋体"/>
                <w:snapToGrid/>
                <w:kern w:val="0"/>
                <w:sz w:val="22"/>
                <w:szCs w:val="22"/>
                <w:highlight w:val="none"/>
                <w:lang w:val="en-US" w:eastAsia="zh-CN" w:bidi="ar-SA"/>
              </w:rPr>
            </w:pPr>
            <w:r>
              <w:rPr>
                <w:rFonts w:hint="eastAsia" w:ascii="宋体" w:hAnsi="宋体" w:eastAsia="宋体" w:cs="宋体"/>
                <w:snapToGrid/>
                <w:kern w:val="0"/>
                <w:sz w:val="22"/>
                <w:szCs w:val="22"/>
                <w:highlight w:val="none"/>
                <w:lang w:val="en-US" w:eastAsia="zh-CN" w:bidi="ar-SA"/>
              </w:rPr>
              <w:t>邮政编码</w:t>
            </w:r>
          </w:p>
        </w:tc>
        <w:tc>
          <w:tcPr>
            <w:tcW w:w="1618" w:type="dxa"/>
            <w:tcBorders>
              <w:top w:val="single" w:color="000000" w:sz="4" w:space="0"/>
              <w:left w:val="single" w:color="000000" w:sz="4" w:space="0"/>
              <w:bottom w:val="single" w:color="000000" w:sz="4" w:space="0"/>
              <w:right w:val="single" w:color="000000" w:sz="4" w:space="0"/>
            </w:tcBorders>
            <w:noWrap w:val="0"/>
            <w:vAlign w:val="center"/>
          </w:tcPr>
          <w:p w14:paraId="044DBD8A">
            <w:pPr>
              <w:widowControl w:val="0"/>
              <w:kinsoku/>
              <w:autoSpaceDE w:val="0"/>
              <w:autoSpaceDN w:val="0"/>
              <w:adjustRightInd w:val="0"/>
              <w:snapToGrid w:val="0"/>
              <w:spacing w:after="160" w:line="360" w:lineRule="auto"/>
              <w:jc w:val="center"/>
              <w:textAlignment w:val="auto"/>
              <w:rPr>
                <w:rFonts w:hint="eastAsia" w:ascii="宋体" w:hAnsi="宋体" w:eastAsia="宋体" w:cs="宋体"/>
                <w:snapToGrid/>
                <w:kern w:val="0"/>
                <w:sz w:val="22"/>
                <w:szCs w:val="22"/>
                <w:highlight w:val="none"/>
                <w:lang w:val="en-US" w:eastAsia="zh-CN" w:bidi="ar-SA"/>
              </w:rPr>
            </w:pPr>
          </w:p>
        </w:tc>
      </w:tr>
      <w:tr w14:paraId="65F4724A">
        <w:tblPrEx>
          <w:tblCellMar>
            <w:top w:w="0" w:type="dxa"/>
            <w:left w:w="0" w:type="dxa"/>
            <w:bottom w:w="0" w:type="dxa"/>
            <w:right w:w="0" w:type="dxa"/>
          </w:tblCellMar>
        </w:tblPrEx>
        <w:trPr>
          <w:trHeight w:val="640" w:hRule="atLeast"/>
          <w:jc w:val="center"/>
        </w:trPr>
        <w:tc>
          <w:tcPr>
            <w:tcW w:w="2165" w:type="dxa"/>
            <w:vMerge w:val="restart"/>
            <w:tcBorders>
              <w:top w:val="single" w:color="000000" w:sz="4" w:space="0"/>
              <w:left w:val="single" w:color="000000" w:sz="4" w:space="0"/>
              <w:bottom w:val="single" w:color="000000" w:sz="4" w:space="0"/>
              <w:right w:val="single" w:color="000000" w:sz="4" w:space="0"/>
            </w:tcBorders>
            <w:noWrap w:val="0"/>
            <w:vAlign w:val="center"/>
          </w:tcPr>
          <w:p w14:paraId="5FB1974A">
            <w:pPr>
              <w:widowControl w:val="0"/>
              <w:kinsoku/>
              <w:autoSpaceDE w:val="0"/>
              <w:autoSpaceDN w:val="0"/>
              <w:adjustRightInd w:val="0"/>
              <w:snapToGrid w:val="0"/>
              <w:spacing w:after="160" w:line="360" w:lineRule="auto"/>
              <w:jc w:val="center"/>
              <w:textAlignment w:val="auto"/>
              <w:rPr>
                <w:rFonts w:hint="eastAsia" w:ascii="宋体" w:hAnsi="宋体" w:eastAsia="宋体" w:cs="宋体"/>
                <w:snapToGrid/>
                <w:kern w:val="0"/>
                <w:sz w:val="22"/>
                <w:szCs w:val="22"/>
                <w:highlight w:val="none"/>
                <w:lang w:val="en-US" w:eastAsia="zh-CN" w:bidi="ar-SA"/>
              </w:rPr>
            </w:pPr>
            <w:r>
              <w:rPr>
                <w:rFonts w:hint="eastAsia" w:ascii="宋体" w:hAnsi="宋体" w:eastAsia="宋体" w:cs="宋体"/>
                <w:snapToGrid/>
                <w:kern w:val="0"/>
                <w:sz w:val="22"/>
                <w:szCs w:val="22"/>
                <w:highlight w:val="none"/>
                <w:lang w:val="en-US" w:eastAsia="zh-CN" w:bidi="ar-SA"/>
              </w:rPr>
              <w:t>联系方式</w:t>
            </w:r>
          </w:p>
        </w:tc>
        <w:tc>
          <w:tcPr>
            <w:tcW w:w="1304" w:type="dxa"/>
            <w:tcBorders>
              <w:top w:val="single" w:color="000000" w:sz="4" w:space="0"/>
              <w:left w:val="single" w:color="000000" w:sz="4" w:space="0"/>
              <w:bottom w:val="single" w:color="000000" w:sz="4" w:space="0"/>
              <w:right w:val="single" w:color="000000" w:sz="4" w:space="0"/>
            </w:tcBorders>
            <w:noWrap w:val="0"/>
            <w:vAlign w:val="center"/>
          </w:tcPr>
          <w:p w14:paraId="7312F009">
            <w:pPr>
              <w:widowControl w:val="0"/>
              <w:kinsoku/>
              <w:autoSpaceDE w:val="0"/>
              <w:autoSpaceDN w:val="0"/>
              <w:adjustRightInd w:val="0"/>
              <w:snapToGrid w:val="0"/>
              <w:spacing w:after="160" w:line="360" w:lineRule="auto"/>
              <w:jc w:val="center"/>
              <w:textAlignment w:val="auto"/>
              <w:rPr>
                <w:rFonts w:hint="eastAsia" w:ascii="宋体" w:hAnsi="宋体" w:eastAsia="宋体" w:cs="宋体"/>
                <w:snapToGrid/>
                <w:kern w:val="0"/>
                <w:sz w:val="22"/>
                <w:szCs w:val="22"/>
                <w:highlight w:val="none"/>
                <w:lang w:val="en-US" w:eastAsia="zh-CN" w:bidi="ar-SA"/>
              </w:rPr>
            </w:pPr>
            <w:r>
              <w:rPr>
                <w:rFonts w:hint="eastAsia" w:ascii="宋体" w:hAnsi="宋体" w:eastAsia="宋体" w:cs="宋体"/>
                <w:snapToGrid/>
                <w:kern w:val="0"/>
                <w:sz w:val="22"/>
                <w:szCs w:val="22"/>
                <w:highlight w:val="none"/>
                <w:lang w:val="en-US" w:eastAsia="zh-CN" w:bidi="ar-SA"/>
              </w:rPr>
              <w:t>联系人</w:t>
            </w:r>
          </w:p>
        </w:tc>
        <w:tc>
          <w:tcPr>
            <w:tcW w:w="2212" w:type="dxa"/>
            <w:gridSpan w:val="2"/>
            <w:tcBorders>
              <w:top w:val="single" w:color="000000" w:sz="4" w:space="0"/>
              <w:left w:val="single" w:color="000000" w:sz="4" w:space="0"/>
              <w:bottom w:val="single" w:color="000000" w:sz="4" w:space="0"/>
              <w:right w:val="single" w:color="000000" w:sz="4" w:space="0"/>
            </w:tcBorders>
            <w:noWrap w:val="0"/>
            <w:vAlign w:val="center"/>
          </w:tcPr>
          <w:p w14:paraId="5E7507AB">
            <w:pPr>
              <w:widowControl w:val="0"/>
              <w:kinsoku/>
              <w:autoSpaceDE w:val="0"/>
              <w:autoSpaceDN w:val="0"/>
              <w:adjustRightInd w:val="0"/>
              <w:snapToGrid w:val="0"/>
              <w:spacing w:after="160" w:line="360" w:lineRule="auto"/>
              <w:jc w:val="center"/>
              <w:textAlignment w:val="auto"/>
              <w:rPr>
                <w:rFonts w:hint="eastAsia" w:ascii="宋体" w:hAnsi="宋体" w:eastAsia="宋体" w:cs="宋体"/>
                <w:snapToGrid/>
                <w:kern w:val="0"/>
                <w:sz w:val="22"/>
                <w:szCs w:val="22"/>
                <w:highlight w:val="none"/>
                <w:lang w:val="en-US" w:eastAsia="zh-CN" w:bidi="ar-SA"/>
              </w:rPr>
            </w:pPr>
          </w:p>
        </w:tc>
        <w:tc>
          <w:tcPr>
            <w:tcW w:w="1900" w:type="dxa"/>
            <w:gridSpan w:val="2"/>
            <w:tcBorders>
              <w:top w:val="single" w:color="000000" w:sz="4" w:space="0"/>
              <w:left w:val="single" w:color="000000" w:sz="4" w:space="0"/>
              <w:bottom w:val="single" w:color="000000" w:sz="4" w:space="0"/>
              <w:right w:val="single" w:color="000000" w:sz="4" w:space="0"/>
            </w:tcBorders>
            <w:noWrap w:val="0"/>
            <w:vAlign w:val="center"/>
          </w:tcPr>
          <w:p w14:paraId="12FBFBB0">
            <w:pPr>
              <w:widowControl w:val="0"/>
              <w:kinsoku/>
              <w:autoSpaceDE w:val="0"/>
              <w:autoSpaceDN w:val="0"/>
              <w:adjustRightInd w:val="0"/>
              <w:snapToGrid w:val="0"/>
              <w:spacing w:after="160" w:line="360" w:lineRule="auto"/>
              <w:jc w:val="center"/>
              <w:textAlignment w:val="auto"/>
              <w:rPr>
                <w:rFonts w:hint="eastAsia" w:ascii="宋体" w:hAnsi="宋体" w:eastAsia="宋体" w:cs="宋体"/>
                <w:snapToGrid/>
                <w:kern w:val="0"/>
                <w:sz w:val="22"/>
                <w:szCs w:val="22"/>
                <w:highlight w:val="none"/>
                <w:lang w:val="en-US" w:eastAsia="zh-CN" w:bidi="ar-SA"/>
              </w:rPr>
            </w:pPr>
            <w:r>
              <w:rPr>
                <w:rFonts w:hint="eastAsia" w:ascii="宋体" w:hAnsi="宋体" w:eastAsia="宋体" w:cs="宋体"/>
                <w:snapToGrid/>
                <w:kern w:val="0"/>
                <w:sz w:val="22"/>
                <w:szCs w:val="22"/>
                <w:highlight w:val="none"/>
                <w:lang w:val="en-US" w:eastAsia="zh-CN" w:bidi="ar-SA"/>
              </w:rPr>
              <w:t>电话</w:t>
            </w:r>
          </w:p>
        </w:tc>
        <w:tc>
          <w:tcPr>
            <w:tcW w:w="1618" w:type="dxa"/>
            <w:tcBorders>
              <w:top w:val="single" w:color="000000" w:sz="4" w:space="0"/>
              <w:left w:val="single" w:color="000000" w:sz="4" w:space="0"/>
              <w:bottom w:val="single" w:color="000000" w:sz="4" w:space="0"/>
              <w:right w:val="single" w:color="000000" w:sz="4" w:space="0"/>
            </w:tcBorders>
            <w:noWrap w:val="0"/>
            <w:vAlign w:val="center"/>
          </w:tcPr>
          <w:p w14:paraId="04152DA2">
            <w:pPr>
              <w:widowControl w:val="0"/>
              <w:kinsoku/>
              <w:autoSpaceDE w:val="0"/>
              <w:autoSpaceDN w:val="0"/>
              <w:adjustRightInd w:val="0"/>
              <w:snapToGrid w:val="0"/>
              <w:spacing w:after="160" w:line="360" w:lineRule="auto"/>
              <w:jc w:val="center"/>
              <w:textAlignment w:val="auto"/>
              <w:rPr>
                <w:rFonts w:hint="eastAsia" w:ascii="宋体" w:hAnsi="宋体" w:eastAsia="宋体" w:cs="宋体"/>
                <w:snapToGrid/>
                <w:kern w:val="0"/>
                <w:sz w:val="22"/>
                <w:szCs w:val="22"/>
                <w:highlight w:val="none"/>
                <w:lang w:val="en-US" w:eastAsia="zh-CN" w:bidi="ar-SA"/>
              </w:rPr>
            </w:pPr>
          </w:p>
        </w:tc>
      </w:tr>
      <w:tr w14:paraId="18EC0B90">
        <w:tblPrEx>
          <w:tblCellMar>
            <w:top w:w="0" w:type="dxa"/>
            <w:left w:w="0" w:type="dxa"/>
            <w:bottom w:w="0" w:type="dxa"/>
            <w:right w:w="0" w:type="dxa"/>
          </w:tblCellMar>
        </w:tblPrEx>
        <w:trPr>
          <w:trHeight w:val="640" w:hRule="atLeast"/>
          <w:jc w:val="center"/>
        </w:trPr>
        <w:tc>
          <w:tcPr>
            <w:tcW w:w="216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44E8668">
            <w:pPr>
              <w:widowControl w:val="0"/>
              <w:kinsoku/>
              <w:autoSpaceDE w:val="0"/>
              <w:autoSpaceDN w:val="0"/>
              <w:adjustRightInd w:val="0"/>
              <w:snapToGrid w:val="0"/>
              <w:spacing w:after="160" w:line="360" w:lineRule="auto"/>
              <w:jc w:val="center"/>
              <w:textAlignment w:val="auto"/>
              <w:rPr>
                <w:rFonts w:hint="eastAsia" w:ascii="宋体" w:hAnsi="宋体" w:eastAsia="宋体" w:cs="宋体"/>
                <w:snapToGrid/>
                <w:kern w:val="0"/>
                <w:sz w:val="22"/>
                <w:szCs w:val="22"/>
                <w:highlight w:val="none"/>
                <w:lang w:val="en-US" w:eastAsia="zh-CN" w:bidi="ar-SA"/>
              </w:rPr>
            </w:pPr>
          </w:p>
        </w:tc>
        <w:tc>
          <w:tcPr>
            <w:tcW w:w="1304" w:type="dxa"/>
            <w:tcBorders>
              <w:top w:val="single" w:color="000000" w:sz="4" w:space="0"/>
              <w:left w:val="single" w:color="000000" w:sz="4" w:space="0"/>
              <w:bottom w:val="single" w:color="000000" w:sz="4" w:space="0"/>
              <w:right w:val="single" w:color="000000" w:sz="4" w:space="0"/>
            </w:tcBorders>
            <w:noWrap w:val="0"/>
            <w:vAlign w:val="center"/>
          </w:tcPr>
          <w:p w14:paraId="63A986AE">
            <w:pPr>
              <w:widowControl w:val="0"/>
              <w:kinsoku/>
              <w:autoSpaceDE w:val="0"/>
              <w:autoSpaceDN w:val="0"/>
              <w:adjustRightInd w:val="0"/>
              <w:snapToGrid w:val="0"/>
              <w:spacing w:after="160" w:line="360" w:lineRule="auto"/>
              <w:jc w:val="center"/>
              <w:textAlignment w:val="auto"/>
              <w:rPr>
                <w:rFonts w:hint="eastAsia" w:ascii="宋体" w:hAnsi="宋体" w:eastAsia="宋体" w:cs="宋体"/>
                <w:snapToGrid/>
                <w:kern w:val="0"/>
                <w:sz w:val="22"/>
                <w:szCs w:val="22"/>
                <w:highlight w:val="none"/>
                <w:lang w:val="en-US" w:eastAsia="zh-CN" w:bidi="ar-SA"/>
              </w:rPr>
            </w:pPr>
            <w:r>
              <w:rPr>
                <w:rFonts w:hint="eastAsia" w:ascii="宋体" w:hAnsi="宋体" w:eastAsia="宋体" w:cs="宋体"/>
                <w:snapToGrid/>
                <w:kern w:val="0"/>
                <w:sz w:val="22"/>
                <w:szCs w:val="22"/>
                <w:highlight w:val="none"/>
                <w:lang w:val="en-US" w:eastAsia="zh-CN" w:bidi="ar-SA"/>
              </w:rPr>
              <w:t>传真</w:t>
            </w:r>
          </w:p>
        </w:tc>
        <w:tc>
          <w:tcPr>
            <w:tcW w:w="2212" w:type="dxa"/>
            <w:gridSpan w:val="2"/>
            <w:tcBorders>
              <w:top w:val="single" w:color="000000" w:sz="4" w:space="0"/>
              <w:left w:val="single" w:color="000000" w:sz="4" w:space="0"/>
              <w:bottom w:val="single" w:color="000000" w:sz="4" w:space="0"/>
              <w:right w:val="single" w:color="auto" w:sz="4" w:space="0"/>
            </w:tcBorders>
            <w:noWrap w:val="0"/>
            <w:vAlign w:val="center"/>
          </w:tcPr>
          <w:p w14:paraId="58637BF8">
            <w:pPr>
              <w:widowControl w:val="0"/>
              <w:kinsoku/>
              <w:autoSpaceDE w:val="0"/>
              <w:autoSpaceDN w:val="0"/>
              <w:adjustRightInd w:val="0"/>
              <w:snapToGrid w:val="0"/>
              <w:spacing w:after="160" w:line="360" w:lineRule="auto"/>
              <w:jc w:val="center"/>
              <w:textAlignment w:val="auto"/>
              <w:rPr>
                <w:rFonts w:hint="eastAsia" w:ascii="宋体" w:hAnsi="宋体" w:eastAsia="宋体" w:cs="宋体"/>
                <w:snapToGrid/>
                <w:kern w:val="0"/>
                <w:sz w:val="22"/>
                <w:szCs w:val="22"/>
                <w:highlight w:val="none"/>
                <w:lang w:val="en-US" w:eastAsia="zh-CN" w:bidi="ar-SA"/>
              </w:rPr>
            </w:pPr>
          </w:p>
        </w:tc>
        <w:tc>
          <w:tcPr>
            <w:tcW w:w="1900" w:type="dxa"/>
            <w:gridSpan w:val="2"/>
            <w:tcBorders>
              <w:top w:val="single" w:color="000000" w:sz="4" w:space="0"/>
              <w:left w:val="single" w:color="auto" w:sz="4" w:space="0"/>
              <w:bottom w:val="single" w:color="000000" w:sz="4" w:space="0"/>
              <w:right w:val="single" w:color="auto" w:sz="4" w:space="0"/>
            </w:tcBorders>
            <w:noWrap w:val="0"/>
            <w:vAlign w:val="center"/>
          </w:tcPr>
          <w:p w14:paraId="3A099E66">
            <w:pPr>
              <w:widowControl w:val="0"/>
              <w:kinsoku/>
              <w:autoSpaceDE w:val="0"/>
              <w:autoSpaceDN w:val="0"/>
              <w:adjustRightInd w:val="0"/>
              <w:snapToGrid w:val="0"/>
              <w:spacing w:after="160" w:line="360" w:lineRule="auto"/>
              <w:jc w:val="center"/>
              <w:textAlignment w:val="auto"/>
              <w:rPr>
                <w:rFonts w:hint="eastAsia" w:ascii="宋体" w:hAnsi="宋体" w:eastAsia="宋体" w:cs="宋体"/>
                <w:snapToGrid/>
                <w:kern w:val="0"/>
                <w:sz w:val="22"/>
                <w:szCs w:val="22"/>
                <w:highlight w:val="none"/>
                <w:lang w:val="en-US" w:eastAsia="zh-CN" w:bidi="ar-SA"/>
              </w:rPr>
            </w:pPr>
            <w:r>
              <w:rPr>
                <w:rFonts w:hint="eastAsia" w:ascii="宋体" w:hAnsi="宋体" w:eastAsia="宋体" w:cs="宋体"/>
                <w:snapToGrid/>
                <w:kern w:val="0"/>
                <w:sz w:val="22"/>
                <w:szCs w:val="22"/>
                <w:highlight w:val="none"/>
                <w:lang w:val="en-US" w:eastAsia="zh-CN" w:bidi="ar-SA"/>
              </w:rPr>
              <w:t>网址</w:t>
            </w:r>
          </w:p>
        </w:tc>
        <w:tc>
          <w:tcPr>
            <w:tcW w:w="1618" w:type="dxa"/>
            <w:tcBorders>
              <w:top w:val="single" w:color="000000" w:sz="4" w:space="0"/>
              <w:left w:val="single" w:color="auto" w:sz="4" w:space="0"/>
              <w:bottom w:val="single" w:color="000000" w:sz="4" w:space="0"/>
              <w:right w:val="single" w:color="000000" w:sz="4" w:space="0"/>
            </w:tcBorders>
            <w:noWrap w:val="0"/>
            <w:vAlign w:val="center"/>
          </w:tcPr>
          <w:p w14:paraId="7E2BCD66">
            <w:pPr>
              <w:widowControl w:val="0"/>
              <w:kinsoku/>
              <w:autoSpaceDE w:val="0"/>
              <w:autoSpaceDN w:val="0"/>
              <w:adjustRightInd w:val="0"/>
              <w:snapToGrid w:val="0"/>
              <w:spacing w:after="160" w:line="360" w:lineRule="auto"/>
              <w:jc w:val="center"/>
              <w:textAlignment w:val="auto"/>
              <w:rPr>
                <w:rFonts w:hint="eastAsia" w:ascii="宋体" w:hAnsi="宋体" w:eastAsia="宋体" w:cs="宋体"/>
                <w:snapToGrid/>
                <w:kern w:val="0"/>
                <w:sz w:val="22"/>
                <w:szCs w:val="22"/>
                <w:highlight w:val="none"/>
                <w:lang w:val="en-US" w:eastAsia="zh-CN" w:bidi="ar-SA"/>
              </w:rPr>
            </w:pPr>
          </w:p>
        </w:tc>
      </w:tr>
      <w:tr w14:paraId="12E52853">
        <w:tblPrEx>
          <w:tblCellMar>
            <w:top w:w="0" w:type="dxa"/>
            <w:left w:w="0" w:type="dxa"/>
            <w:bottom w:w="0" w:type="dxa"/>
            <w:right w:w="0" w:type="dxa"/>
          </w:tblCellMar>
        </w:tblPrEx>
        <w:trPr>
          <w:trHeight w:val="640" w:hRule="atLeast"/>
          <w:jc w:val="center"/>
        </w:trPr>
        <w:tc>
          <w:tcPr>
            <w:tcW w:w="2165" w:type="dxa"/>
            <w:tcBorders>
              <w:top w:val="single" w:color="000000" w:sz="4" w:space="0"/>
              <w:left w:val="single" w:color="000000" w:sz="4" w:space="0"/>
              <w:bottom w:val="single" w:color="000000" w:sz="4" w:space="0"/>
              <w:right w:val="single" w:color="000000" w:sz="4" w:space="0"/>
            </w:tcBorders>
            <w:noWrap w:val="0"/>
            <w:vAlign w:val="center"/>
          </w:tcPr>
          <w:p w14:paraId="518BDA3C">
            <w:pPr>
              <w:widowControl w:val="0"/>
              <w:kinsoku/>
              <w:autoSpaceDE w:val="0"/>
              <w:autoSpaceDN w:val="0"/>
              <w:adjustRightInd w:val="0"/>
              <w:snapToGrid w:val="0"/>
              <w:spacing w:after="160" w:line="360" w:lineRule="auto"/>
              <w:jc w:val="center"/>
              <w:textAlignment w:val="auto"/>
              <w:rPr>
                <w:rFonts w:hint="eastAsia" w:ascii="宋体" w:hAnsi="宋体" w:eastAsia="宋体" w:cs="宋体"/>
                <w:snapToGrid/>
                <w:kern w:val="0"/>
                <w:sz w:val="22"/>
                <w:szCs w:val="22"/>
                <w:highlight w:val="none"/>
                <w:lang w:val="en-US" w:eastAsia="zh-CN" w:bidi="ar-SA"/>
              </w:rPr>
            </w:pPr>
            <w:r>
              <w:rPr>
                <w:rFonts w:hint="eastAsia" w:ascii="宋体" w:hAnsi="宋体" w:eastAsia="宋体" w:cs="宋体"/>
                <w:snapToGrid/>
                <w:kern w:val="0"/>
                <w:sz w:val="22"/>
                <w:szCs w:val="22"/>
                <w:highlight w:val="none"/>
                <w:lang w:val="en-US" w:eastAsia="zh-CN" w:bidi="ar-SA"/>
              </w:rPr>
              <w:t>法定代表人</w:t>
            </w:r>
          </w:p>
        </w:tc>
        <w:tc>
          <w:tcPr>
            <w:tcW w:w="1304" w:type="dxa"/>
            <w:tcBorders>
              <w:top w:val="single" w:color="000000" w:sz="4" w:space="0"/>
              <w:left w:val="single" w:color="000000" w:sz="4" w:space="0"/>
              <w:bottom w:val="single" w:color="000000" w:sz="4" w:space="0"/>
              <w:right w:val="single" w:color="000000" w:sz="4" w:space="0"/>
            </w:tcBorders>
            <w:noWrap w:val="0"/>
            <w:vAlign w:val="center"/>
          </w:tcPr>
          <w:p w14:paraId="67C61CB3">
            <w:pPr>
              <w:widowControl w:val="0"/>
              <w:kinsoku/>
              <w:autoSpaceDE w:val="0"/>
              <w:autoSpaceDN w:val="0"/>
              <w:adjustRightInd w:val="0"/>
              <w:snapToGrid w:val="0"/>
              <w:spacing w:after="160" w:line="360" w:lineRule="auto"/>
              <w:jc w:val="center"/>
              <w:textAlignment w:val="auto"/>
              <w:rPr>
                <w:rFonts w:hint="eastAsia" w:ascii="宋体" w:hAnsi="宋体" w:eastAsia="宋体" w:cs="宋体"/>
                <w:snapToGrid/>
                <w:kern w:val="0"/>
                <w:sz w:val="22"/>
                <w:szCs w:val="22"/>
                <w:highlight w:val="none"/>
                <w:lang w:val="en-US" w:eastAsia="zh-CN" w:bidi="ar-SA"/>
              </w:rPr>
            </w:pPr>
            <w:r>
              <w:rPr>
                <w:rFonts w:hint="eastAsia" w:ascii="宋体" w:hAnsi="宋体" w:eastAsia="宋体" w:cs="宋体"/>
                <w:snapToGrid/>
                <w:kern w:val="0"/>
                <w:sz w:val="22"/>
                <w:szCs w:val="22"/>
                <w:highlight w:val="none"/>
                <w:lang w:val="en-US" w:eastAsia="zh-CN" w:bidi="ar-SA"/>
              </w:rPr>
              <w:t>姓名</w:t>
            </w:r>
          </w:p>
        </w:tc>
        <w:tc>
          <w:tcPr>
            <w:tcW w:w="2212" w:type="dxa"/>
            <w:gridSpan w:val="2"/>
            <w:tcBorders>
              <w:top w:val="single" w:color="000000" w:sz="4" w:space="0"/>
              <w:left w:val="single" w:color="000000" w:sz="4" w:space="0"/>
              <w:bottom w:val="single" w:color="000000" w:sz="4" w:space="0"/>
              <w:right w:val="single" w:color="auto" w:sz="4" w:space="0"/>
            </w:tcBorders>
            <w:noWrap w:val="0"/>
            <w:vAlign w:val="center"/>
          </w:tcPr>
          <w:p w14:paraId="1886D152">
            <w:pPr>
              <w:widowControl w:val="0"/>
              <w:kinsoku/>
              <w:autoSpaceDE w:val="0"/>
              <w:autoSpaceDN w:val="0"/>
              <w:adjustRightInd w:val="0"/>
              <w:snapToGrid w:val="0"/>
              <w:spacing w:after="160" w:line="360" w:lineRule="auto"/>
              <w:jc w:val="center"/>
              <w:textAlignment w:val="auto"/>
              <w:rPr>
                <w:rFonts w:hint="eastAsia" w:ascii="宋体" w:hAnsi="宋体" w:eastAsia="宋体" w:cs="宋体"/>
                <w:snapToGrid/>
                <w:kern w:val="0"/>
                <w:sz w:val="22"/>
                <w:szCs w:val="22"/>
                <w:highlight w:val="none"/>
                <w:lang w:val="en-US" w:eastAsia="zh-CN" w:bidi="ar-SA"/>
              </w:rPr>
            </w:pPr>
          </w:p>
        </w:tc>
        <w:tc>
          <w:tcPr>
            <w:tcW w:w="1900" w:type="dxa"/>
            <w:gridSpan w:val="2"/>
            <w:tcBorders>
              <w:top w:val="single" w:color="000000" w:sz="4" w:space="0"/>
              <w:left w:val="single" w:color="auto" w:sz="4" w:space="0"/>
              <w:bottom w:val="single" w:color="000000" w:sz="4" w:space="0"/>
              <w:right w:val="single" w:color="auto" w:sz="4" w:space="0"/>
            </w:tcBorders>
            <w:noWrap w:val="0"/>
            <w:vAlign w:val="center"/>
          </w:tcPr>
          <w:p w14:paraId="70027EDE">
            <w:pPr>
              <w:widowControl w:val="0"/>
              <w:kinsoku/>
              <w:autoSpaceDE w:val="0"/>
              <w:autoSpaceDN w:val="0"/>
              <w:adjustRightInd w:val="0"/>
              <w:snapToGrid w:val="0"/>
              <w:spacing w:after="160" w:line="360" w:lineRule="auto"/>
              <w:jc w:val="center"/>
              <w:textAlignment w:val="auto"/>
              <w:rPr>
                <w:rFonts w:hint="eastAsia" w:ascii="宋体" w:hAnsi="宋体" w:eastAsia="宋体" w:cs="宋体"/>
                <w:snapToGrid/>
                <w:kern w:val="0"/>
                <w:sz w:val="22"/>
                <w:szCs w:val="22"/>
                <w:highlight w:val="none"/>
                <w:lang w:val="en-US" w:eastAsia="zh-CN" w:bidi="ar-SA"/>
              </w:rPr>
            </w:pPr>
            <w:r>
              <w:rPr>
                <w:rFonts w:hint="eastAsia" w:ascii="宋体" w:hAnsi="宋体" w:eastAsia="宋体" w:cs="宋体"/>
                <w:snapToGrid/>
                <w:kern w:val="0"/>
                <w:sz w:val="22"/>
                <w:szCs w:val="22"/>
                <w:highlight w:val="none"/>
                <w:lang w:val="en-US" w:eastAsia="zh-CN" w:bidi="ar-SA"/>
              </w:rPr>
              <w:t>电话</w:t>
            </w:r>
          </w:p>
        </w:tc>
        <w:tc>
          <w:tcPr>
            <w:tcW w:w="1618" w:type="dxa"/>
            <w:tcBorders>
              <w:top w:val="single" w:color="000000" w:sz="4" w:space="0"/>
              <w:left w:val="single" w:color="auto" w:sz="4" w:space="0"/>
              <w:bottom w:val="single" w:color="000000" w:sz="4" w:space="0"/>
              <w:right w:val="single" w:color="000000" w:sz="4" w:space="0"/>
            </w:tcBorders>
            <w:noWrap w:val="0"/>
            <w:vAlign w:val="center"/>
          </w:tcPr>
          <w:p w14:paraId="0141A283">
            <w:pPr>
              <w:widowControl w:val="0"/>
              <w:kinsoku/>
              <w:autoSpaceDE w:val="0"/>
              <w:autoSpaceDN w:val="0"/>
              <w:adjustRightInd w:val="0"/>
              <w:snapToGrid w:val="0"/>
              <w:spacing w:after="160" w:line="360" w:lineRule="auto"/>
              <w:jc w:val="center"/>
              <w:textAlignment w:val="auto"/>
              <w:rPr>
                <w:rFonts w:hint="eastAsia" w:ascii="宋体" w:hAnsi="宋体" w:eastAsia="宋体" w:cs="宋体"/>
                <w:snapToGrid/>
                <w:kern w:val="0"/>
                <w:sz w:val="22"/>
                <w:szCs w:val="22"/>
                <w:highlight w:val="none"/>
                <w:lang w:val="en-US" w:eastAsia="zh-CN" w:bidi="ar-SA"/>
              </w:rPr>
            </w:pPr>
          </w:p>
        </w:tc>
      </w:tr>
      <w:tr w14:paraId="3326356C">
        <w:tblPrEx>
          <w:tblCellMar>
            <w:top w:w="0" w:type="dxa"/>
            <w:left w:w="0" w:type="dxa"/>
            <w:bottom w:w="0" w:type="dxa"/>
            <w:right w:w="0" w:type="dxa"/>
          </w:tblCellMar>
        </w:tblPrEx>
        <w:trPr>
          <w:trHeight w:val="640" w:hRule="atLeast"/>
          <w:jc w:val="center"/>
        </w:trPr>
        <w:tc>
          <w:tcPr>
            <w:tcW w:w="2165" w:type="dxa"/>
            <w:tcBorders>
              <w:top w:val="single" w:color="000000" w:sz="4" w:space="0"/>
              <w:left w:val="single" w:color="000000" w:sz="4" w:space="0"/>
              <w:bottom w:val="single" w:color="000000" w:sz="4" w:space="0"/>
              <w:right w:val="single" w:color="000000" w:sz="4" w:space="0"/>
            </w:tcBorders>
            <w:noWrap w:val="0"/>
            <w:vAlign w:val="center"/>
          </w:tcPr>
          <w:p w14:paraId="57371454">
            <w:pPr>
              <w:widowControl w:val="0"/>
              <w:kinsoku/>
              <w:autoSpaceDE w:val="0"/>
              <w:autoSpaceDN w:val="0"/>
              <w:adjustRightInd w:val="0"/>
              <w:snapToGrid w:val="0"/>
              <w:spacing w:after="160" w:line="360" w:lineRule="auto"/>
              <w:jc w:val="center"/>
              <w:textAlignment w:val="auto"/>
              <w:rPr>
                <w:rFonts w:hint="eastAsia" w:ascii="宋体" w:hAnsi="宋体" w:eastAsia="宋体" w:cs="宋体"/>
                <w:snapToGrid/>
                <w:kern w:val="0"/>
                <w:sz w:val="22"/>
                <w:szCs w:val="22"/>
                <w:highlight w:val="none"/>
                <w:lang w:val="en-US" w:eastAsia="zh-CN" w:bidi="ar-SA"/>
              </w:rPr>
            </w:pPr>
            <w:r>
              <w:rPr>
                <w:rFonts w:hint="eastAsia" w:ascii="宋体" w:hAnsi="宋体" w:eastAsia="宋体" w:cs="宋体"/>
                <w:snapToGrid/>
                <w:kern w:val="0"/>
                <w:sz w:val="22"/>
                <w:szCs w:val="22"/>
                <w:highlight w:val="none"/>
                <w:lang w:val="en-US" w:eastAsia="zh-CN" w:bidi="ar-SA"/>
              </w:rPr>
              <w:t>技术负责人</w:t>
            </w:r>
          </w:p>
        </w:tc>
        <w:tc>
          <w:tcPr>
            <w:tcW w:w="1304" w:type="dxa"/>
            <w:tcBorders>
              <w:top w:val="single" w:color="000000" w:sz="4" w:space="0"/>
              <w:left w:val="single" w:color="000000" w:sz="4" w:space="0"/>
              <w:bottom w:val="single" w:color="000000" w:sz="4" w:space="0"/>
              <w:right w:val="single" w:color="000000" w:sz="4" w:space="0"/>
            </w:tcBorders>
            <w:noWrap w:val="0"/>
            <w:vAlign w:val="center"/>
          </w:tcPr>
          <w:p w14:paraId="0570D0DD">
            <w:pPr>
              <w:widowControl w:val="0"/>
              <w:kinsoku/>
              <w:autoSpaceDE w:val="0"/>
              <w:autoSpaceDN w:val="0"/>
              <w:adjustRightInd w:val="0"/>
              <w:snapToGrid w:val="0"/>
              <w:spacing w:after="160" w:line="360" w:lineRule="auto"/>
              <w:jc w:val="center"/>
              <w:textAlignment w:val="auto"/>
              <w:rPr>
                <w:rFonts w:hint="eastAsia" w:ascii="宋体" w:hAnsi="宋体" w:eastAsia="宋体" w:cs="宋体"/>
                <w:snapToGrid/>
                <w:kern w:val="0"/>
                <w:sz w:val="22"/>
                <w:szCs w:val="22"/>
                <w:highlight w:val="none"/>
                <w:lang w:val="en-US" w:eastAsia="zh-CN" w:bidi="ar-SA"/>
              </w:rPr>
            </w:pPr>
            <w:r>
              <w:rPr>
                <w:rFonts w:hint="eastAsia" w:ascii="宋体" w:hAnsi="宋体" w:eastAsia="宋体" w:cs="宋体"/>
                <w:snapToGrid/>
                <w:kern w:val="0"/>
                <w:sz w:val="22"/>
                <w:szCs w:val="22"/>
                <w:highlight w:val="none"/>
                <w:lang w:val="en-US" w:eastAsia="zh-CN" w:bidi="ar-SA"/>
              </w:rPr>
              <w:t>姓名</w:t>
            </w:r>
          </w:p>
        </w:tc>
        <w:tc>
          <w:tcPr>
            <w:tcW w:w="2212" w:type="dxa"/>
            <w:gridSpan w:val="2"/>
            <w:tcBorders>
              <w:top w:val="single" w:color="000000" w:sz="4" w:space="0"/>
              <w:left w:val="single" w:color="000000" w:sz="4" w:space="0"/>
              <w:bottom w:val="single" w:color="000000" w:sz="4" w:space="0"/>
              <w:right w:val="single" w:color="auto" w:sz="4" w:space="0"/>
            </w:tcBorders>
            <w:noWrap w:val="0"/>
            <w:vAlign w:val="center"/>
          </w:tcPr>
          <w:p w14:paraId="66724895">
            <w:pPr>
              <w:widowControl w:val="0"/>
              <w:kinsoku/>
              <w:autoSpaceDE w:val="0"/>
              <w:autoSpaceDN w:val="0"/>
              <w:adjustRightInd w:val="0"/>
              <w:snapToGrid w:val="0"/>
              <w:spacing w:after="160" w:line="360" w:lineRule="auto"/>
              <w:jc w:val="center"/>
              <w:textAlignment w:val="auto"/>
              <w:rPr>
                <w:rFonts w:hint="eastAsia" w:ascii="宋体" w:hAnsi="宋体" w:eastAsia="宋体" w:cs="宋体"/>
                <w:snapToGrid/>
                <w:kern w:val="0"/>
                <w:sz w:val="22"/>
                <w:szCs w:val="22"/>
                <w:highlight w:val="none"/>
                <w:lang w:val="en-US" w:eastAsia="zh-CN" w:bidi="ar-SA"/>
              </w:rPr>
            </w:pPr>
          </w:p>
        </w:tc>
        <w:tc>
          <w:tcPr>
            <w:tcW w:w="1900" w:type="dxa"/>
            <w:gridSpan w:val="2"/>
            <w:tcBorders>
              <w:top w:val="single" w:color="000000" w:sz="4" w:space="0"/>
              <w:left w:val="single" w:color="auto" w:sz="4" w:space="0"/>
              <w:bottom w:val="single" w:color="000000" w:sz="4" w:space="0"/>
              <w:right w:val="single" w:color="auto" w:sz="4" w:space="0"/>
            </w:tcBorders>
            <w:noWrap w:val="0"/>
            <w:vAlign w:val="center"/>
          </w:tcPr>
          <w:p w14:paraId="71F90892">
            <w:pPr>
              <w:widowControl w:val="0"/>
              <w:kinsoku/>
              <w:autoSpaceDE w:val="0"/>
              <w:autoSpaceDN w:val="0"/>
              <w:adjustRightInd w:val="0"/>
              <w:snapToGrid w:val="0"/>
              <w:spacing w:after="160" w:line="360" w:lineRule="auto"/>
              <w:jc w:val="center"/>
              <w:textAlignment w:val="auto"/>
              <w:rPr>
                <w:rFonts w:hint="eastAsia" w:ascii="宋体" w:hAnsi="宋体" w:eastAsia="宋体" w:cs="宋体"/>
                <w:snapToGrid/>
                <w:kern w:val="0"/>
                <w:sz w:val="22"/>
                <w:szCs w:val="22"/>
                <w:highlight w:val="none"/>
                <w:lang w:val="en-US" w:eastAsia="zh-CN" w:bidi="ar-SA"/>
              </w:rPr>
            </w:pPr>
            <w:r>
              <w:rPr>
                <w:rFonts w:hint="eastAsia" w:ascii="宋体" w:hAnsi="宋体" w:eastAsia="宋体" w:cs="宋体"/>
                <w:snapToGrid/>
                <w:kern w:val="0"/>
                <w:sz w:val="22"/>
                <w:szCs w:val="22"/>
                <w:highlight w:val="none"/>
                <w:lang w:val="en-US" w:eastAsia="zh-CN" w:bidi="ar-SA"/>
              </w:rPr>
              <w:t>电话</w:t>
            </w:r>
          </w:p>
        </w:tc>
        <w:tc>
          <w:tcPr>
            <w:tcW w:w="1618" w:type="dxa"/>
            <w:tcBorders>
              <w:top w:val="single" w:color="000000" w:sz="4" w:space="0"/>
              <w:left w:val="single" w:color="auto" w:sz="4" w:space="0"/>
              <w:bottom w:val="single" w:color="000000" w:sz="4" w:space="0"/>
              <w:right w:val="single" w:color="000000" w:sz="4" w:space="0"/>
            </w:tcBorders>
            <w:noWrap w:val="0"/>
            <w:vAlign w:val="center"/>
          </w:tcPr>
          <w:p w14:paraId="00F296D4">
            <w:pPr>
              <w:widowControl w:val="0"/>
              <w:kinsoku/>
              <w:autoSpaceDE w:val="0"/>
              <w:autoSpaceDN w:val="0"/>
              <w:adjustRightInd w:val="0"/>
              <w:snapToGrid w:val="0"/>
              <w:spacing w:after="160" w:line="360" w:lineRule="auto"/>
              <w:jc w:val="center"/>
              <w:textAlignment w:val="auto"/>
              <w:rPr>
                <w:rFonts w:hint="eastAsia" w:ascii="宋体" w:hAnsi="宋体" w:eastAsia="宋体" w:cs="宋体"/>
                <w:snapToGrid/>
                <w:kern w:val="0"/>
                <w:sz w:val="22"/>
                <w:szCs w:val="22"/>
                <w:highlight w:val="none"/>
                <w:lang w:val="en-US" w:eastAsia="zh-CN" w:bidi="ar-SA"/>
              </w:rPr>
            </w:pPr>
          </w:p>
        </w:tc>
      </w:tr>
      <w:tr w14:paraId="788D5355">
        <w:tblPrEx>
          <w:tblCellMar>
            <w:top w:w="0" w:type="dxa"/>
            <w:left w:w="0" w:type="dxa"/>
            <w:bottom w:w="0" w:type="dxa"/>
            <w:right w:w="0" w:type="dxa"/>
          </w:tblCellMar>
        </w:tblPrEx>
        <w:trPr>
          <w:trHeight w:val="640" w:hRule="atLeast"/>
          <w:jc w:val="center"/>
        </w:trPr>
        <w:tc>
          <w:tcPr>
            <w:tcW w:w="2165" w:type="dxa"/>
            <w:tcBorders>
              <w:top w:val="single" w:color="000000" w:sz="4" w:space="0"/>
              <w:left w:val="single" w:color="000000" w:sz="4" w:space="0"/>
              <w:bottom w:val="single" w:color="000000" w:sz="4" w:space="0"/>
              <w:right w:val="single" w:color="000000" w:sz="4" w:space="0"/>
            </w:tcBorders>
            <w:noWrap w:val="0"/>
            <w:vAlign w:val="center"/>
          </w:tcPr>
          <w:p w14:paraId="6EDFCF04">
            <w:pPr>
              <w:widowControl w:val="0"/>
              <w:kinsoku/>
              <w:autoSpaceDE w:val="0"/>
              <w:autoSpaceDN w:val="0"/>
              <w:adjustRightInd w:val="0"/>
              <w:snapToGrid w:val="0"/>
              <w:spacing w:after="160" w:line="360" w:lineRule="auto"/>
              <w:jc w:val="center"/>
              <w:textAlignment w:val="auto"/>
              <w:rPr>
                <w:rFonts w:hint="eastAsia" w:ascii="宋体" w:hAnsi="宋体" w:eastAsia="宋体" w:cs="宋体"/>
                <w:snapToGrid/>
                <w:kern w:val="0"/>
                <w:sz w:val="22"/>
                <w:szCs w:val="22"/>
                <w:highlight w:val="none"/>
                <w:lang w:val="en-US" w:eastAsia="zh-CN" w:bidi="ar-SA"/>
              </w:rPr>
            </w:pPr>
            <w:r>
              <w:rPr>
                <w:rFonts w:hint="eastAsia" w:ascii="宋体" w:hAnsi="宋体" w:eastAsia="宋体" w:cs="宋体"/>
                <w:snapToGrid/>
                <w:kern w:val="0"/>
                <w:sz w:val="22"/>
                <w:szCs w:val="22"/>
                <w:highlight w:val="none"/>
                <w:lang w:val="en-US" w:eastAsia="zh-CN" w:bidi="ar-SA"/>
              </w:rPr>
              <w:t>企业资质等级</w:t>
            </w:r>
          </w:p>
        </w:tc>
        <w:tc>
          <w:tcPr>
            <w:tcW w:w="7034" w:type="dxa"/>
            <w:gridSpan w:val="6"/>
            <w:tcBorders>
              <w:top w:val="single" w:color="000000" w:sz="4" w:space="0"/>
              <w:left w:val="single" w:color="000000" w:sz="4" w:space="0"/>
              <w:bottom w:val="single" w:color="auto" w:sz="4" w:space="0"/>
              <w:right w:val="single" w:color="000000" w:sz="4" w:space="0"/>
            </w:tcBorders>
            <w:noWrap w:val="0"/>
            <w:vAlign w:val="center"/>
          </w:tcPr>
          <w:p w14:paraId="39310B45">
            <w:pPr>
              <w:widowControl w:val="0"/>
              <w:kinsoku/>
              <w:autoSpaceDE w:val="0"/>
              <w:autoSpaceDN w:val="0"/>
              <w:adjustRightInd w:val="0"/>
              <w:snapToGrid w:val="0"/>
              <w:spacing w:after="160" w:line="360" w:lineRule="auto"/>
              <w:jc w:val="center"/>
              <w:textAlignment w:val="auto"/>
              <w:rPr>
                <w:rFonts w:hint="eastAsia" w:ascii="宋体" w:hAnsi="宋体" w:eastAsia="宋体" w:cs="宋体"/>
                <w:snapToGrid/>
                <w:kern w:val="0"/>
                <w:sz w:val="22"/>
                <w:szCs w:val="22"/>
                <w:highlight w:val="none"/>
                <w:lang w:val="en-US" w:eastAsia="zh-CN" w:bidi="ar-SA"/>
              </w:rPr>
            </w:pPr>
          </w:p>
        </w:tc>
      </w:tr>
      <w:tr w14:paraId="0AF05A43">
        <w:tblPrEx>
          <w:tblCellMar>
            <w:top w:w="0" w:type="dxa"/>
            <w:left w:w="0" w:type="dxa"/>
            <w:bottom w:w="0" w:type="dxa"/>
            <w:right w:w="0" w:type="dxa"/>
          </w:tblCellMar>
        </w:tblPrEx>
        <w:trPr>
          <w:trHeight w:val="640" w:hRule="atLeast"/>
          <w:jc w:val="center"/>
        </w:trPr>
        <w:tc>
          <w:tcPr>
            <w:tcW w:w="2165" w:type="dxa"/>
            <w:tcBorders>
              <w:top w:val="single" w:color="000000" w:sz="4" w:space="0"/>
              <w:left w:val="single" w:color="000000" w:sz="4" w:space="0"/>
              <w:bottom w:val="single" w:color="000000" w:sz="4" w:space="0"/>
              <w:right w:val="single" w:color="000000" w:sz="4" w:space="0"/>
            </w:tcBorders>
            <w:noWrap w:val="0"/>
            <w:vAlign w:val="center"/>
          </w:tcPr>
          <w:p w14:paraId="5032BFC2">
            <w:pPr>
              <w:widowControl w:val="0"/>
              <w:kinsoku/>
              <w:autoSpaceDE w:val="0"/>
              <w:autoSpaceDN w:val="0"/>
              <w:adjustRightInd w:val="0"/>
              <w:snapToGrid w:val="0"/>
              <w:spacing w:after="160" w:line="360" w:lineRule="auto"/>
              <w:jc w:val="center"/>
              <w:textAlignment w:val="auto"/>
              <w:rPr>
                <w:rFonts w:hint="eastAsia" w:ascii="宋体" w:hAnsi="宋体" w:eastAsia="宋体" w:cs="宋体"/>
                <w:snapToGrid/>
                <w:kern w:val="0"/>
                <w:sz w:val="22"/>
                <w:szCs w:val="22"/>
                <w:highlight w:val="none"/>
                <w:lang w:val="en-US" w:eastAsia="zh-CN" w:bidi="ar-SA"/>
              </w:rPr>
            </w:pPr>
            <w:r>
              <w:rPr>
                <w:rFonts w:hint="eastAsia" w:ascii="宋体" w:hAnsi="宋体" w:eastAsia="宋体" w:cs="宋体"/>
                <w:snapToGrid/>
                <w:kern w:val="0"/>
                <w:sz w:val="22"/>
                <w:szCs w:val="22"/>
                <w:highlight w:val="none"/>
                <w:lang w:val="en-US" w:eastAsia="zh-CN" w:bidi="ar-SA"/>
              </w:rPr>
              <w:t>营业执照号</w:t>
            </w:r>
          </w:p>
        </w:tc>
        <w:tc>
          <w:tcPr>
            <w:tcW w:w="7034" w:type="dxa"/>
            <w:gridSpan w:val="6"/>
            <w:tcBorders>
              <w:top w:val="single" w:color="000000" w:sz="4" w:space="0"/>
              <w:left w:val="single" w:color="000000" w:sz="4" w:space="0"/>
              <w:bottom w:val="single" w:color="000000" w:sz="4" w:space="0"/>
              <w:right w:val="single" w:color="000000" w:sz="4" w:space="0"/>
            </w:tcBorders>
            <w:noWrap w:val="0"/>
            <w:vAlign w:val="center"/>
          </w:tcPr>
          <w:p w14:paraId="305B9E4E">
            <w:pPr>
              <w:widowControl w:val="0"/>
              <w:kinsoku/>
              <w:autoSpaceDE w:val="0"/>
              <w:autoSpaceDN w:val="0"/>
              <w:adjustRightInd w:val="0"/>
              <w:snapToGrid w:val="0"/>
              <w:spacing w:after="160" w:line="360" w:lineRule="auto"/>
              <w:jc w:val="center"/>
              <w:textAlignment w:val="auto"/>
              <w:rPr>
                <w:rFonts w:hint="eastAsia" w:ascii="宋体" w:hAnsi="宋体" w:eastAsia="宋体" w:cs="宋体"/>
                <w:snapToGrid/>
                <w:kern w:val="0"/>
                <w:sz w:val="22"/>
                <w:szCs w:val="22"/>
                <w:highlight w:val="none"/>
                <w:lang w:val="en-US" w:eastAsia="zh-CN" w:bidi="ar-SA"/>
              </w:rPr>
            </w:pPr>
          </w:p>
        </w:tc>
      </w:tr>
      <w:tr w14:paraId="19A8CA44">
        <w:tblPrEx>
          <w:tblCellMar>
            <w:top w:w="0" w:type="dxa"/>
            <w:left w:w="0" w:type="dxa"/>
            <w:bottom w:w="0" w:type="dxa"/>
            <w:right w:w="0" w:type="dxa"/>
          </w:tblCellMar>
        </w:tblPrEx>
        <w:trPr>
          <w:trHeight w:val="640" w:hRule="atLeast"/>
          <w:jc w:val="center"/>
        </w:trPr>
        <w:tc>
          <w:tcPr>
            <w:tcW w:w="2165" w:type="dxa"/>
            <w:tcBorders>
              <w:top w:val="single" w:color="000000" w:sz="4" w:space="0"/>
              <w:left w:val="single" w:color="000000" w:sz="4" w:space="0"/>
              <w:bottom w:val="single" w:color="000000" w:sz="4" w:space="0"/>
              <w:right w:val="single" w:color="000000" w:sz="4" w:space="0"/>
            </w:tcBorders>
            <w:noWrap w:val="0"/>
            <w:vAlign w:val="center"/>
          </w:tcPr>
          <w:p w14:paraId="19EBC7AB">
            <w:pPr>
              <w:widowControl w:val="0"/>
              <w:kinsoku/>
              <w:autoSpaceDE w:val="0"/>
              <w:autoSpaceDN w:val="0"/>
              <w:adjustRightInd w:val="0"/>
              <w:snapToGrid w:val="0"/>
              <w:spacing w:after="160" w:line="360" w:lineRule="auto"/>
              <w:jc w:val="center"/>
              <w:textAlignment w:val="auto"/>
              <w:rPr>
                <w:rFonts w:hint="eastAsia" w:ascii="宋体" w:hAnsi="宋体" w:eastAsia="宋体" w:cs="宋体"/>
                <w:snapToGrid/>
                <w:kern w:val="0"/>
                <w:sz w:val="22"/>
                <w:szCs w:val="22"/>
                <w:highlight w:val="none"/>
                <w:lang w:val="en-US" w:eastAsia="zh-CN" w:bidi="ar-SA"/>
              </w:rPr>
            </w:pPr>
            <w:r>
              <w:rPr>
                <w:rFonts w:hint="eastAsia" w:ascii="宋体" w:hAnsi="宋体" w:eastAsia="宋体" w:cs="宋体"/>
                <w:snapToGrid/>
                <w:kern w:val="0"/>
                <w:sz w:val="22"/>
                <w:szCs w:val="22"/>
                <w:highlight w:val="none"/>
                <w:lang w:val="en-US" w:eastAsia="zh-CN" w:bidi="ar-SA"/>
              </w:rPr>
              <w:t>成立时间</w:t>
            </w:r>
          </w:p>
        </w:tc>
        <w:tc>
          <w:tcPr>
            <w:tcW w:w="2344" w:type="dxa"/>
            <w:gridSpan w:val="2"/>
            <w:tcBorders>
              <w:top w:val="single" w:color="000000" w:sz="4" w:space="0"/>
              <w:left w:val="single" w:color="000000" w:sz="4" w:space="0"/>
              <w:bottom w:val="single" w:color="000000" w:sz="4" w:space="0"/>
              <w:right w:val="single" w:color="000000" w:sz="4" w:space="0"/>
            </w:tcBorders>
            <w:noWrap w:val="0"/>
            <w:vAlign w:val="center"/>
          </w:tcPr>
          <w:p w14:paraId="61D43394">
            <w:pPr>
              <w:widowControl w:val="0"/>
              <w:kinsoku/>
              <w:autoSpaceDE w:val="0"/>
              <w:autoSpaceDN w:val="0"/>
              <w:adjustRightInd w:val="0"/>
              <w:snapToGrid w:val="0"/>
              <w:spacing w:after="160" w:line="360" w:lineRule="auto"/>
              <w:jc w:val="center"/>
              <w:textAlignment w:val="auto"/>
              <w:rPr>
                <w:rFonts w:hint="eastAsia" w:ascii="宋体" w:hAnsi="宋体" w:eastAsia="宋体" w:cs="宋体"/>
                <w:snapToGrid/>
                <w:kern w:val="0"/>
                <w:sz w:val="22"/>
                <w:szCs w:val="22"/>
                <w:highlight w:val="none"/>
                <w:lang w:val="en-US" w:eastAsia="zh-CN" w:bidi="ar-SA"/>
              </w:rPr>
            </w:pPr>
          </w:p>
        </w:tc>
        <w:tc>
          <w:tcPr>
            <w:tcW w:w="2344" w:type="dxa"/>
            <w:gridSpan w:val="2"/>
            <w:tcBorders>
              <w:top w:val="single" w:color="000000" w:sz="4" w:space="0"/>
              <w:left w:val="single" w:color="000000" w:sz="4" w:space="0"/>
              <w:bottom w:val="single" w:color="000000" w:sz="4" w:space="0"/>
              <w:right w:val="single" w:color="000000" w:sz="4" w:space="0"/>
            </w:tcBorders>
            <w:noWrap w:val="0"/>
            <w:vAlign w:val="center"/>
          </w:tcPr>
          <w:p w14:paraId="43F99350">
            <w:pPr>
              <w:widowControl w:val="0"/>
              <w:kinsoku/>
              <w:autoSpaceDE w:val="0"/>
              <w:autoSpaceDN w:val="0"/>
              <w:adjustRightInd w:val="0"/>
              <w:snapToGrid w:val="0"/>
              <w:spacing w:after="160" w:line="360" w:lineRule="auto"/>
              <w:jc w:val="center"/>
              <w:textAlignment w:val="auto"/>
              <w:rPr>
                <w:rFonts w:hint="eastAsia" w:ascii="宋体" w:hAnsi="宋体" w:eastAsia="宋体" w:cs="宋体"/>
                <w:snapToGrid/>
                <w:kern w:val="0"/>
                <w:sz w:val="22"/>
                <w:szCs w:val="22"/>
                <w:highlight w:val="none"/>
                <w:lang w:val="en-US" w:eastAsia="zh-CN" w:bidi="ar-SA"/>
              </w:rPr>
            </w:pPr>
            <w:r>
              <w:rPr>
                <w:rFonts w:hint="eastAsia" w:ascii="宋体" w:hAnsi="宋体" w:eastAsia="宋体" w:cs="宋体"/>
                <w:snapToGrid/>
                <w:kern w:val="0"/>
                <w:sz w:val="22"/>
                <w:szCs w:val="22"/>
                <w:highlight w:val="none"/>
                <w:lang w:val="en-US" w:eastAsia="zh-CN" w:bidi="ar-SA"/>
              </w:rPr>
              <w:t>注册资金</w:t>
            </w:r>
          </w:p>
        </w:tc>
        <w:tc>
          <w:tcPr>
            <w:tcW w:w="2346" w:type="dxa"/>
            <w:gridSpan w:val="2"/>
            <w:tcBorders>
              <w:top w:val="single" w:color="000000" w:sz="4" w:space="0"/>
              <w:left w:val="single" w:color="000000" w:sz="4" w:space="0"/>
              <w:bottom w:val="single" w:color="000000" w:sz="4" w:space="0"/>
              <w:right w:val="single" w:color="000000" w:sz="4" w:space="0"/>
            </w:tcBorders>
            <w:noWrap w:val="0"/>
            <w:vAlign w:val="center"/>
          </w:tcPr>
          <w:p w14:paraId="6CDBB171">
            <w:pPr>
              <w:widowControl w:val="0"/>
              <w:kinsoku/>
              <w:autoSpaceDE w:val="0"/>
              <w:autoSpaceDN w:val="0"/>
              <w:adjustRightInd w:val="0"/>
              <w:snapToGrid w:val="0"/>
              <w:spacing w:after="160" w:line="360" w:lineRule="auto"/>
              <w:jc w:val="center"/>
              <w:textAlignment w:val="auto"/>
              <w:rPr>
                <w:rFonts w:hint="eastAsia" w:ascii="宋体" w:hAnsi="宋体" w:eastAsia="宋体" w:cs="宋体"/>
                <w:snapToGrid/>
                <w:kern w:val="0"/>
                <w:sz w:val="22"/>
                <w:szCs w:val="22"/>
                <w:highlight w:val="none"/>
                <w:lang w:val="en-US" w:eastAsia="zh-CN" w:bidi="ar-SA"/>
              </w:rPr>
            </w:pPr>
          </w:p>
        </w:tc>
      </w:tr>
      <w:tr w14:paraId="3EA43371">
        <w:tblPrEx>
          <w:tblCellMar>
            <w:top w:w="0" w:type="dxa"/>
            <w:left w:w="0" w:type="dxa"/>
            <w:bottom w:w="0" w:type="dxa"/>
            <w:right w:w="0" w:type="dxa"/>
          </w:tblCellMar>
        </w:tblPrEx>
        <w:trPr>
          <w:trHeight w:val="640" w:hRule="atLeast"/>
          <w:jc w:val="center"/>
        </w:trPr>
        <w:tc>
          <w:tcPr>
            <w:tcW w:w="2165" w:type="dxa"/>
            <w:tcBorders>
              <w:top w:val="single" w:color="000000" w:sz="4" w:space="0"/>
              <w:left w:val="single" w:color="000000" w:sz="4" w:space="0"/>
              <w:bottom w:val="single" w:color="000000" w:sz="4" w:space="0"/>
              <w:right w:val="single" w:color="000000" w:sz="4" w:space="0"/>
            </w:tcBorders>
            <w:noWrap w:val="0"/>
            <w:vAlign w:val="center"/>
          </w:tcPr>
          <w:p w14:paraId="628C7A0C">
            <w:pPr>
              <w:widowControl w:val="0"/>
              <w:kinsoku/>
              <w:autoSpaceDE w:val="0"/>
              <w:autoSpaceDN w:val="0"/>
              <w:adjustRightInd w:val="0"/>
              <w:snapToGrid w:val="0"/>
              <w:spacing w:after="160" w:line="360" w:lineRule="auto"/>
              <w:jc w:val="center"/>
              <w:textAlignment w:val="auto"/>
              <w:rPr>
                <w:rFonts w:hint="eastAsia" w:ascii="宋体" w:hAnsi="宋体" w:eastAsia="宋体" w:cs="宋体"/>
                <w:snapToGrid/>
                <w:kern w:val="0"/>
                <w:sz w:val="22"/>
                <w:szCs w:val="22"/>
                <w:highlight w:val="none"/>
                <w:lang w:val="en-US" w:eastAsia="zh-CN" w:bidi="ar-SA"/>
              </w:rPr>
            </w:pPr>
            <w:r>
              <w:rPr>
                <w:rFonts w:hint="eastAsia" w:ascii="宋体" w:hAnsi="宋体" w:eastAsia="宋体" w:cs="宋体"/>
                <w:snapToGrid/>
                <w:kern w:val="0"/>
                <w:sz w:val="22"/>
                <w:szCs w:val="22"/>
                <w:highlight w:val="none"/>
                <w:lang w:val="en-US" w:eastAsia="zh-CN" w:bidi="ar-SA"/>
              </w:rPr>
              <w:t>开户银行</w:t>
            </w:r>
          </w:p>
        </w:tc>
        <w:tc>
          <w:tcPr>
            <w:tcW w:w="2344" w:type="dxa"/>
            <w:gridSpan w:val="2"/>
            <w:tcBorders>
              <w:top w:val="single" w:color="000000" w:sz="4" w:space="0"/>
              <w:left w:val="single" w:color="000000" w:sz="4" w:space="0"/>
              <w:bottom w:val="single" w:color="000000" w:sz="4" w:space="0"/>
              <w:right w:val="single" w:color="000000" w:sz="4" w:space="0"/>
            </w:tcBorders>
            <w:noWrap w:val="0"/>
            <w:vAlign w:val="center"/>
          </w:tcPr>
          <w:p w14:paraId="2BE206E0">
            <w:pPr>
              <w:widowControl w:val="0"/>
              <w:kinsoku/>
              <w:autoSpaceDE w:val="0"/>
              <w:autoSpaceDN w:val="0"/>
              <w:adjustRightInd w:val="0"/>
              <w:snapToGrid w:val="0"/>
              <w:spacing w:after="160" w:line="360" w:lineRule="auto"/>
              <w:jc w:val="center"/>
              <w:textAlignment w:val="auto"/>
              <w:rPr>
                <w:rFonts w:hint="eastAsia" w:ascii="宋体" w:hAnsi="宋体" w:eastAsia="宋体" w:cs="宋体"/>
                <w:snapToGrid/>
                <w:kern w:val="0"/>
                <w:sz w:val="22"/>
                <w:szCs w:val="22"/>
                <w:highlight w:val="none"/>
                <w:lang w:val="en-US" w:eastAsia="zh-CN" w:bidi="ar-SA"/>
              </w:rPr>
            </w:pPr>
          </w:p>
        </w:tc>
        <w:tc>
          <w:tcPr>
            <w:tcW w:w="2344" w:type="dxa"/>
            <w:gridSpan w:val="2"/>
            <w:tcBorders>
              <w:top w:val="single" w:color="000000" w:sz="4" w:space="0"/>
              <w:left w:val="single" w:color="000000" w:sz="4" w:space="0"/>
              <w:bottom w:val="single" w:color="000000" w:sz="4" w:space="0"/>
              <w:right w:val="single" w:color="000000" w:sz="4" w:space="0"/>
            </w:tcBorders>
            <w:noWrap w:val="0"/>
            <w:vAlign w:val="center"/>
          </w:tcPr>
          <w:p w14:paraId="18F17321">
            <w:pPr>
              <w:widowControl w:val="0"/>
              <w:kinsoku/>
              <w:autoSpaceDE w:val="0"/>
              <w:autoSpaceDN w:val="0"/>
              <w:adjustRightInd w:val="0"/>
              <w:snapToGrid w:val="0"/>
              <w:spacing w:after="160" w:line="360" w:lineRule="auto"/>
              <w:jc w:val="center"/>
              <w:textAlignment w:val="auto"/>
              <w:rPr>
                <w:rFonts w:hint="eastAsia" w:ascii="宋体" w:hAnsi="宋体" w:eastAsia="宋体" w:cs="宋体"/>
                <w:snapToGrid/>
                <w:kern w:val="0"/>
                <w:sz w:val="22"/>
                <w:szCs w:val="22"/>
                <w:highlight w:val="none"/>
                <w:lang w:val="en-US" w:eastAsia="zh-CN" w:bidi="ar-SA"/>
              </w:rPr>
            </w:pPr>
            <w:r>
              <w:rPr>
                <w:rFonts w:hint="eastAsia" w:ascii="宋体" w:hAnsi="宋体" w:eastAsia="宋体" w:cs="宋体"/>
                <w:snapToGrid/>
                <w:kern w:val="0"/>
                <w:sz w:val="22"/>
                <w:szCs w:val="22"/>
                <w:highlight w:val="none"/>
                <w:lang w:val="en-US" w:eastAsia="zh-CN" w:bidi="ar-SA"/>
              </w:rPr>
              <w:t>账号</w:t>
            </w:r>
          </w:p>
        </w:tc>
        <w:tc>
          <w:tcPr>
            <w:tcW w:w="2346" w:type="dxa"/>
            <w:gridSpan w:val="2"/>
            <w:tcBorders>
              <w:top w:val="single" w:color="000000" w:sz="4" w:space="0"/>
              <w:left w:val="single" w:color="000000" w:sz="4" w:space="0"/>
              <w:bottom w:val="single" w:color="000000" w:sz="4" w:space="0"/>
              <w:right w:val="single" w:color="000000" w:sz="4" w:space="0"/>
            </w:tcBorders>
            <w:noWrap w:val="0"/>
            <w:vAlign w:val="center"/>
          </w:tcPr>
          <w:p w14:paraId="7F35604F">
            <w:pPr>
              <w:widowControl w:val="0"/>
              <w:kinsoku/>
              <w:autoSpaceDE w:val="0"/>
              <w:autoSpaceDN w:val="0"/>
              <w:adjustRightInd w:val="0"/>
              <w:snapToGrid w:val="0"/>
              <w:spacing w:after="160" w:line="360" w:lineRule="auto"/>
              <w:jc w:val="center"/>
              <w:textAlignment w:val="auto"/>
              <w:rPr>
                <w:rFonts w:hint="eastAsia" w:ascii="宋体" w:hAnsi="宋体" w:eastAsia="宋体" w:cs="宋体"/>
                <w:snapToGrid/>
                <w:kern w:val="0"/>
                <w:sz w:val="22"/>
                <w:szCs w:val="22"/>
                <w:highlight w:val="none"/>
                <w:lang w:val="en-US" w:eastAsia="zh-CN" w:bidi="ar-SA"/>
              </w:rPr>
            </w:pPr>
          </w:p>
        </w:tc>
      </w:tr>
      <w:tr w14:paraId="29D9871F">
        <w:tblPrEx>
          <w:tblCellMar>
            <w:top w:w="0" w:type="dxa"/>
            <w:left w:w="0" w:type="dxa"/>
            <w:bottom w:w="0" w:type="dxa"/>
            <w:right w:w="0" w:type="dxa"/>
          </w:tblCellMar>
        </w:tblPrEx>
        <w:trPr>
          <w:trHeight w:val="640" w:hRule="atLeast"/>
          <w:jc w:val="center"/>
        </w:trPr>
        <w:tc>
          <w:tcPr>
            <w:tcW w:w="2165" w:type="dxa"/>
            <w:tcBorders>
              <w:top w:val="single" w:color="000000" w:sz="4" w:space="0"/>
              <w:left w:val="single" w:color="000000" w:sz="4" w:space="0"/>
              <w:right w:val="single" w:color="000000" w:sz="4" w:space="0"/>
            </w:tcBorders>
            <w:noWrap w:val="0"/>
            <w:vAlign w:val="center"/>
          </w:tcPr>
          <w:p w14:paraId="56213A69">
            <w:pPr>
              <w:widowControl w:val="0"/>
              <w:kinsoku/>
              <w:autoSpaceDE w:val="0"/>
              <w:autoSpaceDN w:val="0"/>
              <w:adjustRightInd w:val="0"/>
              <w:snapToGrid w:val="0"/>
              <w:spacing w:after="160" w:line="360" w:lineRule="auto"/>
              <w:jc w:val="center"/>
              <w:textAlignment w:val="auto"/>
              <w:rPr>
                <w:rFonts w:hint="eastAsia" w:ascii="宋体" w:hAnsi="宋体" w:eastAsia="宋体" w:cs="宋体"/>
                <w:snapToGrid/>
                <w:kern w:val="0"/>
                <w:sz w:val="22"/>
                <w:szCs w:val="22"/>
                <w:highlight w:val="none"/>
                <w:lang w:val="en-US" w:eastAsia="zh-CN" w:bidi="ar-SA"/>
              </w:rPr>
            </w:pPr>
            <w:r>
              <w:rPr>
                <w:rFonts w:hint="eastAsia" w:ascii="宋体" w:hAnsi="宋体" w:eastAsia="宋体" w:cs="宋体"/>
                <w:snapToGrid/>
                <w:kern w:val="0"/>
                <w:sz w:val="22"/>
                <w:szCs w:val="22"/>
                <w:highlight w:val="none"/>
                <w:lang w:val="en-US" w:eastAsia="zh-CN" w:bidi="ar-SA"/>
              </w:rPr>
              <w:t>安全生产许可证</w:t>
            </w:r>
          </w:p>
        </w:tc>
        <w:tc>
          <w:tcPr>
            <w:tcW w:w="7034" w:type="dxa"/>
            <w:gridSpan w:val="6"/>
            <w:tcBorders>
              <w:top w:val="single" w:color="000000" w:sz="4" w:space="0"/>
              <w:left w:val="single" w:color="000000" w:sz="4" w:space="0"/>
              <w:right w:val="single" w:color="000000" w:sz="4" w:space="0"/>
            </w:tcBorders>
            <w:noWrap w:val="0"/>
            <w:vAlign w:val="center"/>
          </w:tcPr>
          <w:p w14:paraId="74973484">
            <w:pPr>
              <w:widowControl w:val="0"/>
              <w:kinsoku/>
              <w:autoSpaceDE w:val="0"/>
              <w:autoSpaceDN w:val="0"/>
              <w:adjustRightInd w:val="0"/>
              <w:snapToGrid w:val="0"/>
              <w:spacing w:after="160" w:line="360" w:lineRule="auto"/>
              <w:jc w:val="center"/>
              <w:textAlignment w:val="auto"/>
              <w:rPr>
                <w:rFonts w:hint="eastAsia" w:ascii="宋体" w:hAnsi="宋体" w:eastAsia="宋体" w:cs="宋体"/>
                <w:snapToGrid/>
                <w:kern w:val="0"/>
                <w:sz w:val="22"/>
                <w:szCs w:val="22"/>
                <w:highlight w:val="none"/>
                <w:lang w:val="en-US" w:eastAsia="zh-CN" w:bidi="ar-SA"/>
              </w:rPr>
            </w:pPr>
          </w:p>
        </w:tc>
      </w:tr>
      <w:tr w14:paraId="50C3258C">
        <w:tblPrEx>
          <w:tblCellMar>
            <w:top w:w="0" w:type="dxa"/>
            <w:left w:w="0" w:type="dxa"/>
            <w:bottom w:w="0" w:type="dxa"/>
            <w:right w:w="0" w:type="dxa"/>
          </w:tblCellMar>
        </w:tblPrEx>
        <w:trPr>
          <w:trHeight w:val="651" w:hRule="atLeast"/>
          <w:jc w:val="center"/>
        </w:trPr>
        <w:tc>
          <w:tcPr>
            <w:tcW w:w="2165" w:type="dxa"/>
            <w:tcBorders>
              <w:top w:val="single" w:color="000000" w:sz="4" w:space="0"/>
              <w:left w:val="single" w:color="000000" w:sz="4" w:space="0"/>
              <w:bottom w:val="single" w:color="000000" w:sz="4" w:space="0"/>
              <w:right w:val="single" w:color="000000" w:sz="4" w:space="0"/>
            </w:tcBorders>
            <w:noWrap w:val="0"/>
            <w:vAlign w:val="center"/>
          </w:tcPr>
          <w:p w14:paraId="11057BA6">
            <w:pPr>
              <w:widowControl w:val="0"/>
              <w:kinsoku/>
              <w:autoSpaceDE w:val="0"/>
              <w:autoSpaceDN w:val="0"/>
              <w:adjustRightInd w:val="0"/>
              <w:snapToGrid w:val="0"/>
              <w:spacing w:after="160" w:line="360" w:lineRule="auto"/>
              <w:jc w:val="center"/>
              <w:textAlignment w:val="auto"/>
              <w:rPr>
                <w:rFonts w:hint="eastAsia" w:ascii="宋体" w:hAnsi="宋体" w:eastAsia="宋体" w:cs="宋体"/>
                <w:snapToGrid/>
                <w:kern w:val="0"/>
                <w:sz w:val="22"/>
                <w:szCs w:val="22"/>
                <w:highlight w:val="none"/>
                <w:lang w:val="en-US" w:eastAsia="zh-CN" w:bidi="ar-SA"/>
              </w:rPr>
            </w:pPr>
            <w:r>
              <w:rPr>
                <w:rFonts w:hint="eastAsia" w:ascii="宋体" w:hAnsi="宋体" w:eastAsia="宋体" w:cs="宋体"/>
                <w:snapToGrid/>
                <w:kern w:val="0"/>
                <w:sz w:val="22"/>
                <w:szCs w:val="22"/>
                <w:highlight w:val="none"/>
                <w:lang w:val="en-US" w:eastAsia="zh-CN" w:bidi="ar-SA"/>
              </w:rPr>
              <w:t>备注</w:t>
            </w:r>
          </w:p>
        </w:tc>
        <w:tc>
          <w:tcPr>
            <w:tcW w:w="7034" w:type="dxa"/>
            <w:gridSpan w:val="6"/>
            <w:tcBorders>
              <w:top w:val="single" w:color="000000" w:sz="4" w:space="0"/>
              <w:left w:val="single" w:color="000000" w:sz="4" w:space="0"/>
              <w:bottom w:val="single" w:color="000000" w:sz="4" w:space="0"/>
              <w:right w:val="single" w:color="000000" w:sz="4" w:space="0"/>
            </w:tcBorders>
            <w:noWrap w:val="0"/>
            <w:vAlign w:val="center"/>
          </w:tcPr>
          <w:p w14:paraId="3BF4DE77">
            <w:pPr>
              <w:widowControl w:val="0"/>
              <w:kinsoku/>
              <w:autoSpaceDE/>
              <w:autoSpaceDN/>
              <w:adjustRightInd w:val="0"/>
              <w:snapToGrid w:val="0"/>
              <w:spacing w:after="160" w:line="360" w:lineRule="auto"/>
              <w:jc w:val="center"/>
              <w:textAlignment w:val="auto"/>
              <w:rPr>
                <w:rFonts w:hint="eastAsia" w:ascii="宋体" w:hAnsi="宋体" w:eastAsia="宋体" w:cs="宋体"/>
                <w:snapToGrid/>
                <w:kern w:val="0"/>
                <w:sz w:val="22"/>
                <w:szCs w:val="22"/>
                <w:highlight w:val="none"/>
                <w:lang w:val="en-US" w:eastAsia="zh-CN" w:bidi="ar-SA"/>
              </w:rPr>
            </w:pPr>
          </w:p>
        </w:tc>
      </w:tr>
    </w:tbl>
    <w:p w14:paraId="4CCE735D">
      <w:pPr>
        <w:widowControl w:val="0"/>
        <w:kinsoku/>
        <w:autoSpaceDE/>
        <w:autoSpaceDN/>
        <w:adjustRightInd w:val="0"/>
        <w:snapToGrid w:val="0"/>
        <w:spacing w:after="160" w:line="360" w:lineRule="auto"/>
        <w:ind w:firstLine="440" w:firstLineChars="200"/>
        <w:jc w:val="left"/>
        <w:textAlignment w:val="auto"/>
        <w:rPr>
          <w:rFonts w:hint="eastAsia" w:ascii="仿宋" w:hAnsi="仿宋" w:eastAsia="仿宋" w:cs="Times New Roman"/>
          <w:snapToGrid/>
          <w:kern w:val="0"/>
          <w:sz w:val="24"/>
          <w:szCs w:val="24"/>
          <w:highlight w:val="none"/>
          <w:lang w:val="en-US" w:eastAsia="zh-CN" w:bidi="ar-SA"/>
        </w:rPr>
        <w:sectPr>
          <w:pgSz w:w="11906" w:h="16838"/>
          <w:pgMar w:top="1417" w:right="1587" w:bottom="1417" w:left="1587" w:header="851" w:footer="992" w:gutter="0"/>
          <w:pgNumType w:fmt="decimal"/>
          <w:cols w:space="425" w:num="1"/>
          <w:docGrid w:type="lines" w:linePitch="312" w:charSpace="0"/>
        </w:sectPr>
      </w:pPr>
      <w:r>
        <w:rPr>
          <w:rFonts w:hint="eastAsia" w:ascii="宋体" w:hAnsi="宋体" w:eastAsia="宋体" w:cs="宋体"/>
          <w:snapToGrid/>
          <w:kern w:val="0"/>
          <w:sz w:val="22"/>
          <w:szCs w:val="22"/>
          <w:highlight w:val="none"/>
          <w:lang w:val="en-US" w:eastAsia="zh-CN" w:bidi="ar-SA"/>
        </w:rPr>
        <w:t>注：1.供应商基本情况表应附有效营业执照等材料。</w:t>
      </w:r>
    </w:p>
    <w:p w14:paraId="179F171A">
      <w:pPr>
        <w:widowControl w:val="0"/>
        <w:kinsoku/>
        <w:autoSpaceDE/>
        <w:autoSpaceDN/>
        <w:adjustRightInd w:val="0"/>
        <w:snapToGrid w:val="0"/>
        <w:spacing w:after="160" w:line="259" w:lineRule="auto"/>
        <w:jc w:val="both"/>
        <w:textAlignment w:val="auto"/>
        <w:outlineLvl w:val="2"/>
        <w:rPr>
          <w:rFonts w:hint="eastAsia" w:ascii="黑体" w:hAnsi="Times New Roman" w:eastAsia="黑体" w:cs="Times New Roman"/>
          <w:snapToGrid/>
          <w:color w:val="000000" w:themeColor="text1"/>
          <w:kern w:val="0"/>
          <w:sz w:val="28"/>
          <w:szCs w:val="20"/>
          <w:highlight w:val="none"/>
          <w:lang w:val="en-US" w:eastAsia="zh-CN" w:bidi="ar-SA"/>
          <w14:textFill>
            <w14:solidFill>
              <w14:schemeClr w14:val="tx1"/>
            </w14:solidFill>
          </w14:textFill>
        </w:rPr>
      </w:pPr>
      <w:r>
        <w:rPr>
          <w:rFonts w:hint="eastAsia" w:ascii="黑体" w:hAnsi="Times New Roman" w:eastAsia="黑体" w:cs="Times New Roman"/>
          <w:snapToGrid/>
          <w:color w:val="000000" w:themeColor="text1"/>
          <w:kern w:val="0"/>
          <w:sz w:val="28"/>
          <w:szCs w:val="20"/>
          <w:highlight w:val="none"/>
          <w:lang w:val="en-US" w:eastAsia="zh-CN" w:bidi="ar-SA"/>
          <w14:textFill>
            <w14:solidFill>
              <w14:schemeClr w14:val="tx1"/>
            </w14:solidFill>
          </w14:textFill>
        </w:rPr>
        <w:t>格式8：</w:t>
      </w:r>
    </w:p>
    <w:p w14:paraId="78D832F4">
      <w:pPr>
        <w:widowControl w:val="0"/>
        <w:kinsoku/>
        <w:autoSpaceDE w:val="0"/>
        <w:autoSpaceDN w:val="0"/>
        <w:adjustRightInd w:val="0"/>
        <w:snapToGrid/>
        <w:spacing w:line="360" w:lineRule="auto"/>
        <w:jc w:val="center"/>
        <w:textAlignment w:val="auto"/>
        <w:rPr>
          <w:rFonts w:ascii="宋体" w:hAnsi="宋体" w:eastAsia="宋体" w:cs="宋体"/>
          <w:b/>
          <w:bCs/>
          <w:snapToGrid/>
          <w:color w:val="auto"/>
          <w:kern w:val="2"/>
          <w:sz w:val="36"/>
          <w:szCs w:val="36"/>
          <w:highlight w:val="none"/>
          <w:lang w:val="en-US" w:eastAsia="zh-CN" w:bidi="ar-SA"/>
        </w:rPr>
      </w:pPr>
      <w:r>
        <w:rPr>
          <w:rFonts w:hint="eastAsia" w:ascii="宋体" w:hAnsi="宋体" w:eastAsia="宋体" w:cs="宋体"/>
          <w:b/>
          <w:bCs/>
          <w:snapToGrid/>
          <w:color w:val="auto"/>
          <w:kern w:val="2"/>
          <w:sz w:val="36"/>
          <w:szCs w:val="36"/>
          <w:highlight w:val="none"/>
          <w:lang w:val="en-US" w:eastAsia="zh-CN" w:bidi="ar-SA"/>
        </w:rPr>
        <w:t>中小企业声明函（工程）</w:t>
      </w:r>
    </w:p>
    <w:p w14:paraId="3E0965F3">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snapToGrid/>
          <w:color w:val="auto"/>
          <w:kern w:val="0"/>
          <w:sz w:val="22"/>
          <w:szCs w:val="22"/>
          <w:highlight w:val="none"/>
          <w:lang w:val="en-US" w:eastAsia="zh-CN" w:bidi="ar-SA"/>
        </w:rPr>
      </w:pPr>
      <w:r>
        <w:rPr>
          <w:rFonts w:hint="eastAsia" w:ascii="宋体" w:hAnsi="宋体" w:eastAsia="宋体" w:cs="宋体"/>
          <w:snapToGrid/>
          <w:color w:val="auto"/>
          <w:kern w:val="0"/>
          <w:sz w:val="22"/>
          <w:szCs w:val="22"/>
          <w:highlight w:val="none"/>
          <w:lang w:val="en-US" w:eastAsia="zh-CN" w:bidi="ar-SA"/>
        </w:rPr>
        <w:t>本公司（联合体）郑重声明，根据《政府采购促进中小企业发展管理办法》（财库（2020）46号）的规定，本公司（联合体）</w:t>
      </w:r>
      <w:r>
        <w:rPr>
          <w:rFonts w:hint="eastAsia" w:ascii="宋体" w:hAnsi="宋体" w:eastAsia="宋体" w:cs="宋体"/>
          <w:i w:val="0"/>
          <w:iCs w:val="0"/>
          <w:snapToGrid/>
          <w:color w:val="auto"/>
          <w:kern w:val="0"/>
          <w:sz w:val="22"/>
          <w:szCs w:val="22"/>
          <w:highlight w:val="none"/>
          <w:lang w:val="en-US" w:eastAsia="zh-CN" w:bidi="ar-SA"/>
        </w:rPr>
        <w:t>参加</w:t>
      </w:r>
      <w:r>
        <w:rPr>
          <w:rFonts w:hint="eastAsia" w:ascii="宋体" w:hAnsi="宋体" w:eastAsia="宋体" w:cs="宋体"/>
          <w:i w:val="0"/>
          <w:iCs w:val="0"/>
          <w:snapToGrid/>
          <w:color w:val="auto"/>
          <w:kern w:val="0"/>
          <w:sz w:val="22"/>
          <w:szCs w:val="22"/>
          <w:highlight w:val="none"/>
          <w:u w:val="single"/>
          <w:lang w:val="en-US" w:eastAsia="zh-CN" w:bidi="ar-SA"/>
        </w:rPr>
        <w:t>（单位名称）</w:t>
      </w:r>
      <w:r>
        <w:rPr>
          <w:rFonts w:hint="eastAsia" w:ascii="宋体" w:hAnsi="宋体" w:eastAsia="宋体" w:cs="宋体"/>
          <w:i w:val="0"/>
          <w:iCs w:val="0"/>
          <w:snapToGrid/>
          <w:color w:val="auto"/>
          <w:kern w:val="0"/>
          <w:sz w:val="22"/>
          <w:szCs w:val="22"/>
          <w:highlight w:val="none"/>
          <w:lang w:val="en-US" w:eastAsia="zh-CN" w:bidi="ar-SA"/>
        </w:rPr>
        <w:t>的</w:t>
      </w:r>
      <w:r>
        <w:rPr>
          <w:rFonts w:hint="eastAsia" w:ascii="宋体" w:hAnsi="宋体" w:eastAsia="宋体" w:cs="宋体"/>
          <w:i w:val="0"/>
          <w:iCs w:val="0"/>
          <w:snapToGrid/>
          <w:color w:val="auto"/>
          <w:kern w:val="0"/>
          <w:sz w:val="22"/>
          <w:szCs w:val="22"/>
          <w:highlight w:val="none"/>
          <w:u w:val="single"/>
          <w:lang w:val="en-US" w:eastAsia="zh-CN" w:bidi="ar-SA"/>
        </w:rPr>
        <w:t>（项目名称）</w:t>
      </w:r>
      <w:r>
        <w:rPr>
          <w:rFonts w:hint="eastAsia" w:ascii="宋体" w:hAnsi="宋体" w:eastAsia="宋体" w:cs="宋体"/>
          <w:i w:val="0"/>
          <w:iCs w:val="0"/>
          <w:snapToGrid/>
          <w:color w:val="auto"/>
          <w:kern w:val="0"/>
          <w:sz w:val="22"/>
          <w:szCs w:val="22"/>
          <w:highlight w:val="none"/>
          <w:lang w:val="en-US" w:eastAsia="zh-CN" w:bidi="ar-SA"/>
        </w:rPr>
        <w:t>采购活动，工程的施工单位全部为</w:t>
      </w:r>
      <w:r>
        <w:rPr>
          <w:rFonts w:hint="eastAsia" w:ascii="宋体" w:hAnsi="宋体" w:eastAsia="宋体" w:cs="宋体"/>
          <w:snapToGrid/>
          <w:color w:val="auto"/>
          <w:kern w:val="0"/>
          <w:sz w:val="22"/>
          <w:szCs w:val="22"/>
          <w:highlight w:val="none"/>
          <w:lang w:val="en-US" w:eastAsia="zh-CN" w:bidi="ar-SA"/>
        </w:rPr>
        <w:t>符合政策要求的中小企业。相关企业（含联合体中的中小企业、签订分包意向协议的中小企业）的具体情况如下：</w:t>
      </w:r>
    </w:p>
    <w:p w14:paraId="5306EC06">
      <w:pPr>
        <w:keepNext w:val="0"/>
        <w:keepLines w:val="0"/>
        <w:pageBreakBefore w:val="0"/>
        <w:widowControl/>
        <w:numPr>
          <w:ilvl w:val="0"/>
          <w:numId w:val="3"/>
        </w:numPr>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snapToGrid/>
          <w:color w:val="auto"/>
          <w:kern w:val="0"/>
          <w:sz w:val="22"/>
          <w:szCs w:val="22"/>
          <w:highlight w:val="none"/>
          <w:lang w:val="en-US" w:eastAsia="zh-CN" w:bidi="ar-SA"/>
        </w:rPr>
      </w:pPr>
      <w:r>
        <w:rPr>
          <w:rFonts w:hint="eastAsia" w:ascii="宋体" w:hAnsi="宋体" w:eastAsia="宋体" w:cs="宋体"/>
          <w:snapToGrid/>
          <w:color w:val="auto"/>
          <w:kern w:val="0"/>
          <w:sz w:val="22"/>
          <w:szCs w:val="22"/>
          <w:highlight w:val="none"/>
          <w:u w:val="single"/>
          <w:lang w:val="en-US" w:eastAsia="zh-CN" w:bidi="ar-SA"/>
        </w:rPr>
        <w:t xml:space="preserve">（标的名称） </w:t>
      </w:r>
      <w:r>
        <w:rPr>
          <w:rFonts w:hint="eastAsia" w:ascii="宋体" w:hAnsi="宋体" w:eastAsia="宋体" w:cs="宋体"/>
          <w:snapToGrid/>
          <w:color w:val="auto"/>
          <w:kern w:val="0"/>
          <w:sz w:val="22"/>
          <w:szCs w:val="22"/>
          <w:highlight w:val="none"/>
          <w:lang w:val="en-US" w:eastAsia="zh-CN" w:bidi="ar-SA"/>
        </w:rPr>
        <w:t>，属于</w:t>
      </w:r>
      <w:r>
        <w:rPr>
          <w:rFonts w:hint="eastAsia" w:ascii="宋体" w:hAnsi="宋体" w:eastAsia="宋体" w:cs="宋体"/>
          <w:snapToGrid/>
          <w:color w:val="auto"/>
          <w:kern w:val="0"/>
          <w:sz w:val="22"/>
          <w:szCs w:val="22"/>
          <w:highlight w:val="none"/>
          <w:u w:val="single"/>
          <w:lang w:val="en-US" w:eastAsia="zh-CN" w:bidi="ar-SA"/>
        </w:rPr>
        <w:t xml:space="preserve">        </w:t>
      </w:r>
      <w:r>
        <w:rPr>
          <w:rFonts w:hint="eastAsia" w:ascii="宋体" w:hAnsi="宋体" w:eastAsia="宋体" w:cs="宋体"/>
          <w:snapToGrid/>
          <w:color w:val="auto"/>
          <w:kern w:val="0"/>
          <w:sz w:val="22"/>
          <w:szCs w:val="22"/>
          <w:highlight w:val="none"/>
          <w:lang w:val="en-US" w:eastAsia="zh-CN" w:bidi="ar-SA"/>
        </w:rPr>
        <w:t>行业；承建（承接）企业为</w:t>
      </w:r>
      <w:r>
        <w:rPr>
          <w:rFonts w:hint="eastAsia" w:ascii="宋体" w:hAnsi="宋体" w:eastAsia="宋体" w:cs="宋体"/>
          <w:snapToGrid/>
          <w:color w:val="auto"/>
          <w:kern w:val="0"/>
          <w:sz w:val="22"/>
          <w:szCs w:val="22"/>
          <w:highlight w:val="none"/>
          <w:u w:val="single"/>
          <w:lang w:val="en-US" w:eastAsia="zh-CN" w:bidi="ar-SA"/>
        </w:rPr>
        <w:t>（请填写：企业名称）</w:t>
      </w:r>
      <w:r>
        <w:rPr>
          <w:rFonts w:hint="eastAsia" w:ascii="宋体" w:hAnsi="宋体" w:eastAsia="宋体" w:cs="宋体"/>
          <w:snapToGrid/>
          <w:color w:val="auto"/>
          <w:kern w:val="0"/>
          <w:sz w:val="22"/>
          <w:szCs w:val="22"/>
          <w:highlight w:val="none"/>
          <w:lang w:val="en-US" w:eastAsia="zh-CN" w:bidi="ar-SA"/>
        </w:rPr>
        <w:t>，从业人员_____人，营业收入为_____万元，资产总额为_____万元</w:t>
      </w:r>
      <w:r>
        <w:rPr>
          <w:rFonts w:hint="eastAsia" w:ascii="宋体" w:hAnsi="宋体" w:eastAsia="宋体" w:cs="宋体"/>
          <w:snapToGrid/>
          <w:color w:val="auto"/>
          <w:kern w:val="0"/>
          <w:sz w:val="22"/>
          <w:szCs w:val="22"/>
          <w:highlight w:val="none"/>
          <w:vertAlign w:val="superscript"/>
          <w:lang w:val="en-US" w:eastAsia="zh-CN" w:bidi="ar-SA"/>
        </w:rPr>
        <w:t>1</w:t>
      </w:r>
      <w:r>
        <w:rPr>
          <w:rFonts w:hint="eastAsia" w:ascii="宋体" w:hAnsi="宋体" w:eastAsia="宋体" w:cs="宋体"/>
          <w:snapToGrid/>
          <w:color w:val="auto"/>
          <w:kern w:val="0"/>
          <w:sz w:val="22"/>
          <w:szCs w:val="22"/>
          <w:highlight w:val="none"/>
          <w:lang w:val="en-US" w:eastAsia="zh-CN" w:bidi="ar-SA"/>
        </w:rPr>
        <w:t>，属于</w:t>
      </w:r>
      <w:r>
        <w:rPr>
          <w:rFonts w:hint="eastAsia" w:ascii="宋体" w:hAnsi="宋体" w:eastAsia="宋体" w:cs="宋体"/>
          <w:snapToGrid/>
          <w:color w:val="auto"/>
          <w:kern w:val="0"/>
          <w:sz w:val="22"/>
          <w:szCs w:val="22"/>
          <w:highlight w:val="none"/>
          <w:u w:val="single"/>
          <w:lang w:val="en-US" w:eastAsia="zh-CN" w:bidi="ar-SA"/>
        </w:rPr>
        <w:t>（请填写：中型企业、小型企业、微型企业）</w:t>
      </w:r>
      <w:r>
        <w:rPr>
          <w:rFonts w:hint="eastAsia" w:ascii="宋体" w:hAnsi="宋体" w:eastAsia="宋体" w:cs="宋体"/>
          <w:snapToGrid/>
          <w:color w:val="auto"/>
          <w:kern w:val="0"/>
          <w:sz w:val="22"/>
          <w:szCs w:val="22"/>
          <w:highlight w:val="none"/>
          <w:lang w:val="en-US" w:eastAsia="zh-CN" w:bidi="ar-SA"/>
        </w:rPr>
        <w:t>；</w:t>
      </w:r>
    </w:p>
    <w:p w14:paraId="780CDEE5">
      <w:pPr>
        <w:keepNext w:val="0"/>
        <w:keepLines w:val="0"/>
        <w:pageBreakBefore w:val="0"/>
        <w:widowControl/>
        <w:numPr>
          <w:ilvl w:val="0"/>
          <w:numId w:val="3"/>
        </w:numPr>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snapToGrid/>
          <w:color w:val="auto"/>
          <w:kern w:val="0"/>
          <w:sz w:val="22"/>
          <w:szCs w:val="22"/>
          <w:highlight w:val="none"/>
          <w:lang w:val="en-US" w:eastAsia="zh-CN" w:bidi="ar-SA"/>
        </w:rPr>
      </w:pPr>
      <w:r>
        <w:rPr>
          <w:rFonts w:hint="eastAsia" w:ascii="宋体" w:hAnsi="宋体" w:eastAsia="宋体" w:cs="宋体"/>
          <w:snapToGrid/>
          <w:color w:val="auto"/>
          <w:kern w:val="0"/>
          <w:sz w:val="22"/>
          <w:szCs w:val="22"/>
          <w:highlight w:val="none"/>
          <w:u w:val="single"/>
          <w:lang w:val="en-US" w:eastAsia="zh-CN" w:bidi="ar-SA"/>
        </w:rPr>
        <w:t xml:space="preserve">（标的名称） </w:t>
      </w:r>
      <w:r>
        <w:rPr>
          <w:rFonts w:hint="eastAsia" w:ascii="宋体" w:hAnsi="宋体" w:eastAsia="宋体" w:cs="宋体"/>
          <w:snapToGrid/>
          <w:color w:val="auto"/>
          <w:kern w:val="0"/>
          <w:sz w:val="22"/>
          <w:szCs w:val="22"/>
          <w:highlight w:val="none"/>
          <w:lang w:val="en-US" w:eastAsia="zh-CN" w:bidi="ar-SA"/>
        </w:rPr>
        <w:t>，属于</w:t>
      </w:r>
      <w:r>
        <w:rPr>
          <w:rFonts w:hint="eastAsia" w:ascii="宋体" w:hAnsi="宋体" w:eastAsia="宋体" w:cs="宋体"/>
          <w:snapToGrid/>
          <w:color w:val="auto"/>
          <w:kern w:val="0"/>
          <w:sz w:val="22"/>
          <w:szCs w:val="22"/>
          <w:highlight w:val="none"/>
          <w:u w:val="single"/>
          <w:lang w:val="en-US" w:eastAsia="zh-CN" w:bidi="ar-SA"/>
        </w:rPr>
        <w:t>（建筑业）</w:t>
      </w:r>
      <w:r>
        <w:rPr>
          <w:rFonts w:hint="eastAsia" w:ascii="宋体" w:hAnsi="宋体" w:eastAsia="宋体" w:cs="宋体"/>
          <w:snapToGrid/>
          <w:color w:val="auto"/>
          <w:kern w:val="0"/>
          <w:sz w:val="22"/>
          <w:szCs w:val="22"/>
          <w:highlight w:val="none"/>
          <w:lang w:val="en-US" w:eastAsia="zh-CN" w:bidi="ar-SA"/>
        </w:rPr>
        <w:t>行业；承建（承接）企业为</w:t>
      </w:r>
      <w:r>
        <w:rPr>
          <w:rFonts w:hint="eastAsia" w:ascii="宋体" w:hAnsi="宋体" w:eastAsia="宋体" w:cs="宋体"/>
          <w:snapToGrid/>
          <w:color w:val="auto"/>
          <w:kern w:val="0"/>
          <w:sz w:val="22"/>
          <w:szCs w:val="22"/>
          <w:highlight w:val="none"/>
          <w:u w:val="single"/>
          <w:lang w:val="en-US" w:eastAsia="zh-CN" w:bidi="ar-SA"/>
        </w:rPr>
        <w:t>（请填写：企业名称）</w:t>
      </w:r>
      <w:r>
        <w:rPr>
          <w:rFonts w:hint="eastAsia" w:ascii="宋体" w:hAnsi="宋体" w:eastAsia="宋体" w:cs="宋体"/>
          <w:snapToGrid/>
          <w:color w:val="auto"/>
          <w:kern w:val="0"/>
          <w:sz w:val="22"/>
          <w:szCs w:val="22"/>
          <w:highlight w:val="none"/>
          <w:lang w:val="en-US" w:eastAsia="zh-CN" w:bidi="ar-SA"/>
        </w:rPr>
        <w:t>，从业人员_____人，营业收入为_____万元，资产总额为_____万元</w:t>
      </w:r>
      <w:r>
        <w:rPr>
          <w:rFonts w:hint="eastAsia" w:ascii="宋体" w:hAnsi="宋体" w:eastAsia="宋体" w:cs="宋体"/>
          <w:snapToGrid/>
          <w:color w:val="auto"/>
          <w:kern w:val="0"/>
          <w:sz w:val="22"/>
          <w:szCs w:val="22"/>
          <w:highlight w:val="none"/>
          <w:vertAlign w:val="superscript"/>
          <w:lang w:val="en-US" w:eastAsia="zh-CN" w:bidi="ar-SA"/>
        </w:rPr>
        <w:t>1</w:t>
      </w:r>
      <w:r>
        <w:rPr>
          <w:rFonts w:hint="eastAsia" w:ascii="宋体" w:hAnsi="宋体" w:eastAsia="宋体" w:cs="宋体"/>
          <w:snapToGrid/>
          <w:color w:val="auto"/>
          <w:kern w:val="0"/>
          <w:sz w:val="22"/>
          <w:szCs w:val="22"/>
          <w:highlight w:val="none"/>
          <w:lang w:val="en-US" w:eastAsia="zh-CN" w:bidi="ar-SA"/>
        </w:rPr>
        <w:t>，属于</w:t>
      </w:r>
      <w:r>
        <w:rPr>
          <w:rFonts w:hint="eastAsia" w:ascii="宋体" w:hAnsi="宋体" w:eastAsia="宋体" w:cs="宋体"/>
          <w:snapToGrid/>
          <w:color w:val="auto"/>
          <w:kern w:val="0"/>
          <w:sz w:val="22"/>
          <w:szCs w:val="22"/>
          <w:highlight w:val="none"/>
          <w:u w:val="single"/>
          <w:lang w:val="en-US" w:eastAsia="zh-CN" w:bidi="ar-SA"/>
        </w:rPr>
        <w:t>（请填写：中型企业、小型企业、微型企业）</w:t>
      </w:r>
      <w:r>
        <w:rPr>
          <w:rFonts w:hint="eastAsia" w:ascii="宋体" w:hAnsi="宋体" w:eastAsia="宋体" w:cs="宋体"/>
          <w:snapToGrid/>
          <w:color w:val="auto"/>
          <w:kern w:val="0"/>
          <w:sz w:val="22"/>
          <w:szCs w:val="22"/>
          <w:highlight w:val="none"/>
          <w:lang w:val="en-US" w:eastAsia="zh-CN" w:bidi="ar-SA"/>
        </w:rPr>
        <w:t>；</w:t>
      </w:r>
    </w:p>
    <w:p w14:paraId="3354262A">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snapToGrid/>
          <w:color w:val="auto"/>
          <w:kern w:val="0"/>
          <w:sz w:val="22"/>
          <w:szCs w:val="22"/>
          <w:highlight w:val="none"/>
          <w:lang w:val="en-US" w:eastAsia="zh-CN" w:bidi="ar-SA"/>
        </w:rPr>
      </w:pPr>
      <w:r>
        <w:rPr>
          <w:rFonts w:hint="eastAsia" w:ascii="宋体" w:hAnsi="宋体" w:eastAsia="宋体" w:cs="宋体"/>
          <w:snapToGrid/>
          <w:color w:val="auto"/>
          <w:kern w:val="0"/>
          <w:sz w:val="22"/>
          <w:szCs w:val="22"/>
          <w:highlight w:val="none"/>
          <w:lang w:val="en-US" w:eastAsia="zh-CN" w:bidi="ar-SA"/>
        </w:rPr>
        <w:t>……</w:t>
      </w:r>
    </w:p>
    <w:p w14:paraId="5498C5A3">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snapToGrid/>
          <w:color w:val="auto"/>
          <w:kern w:val="0"/>
          <w:sz w:val="22"/>
          <w:szCs w:val="22"/>
          <w:highlight w:val="none"/>
          <w:lang w:val="en-US" w:eastAsia="zh-CN" w:bidi="ar-SA"/>
        </w:rPr>
      </w:pPr>
      <w:r>
        <w:rPr>
          <w:rFonts w:hint="eastAsia" w:ascii="宋体" w:hAnsi="宋体" w:eastAsia="宋体" w:cs="宋体"/>
          <w:snapToGrid/>
          <w:color w:val="auto"/>
          <w:kern w:val="0"/>
          <w:sz w:val="22"/>
          <w:szCs w:val="22"/>
          <w:highlight w:val="none"/>
          <w:lang w:val="en-US" w:eastAsia="zh-CN" w:bidi="ar-SA"/>
        </w:rPr>
        <w:t>以上企业，不属于大企业的分支机构，不存在控股股东为大企业的情形，也不存在与大企业的负责人为同一人的情形。</w:t>
      </w:r>
    </w:p>
    <w:p w14:paraId="18885034">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snapToGrid/>
          <w:color w:val="auto"/>
          <w:kern w:val="0"/>
          <w:sz w:val="22"/>
          <w:szCs w:val="22"/>
          <w:highlight w:val="none"/>
          <w:lang w:val="en-US" w:eastAsia="zh-CN" w:bidi="ar-SA"/>
        </w:rPr>
      </w:pPr>
      <w:r>
        <w:rPr>
          <w:rFonts w:hint="eastAsia" w:ascii="宋体" w:hAnsi="宋体" w:eastAsia="宋体" w:cs="宋体"/>
          <w:snapToGrid/>
          <w:color w:val="auto"/>
          <w:kern w:val="0"/>
          <w:sz w:val="22"/>
          <w:szCs w:val="22"/>
          <w:highlight w:val="none"/>
          <w:lang w:val="en-US" w:eastAsia="zh-CN" w:bidi="ar-SA"/>
        </w:rPr>
        <w:t>本企业对上述声明内容的真实性负责。如有虚假，将依法承担相应责任。　　</w:t>
      </w:r>
    </w:p>
    <w:p w14:paraId="1CA82878">
      <w:pPr>
        <w:kinsoku/>
        <w:autoSpaceDE/>
        <w:autoSpaceDN/>
        <w:adjustRightInd/>
        <w:snapToGrid/>
        <w:spacing w:line="480" w:lineRule="auto"/>
        <w:ind w:firstLine="4840" w:firstLineChars="2200"/>
        <w:jc w:val="left"/>
        <w:textAlignment w:val="auto"/>
        <w:rPr>
          <w:rFonts w:hint="eastAsia" w:ascii="宋体" w:hAnsi="宋体" w:eastAsia="宋体" w:cs="宋体"/>
          <w:snapToGrid/>
          <w:color w:val="auto"/>
          <w:kern w:val="0"/>
          <w:sz w:val="22"/>
          <w:szCs w:val="22"/>
          <w:highlight w:val="none"/>
          <w:lang w:val="en-US" w:eastAsia="zh-CN" w:bidi="ar-SA"/>
        </w:rPr>
      </w:pPr>
    </w:p>
    <w:p w14:paraId="4440DEAE">
      <w:pPr>
        <w:kinsoku/>
        <w:autoSpaceDE/>
        <w:autoSpaceDN/>
        <w:adjustRightInd/>
        <w:snapToGrid/>
        <w:spacing w:line="480" w:lineRule="auto"/>
        <w:ind w:firstLine="4840" w:firstLineChars="2200"/>
        <w:jc w:val="left"/>
        <w:textAlignment w:val="auto"/>
        <w:rPr>
          <w:rFonts w:hint="eastAsia" w:ascii="宋体" w:hAnsi="宋体" w:eastAsia="宋体" w:cs="宋体"/>
          <w:snapToGrid/>
          <w:color w:val="auto"/>
          <w:kern w:val="0"/>
          <w:sz w:val="22"/>
          <w:szCs w:val="22"/>
          <w:highlight w:val="none"/>
          <w:lang w:val="en-US" w:eastAsia="zh-CN" w:bidi="ar-SA"/>
        </w:rPr>
      </w:pPr>
      <w:r>
        <w:rPr>
          <w:rFonts w:hint="eastAsia" w:ascii="宋体" w:hAnsi="宋体" w:eastAsia="宋体" w:cs="宋体"/>
          <w:snapToGrid/>
          <w:color w:val="auto"/>
          <w:kern w:val="0"/>
          <w:sz w:val="22"/>
          <w:szCs w:val="22"/>
          <w:highlight w:val="none"/>
          <w:lang w:val="en-US" w:eastAsia="zh-CN" w:bidi="ar-SA"/>
        </w:rPr>
        <w:t>企业名称（签章）：</w:t>
      </w:r>
    </w:p>
    <w:p w14:paraId="0FD02BF1">
      <w:pPr>
        <w:kinsoku/>
        <w:autoSpaceDE/>
        <w:autoSpaceDN/>
        <w:adjustRightInd/>
        <w:snapToGrid/>
        <w:spacing w:line="480" w:lineRule="auto"/>
        <w:ind w:firstLine="4840" w:firstLineChars="2200"/>
        <w:jc w:val="left"/>
        <w:textAlignment w:val="auto"/>
        <w:rPr>
          <w:rFonts w:hint="eastAsia" w:ascii="宋体" w:hAnsi="宋体" w:eastAsia="宋体" w:cs="宋体"/>
          <w:snapToGrid/>
          <w:color w:val="auto"/>
          <w:kern w:val="0"/>
          <w:sz w:val="22"/>
          <w:szCs w:val="22"/>
          <w:highlight w:val="none"/>
          <w:lang w:val="en-US" w:eastAsia="zh-CN" w:bidi="ar-SA"/>
        </w:rPr>
      </w:pPr>
      <w:r>
        <w:rPr>
          <w:rFonts w:hint="eastAsia" w:ascii="宋体" w:hAnsi="宋体" w:eastAsia="宋体" w:cs="宋体"/>
          <w:snapToGrid/>
          <w:color w:val="auto"/>
          <w:kern w:val="0"/>
          <w:sz w:val="22"/>
          <w:szCs w:val="22"/>
          <w:highlight w:val="none"/>
          <w:lang w:val="en-US" w:eastAsia="zh-CN" w:bidi="ar-SA"/>
        </w:rPr>
        <w:t>日期：</w:t>
      </w:r>
    </w:p>
    <w:p w14:paraId="5EBD6B97">
      <w:pPr>
        <w:kinsoku/>
        <w:autoSpaceDE/>
        <w:autoSpaceDN/>
        <w:adjustRightInd/>
        <w:snapToGrid w:val="0"/>
        <w:spacing w:line="360" w:lineRule="auto"/>
        <w:jc w:val="left"/>
        <w:textAlignment w:val="auto"/>
        <w:rPr>
          <w:rFonts w:hint="eastAsia" w:ascii="宋体" w:hAnsi="宋体" w:eastAsia="宋体" w:cs="宋体"/>
          <w:snapToGrid/>
          <w:color w:val="auto"/>
          <w:kern w:val="0"/>
          <w:sz w:val="22"/>
          <w:szCs w:val="22"/>
          <w:highlight w:val="none"/>
          <w:lang w:val="en-US" w:eastAsia="zh-CN" w:bidi="ar-SA"/>
        </w:rPr>
      </w:pPr>
      <w:r>
        <w:rPr>
          <w:rFonts w:hint="eastAsia" w:ascii="宋体" w:hAnsi="宋体" w:eastAsia="宋体" w:cs="宋体"/>
          <w:snapToGrid/>
          <w:color w:val="auto"/>
          <w:kern w:val="0"/>
          <w:sz w:val="22"/>
          <w:szCs w:val="22"/>
          <w:highlight w:val="none"/>
          <w:lang w:val="en-US" w:eastAsia="zh-CN" w:bidi="ar-SA"/>
        </w:rPr>
        <w:t>注：①本项目所采购标的所属行业为：</w:t>
      </w:r>
      <w:r>
        <w:rPr>
          <w:rFonts w:hint="eastAsia" w:ascii="宋体" w:hAnsi="宋体" w:eastAsia="宋体" w:cs="宋体"/>
          <w:snapToGrid/>
          <w:color w:val="auto"/>
          <w:kern w:val="0"/>
          <w:sz w:val="22"/>
          <w:szCs w:val="22"/>
          <w:highlight w:val="none"/>
          <w:lang w:val="en-US" w:eastAsia="zh-Hans" w:bidi="ar-SA"/>
        </w:rPr>
        <w:t>建筑</w:t>
      </w:r>
      <w:r>
        <w:rPr>
          <w:rFonts w:hint="eastAsia" w:ascii="宋体" w:hAnsi="宋体" w:eastAsia="宋体" w:cs="宋体"/>
          <w:snapToGrid/>
          <w:color w:val="auto"/>
          <w:kern w:val="0"/>
          <w:sz w:val="22"/>
          <w:szCs w:val="22"/>
          <w:highlight w:val="none"/>
          <w:lang w:val="en-US" w:eastAsia="zh-CN" w:bidi="ar-SA"/>
        </w:rPr>
        <w:t>业。</w:t>
      </w:r>
    </w:p>
    <w:p w14:paraId="181B0FE3">
      <w:pPr>
        <w:kinsoku/>
        <w:autoSpaceDE/>
        <w:autoSpaceDN/>
        <w:adjustRightInd/>
        <w:snapToGrid w:val="0"/>
        <w:spacing w:line="360" w:lineRule="auto"/>
        <w:ind w:firstLine="440" w:firstLineChars="200"/>
        <w:jc w:val="left"/>
        <w:textAlignment w:val="auto"/>
        <w:rPr>
          <w:rFonts w:hint="eastAsia" w:ascii="宋体" w:hAnsi="宋体" w:eastAsia="宋体" w:cs="宋体"/>
          <w:snapToGrid/>
          <w:color w:val="auto"/>
          <w:kern w:val="0"/>
          <w:sz w:val="22"/>
          <w:szCs w:val="22"/>
          <w:highlight w:val="none"/>
          <w:lang w:val="en-US" w:eastAsia="zh-CN" w:bidi="ar-SA"/>
        </w:rPr>
      </w:pPr>
      <w:r>
        <w:rPr>
          <w:rFonts w:hint="eastAsia" w:ascii="宋体" w:hAnsi="宋体" w:eastAsia="宋体" w:cs="宋体"/>
          <w:snapToGrid/>
          <w:color w:val="auto"/>
          <w:kern w:val="0"/>
          <w:sz w:val="22"/>
          <w:szCs w:val="22"/>
          <w:highlight w:val="none"/>
          <w:lang w:val="en-US" w:eastAsia="zh-CN" w:bidi="ar-SA"/>
        </w:rPr>
        <w:t>②从业人员、营业收入、资产总额填报上一年度数据，无上一年度数据的新成立企业可不填报。</w:t>
      </w:r>
    </w:p>
    <w:p w14:paraId="103BCC38">
      <w:pPr>
        <w:kinsoku/>
        <w:autoSpaceDE/>
        <w:autoSpaceDN/>
        <w:adjustRightInd/>
        <w:snapToGrid w:val="0"/>
        <w:spacing w:line="360" w:lineRule="auto"/>
        <w:ind w:firstLine="440" w:firstLineChars="200"/>
        <w:jc w:val="left"/>
        <w:textAlignment w:val="auto"/>
        <w:rPr>
          <w:rFonts w:hint="eastAsia" w:ascii="宋体" w:hAnsi="宋体" w:eastAsia="宋体" w:cs="宋体"/>
          <w:snapToGrid/>
          <w:color w:val="auto"/>
          <w:kern w:val="0"/>
          <w:sz w:val="22"/>
          <w:szCs w:val="22"/>
          <w:highlight w:val="none"/>
          <w:lang w:val="en-US" w:eastAsia="zh-CN" w:bidi="ar-SA"/>
        </w:rPr>
      </w:pPr>
      <w:r>
        <w:rPr>
          <w:rFonts w:hint="eastAsia" w:ascii="宋体" w:hAnsi="宋体" w:eastAsia="宋体" w:cs="宋体"/>
          <w:snapToGrid/>
          <w:color w:val="auto"/>
          <w:kern w:val="0"/>
          <w:sz w:val="22"/>
          <w:szCs w:val="22"/>
          <w:highlight w:val="none"/>
          <w:lang w:val="en-US" w:eastAsia="zh-CN" w:bidi="ar-SA"/>
        </w:rPr>
        <w:t>③供应商符合《政府采购促进中小企业发展管理办法》（财库﹝2020﹞46号）的规定，如实填写出具“中小企业声明函”，按第六章 磋商程序和方法的规定执行</w:t>
      </w:r>
    </w:p>
    <w:p w14:paraId="59B15D23">
      <w:pPr>
        <w:kinsoku/>
        <w:autoSpaceDE/>
        <w:autoSpaceDN/>
        <w:adjustRightInd/>
        <w:snapToGrid w:val="0"/>
        <w:spacing w:line="360" w:lineRule="auto"/>
        <w:ind w:firstLine="440" w:firstLineChars="200"/>
        <w:jc w:val="left"/>
        <w:textAlignment w:val="auto"/>
        <w:outlineLvl w:val="9"/>
        <w:rPr>
          <w:rFonts w:hint="eastAsia" w:ascii="宋体" w:hAnsi="宋体" w:eastAsia="宋体" w:cs="宋体"/>
          <w:snapToGrid/>
          <w:color w:val="auto"/>
          <w:kern w:val="0"/>
          <w:sz w:val="22"/>
          <w:szCs w:val="22"/>
          <w:highlight w:val="none"/>
          <w:lang w:val="en-US" w:eastAsia="zh-CN" w:bidi="ar-SA"/>
        </w:rPr>
        <w:sectPr>
          <w:pgSz w:w="11906" w:h="16838"/>
          <w:pgMar w:top="1440" w:right="1800" w:bottom="1440" w:left="1800" w:header="851" w:footer="992" w:gutter="0"/>
          <w:pgNumType w:fmt="decimal"/>
          <w:cols w:space="425" w:num="1"/>
          <w:docGrid w:type="lines" w:linePitch="312" w:charSpace="0"/>
        </w:sectPr>
      </w:pPr>
      <w:r>
        <w:rPr>
          <w:rFonts w:hint="eastAsia" w:ascii="宋体" w:hAnsi="宋体" w:eastAsia="宋体" w:cs="宋体"/>
          <w:snapToGrid/>
          <w:color w:val="auto"/>
          <w:kern w:val="0"/>
          <w:sz w:val="22"/>
          <w:szCs w:val="22"/>
          <w:highlight w:val="none"/>
          <w:lang w:val="en-US" w:eastAsia="zh-CN" w:bidi="ar-SA"/>
        </w:rPr>
        <w:t>④采购代理机构在随中标、成交结果同时公告其《中小企业声明函》，接受社会监督。供应商提供的《中小企业声明函》与事实不符的，按照《中国人民共和国政府采购法》等国家有规定追究相应责任。</w:t>
      </w:r>
    </w:p>
    <w:p w14:paraId="79C90093">
      <w:pPr>
        <w:kinsoku/>
        <w:autoSpaceDE/>
        <w:autoSpaceDN/>
        <w:adjustRightInd/>
        <w:snapToGrid w:val="0"/>
        <w:spacing w:line="360" w:lineRule="auto"/>
        <w:jc w:val="left"/>
        <w:textAlignment w:val="auto"/>
        <w:outlineLvl w:val="2"/>
        <w:rPr>
          <w:rFonts w:ascii="宋体" w:hAnsi="宋体" w:eastAsia="宋体" w:cs="宋体"/>
          <w:b/>
          <w:bCs/>
          <w:color w:val="auto"/>
          <w:kern w:val="2"/>
          <w:sz w:val="32"/>
          <w:szCs w:val="32"/>
          <w:highlight w:val="none"/>
          <w:lang w:val="en-US" w:eastAsia="zh-CN" w:bidi="ar-SA"/>
        </w:rPr>
      </w:pPr>
      <w:r>
        <w:rPr>
          <w:rFonts w:hint="eastAsia" w:ascii="黑体" w:hAnsi="Times New Roman" w:eastAsia="黑体" w:cs="Times New Roman"/>
          <w:snapToGrid/>
          <w:color w:val="000000" w:themeColor="text1"/>
          <w:kern w:val="0"/>
          <w:sz w:val="28"/>
          <w:szCs w:val="20"/>
          <w:highlight w:val="none"/>
          <w:lang w:val="en-US" w:eastAsia="zh-CN" w:bidi="ar-SA"/>
          <w14:textFill>
            <w14:solidFill>
              <w14:schemeClr w14:val="tx1"/>
            </w14:solidFill>
          </w14:textFill>
        </w:rPr>
        <w:t>格式9：</w:t>
      </w:r>
    </w:p>
    <w:p w14:paraId="39B0165F">
      <w:pPr>
        <w:keepNext/>
        <w:keepLines/>
        <w:widowControl/>
        <w:numPr>
          <w:ilvl w:val="2"/>
          <w:numId w:val="0"/>
        </w:numPr>
        <w:tabs>
          <w:tab w:val="left" w:pos="432"/>
          <w:tab w:val="left" w:pos="720"/>
        </w:tabs>
        <w:kinsoku/>
        <w:autoSpaceDE/>
        <w:autoSpaceDN/>
        <w:adjustRightInd/>
        <w:snapToGrid/>
        <w:spacing w:before="120" w:after="120" w:line="416" w:lineRule="auto"/>
        <w:ind w:left="720" w:hanging="720"/>
        <w:jc w:val="center"/>
        <w:textAlignment w:val="auto"/>
        <w:outlineLvl w:val="9"/>
        <w:rPr>
          <w:rFonts w:hint="eastAsia" w:ascii="黑体" w:hAnsi="黑体" w:eastAsia="黑体" w:cs="黑体"/>
          <w:b/>
          <w:snapToGrid/>
          <w:color w:val="auto"/>
          <w:kern w:val="2"/>
          <w:sz w:val="28"/>
          <w:szCs w:val="28"/>
          <w:highlight w:val="none"/>
          <w:lang w:val="en-US" w:eastAsia="zh-CN" w:bidi="ar-SA"/>
        </w:rPr>
      </w:pPr>
      <w:r>
        <w:rPr>
          <w:rFonts w:hint="eastAsia" w:ascii="黑体" w:hAnsi="黑体" w:eastAsia="黑体" w:cs="黑体"/>
          <w:b/>
          <w:snapToGrid/>
          <w:color w:val="auto"/>
          <w:kern w:val="2"/>
          <w:sz w:val="28"/>
          <w:szCs w:val="28"/>
          <w:highlight w:val="none"/>
          <w:lang w:val="en-US" w:eastAsia="zh-CN" w:bidi="ar-SA"/>
        </w:rPr>
        <w:t>监狱企业证明文件（如有）</w:t>
      </w:r>
    </w:p>
    <w:p w14:paraId="32F347C3">
      <w:pPr>
        <w:widowControl w:val="0"/>
        <w:kinsoku/>
        <w:autoSpaceDE/>
        <w:autoSpaceDN/>
        <w:adjustRightInd/>
        <w:snapToGrid/>
        <w:spacing w:line="360" w:lineRule="auto"/>
        <w:ind w:firstLine="480" w:firstLineChars="200"/>
        <w:jc w:val="left"/>
        <w:textAlignment w:val="auto"/>
        <w:rPr>
          <w:rFonts w:ascii="宋体" w:hAnsi="宋体" w:eastAsia="宋体" w:cs="Times New Roman"/>
          <w:snapToGrid/>
          <w:color w:val="auto"/>
          <w:kern w:val="2"/>
          <w:sz w:val="24"/>
          <w:szCs w:val="20"/>
          <w:highlight w:val="yellow"/>
          <w:lang w:val="en-US" w:eastAsia="zh-CN" w:bidi="ar-SA"/>
        </w:rPr>
      </w:pPr>
    </w:p>
    <w:p w14:paraId="784BC7DE">
      <w:pPr>
        <w:widowControl w:val="0"/>
        <w:kinsoku/>
        <w:autoSpaceDE/>
        <w:autoSpaceDN/>
        <w:adjustRightInd/>
        <w:snapToGrid/>
        <w:spacing w:line="360" w:lineRule="auto"/>
        <w:ind w:firstLine="440" w:firstLineChars="200"/>
        <w:jc w:val="left"/>
        <w:textAlignment w:val="auto"/>
        <w:rPr>
          <w:rFonts w:ascii="宋体" w:hAnsi="宋体" w:eastAsia="宋体" w:cs="Times New Roman"/>
          <w:snapToGrid/>
          <w:color w:val="auto"/>
          <w:kern w:val="2"/>
          <w:sz w:val="22"/>
          <w:szCs w:val="18"/>
          <w:highlight w:val="none"/>
          <w:lang w:val="en-US" w:eastAsia="zh-CN" w:bidi="ar-SA"/>
        </w:rPr>
      </w:pPr>
      <w:r>
        <w:rPr>
          <w:rFonts w:hint="eastAsia" w:ascii="宋体" w:hAnsi="宋体" w:eastAsia="宋体" w:cs="Times New Roman"/>
          <w:snapToGrid/>
          <w:color w:val="auto"/>
          <w:kern w:val="2"/>
          <w:sz w:val="22"/>
          <w:szCs w:val="18"/>
          <w:highlight w:val="none"/>
          <w:lang w:val="en-US" w:eastAsia="zh-CN" w:bidi="ar-SA"/>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12F8A32">
      <w:pPr>
        <w:widowControl w:val="0"/>
        <w:kinsoku/>
        <w:autoSpaceDE/>
        <w:autoSpaceDN/>
        <w:adjustRightInd/>
        <w:snapToGrid/>
        <w:spacing w:line="400" w:lineRule="exact"/>
        <w:ind w:firstLine="440" w:firstLineChars="200"/>
        <w:jc w:val="both"/>
        <w:textAlignment w:val="auto"/>
        <w:rPr>
          <w:rFonts w:ascii="宋体" w:hAnsi="宋体" w:eastAsia="宋体" w:cs="Times New Roman"/>
          <w:snapToGrid/>
          <w:color w:val="auto"/>
          <w:kern w:val="2"/>
          <w:sz w:val="22"/>
          <w:szCs w:val="18"/>
          <w:highlight w:val="none"/>
          <w:lang w:val="en-US" w:eastAsia="zh-CN" w:bidi="ar-SA"/>
        </w:rPr>
      </w:pPr>
      <w:r>
        <w:rPr>
          <w:rFonts w:hint="eastAsia" w:ascii="宋体" w:hAnsi="宋体" w:eastAsia="宋体" w:cs="Times New Roman"/>
          <w:snapToGrid/>
          <w:color w:val="auto"/>
          <w:kern w:val="2"/>
          <w:sz w:val="22"/>
          <w:szCs w:val="18"/>
          <w:highlight w:val="none"/>
          <w:lang w:val="en-US" w:eastAsia="zh-CN" w:bidi="ar-SA"/>
        </w:rPr>
        <w:t>监狱企业参加政府采购活动时，应当提供由省级以上监狱管理局、戒毒管理局（含新疆生产建设兵团）出具的属于监狱企业的证明文件。</w:t>
      </w:r>
    </w:p>
    <w:p w14:paraId="781E9EA5">
      <w:pPr>
        <w:widowControl w:val="0"/>
        <w:kinsoku/>
        <w:autoSpaceDE/>
        <w:autoSpaceDN/>
        <w:adjustRightInd/>
        <w:snapToGrid/>
        <w:spacing w:line="240" w:lineRule="auto"/>
        <w:jc w:val="both"/>
        <w:textAlignment w:val="auto"/>
        <w:rPr>
          <w:rFonts w:ascii="@MS PMincho" w:hAnsi="@MS PMincho" w:eastAsia="等线" w:cs="@MS PMincho"/>
          <w:snapToGrid/>
          <w:color w:val="auto"/>
          <w:kern w:val="2"/>
          <w:sz w:val="22"/>
          <w:szCs w:val="18"/>
          <w:highlight w:val="none"/>
          <w:lang w:val="en-US" w:eastAsia="zh-CN" w:bidi="ar-SA"/>
        </w:rPr>
      </w:pPr>
    </w:p>
    <w:p w14:paraId="6E18F004">
      <w:pPr>
        <w:widowControl w:val="0"/>
        <w:kinsoku/>
        <w:autoSpaceDE/>
        <w:autoSpaceDN/>
        <w:adjustRightInd/>
        <w:snapToGrid/>
        <w:spacing w:line="240" w:lineRule="auto"/>
        <w:jc w:val="both"/>
        <w:textAlignment w:val="auto"/>
        <w:rPr>
          <w:rFonts w:ascii="@MS PMincho" w:hAnsi="@MS PMincho" w:eastAsia="等线" w:cs="@MS PMincho"/>
          <w:snapToGrid/>
          <w:color w:val="auto"/>
          <w:kern w:val="2"/>
          <w:sz w:val="22"/>
          <w:szCs w:val="18"/>
          <w:highlight w:val="none"/>
          <w:lang w:val="en-US" w:eastAsia="zh-CN" w:bidi="ar-SA"/>
        </w:rPr>
      </w:pPr>
    </w:p>
    <w:p w14:paraId="3A36BF08">
      <w:pPr>
        <w:widowControl w:val="0"/>
        <w:kinsoku/>
        <w:autoSpaceDE/>
        <w:autoSpaceDN/>
        <w:adjustRightInd/>
        <w:snapToGrid/>
        <w:spacing w:line="240" w:lineRule="auto"/>
        <w:jc w:val="both"/>
        <w:textAlignment w:val="auto"/>
        <w:rPr>
          <w:rFonts w:ascii="@MS PMincho" w:hAnsi="@MS PMincho" w:eastAsia="等线" w:cs="@MS PMincho"/>
          <w:snapToGrid/>
          <w:color w:val="auto"/>
          <w:kern w:val="2"/>
          <w:sz w:val="22"/>
          <w:szCs w:val="18"/>
          <w:highlight w:val="none"/>
          <w:lang w:val="en-US" w:eastAsia="zh-CN" w:bidi="ar-SA"/>
        </w:rPr>
      </w:pPr>
    </w:p>
    <w:p w14:paraId="65399EC6">
      <w:pPr>
        <w:widowControl/>
        <w:shd w:val="clear" w:color="auto" w:fill="FFFFFF"/>
        <w:kinsoku/>
        <w:autoSpaceDE/>
        <w:autoSpaceDN/>
        <w:adjustRightInd/>
        <w:snapToGrid/>
        <w:spacing w:line="360" w:lineRule="auto"/>
        <w:ind w:firstLine="480"/>
        <w:jc w:val="left"/>
        <w:textAlignment w:val="auto"/>
        <w:rPr>
          <w:rFonts w:hint="eastAsia" w:ascii="宋体" w:hAnsi="宋体" w:eastAsia="宋体" w:cs="宋体"/>
          <w:b/>
          <w:bCs/>
          <w:snapToGrid/>
          <w:color w:val="auto"/>
          <w:kern w:val="0"/>
          <w:sz w:val="22"/>
          <w:szCs w:val="22"/>
          <w:highlight w:val="none"/>
          <w:lang w:val="en-US" w:eastAsia="zh-CN" w:bidi="ar-SA"/>
        </w:rPr>
      </w:pPr>
      <w:r>
        <w:rPr>
          <w:rFonts w:hint="eastAsia" w:ascii="宋体" w:hAnsi="宋体" w:eastAsia="宋体" w:cs="宋体"/>
          <w:b/>
          <w:bCs/>
          <w:snapToGrid/>
          <w:color w:val="auto"/>
          <w:kern w:val="0"/>
          <w:sz w:val="22"/>
          <w:szCs w:val="22"/>
          <w:highlight w:val="none"/>
          <w:lang w:val="en-US" w:eastAsia="zh-CN" w:bidi="ar-SA"/>
        </w:rPr>
        <w:t>注：1.符合条件的监狱企业在参加政府采购活动时，应当按《财政部 司法部关于政府采购支持监狱企业发展有关问题的通知》（财库〔2014〕68号）提供规定的《监狱企业证明文件》，并对提供的证明文件真实性负责。</w:t>
      </w:r>
    </w:p>
    <w:p w14:paraId="678DA6F9">
      <w:pPr>
        <w:widowControl/>
        <w:shd w:val="clear" w:color="auto" w:fill="FFFFFF"/>
        <w:kinsoku/>
        <w:autoSpaceDE/>
        <w:autoSpaceDN/>
        <w:adjustRightInd/>
        <w:snapToGrid/>
        <w:spacing w:line="360" w:lineRule="auto"/>
        <w:ind w:firstLine="480"/>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b/>
          <w:bCs/>
          <w:snapToGrid/>
          <w:color w:val="auto"/>
          <w:kern w:val="0"/>
          <w:sz w:val="22"/>
          <w:szCs w:val="22"/>
          <w:highlight w:val="none"/>
          <w:lang w:val="en-US" w:eastAsia="zh-CN" w:bidi="ar-SA"/>
        </w:rPr>
        <w:t>2.成交人为监狱企业的，其《监狱企业证明文件》将随成交结果同时公告，接受社会监督。</w:t>
      </w:r>
    </w:p>
    <w:p w14:paraId="349E821A">
      <w:pPr>
        <w:widowControl/>
        <w:shd w:val="clear" w:color="auto" w:fill="FFFFFF"/>
        <w:kinsoku/>
        <w:autoSpaceDE/>
        <w:autoSpaceDN/>
        <w:adjustRightInd/>
        <w:snapToGrid/>
        <w:spacing w:line="360" w:lineRule="auto"/>
        <w:ind w:firstLine="480"/>
        <w:jc w:val="left"/>
        <w:textAlignment w:val="auto"/>
        <w:rPr>
          <w:rFonts w:ascii="宋体" w:hAnsi="宋体" w:eastAsia="宋体" w:cs="宋体"/>
          <w:b/>
          <w:snapToGrid/>
          <w:color w:val="auto"/>
          <w:kern w:val="2"/>
          <w:szCs w:val="21"/>
          <w:highlight w:val="none"/>
          <w:lang w:val="en-US" w:eastAsia="zh-CN" w:bidi="ar-SA"/>
        </w:rPr>
      </w:pPr>
      <w:r>
        <w:rPr>
          <w:rFonts w:hint="eastAsia" w:ascii="宋体" w:hAnsi="宋体" w:eastAsia="宋体" w:cs="宋体"/>
          <w:b/>
          <w:bCs/>
          <w:snapToGrid/>
          <w:color w:val="auto"/>
          <w:kern w:val="0"/>
          <w:sz w:val="22"/>
          <w:szCs w:val="22"/>
          <w:highlight w:val="none"/>
          <w:lang w:val="en-US" w:eastAsia="zh-CN" w:bidi="ar-SA"/>
        </w:rPr>
        <w:t>3.如不是监狱企业，则无需提供或填写。</w:t>
      </w:r>
      <w:r>
        <w:rPr>
          <w:rFonts w:hint="eastAsia" w:ascii="宋体" w:hAnsi="宋体" w:eastAsia="宋体" w:cs="宋体"/>
          <w:b/>
          <w:snapToGrid/>
          <w:color w:val="auto"/>
          <w:kern w:val="2"/>
          <w:szCs w:val="21"/>
          <w:highlight w:val="none"/>
          <w:lang w:val="en-US" w:eastAsia="zh-CN" w:bidi="ar-SA"/>
        </w:rPr>
        <w:br w:type="page"/>
      </w:r>
    </w:p>
    <w:p w14:paraId="68AADA22">
      <w:pPr>
        <w:keepNext/>
        <w:keepLines/>
        <w:widowControl w:val="0"/>
        <w:spacing w:before="120" w:after="120" w:line="360" w:lineRule="auto"/>
        <w:jc w:val="both"/>
        <w:outlineLvl w:val="2"/>
        <w:rPr>
          <w:rFonts w:hint="eastAsia" w:ascii="黑体" w:hAnsi="Times New Roman" w:eastAsia="黑体" w:cs="Times New Roman"/>
          <w:snapToGrid/>
          <w:color w:val="000000" w:themeColor="text1"/>
          <w:kern w:val="0"/>
          <w:sz w:val="28"/>
          <w:szCs w:val="20"/>
          <w:highlight w:val="none"/>
          <w:lang w:val="en-US" w:eastAsia="zh-CN" w:bidi="ar-SA"/>
          <w14:textFill>
            <w14:solidFill>
              <w14:schemeClr w14:val="tx1"/>
            </w14:solidFill>
          </w14:textFill>
        </w:rPr>
      </w:pPr>
      <w:r>
        <w:rPr>
          <w:rFonts w:hint="eastAsia" w:ascii="黑体" w:hAnsi="Times New Roman" w:eastAsia="黑体" w:cs="Times New Roman"/>
          <w:snapToGrid/>
          <w:color w:val="000000" w:themeColor="text1"/>
          <w:kern w:val="0"/>
          <w:sz w:val="28"/>
          <w:szCs w:val="20"/>
          <w:highlight w:val="none"/>
          <w:lang w:val="en-US" w:eastAsia="zh-CN" w:bidi="ar-SA"/>
          <w14:textFill>
            <w14:solidFill>
              <w14:schemeClr w14:val="tx1"/>
            </w14:solidFill>
          </w14:textFill>
        </w:rPr>
        <w:t>格式10：</w:t>
      </w:r>
    </w:p>
    <w:p w14:paraId="035E3157">
      <w:pPr>
        <w:keepNext/>
        <w:keepLines/>
        <w:widowControl/>
        <w:numPr>
          <w:ilvl w:val="2"/>
          <w:numId w:val="0"/>
        </w:numPr>
        <w:tabs>
          <w:tab w:val="left" w:pos="432"/>
          <w:tab w:val="left" w:pos="720"/>
        </w:tabs>
        <w:kinsoku/>
        <w:autoSpaceDE/>
        <w:autoSpaceDN/>
        <w:adjustRightInd/>
        <w:snapToGrid/>
        <w:spacing w:before="120" w:after="120" w:line="416" w:lineRule="auto"/>
        <w:ind w:left="720" w:hanging="720"/>
        <w:jc w:val="center"/>
        <w:textAlignment w:val="auto"/>
        <w:outlineLvl w:val="9"/>
        <w:rPr>
          <w:rFonts w:hint="eastAsia" w:ascii="黑体" w:hAnsi="黑体" w:eastAsia="黑体" w:cs="黑体"/>
          <w:b/>
          <w:snapToGrid/>
          <w:color w:val="auto"/>
          <w:kern w:val="2"/>
          <w:sz w:val="28"/>
          <w:szCs w:val="28"/>
          <w:highlight w:val="none"/>
          <w:lang w:val="en-US" w:eastAsia="zh-CN" w:bidi="ar-SA"/>
        </w:rPr>
      </w:pPr>
      <w:r>
        <w:rPr>
          <w:rFonts w:hint="eastAsia" w:ascii="黑体" w:hAnsi="黑体" w:eastAsia="黑体" w:cs="黑体"/>
          <w:b/>
          <w:snapToGrid/>
          <w:color w:val="auto"/>
          <w:kern w:val="2"/>
          <w:sz w:val="28"/>
          <w:szCs w:val="28"/>
          <w:highlight w:val="none"/>
          <w:lang w:val="en-US" w:eastAsia="zh-CN" w:bidi="ar-SA"/>
        </w:rPr>
        <w:t>残疾人福利性单位声明函（如有）</w:t>
      </w:r>
    </w:p>
    <w:p w14:paraId="021C3183">
      <w:pPr>
        <w:widowControl w:val="0"/>
        <w:kinsoku/>
        <w:autoSpaceDE/>
        <w:autoSpaceDN/>
        <w:adjustRightInd/>
        <w:snapToGrid/>
        <w:spacing w:line="400" w:lineRule="exact"/>
        <w:jc w:val="center"/>
        <w:textAlignment w:val="auto"/>
        <w:rPr>
          <w:rFonts w:ascii="宋体" w:hAnsi="宋体" w:eastAsia="宋体" w:cs="宋体"/>
          <w:b/>
          <w:bCs/>
          <w:snapToGrid/>
          <w:color w:val="auto"/>
          <w:kern w:val="2"/>
          <w:sz w:val="22"/>
          <w:szCs w:val="22"/>
          <w:highlight w:val="none"/>
          <w:lang w:val="en-US" w:eastAsia="zh-CN" w:bidi="ar-SA"/>
        </w:rPr>
      </w:pPr>
      <w:r>
        <w:rPr>
          <w:rFonts w:hint="eastAsia" w:ascii="宋体" w:hAnsi="宋体" w:eastAsia="宋体" w:cs="宋体"/>
          <w:snapToGrid/>
          <w:color w:val="auto"/>
          <w:kern w:val="0"/>
          <w:sz w:val="22"/>
          <w:szCs w:val="22"/>
          <w:highlight w:val="none"/>
          <w:lang w:val="en-US" w:eastAsia="zh-CN" w:bidi="ar-SA"/>
        </w:rPr>
        <w:t xml:space="preserve"> </w:t>
      </w:r>
      <w:r>
        <w:rPr>
          <w:rFonts w:hint="eastAsia" w:ascii="宋体" w:hAnsi="宋体" w:eastAsia="宋体" w:cs="宋体"/>
          <w:b/>
          <w:bCs/>
          <w:snapToGrid/>
          <w:color w:val="auto"/>
          <w:kern w:val="2"/>
          <w:sz w:val="22"/>
          <w:szCs w:val="22"/>
          <w:highlight w:val="none"/>
          <w:lang w:val="en-US" w:eastAsia="zh-CN" w:bidi="ar-SA"/>
        </w:rPr>
        <w:t>《残疾人福利性单位声明函》（原件。符合《三部门联合发布关于促进残疾人就业政府采购政策的通知》（财库〔2017〕141号）价格扣减条件的投标人须提交）</w:t>
      </w:r>
    </w:p>
    <w:p w14:paraId="4DD56D80">
      <w:pPr>
        <w:widowControl w:val="0"/>
        <w:kinsoku/>
        <w:autoSpaceDE/>
        <w:autoSpaceDN/>
        <w:adjustRightInd/>
        <w:snapToGrid/>
        <w:spacing w:before="156" w:beforeLines="50" w:after="156" w:afterLines="50" w:line="500" w:lineRule="exact"/>
        <w:ind w:firstLine="440" w:firstLineChars="200"/>
        <w:jc w:val="center"/>
        <w:textAlignment w:val="auto"/>
        <w:rPr>
          <w:rFonts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残疾人福利性单位声明函（若是）</w:t>
      </w:r>
    </w:p>
    <w:p w14:paraId="5036656A">
      <w:pPr>
        <w:widowControl w:val="0"/>
        <w:kinsoku/>
        <w:autoSpaceDE/>
        <w:autoSpaceDN/>
        <w:adjustRightInd/>
        <w:snapToGrid/>
        <w:spacing w:line="360" w:lineRule="auto"/>
        <w:ind w:firstLine="440" w:firstLineChars="200"/>
        <w:jc w:val="both"/>
        <w:textAlignment w:val="auto"/>
        <w:rPr>
          <w:rFonts w:ascii="宋体" w:hAnsi="宋体" w:eastAsia="宋体" w:cs="宋体"/>
          <w:b w:val="0"/>
          <w:bCs/>
          <w:snapToGrid/>
          <w:color w:val="auto"/>
          <w:kern w:val="2"/>
          <w:sz w:val="22"/>
          <w:szCs w:val="22"/>
          <w:highlight w:val="none"/>
          <w:lang w:val="en-US" w:eastAsia="zh-CN" w:bidi="ar-SA"/>
        </w:rPr>
      </w:pPr>
      <w:r>
        <w:rPr>
          <w:rFonts w:hint="eastAsia" w:ascii="宋体" w:hAnsi="宋体" w:eastAsia="宋体" w:cs="宋体"/>
          <w:b w:val="0"/>
          <w:bCs/>
          <w:snapToGrid/>
          <w:color w:val="auto"/>
          <w:kern w:val="2"/>
          <w:sz w:val="22"/>
          <w:szCs w:val="22"/>
          <w:highlight w:val="none"/>
          <w:lang w:val="en-US" w:eastAsia="zh-CN" w:bidi="ar-SA"/>
        </w:rPr>
        <w:t>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b w:val="0"/>
          <w:bCs/>
          <w:snapToGrid/>
          <w:color w:val="auto"/>
          <w:kern w:val="2"/>
          <w:sz w:val="22"/>
          <w:szCs w:val="22"/>
          <w:highlight w:val="none"/>
          <w:u w:val="single"/>
          <w:lang w:val="en-US" w:eastAsia="zh-CN" w:bidi="ar-SA"/>
        </w:rPr>
        <w:t xml:space="preserve">            </w:t>
      </w:r>
      <w:r>
        <w:rPr>
          <w:rFonts w:hint="eastAsia" w:ascii="宋体" w:hAnsi="宋体" w:eastAsia="宋体" w:cs="宋体"/>
          <w:b w:val="0"/>
          <w:bCs/>
          <w:snapToGrid/>
          <w:color w:val="auto"/>
          <w:kern w:val="2"/>
          <w:sz w:val="22"/>
          <w:szCs w:val="22"/>
          <w:highlight w:val="none"/>
          <w:lang w:val="en-US" w:eastAsia="zh-CN" w:bidi="ar-SA"/>
        </w:rPr>
        <w:t>单位的</w:t>
      </w:r>
      <w:r>
        <w:rPr>
          <w:rFonts w:hint="eastAsia" w:ascii="宋体" w:hAnsi="宋体" w:eastAsia="宋体" w:cs="宋体"/>
          <w:b w:val="0"/>
          <w:bCs/>
          <w:snapToGrid/>
          <w:color w:val="auto"/>
          <w:kern w:val="2"/>
          <w:sz w:val="22"/>
          <w:szCs w:val="22"/>
          <w:highlight w:val="none"/>
          <w:u w:val="single"/>
          <w:lang w:val="en-US" w:eastAsia="zh-CN" w:bidi="ar-SA"/>
        </w:rPr>
        <w:t xml:space="preserve">                 </w:t>
      </w:r>
      <w:r>
        <w:rPr>
          <w:rFonts w:hint="eastAsia" w:ascii="宋体" w:hAnsi="宋体" w:eastAsia="宋体" w:cs="宋体"/>
          <w:b w:val="0"/>
          <w:bCs/>
          <w:snapToGrid/>
          <w:color w:val="auto"/>
          <w:kern w:val="2"/>
          <w:sz w:val="22"/>
          <w:szCs w:val="22"/>
          <w:highlight w:val="none"/>
          <w:lang w:val="en-US" w:eastAsia="zh-CN" w:bidi="ar-SA"/>
        </w:rPr>
        <w:t>项目采购活动提供本单位制造的货物（由本单位承担工程/提供服务），或者提供其他残疾人福利性单位制造的货物（不包括使用非残疾人福利性单位注册商标的货物）。</w:t>
      </w:r>
    </w:p>
    <w:p w14:paraId="6AF78F18">
      <w:pPr>
        <w:widowControl w:val="0"/>
        <w:kinsoku/>
        <w:autoSpaceDE/>
        <w:autoSpaceDN/>
        <w:adjustRightInd/>
        <w:snapToGrid/>
        <w:spacing w:line="360" w:lineRule="auto"/>
        <w:ind w:firstLine="440" w:firstLineChars="200"/>
        <w:jc w:val="both"/>
        <w:textAlignment w:val="auto"/>
        <w:rPr>
          <w:rFonts w:ascii="宋体" w:hAnsi="宋体" w:eastAsia="宋体" w:cs="宋体"/>
          <w:b w:val="0"/>
          <w:bCs/>
          <w:snapToGrid/>
          <w:color w:val="auto"/>
          <w:kern w:val="2"/>
          <w:sz w:val="22"/>
          <w:szCs w:val="22"/>
          <w:highlight w:val="none"/>
          <w:lang w:val="en-US" w:eastAsia="zh-CN" w:bidi="ar-SA"/>
        </w:rPr>
      </w:pPr>
      <w:r>
        <w:rPr>
          <w:rFonts w:hint="eastAsia" w:ascii="宋体" w:hAnsi="宋体" w:eastAsia="宋体" w:cs="宋体"/>
          <w:b w:val="0"/>
          <w:bCs/>
          <w:snapToGrid/>
          <w:color w:val="auto"/>
          <w:kern w:val="2"/>
          <w:sz w:val="22"/>
          <w:szCs w:val="22"/>
          <w:highlight w:val="none"/>
          <w:lang w:val="en-US" w:eastAsia="zh-CN" w:bidi="ar-SA"/>
        </w:rPr>
        <w:t>本单位对上述声明的真实性负责。如有虚假，将依法承担相应责任。</w:t>
      </w:r>
    </w:p>
    <w:p w14:paraId="04838718">
      <w:pPr>
        <w:keepNext/>
        <w:keepLines/>
        <w:widowControl w:val="0"/>
        <w:numPr>
          <w:ilvl w:val="0"/>
          <w:numId w:val="0"/>
        </w:numPr>
        <w:kinsoku/>
        <w:autoSpaceDE/>
        <w:autoSpaceDN/>
        <w:adjustRightInd w:val="0"/>
        <w:snapToGrid/>
        <w:spacing w:before="120" w:line="360" w:lineRule="auto"/>
        <w:ind w:leftChars="0"/>
        <w:jc w:val="both"/>
        <w:textAlignment w:val="baseline"/>
        <w:outlineLvl w:val="9"/>
        <w:rPr>
          <w:rFonts w:ascii="宋体" w:hAnsi="宋体" w:eastAsia="黑体" w:cs="宋体"/>
          <w:b/>
          <w:snapToGrid/>
          <w:color w:val="auto"/>
          <w:kern w:val="44"/>
          <w:sz w:val="22"/>
          <w:szCs w:val="22"/>
          <w:highlight w:val="none"/>
          <w:lang w:val="en-US" w:eastAsia="zh-CN" w:bidi="ar-SA"/>
        </w:rPr>
      </w:pPr>
    </w:p>
    <w:p w14:paraId="54084038">
      <w:pPr>
        <w:widowControl w:val="0"/>
        <w:kinsoku/>
        <w:autoSpaceDE/>
        <w:autoSpaceDN/>
        <w:adjustRightInd/>
        <w:snapToGrid/>
        <w:spacing w:line="240" w:lineRule="auto"/>
        <w:jc w:val="both"/>
        <w:textAlignment w:val="auto"/>
        <w:rPr>
          <w:rFonts w:ascii="Times New Roman" w:hAnsi="Times New Roman" w:eastAsia="宋体" w:cs="Times New Roman"/>
          <w:snapToGrid/>
          <w:color w:val="auto"/>
          <w:kern w:val="2"/>
          <w:sz w:val="22"/>
          <w:szCs w:val="22"/>
          <w:highlight w:val="none"/>
          <w:lang w:val="en-US" w:eastAsia="zh-CN" w:bidi="ar-SA"/>
        </w:rPr>
      </w:pPr>
    </w:p>
    <w:p w14:paraId="70968BB7">
      <w:pPr>
        <w:widowControl w:val="0"/>
        <w:kinsoku/>
        <w:autoSpaceDE/>
        <w:autoSpaceDN/>
        <w:adjustRightInd/>
        <w:snapToGrid/>
        <w:spacing w:line="360" w:lineRule="auto"/>
        <w:ind w:firstLine="440" w:firstLineChars="200"/>
        <w:jc w:val="both"/>
        <w:textAlignment w:val="auto"/>
        <w:rPr>
          <w:rFonts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供应商：</w:t>
      </w:r>
      <w:r>
        <w:rPr>
          <w:rFonts w:hint="eastAsia" w:ascii="宋体" w:hAnsi="宋体" w:eastAsia="宋体" w:cs="宋体"/>
          <w:snapToGrid/>
          <w:color w:val="auto"/>
          <w:kern w:val="2"/>
          <w:sz w:val="22"/>
          <w:szCs w:val="22"/>
          <w:highlight w:val="none"/>
          <w:u w:val="single"/>
          <w:lang w:val="en-US" w:eastAsia="zh-CN" w:bidi="ar-SA"/>
        </w:rPr>
        <w:t xml:space="preserve">                                 </w:t>
      </w:r>
      <w:r>
        <w:rPr>
          <w:rFonts w:hint="eastAsia" w:ascii="宋体" w:hAnsi="宋体" w:eastAsia="宋体" w:cs="宋体"/>
          <w:snapToGrid/>
          <w:color w:val="auto"/>
          <w:kern w:val="2"/>
          <w:sz w:val="22"/>
          <w:szCs w:val="22"/>
          <w:highlight w:val="none"/>
          <w:lang w:val="en-US" w:eastAsia="zh-CN" w:bidi="ar-SA"/>
        </w:rPr>
        <w:t>（电子签章）</w:t>
      </w:r>
    </w:p>
    <w:p w14:paraId="54E28809">
      <w:pPr>
        <w:widowControl w:val="0"/>
        <w:kinsoku/>
        <w:autoSpaceDE/>
        <w:autoSpaceDN/>
        <w:adjustRightInd/>
        <w:snapToGrid/>
        <w:spacing w:line="360" w:lineRule="auto"/>
        <w:ind w:firstLine="440" w:firstLineChars="200"/>
        <w:jc w:val="both"/>
        <w:textAlignment w:val="auto"/>
        <w:rPr>
          <w:rFonts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法定代表人或其委托代理人：</w:t>
      </w:r>
      <w:r>
        <w:rPr>
          <w:rFonts w:hint="eastAsia" w:ascii="宋体" w:hAnsi="宋体" w:eastAsia="宋体" w:cs="宋体"/>
          <w:snapToGrid/>
          <w:color w:val="auto"/>
          <w:kern w:val="2"/>
          <w:sz w:val="22"/>
          <w:szCs w:val="22"/>
          <w:highlight w:val="none"/>
          <w:u w:val="single"/>
          <w:lang w:val="en-US" w:eastAsia="zh-CN" w:bidi="ar-SA"/>
        </w:rPr>
        <w:t xml:space="preserve">                  </w:t>
      </w:r>
      <w:r>
        <w:rPr>
          <w:rFonts w:hint="eastAsia" w:ascii="宋体" w:hAnsi="宋体" w:eastAsia="宋体" w:cs="宋体"/>
          <w:snapToGrid/>
          <w:color w:val="auto"/>
          <w:kern w:val="2"/>
          <w:sz w:val="22"/>
          <w:szCs w:val="22"/>
          <w:highlight w:val="none"/>
          <w:lang w:val="en-US" w:eastAsia="zh-CN" w:bidi="ar-SA"/>
        </w:rPr>
        <w:t>（电子签章或签字）</w:t>
      </w:r>
    </w:p>
    <w:p w14:paraId="39FC90E8">
      <w:pPr>
        <w:widowControl w:val="0"/>
        <w:kinsoku/>
        <w:autoSpaceDE/>
        <w:autoSpaceDN/>
        <w:adjustRightInd/>
        <w:snapToGrid/>
        <w:spacing w:line="360" w:lineRule="auto"/>
        <w:ind w:firstLine="440" w:firstLineChars="200"/>
        <w:jc w:val="both"/>
        <w:textAlignment w:val="auto"/>
        <w:rPr>
          <w:rFonts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日期：</w:t>
      </w:r>
      <w:r>
        <w:rPr>
          <w:rFonts w:hint="eastAsia" w:ascii="宋体" w:hAnsi="宋体" w:eastAsia="宋体" w:cs="宋体"/>
          <w:snapToGrid/>
          <w:color w:val="auto"/>
          <w:kern w:val="2"/>
          <w:sz w:val="22"/>
          <w:szCs w:val="22"/>
          <w:highlight w:val="none"/>
          <w:u w:val="single"/>
          <w:lang w:val="en-US" w:eastAsia="zh-CN" w:bidi="ar-SA"/>
        </w:rPr>
        <w:t xml:space="preserve">            </w:t>
      </w:r>
      <w:r>
        <w:rPr>
          <w:rFonts w:hint="eastAsia" w:ascii="宋体" w:hAnsi="宋体" w:eastAsia="宋体" w:cs="宋体"/>
          <w:snapToGrid/>
          <w:color w:val="auto"/>
          <w:kern w:val="2"/>
          <w:sz w:val="22"/>
          <w:szCs w:val="22"/>
          <w:highlight w:val="none"/>
          <w:lang w:val="en-US" w:eastAsia="zh-CN" w:bidi="ar-SA"/>
        </w:rPr>
        <w:t>年</w:t>
      </w:r>
      <w:r>
        <w:rPr>
          <w:rFonts w:hint="eastAsia" w:ascii="宋体" w:hAnsi="宋体" w:eastAsia="宋体" w:cs="宋体"/>
          <w:snapToGrid/>
          <w:color w:val="auto"/>
          <w:kern w:val="2"/>
          <w:sz w:val="22"/>
          <w:szCs w:val="22"/>
          <w:highlight w:val="none"/>
          <w:u w:val="single"/>
          <w:lang w:val="en-US" w:eastAsia="zh-CN" w:bidi="ar-SA"/>
        </w:rPr>
        <w:t xml:space="preserve">       </w:t>
      </w:r>
      <w:r>
        <w:rPr>
          <w:rFonts w:hint="eastAsia" w:ascii="宋体" w:hAnsi="宋体" w:eastAsia="宋体" w:cs="宋体"/>
          <w:snapToGrid/>
          <w:color w:val="auto"/>
          <w:kern w:val="2"/>
          <w:sz w:val="22"/>
          <w:szCs w:val="22"/>
          <w:highlight w:val="none"/>
          <w:lang w:val="en-US" w:eastAsia="zh-CN" w:bidi="ar-SA"/>
        </w:rPr>
        <w:t>月</w:t>
      </w:r>
      <w:r>
        <w:rPr>
          <w:rFonts w:hint="eastAsia" w:ascii="宋体" w:hAnsi="宋体" w:eastAsia="宋体" w:cs="宋体"/>
          <w:snapToGrid/>
          <w:color w:val="auto"/>
          <w:kern w:val="2"/>
          <w:sz w:val="22"/>
          <w:szCs w:val="22"/>
          <w:highlight w:val="none"/>
          <w:u w:val="single"/>
          <w:lang w:val="en-US" w:eastAsia="zh-CN" w:bidi="ar-SA"/>
        </w:rPr>
        <w:t xml:space="preserve">       </w:t>
      </w:r>
      <w:r>
        <w:rPr>
          <w:rFonts w:hint="eastAsia" w:ascii="宋体" w:hAnsi="宋体" w:eastAsia="宋体" w:cs="宋体"/>
          <w:snapToGrid/>
          <w:color w:val="auto"/>
          <w:kern w:val="2"/>
          <w:sz w:val="22"/>
          <w:szCs w:val="22"/>
          <w:highlight w:val="none"/>
          <w:lang w:val="en-US" w:eastAsia="zh-CN" w:bidi="ar-SA"/>
        </w:rPr>
        <w:t>日</w:t>
      </w:r>
    </w:p>
    <w:p w14:paraId="123446CE">
      <w:pPr>
        <w:widowControl w:val="0"/>
        <w:kinsoku/>
        <w:autoSpaceDE/>
        <w:autoSpaceDN/>
        <w:adjustRightInd/>
        <w:snapToGrid/>
        <w:spacing w:line="360" w:lineRule="auto"/>
        <w:ind w:firstLine="442" w:firstLineChars="200"/>
        <w:jc w:val="both"/>
        <w:textAlignment w:val="auto"/>
        <w:rPr>
          <w:rFonts w:ascii="宋体" w:hAnsi="宋体" w:eastAsia="宋体" w:cs="宋体"/>
          <w:b/>
          <w:snapToGrid/>
          <w:color w:val="auto"/>
          <w:kern w:val="2"/>
          <w:sz w:val="22"/>
          <w:szCs w:val="22"/>
          <w:highlight w:val="none"/>
          <w:lang w:val="en-US" w:eastAsia="zh-CN" w:bidi="ar-SA"/>
        </w:rPr>
      </w:pPr>
    </w:p>
    <w:p w14:paraId="6DCD2FF5">
      <w:pPr>
        <w:widowControl/>
        <w:shd w:val="clear" w:color="auto" w:fill="FFFFFF"/>
        <w:kinsoku/>
        <w:autoSpaceDE/>
        <w:autoSpaceDN/>
        <w:adjustRightInd/>
        <w:snapToGrid/>
        <w:spacing w:line="360" w:lineRule="auto"/>
        <w:ind w:firstLine="480"/>
        <w:jc w:val="left"/>
        <w:textAlignment w:val="auto"/>
        <w:rPr>
          <w:rFonts w:hint="eastAsia" w:ascii="宋体" w:hAnsi="宋体" w:eastAsia="宋体" w:cs="宋体"/>
          <w:b/>
          <w:bCs/>
          <w:snapToGrid/>
          <w:color w:val="auto"/>
          <w:kern w:val="0"/>
          <w:sz w:val="22"/>
          <w:szCs w:val="22"/>
          <w:highlight w:val="none"/>
          <w:lang w:val="en-US" w:eastAsia="zh-CN" w:bidi="ar-SA"/>
        </w:rPr>
      </w:pPr>
      <w:r>
        <w:rPr>
          <w:rFonts w:hint="eastAsia" w:ascii="宋体" w:hAnsi="宋体" w:eastAsia="宋体" w:cs="宋体"/>
          <w:b/>
          <w:bCs/>
          <w:snapToGrid/>
          <w:color w:val="auto"/>
          <w:kern w:val="0"/>
          <w:sz w:val="22"/>
          <w:szCs w:val="22"/>
          <w:highlight w:val="none"/>
          <w:lang w:val="en-US" w:eastAsia="zh-CN" w:bidi="ar-SA"/>
        </w:rPr>
        <w:t>注：一、享受政府采购支持政策的残疾人福利性单位应当同时满足以下条件：</w:t>
      </w:r>
    </w:p>
    <w:p w14:paraId="7237FAF4">
      <w:pPr>
        <w:widowControl/>
        <w:numPr>
          <w:ilvl w:val="0"/>
          <w:numId w:val="4"/>
        </w:numPr>
        <w:shd w:val="clear" w:color="auto" w:fill="FFFFFF"/>
        <w:kinsoku/>
        <w:autoSpaceDE/>
        <w:autoSpaceDN/>
        <w:adjustRightInd/>
        <w:snapToGrid/>
        <w:spacing w:line="360" w:lineRule="auto"/>
        <w:ind w:firstLine="480"/>
        <w:jc w:val="left"/>
        <w:textAlignment w:val="auto"/>
        <w:rPr>
          <w:rFonts w:hint="eastAsia" w:ascii="宋体" w:hAnsi="宋体" w:eastAsia="宋体" w:cs="宋体"/>
          <w:b/>
          <w:bCs/>
          <w:snapToGrid/>
          <w:color w:val="auto"/>
          <w:kern w:val="0"/>
          <w:sz w:val="22"/>
          <w:szCs w:val="22"/>
          <w:highlight w:val="none"/>
          <w:lang w:val="en-US" w:eastAsia="zh-CN" w:bidi="ar-SA"/>
        </w:rPr>
      </w:pPr>
      <w:r>
        <w:rPr>
          <w:rFonts w:hint="eastAsia" w:ascii="宋体" w:hAnsi="宋体" w:eastAsia="宋体" w:cs="宋体"/>
          <w:b/>
          <w:bCs/>
          <w:snapToGrid/>
          <w:color w:val="auto"/>
          <w:kern w:val="0"/>
          <w:sz w:val="22"/>
          <w:szCs w:val="22"/>
          <w:highlight w:val="none"/>
          <w:lang w:val="en-US" w:eastAsia="zh-CN" w:bidi="ar-SA"/>
        </w:rPr>
        <w:t>安置的残疾人占本单位在职职工人数的比例不低于25%（含25%），并且安置的残疾人人数不少于10人（含10人）；</w:t>
      </w:r>
    </w:p>
    <w:p w14:paraId="00F03414">
      <w:pPr>
        <w:widowControl/>
        <w:numPr>
          <w:ilvl w:val="0"/>
          <w:numId w:val="0"/>
        </w:numPr>
        <w:shd w:val="clear" w:color="auto" w:fill="FFFFFF"/>
        <w:kinsoku/>
        <w:autoSpaceDE/>
        <w:autoSpaceDN/>
        <w:adjustRightInd/>
        <w:snapToGrid/>
        <w:spacing w:line="360" w:lineRule="auto"/>
        <w:ind w:firstLine="442" w:firstLineChars="200"/>
        <w:jc w:val="left"/>
        <w:textAlignment w:val="auto"/>
        <w:rPr>
          <w:rFonts w:hint="eastAsia" w:ascii="宋体" w:hAnsi="宋体" w:eastAsia="宋体" w:cs="宋体"/>
          <w:b/>
          <w:bCs/>
          <w:snapToGrid/>
          <w:color w:val="auto"/>
          <w:kern w:val="0"/>
          <w:sz w:val="22"/>
          <w:szCs w:val="22"/>
          <w:highlight w:val="none"/>
          <w:lang w:val="en-US" w:eastAsia="zh-CN" w:bidi="ar-SA"/>
        </w:rPr>
      </w:pPr>
      <w:r>
        <w:rPr>
          <w:rFonts w:hint="eastAsia" w:ascii="宋体" w:hAnsi="宋体" w:eastAsia="宋体" w:cs="宋体"/>
          <w:b/>
          <w:bCs/>
          <w:snapToGrid/>
          <w:color w:val="auto"/>
          <w:kern w:val="0"/>
          <w:sz w:val="22"/>
          <w:szCs w:val="22"/>
          <w:highlight w:val="none"/>
          <w:lang w:val="en-US" w:eastAsia="zh-CN" w:bidi="ar-SA"/>
        </w:rPr>
        <w:t>（二）依法与安置的每位残疾人签订了一年以上（含一年）的劳动合同或服务协议；</w:t>
      </w:r>
    </w:p>
    <w:p w14:paraId="27453A20">
      <w:pPr>
        <w:widowControl/>
        <w:shd w:val="clear" w:color="auto" w:fill="FFFFFF"/>
        <w:kinsoku/>
        <w:autoSpaceDE/>
        <w:autoSpaceDN/>
        <w:adjustRightInd/>
        <w:snapToGrid/>
        <w:spacing w:line="360" w:lineRule="auto"/>
        <w:ind w:firstLine="480"/>
        <w:jc w:val="left"/>
        <w:textAlignment w:val="auto"/>
        <w:rPr>
          <w:rFonts w:hint="eastAsia" w:ascii="宋体" w:hAnsi="宋体" w:eastAsia="宋体" w:cs="宋体"/>
          <w:b/>
          <w:bCs/>
          <w:snapToGrid/>
          <w:color w:val="auto"/>
          <w:kern w:val="0"/>
          <w:sz w:val="22"/>
          <w:szCs w:val="22"/>
          <w:highlight w:val="none"/>
          <w:lang w:val="en-US" w:eastAsia="zh-CN" w:bidi="ar-SA"/>
        </w:rPr>
      </w:pPr>
      <w:r>
        <w:rPr>
          <w:rFonts w:hint="eastAsia" w:ascii="宋体" w:hAnsi="宋体" w:eastAsia="宋体" w:cs="宋体"/>
          <w:b/>
          <w:bCs/>
          <w:snapToGrid/>
          <w:color w:val="auto"/>
          <w:kern w:val="0"/>
          <w:sz w:val="22"/>
          <w:szCs w:val="22"/>
          <w:highlight w:val="none"/>
          <w:lang w:val="en-US" w:eastAsia="zh-CN" w:bidi="ar-SA"/>
        </w:rPr>
        <w:t>（三）为安置的每位残疾人按月足额缴纳了基本养老保险、基本医疗保险、失业保险、工伤保险和生育保险等社会保险费；</w:t>
      </w:r>
    </w:p>
    <w:p w14:paraId="7B3513B3">
      <w:pPr>
        <w:widowControl/>
        <w:shd w:val="clear" w:color="auto" w:fill="FFFFFF"/>
        <w:kinsoku/>
        <w:autoSpaceDE/>
        <w:autoSpaceDN/>
        <w:adjustRightInd/>
        <w:snapToGrid/>
        <w:spacing w:line="360" w:lineRule="auto"/>
        <w:ind w:firstLine="480"/>
        <w:jc w:val="left"/>
        <w:textAlignment w:val="auto"/>
        <w:rPr>
          <w:rFonts w:hint="eastAsia" w:ascii="宋体" w:hAnsi="宋体" w:eastAsia="宋体" w:cs="宋体"/>
          <w:b/>
          <w:bCs/>
          <w:snapToGrid/>
          <w:color w:val="auto"/>
          <w:kern w:val="0"/>
          <w:sz w:val="22"/>
          <w:szCs w:val="22"/>
          <w:highlight w:val="none"/>
          <w:lang w:val="en-US" w:eastAsia="zh-CN" w:bidi="ar-SA"/>
        </w:rPr>
      </w:pPr>
      <w:r>
        <w:rPr>
          <w:rFonts w:hint="eastAsia" w:ascii="宋体" w:hAnsi="宋体" w:eastAsia="宋体" w:cs="宋体"/>
          <w:b/>
          <w:bCs/>
          <w:snapToGrid/>
          <w:color w:val="auto"/>
          <w:kern w:val="0"/>
          <w:sz w:val="22"/>
          <w:szCs w:val="22"/>
          <w:highlight w:val="none"/>
          <w:lang w:val="en-US" w:eastAsia="zh-CN" w:bidi="ar-SA"/>
        </w:rPr>
        <w:t>（四）通过银行等金融机构向安置的每位残疾人，按月支付了不低于单位所在区县适用的经省级人民政府批准的月最低工资标准的工资；</w:t>
      </w:r>
    </w:p>
    <w:p w14:paraId="3F60F1E2">
      <w:pPr>
        <w:widowControl/>
        <w:shd w:val="clear" w:color="auto" w:fill="FFFFFF"/>
        <w:kinsoku/>
        <w:autoSpaceDE/>
        <w:autoSpaceDN/>
        <w:adjustRightInd/>
        <w:snapToGrid/>
        <w:spacing w:line="360" w:lineRule="auto"/>
        <w:ind w:firstLine="480"/>
        <w:jc w:val="left"/>
        <w:textAlignment w:val="auto"/>
        <w:rPr>
          <w:rFonts w:hint="eastAsia" w:ascii="宋体" w:hAnsi="宋体" w:eastAsia="宋体" w:cs="宋体"/>
          <w:b/>
          <w:bCs/>
          <w:snapToGrid/>
          <w:color w:val="auto"/>
          <w:kern w:val="0"/>
          <w:sz w:val="22"/>
          <w:szCs w:val="22"/>
          <w:highlight w:val="none"/>
          <w:lang w:val="en-US" w:eastAsia="zh-CN" w:bidi="ar-SA"/>
        </w:rPr>
      </w:pPr>
      <w:r>
        <w:rPr>
          <w:rFonts w:hint="eastAsia" w:ascii="宋体" w:hAnsi="宋体" w:eastAsia="宋体" w:cs="宋体"/>
          <w:b/>
          <w:bCs/>
          <w:snapToGrid/>
          <w:color w:val="auto"/>
          <w:kern w:val="0"/>
          <w:sz w:val="22"/>
          <w:szCs w:val="22"/>
          <w:highlight w:val="none"/>
          <w:lang w:val="en-US" w:eastAsia="zh-CN" w:bidi="ar-SA"/>
        </w:rPr>
        <w:t>（五）提供本单位制造的货物、承担的工程或者服务（以下简称产品），或者提供其他残疾人福利性单位制造的货物（不包括使用非残疾人福利性单位注册商标的货物）。</w:t>
      </w:r>
    </w:p>
    <w:p w14:paraId="4B9BC9B9">
      <w:pPr>
        <w:widowControl/>
        <w:shd w:val="clear" w:color="auto" w:fill="FFFFFF"/>
        <w:kinsoku/>
        <w:autoSpaceDE/>
        <w:autoSpaceDN/>
        <w:adjustRightInd/>
        <w:snapToGrid/>
        <w:spacing w:line="360" w:lineRule="auto"/>
        <w:ind w:firstLine="480"/>
        <w:jc w:val="left"/>
        <w:textAlignment w:val="auto"/>
        <w:rPr>
          <w:rFonts w:hint="eastAsia" w:ascii="宋体" w:hAnsi="宋体" w:eastAsia="宋体" w:cs="宋体"/>
          <w:b/>
          <w:bCs/>
          <w:snapToGrid/>
          <w:color w:val="auto"/>
          <w:kern w:val="0"/>
          <w:sz w:val="22"/>
          <w:szCs w:val="22"/>
          <w:highlight w:val="none"/>
          <w:lang w:val="en-US" w:eastAsia="zh-CN" w:bidi="ar-SA"/>
        </w:rPr>
      </w:pPr>
      <w:r>
        <w:rPr>
          <w:rFonts w:hint="eastAsia" w:ascii="宋体" w:hAnsi="宋体" w:eastAsia="宋体" w:cs="宋体"/>
          <w:b/>
          <w:bCs/>
          <w:snapToGrid/>
          <w:color w:val="auto"/>
          <w:kern w:val="0"/>
          <w:sz w:val="22"/>
          <w:szCs w:val="22"/>
          <w:highlight w:val="none"/>
          <w:lang w:val="en-US" w:eastAsia="zh-CN" w:bidi="ar-SA"/>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79CDAE4C">
      <w:pPr>
        <w:widowControl/>
        <w:shd w:val="clear" w:color="auto" w:fill="FFFFFF"/>
        <w:kinsoku/>
        <w:autoSpaceDE/>
        <w:autoSpaceDN/>
        <w:adjustRightInd/>
        <w:snapToGrid/>
        <w:spacing w:line="360" w:lineRule="auto"/>
        <w:ind w:firstLine="480"/>
        <w:jc w:val="left"/>
        <w:textAlignment w:val="auto"/>
        <w:rPr>
          <w:rFonts w:hint="eastAsia" w:ascii="宋体" w:hAnsi="宋体" w:eastAsia="宋体" w:cs="宋体"/>
          <w:b/>
          <w:bCs/>
          <w:snapToGrid/>
          <w:color w:val="auto"/>
          <w:kern w:val="0"/>
          <w:sz w:val="22"/>
          <w:szCs w:val="22"/>
          <w:highlight w:val="none"/>
          <w:lang w:val="en-US" w:eastAsia="zh-CN" w:bidi="ar-SA"/>
        </w:rPr>
      </w:pPr>
      <w:r>
        <w:rPr>
          <w:rFonts w:hint="eastAsia" w:ascii="宋体" w:hAnsi="宋体" w:eastAsia="宋体" w:cs="宋体"/>
          <w:b/>
          <w:bCs/>
          <w:snapToGrid/>
          <w:color w:val="auto"/>
          <w:kern w:val="0"/>
          <w:sz w:val="22"/>
          <w:szCs w:val="22"/>
          <w:highlight w:val="none"/>
          <w:lang w:val="en-US" w:eastAsia="zh-CN" w:bidi="ar-SA"/>
        </w:rPr>
        <w:t>二、符合条件的残疾人福利性单位在参加政府采购活动时，应当按《三部门联合发布关于促进残疾人就业政府采购政策的通知》（财库〔2017〕141号）提供规定的《残疾人福利性单位声明函》，并对声明的真实性负责。</w:t>
      </w:r>
    </w:p>
    <w:p w14:paraId="74091663">
      <w:pPr>
        <w:widowControl/>
        <w:shd w:val="clear" w:color="auto" w:fill="FFFFFF"/>
        <w:kinsoku/>
        <w:autoSpaceDE/>
        <w:autoSpaceDN/>
        <w:adjustRightInd/>
        <w:snapToGrid/>
        <w:spacing w:line="360" w:lineRule="auto"/>
        <w:ind w:firstLine="480"/>
        <w:jc w:val="left"/>
        <w:textAlignment w:val="auto"/>
        <w:rPr>
          <w:rFonts w:hint="eastAsia" w:ascii="宋体" w:hAnsi="宋体" w:eastAsia="宋体" w:cs="宋体"/>
          <w:b/>
          <w:bCs/>
          <w:snapToGrid/>
          <w:color w:val="auto"/>
          <w:kern w:val="0"/>
          <w:sz w:val="22"/>
          <w:szCs w:val="22"/>
          <w:highlight w:val="none"/>
          <w:lang w:val="en-US" w:eastAsia="zh-CN" w:bidi="ar-SA"/>
        </w:rPr>
      </w:pPr>
      <w:r>
        <w:rPr>
          <w:rFonts w:hint="eastAsia" w:ascii="宋体" w:hAnsi="宋体" w:eastAsia="宋体" w:cs="宋体"/>
          <w:b/>
          <w:bCs/>
          <w:snapToGrid/>
          <w:color w:val="auto"/>
          <w:kern w:val="0"/>
          <w:sz w:val="22"/>
          <w:szCs w:val="22"/>
          <w:highlight w:val="none"/>
          <w:lang w:val="en-US" w:eastAsia="zh-CN" w:bidi="ar-SA"/>
        </w:rPr>
        <w:t>三、成交人为残疾人福利性单位的，其《残疾人福利性单位声明函》将随中标结果同时公告，接受社会监督。成交人提供的《残疾人福利性单位声明函》与事实不符的，依照《政府采购法》第七十七条第一款的规定追究法律责任。</w:t>
      </w:r>
    </w:p>
    <w:p w14:paraId="504E5DA3">
      <w:pPr>
        <w:keepNext w:val="0"/>
        <w:keepLines w:val="0"/>
        <w:pageBreakBefore w:val="0"/>
        <w:widowControl w:val="0"/>
        <w:kinsoku/>
        <w:wordWrap/>
        <w:overflowPunct/>
        <w:topLinePunct w:val="0"/>
        <w:autoSpaceDE/>
        <w:autoSpaceDN/>
        <w:bidi w:val="0"/>
        <w:adjustRightInd/>
        <w:snapToGrid/>
        <w:spacing w:line="480" w:lineRule="exact"/>
        <w:ind w:firstLine="442" w:firstLineChars="200"/>
        <w:textAlignment w:val="auto"/>
        <w:outlineLvl w:val="9"/>
        <w:rPr>
          <w:rFonts w:hint="eastAsia" w:ascii="宋体" w:hAnsi="宋体" w:eastAsia="宋体" w:cs="宋体"/>
          <w:color w:val="auto"/>
          <w:sz w:val="22"/>
          <w:szCs w:val="22"/>
          <w:highlight w:val="none"/>
          <w:lang w:val="en-US" w:eastAsia="zh-CN"/>
        </w:rPr>
        <w:sectPr>
          <w:pgSz w:w="11906" w:h="16838"/>
          <w:pgMar w:top="1440" w:right="1800" w:bottom="1440" w:left="1800" w:header="851" w:footer="992" w:gutter="0"/>
          <w:pgNumType w:fmt="decimal"/>
          <w:cols w:space="425" w:num="1"/>
          <w:docGrid w:type="lines" w:linePitch="312" w:charSpace="0"/>
        </w:sectPr>
      </w:pPr>
      <w:r>
        <w:rPr>
          <w:rFonts w:hint="eastAsia" w:ascii="宋体" w:hAnsi="宋体" w:eastAsia="宋体" w:cs="宋体"/>
          <w:b/>
          <w:bCs/>
          <w:snapToGrid/>
          <w:color w:val="auto"/>
          <w:kern w:val="0"/>
          <w:sz w:val="22"/>
          <w:szCs w:val="22"/>
          <w:highlight w:val="none"/>
          <w:lang w:val="en-US" w:eastAsia="zh-CN" w:bidi="ar-SA"/>
        </w:rPr>
        <w:t>四、如不是</w:t>
      </w:r>
      <w:r>
        <w:rPr>
          <w:rFonts w:hint="eastAsia" w:ascii="宋体" w:hAnsi="宋体" w:eastAsia="宋体" w:cs="宋体"/>
          <w:b/>
          <w:bCs/>
          <w:snapToGrid/>
          <w:color w:val="auto"/>
          <w:kern w:val="2"/>
          <w:sz w:val="22"/>
          <w:szCs w:val="22"/>
          <w:highlight w:val="none"/>
          <w:lang w:val="en-US" w:eastAsia="zh-CN" w:bidi="ar-SA"/>
        </w:rPr>
        <w:t>残疾人福利性单位，则无需提供或填写。</w:t>
      </w:r>
    </w:p>
    <w:p w14:paraId="04EF74D9">
      <w:pPr>
        <w:widowControl w:val="0"/>
        <w:kinsoku/>
        <w:autoSpaceDE/>
        <w:autoSpaceDN/>
        <w:adjustRightInd w:val="0"/>
        <w:snapToGrid w:val="0"/>
        <w:spacing w:after="160" w:line="259" w:lineRule="auto"/>
        <w:jc w:val="both"/>
        <w:textAlignment w:val="auto"/>
        <w:outlineLvl w:val="2"/>
        <w:rPr>
          <w:rFonts w:hint="eastAsia" w:ascii="黑体" w:hAnsi="Times New Roman" w:eastAsia="黑体" w:cs="Times New Roman"/>
          <w:snapToGrid/>
          <w:color w:val="000000" w:themeColor="text1"/>
          <w:kern w:val="0"/>
          <w:sz w:val="28"/>
          <w:szCs w:val="20"/>
          <w:highlight w:val="none"/>
          <w:lang w:val="en-US" w:eastAsia="zh-CN" w:bidi="ar-SA"/>
          <w14:textFill>
            <w14:solidFill>
              <w14:schemeClr w14:val="tx1"/>
            </w14:solidFill>
          </w14:textFill>
        </w:rPr>
      </w:pPr>
      <w:r>
        <w:rPr>
          <w:rFonts w:hint="eastAsia" w:ascii="黑体" w:hAnsi="Times New Roman" w:eastAsia="黑体" w:cs="Times New Roman"/>
          <w:snapToGrid/>
          <w:color w:val="000000" w:themeColor="text1"/>
          <w:kern w:val="0"/>
          <w:sz w:val="28"/>
          <w:szCs w:val="20"/>
          <w:highlight w:val="none"/>
          <w:lang w:val="en-US" w:eastAsia="zh-CN" w:bidi="ar-SA"/>
          <w14:textFill>
            <w14:solidFill>
              <w14:schemeClr w14:val="tx1"/>
            </w14:solidFill>
          </w14:textFill>
        </w:rPr>
        <w:t>格式11：</w:t>
      </w:r>
      <w:bookmarkStart w:id="989" w:name="_Toc7147"/>
      <w:bookmarkStart w:id="990" w:name="_Toc30028"/>
      <w:bookmarkStart w:id="991" w:name="_Toc17"/>
    </w:p>
    <w:p w14:paraId="2B0EC933">
      <w:pPr>
        <w:widowControl w:val="0"/>
        <w:kinsoku/>
        <w:autoSpaceDE/>
        <w:autoSpaceDN/>
        <w:adjustRightInd w:val="0"/>
        <w:snapToGrid w:val="0"/>
        <w:spacing w:after="160" w:line="259" w:lineRule="auto"/>
        <w:jc w:val="center"/>
        <w:textAlignment w:val="auto"/>
        <w:outlineLvl w:val="9"/>
        <w:rPr>
          <w:rFonts w:ascii="黑体" w:hAnsi="Times New Roman" w:eastAsia="黑体" w:cs="Times New Roman"/>
          <w:snapToGrid/>
          <w:kern w:val="0"/>
          <w:sz w:val="28"/>
          <w:szCs w:val="20"/>
          <w:highlight w:val="none"/>
          <w:lang w:val="en-US" w:eastAsia="zh-CN" w:bidi="ar-SA"/>
        </w:rPr>
      </w:pPr>
      <w:r>
        <w:rPr>
          <w:rFonts w:hint="eastAsia" w:ascii="黑体" w:hAnsi="Times New Roman" w:eastAsia="黑体" w:cs="Times New Roman"/>
          <w:snapToGrid/>
          <w:kern w:val="0"/>
          <w:sz w:val="28"/>
          <w:szCs w:val="20"/>
          <w:highlight w:val="none"/>
          <w:lang w:val="en-US" w:eastAsia="zh-CN" w:bidi="ar-SA"/>
        </w:rPr>
        <w:t>施工组织设计</w:t>
      </w:r>
      <w:bookmarkEnd w:id="989"/>
      <w:bookmarkEnd w:id="990"/>
      <w:bookmarkEnd w:id="991"/>
    </w:p>
    <w:p w14:paraId="4DBD1CBB">
      <w:pPr>
        <w:widowControl w:val="0"/>
        <w:kinsoku/>
        <w:autoSpaceDE/>
        <w:autoSpaceDN/>
        <w:adjustRightInd w:val="0"/>
        <w:snapToGrid w:val="0"/>
        <w:spacing w:after="160" w:line="360" w:lineRule="auto"/>
        <w:ind w:firstLine="440" w:firstLineChars="200"/>
        <w:jc w:val="left"/>
        <w:textAlignment w:val="auto"/>
        <w:rPr>
          <w:rFonts w:ascii="宋体" w:hAnsi="宋体" w:eastAsia="宋体" w:cs="Times New Roman"/>
          <w:snapToGrid/>
          <w:kern w:val="0"/>
          <w:sz w:val="22"/>
          <w:szCs w:val="28"/>
          <w:highlight w:val="none"/>
          <w:lang w:val="en-US" w:eastAsia="zh-CN" w:bidi="ar-SA"/>
        </w:rPr>
      </w:pPr>
      <w:r>
        <w:rPr>
          <w:rFonts w:hint="eastAsia" w:ascii="宋体" w:hAnsi="宋体" w:eastAsia="宋体" w:cs="Times New Roman"/>
          <w:snapToGrid/>
          <w:kern w:val="0"/>
          <w:sz w:val="22"/>
          <w:szCs w:val="28"/>
          <w:highlight w:val="none"/>
          <w:lang w:val="en-US" w:eastAsia="zh-CN" w:bidi="ar-SA"/>
        </w:rPr>
        <w:t>1.供应商编制施工组织设计的要求：供应商编制施工组织设计时应采用文字并结合图表形式说明工程的施工组织、施工方法、技术组织措施，同时应对关键工序、复杂环节重点提出相应技术措施。</w:t>
      </w:r>
    </w:p>
    <w:p w14:paraId="7C709CB4">
      <w:pPr>
        <w:widowControl w:val="0"/>
        <w:kinsoku/>
        <w:autoSpaceDE/>
        <w:autoSpaceDN/>
        <w:adjustRightInd w:val="0"/>
        <w:snapToGrid w:val="0"/>
        <w:spacing w:after="160" w:line="360" w:lineRule="auto"/>
        <w:ind w:firstLine="440" w:firstLineChars="200"/>
        <w:jc w:val="left"/>
        <w:textAlignment w:val="auto"/>
        <w:rPr>
          <w:rFonts w:ascii="宋体" w:hAnsi="宋体" w:eastAsia="宋体" w:cs="Times New Roman"/>
          <w:snapToGrid/>
          <w:kern w:val="0"/>
          <w:sz w:val="22"/>
          <w:szCs w:val="28"/>
          <w:highlight w:val="none"/>
          <w:lang w:val="en-US" w:eastAsia="zh-CN" w:bidi="ar-SA"/>
        </w:rPr>
      </w:pPr>
      <w:r>
        <w:rPr>
          <w:rFonts w:hint="eastAsia" w:ascii="宋体" w:hAnsi="宋体" w:eastAsia="宋体" w:cs="Times New Roman"/>
          <w:snapToGrid/>
          <w:kern w:val="0"/>
          <w:sz w:val="22"/>
          <w:szCs w:val="28"/>
          <w:highlight w:val="none"/>
          <w:lang w:val="en-US" w:eastAsia="zh-CN" w:bidi="ar-SA"/>
        </w:rPr>
        <w:t>2.施工组织设计除采用文字表述外可参考下列图表，图表及格式，供应商根据其施工组织设计的要求可自行把下列图表添加到相应的项目中。</w:t>
      </w:r>
    </w:p>
    <w:p w14:paraId="4AEC1FA7">
      <w:pPr>
        <w:widowControl w:val="0"/>
        <w:kinsoku/>
        <w:autoSpaceDE/>
        <w:autoSpaceDN/>
        <w:adjustRightInd w:val="0"/>
        <w:snapToGrid w:val="0"/>
        <w:spacing w:after="160" w:line="360" w:lineRule="auto"/>
        <w:ind w:firstLine="440" w:firstLineChars="200"/>
        <w:jc w:val="left"/>
        <w:textAlignment w:val="auto"/>
        <w:rPr>
          <w:rFonts w:ascii="宋体" w:hAnsi="宋体" w:eastAsia="宋体" w:cs="Times New Roman"/>
          <w:snapToGrid/>
          <w:kern w:val="0"/>
          <w:sz w:val="22"/>
          <w:szCs w:val="22"/>
          <w:highlight w:val="none"/>
          <w:lang w:val="en-US" w:eastAsia="zh-CN" w:bidi="ar-SA"/>
        </w:rPr>
      </w:pPr>
      <w:r>
        <w:rPr>
          <w:rFonts w:hint="eastAsia" w:ascii="宋体" w:hAnsi="宋体" w:eastAsia="宋体" w:cs="Times New Roman"/>
          <w:snapToGrid/>
          <w:kern w:val="0"/>
          <w:sz w:val="22"/>
          <w:szCs w:val="22"/>
          <w:highlight w:val="none"/>
          <w:lang w:val="en-US" w:eastAsia="zh-CN" w:bidi="ar-SA"/>
        </w:rPr>
        <w:t>附表一拟投入本标段的主要施工设备表</w:t>
      </w:r>
    </w:p>
    <w:p w14:paraId="426ACDC0">
      <w:pPr>
        <w:widowControl w:val="0"/>
        <w:kinsoku/>
        <w:autoSpaceDE/>
        <w:autoSpaceDN/>
        <w:adjustRightInd w:val="0"/>
        <w:snapToGrid w:val="0"/>
        <w:spacing w:after="160" w:line="360" w:lineRule="auto"/>
        <w:ind w:firstLine="440" w:firstLineChars="200"/>
        <w:jc w:val="left"/>
        <w:textAlignment w:val="auto"/>
        <w:rPr>
          <w:rFonts w:ascii="宋体" w:hAnsi="宋体" w:eastAsia="宋体" w:cs="Times New Roman"/>
          <w:snapToGrid/>
          <w:kern w:val="0"/>
          <w:sz w:val="22"/>
          <w:szCs w:val="22"/>
          <w:highlight w:val="none"/>
          <w:lang w:val="en-US" w:eastAsia="zh-CN" w:bidi="ar-SA"/>
        </w:rPr>
      </w:pPr>
      <w:r>
        <w:rPr>
          <w:rFonts w:hint="eastAsia" w:ascii="宋体" w:hAnsi="宋体" w:eastAsia="宋体" w:cs="Times New Roman"/>
          <w:snapToGrid/>
          <w:kern w:val="0"/>
          <w:sz w:val="22"/>
          <w:szCs w:val="22"/>
          <w:highlight w:val="none"/>
          <w:lang w:val="en-US" w:eastAsia="zh-CN" w:bidi="ar-SA"/>
        </w:rPr>
        <w:t>附表二拟配备本标段的试验和检测仪器设备表</w:t>
      </w:r>
    </w:p>
    <w:p w14:paraId="4CF4AB3F">
      <w:pPr>
        <w:widowControl w:val="0"/>
        <w:kinsoku/>
        <w:autoSpaceDE/>
        <w:autoSpaceDN/>
        <w:adjustRightInd w:val="0"/>
        <w:snapToGrid w:val="0"/>
        <w:spacing w:after="160" w:line="360" w:lineRule="auto"/>
        <w:ind w:firstLine="440" w:firstLineChars="200"/>
        <w:jc w:val="left"/>
        <w:textAlignment w:val="auto"/>
        <w:rPr>
          <w:rFonts w:ascii="宋体" w:hAnsi="宋体" w:eastAsia="宋体" w:cs="Times New Roman"/>
          <w:snapToGrid/>
          <w:kern w:val="0"/>
          <w:sz w:val="22"/>
          <w:szCs w:val="22"/>
          <w:highlight w:val="none"/>
          <w:lang w:val="en-US" w:eastAsia="zh-CN" w:bidi="ar-SA"/>
        </w:rPr>
      </w:pPr>
      <w:r>
        <w:rPr>
          <w:rFonts w:hint="eastAsia" w:ascii="宋体" w:hAnsi="宋体" w:eastAsia="宋体" w:cs="Times New Roman"/>
          <w:snapToGrid/>
          <w:kern w:val="0"/>
          <w:sz w:val="22"/>
          <w:szCs w:val="22"/>
          <w:highlight w:val="none"/>
          <w:lang w:val="en-US" w:eastAsia="zh-CN" w:bidi="ar-SA"/>
        </w:rPr>
        <w:t>附表三劳动力计划表</w:t>
      </w:r>
    </w:p>
    <w:p w14:paraId="4B344ADA">
      <w:pPr>
        <w:widowControl w:val="0"/>
        <w:kinsoku/>
        <w:autoSpaceDE/>
        <w:autoSpaceDN/>
        <w:adjustRightInd w:val="0"/>
        <w:snapToGrid w:val="0"/>
        <w:spacing w:after="160" w:line="360" w:lineRule="auto"/>
        <w:ind w:firstLine="440" w:firstLineChars="200"/>
        <w:jc w:val="left"/>
        <w:textAlignment w:val="auto"/>
        <w:rPr>
          <w:rFonts w:ascii="宋体" w:hAnsi="宋体" w:eastAsia="宋体" w:cs="Times New Roman"/>
          <w:snapToGrid/>
          <w:kern w:val="0"/>
          <w:sz w:val="22"/>
          <w:szCs w:val="22"/>
          <w:highlight w:val="none"/>
          <w:lang w:val="en-US" w:eastAsia="zh-CN" w:bidi="ar-SA"/>
        </w:rPr>
      </w:pPr>
      <w:r>
        <w:rPr>
          <w:rFonts w:hint="eastAsia" w:ascii="宋体" w:hAnsi="宋体" w:eastAsia="宋体" w:cs="Times New Roman"/>
          <w:snapToGrid/>
          <w:kern w:val="0"/>
          <w:sz w:val="22"/>
          <w:szCs w:val="22"/>
          <w:highlight w:val="none"/>
          <w:lang w:val="en-US" w:eastAsia="zh-CN" w:bidi="ar-SA"/>
        </w:rPr>
        <w:t>附表四计划开、竣工日期和施工进度网络图</w:t>
      </w:r>
    </w:p>
    <w:p w14:paraId="0B549BD3">
      <w:pPr>
        <w:widowControl w:val="0"/>
        <w:kinsoku/>
        <w:autoSpaceDE/>
        <w:autoSpaceDN/>
        <w:adjustRightInd w:val="0"/>
        <w:snapToGrid w:val="0"/>
        <w:spacing w:after="160" w:line="360" w:lineRule="auto"/>
        <w:ind w:firstLine="440" w:firstLineChars="200"/>
        <w:jc w:val="left"/>
        <w:textAlignment w:val="auto"/>
        <w:rPr>
          <w:rFonts w:ascii="宋体" w:hAnsi="宋体" w:eastAsia="宋体" w:cs="Times New Roman"/>
          <w:snapToGrid/>
          <w:kern w:val="0"/>
          <w:sz w:val="22"/>
          <w:szCs w:val="22"/>
          <w:highlight w:val="none"/>
          <w:lang w:val="en-US" w:eastAsia="zh-CN" w:bidi="ar-SA"/>
        </w:rPr>
      </w:pPr>
      <w:r>
        <w:rPr>
          <w:rFonts w:hint="eastAsia" w:ascii="宋体" w:hAnsi="宋体" w:eastAsia="宋体" w:cs="Times New Roman"/>
          <w:snapToGrid/>
          <w:kern w:val="0"/>
          <w:sz w:val="22"/>
          <w:szCs w:val="22"/>
          <w:highlight w:val="none"/>
          <w:lang w:val="en-US" w:eastAsia="zh-CN" w:bidi="ar-SA"/>
        </w:rPr>
        <w:t>附表五施工总平面图</w:t>
      </w:r>
    </w:p>
    <w:p w14:paraId="2EA573CE">
      <w:pPr>
        <w:widowControl w:val="0"/>
        <w:kinsoku/>
        <w:autoSpaceDE/>
        <w:autoSpaceDN/>
        <w:adjustRightInd w:val="0"/>
        <w:snapToGrid w:val="0"/>
        <w:spacing w:after="160" w:line="360" w:lineRule="auto"/>
        <w:ind w:firstLine="440" w:firstLineChars="200"/>
        <w:jc w:val="left"/>
        <w:textAlignment w:val="auto"/>
        <w:rPr>
          <w:rFonts w:ascii="宋体" w:hAnsi="宋体" w:eastAsia="宋体" w:cs="Times New Roman"/>
          <w:snapToGrid/>
          <w:kern w:val="0"/>
          <w:sz w:val="22"/>
          <w:szCs w:val="22"/>
          <w:highlight w:val="none"/>
          <w:lang w:val="en-US" w:eastAsia="zh-CN" w:bidi="ar-SA"/>
        </w:rPr>
      </w:pPr>
      <w:r>
        <w:rPr>
          <w:rFonts w:hint="eastAsia" w:ascii="宋体" w:hAnsi="宋体" w:eastAsia="宋体" w:cs="Times New Roman"/>
          <w:snapToGrid/>
          <w:kern w:val="0"/>
          <w:sz w:val="22"/>
          <w:szCs w:val="22"/>
          <w:highlight w:val="none"/>
          <w:lang w:val="en-US" w:eastAsia="zh-CN" w:bidi="ar-SA"/>
        </w:rPr>
        <w:t>附表六临时用地表</w:t>
      </w:r>
    </w:p>
    <w:p w14:paraId="092A7868">
      <w:pPr>
        <w:widowControl w:val="0"/>
        <w:kinsoku/>
        <w:autoSpaceDE/>
        <w:autoSpaceDN/>
        <w:adjustRightInd w:val="0"/>
        <w:snapToGrid w:val="0"/>
        <w:spacing w:after="160" w:line="360" w:lineRule="auto"/>
        <w:jc w:val="left"/>
        <w:textAlignment w:val="auto"/>
        <w:outlineLvl w:val="3"/>
        <w:rPr>
          <w:rFonts w:ascii="黑体" w:hAnsi="宋体" w:eastAsia="黑体" w:cs="Times New Roman"/>
          <w:snapToGrid/>
          <w:kern w:val="0"/>
          <w:sz w:val="28"/>
          <w:szCs w:val="28"/>
          <w:highlight w:val="none"/>
          <w:lang w:val="en-US" w:eastAsia="zh-CN" w:bidi="ar-SA"/>
        </w:rPr>
      </w:pPr>
      <w:r>
        <w:rPr>
          <w:rFonts w:hint="eastAsia" w:ascii="黑体" w:hAnsi="宋体" w:eastAsia="黑体" w:cs="Times New Roman"/>
          <w:snapToGrid/>
          <w:kern w:val="0"/>
          <w:sz w:val="28"/>
          <w:szCs w:val="28"/>
          <w:highlight w:val="none"/>
          <w:lang w:val="en-US" w:eastAsia="zh-CN" w:bidi="ar-SA"/>
        </w:rPr>
        <w:br w:type="page"/>
      </w:r>
      <w:r>
        <w:rPr>
          <w:rFonts w:hint="eastAsia" w:ascii="黑体" w:hAnsi="宋体" w:eastAsia="黑体" w:cs="Times New Roman"/>
          <w:snapToGrid/>
          <w:kern w:val="0"/>
          <w:sz w:val="28"/>
          <w:szCs w:val="28"/>
          <w:highlight w:val="none"/>
          <w:lang w:val="en-US" w:eastAsia="zh-CN" w:bidi="ar-SA"/>
        </w:rPr>
        <w:t>附表一：拟投入本标段的主要施工设备表</w:t>
      </w:r>
    </w:p>
    <w:tbl>
      <w:tblPr>
        <w:tblStyle w:val="7"/>
        <w:tblW w:w="92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78"/>
        <w:gridCol w:w="1431"/>
        <w:gridCol w:w="838"/>
        <w:gridCol w:w="1230"/>
        <w:gridCol w:w="795"/>
        <w:gridCol w:w="843"/>
        <w:gridCol w:w="955"/>
        <w:gridCol w:w="955"/>
        <w:gridCol w:w="957"/>
        <w:gridCol w:w="806"/>
      </w:tblGrid>
      <w:tr w14:paraId="781BA5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78" w:type="dxa"/>
            <w:noWrap w:val="0"/>
            <w:vAlign w:val="center"/>
          </w:tcPr>
          <w:p w14:paraId="1E2C35D4">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r>
              <w:rPr>
                <w:rFonts w:hint="eastAsia" w:ascii="宋体" w:hAnsi="宋体" w:eastAsia="宋体" w:cs="Times New Roman"/>
                <w:snapToGrid/>
                <w:kern w:val="0"/>
                <w:szCs w:val="21"/>
                <w:highlight w:val="none"/>
                <w:lang w:val="en-US" w:eastAsia="zh-CN" w:bidi="ar-SA"/>
              </w:rPr>
              <w:t>序号</w:t>
            </w:r>
          </w:p>
        </w:tc>
        <w:tc>
          <w:tcPr>
            <w:tcW w:w="1431" w:type="dxa"/>
            <w:noWrap w:val="0"/>
            <w:vAlign w:val="center"/>
          </w:tcPr>
          <w:p w14:paraId="00801DD6">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r>
              <w:rPr>
                <w:rFonts w:hint="eastAsia" w:ascii="宋体" w:hAnsi="宋体" w:eastAsia="宋体" w:cs="Times New Roman"/>
                <w:snapToGrid/>
                <w:kern w:val="0"/>
                <w:szCs w:val="21"/>
                <w:highlight w:val="none"/>
                <w:lang w:val="en-US" w:eastAsia="zh-CN" w:bidi="ar-SA"/>
              </w:rPr>
              <w:t>设备名称</w:t>
            </w:r>
          </w:p>
        </w:tc>
        <w:tc>
          <w:tcPr>
            <w:tcW w:w="838" w:type="dxa"/>
            <w:noWrap w:val="0"/>
            <w:vAlign w:val="center"/>
          </w:tcPr>
          <w:p w14:paraId="6B2BFD37">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r>
              <w:rPr>
                <w:rFonts w:hint="eastAsia" w:ascii="宋体" w:hAnsi="宋体" w:eastAsia="宋体" w:cs="Times New Roman"/>
                <w:snapToGrid/>
                <w:kern w:val="0"/>
                <w:szCs w:val="21"/>
                <w:highlight w:val="none"/>
                <w:lang w:val="en-US" w:eastAsia="zh-CN" w:bidi="ar-SA"/>
              </w:rPr>
              <w:t>型号规格</w:t>
            </w:r>
          </w:p>
        </w:tc>
        <w:tc>
          <w:tcPr>
            <w:tcW w:w="1230" w:type="dxa"/>
            <w:noWrap w:val="0"/>
            <w:vAlign w:val="center"/>
          </w:tcPr>
          <w:p w14:paraId="6EEE8AB6">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r>
              <w:rPr>
                <w:rFonts w:hint="eastAsia" w:ascii="宋体" w:hAnsi="宋体" w:eastAsia="宋体" w:cs="Times New Roman"/>
                <w:snapToGrid/>
                <w:kern w:val="0"/>
                <w:szCs w:val="21"/>
                <w:highlight w:val="none"/>
                <w:lang w:val="en-US" w:eastAsia="zh-CN" w:bidi="ar-SA"/>
              </w:rPr>
              <w:t>数量</w:t>
            </w:r>
          </w:p>
        </w:tc>
        <w:tc>
          <w:tcPr>
            <w:tcW w:w="795" w:type="dxa"/>
            <w:noWrap w:val="0"/>
            <w:vAlign w:val="center"/>
          </w:tcPr>
          <w:p w14:paraId="7F83C834">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r>
              <w:rPr>
                <w:rFonts w:hint="eastAsia" w:ascii="宋体" w:hAnsi="宋体" w:eastAsia="宋体" w:cs="Times New Roman"/>
                <w:snapToGrid/>
                <w:kern w:val="0"/>
                <w:szCs w:val="21"/>
                <w:highlight w:val="none"/>
                <w:lang w:val="en-US" w:eastAsia="zh-CN" w:bidi="ar-SA"/>
              </w:rPr>
              <w:t>国别产地</w:t>
            </w:r>
          </w:p>
        </w:tc>
        <w:tc>
          <w:tcPr>
            <w:tcW w:w="843" w:type="dxa"/>
            <w:noWrap w:val="0"/>
            <w:vAlign w:val="center"/>
          </w:tcPr>
          <w:p w14:paraId="040D408B">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r>
              <w:rPr>
                <w:rFonts w:hint="eastAsia" w:ascii="宋体" w:hAnsi="宋体" w:eastAsia="宋体" w:cs="Times New Roman"/>
                <w:snapToGrid/>
                <w:kern w:val="0"/>
                <w:szCs w:val="21"/>
                <w:highlight w:val="none"/>
                <w:lang w:val="en-US" w:eastAsia="zh-CN" w:bidi="ar-SA"/>
              </w:rPr>
              <w:t>制造年份</w:t>
            </w:r>
          </w:p>
        </w:tc>
        <w:tc>
          <w:tcPr>
            <w:tcW w:w="955" w:type="dxa"/>
            <w:noWrap w:val="0"/>
            <w:vAlign w:val="center"/>
          </w:tcPr>
          <w:p w14:paraId="3F959618">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r>
              <w:rPr>
                <w:rFonts w:hint="eastAsia" w:ascii="宋体" w:hAnsi="宋体" w:eastAsia="宋体" w:cs="Times New Roman"/>
                <w:snapToGrid/>
                <w:kern w:val="0"/>
                <w:szCs w:val="21"/>
                <w:highlight w:val="none"/>
                <w:lang w:val="en-US" w:eastAsia="zh-CN" w:bidi="ar-SA"/>
              </w:rPr>
              <w:t>额定功率（kW）</w:t>
            </w:r>
          </w:p>
        </w:tc>
        <w:tc>
          <w:tcPr>
            <w:tcW w:w="955" w:type="dxa"/>
            <w:noWrap w:val="0"/>
            <w:vAlign w:val="center"/>
          </w:tcPr>
          <w:p w14:paraId="20CD5444">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r>
              <w:rPr>
                <w:rFonts w:hint="eastAsia" w:ascii="宋体" w:hAnsi="宋体" w:eastAsia="宋体" w:cs="Times New Roman"/>
                <w:snapToGrid/>
                <w:kern w:val="0"/>
                <w:szCs w:val="21"/>
                <w:highlight w:val="none"/>
                <w:lang w:val="en-US" w:eastAsia="zh-CN" w:bidi="ar-SA"/>
              </w:rPr>
              <w:t>生产能力</w:t>
            </w:r>
          </w:p>
        </w:tc>
        <w:tc>
          <w:tcPr>
            <w:tcW w:w="957" w:type="dxa"/>
            <w:noWrap w:val="0"/>
            <w:vAlign w:val="center"/>
          </w:tcPr>
          <w:p w14:paraId="39FC6DC0">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r>
              <w:rPr>
                <w:rFonts w:hint="eastAsia" w:ascii="宋体" w:hAnsi="宋体" w:eastAsia="宋体" w:cs="Times New Roman"/>
                <w:snapToGrid/>
                <w:kern w:val="0"/>
                <w:szCs w:val="21"/>
                <w:highlight w:val="none"/>
                <w:lang w:val="en-US" w:eastAsia="zh-CN" w:bidi="ar-SA"/>
              </w:rPr>
              <w:t>用于施工部位</w:t>
            </w:r>
          </w:p>
        </w:tc>
        <w:tc>
          <w:tcPr>
            <w:tcW w:w="806" w:type="dxa"/>
            <w:noWrap w:val="0"/>
            <w:vAlign w:val="center"/>
          </w:tcPr>
          <w:p w14:paraId="2408F6C1">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r>
              <w:rPr>
                <w:rFonts w:hint="eastAsia" w:ascii="宋体" w:hAnsi="宋体" w:eastAsia="宋体" w:cs="Times New Roman"/>
                <w:snapToGrid/>
                <w:kern w:val="0"/>
                <w:szCs w:val="21"/>
                <w:highlight w:val="none"/>
                <w:lang w:val="en-US" w:eastAsia="zh-CN" w:bidi="ar-SA"/>
              </w:rPr>
              <w:t>备注</w:t>
            </w:r>
          </w:p>
        </w:tc>
      </w:tr>
      <w:tr w14:paraId="30731C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78" w:type="dxa"/>
            <w:noWrap w:val="0"/>
            <w:vAlign w:val="center"/>
          </w:tcPr>
          <w:p w14:paraId="4157AFC9">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431" w:type="dxa"/>
            <w:noWrap w:val="0"/>
            <w:vAlign w:val="center"/>
          </w:tcPr>
          <w:p w14:paraId="381866D0">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38" w:type="dxa"/>
            <w:noWrap w:val="0"/>
            <w:vAlign w:val="center"/>
          </w:tcPr>
          <w:p w14:paraId="1F2CE3E4">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230" w:type="dxa"/>
            <w:noWrap w:val="0"/>
            <w:vAlign w:val="center"/>
          </w:tcPr>
          <w:p w14:paraId="0A4D7059">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795" w:type="dxa"/>
            <w:noWrap w:val="0"/>
            <w:vAlign w:val="center"/>
          </w:tcPr>
          <w:p w14:paraId="086CEF61">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43" w:type="dxa"/>
            <w:noWrap w:val="0"/>
            <w:vAlign w:val="center"/>
          </w:tcPr>
          <w:p w14:paraId="7A91B929">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955" w:type="dxa"/>
            <w:noWrap w:val="0"/>
            <w:vAlign w:val="center"/>
          </w:tcPr>
          <w:p w14:paraId="42396FF4">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955" w:type="dxa"/>
            <w:noWrap w:val="0"/>
            <w:vAlign w:val="center"/>
          </w:tcPr>
          <w:p w14:paraId="5FBB6322">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957" w:type="dxa"/>
            <w:noWrap w:val="0"/>
            <w:vAlign w:val="center"/>
          </w:tcPr>
          <w:p w14:paraId="2FF7032D">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06" w:type="dxa"/>
            <w:noWrap w:val="0"/>
            <w:vAlign w:val="center"/>
          </w:tcPr>
          <w:p w14:paraId="174C1FA0">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2D0A48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78" w:type="dxa"/>
            <w:noWrap w:val="0"/>
            <w:vAlign w:val="center"/>
          </w:tcPr>
          <w:p w14:paraId="37EC003C">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431" w:type="dxa"/>
            <w:noWrap w:val="0"/>
            <w:vAlign w:val="center"/>
          </w:tcPr>
          <w:p w14:paraId="453399B1">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38" w:type="dxa"/>
            <w:noWrap w:val="0"/>
            <w:vAlign w:val="center"/>
          </w:tcPr>
          <w:p w14:paraId="74BA8FD4">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230" w:type="dxa"/>
            <w:noWrap w:val="0"/>
            <w:vAlign w:val="center"/>
          </w:tcPr>
          <w:p w14:paraId="517546DC">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795" w:type="dxa"/>
            <w:noWrap w:val="0"/>
            <w:vAlign w:val="center"/>
          </w:tcPr>
          <w:p w14:paraId="7842B1C1">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43" w:type="dxa"/>
            <w:noWrap w:val="0"/>
            <w:vAlign w:val="center"/>
          </w:tcPr>
          <w:p w14:paraId="3FBC4DA6">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955" w:type="dxa"/>
            <w:noWrap w:val="0"/>
            <w:vAlign w:val="center"/>
          </w:tcPr>
          <w:p w14:paraId="0BAB36C5">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955" w:type="dxa"/>
            <w:noWrap w:val="0"/>
            <w:vAlign w:val="center"/>
          </w:tcPr>
          <w:p w14:paraId="720BCE22">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957" w:type="dxa"/>
            <w:noWrap w:val="0"/>
            <w:vAlign w:val="center"/>
          </w:tcPr>
          <w:p w14:paraId="0A55CE31">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06" w:type="dxa"/>
            <w:noWrap w:val="0"/>
            <w:vAlign w:val="center"/>
          </w:tcPr>
          <w:p w14:paraId="69B6108E">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2B39EF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78" w:type="dxa"/>
            <w:noWrap w:val="0"/>
            <w:vAlign w:val="center"/>
          </w:tcPr>
          <w:p w14:paraId="450BF3A4">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431" w:type="dxa"/>
            <w:noWrap w:val="0"/>
            <w:vAlign w:val="center"/>
          </w:tcPr>
          <w:p w14:paraId="4E7A4437">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38" w:type="dxa"/>
            <w:noWrap w:val="0"/>
            <w:vAlign w:val="center"/>
          </w:tcPr>
          <w:p w14:paraId="65DD13D7">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230" w:type="dxa"/>
            <w:noWrap w:val="0"/>
            <w:vAlign w:val="center"/>
          </w:tcPr>
          <w:p w14:paraId="2678760F">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795" w:type="dxa"/>
            <w:noWrap w:val="0"/>
            <w:vAlign w:val="center"/>
          </w:tcPr>
          <w:p w14:paraId="68A6D8EA">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43" w:type="dxa"/>
            <w:noWrap w:val="0"/>
            <w:vAlign w:val="center"/>
          </w:tcPr>
          <w:p w14:paraId="45E0424B">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955" w:type="dxa"/>
            <w:noWrap w:val="0"/>
            <w:vAlign w:val="center"/>
          </w:tcPr>
          <w:p w14:paraId="09B2533C">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955" w:type="dxa"/>
            <w:noWrap w:val="0"/>
            <w:vAlign w:val="center"/>
          </w:tcPr>
          <w:p w14:paraId="54117C4D">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957" w:type="dxa"/>
            <w:noWrap w:val="0"/>
            <w:vAlign w:val="center"/>
          </w:tcPr>
          <w:p w14:paraId="09FBD1AD">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06" w:type="dxa"/>
            <w:noWrap w:val="0"/>
            <w:vAlign w:val="center"/>
          </w:tcPr>
          <w:p w14:paraId="1760E7B6">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4FA641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78" w:type="dxa"/>
            <w:noWrap w:val="0"/>
            <w:vAlign w:val="center"/>
          </w:tcPr>
          <w:p w14:paraId="3FF82945">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431" w:type="dxa"/>
            <w:noWrap w:val="0"/>
            <w:vAlign w:val="center"/>
          </w:tcPr>
          <w:p w14:paraId="1E6FF21E">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38" w:type="dxa"/>
            <w:noWrap w:val="0"/>
            <w:vAlign w:val="center"/>
          </w:tcPr>
          <w:p w14:paraId="4AEEC586">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230" w:type="dxa"/>
            <w:noWrap w:val="0"/>
            <w:vAlign w:val="center"/>
          </w:tcPr>
          <w:p w14:paraId="5356A1DE">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795" w:type="dxa"/>
            <w:noWrap w:val="0"/>
            <w:vAlign w:val="center"/>
          </w:tcPr>
          <w:p w14:paraId="14D5D3CC">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43" w:type="dxa"/>
            <w:noWrap w:val="0"/>
            <w:vAlign w:val="center"/>
          </w:tcPr>
          <w:p w14:paraId="787FA9F6">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955" w:type="dxa"/>
            <w:noWrap w:val="0"/>
            <w:vAlign w:val="center"/>
          </w:tcPr>
          <w:p w14:paraId="0E066AFA">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955" w:type="dxa"/>
            <w:noWrap w:val="0"/>
            <w:vAlign w:val="center"/>
          </w:tcPr>
          <w:p w14:paraId="69CC491B">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957" w:type="dxa"/>
            <w:noWrap w:val="0"/>
            <w:vAlign w:val="center"/>
          </w:tcPr>
          <w:p w14:paraId="481B4D7D">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06" w:type="dxa"/>
            <w:noWrap w:val="0"/>
            <w:vAlign w:val="center"/>
          </w:tcPr>
          <w:p w14:paraId="5AEB96A6">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02BC64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78" w:type="dxa"/>
            <w:noWrap w:val="0"/>
            <w:vAlign w:val="center"/>
          </w:tcPr>
          <w:p w14:paraId="2B9C6BA8">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431" w:type="dxa"/>
            <w:noWrap w:val="0"/>
            <w:vAlign w:val="center"/>
          </w:tcPr>
          <w:p w14:paraId="476A26BA">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38" w:type="dxa"/>
            <w:noWrap w:val="0"/>
            <w:vAlign w:val="center"/>
          </w:tcPr>
          <w:p w14:paraId="3151613B">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230" w:type="dxa"/>
            <w:noWrap w:val="0"/>
            <w:vAlign w:val="center"/>
          </w:tcPr>
          <w:p w14:paraId="4B855007">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795" w:type="dxa"/>
            <w:noWrap w:val="0"/>
            <w:vAlign w:val="center"/>
          </w:tcPr>
          <w:p w14:paraId="311BE361">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43" w:type="dxa"/>
            <w:noWrap w:val="0"/>
            <w:vAlign w:val="center"/>
          </w:tcPr>
          <w:p w14:paraId="18500C1C">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955" w:type="dxa"/>
            <w:noWrap w:val="0"/>
            <w:vAlign w:val="center"/>
          </w:tcPr>
          <w:p w14:paraId="2635202E">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955" w:type="dxa"/>
            <w:noWrap w:val="0"/>
            <w:vAlign w:val="center"/>
          </w:tcPr>
          <w:p w14:paraId="7A3457FC">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957" w:type="dxa"/>
            <w:noWrap w:val="0"/>
            <w:vAlign w:val="center"/>
          </w:tcPr>
          <w:p w14:paraId="7F235C79">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06" w:type="dxa"/>
            <w:noWrap w:val="0"/>
            <w:vAlign w:val="center"/>
          </w:tcPr>
          <w:p w14:paraId="2DF1DF7A">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43B60E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78" w:type="dxa"/>
            <w:noWrap w:val="0"/>
            <w:vAlign w:val="center"/>
          </w:tcPr>
          <w:p w14:paraId="198520B0">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431" w:type="dxa"/>
            <w:noWrap w:val="0"/>
            <w:vAlign w:val="center"/>
          </w:tcPr>
          <w:p w14:paraId="2AD3AA2E">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38" w:type="dxa"/>
            <w:noWrap w:val="0"/>
            <w:vAlign w:val="center"/>
          </w:tcPr>
          <w:p w14:paraId="2B0A17DD">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230" w:type="dxa"/>
            <w:noWrap w:val="0"/>
            <w:vAlign w:val="center"/>
          </w:tcPr>
          <w:p w14:paraId="457AD584">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795" w:type="dxa"/>
            <w:noWrap w:val="0"/>
            <w:vAlign w:val="center"/>
          </w:tcPr>
          <w:p w14:paraId="28606182">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43" w:type="dxa"/>
            <w:noWrap w:val="0"/>
            <w:vAlign w:val="center"/>
          </w:tcPr>
          <w:p w14:paraId="44F64A9E">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955" w:type="dxa"/>
            <w:noWrap w:val="0"/>
            <w:vAlign w:val="center"/>
          </w:tcPr>
          <w:p w14:paraId="0E0B0856">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955" w:type="dxa"/>
            <w:noWrap w:val="0"/>
            <w:vAlign w:val="center"/>
          </w:tcPr>
          <w:p w14:paraId="336A7180">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957" w:type="dxa"/>
            <w:noWrap w:val="0"/>
            <w:vAlign w:val="center"/>
          </w:tcPr>
          <w:p w14:paraId="17C9613D">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06" w:type="dxa"/>
            <w:noWrap w:val="0"/>
            <w:vAlign w:val="center"/>
          </w:tcPr>
          <w:p w14:paraId="00753E23">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21DDF2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78" w:type="dxa"/>
            <w:noWrap w:val="0"/>
            <w:vAlign w:val="center"/>
          </w:tcPr>
          <w:p w14:paraId="20D8036B">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431" w:type="dxa"/>
            <w:noWrap w:val="0"/>
            <w:vAlign w:val="center"/>
          </w:tcPr>
          <w:p w14:paraId="591AF5EC">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38" w:type="dxa"/>
            <w:noWrap w:val="0"/>
            <w:vAlign w:val="center"/>
          </w:tcPr>
          <w:p w14:paraId="4305EB13">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230" w:type="dxa"/>
            <w:noWrap w:val="0"/>
            <w:vAlign w:val="center"/>
          </w:tcPr>
          <w:p w14:paraId="1D879041">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795" w:type="dxa"/>
            <w:noWrap w:val="0"/>
            <w:vAlign w:val="center"/>
          </w:tcPr>
          <w:p w14:paraId="735DEB4A">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43" w:type="dxa"/>
            <w:noWrap w:val="0"/>
            <w:vAlign w:val="center"/>
          </w:tcPr>
          <w:p w14:paraId="31D8600C">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955" w:type="dxa"/>
            <w:noWrap w:val="0"/>
            <w:vAlign w:val="center"/>
          </w:tcPr>
          <w:p w14:paraId="69F7AA5E">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955" w:type="dxa"/>
            <w:noWrap w:val="0"/>
            <w:vAlign w:val="center"/>
          </w:tcPr>
          <w:p w14:paraId="4C551F7F">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957" w:type="dxa"/>
            <w:noWrap w:val="0"/>
            <w:vAlign w:val="center"/>
          </w:tcPr>
          <w:p w14:paraId="509692E3">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06" w:type="dxa"/>
            <w:noWrap w:val="0"/>
            <w:vAlign w:val="center"/>
          </w:tcPr>
          <w:p w14:paraId="5DF99830">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31D843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78" w:type="dxa"/>
            <w:noWrap w:val="0"/>
            <w:vAlign w:val="center"/>
          </w:tcPr>
          <w:p w14:paraId="76514B41">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431" w:type="dxa"/>
            <w:noWrap w:val="0"/>
            <w:vAlign w:val="center"/>
          </w:tcPr>
          <w:p w14:paraId="68418CA5">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38" w:type="dxa"/>
            <w:noWrap w:val="0"/>
            <w:vAlign w:val="center"/>
          </w:tcPr>
          <w:p w14:paraId="679F971A">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230" w:type="dxa"/>
            <w:noWrap w:val="0"/>
            <w:vAlign w:val="center"/>
          </w:tcPr>
          <w:p w14:paraId="6EC678C8">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795" w:type="dxa"/>
            <w:noWrap w:val="0"/>
            <w:vAlign w:val="center"/>
          </w:tcPr>
          <w:p w14:paraId="649F69EF">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43" w:type="dxa"/>
            <w:noWrap w:val="0"/>
            <w:vAlign w:val="center"/>
          </w:tcPr>
          <w:p w14:paraId="40E4163A">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955" w:type="dxa"/>
            <w:noWrap w:val="0"/>
            <w:vAlign w:val="center"/>
          </w:tcPr>
          <w:p w14:paraId="7224F19D">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955" w:type="dxa"/>
            <w:noWrap w:val="0"/>
            <w:vAlign w:val="center"/>
          </w:tcPr>
          <w:p w14:paraId="63173BFA">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957" w:type="dxa"/>
            <w:noWrap w:val="0"/>
            <w:vAlign w:val="center"/>
          </w:tcPr>
          <w:p w14:paraId="6F97D2E6">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06" w:type="dxa"/>
            <w:noWrap w:val="0"/>
            <w:vAlign w:val="center"/>
          </w:tcPr>
          <w:p w14:paraId="4E926104">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598399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78" w:type="dxa"/>
            <w:noWrap w:val="0"/>
            <w:vAlign w:val="center"/>
          </w:tcPr>
          <w:p w14:paraId="58C0B5A7">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431" w:type="dxa"/>
            <w:noWrap w:val="0"/>
            <w:vAlign w:val="center"/>
          </w:tcPr>
          <w:p w14:paraId="6145B000">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38" w:type="dxa"/>
            <w:noWrap w:val="0"/>
            <w:vAlign w:val="center"/>
          </w:tcPr>
          <w:p w14:paraId="052F51B8">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230" w:type="dxa"/>
            <w:noWrap w:val="0"/>
            <w:vAlign w:val="center"/>
          </w:tcPr>
          <w:p w14:paraId="4A5831B9">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795" w:type="dxa"/>
            <w:noWrap w:val="0"/>
            <w:vAlign w:val="center"/>
          </w:tcPr>
          <w:p w14:paraId="2504A7C2">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43" w:type="dxa"/>
            <w:noWrap w:val="0"/>
            <w:vAlign w:val="center"/>
          </w:tcPr>
          <w:p w14:paraId="5C41FC40">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955" w:type="dxa"/>
            <w:noWrap w:val="0"/>
            <w:vAlign w:val="center"/>
          </w:tcPr>
          <w:p w14:paraId="4716A5A8">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955" w:type="dxa"/>
            <w:noWrap w:val="0"/>
            <w:vAlign w:val="center"/>
          </w:tcPr>
          <w:p w14:paraId="4AF132A5">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957" w:type="dxa"/>
            <w:noWrap w:val="0"/>
            <w:vAlign w:val="center"/>
          </w:tcPr>
          <w:p w14:paraId="4A7D8F72">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06" w:type="dxa"/>
            <w:noWrap w:val="0"/>
            <w:vAlign w:val="center"/>
          </w:tcPr>
          <w:p w14:paraId="28660242">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7FB3DC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78" w:type="dxa"/>
            <w:noWrap w:val="0"/>
            <w:vAlign w:val="center"/>
          </w:tcPr>
          <w:p w14:paraId="3C009C03">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431" w:type="dxa"/>
            <w:noWrap w:val="0"/>
            <w:vAlign w:val="center"/>
          </w:tcPr>
          <w:p w14:paraId="6845284F">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38" w:type="dxa"/>
            <w:noWrap w:val="0"/>
            <w:vAlign w:val="center"/>
          </w:tcPr>
          <w:p w14:paraId="3605A37D">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230" w:type="dxa"/>
            <w:noWrap w:val="0"/>
            <w:vAlign w:val="center"/>
          </w:tcPr>
          <w:p w14:paraId="49AAF441">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795" w:type="dxa"/>
            <w:noWrap w:val="0"/>
            <w:vAlign w:val="center"/>
          </w:tcPr>
          <w:p w14:paraId="1043A3C6">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43" w:type="dxa"/>
            <w:noWrap w:val="0"/>
            <w:vAlign w:val="center"/>
          </w:tcPr>
          <w:p w14:paraId="1E6FB5B3">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955" w:type="dxa"/>
            <w:noWrap w:val="0"/>
            <w:vAlign w:val="center"/>
          </w:tcPr>
          <w:p w14:paraId="46C47D2B">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955" w:type="dxa"/>
            <w:noWrap w:val="0"/>
            <w:vAlign w:val="center"/>
          </w:tcPr>
          <w:p w14:paraId="0679E2B8">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957" w:type="dxa"/>
            <w:noWrap w:val="0"/>
            <w:vAlign w:val="center"/>
          </w:tcPr>
          <w:p w14:paraId="70E4E763">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06" w:type="dxa"/>
            <w:noWrap w:val="0"/>
            <w:vAlign w:val="center"/>
          </w:tcPr>
          <w:p w14:paraId="6730D888">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2DD241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78" w:type="dxa"/>
            <w:noWrap w:val="0"/>
            <w:vAlign w:val="center"/>
          </w:tcPr>
          <w:p w14:paraId="24930981">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431" w:type="dxa"/>
            <w:noWrap w:val="0"/>
            <w:vAlign w:val="center"/>
          </w:tcPr>
          <w:p w14:paraId="0286F2D2">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38" w:type="dxa"/>
            <w:noWrap w:val="0"/>
            <w:vAlign w:val="center"/>
          </w:tcPr>
          <w:p w14:paraId="3A923F61">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230" w:type="dxa"/>
            <w:noWrap w:val="0"/>
            <w:vAlign w:val="center"/>
          </w:tcPr>
          <w:p w14:paraId="7FAF5C2C">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795" w:type="dxa"/>
            <w:noWrap w:val="0"/>
            <w:vAlign w:val="center"/>
          </w:tcPr>
          <w:p w14:paraId="68CFFCC4">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43" w:type="dxa"/>
            <w:noWrap w:val="0"/>
            <w:vAlign w:val="center"/>
          </w:tcPr>
          <w:p w14:paraId="15761ADA">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955" w:type="dxa"/>
            <w:noWrap w:val="0"/>
            <w:vAlign w:val="center"/>
          </w:tcPr>
          <w:p w14:paraId="130068F3">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955" w:type="dxa"/>
            <w:noWrap w:val="0"/>
            <w:vAlign w:val="center"/>
          </w:tcPr>
          <w:p w14:paraId="36E585AA">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957" w:type="dxa"/>
            <w:noWrap w:val="0"/>
            <w:vAlign w:val="center"/>
          </w:tcPr>
          <w:p w14:paraId="556F03E4">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06" w:type="dxa"/>
            <w:noWrap w:val="0"/>
            <w:vAlign w:val="center"/>
          </w:tcPr>
          <w:p w14:paraId="5B81A790">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1E8C58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78" w:type="dxa"/>
            <w:noWrap w:val="0"/>
            <w:vAlign w:val="center"/>
          </w:tcPr>
          <w:p w14:paraId="72386E0E">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431" w:type="dxa"/>
            <w:noWrap w:val="0"/>
            <w:vAlign w:val="center"/>
          </w:tcPr>
          <w:p w14:paraId="2FD0947D">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38" w:type="dxa"/>
            <w:noWrap w:val="0"/>
            <w:vAlign w:val="center"/>
          </w:tcPr>
          <w:p w14:paraId="393373C6">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230" w:type="dxa"/>
            <w:noWrap w:val="0"/>
            <w:vAlign w:val="center"/>
          </w:tcPr>
          <w:p w14:paraId="31D683C4">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795" w:type="dxa"/>
            <w:noWrap w:val="0"/>
            <w:vAlign w:val="center"/>
          </w:tcPr>
          <w:p w14:paraId="6FC93910">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43" w:type="dxa"/>
            <w:noWrap w:val="0"/>
            <w:vAlign w:val="center"/>
          </w:tcPr>
          <w:p w14:paraId="44DDC541">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955" w:type="dxa"/>
            <w:noWrap w:val="0"/>
            <w:vAlign w:val="center"/>
          </w:tcPr>
          <w:p w14:paraId="29FB483B">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955" w:type="dxa"/>
            <w:noWrap w:val="0"/>
            <w:vAlign w:val="center"/>
          </w:tcPr>
          <w:p w14:paraId="2EDB4034">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957" w:type="dxa"/>
            <w:noWrap w:val="0"/>
            <w:vAlign w:val="center"/>
          </w:tcPr>
          <w:p w14:paraId="668595B9">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06" w:type="dxa"/>
            <w:noWrap w:val="0"/>
            <w:vAlign w:val="center"/>
          </w:tcPr>
          <w:p w14:paraId="2801836B">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757543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78" w:type="dxa"/>
            <w:noWrap w:val="0"/>
            <w:vAlign w:val="center"/>
          </w:tcPr>
          <w:p w14:paraId="29CDC23B">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431" w:type="dxa"/>
            <w:noWrap w:val="0"/>
            <w:vAlign w:val="center"/>
          </w:tcPr>
          <w:p w14:paraId="6E7D9EA3">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38" w:type="dxa"/>
            <w:noWrap w:val="0"/>
            <w:vAlign w:val="center"/>
          </w:tcPr>
          <w:p w14:paraId="3505F123">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230" w:type="dxa"/>
            <w:noWrap w:val="0"/>
            <w:vAlign w:val="center"/>
          </w:tcPr>
          <w:p w14:paraId="7B3D3FC4">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795" w:type="dxa"/>
            <w:noWrap w:val="0"/>
            <w:vAlign w:val="center"/>
          </w:tcPr>
          <w:p w14:paraId="0E3438A3">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43" w:type="dxa"/>
            <w:noWrap w:val="0"/>
            <w:vAlign w:val="center"/>
          </w:tcPr>
          <w:p w14:paraId="1EFAEA7A">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955" w:type="dxa"/>
            <w:noWrap w:val="0"/>
            <w:vAlign w:val="center"/>
          </w:tcPr>
          <w:p w14:paraId="1E3C769C">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955" w:type="dxa"/>
            <w:noWrap w:val="0"/>
            <w:vAlign w:val="center"/>
          </w:tcPr>
          <w:p w14:paraId="6A685B97">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957" w:type="dxa"/>
            <w:noWrap w:val="0"/>
            <w:vAlign w:val="center"/>
          </w:tcPr>
          <w:p w14:paraId="6917FA59">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06" w:type="dxa"/>
            <w:noWrap w:val="0"/>
            <w:vAlign w:val="center"/>
          </w:tcPr>
          <w:p w14:paraId="23E35DB4">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3724A1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78" w:type="dxa"/>
            <w:noWrap w:val="0"/>
            <w:vAlign w:val="center"/>
          </w:tcPr>
          <w:p w14:paraId="65A31EF1">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431" w:type="dxa"/>
            <w:noWrap w:val="0"/>
            <w:vAlign w:val="center"/>
          </w:tcPr>
          <w:p w14:paraId="11A19D53">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38" w:type="dxa"/>
            <w:noWrap w:val="0"/>
            <w:vAlign w:val="center"/>
          </w:tcPr>
          <w:p w14:paraId="2878C1F3">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230" w:type="dxa"/>
            <w:noWrap w:val="0"/>
            <w:vAlign w:val="center"/>
          </w:tcPr>
          <w:p w14:paraId="1B15760D">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795" w:type="dxa"/>
            <w:noWrap w:val="0"/>
            <w:vAlign w:val="center"/>
          </w:tcPr>
          <w:p w14:paraId="733AA4A9">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43" w:type="dxa"/>
            <w:noWrap w:val="0"/>
            <w:vAlign w:val="center"/>
          </w:tcPr>
          <w:p w14:paraId="7D9626EF">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955" w:type="dxa"/>
            <w:noWrap w:val="0"/>
            <w:vAlign w:val="center"/>
          </w:tcPr>
          <w:p w14:paraId="254B97A1">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955" w:type="dxa"/>
            <w:noWrap w:val="0"/>
            <w:vAlign w:val="center"/>
          </w:tcPr>
          <w:p w14:paraId="200EA3D5">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957" w:type="dxa"/>
            <w:noWrap w:val="0"/>
            <w:vAlign w:val="center"/>
          </w:tcPr>
          <w:p w14:paraId="7A3185FD">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06" w:type="dxa"/>
            <w:noWrap w:val="0"/>
            <w:vAlign w:val="center"/>
          </w:tcPr>
          <w:p w14:paraId="61DA158B">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151D8E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78" w:type="dxa"/>
            <w:noWrap w:val="0"/>
            <w:vAlign w:val="center"/>
          </w:tcPr>
          <w:p w14:paraId="6FE98AA4">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431" w:type="dxa"/>
            <w:noWrap w:val="0"/>
            <w:vAlign w:val="center"/>
          </w:tcPr>
          <w:p w14:paraId="19D301E7">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38" w:type="dxa"/>
            <w:noWrap w:val="0"/>
            <w:vAlign w:val="center"/>
          </w:tcPr>
          <w:p w14:paraId="431EBC06">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230" w:type="dxa"/>
            <w:noWrap w:val="0"/>
            <w:vAlign w:val="center"/>
          </w:tcPr>
          <w:p w14:paraId="576DA172">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795" w:type="dxa"/>
            <w:noWrap w:val="0"/>
            <w:vAlign w:val="center"/>
          </w:tcPr>
          <w:p w14:paraId="4A42DD29">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43" w:type="dxa"/>
            <w:noWrap w:val="0"/>
            <w:vAlign w:val="center"/>
          </w:tcPr>
          <w:p w14:paraId="01CD9BB3">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955" w:type="dxa"/>
            <w:noWrap w:val="0"/>
            <w:vAlign w:val="center"/>
          </w:tcPr>
          <w:p w14:paraId="387ACC70">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955" w:type="dxa"/>
            <w:noWrap w:val="0"/>
            <w:vAlign w:val="center"/>
          </w:tcPr>
          <w:p w14:paraId="4C9C767C">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957" w:type="dxa"/>
            <w:noWrap w:val="0"/>
            <w:vAlign w:val="center"/>
          </w:tcPr>
          <w:p w14:paraId="7A4768D9">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06" w:type="dxa"/>
            <w:noWrap w:val="0"/>
            <w:vAlign w:val="center"/>
          </w:tcPr>
          <w:p w14:paraId="5E383EF7">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5DDA6F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78" w:type="dxa"/>
            <w:noWrap w:val="0"/>
            <w:vAlign w:val="center"/>
          </w:tcPr>
          <w:p w14:paraId="66B95D1B">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431" w:type="dxa"/>
            <w:noWrap w:val="0"/>
            <w:vAlign w:val="center"/>
          </w:tcPr>
          <w:p w14:paraId="634291EA">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38" w:type="dxa"/>
            <w:noWrap w:val="0"/>
            <w:vAlign w:val="center"/>
          </w:tcPr>
          <w:p w14:paraId="1750D08D">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230" w:type="dxa"/>
            <w:noWrap w:val="0"/>
            <w:vAlign w:val="center"/>
          </w:tcPr>
          <w:p w14:paraId="58864841">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795" w:type="dxa"/>
            <w:noWrap w:val="0"/>
            <w:vAlign w:val="center"/>
          </w:tcPr>
          <w:p w14:paraId="253B0DC9">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43" w:type="dxa"/>
            <w:noWrap w:val="0"/>
            <w:vAlign w:val="center"/>
          </w:tcPr>
          <w:p w14:paraId="414D0871">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955" w:type="dxa"/>
            <w:noWrap w:val="0"/>
            <w:vAlign w:val="center"/>
          </w:tcPr>
          <w:p w14:paraId="5833C397">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955" w:type="dxa"/>
            <w:noWrap w:val="0"/>
            <w:vAlign w:val="center"/>
          </w:tcPr>
          <w:p w14:paraId="0CCFA9D6">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957" w:type="dxa"/>
            <w:noWrap w:val="0"/>
            <w:vAlign w:val="center"/>
          </w:tcPr>
          <w:p w14:paraId="06DAC41B">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06" w:type="dxa"/>
            <w:noWrap w:val="0"/>
            <w:vAlign w:val="center"/>
          </w:tcPr>
          <w:p w14:paraId="2D1AF669">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49E84F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78" w:type="dxa"/>
            <w:noWrap w:val="0"/>
            <w:vAlign w:val="center"/>
          </w:tcPr>
          <w:p w14:paraId="18529C48">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431" w:type="dxa"/>
            <w:noWrap w:val="0"/>
            <w:vAlign w:val="center"/>
          </w:tcPr>
          <w:p w14:paraId="60FD438A">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38" w:type="dxa"/>
            <w:noWrap w:val="0"/>
            <w:vAlign w:val="center"/>
          </w:tcPr>
          <w:p w14:paraId="43D96B24">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230" w:type="dxa"/>
            <w:noWrap w:val="0"/>
            <w:vAlign w:val="center"/>
          </w:tcPr>
          <w:p w14:paraId="56104F03">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795" w:type="dxa"/>
            <w:noWrap w:val="0"/>
            <w:vAlign w:val="center"/>
          </w:tcPr>
          <w:p w14:paraId="467A3937">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43" w:type="dxa"/>
            <w:noWrap w:val="0"/>
            <w:vAlign w:val="center"/>
          </w:tcPr>
          <w:p w14:paraId="0F53D5D1">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955" w:type="dxa"/>
            <w:noWrap w:val="0"/>
            <w:vAlign w:val="center"/>
          </w:tcPr>
          <w:p w14:paraId="36B46153">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955" w:type="dxa"/>
            <w:noWrap w:val="0"/>
            <w:vAlign w:val="center"/>
          </w:tcPr>
          <w:p w14:paraId="30269D0F">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957" w:type="dxa"/>
            <w:noWrap w:val="0"/>
            <w:vAlign w:val="center"/>
          </w:tcPr>
          <w:p w14:paraId="1756B38B">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06" w:type="dxa"/>
            <w:noWrap w:val="0"/>
            <w:vAlign w:val="center"/>
          </w:tcPr>
          <w:p w14:paraId="7705840C">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06DE56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78" w:type="dxa"/>
            <w:noWrap w:val="0"/>
            <w:vAlign w:val="center"/>
          </w:tcPr>
          <w:p w14:paraId="455D8F2B">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431" w:type="dxa"/>
            <w:noWrap w:val="0"/>
            <w:vAlign w:val="center"/>
          </w:tcPr>
          <w:p w14:paraId="35C629D6">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38" w:type="dxa"/>
            <w:noWrap w:val="0"/>
            <w:vAlign w:val="center"/>
          </w:tcPr>
          <w:p w14:paraId="6BB13488">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230" w:type="dxa"/>
            <w:noWrap w:val="0"/>
            <w:vAlign w:val="center"/>
          </w:tcPr>
          <w:p w14:paraId="3454A123">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795" w:type="dxa"/>
            <w:noWrap w:val="0"/>
            <w:vAlign w:val="center"/>
          </w:tcPr>
          <w:p w14:paraId="1BF2841F">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43" w:type="dxa"/>
            <w:noWrap w:val="0"/>
            <w:vAlign w:val="center"/>
          </w:tcPr>
          <w:p w14:paraId="2FD56FAA">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955" w:type="dxa"/>
            <w:noWrap w:val="0"/>
            <w:vAlign w:val="center"/>
          </w:tcPr>
          <w:p w14:paraId="53B5BDF7">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955" w:type="dxa"/>
            <w:noWrap w:val="0"/>
            <w:vAlign w:val="center"/>
          </w:tcPr>
          <w:p w14:paraId="6D73008F">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957" w:type="dxa"/>
            <w:noWrap w:val="0"/>
            <w:vAlign w:val="center"/>
          </w:tcPr>
          <w:p w14:paraId="56FE179B">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06" w:type="dxa"/>
            <w:noWrap w:val="0"/>
            <w:vAlign w:val="center"/>
          </w:tcPr>
          <w:p w14:paraId="7C893BB0">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301EF1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78" w:type="dxa"/>
            <w:noWrap w:val="0"/>
            <w:vAlign w:val="center"/>
          </w:tcPr>
          <w:p w14:paraId="3CA8D595">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431" w:type="dxa"/>
            <w:noWrap w:val="0"/>
            <w:vAlign w:val="center"/>
          </w:tcPr>
          <w:p w14:paraId="665A0310">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38" w:type="dxa"/>
            <w:noWrap w:val="0"/>
            <w:vAlign w:val="center"/>
          </w:tcPr>
          <w:p w14:paraId="168BC6E6">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230" w:type="dxa"/>
            <w:noWrap w:val="0"/>
            <w:vAlign w:val="center"/>
          </w:tcPr>
          <w:p w14:paraId="7420704A">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795" w:type="dxa"/>
            <w:noWrap w:val="0"/>
            <w:vAlign w:val="center"/>
          </w:tcPr>
          <w:p w14:paraId="18555B9D">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43" w:type="dxa"/>
            <w:noWrap w:val="0"/>
            <w:vAlign w:val="center"/>
          </w:tcPr>
          <w:p w14:paraId="62BE0FCE">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955" w:type="dxa"/>
            <w:noWrap w:val="0"/>
            <w:vAlign w:val="center"/>
          </w:tcPr>
          <w:p w14:paraId="65E42BEA">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955" w:type="dxa"/>
            <w:noWrap w:val="0"/>
            <w:vAlign w:val="center"/>
          </w:tcPr>
          <w:p w14:paraId="2FDD6442">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957" w:type="dxa"/>
            <w:noWrap w:val="0"/>
            <w:vAlign w:val="center"/>
          </w:tcPr>
          <w:p w14:paraId="1BEA0FA7">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06" w:type="dxa"/>
            <w:noWrap w:val="0"/>
            <w:vAlign w:val="center"/>
          </w:tcPr>
          <w:p w14:paraId="533BAED3">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2ECF22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78" w:type="dxa"/>
            <w:noWrap w:val="0"/>
            <w:vAlign w:val="center"/>
          </w:tcPr>
          <w:p w14:paraId="25333041">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431" w:type="dxa"/>
            <w:noWrap w:val="0"/>
            <w:vAlign w:val="center"/>
          </w:tcPr>
          <w:p w14:paraId="25D3B4CC">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38" w:type="dxa"/>
            <w:noWrap w:val="0"/>
            <w:vAlign w:val="center"/>
          </w:tcPr>
          <w:p w14:paraId="13006A4D">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230" w:type="dxa"/>
            <w:noWrap w:val="0"/>
            <w:vAlign w:val="center"/>
          </w:tcPr>
          <w:p w14:paraId="07E08F3A">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795" w:type="dxa"/>
            <w:noWrap w:val="0"/>
            <w:vAlign w:val="center"/>
          </w:tcPr>
          <w:p w14:paraId="3D22D65B">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43" w:type="dxa"/>
            <w:noWrap w:val="0"/>
            <w:vAlign w:val="center"/>
          </w:tcPr>
          <w:p w14:paraId="010844E1">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955" w:type="dxa"/>
            <w:noWrap w:val="0"/>
            <w:vAlign w:val="center"/>
          </w:tcPr>
          <w:p w14:paraId="52A82CD2">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955" w:type="dxa"/>
            <w:noWrap w:val="0"/>
            <w:vAlign w:val="center"/>
          </w:tcPr>
          <w:p w14:paraId="22869A44">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957" w:type="dxa"/>
            <w:noWrap w:val="0"/>
            <w:vAlign w:val="center"/>
          </w:tcPr>
          <w:p w14:paraId="61D1703B">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06" w:type="dxa"/>
            <w:noWrap w:val="0"/>
            <w:vAlign w:val="center"/>
          </w:tcPr>
          <w:p w14:paraId="5BBE4C2C">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bl>
    <w:p w14:paraId="63F80871">
      <w:pPr>
        <w:widowControl w:val="0"/>
        <w:kinsoku/>
        <w:autoSpaceDE/>
        <w:autoSpaceDN/>
        <w:adjustRightInd w:val="0"/>
        <w:snapToGrid w:val="0"/>
        <w:spacing w:after="160" w:line="259" w:lineRule="auto"/>
        <w:jc w:val="left"/>
        <w:textAlignment w:val="auto"/>
        <w:outlineLvl w:val="3"/>
        <w:rPr>
          <w:rFonts w:ascii="黑体" w:hAnsi="宋体" w:eastAsia="黑体" w:cs="Times New Roman"/>
          <w:snapToGrid/>
          <w:kern w:val="0"/>
          <w:sz w:val="28"/>
          <w:szCs w:val="28"/>
          <w:highlight w:val="none"/>
          <w:lang w:val="en-US" w:eastAsia="zh-CN" w:bidi="ar-SA"/>
        </w:rPr>
      </w:pPr>
      <w:r>
        <w:rPr>
          <w:rFonts w:ascii="Times New Roman" w:hAnsi="Times New Roman" w:eastAsia="宋体" w:cs="Times New Roman"/>
          <w:snapToGrid/>
          <w:kern w:val="2"/>
          <w:szCs w:val="20"/>
          <w:highlight w:val="none"/>
          <w:lang w:val="en-US" w:eastAsia="zh-CN" w:bidi="ar-SA"/>
        </w:rPr>
        <w:br w:type="page"/>
      </w:r>
      <w:r>
        <w:rPr>
          <w:rFonts w:hint="eastAsia" w:ascii="黑体" w:hAnsi="宋体" w:eastAsia="黑体" w:cs="Times New Roman"/>
          <w:snapToGrid/>
          <w:kern w:val="0"/>
          <w:sz w:val="28"/>
          <w:szCs w:val="28"/>
          <w:highlight w:val="none"/>
          <w:lang w:val="en-US" w:eastAsia="zh-CN" w:bidi="ar-SA"/>
        </w:rPr>
        <w:t>附表二：拟配备本标段的试验和检测仪器设备表</w:t>
      </w:r>
    </w:p>
    <w:tbl>
      <w:tblPr>
        <w:tblStyle w:val="7"/>
        <w:tblW w:w="92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72"/>
        <w:gridCol w:w="1051"/>
        <w:gridCol w:w="1219"/>
        <w:gridCol w:w="886"/>
        <w:gridCol w:w="1230"/>
        <w:gridCol w:w="873"/>
        <w:gridCol w:w="1051"/>
        <w:gridCol w:w="1053"/>
        <w:gridCol w:w="1053"/>
      </w:tblGrid>
      <w:tr w14:paraId="3F54CE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72" w:type="dxa"/>
            <w:noWrap w:val="0"/>
            <w:vAlign w:val="center"/>
          </w:tcPr>
          <w:p w14:paraId="1FA8C691">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r>
              <w:rPr>
                <w:rFonts w:hint="eastAsia" w:ascii="宋体" w:hAnsi="宋体" w:eastAsia="宋体" w:cs="Times New Roman"/>
                <w:snapToGrid/>
                <w:kern w:val="0"/>
                <w:szCs w:val="21"/>
                <w:highlight w:val="none"/>
                <w:lang w:val="en-US" w:eastAsia="zh-CN" w:bidi="ar-SA"/>
              </w:rPr>
              <w:t>序号</w:t>
            </w:r>
          </w:p>
        </w:tc>
        <w:tc>
          <w:tcPr>
            <w:tcW w:w="1051" w:type="dxa"/>
            <w:noWrap w:val="0"/>
            <w:vAlign w:val="center"/>
          </w:tcPr>
          <w:p w14:paraId="7BB37DE5">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r>
              <w:rPr>
                <w:rFonts w:hint="eastAsia" w:ascii="宋体" w:hAnsi="宋体" w:eastAsia="宋体" w:cs="Times New Roman"/>
                <w:snapToGrid/>
                <w:kern w:val="0"/>
                <w:szCs w:val="21"/>
                <w:highlight w:val="none"/>
                <w:lang w:val="en-US" w:eastAsia="zh-CN" w:bidi="ar-SA"/>
              </w:rPr>
              <w:t>仪器设备名称</w:t>
            </w:r>
          </w:p>
        </w:tc>
        <w:tc>
          <w:tcPr>
            <w:tcW w:w="1219" w:type="dxa"/>
            <w:noWrap w:val="0"/>
            <w:vAlign w:val="center"/>
          </w:tcPr>
          <w:p w14:paraId="4FF19800">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r>
              <w:rPr>
                <w:rFonts w:hint="eastAsia" w:ascii="宋体" w:hAnsi="宋体" w:eastAsia="宋体" w:cs="Times New Roman"/>
                <w:snapToGrid/>
                <w:kern w:val="0"/>
                <w:szCs w:val="21"/>
                <w:highlight w:val="none"/>
                <w:lang w:val="en-US" w:eastAsia="zh-CN" w:bidi="ar-SA"/>
              </w:rPr>
              <w:t>型号规格</w:t>
            </w:r>
          </w:p>
        </w:tc>
        <w:tc>
          <w:tcPr>
            <w:tcW w:w="886" w:type="dxa"/>
            <w:noWrap w:val="0"/>
            <w:vAlign w:val="center"/>
          </w:tcPr>
          <w:p w14:paraId="6679B4BE">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r>
              <w:rPr>
                <w:rFonts w:hint="eastAsia" w:ascii="宋体" w:hAnsi="宋体" w:eastAsia="宋体" w:cs="Times New Roman"/>
                <w:snapToGrid/>
                <w:kern w:val="0"/>
                <w:szCs w:val="21"/>
                <w:highlight w:val="none"/>
                <w:lang w:val="en-US" w:eastAsia="zh-CN" w:bidi="ar-SA"/>
              </w:rPr>
              <w:t>数量</w:t>
            </w:r>
          </w:p>
        </w:tc>
        <w:tc>
          <w:tcPr>
            <w:tcW w:w="1230" w:type="dxa"/>
            <w:noWrap w:val="0"/>
            <w:vAlign w:val="center"/>
          </w:tcPr>
          <w:p w14:paraId="16914CCD">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r>
              <w:rPr>
                <w:rFonts w:hint="eastAsia" w:ascii="宋体" w:hAnsi="宋体" w:eastAsia="宋体" w:cs="Times New Roman"/>
                <w:snapToGrid/>
                <w:kern w:val="0"/>
                <w:szCs w:val="21"/>
                <w:highlight w:val="none"/>
                <w:lang w:val="en-US" w:eastAsia="zh-CN" w:bidi="ar-SA"/>
              </w:rPr>
              <w:t>国别产地</w:t>
            </w:r>
          </w:p>
        </w:tc>
        <w:tc>
          <w:tcPr>
            <w:tcW w:w="873" w:type="dxa"/>
            <w:noWrap w:val="0"/>
            <w:vAlign w:val="center"/>
          </w:tcPr>
          <w:p w14:paraId="1E242B6E">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r>
              <w:rPr>
                <w:rFonts w:hint="eastAsia" w:ascii="宋体" w:hAnsi="宋体" w:eastAsia="宋体" w:cs="Times New Roman"/>
                <w:snapToGrid/>
                <w:kern w:val="0"/>
                <w:szCs w:val="21"/>
                <w:highlight w:val="none"/>
                <w:lang w:val="en-US" w:eastAsia="zh-CN" w:bidi="ar-SA"/>
              </w:rPr>
              <w:t>制造年份</w:t>
            </w:r>
          </w:p>
        </w:tc>
        <w:tc>
          <w:tcPr>
            <w:tcW w:w="1051" w:type="dxa"/>
            <w:noWrap w:val="0"/>
            <w:vAlign w:val="center"/>
          </w:tcPr>
          <w:p w14:paraId="6CA1CA97">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r>
              <w:rPr>
                <w:rFonts w:hint="eastAsia" w:ascii="宋体" w:hAnsi="宋体" w:eastAsia="宋体" w:cs="Times New Roman"/>
                <w:snapToGrid/>
                <w:kern w:val="0"/>
                <w:szCs w:val="21"/>
                <w:highlight w:val="none"/>
                <w:lang w:val="en-US" w:eastAsia="zh-CN" w:bidi="ar-SA"/>
              </w:rPr>
              <w:t>已使用台数</w:t>
            </w:r>
          </w:p>
        </w:tc>
        <w:tc>
          <w:tcPr>
            <w:tcW w:w="1053" w:type="dxa"/>
            <w:noWrap w:val="0"/>
            <w:vAlign w:val="center"/>
          </w:tcPr>
          <w:p w14:paraId="467A1715">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r>
              <w:rPr>
                <w:rFonts w:hint="eastAsia" w:ascii="宋体" w:hAnsi="宋体" w:eastAsia="宋体" w:cs="Times New Roman"/>
                <w:snapToGrid/>
                <w:kern w:val="0"/>
                <w:szCs w:val="21"/>
                <w:highlight w:val="none"/>
                <w:lang w:val="en-US" w:eastAsia="zh-CN" w:bidi="ar-SA"/>
              </w:rPr>
              <w:t>用途</w:t>
            </w:r>
          </w:p>
        </w:tc>
        <w:tc>
          <w:tcPr>
            <w:tcW w:w="1053" w:type="dxa"/>
            <w:noWrap w:val="0"/>
            <w:vAlign w:val="center"/>
          </w:tcPr>
          <w:p w14:paraId="6095A04C">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r>
              <w:rPr>
                <w:rFonts w:hint="eastAsia" w:ascii="宋体" w:hAnsi="宋体" w:eastAsia="宋体" w:cs="Times New Roman"/>
                <w:snapToGrid/>
                <w:kern w:val="0"/>
                <w:szCs w:val="21"/>
                <w:highlight w:val="none"/>
                <w:lang w:val="en-US" w:eastAsia="zh-CN" w:bidi="ar-SA"/>
              </w:rPr>
              <w:t>备注</w:t>
            </w:r>
          </w:p>
        </w:tc>
      </w:tr>
      <w:tr w14:paraId="5D07F7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72" w:type="dxa"/>
            <w:noWrap w:val="0"/>
            <w:vAlign w:val="center"/>
          </w:tcPr>
          <w:p w14:paraId="3E7C1527">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51" w:type="dxa"/>
            <w:noWrap w:val="0"/>
            <w:vAlign w:val="center"/>
          </w:tcPr>
          <w:p w14:paraId="6D8D7DC7">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219" w:type="dxa"/>
            <w:noWrap w:val="0"/>
            <w:vAlign w:val="center"/>
          </w:tcPr>
          <w:p w14:paraId="21A1B8E7">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86" w:type="dxa"/>
            <w:noWrap w:val="0"/>
            <w:vAlign w:val="center"/>
          </w:tcPr>
          <w:p w14:paraId="4698D024">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230" w:type="dxa"/>
            <w:noWrap w:val="0"/>
            <w:vAlign w:val="center"/>
          </w:tcPr>
          <w:p w14:paraId="0AC645ED">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73" w:type="dxa"/>
            <w:noWrap w:val="0"/>
            <w:vAlign w:val="center"/>
          </w:tcPr>
          <w:p w14:paraId="54B8C3A7">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51" w:type="dxa"/>
            <w:noWrap w:val="0"/>
            <w:vAlign w:val="center"/>
          </w:tcPr>
          <w:p w14:paraId="43221F30">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53" w:type="dxa"/>
            <w:noWrap w:val="0"/>
            <w:vAlign w:val="center"/>
          </w:tcPr>
          <w:p w14:paraId="3A0716A5">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53" w:type="dxa"/>
            <w:noWrap w:val="0"/>
            <w:vAlign w:val="center"/>
          </w:tcPr>
          <w:p w14:paraId="3F603AA2">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655E9A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72" w:type="dxa"/>
            <w:noWrap w:val="0"/>
            <w:vAlign w:val="center"/>
          </w:tcPr>
          <w:p w14:paraId="705F0BD0">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51" w:type="dxa"/>
            <w:noWrap w:val="0"/>
            <w:vAlign w:val="center"/>
          </w:tcPr>
          <w:p w14:paraId="4E4AC017">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219" w:type="dxa"/>
            <w:noWrap w:val="0"/>
            <w:vAlign w:val="center"/>
          </w:tcPr>
          <w:p w14:paraId="490A2936">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86" w:type="dxa"/>
            <w:noWrap w:val="0"/>
            <w:vAlign w:val="center"/>
          </w:tcPr>
          <w:p w14:paraId="069A01FB">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230" w:type="dxa"/>
            <w:noWrap w:val="0"/>
            <w:vAlign w:val="center"/>
          </w:tcPr>
          <w:p w14:paraId="002252F0">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73" w:type="dxa"/>
            <w:noWrap w:val="0"/>
            <w:vAlign w:val="center"/>
          </w:tcPr>
          <w:p w14:paraId="2DAD7EB7">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51" w:type="dxa"/>
            <w:noWrap w:val="0"/>
            <w:vAlign w:val="center"/>
          </w:tcPr>
          <w:p w14:paraId="3202BF5E">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53" w:type="dxa"/>
            <w:noWrap w:val="0"/>
            <w:vAlign w:val="center"/>
          </w:tcPr>
          <w:p w14:paraId="7F6771B2">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53" w:type="dxa"/>
            <w:noWrap w:val="0"/>
            <w:vAlign w:val="center"/>
          </w:tcPr>
          <w:p w14:paraId="4C4A3244">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38CF49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72" w:type="dxa"/>
            <w:noWrap w:val="0"/>
            <w:vAlign w:val="center"/>
          </w:tcPr>
          <w:p w14:paraId="1F0E0F66">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51" w:type="dxa"/>
            <w:noWrap w:val="0"/>
            <w:vAlign w:val="center"/>
          </w:tcPr>
          <w:p w14:paraId="5F0CD650">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219" w:type="dxa"/>
            <w:noWrap w:val="0"/>
            <w:vAlign w:val="center"/>
          </w:tcPr>
          <w:p w14:paraId="08AF33FD">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86" w:type="dxa"/>
            <w:noWrap w:val="0"/>
            <w:vAlign w:val="center"/>
          </w:tcPr>
          <w:p w14:paraId="79E86020">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230" w:type="dxa"/>
            <w:noWrap w:val="0"/>
            <w:vAlign w:val="center"/>
          </w:tcPr>
          <w:p w14:paraId="7717A3D2">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73" w:type="dxa"/>
            <w:noWrap w:val="0"/>
            <w:vAlign w:val="center"/>
          </w:tcPr>
          <w:p w14:paraId="10BF666E">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51" w:type="dxa"/>
            <w:noWrap w:val="0"/>
            <w:vAlign w:val="center"/>
          </w:tcPr>
          <w:p w14:paraId="39CB748B">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53" w:type="dxa"/>
            <w:noWrap w:val="0"/>
            <w:vAlign w:val="center"/>
          </w:tcPr>
          <w:p w14:paraId="4BDE2B3B">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53" w:type="dxa"/>
            <w:noWrap w:val="0"/>
            <w:vAlign w:val="center"/>
          </w:tcPr>
          <w:p w14:paraId="66088EFD">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0D78A1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72" w:type="dxa"/>
            <w:noWrap w:val="0"/>
            <w:vAlign w:val="center"/>
          </w:tcPr>
          <w:p w14:paraId="45BD3B8E">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51" w:type="dxa"/>
            <w:noWrap w:val="0"/>
            <w:vAlign w:val="center"/>
          </w:tcPr>
          <w:p w14:paraId="42A3A859">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219" w:type="dxa"/>
            <w:noWrap w:val="0"/>
            <w:vAlign w:val="center"/>
          </w:tcPr>
          <w:p w14:paraId="39CEE0AD">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86" w:type="dxa"/>
            <w:noWrap w:val="0"/>
            <w:vAlign w:val="center"/>
          </w:tcPr>
          <w:p w14:paraId="0299D92E">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230" w:type="dxa"/>
            <w:noWrap w:val="0"/>
            <w:vAlign w:val="center"/>
          </w:tcPr>
          <w:p w14:paraId="48DE4386">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73" w:type="dxa"/>
            <w:noWrap w:val="0"/>
            <w:vAlign w:val="center"/>
          </w:tcPr>
          <w:p w14:paraId="0034EBFC">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51" w:type="dxa"/>
            <w:noWrap w:val="0"/>
            <w:vAlign w:val="center"/>
          </w:tcPr>
          <w:p w14:paraId="00ED7F83">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53" w:type="dxa"/>
            <w:noWrap w:val="0"/>
            <w:vAlign w:val="center"/>
          </w:tcPr>
          <w:p w14:paraId="30FB731D">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53" w:type="dxa"/>
            <w:noWrap w:val="0"/>
            <w:vAlign w:val="center"/>
          </w:tcPr>
          <w:p w14:paraId="67B25A0D">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20E1F7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72" w:type="dxa"/>
            <w:noWrap w:val="0"/>
            <w:vAlign w:val="center"/>
          </w:tcPr>
          <w:p w14:paraId="2E8541B1">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51" w:type="dxa"/>
            <w:noWrap w:val="0"/>
            <w:vAlign w:val="center"/>
          </w:tcPr>
          <w:p w14:paraId="1360BB7E">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219" w:type="dxa"/>
            <w:noWrap w:val="0"/>
            <w:vAlign w:val="center"/>
          </w:tcPr>
          <w:p w14:paraId="61BE4D3D">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86" w:type="dxa"/>
            <w:noWrap w:val="0"/>
            <w:vAlign w:val="center"/>
          </w:tcPr>
          <w:p w14:paraId="201205A3">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230" w:type="dxa"/>
            <w:noWrap w:val="0"/>
            <w:vAlign w:val="center"/>
          </w:tcPr>
          <w:p w14:paraId="25612D89">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73" w:type="dxa"/>
            <w:noWrap w:val="0"/>
            <w:vAlign w:val="center"/>
          </w:tcPr>
          <w:p w14:paraId="4754204A">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51" w:type="dxa"/>
            <w:noWrap w:val="0"/>
            <w:vAlign w:val="center"/>
          </w:tcPr>
          <w:p w14:paraId="2C99FE5B">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53" w:type="dxa"/>
            <w:noWrap w:val="0"/>
            <w:vAlign w:val="center"/>
          </w:tcPr>
          <w:p w14:paraId="6B6A32AF">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53" w:type="dxa"/>
            <w:noWrap w:val="0"/>
            <w:vAlign w:val="center"/>
          </w:tcPr>
          <w:p w14:paraId="7779A9C8">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775D76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72" w:type="dxa"/>
            <w:noWrap w:val="0"/>
            <w:vAlign w:val="center"/>
          </w:tcPr>
          <w:p w14:paraId="4DA87219">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51" w:type="dxa"/>
            <w:noWrap w:val="0"/>
            <w:vAlign w:val="center"/>
          </w:tcPr>
          <w:p w14:paraId="01299B09">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219" w:type="dxa"/>
            <w:noWrap w:val="0"/>
            <w:vAlign w:val="center"/>
          </w:tcPr>
          <w:p w14:paraId="5EBEC936">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86" w:type="dxa"/>
            <w:noWrap w:val="0"/>
            <w:vAlign w:val="center"/>
          </w:tcPr>
          <w:p w14:paraId="271E9294">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230" w:type="dxa"/>
            <w:noWrap w:val="0"/>
            <w:vAlign w:val="center"/>
          </w:tcPr>
          <w:p w14:paraId="77F197BB">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73" w:type="dxa"/>
            <w:noWrap w:val="0"/>
            <w:vAlign w:val="center"/>
          </w:tcPr>
          <w:p w14:paraId="02F4B0EF">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51" w:type="dxa"/>
            <w:noWrap w:val="0"/>
            <w:vAlign w:val="center"/>
          </w:tcPr>
          <w:p w14:paraId="1B50FD1D">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53" w:type="dxa"/>
            <w:noWrap w:val="0"/>
            <w:vAlign w:val="center"/>
          </w:tcPr>
          <w:p w14:paraId="5C9CCB3B">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53" w:type="dxa"/>
            <w:noWrap w:val="0"/>
            <w:vAlign w:val="center"/>
          </w:tcPr>
          <w:p w14:paraId="050488D7">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2678B0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72" w:type="dxa"/>
            <w:noWrap w:val="0"/>
            <w:vAlign w:val="center"/>
          </w:tcPr>
          <w:p w14:paraId="013B0A3F">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51" w:type="dxa"/>
            <w:noWrap w:val="0"/>
            <w:vAlign w:val="center"/>
          </w:tcPr>
          <w:p w14:paraId="5F0AD46E">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219" w:type="dxa"/>
            <w:noWrap w:val="0"/>
            <w:vAlign w:val="center"/>
          </w:tcPr>
          <w:p w14:paraId="290767B8">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86" w:type="dxa"/>
            <w:noWrap w:val="0"/>
            <w:vAlign w:val="center"/>
          </w:tcPr>
          <w:p w14:paraId="666A101F">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230" w:type="dxa"/>
            <w:noWrap w:val="0"/>
            <w:vAlign w:val="center"/>
          </w:tcPr>
          <w:p w14:paraId="3CF2E669">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73" w:type="dxa"/>
            <w:noWrap w:val="0"/>
            <w:vAlign w:val="center"/>
          </w:tcPr>
          <w:p w14:paraId="0EF0C33B">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51" w:type="dxa"/>
            <w:noWrap w:val="0"/>
            <w:vAlign w:val="center"/>
          </w:tcPr>
          <w:p w14:paraId="4C4688CB">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53" w:type="dxa"/>
            <w:noWrap w:val="0"/>
            <w:vAlign w:val="center"/>
          </w:tcPr>
          <w:p w14:paraId="05E772EF">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53" w:type="dxa"/>
            <w:noWrap w:val="0"/>
            <w:vAlign w:val="center"/>
          </w:tcPr>
          <w:p w14:paraId="399DA67F">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2C486B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72" w:type="dxa"/>
            <w:noWrap w:val="0"/>
            <w:vAlign w:val="center"/>
          </w:tcPr>
          <w:p w14:paraId="1446866D">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51" w:type="dxa"/>
            <w:noWrap w:val="0"/>
            <w:vAlign w:val="center"/>
          </w:tcPr>
          <w:p w14:paraId="17ABA98E">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219" w:type="dxa"/>
            <w:noWrap w:val="0"/>
            <w:vAlign w:val="center"/>
          </w:tcPr>
          <w:p w14:paraId="3E110DC8">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86" w:type="dxa"/>
            <w:noWrap w:val="0"/>
            <w:vAlign w:val="center"/>
          </w:tcPr>
          <w:p w14:paraId="1B639FBF">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230" w:type="dxa"/>
            <w:noWrap w:val="0"/>
            <w:vAlign w:val="center"/>
          </w:tcPr>
          <w:p w14:paraId="10E85BD1">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73" w:type="dxa"/>
            <w:noWrap w:val="0"/>
            <w:vAlign w:val="center"/>
          </w:tcPr>
          <w:p w14:paraId="61039092">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51" w:type="dxa"/>
            <w:noWrap w:val="0"/>
            <w:vAlign w:val="center"/>
          </w:tcPr>
          <w:p w14:paraId="423C02DD">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53" w:type="dxa"/>
            <w:noWrap w:val="0"/>
            <w:vAlign w:val="center"/>
          </w:tcPr>
          <w:p w14:paraId="60ABC8FF">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53" w:type="dxa"/>
            <w:noWrap w:val="0"/>
            <w:vAlign w:val="center"/>
          </w:tcPr>
          <w:p w14:paraId="21440D23">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4C324B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72" w:type="dxa"/>
            <w:noWrap w:val="0"/>
            <w:vAlign w:val="center"/>
          </w:tcPr>
          <w:p w14:paraId="063011FC">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51" w:type="dxa"/>
            <w:noWrap w:val="0"/>
            <w:vAlign w:val="center"/>
          </w:tcPr>
          <w:p w14:paraId="3431ECD3">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219" w:type="dxa"/>
            <w:noWrap w:val="0"/>
            <w:vAlign w:val="center"/>
          </w:tcPr>
          <w:p w14:paraId="3A780CEC">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86" w:type="dxa"/>
            <w:noWrap w:val="0"/>
            <w:vAlign w:val="center"/>
          </w:tcPr>
          <w:p w14:paraId="394B26EB">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230" w:type="dxa"/>
            <w:noWrap w:val="0"/>
            <w:vAlign w:val="center"/>
          </w:tcPr>
          <w:p w14:paraId="4557702F">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73" w:type="dxa"/>
            <w:noWrap w:val="0"/>
            <w:vAlign w:val="center"/>
          </w:tcPr>
          <w:p w14:paraId="77609FC1">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51" w:type="dxa"/>
            <w:noWrap w:val="0"/>
            <w:vAlign w:val="center"/>
          </w:tcPr>
          <w:p w14:paraId="4317E469">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53" w:type="dxa"/>
            <w:noWrap w:val="0"/>
            <w:vAlign w:val="center"/>
          </w:tcPr>
          <w:p w14:paraId="43850685">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53" w:type="dxa"/>
            <w:noWrap w:val="0"/>
            <w:vAlign w:val="center"/>
          </w:tcPr>
          <w:p w14:paraId="4DF791DC">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22E117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72" w:type="dxa"/>
            <w:noWrap w:val="0"/>
            <w:vAlign w:val="center"/>
          </w:tcPr>
          <w:p w14:paraId="04E9FF20">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51" w:type="dxa"/>
            <w:noWrap w:val="0"/>
            <w:vAlign w:val="center"/>
          </w:tcPr>
          <w:p w14:paraId="3FDBE149">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219" w:type="dxa"/>
            <w:noWrap w:val="0"/>
            <w:vAlign w:val="center"/>
          </w:tcPr>
          <w:p w14:paraId="54D769F0">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86" w:type="dxa"/>
            <w:noWrap w:val="0"/>
            <w:vAlign w:val="center"/>
          </w:tcPr>
          <w:p w14:paraId="627E6E30">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230" w:type="dxa"/>
            <w:noWrap w:val="0"/>
            <w:vAlign w:val="center"/>
          </w:tcPr>
          <w:p w14:paraId="5D5A4D25">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73" w:type="dxa"/>
            <w:noWrap w:val="0"/>
            <w:vAlign w:val="center"/>
          </w:tcPr>
          <w:p w14:paraId="2E2BE48C">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51" w:type="dxa"/>
            <w:noWrap w:val="0"/>
            <w:vAlign w:val="center"/>
          </w:tcPr>
          <w:p w14:paraId="12C02EF0">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53" w:type="dxa"/>
            <w:noWrap w:val="0"/>
            <w:vAlign w:val="center"/>
          </w:tcPr>
          <w:p w14:paraId="7E5DA382">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53" w:type="dxa"/>
            <w:noWrap w:val="0"/>
            <w:vAlign w:val="center"/>
          </w:tcPr>
          <w:p w14:paraId="33F4E17A">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726BE2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72" w:type="dxa"/>
            <w:noWrap w:val="0"/>
            <w:vAlign w:val="center"/>
          </w:tcPr>
          <w:p w14:paraId="7E0A1D78">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51" w:type="dxa"/>
            <w:noWrap w:val="0"/>
            <w:vAlign w:val="center"/>
          </w:tcPr>
          <w:p w14:paraId="023F6ABC">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219" w:type="dxa"/>
            <w:noWrap w:val="0"/>
            <w:vAlign w:val="center"/>
          </w:tcPr>
          <w:p w14:paraId="33BC3529">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86" w:type="dxa"/>
            <w:noWrap w:val="0"/>
            <w:vAlign w:val="center"/>
          </w:tcPr>
          <w:p w14:paraId="2612B956">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230" w:type="dxa"/>
            <w:noWrap w:val="0"/>
            <w:vAlign w:val="center"/>
          </w:tcPr>
          <w:p w14:paraId="76E1B9A9">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73" w:type="dxa"/>
            <w:noWrap w:val="0"/>
            <w:vAlign w:val="center"/>
          </w:tcPr>
          <w:p w14:paraId="181FC310">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51" w:type="dxa"/>
            <w:noWrap w:val="0"/>
            <w:vAlign w:val="center"/>
          </w:tcPr>
          <w:p w14:paraId="510E3E37">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53" w:type="dxa"/>
            <w:noWrap w:val="0"/>
            <w:vAlign w:val="center"/>
          </w:tcPr>
          <w:p w14:paraId="5E13BC24">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53" w:type="dxa"/>
            <w:noWrap w:val="0"/>
            <w:vAlign w:val="center"/>
          </w:tcPr>
          <w:p w14:paraId="2842058B">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13BEB8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72" w:type="dxa"/>
            <w:noWrap w:val="0"/>
            <w:vAlign w:val="center"/>
          </w:tcPr>
          <w:p w14:paraId="5E117616">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51" w:type="dxa"/>
            <w:noWrap w:val="0"/>
            <w:vAlign w:val="center"/>
          </w:tcPr>
          <w:p w14:paraId="03F01B11">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219" w:type="dxa"/>
            <w:noWrap w:val="0"/>
            <w:vAlign w:val="center"/>
          </w:tcPr>
          <w:p w14:paraId="3446C03D">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86" w:type="dxa"/>
            <w:noWrap w:val="0"/>
            <w:vAlign w:val="center"/>
          </w:tcPr>
          <w:p w14:paraId="1E043D14">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230" w:type="dxa"/>
            <w:noWrap w:val="0"/>
            <w:vAlign w:val="center"/>
          </w:tcPr>
          <w:p w14:paraId="0A964BB1">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73" w:type="dxa"/>
            <w:noWrap w:val="0"/>
            <w:vAlign w:val="center"/>
          </w:tcPr>
          <w:p w14:paraId="6DA29D82">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51" w:type="dxa"/>
            <w:noWrap w:val="0"/>
            <w:vAlign w:val="center"/>
          </w:tcPr>
          <w:p w14:paraId="6568DC3A">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53" w:type="dxa"/>
            <w:noWrap w:val="0"/>
            <w:vAlign w:val="center"/>
          </w:tcPr>
          <w:p w14:paraId="59C3C893">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53" w:type="dxa"/>
            <w:noWrap w:val="0"/>
            <w:vAlign w:val="center"/>
          </w:tcPr>
          <w:p w14:paraId="266852C3">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4B6EA2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72" w:type="dxa"/>
            <w:noWrap w:val="0"/>
            <w:vAlign w:val="center"/>
          </w:tcPr>
          <w:p w14:paraId="36B7EEA9">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51" w:type="dxa"/>
            <w:noWrap w:val="0"/>
            <w:vAlign w:val="center"/>
          </w:tcPr>
          <w:p w14:paraId="323CA2E6">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219" w:type="dxa"/>
            <w:noWrap w:val="0"/>
            <w:vAlign w:val="center"/>
          </w:tcPr>
          <w:p w14:paraId="3A90AF09">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86" w:type="dxa"/>
            <w:noWrap w:val="0"/>
            <w:vAlign w:val="center"/>
          </w:tcPr>
          <w:p w14:paraId="212D80E3">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230" w:type="dxa"/>
            <w:noWrap w:val="0"/>
            <w:vAlign w:val="center"/>
          </w:tcPr>
          <w:p w14:paraId="74C7E47C">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73" w:type="dxa"/>
            <w:noWrap w:val="0"/>
            <w:vAlign w:val="center"/>
          </w:tcPr>
          <w:p w14:paraId="43A329A0">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51" w:type="dxa"/>
            <w:noWrap w:val="0"/>
            <w:vAlign w:val="center"/>
          </w:tcPr>
          <w:p w14:paraId="200F9B0F">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53" w:type="dxa"/>
            <w:noWrap w:val="0"/>
            <w:vAlign w:val="center"/>
          </w:tcPr>
          <w:p w14:paraId="56D1ADB0">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53" w:type="dxa"/>
            <w:noWrap w:val="0"/>
            <w:vAlign w:val="center"/>
          </w:tcPr>
          <w:p w14:paraId="348EAF15">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212D69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72" w:type="dxa"/>
            <w:noWrap w:val="0"/>
            <w:vAlign w:val="center"/>
          </w:tcPr>
          <w:p w14:paraId="526394F5">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51" w:type="dxa"/>
            <w:noWrap w:val="0"/>
            <w:vAlign w:val="center"/>
          </w:tcPr>
          <w:p w14:paraId="193066A7">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219" w:type="dxa"/>
            <w:noWrap w:val="0"/>
            <w:vAlign w:val="center"/>
          </w:tcPr>
          <w:p w14:paraId="4927F37D">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86" w:type="dxa"/>
            <w:noWrap w:val="0"/>
            <w:vAlign w:val="center"/>
          </w:tcPr>
          <w:p w14:paraId="1688CFA2">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230" w:type="dxa"/>
            <w:noWrap w:val="0"/>
            <w:vAlign w:val="center"/>
          </w:tcPr>
          <w:p w14:paraId="7CB21855">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73" w:type="dxa"/>
            <w:noWrap w:val="0"/>
            <w:vAlign w:val="center"/>
          </w:tcPr>
          <w:p w14:paraId="7B80126B">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51" w:type="dxa"/>
            <w:noWrap w:val="0"/>
            <w:vAlign w:val="center"/>
          </w:tcPr>
          <w:p w14:paraId="663442C9">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53" w:type="dxa"/>
            <w:noWrap w:val="0"/>
            <w:vAlign w:val="center"/>
          </w:tcPr>
          <w:p w14:paraId="11C77A41">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53" w:type="dxa"/>
            <w:noWrap w:val="0"/>
            <w:vAlign w:val="center"/>
          </w:tcPr>
          <w:p w14:paraId="1FB7A4C9">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08C64E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72" w:type="dxa"/>
            <w:noWrap w:val="0"/>
            <w:vAlign w:val="center"/>
          </w:tcPr>
          <w:p w14:paraId="4F6906CC">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51" w:type="dxa"/>
            <w:noWrap w:val="0"/>
            <w:vAlign w:val="center"/>
          </w:tcPr>
          <w:p w14:paraId="3992F66F">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219" w:type="dxa"/>
            <w:noWrap w:val="0"/>
            <w:vAlign w:val="center"/>
          </w:tcPr>
          <w:p w14:paraId="59D08E95">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86" w:type="dxa"/>
            <w:noWrap w:val="0"/>
            <w:vAlign w:val="center"/>
          </w:tcPr>
          <w:p w14:paraId="677CE90E">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230" w:type="dxa"/>
            <w:noWrap w:val="0"/>
            <w:vAlign w:val="center"/>
          </w:tcPr>
          <w:p w14:paraId="06CF943D">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73" w:type="dxa"/>
            <w:noWrap w:val="0"/>
            <w:vAlign w:val="center"/>
          </w:tcPr>
          <w:p w14:paraId="77BB65A7">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51" w:type="dxa"/>
            <w:noWrap w:val="0"/>
            <w:vAlign w:val="center"/>
          </w:tcPr>
          <w:p w14:paraId="0929BDEA">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53" w:type="dxa"/>
            <w:noWrap w:val="0"/>
            <w:vAlign w:val="center"/>
          </w:tcPr>
          <w:p w14:paraId="1F8C15FC">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53" w:type="dxa"/>
            <w:noWrap w:val="0"/>
            <w:vAlign w:val="center"/>
          </w:tcPr>
          <w:p w14:paraId="1BB8F69E">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356593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72" w:type="dxa"/>
            <w:noWrap w:val="0"/>
            <w:vAlign w:val="center"/>
          </w:tcPr>
          <w:p w14:paraId="2315140A">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51" w:type="dxa"/>
            <w:noWrap w:val="0"/>
            <w:vAlign w:val="center"/>
          </w:tcPr>
          <w:p w14:paraId="356AE5C0">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219" w:type="dxa"/>
            <w:noWrap w:val="0"/>
            <w:vAlign w:val="center"/>
          </w:tcPr>
          <w:p w14:paraId="2000B7BB">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86" w:type="dxa"/>
            <w:noWrap w:val="0"/>
            <w:vAlign w:val="center"/>
          </w:tcPr>
          <w:p w14:paraId="24EB4F20">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230" w:type="dxa"/>
            <w:noWrap w:val="0"/>
            <w:vAlign w:val="center"/>
          </w:tcPr>
          <w:p w14:paraId="35C02B50">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73" w:type="dxa"/>
            <w:noWrap w:val="0"/>
            <w:vAlign w:val="center"/>
          </w:tcPr>
          <w:p w14:paraId="6413FBDB">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51" w:type="dxa"/>
            <w:noWrap w:val="0"/>
            <w:vAlign w:val="center"/>
          </w:tcPr>
          <w:p w14:paraId="2BF58246">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53" w:type="dxa"/>
            <w:noWrap w:val="0"/>
            <w:vAlign w:val="center"/>
          </w:tcPr>
          <w:p w14:paraId="60EEF7AA">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53" w:type="dxa"/>
            <w:noWrap w:val="0"/>
            <w:vAlign w:val="center"/>
          </w:tcPr>
          <w:p w14:paraId="5123C8D5">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7B390E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72" w:type="dxa"/>
            <w:noWrap w:val="0"/>
            <w:vAlign w:val="center"/>
          </w:tcPr>
          <w:p w14:paraId="394ADEA0">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51" w:type="dxa"/>
            <w:noWrap w:val="0"/>
            <w:vAlign w:val="center"/>
          </w:tcPr>
          <w:p w14:paraId="4898968D">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219" w:type="dxa"/>
            <w:noWrap w:val="0"/>
            <w:vAlign w:val="center"/>
          </w:tcPr>
          <w:p w14:paraId="03F95487">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86" w:type="dxa"/>
            <w:noWrap w:val="0"/>
            <w:vAlign w:val="center"/>
          </w:tcPr>
          <w:p w14:paraId="5E024F9B">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230" w:type="dxa"/>
            <w:noWrap w:val="0"/>
            <w:vAlign w:val="center"/>
          </w:tcPr>
          <w:p w14:paraId="58C9480E">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73" w:type="dxa"/>
            <w:noWrap w:val="0"/>
            <w:vAlign w:val="center"/>
          </w:tcPr>
          <w:p w14:paraId="0D99A312">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51" w:type="dxa"/>
            <w:noWrap w:val="0"/>
            <w:vAlign w:val="center"/>
          </w:tcPr>
          <w:p w14:paraId="5DB4596B">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53" w:type="dxa"/>
            <w:noWrap w:val="0"/>
            <w:vAlign w:val="center"/>
          </w:tcPr>
          <w:p w14:paraId="73F98924">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53" w:type="dxa"/>
            <w:noWrap w:val="0"/>
            <w:vAlign w:val="center"/>
          </w:tcPr>
          <w:p w14:paraId="5759D98D">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033382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72" w:type="dxa"/>
            <w:noWrap w:val="0"/>
            <w:vAlign w:val="center"/>
          </w:tcPr>
          <w:p w14:paraId="35314C7E">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51" w:type="dxa"/>
            <w:noWrap w:val="0"/>
            <w:vAlign w:val="center"/>
          </w:tcPr>
          <w:p w14:paraId="76B1940A">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219" w:type="dxa"/>
            <w:noWrap w:val="0"/>
            <w:vAlign w:val="center"/>
          </w:tcPr>
          <w:p w14:paraId="4922DA46">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86" w:type="dxa"/>
            <w:noWrap w:val="0"/>
            <w:vAlign w:val="center"/>
          </w:tcPr>
          <w:p w14:paraId="4930847A">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230" w:type="dxa"/>
            <w:noWrap w:val="0"/>
            <w:vAlign w:val="center"/>
          </w:tcPr>
          <w:p w14:paraId="5B89F6B8">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73" w:type="dxa"/>
            <w:noWrap w:val="0"/>
            <w:vAlign w:val="center"/>
          </w:tcPr>
          <w:p w14:paraId="06DB321D">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51" w:type="dxa"/>
            <w:noWrap w:val="0"/>
            <w:vAlign w:val="center"/>
          </w:tcPr>
          <w:p w14:paraId="2B8F7257">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53" w:type="dxa"/>
            <w:noWrap w:val="0"/>
            <w:vAlign w:val="center"/>
          </w:tcPr>
          <w:p w14:paraId="7BE60E30">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53" w:type="dxa"/>
            <w:noWrap w:val="0"/>
            <w:vAlign w:val="center"/>
          </w:tcPr>
          <w:p w14:paraId="205D1381">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4A5D51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72" w:type="dxa"/>
            <w:noWrap w:val="0"/>
            <w:vAlign w:val="center"/>
          </w:tcPr>
          <w:p w14:paraId="68759114">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51" w:type="dxa"/>
            <w:noWrap w:val="0"/>
            <w:vAlign w:val="center"/>
          </w:tcPr>
          <w:p w14:paraId="0EA2B3AF">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219" w:type="dxa"/>
            <w:noWrap w:val="0"/>
            <w:vAlign w:val="center"/>
          </w:tcPr>
          <w:p w14:paraId="5F1863FC">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86" w:type="dxa"/>
            <w:noWrap w:val="0"/>
            <w:vAlign w:val="center"/>
          </w:tcPr>
          <w:p w14:paraId="0DC72DCA">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230" w:type="dxa"/>
            <w:noWrap w:val="0"/>
            <w:vAlign w:val="center"/>
          </w:tcPr>
          <w:p w14:paraId="59D22401">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73" w:type="dxa"/>
            <w:noWrap w:val="0"/>
            <w:vAlign w:val="center"/>
          </w:tcPr>
          <w:p w14:paraId="2EB236C4">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51" w:type="dxa"/>
            <w:noWrap w:val="0"/>
            <w:vAlign w:val="center"/>
          </w:tcPr>
          <w:p w14:paraId="6B5CE9EF">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53" w:type="dxa"/>
            <w:noWrap w:val="0"/>
            <w:vAlign w:val="center"/>
          </w:tcPr>
          <w:p w14:paraId="27DEA5D6">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53" w:type="dxa"/>
            <w:noWrap w:val="0"/>
            <w:vAlign w:val="center"/>
          </w:tcPr>
          <w:p w14:paraId="202967AC">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2DC5FB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72" w:type="dxa"/>
            <w:noWrap w:val="0"/>
            <w:vAlign w:val="center"/>
          </w:tcPr>
          <w:p w14:paraId="364E4CFC">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51" w:type="dxa"/>
            <w:noWrap w:val="0"/>
            <w:vAlign w:val="center"/>
          </w:tcPr>
          <w:p w14:paraId="719ACF6A">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219" w:type="dxa"/>
            <w:noWrap w:val="0"/>
            <w:vAlign w:val="center"/>
          </w:tcPr>
          <w:p w14:paraId="78DBC726">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86" w:type="dxa"/>
            <w:noWrap w:val="0"/>
            <w:vAlign w:val="center"/>
          </w:tcPr>
          <w:p w14:paraId="753B3419">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230" w:type="dxa"/>
            <w:noWrap w:val="0"/>
            <w:vAlign w:val="center"/>
          </w:tcPr>
          <w:p w14:paraId="7E66E959">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873" w:type="dxa"/>
            <w:noWrap w:val="0"/>
            <w:vAlign w:val="center"/>
          </w:tcPr>
          <w:p w14:paraId="213B8606">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51" w:type="dxa"/>
            <w:noWrap w:val="0"/>
            <w:vAlign w:val="center"/>
          </w:tcPr>
          <w:p w14:paraId="2D25A31C">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53" w:type="dxa"/>
            <w:noWrap w:val="0"/>
            <w:vAlign w:val="center"/>
          </w:tcPr>
          <w:p w14:paraId="32BBA437">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53" w:type="dxa"/>
            <w:noWrap w:val="0"/>
            <w:vAlign w:val="center"/>
          </w:tcPr>
          <w:p w14:paraId="235589F2">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bl>
    <w:p w14:paraId="4F4145F0">
      <w:pPr>
        <w:widowControl w:val="0"/>
        <w:kinsoku/>
        <w:autoSpaceDE/>
        <w:autoSpaceDN/>
        <w:adjustRightInd w:val="0"/>
        <w:snapToGrid w:val="0"/>
        <w:spacing w:after="160" w:line="259" w:lineRule="auto"/>
        <w:jc w:val="left"/>
        <w:textAlignment w:val="auto"/>
        <w:outlineLvl w:val="3"/>
        <w:rPr>
          <w:rFonts w:ascii="黑体" w:hAnsi="宋体" w:eastAsia="黑体" w:cs="Times New Roman"/>
          <w:snapToGrid/>
          <w:kern w:val="0"/>
          <w:sz w:val="28"/>
          <w:szCs w:val="28"/>
          <w:highlight w:val="none"/>
          <w:lang w:val="en-US" w:eastAsia="zh-CN" w:bidi="ar-SA"/>
        </w:rPr>
      </w:pPr>
      <w:r>
        <w:rPr>
          <w:rFonts w:ascii="Times New Roman" w:hAnsi="Times New Roman" w:eastAsia="宋体" w:cs="Times New Roman"/>
          <w:snapToGrid/>
          <w:kern w:val="2"/>
          <w:szCs w:val="20"/>
          <w:highlight w:val="none"/>
          <w:lang w:val="en-US" w:eastAsia="zh-CN" w:bidi="ar-SA"/>
        </w:rPr>
        <w:br w:type="page"/>
      </w:r>
      <w:r>
        <w:rPr>
          <w:rFonts w:hint="eastAsia" w:ascii="黑体" w:hAnsi="宋体" w:eastAsia="黑体" w:cs="Times New Roman"/>
          <w:snapToGrid/>
          <w:kern w:val="0"/>
          <w:sz w:val="28"/>
          <w:szCs w:val="28"/>
          <w:highlight w:val="none"/>
          <w:lang w:val="en-US" w:eastAsia="zh-CN" w:bidi="ar-SA"/>
        </w:rPr>
        <w:t>附表三：劳动力计划表</w:t>
      </w:r>
    </w:p>
    <w:p w14:paraId="7C44A54D">
      <w:pPr>
        <w:widowControl w:val="0"/>
        <w:kinsoku/>
        <w:autoSpaceDE/>
        <w:autoSpaceDN/>
        <w:adjustRightInd w:val="0"/>
        <w:snapToGrid w:val="0"/>
        <w:spacing w:after="160" w:line="360" w:lineRule="auto"/>
        <w:ind w:firstLine="5250" w:firstLineChars="2500"/>
        <w:jc w:val="left"/>
        <w:textAlignment w:val="auto"/>
        <w:rPr>
          <w:rFonts w:ascii="宋体" w:hAnsi="宋体" w:eastAsia="宋体" w:cs="Times New Roman"/>
          <w:snapToGrid/>
          <w:kern w:val="0"/>
          <w:szCs w:val="21"/>
          <w:highlight w:val="none"/>
          <w:lang w:val="en-US" w:eastAsia="zh-CN" w:bidi="ar-SA"/>
        </w:rPr>
      </w:pPr>
      <w:r>
        <w:rPr>
          <w:rFonts w:hint="eastAsia" w:ascii="宋体" w:hAnsi="宋体" w:eastAsia="宋体" w:cs="Times New Roman"/>
          <w:snapToGrid/>
          <w:kern w:val="0"/>
          <w:szCs w:val="21"/>
          <w:highlight w:val="none"/>
          <w:lang w:val="en-US" w:eastAsia="zh-CN" w:bidi="ar-SA"/>
        </w:rPr>
        <w:t>单位：人</w:t>
      </w:r>
    </w:p>
    <w:tbl>
      <w:tblPr>
        <w:tblStyle w:val="7"/>
        <w:tblW w:w="92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78"/>
        <w:gridCol w:w="1195"/>
        <w:gridCol w:w="1195"/>
        <w:gridCol w:w="1194"/>
        <w:gridCol w:w="1194"/>
        <w:gridCol w:w="1194"/>
        <w:gridCol w:w="1196"/>
        <w:gridCol w:w="1042"/>
      </w:tblGrid>
      <w:tr w14:paraId="2E5894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078" w:type="dxa"/>
            <w:noWrap w:val="0"/>
            <w:vAlign w:val="center"/>
          </w:tcPr>
          <w:p w14:paraId="6A29BEB7">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r>
              <w:rPr>
                <w:rFonts w:hint="eastAsia" w:ascii="宋体" w:hAnsi="宋体" w:eastAsia="宋体" w:cs="Times New Roman"/>
                <w:snapToGrid/>
                <w:kern w:val="0"/>
                <w:szCs w:val="21"/>
                <w:highlight w:val="none"/>
                <w:lang w:val="en-US" w:eastAsia="zh-CN" w:bidi="ar-SA"/>
              </w:rPr>
              <w:t>工种</w:t>
            </w:r>
          </w:p>
        </w:tc>
        <w:tc>
          <w:tcPr>
            <w:tcW w:w="8210" w:type="dxa"/>
            <w:gridSpan w:val="7"/>
            <w:noWrap w:val="0"/>
            <w:vAlign w:val="center"/>
          </w:tcPr>
          <w:p w14:paraId="5DBAF29C">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r>
              <w:rPr>
                <w:rFonts w:hint="eastAsia" w:ascii="宋体" w:hAnsi="宋体" w:eastAsia="宋体" w:cs="Times New Roman"/>
                <w:snapToGrid/>
                <w:kern w:val="0"/>
                <w:szCs w:val="21"/>
                <w:highlight w:val="none"/>
                <w:lang w:val="en-US" w:eastAsia="zh-CN" w:bidi="ar-SA"/>
              </w:rPr>
              <w:t>按工程施工阶段投入劳动力情况</w:t>
            </w:r>
          </w:p>
        </w:tc>
      </w:tr>
      <w:tr w14:paraId="01750D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078" w:type="dxa"/>
            <w:noWrap w:val="0"/>
            <w:vAlign w:val="center"/>
          </w:tcPr>
          <w:p w14:paraId="2F8E0118">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5" w:type="dxa"/>
            <w:noWrap w:val="0"/>
            <w:vAlign w:val="center"/>
          </w:tcPr>
          <w:p w14:paraId="4A58343E">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5" w:type="dxa"/>
            <w:noWrap w:val="0"/>
            <w:vAlign w:val="center"/>
          </w:tcPr>
          <w:p w14:paraId="7F1E967E">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4" w:type="dxa"/>
            <w:noWrap w:val="0"/>
            <w:vAlign w:val="center"/>
          </w:tcPr>
          <w:p w14:paraId="3146EE83">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4" w:type="dxa"/>
            <w:noWrap w:val="0"/>
            <w:vAlign w:val="center"/>
          </w:tcPr>
          <w:p w14:paraId="6E314B54">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4" w:type="dxa"/>
            <w:noWrap w:val="0"/>
            <w:vAlign w:val="center"/>
          </w:tcPr>
          <w:p w14:paraId="74E59B2F">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6" w:type="dxa"/>
            <w:noWrap w:val="0"/>
            <w:vAlign w:val="center"/>
          </w:tcPr>
          <w:p w14:paraId="125C7BA7">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42" w:type="dxa"/>
            <w:noWrap w:val="0"/>
            <w:vAlign w:val="center"/>
          </w:tcPr>
          <w:p w14:paraId="32AA7106">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5DDC4D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078" w:type="dxa"/>
            <w:noWrap w:val="0"/>
            <w:vAlign w:val="center"/>
          </w:tcPr>
          <w:p w14:paraId="45236E0E">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5" w:type="dxa"/>
            <w:noWrap w:val="0"/>
            <w:vAlign w:val="center"/>
          </w:tcPr>
          <w:p w14:paraId="70DC0D22">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5" w:type="dxa"/>
            <w:noWrap w:val="0"/>
            <w:vAlign w:val="center"/>
          </w:tcPr>
          <w:p w14:paraId="2F45D41D">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4" w:type="dxa"/>
            <w:noWrap w:val="0"/>
            <w:vAlign w:val="center"/>
          </w:tcPr>
          <w:p w14:paraId="490F555C">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4" w:type="dxa"/>
            <w:noWrap w:val="0"/>
            <w:vAlign w:val="center"/>
          </w:tcPr>
          <w:p w14:paraId="2AA019DD">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4" w:type="dxa"/>
            <w:noWrap w:val="0"/>
            <w:vAlign w:val="center"/>
          </w:tcPr>
          <w:p w14:paraId="0BC73496">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6" w:type="dxa"/>
            <w:noWrap w:val="0"/>
            <w:vAlign w:val="center"/>
          </w:tcPr>
          <w:p w14:paraId="6BC902A2">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42" w:type="dxa"/>
            <w:noWrap w:val="0"/>
            <w:vAlign w:val="center"/>
          </w:tcPr>
          <w:p w14:paraId="285721AE">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47AAE4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078" w:type="dxa"/>
            <w:noWrap w:val="0"/>
            <w:vAlign w:val="center"/>
          </w:tcPr>
          <w:p w14:paraId="2A7F4DF6">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5" w:type="dxa"/>
            <w:noWrap w:val="0"/>
            <w:vAlign w:val="center"/>
          </w:tcPr>
          <w:p w14:paraId="0657B1F2">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5" w:type="dxa"/>
            <w:noWrap w:val="0"/>
            <w:vAlign w:val="center"/>
          </w:tcPr>
          <w:p w14:paraId="566BCC75">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4" w:type="dxa"/>
            <w:noWrap w:val="0"/>
            <w:vAlign w:val="center"/>
          </w:tcPr>
          <w:p w14:paraId="45475142">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4" w:type="dxa"/>
            <w:noWrap w:val="0"/>
            <w:vAlign w:val="center"/>
          </w:tcPr>
          <w:p w14:paraId="375132C8">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4" w:type="dxa"/>
            <w:noWrap w:val="0"/>
            <w:vAlign w:val="center"/>
          </w:tcPr>
          <w:p w14:paraId="018433E7">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6" w:type="dxa"/>
            <w:noWrap w:val="0"/>
            <w:vAlign w:val="center"/>
          </w:tcPr>
          <w:p w14:paraId="50D59D4B">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42" w:type="dxa"/>
            <w:noWrap w:val="0"/>
            <w:vAlign w:val="center"/>
          </w:tcPr>
          <w:p w14:paraId="1A3756B8">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693439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078" w:type="dxa"/>
            <w:noWrap w:val="0"/>
            <w:vAlign w:val="center"/>
          </w:tcPr>
          <w:p w14:paraId="57BE32B6">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5" w:type="dxa"/>
            <w:noWrap w:val="0"/>
            <w:vAlign w:val="center"/>
          </w:tcPr>
          <w:p w14:paraId="4EB1AD4A">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5" w:type="dxa"/>
            <w:noWrap w:val="0"/>
            <w:vAlign w:val="center"/>
          </w:tcPr>
          <w:p w14:paraId="58A8FCB2">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4" w:type="dxa"/>
            <w:noWrap w:val="0"/>
            <w:vAlign w:val="center"/>
          </w:tcPr>
          <w:p w14:paraId="19150BBD">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4" w:type="dxa"/>
            <w:noWrap w:val="0"/>
            <w:vAlign w:val="center"/>
          </w:tcPr>
          <w:p w14:paraId="1C75DD47">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4" w:type="dxa"/>
            <w:noWrap w:val="0"/>
            <w:vAlign w:val="center"/>
          </w:tcPr>
          <w:p w14:paraId="68D564BD">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6" w:type="dxa"/>
            <w:noWrap w:val="0"/>
            <w:vAlign w:val="center"/>
          </w:tcPr>
          <w:p w14:paraId="264929B6">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42" w:type="dxa"/>
            <w:noWrap w:val="0"/>
            <w:vAlign w:val="center"/>
          </w:tcPr>
          <w:p w14:paraId="132B21DD">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295F03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078" w:type="dxa"/>
            <w:noWrap w:val="0"/>
            <w:vAlign w:val="center"/>
          </w:tcPr>
          <w:p w14:paraId="138E906D">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5" w:type="dxa"/>
            <w:noWrap w:val="0"/>
            <w:vAlign w:val="center"/>
          </w:tcPr>
          <w:p w14:paraId="65857F11">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5" w:type="dxa"/>
            <w:noWrap w:val="0"/>
            <w:vAlign w:val="center"/>
          </w:tcPr>
          <w:p w14:paraId="25816D40">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4" w:type="dxa"/>
            <w:noWrap w:val="0"/>
            <w:vAlign w:val="center"/>
          </w:tcPr>
          <w:p w14:paraId="572491EE">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4" w:type="dxa"/>
            <w:noWrap w:val="0"/>
            <w:vAlign w:val="center"/>
          </w:tcPr>
          <w:p w14:paraId="3AC9E30F">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4" w:type="dxa"/>
            <w:noWrap w:val="0"/>
            <w:vAlign w:val="center"/>
          </w:tcPr>
          <w:p w14:paraId="11D0682D">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6" w:type="dxa"/>
            <w:noWrap w:val="0"/>
            <w:vAlign w:val="center"/>
          </w:tcPr>
          <w:p w14:paraId="542A26F8">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42" w:type="dxa"/>
            <w:noWrap w:val="0"/>
            <w:vAlign w:val="center"/>
          </w:tcPr>
          <w:p w14:paraId="0377BFE3">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76B397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078" w:type="dxa"/>
            <w:noWrap w:val="0"/>
            <w:vAlign w:val="center"/>
          </w:tcPr>
          <w:p w14:paraId="4C339D6E">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5" w:type="dxa"/>
            <w:noWrap w:val="0"/>
            <w:vAlign w:val="center"/>
          </w:tcPr>
          <w:p w14:paraId="5090F89A">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5" w:type="dxa"/>
            <w:noWrap w:val="0"/>
            <w:vAlign w:val="center"/>
          </w:tcPr>
          <w:p w14:paraId="5C16CE5C">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4" w:type="dxa"/>
            <w:noWrap w:val="0"/>
            <w:vAlign w:val="center"/>
          </w:tcPr>
          <w:p w14:paraId="42CFAD9F">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4" w:type="dxa"/>
            <w:noWrap w:val="0"/>
            <w:vAlign w:val="center"/>
          </w:tcPr>
          <w:p w14:paraId="2798707C">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4" w:type="dxa"/>
            <w:noWrap w:val="0"/>
            <w:vAlign w:val="center"/>
          </w:tcPr>
          <w:p w14:paraId="6AB1B4AC">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6" w:type="dxa"/>
            <w:noWrap w:val="0"/>
            <w:vAlign w:val="center"/>
          </w:tcPr>
          <w:p w14:paraId="2B4B5E57">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42" w:type="dxa"/>
            <w:noWrap w:val="0"/>
            <w:vAlign w:val="center"/>
          </w:tcPr>
          <w:p w14:paraId="2C20A5E9">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76FF2C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078" w:type="dxa"/>
            <w:noWrap w:val="0"/>
            <w:vAlign w:val="center"/>
          </w:tcPr>
          <w:p w14:paraId="6A60A879">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5" w:type="dxa"/>
            <w:noWrap w:val="0"/>
            <w:vAlign w:val="center"/>
          </w:tcPr>
          <w:p w14:paraId="4875D727">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5" w:type="dxa"/>
            <w:noWrap w:val="0"/>
            <w:vAlign w:val="center"/>
          </w:tcPr>
          <w:p w14:paraId="279ABB9F">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4" w:type="dxa"/>
            <w:noWrap w:val="0"/>
            <w:vAlign w:val="center"/>
          </w:tcPr>
          <w:p w14:paraId="13229744">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4" w:type="dxa"/>
            <w:noWrap w:val="0"/>
            <w:vAlign w:val="center"/>
          </w:tcPr>
          <w:p w14:paraId="094228B8">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4" w:type="dxa"/>
            <w:noWrap w:val="0"/>
            <w:vAlign w:val="center"/>
          </w:tcPr>
          <w:p w14:paraId="0713FFD3">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6" w:type="dxa"/>
            <w:noWrap w:val="0"/>
            <w:vAlign w:val="center"/>
          </w:tcPr>
          <w:p w14:paraId="72B6628A">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42" w:type="dxa"/>
            <w:noWrap w:val="0"/>
            <w:vAlign w:val="center"/>
          </w:tcPr>
          <w:p w14:paraId="64D661E4">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2C8553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078" w:type="dxa"/>
            <w:noWrap w:val="0"/>
            <w:vAlign w:val="center"/>
          </w:tcPr>
          <w:p w14:paraId="3F8A7EEC">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5" w:type="dxa"/>
            <w:noWrap w:val="0"/>
            <w:vAlign w:val="center"/>
          </w:tcPr>
          <w:p w14:paraId="5B9993B3">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5" w:type="dxa"/>
            <w:noWrap w:val="0"/>
            <w:vAlign w:val="center"/>
          </w:tcPr>
          <w:p w14:paraId="54294ECA">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4" w:type="dxa"/>
            <w:noWrap w:val="0"/>
            <w:vAlign w:val="center"/>
          </w:tcPr>
          <w:p w14:paraId="1B9D5A97">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4" w:type="dxa"/>
            <w:noWrap w:val="0"/>
            <w:vAlign w:val="center"/>
          </w:tcPr>
          <w:p w14:paraId="01EF3152">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4" w:type="dxa"/>
            <w:noWrap w:val="0"/>
            <w:vAlign w:val="center"/>
          </w:tcPr>
          <w:p w14:paraId="784B9A40">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6" w:type="dxa"/>
            <w:noWrap w:val="0"/>
            <w:vAlign w:val="center"/>
          </w:tcPr>
          <w:p w14:paraId="18067C2C">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42" w:type="dxa"/>
            <w:noWrap w:val="0"/>
            <w:vAlign w:val="center"/>
          </w:tcPr>
          <w:p w14:paraId="4F6FF01E">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50DD40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078" w:type="dxa"/>
            <w:noWrap w:val="0"/>
            <w:vAlign w:val="center"/>
          </w:tcPr>
          <w:p w14:paraId="7754305A">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5" w:type="dxa"/>
            <w:noWrap w:val="0"/>
            <w:vAlign w:val="center"/>
          </w:tcPr>
          <w:p w14:paraId="539C2D28">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5" w:type="dxa"/>
            <w:noWrap w:val="0"/>
            <w:vAlign w:val="center"/>
          </w:tcPr>
          <w:p w14:paraId="36359B28">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4" w:type="dxa"/>
            <w:noWrap w:val="0"/>
            <w:vAlign w:val="center"/>
          </w:tcPr>
          <w:p w14:paraId="4D660DF5">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4" w:type="dxa"/>
            <w:noWrap w:val="0"/>
            <w:vAlign w:val="center"/>
          </w:tcPr>
          <w:p w14:paraId="1F5C175C">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4" w:type="dxa"/>
            <w:noWrap w:val="0"/>
            <w:vAlign w:val="center"/>
          </w:tcPr>
          <w:p w14:paraId="3F019E62">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6" w:type="dxa"/>
            <w:noWrap w:val="0"/>
            <w:vAlign w:val="center"/>
          </w:tcPr>
          <w:p w14:paraId="73283751">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42" w:type="dxa"/>
            <w:noWrap w:val="0"/>
            <w:vAlign w:val="center"/>
          </w:tcPr>
          <w:p w14:paraId="477F2E51">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3B5208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078" w:type="dxa"/>
            <w:noWrap w:val="0"/>
            <w:vAlign w:val="center"/>
          </w:tcPr>
          <w:p w14:paraId="7E68FCD2">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5" w:type="dxa"/>
            <w:noWrap w:val="0"/>
            <w:vAlign w:val="center"/>
          </w:tcPr>
          <w:p w14:paraId="20046E07">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5" w:type="dxa"/>
            <w:noWrap w:val="0"/>
            <w:vAlign w:val="center"/>
          </w:tcPr>
          <w:p w14:paraId="5245A66A">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4" w:type="dxa"/>
            <w:noWrap w:val="0"/>
            <w:vAlign w:val="center"/>
          </w:tcPr>
          <w:p w14:paraId="049136C4">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4" w:type="dxa"/>
            <w:noWrap w:val="0"/>
            <w:vAlign w:val="center"/>
          </w:tcPr>
          <w:p w14:paraId="47541FA0">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4" w:type="dxa"/>
            <w:noWrap w:val="0"/>
            <w:vAlign w:val="center"/>
          </w:tcPr>
          <w:p w14:paraId="6D26DC34">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6" w:type="dxa"/>
            <w:noWrap w:val="0"/>
            <w:vAlign w:val="center"/>
          </w:tcPr>
          <w:p w14:paraId="67DFD40B">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42" w:type="dxa"/>
            <w:noWrap w:val="0"/>
            <w:vAlign w:val="center"/>
          </w:tcPr>
          <w:p w14:paraId="07D4D4F4">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78E678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078" w:type="dxa"/>
            <w:noWrap w:val="0"/>
            <w:vAlign w:val="center"/>
          </w:tcPr>
          <w:p w14:paraId="29C9DD7B">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5" w:type="dxa"/>
            <w:noWrap w:val="0"/>
            <w:vAlign w:val="center"/>
          </w:tcPr>
          <w:p w14:paraId="367084A5">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5" w:type="dxa"/>
            <w:noWrap w:val="0"/>
            <w:vAlign w:val="center"/>
          </w:tcPr>
          <w:p w14:paraId="03AE6394">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4" w:type="dxa"/>
            <w:noWrap w:val="0"/>
            <w:vAlign w:val="center"/>
          </w:tcPr>
          <w:p w14:paraId="1EB15639">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4" w:type="dxa"/>
            <w:noWrap w:val="0"/>
            <w:vAlign w:val="center"/>
          </w:tcPr>
          <w:p w14:paraId="3D338A2F">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4" w:type="dxa"/>
            <w:noWrap w:val="0"/>
            <w:vAlign w:val="center"/>
          </w:tcPr>
          <w:p w14:paraId="69039B9D">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6" w:type="dxa"/>
            <w:noWrap w:val="0"/>
            <w:vAlign w:val="center"/>
          </w:tcPr>
          <w:p w14:paraId="46EA9FAE">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42" w:type="dxa"/>
            <w:noWrap w:val="0"/>
            <w:vAlign w:val="center"/>
          </w:tcPr>
          <w:p w14:paraId="4CF20BD0">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386D9B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078" w:type="dxa"/>
            <w:noWrap w:val="0"/>
            <w:vAlign w:val="center"/>
          </w:tcPr>
          <w:p w14:paraId="735AC7ED">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5" w:type="dxa"/>
            <w:noWrap w:val="0"/>
            <w:vAlign w:val="center"/>
          </w:tcPr>
          <w:p w14:paraId="3B0FBA3A">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5" w:type="dxa"/>
            <w:noWrap w:val="0"/>
            <w:vAlign w:val="center"/>
          </w:tcPr>
          <w:p w14:paraId="6E62E238">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4" w:type="dxa"/>
            <w:noWrap w:val="0"/>
            <w:vAlign w:val="center"/>
          </w:tcPr>
          <w:p w14:paraId="217B0456">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4" w:type="dxa"/>
            <w:noWrap w:val="0"/>
            <w:vAlign w:val="center"/>
          </w:tcPr>
          <w:p w14:paraId="4458C255">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4" w:type="dxa"/>
            <w:noWrap w:val="0"/>
            <w:vAlign w:val="center"/>
          </w:tcPr>
          <w:p w14:paraId="3BD68955">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6" w:type="dxa"/>
            <w:noWrap w:val="0"/>
            <w:vAlign w:val="center"/>
          </w:tcPr>
          <w:p w14:paraId="12B8FA32">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42" w:type="dxa"/>
            <w:noWrap w:val="0"/>
            <w:vAlign w:val="center"/>
          </w:tcPr>
          <w:p w14:paraId="0E719034">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7E8163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078" w:type="dxa"/>
            <w:noWrap w:val="0"/>
            <w:vAlign w:val="center"/>
          </w:tcPr>
          <w:p w14:paraId="2DEE6B86">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5" w:type="dxa"/>
            <w:noWrap w:val="0"/>
            <w:vAlign w:val="center"/>
          </w:tcPr>
          <w:p w14:paraId="3103858D">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5" w:type="dxa"/>
            <w:noWrap w:val="0"/>
            <w:vAlign w:val="center"/>
          </w:tcPr>
          <w:p w14:paraId="747B2E8E">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4" w:type="dxa"/>
            <w:noWrap w:val="0"/>
            <w:vAlign w:val="center"/>
          </w:tcPr>
          <w:p w14:paraId="6C17AFAD">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4" w:type="dxa"/>
            <w:noWrap w:val="0"/>
            <w:vAlign w:val="center"/>
          </w:tcPr>
          <w:p w14:paraId="53C4D728">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4" w:type="dxa"/>
            <w:noWrap w:val="0"/>
            <w:vAlign w:val="center"/>
          </w:tcPr>
          <w:p w14:paraId="49F68FD4">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6" w:type="dxa"/>
            <w:noWrap w:val="0"/>
            <w:vAlign w:val="center"/>
          </w:tcPr>
          <w:p w14:paraId="019754AE">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42" w:type="dxa"/>
            <w:noWrap w:val="0"/>
            <w:vAlign w:val="center"/>
          </w:tcPr>
          <w:p w14:paraId="4A45FB06">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6B3662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078" w:type="dxa"/>
            <w:noWrap w:val="0"/>
            <w:vAlign w:val="center"/>
          </w:tcPr>
          <w:p w14:paraId="74E96719">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5" w:type="dxa"/>
            <w:noWrap w:val="0"/>
            <w:vAlign w:val="center"/>
          </w:tcPr>
          <w:p w14:paraId="50D2662A">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5" w:type="dxa"/>
            <w:noWrap w:val="0"/>
            <w:vAlign w:val="center"/>
          </w:tcPr>
          <w:p w14:paraId="2A820FC8">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4" w:type="dxa"/>
            <w:noWrap w:val="0"/>
            <w:vAlign w:val="center"/>
          </w:tcPr>
          <w:p w14:paraId="7D524DF0">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4" w:type="dxa"/>
            <w:noWrap w:val="0"/>
            <w:vAlign w:val="center"/>
          </w:tcPr>
          <w:p w14:paraId="009F483E">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4" w:type="dxa"/>
            <w:noWrap w:val="0"/>
            <w:vAlign w:val="center"/>
          </w:tcPr>
          <w:p w14:paraId="57CA4A6E">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6" w:type="dxa"/>
            <w:noWrap w:val="0"/>
            <w:vAlign w:val="center"/>
          </w:tcPr>
          <w:p w14:paraId="0220FCDE">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42" w:type="dxa"/>
            <w:noWrap w:val="0"/>
            <w:vAlign w:val="center"/>
          </w:tcPr>
          <w:p w14:paraId="34C5282A">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1AFFEF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078" w:type="dxa"/>
            <w:noWrap w:val="0"/>
            <w:vAlign w:val="center"/>
          </w:tcPr>
          <w:p w14:paraId="2AA7F299">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5" w:type="dxa"/>
            <w:noWrap w:val="0"/>
            <w:vAlign w:val="center"/>
          </w:tcPr>
          <w:p w14:paraId="5B61EAED">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5" w:type="dxa"/>
            <w:noWrap w:val="0"/>
            <w:vAlign w:val="center"/>
          </w:tcPr>
          <w:p w14:paraId="5E04A39D">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4" w:type="dxa"/>
            <w:noWrap w:val="0"/>
            <w:vAlign w:val="center"/>
          </w:tcPr>
          <w:p w14:paraId="6C7789C3">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4" w:type="dxa"/>
            <w:noWrap w:val="0"/>
            <w:vAlign w:val="center"/>
          </w:tcPr>
          <w:p w14:paraId="3023C998">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4" w:type="dxa"/>
            <w:noWrap w:val="0"/>
            <w:vAlign w:val="center"/>
          </w:tcPr>
          <w:p w14:paraId="3185ACF7">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6" w:type="dxa"/>
            <w:noWrap w:val="0"/>
            <w:vAlign w:val="center"/>
          </w:tcPr>
          <w:p w14:paraId="2C5EDA0A">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42" w:type="dxa"/>
            <w:noWrap w:val="0"/>
            <w:vAlign w:val="center"/>
          </w:tcPr>
          <w:p w14:paraId="79116279">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72636C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078" w:type="dxa"/>
            <w:noWrap w:val="0"/>
            <w:vAlign w:val="center"/>
          </w:tcPr>
          <w:p w14:paraId="5E273670">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5" w:type="dxa"/>
            <w:noWrap w:val="0"/>
            <w:vAlign w:val="center"/>
          </w:tcPr>
          <w:p w14:paraId="07F21457">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5" w:type="dxa"/>
            <w:noWrap w:val="0"/>
            <w:vAlign w:val="center"/>
          </w:tcPr>
          <w:p w14:paraId="451D53FF">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4" w:type="dxa"/>
            <w:noWrap w:val="0"/>
            <w:vAlign w:val="center"/>
          </w:tcPr>
          <w:p w14:paraId="32456E33">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4" w:type="dxa"/>
            <w:noWrap w:val="0"/>
            <w:vAlign w:val="center"/>
          </w:tcPr>
          <w:p w14:paraId="1940B700">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4" w:type="dxa"/>
            <w:noWrap w:val="0"/>
            <w:vAlign w:val="center"/>
          </w:tcPr>
          <w:p w14:paraId="22A76193">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6" w:type="dxa"/>
            <w:noWrap w:val="0"/>
            <w:vAlign w:val="center"/>
          </w:tcPr>
          <w:p w14:paraId="35B3F975">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42" w:type="dxa"/>
            <w:noWrap w:val="0"/>
            <w:vAlign w:val="center"/>
          </w:tcPr>
          <w:p w14:paraId="6007687E">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6D66CA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078" w:type="dxa"/>
            <w:noWrap w:val="0"/>
            <w:vAlign w:val="center"/>
          </w:tcPr>
          <w:p w14:paraId="64BAA755">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5" w:type="dxa"/>
            <w:noWrap w:val="0"/>
            <w:vAlign w:val="center"/>
          </w:tcPr>
          <w:p w14:paraId="56541D3E">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5" w:type="dxa"/>
            <w:noWrap w:val="0"/>
            <w:vAlign w:val="center"/>
          </w:tcPr>
          <w:p w14:paraId="14FE5AB1">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4" w:type="dxa"/>
            <w:noWrap w:val="0"/>
            <w:vAlign w:val="center"/>
          </w:tcPr>
          <w:p w14:paraId="36132E09">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4" w:type="dxa"/>
            <w:noWrap w:val="0"/>
            <w:vAlign w:val="center"/>
          </w:tcPr>
          <w:p w14:paraId="201FB992">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4" w:type="dxa"/>
            <w:noWrap w:val="0"/>
            <w:vAlign w:val="center"/>
          </w:tcPr>
          <w:p w14:paraId="59F8DA75">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6" w:type="dxa"/>
            <w:noWrap w:val="0"/>
            <w:vAlign w:val="center"/>
          </w:tcPr>
          <w:p w14:paraId="6DDAFEFA">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42" w:type="dxa"/>
            <w:noWrap w:val="0"/>
            <w:vAlign w:val="center"/>
          </w:tcPr>
          <w:p w14:paraId="764B1468">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33D397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078" w:type="dxa"/>
            <w:noWrap w:val="0"/>
            <w:vAlign w:val="center"/>
          </w:tcPr>
          <w:p w14:paraId="324624EA">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5" w:type="dxa"/>
            <w:noWrap w:val="0"/>
            <w:vAlign w:val="center"/>
          </w:tcPr>
          <w:p w14:paraId="20CB8232">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5" w:type="dxa"/>
            <w:noWrap w:val="0"/>
            <w:vAlign w:val="center"/>
          </w:tcPr>
          <w:p w14:paraId="622E7C0E">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4" w:type="dxa"/>
            <w:noWrap w:val="0"/>
            <w:vAlign w:val="center"/>
          </w:tcPr>
          <w:p w14:paraId="0DA67516">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4" w:type="dxa"/>
            <w:noWrap w:val="0"/>
            <w:vAlign w:val="center"/>
          </w:tcPr>
          <w:p w14:paraId="0631C95E">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4" w:type="dxa"/>
            <w:noWrap w:val="0"/>
            <w:vAlign w:val="center"/>
          </w:tcPr>
          <w:p w14:paraId="532BA708">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6" w:type="dxa"/>
            <w:noWrap w:val="0"/>
            <w:vAlign w:val="center"/>
          </w:tcPr>
          <w:p w14:paraId="1EBFCC8E">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42" w:type="dxa"/>
            <w:noWrap w:val="0"/>
            <w:vAlign w:val="center"/>
          </w:tcPr>
          <w:p w14:paraId="179CB63E">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3904B6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078" w:type="dxa"/>
            <w:noWrap w:val="0"/>
            <w:vAlign w:val="center"/>
          </w:tcPr>
          <w:p w14:paraId="5C79CD6E">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5" w:type="dxa"/>
            <w:noWrap w:val="0"/>
            <w:vAlign w:val="center"/>
          </w:tcPr>
          <w:p w14:paraId="46A32942">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5" w:type="dxa"/>
            <w:noWrap w:val="0"/>
            <w:vAlign w:val="center"/>
          </w:tcPr>
          <w:p w14:paraId="32141F1B">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4" w:type="dxa"/>
            <w:noWrap w:val="0"/>
            <w:vAlign w:val="center"/>
          </w:tcPr>
          <w:p w14:paraId="76307440">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4" w:type="dxa"/>
            <w:noWrap w:val="0"/>
            <w:vAlign w:val="center"/>
          </w:tcPr>
          <w:p w14:paraId="3648886C">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4" w:type="dxa"/>
            <w:noWrap w:val="0"/>
            <w:vAlign w:val="center"/>
          </w:tcPr>
          <w:p w14:paraId="1B041A7C">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6" w:type="dxa"/>
            <w:noWrap w:val="0"/>
            <w:vAlign w:val="center"/>
          </w:tcPr>
          <w:p w14:paraId="64EAB108">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42" w:type="dxa"/>
            <w:noWrap w:val="0"/>
            <w:vAlign w:val="center"/>
          </w:tcPr>
          <w:p w14:paraId="75C2DA55">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r w14:paraId="4AC7BD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078" w:type="dxa"/>
            <w:noWrap w:val="0"/>
            <w:vAlign w:val="center"/>
          </w:tcPr>
          <w:p w14:paraId="67D3F5D9">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5" w:type="dxa"/>
            <w:noWrap w:val="0"/>
            <w:vAlign w:val="center"/>
          </w:tcPr>
          <w:p w14:paraId="295EE634">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5" w:type="dxa"/>
            <w:noWrap w:val="0"/>
            <w:vAlign w:val="center"/>
          </w:tcPr>
          <w:p w14:paraId="436D342D">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4" w:type="dxa"/>
            <w:noWrap w:val="0"/>
            <w:vAlign w:val="center"/>
          </w:tcPr>
          <w:p w14:paraId="45DED694">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4" w:type="dxa"/>
            <w:noWrap w:val="0"/>
            <w:vAlign w:val="center"/>
          </w:tcPr>
          <w:p w14:paraId="64B6ADB9">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4" w:type="dxa"/>
            <w:noWrap w:val="0"/>
            <w:vAlign w:val="center"/>
          </w:tcPr>
          <w:p w14:paraId="6F077927">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196" w:type="dxa"/>
            <w:noWrap w:val="0"/>
            <w:vAlign w:val="center"/>
          </w:tcPr>
          <w:p w14:paraId="199C7E44">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c>
          <w:tcPr>
            <w:tcW w:w="1042" w:type="dxa"/>
            <w:noWrap w:val="0"/>
            <w:vAlign w:val="center"/>
          </w:tcPr>
          <w:p w14:paraId="5B0B3F5B">
            <w:pPr>
              <w:widowControl w:val="0"/>
              <w:kinsoku/>
              <w:autoSpaceDE/>
              <w:autoSpaceDN/>
              <w:adjustRightInd w:val="0"/>
              <w:snapToGrid w:val="0"/>
              <w:spacing w:after="160" w:line="360" w:lineRule="auto"/>
              <w:jc w:val="center"/>
              <w:textAlignment w:val="auto"/>
              <w:rPr>
                <w:rFonts w:ascii="宋体" w:hAnsi="宋体" w:eastAsia="宋体" w:cs="Times New Roman"/>
                <w:snapToGrid/>
                <w:kern w:val="0"/>
                <w:szCs w:val="21"/>
                <w:highlight w:val="none"/>
                <w:lang w:val="en-US" w:eastAsia="zh-CN" w:bidi="ar-SA"/>
              </w:rPr>
            </w:pPr>
          </w:p>
        </w:tc>
      </w:tr>
    </w:tbl>
    <w:p w14:paraId="687FB16A">
      <w:pPr>
        <w:widowControl w:val="0"/>
        <w:kinsoku/>
        <w:autoSpaceDE/>
        <w:autoSpaceDN/>
        <w:adjustRightInd w:val="0"/>
        <w:snapToGrid w:val="0"/>
        <w:spacing w:after="160" w:line="259" w:lineRule="auto"/>
        <w:jc w:val="left"/>
        <w:textAlignment w:val="auto"/>
        <w:rPr>
          <w:rFonts w:ascii="Times New Roman" w:hAnsi="Times New Roman" w:eastAsia="宋体" w:cs="Times New Roman"/>
          <w:snapToGrid/>
          <w:kern w:val="2"/>
          <w:szCs w:val="20"/>
          <w:highlight w:val="none"/>
          <w:lang w:val="en-US" w:eastAsia="zh-CN" w:bidi="ar-SA"/>
        </w:rPr>
      </w:pPr>
      <w:r>
        <w:rPr>
          <w:rFonts w:ascii="Times New Roman" w:hAnsi="Times New Roman" w:eastAsia="宋体" w:cs="Times New Roman"/>
          <w:snapToGrid/>
          <w:kern w:val="2"/>
          <w:szCs w:val="20"/>
          <w:highlight w:val="none"/>
          <w:lang w:val="en-US" w:eastAsia="zh-CN" w:bidi="ar-SA"/>
        </w:rPr>
        <w:br w:type="page"/>
      </w:r>
    </w:p>
    <w:p w14:paraId="13A07B9F">
      <w:pPr>
        <w:widowControl w:val="0"/>
        <w:kinsoku/>
        <w:autoSpaceDE/>
        <w:autoSpaceDN/>
        <w:adjustRightInd w:val="0"/>
        <w:snapToGrid w:val="0"/>
        <w:spacing w:after="160" w:line="360" w:lineRule="auto"/>
        <w:jc w:val="left"/>
        <w:textAlignment w:val="auto"/>
        <w:outlineLvl w:val="3"/>
        <w:rPr>
          <w:rFonts w:ascii="黑体" w:hAnsi="宋体" w:eastAsia="黑体" w:cs="Times New Roman"/>
          <w:snapToGrid/>
          <w:kern w:val="0"/>
          <w:sz w:val="28"/>
          <w:szCs w:val="28"/>
          <w:highlight w:val="none"/>
          <w:lang w:val="en-US" w:eastAsia="zh-CN" w:bidi="ar-SA"/>
        </w:rPr>
      </w:pPr>
      <w:r>
        <w:rPr>
          <w:rFonts w:hint="eastAsia" w:ascii="黑体" w:hAnsi="宋体" w:eastAsia="黑体" w:cs="Times New Roman"/>
          <w:snapToGrid/>
          <w:kern w:val="0"/>
          <w:sz w:val="28"/>
          <w:szCs w:val="28"/>
          <w:highlight w:val="none"/>
          <w:lang w:val="en-US" w:eastAsia="zh-CN" w:bidi="ar-SA"/>
        </w:rPr>
        <w:t>附表四：计划开、竣工日期和施工进度网络图</w:t>
      </w:r>
    </w:p>
    <w:p w14:paraId="3D2ED394">
      <w:pPr>
        <w:widowControl w:val="0"/>
        <w:kinsoku/>
        <w:autoSpaceDE/>
        <w:autoSpaceDN/>
        <w:adjustRightInd w:val="0"/>
        <w:snapToGrid w:val="0"/>
        <w:spacing w:after="160" w:line="360" w:lineRule="auto"/>
        <w:ind w:firstLine="440" w:firstLineChars="200"/>
        <w:jc w:val="left"/>
        <w:textAlignment w:val="auto"/>
        <w:outlineLvl w:val="9"/>
        <w:rPr>
          <w:rFonts w:ascii="宋体" w:hAnsi="宋体" w:eastAsia="宋体" w:cs="Times New Roman"/>
          <w:snapToGrid/>
          <w:kern w:val="0"/>
          <w:sz w:val="22"/>
          <w:szCs w:val="22"/>
          <w:highlight w:val="none"/>
          <w:lang w:val="en-US" w:eastAsia="zh-CN" w:bidi="ar-SA"/>
        </w:rPr>
      </w:pPr>
      <w:r>
        <w:rPr>
          <w:rFonts w:hint="eastAsia" w:ascii="宋体" w:hAnsi="宋体" w:eastAsia="宋体" w:cs="Times New Roman"/>
          <w:snapToGrid/>
          <w:kern w:val="0"/>
          <w:sz w:val="22"/>
          <w:szCs w:val="22"/>
          <w:highlight w:val="none"/>
          <w:lang w:val="en-US" w:eastAsia="zh-CN" w:bidi="ar-SA"/>
        </w:rPr>
        <w:t>1.供应商应递交施工进度网络图或施工进度表，说明按招标文件要求的计划工期进行施工的各个关键日期。</w:t>
      </w:r>
    </w:p>
    <w:p w14:paraId="0F14C679">
      <w:pPr>
        <w:widowControl w:val="0"/>
        <w:kinsoku/>
        <w:autoSpaceDE/>
        <w:autoSpaceDN/>
        <w:adjustRightInd w:val="0"/>
        <w:snapToGrid w:val="0"/>
        <w:spacing w:after="160" w:line="360" w:lineRule="auto"/>
        <w:ind w:firstLine="440" w:firstLineChars="200"/>
        <w:jc w:val="left"/>
        <w:textAlignment w:val="auto"/>
        <w:outlineLvl w:val="9"/>
        <w:rPr>
          <w:rFonts w:hint="eastAsia" w:ascii="宋体" w:hAnsi="宋体" w:eastAsia="宋体" w:cs="Times New Roman"/>
          <w:snapToGrid/>
          <w:kern w:val="0"/>
          <w:sz w:val="22"/>
          <w:szCs w:val="22"/>
          <w:highlight w:val="none"/>
          <w:lang w:val="en-US" w:eastAsia="zh-CN" w:bidi="ar-SA"/>
        </w:rPr>
        <w:sectPr>
          <w:pgSz w:w="11906" w:h="16838"/>
          <w:pgMar w:top="1417" w:right="1587" w:bottom="1417" w:left="1587" w:header="851" w:footer="992" w:gutter="0"/>
          <w:pgNumType w:fmt="decimal"/>
          <w:cols w:space="425" w:num="1"/>
          <w:docGrid w:type="lines" w:linePitch="312" w:charSpace="0"/>
        </w:sectPr>
      </w:pPr>
      <w:r>
        <w:rPr>
          <w:rFonts w:hint="eastAsia" w:ascii="宋体" w:hAnsi="宋体" w:eastAsia="宋体" w:cs="Times New Roman"/>
          <w:snapToGrid/>
          <w:kern w:val="0"/>
          <w:sz w:val="22"/>
          <w:szCs w:val="22"/>
          <w:highlight w:val="none"/>
          <w:lang w:val="en-US" w:eastAsia="zh-CN" w:bidi="ar-SA"/>
        </w:rPr>
        <w:t>2.施工进度表可采用网络图（或横道图）表示。</w:t>
      </w:r>
    </w:p>
    <w:p w14:paraId="24394428">
      <w:pPr>
        <w:widowControl w:val="0"/>
        <w:kinsoku/>
        <w:autoSpaceDE/>
        <w:autoSpaceDN/>
        <w:adjustRightInd w:val="0"/>
        <w:snapToGrid w:val="0"/>
        <w:spacing w:after="160" w:line="259" w:lineRule="auto"/>
        <w:jc w:val="both"/>
        <w:textAlignment w:val="auto"/>
        <w:outlineLvl w:val="2"/>
        <w:rPr>
          <w:rFonts w:hint="eastAsia" w:ascii="黑体" w:hAnsi="Times New Roman" w:eastAsia="黑体" w:cs="Times New Roman"/>
          <w:snapToGrid/>
          <w:color w:val="000000" w:themeColor="text1"/>
          <w:kern w:val="0"/>
          <w:sz w:val="28"/>
          <w:szCs w:val="20"/>
          <w:highlight w:val="none"/>
          <w:lang w:val="en-US" w:eastAsia="zh-CN" w:bidi="ar-SA"/>
          <w14:textFill>
            <w14:solidFill>
              <w14:schemeClr w14:val="tx1"/>
            </w14:solidFill>
          </w14:textFill>
        </w:rPr>
      </w:pPr>
      <w:bookmarkStart w:id="992" w:name="_Toc22823"/>
      <w:bookmarkStart w:id="993" w:name="_Toc15676"/>
      <w:r>
        <w:rPr>
          <w:rFonts w:hint="eastAsia" w:ascii="黑体" w:hAnsi="Times New Roman" w:eastAsia="黑体" w:cs="Times New Roman"/>
          <w:snapToGrid/>
          <w:color w:val="000000" w:themeColor="text1"/>
          <w:kern w:val="0"/>
          <w:sz w:val="28"/>
          <w:szCs w:val="20"/>
          <w:highlight w:val="none"/>
          <w:lang w:val="en-US" w:eastAsia="zh-CN" w:bidi="ar-SA"/>
          <w14:textFill>
            <w14:solidFill>
              <w14:schemeClr w14:val="tx1"/>
            </w14:solidFill>
          </w14:textFill>
        </w:rPr>
        <w:t>格式12：</w:t>
      </w:r>
      <w:bookmarkEnd w:id="992"/>
      <w:bookmarkEnd w:id="993"/>
    </w:p>
    <w:p w14:paraId="3F32416A">
      <w:pPr>
        <w:widowControl w:val="0"/>
        <w:kinsoku/>
        <w:autoSpaceDE/>
        <w:autoSpaceDN/>
        <w:adjustRightInd w:val="0"/>
        <w:snapToGrid w:val="0"/>
        <w:spacing w:after="160" w:line="360" w:lineRule="auto"/>
        <w:jc w:val="center"/>
        <w:textAlignment w:val="auto"/>
        <w:outlineLvl w:val="9"/>
        <w:rPr>
          <w:rFonts w:hint="eastAsia" w:ascii="黑体" w:hAnsi="Times New Roman" w:eastAsia="黑体" w:cs="Times New Roman"/>
          <w:snapToGrid/>
          <w:kern w:val="0"/>
          <w:sz w:val="28"/>
          <w:szCs w:val="20"/>
          <w:highlight w:val="none"/>
          <w:lang w:val="en-US" w:eastAsia="zh-CN" w:bidi="ar-SA"/>
        </w:rPr>
      </w:pPr>
      <w:bookmarkStart w:id="994" w:name="_Toc11649"/>
      <w:bookmarkStart w:id="995" w:name="_Toc6556"/>
      <w:r>
        <w:rPr>
          <w:rFonts w:hint="eastAsia" w:ascii="黑体" w:hAnsi="Times New Roman" w:eastAsia="黑体" w:cs="Times New Roman"/>
          <w:snapToGrid/>
          <w:kern w:val="0"/>
          <w:sz w:val="28"/>
          <w:szCs w:val="20"/>
          <w:highlight w:val="none"/>
          <w:lang w:val="en-US" w:eastAsia="zh-CN" w:bidi="ar-SA"/>
        </w:rPr>
        <w:t>构成响应文件的其他资料</w:t>
      </w:r>
      <w:bookmarkEnd w:id="994"/>
      <w:bookmarkEnd w:id="995"/>
    </w:p>
    <w:p w14:paraId="6C3AAEDA">
      <w:pPr>
        <w:widowControl w:val="0"/>
        <w:kinsoku/>
        <w:autoSpaceDE/>
        <w:autoSpaceDN/>
        <w:adjustRightInd/>
        <w:snapToGrid/>
        <w:spacing w:line="360" w:lineRule="auto"/>
        <w:jc w:val="left"/>
        <w:textAlignment w:val="auto"/>
        <w:rPr>
          <w:rFonts w:ascii="宋体" w:hAnsi="宋体" w:eastAsia="宋体" w:cs="Times New Roman"/>
          <w:snapToGrid/>
          <w:color w:val="auto"/>
          <w:kern w:val="2"/>
          <w:sz w:val="22"/>
          <w:szCs w:val="22"/>
          <w:highlight w:val="none"/>
          <w:lang w:val="en-US" w:eastAsia="zh-CN" w:bidi="ar-SA"/>
        </w:rPr>
      </w:pPr>
      <w:r>
        <w:rPr>
          <w:rFonts w:ascii="宋体" w:hAnsi="宋体" w:eastAsia="宋体" w:cs="Times New Roman"/>
          <w:snapToGrid/>
          <w:color w:val="auto"/>
          <w:kern w:val="2"/>
          <w:sz w:val="22"/>
          <w:szCs w:val="22"/>
          <w:highlight w:val="none"/>
          <w:lang w:val="en-US" w:eastAsia="zh-CN" w:bidi="ar-SA"/>
        </w:rPr>
        <w:t>自拟格式</w:t>
      </w:r>
    </w:p>
    <w:p w14:paraId="0A6076B5">
      <w:pPr>
        <w:widowControl/>
        <w:kinsoku/>
        <w:autoSpaceDE/>
        <w:autoSpaceDN/>
        <w:adjustRightInd/>
        <w:snapToGrid/>
        <w:spacing w:line="440" w:lineRule="exact"/>
        <w:jc w:val="left"/>
        <w:textAlignment w:val="auto"/>
        <w:rPr>
          <w:rFonts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1.竞争性磋商中所涉及到的相关资料及证明文件或供应商认为必须提供的其他相关资料。</w:t>
      </w:r>
    </w:p>
    <w:p w14:paraId="79030DE1">
      <w:pPr>
        <w:widowControl w:val="0"/>
        <w:kinsoku/>
        <w:autoSpaceDE/>
        <w:autoSpaceDN/>
        <w:adjustRightInd w:val="0"/>
        <w:snapToGrid w:val="0"/>
        <w:spacing w:after="160" w:line="360" w:lineRule="auto"/>
        <w:jc w:val="left"/>
        <w:textAlignment w:val="auto"/>
        <w:outlineLvl w:val="9"/>
        <w:rPr>
          <w:rFonts w:hint="eastAsia" w:ascii="宋体" w:hAnsi="宋体" w:eastAsia="宋体" w:cs="Times New Roman"/>
          <w:snapToGrid/>
          <w:kern w:val="0"/>
          <w:szCs w:val="21"/>
          <w:highlight w:val="none"/>
          <w:lang w:val="en-US" w:eastAsia="zh-CN" w:bidi="ar-SA"/>
        </w:rPr>
        <w:sectPr>
          <w:pgSz w:w="11906" w:h="16838"/>
          <w:pgMar w:top="1417" w:right="1587" w:bottom="1417" w:left="1587" w:header="851" w:footer="992" w:gutter="0"/>
          <w:pgNumType w:fmt="decimal"/>
          <w:cols w:space="425" w:num="1"/>
          <w:docGrid w:type="lines" w:linePitch="312" w:charSpace="0"/>
        </w:sectPr>
      </w:pPr>
    </w:p>
    <w:p w14:paraId="1E88FD2A">
      <w:pPr>
        <w:keepNext w:val="0"/>
        <w:keepLines w:val="0"/>
        <w:pageBreakBefore w:val="0"/>
        <w:widowControl w:val="0"/>
        <w:kinsoku/>
        <w:wordWrap/>
        <w:overflowPunct/>
        <w:topLinePunct w:val="0"/>
        <w:autoSpaceDE/>
        <w:autoSpaceDN/>
        <w:bidi w:val="0"/>
        <w:adjustRightInd/>
        <w:snapToGrid/>
        <w:spacing w:line="480" w:lineRule="exact"/>
        <w:jc w:val="center"/>
        <w:textAlignment w:val="auto"/>
        <w:outlineLvl w:val="0"/>
        <w:rPr>
          <w:rFonts w:hint="eastAsia" w:ascii="微软雅黑 Light" w:hAnsi="微软雅黑 Light" w:eastAsia="微软雅黑 Light" w:cs="微软雅黑 Light"/>
          <w:b/>
          <w:snapToGrid w:val="0"/>
          <w:color w:val="000000" w:themeColor="text1"/>
          <w:kern w:val="44"/>
          <w:sz w:val="32"/>
          <w:szCs w:val="18"/>
          <w:highlight w:val="none"/>
          <w:lang w:val="en-US" w:eastAsia="zh-CN" w:bidi="ar-SA"/>
          <w14:textFill>
            <w14:solidFill>
              <w14:schemeClr w14:val="tx1"/>
            </w14:solidFill>
          </w14:textFill>
        </w:rPr>
      </w:pPr>
      <w:bookmarkStart w:id="996" w:name="_Toc21309"/>
      <w:bookmarkStart w:id="997" w:name="_Toc19847"/>
      <w:bookmarkStart w:id="998" w:name="_Toc86124091"/>
      <w:bookmarkStart w:id="999" w:name="_Toc29537"/>
      <w:bookmarkStart w:id="1000" w:name="_Toc192"/>
      <w:r>
        <w:rPr>
          <w:rFonts w:hint="eastAsia" w:ascii="微软雅黑 Light" w:hAnsi="微软雅黑 Light" w:eastAsia="微软雅黑 Light" w:cs="微软雅黑 Light"/>
          <w:b/>
          <w:snapToGrid w:val="0"/>
          <w:color w:val="000000" w:themeColor="text1"/>
          <w:kern w:val="44"/>
          <w:sz w:val="32"/>
          <w:szCs w:val="18"/>
          <w:highlight w:val="none"/>
          <w:lang w:val="en-US" w:eastAsia="zh-CN" w:bidi="ar-SA"/>
          <w14:textFill>
            <w14:solidFill>
              <w14:schemeClr w14:val="tx1"/>
            </w14:solidFill>
          </w14:textFill>
        </w:rPr>
        <w:t xml:space="preserve">第五章  </w:t>
      </w:r>
      <w:bookmarkEnd w:id="996"/>
      <w:bookmarkEnd w:id="997"/>
      <w:bookmarkEnd w:id="998"/>
      <w:r>
        <w:rPr>
          <w:rFonts w:hint="eastAsia" w:ascii="微软雅黑 Light" w:hAnsi="微软雅黑 Light" w:eastAsia="微软雅黑 Light" w:cs="微软雅黑 Light"/>
          <w:b/>
          <w:snapToGrid w:val="0"/>
          <w:color w:val="000000" w:themeColor="text1"/>
          <w:kern w:val="44"/>
          <w:sz w:val="32"/>
          <w:szCs w:val="18"/>
          <w:highlight w:val="none"/>
          <w:lang w:val="en-US" w:eastAsia="zh-CN" w:bidi="ar-SA"/>
          <w14:textFill>
            <w14:solidFill>
              <w14:schemeClr w14:val="tx1"/>
            </w14:solidFill>
          </w14:textFill>
        </w:rPr>
        <w:t>采购需求</w:t>
      </w:r>
      <w:bookmarkEnd w:id="999"/>
      <w:bookmarkEnd w:id="1000"/>
    </w:p>
    <w:p w14:paraId="5DC31FCF">
      <w:pPr>
        <w:keepNext w:val="0"/>
        <w:keepLines w:val="0"/>
        <w:pageBreakBefore w:val="0"/>
        <w:widowControl w:val="0"/>
        <w:kinsoku/>
        <w:wordWrap/>
        <w:overflowPunct/>
        <w:topLinePunct w:val="0"/>
        <w:autoSpaceDE/>
        <w:autoSpaceDN/>
        <w:bidi w:val="0"/>
        <w:adjustRightInd/>
        <w:snapToGrid/>
        <w:spacing w:line="480" w:lineRule="exact"/>
        <w:jc w:val="both"/>
        <w:textAlignment w:val="auto"/>
        <w:outlineLvl w:val="1"/>
        <w:rPr>
          <w:rFonts w:hint="default" w:ascii="宋体" w:hAnsi="宋体" w:eastAsia="宋体" w:cs="宋体"/>
          <w:b/>
          <w:bCs/>
          <w:snapToGrid/>
          <w:color w:val="auto"/>
          <w:kern w:val="2"/>
          <w:sz w:val="24"/>
          <w:szCs w:val="24"/>
          <w:highlight w:val="none"/>
          <w:lang w:val="en-US" w:eastAsia="zh-CN" w:bidi="ar-SA"/>
        </w:rPr>
      </w:pPr>
      <w:bookmarkStart w:id="1001" w:name="_Toc12920"/>
      <w:bookmarkStart w:id="1002" w:name="_Toc29068"/>
      <w:r>
        <w:rPr>
          <w:rFonts w:hint="eastAsia" w:ascii="宋体" w:hAnsi="宋体" w:eastAsia="宋体" w:cs="宋体"/>
          <w:b/>
          <w:bCs/>
          <w:snapToGrid/>
          <w:color w:val="auto"/>
          <w:kern w:val="2"/>
          <w:sz w:val="24"/>
          <w:szCs w:val="24"/>
          <w:highlight w:val="none"/>
          <w:lang w:val="en-US" w:eastAsia="zh-CN" w:bidi="ar-SA"/>
        </w:rPr>
        <w:t>一、项目基本内容：</w:t>
      </w:r>
      <w:bookmarkEnd w:id="1001"/>
      <w:bookmarkEnd w:id="1002"/>
    </w:p>
    <w:p w14:paraId="24F5A604">
      <w:pPr>
        <w:keepNext w:val="0"/>
        <w:keepLines w:val="0"/>
        <w:pageBreakBefore w:val="0"/>
        <w:widowControl w:val="0"/>
        <w:kinsoku/>
        <w:wordWrap/>
        <w:overflowPunct/>
        <w:topLinePunct w:val="0"/>
        <w:autoSpaceDE/>
        <w:autoSpaceDN/>
        <w:bidi w:val="0"/>
        <w:adjustRightInd/>
        <w:snapToGrid/>
        <w:spacing w:line="480" w:lineRule="exact"/>
        <w:ind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1.项目名称：</w:t>
      </w:r>
      <w:r>
        <w:rPr>
          <w:rFonts w:hint="eastAsia" w:ascii="宋体" w:hAnsi="宋体" w:eastAsia="宋体" w:cs="宋体"/>
          <w:b w:val="0"/>
          <w:bCs w:val="0"/>
          <w:snapToGrid/>
          <w:color w:val="auto"/>
          <w:kern w:val="0"/>
          <w:sz w:val="22"/>
          <w:szCs w:val="22"/>
          <w:highlight w:val="none"/>
          <w:vertAlign w:val="baseline"/>
          <w:lang w:val="zh-CN" w:eastAsia="zh-CN" w:bidi="ar-SA"/>
        </w:rPr>
        <w:t>耿马县2024年小型水库维修养护工程</w:t>
      </w:r>
      <w:r>
        <w:rPr>
          <w:rFonts w:hint="eastAsia" w:ascii="宋体" w:hAnsi="宋体" w:eastAsia="宋体" w:cs="宋体"/>
          <w:b w:val="0"/>
          <w:bCs w:val="0"/>
          <w:snapToGrid/>
          <w:color w:val="auto"/>
          <w:kern w:val="0"/>
          <w:sz w:val="22"/>
          <w:szCs w:val="22"/>
          <w:highlight w:val="none"/>
          <w:vertAlign w:val="baseline"/>
          <w:lang w:val="en-US" w:eastAsia="zh-CN" w:bidi="ar-SA"/>
        </w:rPr>
        <w:t>第二标段</w:t>
      </w:r>
      <w:r>
        <w:rPr>
          <w:rFonts w:hint="eastAsia" w:ascii="宋体" w:hAnsi="宋体" w:eastAsia="宋体" w:cs="宋体"/>
          <w:snapToGrid/>
          <w:color w:val="auto"/>
          <w:kern w:val="2"/>
          <w:sz w:val="22"/>
          <w:szCs w:val="22"/>
          <w:highlight w:val="none"/>
          <w:lang w:val="en-US" w:eastAsia="zh-CN" w:bidi="ar-SA"/>
        </w:rPr>
        <w:t>；</w:t>
      </w:r>
    </w:p>
    <w:p w14:paraId="1BA13B8F">
      <w:pPr>
        <w:keepNext w:val="0"/>
        <w:keepLines w:val="0"/>
        <w:pageBreakBefore w:val="0"/>
        <w:widowControl w:val="0"/>
        <w:kinsoku/>
        <w:wordWrap/>
        <w:overflowPunct/>
        <w:topLinePunct w:val="0"/>
        <w:autoSpaceDE/>
        <w:autoSpaceDN/>
        <w:bidi w:val="0"/>
        <w:adjustRightInd/>
        <w:snapToGrid/>
        <w:spacing w:line="480" w:lineRule="exact"/>
        <w:ind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2.采购方式：竞争性磋商；</w:t>
      </w:r>
    </w:p>
    <w:p w14:paraId="1D20A5DC">
      <w:pPr>
        <w:keepNext w:val="0"/>
        <w:keepLines w:val="0"/>
        <w:pageBreakBefore w:val="0"/>
        <w:widowControl w:val="0"/>
        <w:kinsoku/>
        <w:wordWrap/>
        <w:overflowPunct/>
        <w:topLinePunct w:val="0"/>
        <w:autoSpaceDE/>
        <w:autoSpaceDN/>
        <w:bidi w:val="0"/>
        <w:adjustRightInd/>
        <w:snapToGrid/>
        <w:spacing w:line="480" w:lineRule="exact"/>
        <w:ind w:firstLine="440" w:firstLineChars="200"/>
        <w:jc w:val="both"/>
        <w:textAlignment w:val="auto"/>
        <w:rPr>
          <w:rFonts w:hint="default"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3.预算金额：74208.91元</w:t>
      </w:r>
    </w:p>
    <w:p w14:paraId="3DB7E151">
      <w:pPr>
        <w:keepNext w:val="0"/>
        <w:keepLines w:val="0"/>
        <w:pageBreakBefore w:val="0"/>
        <w:widowControl w:val="0"/>
        <w:kinsoku/>
        <w:wordWrap/>
        <w:overflowPunct/>
        <w:topLinePunct w:val="0"/>
        <w:autoSpaceDE/>
        <w:autoSpaceDN/>
        <w:bidi w:val="0"/>
        <w:adjustRightInd/>
        <w:snapToGrid/>
        <w:spacing w:line="480" w:lineRule="exact"/>
        <w:ind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4.最高限价：74208.91元</w:t>
      </w:r>
    </w:p>
    <w:p w14:paraId="26DFAF37">
      <w:pPr>
        <w:keepNext w:val="0"/>
        <w:keepLines w:val="0"/>
        <w:pageBreakBefore w:val="0"/>
        <w:widowControl w:val="0"/>
        <w:kinsoku/>
        <w:wordWrap/>
        <w:overflowPunct/>
        <w:topLinePunct w:val="0"/>
        <w:autoSpaceDE w:val="0"/>
        <w:autoSpaceDN w:val="0"/>
        <w:bidi w:val="0"/>
        <w:spacing w:before="0" w:after="0" w:line="480" w:lineRule="exact"/>
        <w:ind w:left="0" w:leftChars="0" w:right="0" w:rightChars="0" w:firstLine="440" w:firstLineChars="200"/>
        <w:jc w:val="left"/>
        <w:textAlignment w:val="auto"/>
        <w:rPr>
          <w:rFonts w:hint="eastAsia" w:ascii="宋体" w:hAnsi="宋体" w:eastAsia="宋体" w:cs="宋体"/>
          <w:sz w:val="22"/>
          <w:szCs w:val="22"/>
          <w:highlight w:val="none"/>
          <w:lang w:val="en-US" w:eastAsia="zh-CN" w:bidi="zh-CN"/>
        </w:rPr>
      </w:pPr>
      <w:r>
        <w:rPr>
          <w:rFonts w:hint="eastAsia" w:ascii="宋体" w:hAnsi="宋体" w:eastAsia="宋体" w:cs="宋体"/>
          <w:snapToGrid w:val="0"/>
          <w:color w:val="000000" w:themeColor="text1"/>
          <w:kern w:val="0"/>
          <w:sz w:val="22"/>
          <w:szCs w:val="22"/>
          <w:highlight w:val="none"/>
          <w:lang w:val="en-US" w:eastAsia="zh-CN" w:bidi="zh-CN"/>
          <w14:textFill>
            <w14:solidFill>
              <w14:schemeClr w14:val="tx1"/>
            </w14:solidFill>
          </w14:textFill>
        </w:rPr>
        <w:t>5.建设规模：耿马县2024年小型水库维修养护工程均为水库工程，分别为者卖水库、场部水库、箐门口水库、大浪坝水库、华侨五队二坝水库、坝卡水库、大路脚水库。7座水库包括小（一）型水库3座，小（二）型水库4座。根据《防洪标准》（GB50201-2014）及《水利水电工程等级划分及洪水标准》（SL252-2017）规定：小（一）型水库工程，工程等别为Ⅳ等其主要建筑物级别为4级，次要建筑物为5级，临时建筑物为5级防洪标准采用山区的规定确定设计洪水重现期标准为P-30年一遇（0.33%）。校核洪水重现期标准为P=即300年一遇（0.33%）永久性泄水建筑物消能防冲设计洪水标准为P=5%（20年遇）；小（二）型水库工程，工程等别为V等，其主要建筑物级别为5级，次要建筑物为5级，临时建筑物为5级。防洪标准采用山区的规定确定设计洪水重现期标准为P=20年一</w:t>
      </w:r>
      <w:r>
        <w:rPr>
          <w:rFonts w:hint="eastAsia" w:ascii="宋体" w:hAnsi="宋体" w:eastAsia="宋体" w:cs="宋体"/>
          <w:sz w:val="22"/>
          <w:szCs w:val="22"/>
          <w:highlight w:val="none"/>
          <w:lang w:val="en-US" w:eastAsia="zh-CN" w:bidi="zh-CN"/>
        </w:rPr>
        <w:t>遇（5%）校核洪水重现期标准为P=即200年一遇（0.5%）。永久性泄水建筑物消能防冲设计洪水标准为P=10%（10年一遇）。</w:t>
      </w:r>
    </w:p>
    <w:p w14:paraId="4271B448">
      <w:pPr>
        <w:keepNext w:val="0"/>
        <w:keepLines w:val="0"/>
        <w:pageBreakBefore w:val="0"/>
        <w:widowControl w:val="0"/>
        <w:kinsoku/>
        <w:wordWrap/>
        <w:overflowPunct/>
        <w:topLinePunct w:val="0"/>
        <w:autoSpaceDE w:val="0"/>
        <w:autoSpaceDN w:val="0"/>
        <w:bidi w:val="0"/>
        <w:spacing w:before="0" w:after="0" w:line="480" w:lineRule="exact"/>
        <w:ind w:left="0" w:leftChars="0" w:right="0" w:rightChars="0" w:firstLine="440" w:firstLineChars="200"/>
        <w:jc w:val="left"/>
        <w:textAlignment w:val="auto"/>
        <w:rPr>
          <w:rFonts w:hint="eastAsia" w:ascii="宋体" w:hAnsi="宋体" w:eastAsia="宋体" w:cs="宋体"/>
          <w:sz w:val="22"/>
          <w:szCs w:val="22"/>
          <w:highlight w:val="none"/>
          <w:lang w:val="en-US" w:eastAsia="zh-CN" w:bidi="zh-CN"/>
        </w:rPr>
      </w:pPr>
      <w:r>
        <w:rPr>
          <w:rFonts w:hint="eastAsia" w:ascii="宋体" w:hAnsi="宋体" w:eastAsia="宋体" w:cs="宋体"/>
          <w:sz w:val="22"/>
          <w:szCs w:val="22"/>
          <w:highlight w:val="none"/>
          <w:lang w:val="en-US" w:eastAsia="zh-CN" w:bidi="zh-CN"/>
        </w:rPr>
        <w:t>6.建设内容：水库建筑工程维修养护工程</w:t>
      </w:r>
    </w:p>
    <w:p w14:paraId="52E72E28">
      <w:pPr>
        <w:keepNext w:val="0"/>
        <w:keepLines w:val="0"/>
        <w:pageBreakBefore w:val="0"/>
        <w:widowControl w:val="0"/>
        <w:kinsoku/>
        <w:wordWrap/>
        <w:overflowPunct/>
        <w:topLinePunct w:val="0"/>
        <w:autoSpaceDE w:val="0"/>
        <w:autoSpaceDN w:val="0"/>
        <w:bidi w:val="0"/>
        <w:spacing w:before="0" w:after="0" w:line="480" w:lineRule="exact"/>
        <w:ind w:left="0" w:leftChars="0" w:right="0" w:rightChars="0" w:firstLine="440" w:firstLineChars="200"/>
        <w:jc w:val="left"/>
        <w:textAlignment w:val="auto"/>
        <w:rPr>
          <w:rFonts w:hint="eastAsia" w:ascii="宋体" w:hAnsi="宋体" w:eastAsia="宋体" w:cs="宋体"/>
          <w:snapToGrid w:val="0"/>
          <w:color w:val="000000" w:themeColor="text1"/>
          <w:kern w:val="0"/>
          <w:sz w:val="22"/>
          <w:szCs w:val="22"/>
          <w:highlight w:val="none"/>
          <w:lang w:val="en-US" w:eastAsia="zh-CN" w:bidi="zh-CN"/>
          <w14:textFill>
            <w14:solidFill>
              <w14:schemeClr w14:val="tx1"/>
            </w14:solidFill>
          </w14:textFill>
        </w:rPr>
      </w:pPr>
      <w:r>
        <w:rPr>
          <w:rFonts w:hint="eastAsia" w:ascii="宋体" w:hAnsi="宋体" w:eastAsia="宋体" w:cs="宋体"/>
          <w:sz w:val="22"/>
          <w:szCs w:val="22"/>
          <w:highlight w:val="none"/>
          <w:lang w:val="en-US" w:eastAsia="zh-CN" w:bidi="zh-CN"/>
        </w:rPr>
        <w:t>（1）</w:t>
      </w:r>
      <w:r>
        <w:rPr>
          <w:rFonts w:hint="eastAsia" w:ascii="宋体" w:hAnsi="宋体" w:eastAsia="宋体" w:cs="宋体"/>
          <w:snapToGrid w:val="0"/>
          <w:color w:val="000000" w:themeColor="text1"/>
          <w:kern w:val="0"/>
          <w:sz w:val="22"/>
          <w:szCs w:val="22"/>
          <w:highlight w:val="none"/>
          <w:lang w:val="en-US" w:eastAsia="zh-CN" w:bidi="zh-CN"/>
          <w14:textFill>
            <w14:solidFill>
              <w14:schemeClr w14:val="tx1"/>
            </w14:solidFill>
          </w14:textFill>
        </w:rPr>
        <w:t>箐门口水库维修养护工程：输水涵管闸门养护工程。</w:t>
      </w:r>
    </w:p>
    <w:p w14:paraId="63B94901">
      <w:pPr>
        <w:keepNext w:val="0"/>
        <w:keepLines w:val="0"/>
        <w:pageBreakBefore w:val="0"/>
        <w:widowControl w:val="0"/>
        <w:kinsoku/>
        <w:wordWrap/>
        <w:overflowPunct/>
        <w:topLinePunct w:val="0"/>
        <w:autoSpaceDE w:val="0"/>
        <w:autoSpaceDN w:val="0"/>
        <w:bidi w:val="0"/>
        <w:spacing w:before="0" w:after="0" w:line="480" w:lineRule="exact"/>
        <w:ind w:left="0" w:leftChars="0" w:right="0" w:rightChars="0" w:firstLine="440" w:firstLineChars="200"/>
        <w:jc w:val="left"/>
        <w:textAlignment w:val="auto"/>
        <w:rPr>
          <w:rFonts w:hint="eastAsia" w:ascii="宋体" w:hAnsi="宋体" w:eastAsia="宋体" w:cs="宋体"/>
          <w:sz w:val="22"/>
          <w:szCs w:val="22"/>
          <w:highlight w:val="none"/>
          <w:lang w:val="en-US" w:eastAsia="zh-CN" w:bidi="zh-CN"/>
        </w:rPr>
      </w:pPr>
      <w:r>
        <w:rPr>
          <w:rFonts w:hint="eastAsia" w:ascii="宋体" w:hAnsi="宋体" w:eastAsia="宋体" w:cs="宋体"/>
          <w:snapToGrid/>
          <w:color w:val="auto"/>
          <w:kern w:val="0"/>
          <w:sz w:val="22"/>
          <w:szCs w:val="22"/>
          <w:highlight w:val="none"/>
          <w:lang w:val="en-US" w:eastAsia="zh-CN" w:bidi="ar-SA"/>
        </w:rPr>
        <w:t>7.</w:t>
      </w:r>
      <w:r>
        <w:rPr>
          <w:rFonts w:hint="eastAsia" w:ascii="宋体" w:hAnsi="宋体" w:eastAsia="宋体" w:cs="宋体"/>
          <w:sz w:val="22"/>
          <w:szCs w:val="22"/>
          <w:highlight w:val="none"/>
          <w:lang w:val="en-US" w:eastAsia="zh-CN" w:bidi="zh-CN"/>
        </w:rPr>
        <w:t>采购范围：</w:t>
      </w:r>
      <w:r>
        <w:rPr>
          <w:rFonts w:hint="eastAsia" w:ascii="宋体" w:hAnsi="宋体" w:eastAsia="宋体" w:cs="宋体"/>
          <w:color w:val="auto"/>
          <w:kern w:val="0"/>
          <w:sz w:val="22"/>
          <w:szCs w:val="22"/>
          <w:highlight w:val="none"/>
          <w:lang w:val="en-US" w:eastAsia="zh-CN"/>
        </w:rPr>
        <w:t>完成</w:t>
      </w:r>
      <w:r>
        <w:rPr>
          <w:rFonts w:hint="eastAsia" w:ascii="宋体" w:hAnsi="宋体" w:eastAsia="宋体" w:cs="宋体"/>
          <w:sz w:val="22"/>
          <w:szCs w:val="22"/>
          <w:highlight w:val="none"/>
          <w:lang w:val="zh-CN" w:eastAsia="zh-CN" w:bidi="zh-CN"/>
        </w:rPr>
        <w:t>耿马县2024年小型水库维修养护工程</w:t>
      </w:r>
      <w:r>
        <w:rPr>
          <w:rFonts w:hint="eastAsia" w:ascii="宋体" w:hAnsi="宋体" w:eastAsia="宋体" w:cs="宋体"/>
          <w:sz w:val="22"/>
          <w:szCs w:val="22"/>
          <w:highlight w:val="none"/>
          <w:lang w:val="en-US" w:eastAsia="zh-CN" w:bidi="zh-CN"/>
        </w:rPr>
        <w:t>第二标段</w:t>
      </w:r>
      <w:r>
        <w:rPr>
          <w:rFonts w:hint="eastAsia" w:ascii="宋体" w:hAnsi="宋体" w:eastAsia="宋体" w:cs="宋体"/>
          <w:b w:val="0"/>
          <w:bCs w:val="0"/>
          <w:color w:val="auto"/>
          <w:kern w:val="0"/>
          <w:sz w:val="22"/>
          <w:szCs w:val="22"/>
          <w:highlight w:val="none"/>
          <w:vertAlign w:val="baseline"/>
          <w:lang w:val="en-US" w:eastAsia="zh-CN"/>
        </w:rPr>
        <w:t>的全部建设内容，包含</w:t>
      </w:r>
      <w:r>
        <w:rPr>
          <w:rFonts w:hint="eastAsia" w:ascii="宋体" w:hAnsi="宋体" w:eastAsia="宋体" w:cs="宋体"/>
          <w:snapToGrid w:val="0"/>
          <w:color w:val="000000" w:themeColor="text1"/>
          <w:kern w:val="0"/>
          <w:sz w:val="22"/>
          <w:szCs w:val="22"/>
          <w:highlight w:val="none"/>
          <w:lang w:val="en-US" w:eastAsia="zh-CN" w:bidi="zh-CN"/>
          <w14:textFill>
            <w14:solidFill>
              <w14:schemeClr w14:val="tx1"/>
            </w14:solidFill>
          </w14:textFill>
        </w:rPr>
        <w:t>箐门口水库维修养护工程，</w:t>
      </w:r>
      <w:r>
        <w:rPr>
          <w:rFonts w:hint="eastAsia" w:ascii="宋体" w:hAnsi="宋体" w:eastAsia="宋体" w:cs="宋体"/>
          <w:b w:val="0"/>
          <w:bCs w:val="0"/>
          <w:color w:val="auto"/>
          <w:kern w:val="0"/>
          <w:sz w:val="22"/>
          <w:szCs w:val="22"/>
          <w:highlight w:val="none"/>
          <w:vertAlign w:val="baseline"/>
          <w:lang w:val="en-US" w:eastAsia="zh-CN"/>
        </w:rPr>
        <w:t>具体内容详见招标工程量清单；</w:t>
      </w:r>
    </w:p>
    <w:p w14:paraId="28D2C5DC">
      <w:pPr>
        <w:keepNext w:val="0"/>
        <w:keepLines w:val="0"/>
        <w:pageBreakBefore w:val="0"/>
        <w:widowControl w:val="0"/>
        <w:kinsoku/>
        <w:wordWrap/>
        <w:overflowPunct/>
        <w:topLinePunct w:val="0"/>
        <w:autoSpaceDE/>
        <w:autoSpaceDN/>
        <w:bidi w:val="0"/>
        <w:adjustRightInd/>
        <w:snapToGrid/>
        <w:spacing w:line="480" w:lineRule="exact"/>
        <w:ind w:firstLine="440" w:firstLineChars="200"/>
        <w:jc w:val="both"/>
        <w:textAlignment w:val="auto"/>
        <w:rPr>
          <w:rFonts w:hint="eastAsia" w:ascii="宋体" w:hAnsi="宋体" w:eastAsia="宋体" w:cs="宋体"/>
          <w:snapToGrid/>
          <w:color w:val="auto"/>
          <w:kern w:val="0"/>
          <w:sz w:val="22"/>
          <w:szCs w:val="22"/>
          <w:highlight w:val="none"/>
          <w:lang w:val="en-US" w:eastAsia="zh-CN" w:bidi="ar-SA"/>
        </w:rPr>
      </w:pPr>
      <w:r>
        <w:rPr>
          <w:rFonts w:hint="eastAsia" w:ascii="宋体" w:hAnsi="宋体" w:eastAsia="宋体" w:cs="宋体"/>
          <w:snapToGrid/>
          <w:color w:val="auto"/>
          <w:kern w:val="0"/>
          <w:sz w:val="22"/>
          <w:szCs w:val="22"/>
          <w:highlight w:val="none"/>
          <w:lang w:val="en-US" w:eastAsia="zh-CN" w:bidi="ar-SA"/>
        </w:rPr>
        <w:t>8.工期：90日历天。</w:t>
      </w:r>
    </w:p>
    <w:p w14:paraId="57208847">
      <w:pPr>
        <w:keepNext w:val="0"/>
        <w:keepLines w:val="0"/>
        <w:pageBreakBefore w:val="0"/>
        <w:widowControl w:val="0"/>
        <w:kinsoku/>
        <w:wordWrap/>
        <w:overflowPunct/>
        <w:topLinePunct w:val="0"/>
        <w:autoSpaceDE/>
        <w:autoSpaceDN/>
        <w:bidi w:val="0"/>
        <w:adjustRightInd/>
        <w:snapToGrid/>
        <w:spacing w:line="480" w:lineRule="exact"/>
        <w:ind w:firstLine="440" w:firstLineChars="200"/>
        <w:jc w:val="both"/>
        <w:textAlignment w:val="auto"/>
        <w:rPr>
          <w:rFonts w:hint="eastAsia" w:ascii="宋体" w:hAnsi="宋体" w:eastAsia="宋体" w:cs="宋体"/>
          <w:snapToGrid/>
          <w:color w:val="auto"/>
          <w:kern w:val="0"/>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9.建设地点：项目位于耿马县境内</w:t>
      </w:r>
      <w:r>
        <w:rPr>
          <w:rFonts w:hint="eastAsia" w:ascii="宋体" w:hAnsi="宋体" w:eastAsia="宋体" w:cs="宋体"/>
          <w:snapToGrid/>
          <w:color w:val="auto"/>
          <w:kern w:val="0"/>
          <w:sz w:val="22"/>
          <w:szCs w:val="22"/>
          <w:highlight w:val="none"/>
          <w:lang w:val="en-US" w:eastAsia="zh-CN" w:bidi="ar-SA"/>
        </w:rPr>
        <w:t>。</w:t>
      </w:r>
    </w:p>
    <w:p w14:paraId="3F989C57">
      <w:pPr>
        <w:keepNext w:val="0"/>
        <w:keepLines w:val="0"/>
        <w:pageBreakBefore w:val="0"/>
        <w:widowControl w:val="0"/>
        <w:kinsoku/>
        <w:wordWrap/>
        <w:overflowPunct/>
        <w:topLinePunct w:val="0"/>
        <w:autoSpaceDE/>
        <w:autoSpaceDN/>
        <w:bidi w:val="0"/>
        <w:adjustRightInd/>
        <w:snapToGrid/>
        <w:spacing w:line="480" w:lineRule="exact"/>
        <w:ind w:firstLine="440" w:firstLineChars="200"/>
        <w:jc w:val="both"/>
        <w:textAlignment w:val="auto"/>
        <w:rPr>
          <w:rFonts w:hint="default"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10.质量要求：按现行的国家及水利行业相关法律法规、规范及相关技术要求，一次性验收合格，且根据水利行业相关要求实行质量终身责任制。</w:t>
      </w:r>
    </w:p>
    <w:p w14:paraId="492B6C40">
      <w:pPr>
        <w:keepNext w:val="0"/>
        <w:keepLines w:val="0"/>
        <w:pageBreakBefore w:val="0"/>
        <w:widowControl w:val="0"/>
        <w:kinsoku/>
        <w:wordWrap/>
        <w:overflowPunct/>
        <w:topLinePunct w:val="0"/>
        <w:autoSpaceDE/>
        <w:autoSpaceDN/>
        <w:bidi w:val="0"/>
        <w:adjustRightInd/>
        <w:snapToGrid/>
        <w:spacing w:line="480" w:lineRule="exact"/>
        <w:ind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11.本项目（否）接受联合体竞标。</w:t>
      </w:r>
    </w:p>
    <w:p w14:paraId="256410FE">
      <w:pPr>
        <w:keepNext/>
        <w:widowControl w:val="0"/>
        <w:autoSpaceDE w:val="0"/>
        <w:autoSpaceDN w:val="0"/>
        <w:adjustRightInd w:val="0"/>
        <w:jc w:val="center"/>
        <w:outlineLvl w:val="9"/>
        <w:rPr>
          <w:rFonts w:hint="eastAsia" w:ascii="微软雅黑 Light" w:hAnsi="微软雅黑 Light" w:eastAsia="微软雅黑 Light" w:cs="微软雅黑 Light"/>
          <w:b/>
          <w:snapToGrid w:val="0"/>
          <w:color w:val="000000" w:themeColor="text1"/>
          <w:kern w:val="44"/>
          <w:sz w:val="32"/>
          <w:szCs w:val="18"/>
          <w:highlight w:val="none"/>
          <w:lang w:val="en-US" w:eastAsia="zh-CN" w:bidi="ar-SA"/>
          <w14:textFill>
            <w14:solidFill>
              <w14:schemeClr w14:val="tx1"/>
            </w14:solidFill>
          </w14:textFill>
        </w:rPr>
      </w:pPr>
    </w:p>
    <w:p w14:paraId="0B197560">
      <w:pPr>
        <w:keepNext w:val="0"/>
        <w:keepLines w:val="0"/>
        <w:pageBreakBefore w:val="0"/>
        <w:widowControl w:val="0"/>
        <w:kinsoku/>
        <w:wordWrap/>
        <w:overflowPunct/>
        <w:topLinePunct w:val="0"/>
        <w:autoSpaceDE/>
        <w:autoSpaceDN/>
        <w:bidi w:val="0"/>
        <w:adjustRightInd/>
        <w:snapToGrid/>
        <w:spacing w:line="480" w:lineRule="exact"/>
        <w:jc w:val="both"/>
        <w:textAlignment w:val="auto"/>
        <w:outlineLvl w:val="1"/>
        <w:rPr>
          <w:rFonts w:hint="eastAsia" w:ascii="宋体" w:hAnsi="宋体" w:eastAsia="宋体" w:cs="宋体"/>
          <w:b/>
          <w:bCs/>
          <w:snapToGrid/>
          <w:color w:val="auto"/>
          <w:kern w:val="2"/>
          <w:sz w:val="24"/>
          <w:szCs w:val="24"/>
          <w:highlight w:val="none"/>
          <w:lang w:val="en-US" w:eastAsia="zh-CN" w:bidi="ar-SA"/>
        </w:rPr>
      </w:pPr>
      <w:bookmarkStart w:id="1003" w:name="_Toc15498"/>
      <w:bookmarkStart w:id="1004" w:name="_Toc2467"/>
      <w:r>
        <w:rPr>
          <w:rFonts w:hint="eastAsia" w:ascii="宋体" w:hAnsi="宋体" w:eastAsia="宋体" w:cs="宋体"/>
          <w:b/>
          <w:bCs/>
          <w:snapToGrid/>
          <w:color w:val="auto"/>
          <w:kern w:val="2"/>
          <w:sz w:val="24"/>
          <w:szCs w:val="24"/>
          <w:highlight w:val="none"/>
          <w:lang w:val="en-US" w:eastAsia="zh-CN" w:bidi="ar-SA"/>
        </w:rPr>
        <w:t>二、招标工程量清单及编制说明</w:t>
      </w:r>
      <w:bookmarkEnd w:id="1003"/>
      <w:bookmarkEnd w:id="1004"/>
    </w:p>
    <w:p w14:paraId="5DFB2C9D">
      <w:pPr>
        <w:ind w:firstLine="440" w:firstLineChars="200"/>
        <w:rPr>
          <w:rFonts w:hint="eastAsia" w:ascii="宋体" w:hAnsi="宋体" w:eastAsia="宋体" w:cs="宋体"/>
          <w:b w:val="0"/>
          <w:bCs w:val="0"/>
          <w:snapToGrid/>
          <w:color w:val="auto"/>
          <w:kern w:val="2"/>
          <w:sz w:val="22"/>
          <w:szCs w:val="22"/>
          <w:highlight w:val="none"/>
          <w:lang w:val="en-US" w:eastAsia="zh-CN" w:bidi="ar-SA"/>
        </w:rPr>
        <w:sectPr>
          <w:pgSz w:w="11906" w:h="16838"/>
          <w:pgMar w:top="1440" w:right="1800" w:bottom="1440" w:left="1800" w:header="851" w:footer="992" w:gutter="0"/>
          <w:pgNumType w:fmt="decimal"/>
          <w:cols w:space="425" w:num="1"/>
          <w:docGrid w:type="lines" w:linePitch="312" w:charSpace="0"/>
        </w:sectPr>
      </w:pPr>
      <w:r>
        <w:rPr>
          <w:rFonts w:hint="eastAsia" w:ascii="宋体" w:hAnsi="宋体" w:eastAsia="宋体" w:cs="宋体"/>
          <w:b w:val="0"/>
          <w:bCs w:val="0"/>
          <w:snapToGrid/>
          <w:color w:val="auto"/>
          <w:kern w:val="2"/>
          <w:sz w:val="22"/>
          <w:szCs w:val="22"/>
          <w:highlight w:val="none"/>
          <w:lang w:val="en-US" w:eastAsia="zh-CN" w:bidi="ar-SA"/>
        </w:rPr>
        <w:t>另附。</w:t>
      </w:r>
    </w:p>
    <w:p w14:paraId="15DF26C7">
      <w:pPr>
        <w:keepNext/>
        <w:keepLines/>
        <w:widowControl w:val="0"/>
        <w:numPr>
          <w:ilvl w:val="0"/>
          <w:numId w:val="0"/>
        </w:numPr>
        <w:spacing w:before="0" w:after="0" w:line="360" w:lineRule="auto"/>
        <w:jc w:val="center"/>
        <w:outlineLvl w:val="0"/>
        <w:rPr>
          <w:rFonts w:hint="eastAsia" w:ascii="微软雅黑 Light" w:hAnsi="微软雅黑 Light" w:eastAsia="微软雅黑 Light" w:cs="微软雅黑 Light"/>
          <w:b/>
          <w:snapToGrid w:val="0"/>
          <w:color w:val="000000" w:themeColor="text1"/>
          <w:kern w:val="44"/>
          <w:sz w:val="32"/>
          <w:szCs w:val="18"/>
          <w:highlight w:val="none"/>
          <w:lang w:val="en-US" w:eastAsia="zh-CN" w:bidi="ar-SA"/>
          <w14:textFill>
            <w14:solidFill>
              <w14:schemeClr w14:val="tx1"/>
            </w14:solidFill>
          </w14:textFill>
        </w:rPr>
      </w:pPr>
      <w:bookmarkStart w:id="1005" w:name="_Toc26618"/>
      <w:bookmarkStart w:id="1006" w:name="_Toc134284779"/>
      <w:bookmarkStart w:id="1007" w:name="_Toc134284748"/>
      <w:bookmarkStart w:id="1008" w:name="_Toc18307"/>
      <w:r>
        <w:rPr>
          <w:rFonts w:hint="eastAsia" w:ascii="微软雅黑 Light" w:hAnsi="微软雅黑 Light" w:eastAsia="微软雅黑 Light" w:cs="微软雅黑 Light"/>
          <w:b/>
          <w:snapToGrid w:val="0"/>
          <w:color w:val="000000" w:themeColor="text1"/>
          <w:kern w:val="44"/>
          <w:sz w:val="32"/>
          <w:szCs w:val="18"/>
          <w:highlight w:val="none"/>
          <w:lang w:val="en-US" w:eastAsia="zh-CN" w:bidi="ar-SA"/>
          <w14:textFill>
            <w14:solidFill>
              <w14:schemeClr w14:val="tx1"/>
            </w14:solidFill>
          </w14:textFill>
        </w:rPr>
        <w:t xml:space="preserve">第六章  </w:t>
      </w:r>
      <w:bookmarkEnd w:id="1005"/>
      <w:bookmarkEnd w:id="1006"/>
      <w:bookmarkEnd w:id="1007"/>
      <w:r>
        <w:rPr>
          <w:rFonts w:hint="eastAsia" w:ascii="微软雅黑 Light" w:hAnsi="微软雅黑 Light" w:eastAsia="微软雅黑 Light" w:cs="微软雅黑 Light"/>
          <w:b/>
          <w:snapToGrid w:val="0"/>
          <w:color w:val="000000" w:themeColor="text1"/>
          <w:kern w:val="44"/>
          <w:sz w:val="32"/>
          <w:szCs w:val="18"/>
          <w:highlight w:val="none"/>
          <w:lang w:val="en-US" w:eastAsia="zh-CN" w:bidi="ar-SA"/>
          <w14:textFill>
            <w14:solidFill>
              <w14:schemeClr w14:val="tx1"/>
            </w14:solidFill>
          </w14:textFill>
        </w:rPr>
        <w:t>磋商程序和方法</w:t>
      </w:r>
      <w:bookmarkEnd w:id="1008"/>
    </w:p>
    <w:p w14:paraId="2AED0B6E">
      <w:pPr>
        <w:keepNext/>
        <w:keepLines/>
        <w:pageBreakBefore w:val="0"/>
        <w:widowControl w:val="0"/>
        <w:kinsoku/>
        <w:wordWrap/>
        <w:overflowPunct/>
        <w:topLinePunct w:val="0"/>
        <w:autoSpaceDE/>
        <w:autoSpaceDN/>
        <w:bidi w:val="0"/>
        <w:adjustRightInd/>
        <w:snapToGrid/>
        <w:spacing w:before="0" w:after="0" w:line="480" w:lineRule="exact"/>
        <w:jc w:val="both"/>
        <w:textAlignment w:val="auto"/>
        <w:outlineLvl w:val="1"/>
        <w:rPr>
          <w:rFonts w:hint="eastAsia" w:ascii="宋体" w:hAnsi="宋体" w:eastAsia="宋体" w:cs="宋体"/>
          <w:b/>
          <w:color w:val="auto"/>
          <w:kern w:val="2"/>
          <w:sz w:val="22"/>
          <w:szCs w:val="22"/>
          <w:highlight w:val="none"/>
          <w:lang w:val="en-US" w:eastAsia="zh-CN" w:bidi="ar-SA"/>
        </w:rPr>
      </w:pPr>
      <w:bookmarkStart w:id="1009" w:name="_Toc134284749"/>
      <w:bookmarkStart w:id="1010" w:name="_Toc75729752"/>
      <w:bookmarkStart w:id="1011" w:name="_Toc28028"/>
      <w:bookmarkStart w:id="1012" w:name="_Toc134284780"/>
      <w:bookmarkStart w:id="1013" w:name="_Toc4202"/>
      <w:r>
        <w:rPr>
          <w:rFonts w:hint="eastAsia" w:ascii="宋体" w:hAnsi="宋体" w:eastAsia="宋体" w:cs="宋体"/>
          <w:b/>
          <w:color w:val="auto"/>
          <w:kern w:val="2"/>
          <w:sz w:val="22"/>
          <w:szCs w:val="22"/>
          <w:highlight w:val="none"/>
          <w:lang w:val="en-US" w:eastAsia="zh-CN" w:bidi="ar-SA"/>
        </w:rPr>
        <w:t>一、磋商小组</w:t>
      </w:r>
      <w:bookmarkEnd w:id="1009"/>
      <w:bookmarkEnd w:id="1010"/>
      <w:bookmarkEnd w:id="1011"/>
      <w:bookmarkEnd w:id="1012"/>
      <w:bookmarkEnd w:id="1013"/>
    </w:p>
    <w:p w14:paraId="040AE71F">
      <w:pPr>
        <w:pageBreakBefore w:val="0"/>
        <w:widowControl w:val="0"/>
        <w:kinsoku/>
        <w:wordWrap/>
        <w:overflowPunct/>
        <w:topLinePunct w:val="0"/>
        <w:autoSpaceDE/>
        <w:autoSpaceDN/>
        <w:bidi w:val="0"/>
        <w:adjustRightInd/>
        <w:snapToGrid/>
        <w:spacing w:line="480" w:lineRule="exact"/>
        <w:ind w:firstLine="440" w:firstLineChars="200"/>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1.1 本次磋商采购项目依法组建磋商小组；</w:t>
      </w:r>
    </w:p>
    <w:p w14:paraId="32A89896">
      <w:pPr>
        <w:pageBreakBefore w:val="0"/>
        <w:widowControl w:val="0"/>
        <w:kinsoku/>
        <w:wordWrap/>
        <w:overflowPunct/>
        <w:topLinePunct w:val="0"/>
        <w:autoSpaceDE/>
        <w:autoSpaceDN/>
        <w:bidi w:val="0"/>
        <w:adjustRightInd/>
        <w:snapToGrid/>
        <w:spacing w:line="480" w:lineRule="exact"/>
        <w:ind w:firstLine="440" w:firstLineChars="200"/>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1.2 磋商原则：依照“公平、公正、科学、合法、保密”原则；</w:t>
      </w:r>
    </w:p>
    <w:p w14:paraId="6F67C6E6">
      <w:pPr>
        <w:pageBreakBefore w:val="0"/>
        <w:widowControl w:val="0"/>
        <w:kinsoku/>
        <w:wordWrap/>
        <w:overflowPunct/>
        <w:topLinePunct w:val="0"/>
        <w:autoSpaceDE/>
        <w:autoSpaceDN/>
        <w:bidi w:val="0"/>
        <w:adjustRightInd/>
        <w:snapToGrid/>
        <w:spacing w:line="480" w:lineRule="exact"/>
        <w:ind w:firstLine="440" w:firstLineChars="200"/>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1.3 磋商小组在磋商中，不得透露磋商的相关信息。磋商文件有实质性变动的，磋商小组将告知所有参加磋商的磋商申请人。</w:t>
      </w:r>
    </w:p>
    <w:p w14:paraId="02EFEA11">
      <w:pPr>
        <w:pageBreakBefore w:val="0"/>
        <w:widowControl w:val="0"/>
        <w:kinsoku/>
        <w:wordWrap/>
        <w:overflowPunct/>
        <w:topLinePunct w:val="0"/>
        <w:autoSpaceDE/>
        <w:autoSpaceDN/>
        <w:bidi w:val="0"/>
        <w:adjustRightInd/>
        <w:snapToGrid/>
        <w:spacing w:line="480" w:lineRule="exact"/>
        <w:ind w:firstLine="440" w:firstLineChars="200"/>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1.4 为有助于报价文件的审查、评价和比较，磋商小组可对磋商申请人进行技术质疑、询问，磋商申请人在要求的时限内给予澄清或答疑。</w:t>
      </w:r>
    </w:p>
    <w:p w14:paraId="0ECECCB3">
      <w:pPr>
        <w:keepNext/>
        <w:keepLines/>
        <w:pageBreakBefore w:val="0"/>
        <w:widowControl w:val="0"/>
        <w:kinsoku/>
        <w:wordWrap/>
        <w:overflowPunct/>
        <w:topLinePunct w:val="0"/>
        <w:autoSpaceDE/>
        <w:autoSpaceDN/>
        <w:bidi w:val="0"/>
        <w:adjustRightInd/>
        <w:snapToGrid/>
        <w:spacing w:before="0" w:after="0" w:line="480" w:lineRule="exact"/>
        <w:jc w:val="both"/>
        <w:textAlignment w:val="auto"/>
        <w:outlineLvl w:val="1"/>
        <w:rPr>
          <w:rFonts w:hint="eastAsia" w:ascii="宋体" w:hAnsi="宋体" w:eastAsia="宋体" w:cs="宋体"/>
          <w:b/>
          <w:color w:val="auto"/>
          <w:kern w:val="2"/>
          <w:sz w:val="22"/>
          <w:szCs w:val="22"/>
          <w:highlight w:val="none"/>
          <w:lang w:val="en-US" w:eastAsia="zh-CN" w:bidi="ar-SA"/>
        </w:rPr>
      </w:pPr>
      <w:bookmarkStart w:id="1014" w:name="_Toc134284781"/>
      <w:bookmarkStart w:id="1015" w:name="_Toc8078"/>
      <w:bookmarkStart w:id="1016" w:name="_Toc75729753"/>
      <w:bookmarkStart w:id="1017" w:name="_Toc134284750"/>
      <w:bookmarkStart w:id="1018" w:name="_Toc7702"/>
      <w:r>
        <w:rPr>
          <w:rFonts w:hint="eastAsia" w:ascii="宋体" w:hAnsi="宋体" w:eastAsia="宋体" w:cs="宋体"/>
          <w:b/>
          <w:color w:val="auto"/>
          <w:kern w:val="2"/>
          <w:sz w:val="22"/>
          <w:szCs w:val="22"/>
          <w:highlight w:val="none"/>
          <w:lang w:val="en-US" w:eastAsia="zh-CN" w:bidi="ar-SA"/>
        </w:rPr>
        <w:t>二、磋商程序</w:t>
      </w:r>
      <w:bookmarkEnd w:id="1014"/>
      <w:bookmarkEnd w:id="1015"/>
      <w:bookmarkEnd w:id="1016"/>
      <w:bookmarkEnd w:id="1017"/>
      <w:bookmarkEnd w:id="1018"/>
    </w:p>
    <w:p w14:paraId="51323059">
      <w:pPr>
        <w:pageBreakBefore w:val="0"/>
        <w:widowControl w:val="0"/>
        <w:kinsoku/>
        <w:wordWrap/>
        <w:overflowPunct/>
        <w:topLinePunct w:val="0"/>
        <w:autoSpaceDE/>
        <w:autoSpaceDN/>
        <w:bidi w:val="0"/>
        <w:adjustRightInd/>
        <w:snapToGrid/>
        <w:spacing w:line="480" w:lineRule="exact"/>
        <w:ind w:firstLine="440" w:firstLineChars="200"/>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2.1 磋商会将于竞争性磋商文件规定的时间进行，磋商小组成员和采购人的代表出席，按随机抽取的方式和顺序与各磋商申请人逐一进行磋商；</w:t>
      </w:r>
    </w:p>
    <w:p w14:paraId="4FF795F5">
      <w:pPr>
        <w:pageBreakBefore w:val="0"/>
        <w:widowControl w:val="0"/>
        <w:kinsoku/>
        <w:wordWrap/>
        <w:overflowPunct/>
        <w:topLinePunct w:val="0"/>
        <w:autoSpaceDE/>
        <w:autoSpaceDN/>
        <w:bidi w:val="0"/>
        <w:adjustRightInd/>
        <w:snapToGrid/>
        <w:spacing w:line="480" w:lineRule="exact"/>
        <w:ind w:firstLine="440" w:firstLineChars="200"/>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2.2 磋商会开始时，由磋商代理机构的工作人员对磋商文件的密封标记情况及磋商申请人的资格、资质进行检查，确认无误后作为有效磋商响应文件当众启封、参加磋商会的磋商申请人代表应签名报到以证明其出席。</w:t>
      </w:r>
      <w:bookmarkStart w:id="1019" w:name="_Toc17009857"/>
    </w:p>
    <w:p w14:paraId="1712F5C1">
      <w:pPr>
        <w:pageBreakBefore w:val="0"/>
        <w:widowControl w:val="0"/>
        <w:kinsoku/>
        <w:wordWrap/>
        <w:overflowPunct/>
        <w:topLinePunct w:val="0"/>
        <w:autoSpaceDE/>
        <w:autoSpaceDN/>
        <w:bidi w:val="0"/>
        <w:adjustRightInd/>
        <w:snapToGrid/>
        <w:spacing w:line="480" w:lineRule="exact"/>
        <w:ind w:firstLine="440" w:firstLineChars="200"/>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2.3 各磋商申请人经过磋商，按最初磋商的顺序有一次最终报价的机会。</w:t>
      </w:r>
    </w:p>
    <w:p w14:paraId="445F13EC">
      <w:pPr>
        <w:pageBreakBefore w:val="0"/>
        <w:widowControl w:val="0"/>
        <w:kinsoku/>
        <w:wordWrap/>
        <w:overflowPunct/>
        <w:topLinePunct w:val="0"/>
        <w:autoSpaceDE/>
        <w:autoSpaceDN/>
        <w:bidi w:val="0"/>
        <w:adjustRightInd/>
        <w:snapToGrid/>
        <w:spacing w:line="480" w:lineRule="exact"/>
        <w:ind w:firstLine="440" w:firstLineChars="200"/>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2.4 有以下情形之一者，将作为无效磋商响应文件处理：</w:t>
      </w:r>
    </w:p>
    <w:p w14:paraId="62368AA1">
      <w:pPr>
        <w:pageBreakBefore w:val="0"/>
        <w:widowControl w:val="0"/>
        <w:kinsoku/>
        <w:wordWrap/>
        <w:overflowPunct/>
        <w:topLinePunct w:val="0"/>
        <w:autoSpaceDE/>
        <w:autoSpaceDN/>
        <w:bidi w:val="0"/>
        <w:adjustRightInd/>
        <w:snapToGrid/>
        <w:spacing w:line="480" w:lineRule="exact"/>
        <w:ind w:firstLine="440" w:firstLineChars="200"/>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2.4.1 磋商响应文件逾期送达的；</w:t>
      </w:r>
    </w:p>
    <w:p w14:paraId="09C75AE7">
      <w:pPr>
        <w:pageBreakBefore w:val="0"/>
        <w:widowControl w:val="0"/>
        <w:kinsoku/>
        <w:wordWrap/>
        <w:overflowPunct/>
        <w:topLinePunct w:val="0"/>
        <w:autoSpaceDE/>
        <w:autoSpaceDN/>
        <w:bidi w:val="0"/>
        <w:adjustRightInd/>
        <w:snapToGrid/>
        <w:spacing w:line="480" w:lineRule="exact"/>
        <w:ind w:firstLine="440" w:firstLineChars="200"/>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2.4.2 磋商响应文件未按竞争性磋商文件要求密封的；</w:t>
      </w:r>
    </w:p>
    <w:p w14:paraId="2FF0858D">
      <w:pPr>
        <w:pageBreakBefore w:val="0"/>
        <w:widowControl w:val="0"/>
        <w:kinsoku/>
        <w:wordWrap/>
        <w:overflowPunct/>
        <w:topLinePunct w:val="0"/>
        <w:autoSpaceDE/>
        <w:autoSpaceDN/>
        <w:bidi w:val="0"/>
        <w:adjustRightInd/>
        <w:snapToGrid/>
        <w:spacing w:line="480" w:lineRule="exact"/>
        <w:ind w:firstLine="440" w:firstLineChars="200"/>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2.4.3 没有在“报价一览表”中明确初次报价的；</w:t>
      </w:r>
    </w:p>
    <w:p w14:paraId="62CA0699">
      <w:pPr>
        <w:pageBreakBefore w:val="0"/>
        <w:widowControl w:val="0"/>
        <w:kinsoku/>
        <w:wordWrap/>
        <w:overflowPunct/>
        <w:topLinePunct w:val="0"/>
        <w:autoSpaceDE/>
        <w:autoSpaceDN/>
        <w:bidi w:val="0"/>
        <w:adjustRightInd/>
        <w:snapToGrid/>
        <w:spacing w:line="480" w:lineRule="exact"/>
        <w:ind w:firstLine="440" w:firstLineChars="200"/>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2.4.4 磋商响应文件未按竞争性磋商文件要求加盖法定代表人印章或法定代表人未签名的；</w:t>
      </w:r>
    </w:p>
    <w:p w14:paraId="644D6778">
      <w:pPr>
        <w:pageBreakBefore w:val="0"/>
        <w:widowControl w:val="0"/>
        <w:kinsoku/>
        <w:wordWrap/>
        <w:overflowPunct/>
        <w:topLinePunct w:val="0"/>
        <w:autoSpaceDE/>
        <w:autoSpaceDN/>
        <w:bidi w:val="0"/>
        <w:adjustRightInd/>
        <w:snapToGrid/>
        <w:spacing w:line="480" w:lineRule="exact"/>
        <w:ind w:firstLine="440" w:firstLineChars="200"/>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2.4.5 原则上磋商响应文件未按规定的格式、内容和要求填写的；</w:t>
      </w:r>
    </w:p>
    <w:p w14:paraId="0296427B">
      <w:pPr>
        <w:pageBreakBefore w:val="0"/>
        <w:widowControl w:val="0"/>
        <w:kinsoku/>
        <w:wordWrap/>
        <w:overflowPunct/>
        <w:topLinePunct w:val="0"/>
        <w:autoSpaceDE/>
        <w:autoSpaceDN/>
        <w:bidi w:val="0"/>
        <w:adjustRightInd/>
        <w:snapToGrid/>
        <w:spacing w:line="480" w:lineRule="exact"/>
        <w:ind w:firstLine="440" w:firstLineChars="200"/>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2.4.6 磋商响应文件书写潦草、字迹模糊不清难以辨认的；</w:t>
      </w:r>
    </w:p>
    <w:p w14:paraId="5C243868">
      <w:pPr>
        <w:pageBreakBefore w:val="0"/>
        <w:widowControl w:val="0"/>
        <w:kinsoku/>
        <w:wordWrap/>
        <w:overflowPunct/>
        <w:topLinePunct w:val="0"/>
        <w:autoSpaceDE/>
        <w:autoSpaceDN/>
        <w:bidi w:val="0"/>
        <w:adjustRightInd/>
        <w:snapToGrid/>
        <w:spacing w:line="480" w:lineRule="exact"/>
        <w:ind w:firstLine="440" w:firstLineChars="200"/>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2.4.7 未按竞争性磋商文件要求提供法人或者其他组织的营业执照等证明文件复印件（需加盖公章）的；</w:t>
      </w:r>
    </w:p>
    <w:p w14:paraId="63E45725">
      <w:pPr>
        <w:pageBreakBefore w:val="0"/>
        <w:widowControl w:val="0"/>
        <w:kinsoku/>
        <w:wordWrap/>
        <w:overflowPunct/>
        <w:topLinePunct w:val="0"/>
        <w:autoSpaceDE/>
        <w:autoSpaceDN/>
        <w:bidi w:val="0"/>
        <w:adjustRightInd/>
        <w:snapToGrid/>
        <w:spacing w:line="480" w:lineRule="exact"/>
        <w:ind w:firstLine="440" w:firstLineChars="200"/>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2.4.8 法人委托代理人参加磋商会，但无法人代表授权委托书的。</w:t>
      </w:r>
    </w:p>
    <w:p w14:paraId="5655950C">
      <w:pPr>
        <w:pageBreakBefore w:val="0"/>
        <w:widowControl w:val="0"/>
        <w:kinsoku/>
        <w:wordWrap/>
        <w:overflowPunct/>
        <w:topLinePunct w:val="0"/>
        <w:autoSpaceDE/>
        <w:autoSpaceDN/>
        <w:bidi w:val="0"/>
        <w:adjustRightInd/>
        <w:snapToGrid/>
        <w:spacing w:line="480" w:lineRule="exact"/>
        <w:ind w:firstLine="440" w:firstLineChars="200"/>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2.5 澄清</w:t>
      </w:r>
      <w:bookmarkEnd w:id="1019"/>
      <w:r>
        <w:rPr>
          <w:rFonts w:hint="eastAsia" w:ascii="宋体" w:hAnsi="宋体" w:eastAsia="宋体" w:cs="宋体"/>
          <w:snapToGrid/>
          <w:color w:val="auto"/>
          <w:kern w:val="2"/>
          <w:sz w:val="22"/>
          <w:szCs w:val="22"/>
          <w:highlight w:val="none"/>
          <w:lang w:val="en-US" w:eastAsia="zh-CN" w:bidi="ar-SA"/>
        </w:rPr>
        <w:t>：磋商会开始后，磋商小组认为有利于磋商，可随时请磋商申请人对其磋商响应文件中的某些内容予以澄清。澄清的要求和答复都应以书面形式记录，并由磋商申请人法定代表人或委托代理人签字或盖章，作为磋商响应文件的组成部分。</w:t>
      </w:r>
    </w:p>
    <w:p w14:paraId="4DA1FDC2">
      <w:pPr>
        <w:pageBreakBefore w:val="0"/>
        <w:widowControl w:val="0"/>
        <w:kinsoku/>
        <w:wordWrap/>
        <w:overflowPunct/>
        <w:topLinePunct w:val="0"/>
        <w:autoSpaceDE/>
        <w:autoSpaceDN/>
        <w:bidi w:val="0"/>
        <w:adjustRightInd/>
        <w:snapToGrid/>
        <w:spacing w:line="480" w:lineRule="exact"/>
        <w:ind w:firstLine="440" w:firstLineChars="200"/>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2.6 所有磋商响应文件不符合竞争性磋商要求或超过预算时，磋商小组可否决所有磋商响应文件并不做任何解释。</w:t>
      </w:r>
    </w:p>
    <w:p w14:paraId="2BB5542C">
      <w:pPr>
        <w:keepNext/>
        <w:keepLines/>
        <w:widowControl w:val="0"/>
        <w:spacing w:before="0" w:after="0" w:line="360" w:lineRule="auto"/>
        <w:jc w:val="both"/>
        <w:outlineLvl w:val="1"/>
        <w:rPr>
          <w:rFonts w:hint="eastAsia" w:ascii="宋体" w:hAnsi="宋体" w:eastAsia="宋体" w:cs="宋体"/>
          <w:b/>
          <w:color w:val="auto"/>
          <w:kern w:val="2"/>
          <w:sz w:val="22"/>
          <w:szCs w:val="22"/>
          <w:highlight w:val="none"/>
          <w:lang w:val="en-US" w:eastAsia="zh-CN" w:bidi="ar-SA"/>
        </w:rPr>
      </w:pPr>
      <w:bookmarkStart w:id="1020" w:name="_Toc29523"/>
      <w:bookmarkStart w:id="1021" w:name="_Toc134284783"/>
      <w:bookmarkStart w:id="1022" w:name="_Toc29032"/>
      <w:bookmarkStart w:id="1023" w:name="_Toc75729755"/>
      <w:bookmarkStart w:id="1024" w:name="_Toc134284752"/>
      <w:r>
        <w:rPr>
          <w:rFonts w:hint="eastAsia" w:ascii="宋体" w:hAnsi="宋体" w:eastAsia="宋体" w:cs="宋体"/>
          <w:b/>
          <w:color w:val="auto"/>
          <w:kern w:val="2"/>
          <w:sz w:val="22"/>
          <w:szCs w:val="22"/>
          <w:highlight w:val="none"/>
          <w:lang w:val="en-US" w:eastAsia="zh-CN" w:bidi="ar-SA"/>
        </w:rPr>
        <w:t>四、</w:t>
      </w:r>
      <w:bookmarkStart w:id="1025" w:name="_Toc153009368"/>
      <w:bookmarkStart w:id="1026" w:name="_Toc17009861"/>
      <w:r>
        <w:rPr>
          <w:rFonts w:hint="eastAsia" w:ascii="宋体" w:hAnsi="宋体" w:eastAsia="宋体" w:cs="宋体"/>
          <w:b/>
          <w:color w:val="auto"/>
          <w:kern w:val="2"/>
          <w:sz w:val="22"/>
          <w:szCs w:val="22"/>
          <w:highlight w:val="none"/>
          <w:lang w:val="en-US" w:eastAsia="zh-CN" w:bidi="ar-SA"/>
        </w:rPr>
        <w:t>授予合同</w:t>
      </w:r>
      <w:bookmarkEnd w:id="1020"/>
      <w:bookmarkEnd w:id="1021"/>
      <w:bookmarkEnd w:id="1022"/>
      <w:bookmarkEnd w:id="1023"/>
      <w:bookmarkEnd w:id="1024"/>
    </w:p>
    <w:p w14:paraId="784DB8C1">
      <w:pPr>
        <w:widowControl w:val="0"/>
        <w:kinsoku/>
        <w:autoSpaceDE/>
        <w:autoSpaceDN/>
        <w:adjustRightInd/>
        <w:snapToGrid/>
        <w:spacing w:line="360" w:lineRule="auto"/>
        <w:ind w:firstLine="542"/>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b/>
          <w:snapToGrid/>
          <w:color w:val="auto"/>
          <w:kern w:val="2"/>
          <w:sz w:val="22"/>
          <w:szCs w:val="22"/>
          <w:highlight w:val="none"/>
          <w:lang w:val="en-US" w:eastAsia="zh-CN" w:bidi="ar-SA"/>
        </w:rPr>
        <w:t>4.1 成交通知</w:t>
      </w:r>
      <w:bookmarkEnd w:id="1025"/>
      <w:bookmarkEnd w:id="1026"/>
    </w:p>
    <w:p w14:paraId="0664C4D6">
      <w:pPr>
        <w:widowControl w:val="0"/>
        <w:kinsoku/>
        <w:autoSpaceDE/>
        <w:autoSpaceDN/>
        <w:adjustRightInd/>
        <w:snapToGrid/>
        <w:spacing w:line="360" w:lineRule="auto"/>
        <w:ind w:firstLine="538"/>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4.1.1 确定成交后，代理机构根据《成交意见书》在2个工作日发布成交结果，并签发《成交通知书》。</w:t>
      </w:r>
    </w:p>
    <w:p w14:paraId="00BCB9B6">
      <w:pPr>
        <w:widowControl w:val="0"/>
        <w:kinsoku/>
        <w:autoSpaceDE/>
        <w:autoSpaceDN/>
        <w:adjustRightInd/>
        <w:snapToGrid/>
        <w:spacing w:line="360" w:lineRule="auto"/>
        <w:ind w:firstLine="538"/>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4.1.2对未成交的磋商申请人不予解释未能成交的原因。</w:t>
      </w:r>
    </w:p>
    <w:p w14:paraId="3E27BB21">
      <w:pPr>
        <w:widowControl w:val="0"/>
        <w:kinsoku/>
        <w:autoSpaceDE/>
        <w:autoSpaceDN/>
        <w:adjustRightInd/>
        <w:snapToGrid/>
        <w:spacing w:line="360" w:lineRule="auto"/>
        <w:ind w:firstLine="540"/>
        <w:jc w:val="both"/>
        <w:textAlignment w:val="auto"/>
        <w:rPr>
          <w:rFonts w:hint="eastAsia" w:ascii="宋体" w:hAnsi="宋体" w:eastAsia="宋体" w:cs="宋体"/>
          <w:b/>
          <w:snapToGrid/>
          <w:color w:val="auto"/>
          <w:kern w:val="2"/>
          <w:sz w:val="22"/>
          <w:szCs w:val="22"/>
          <w:highlight w:val="none"/>
          <w:lang w:val="en-US" w:eastAsia="zh-CN" w:bidi="ar-SA"/>
        </w:rPr>
      </w:pPr>
      <w:bookmarkStart w:id="1027" w:name="_Toc153009369"/>
      <w:bookmarkStart w:id="1028" w:name="_Toc17009862"/>
      <w:r>
        <w:rPr>
          <w:rFonts w:hint="eastAsia" w:ascii="宋体" w:hAnsi="宋体" w:eastAsia="宋体" w:cs="宋体"/>
          <w:b/>
          <w:snapToGrid/>
          <w:color w:val="auto"/>
          <w:kern w:val="2"/>
          <w:sz w:val="22"/>
          <w:szCs w:val="22"/>
          <w:highlight w:val="none"/>
          <w:lang w:val="en-US" w:eastAsia="zh-CN" w:bidi="ar-SA"/>
        </w:rPr>
        <w:t>4.2 签订合同</w:t>
      </w:r>
      <w:bookmarkEnd w:id="1027"/>
      <w:bookmarkEnd w:id="1028"/>
    </w:p>
    <w:p w14:paraId="4296BCEF">
      <w:pPr>
        <w:widowControl w:val="0"/>
        <w:kinsoku/>
        <w:autoSpaceDE/>
        <w:autoSpaceDN/>
        <w:adjustRightInd/>
        <w:snapToGrid/>
        <w:spacing w:line="360" w:lineRule="auto"/>
        <w:ind w:firstLine="538"/>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4.2.1 成交单位按《成交通知书》指定的时间、地点与采购人签订合同。</w:t>
      </w:r>
    </w:p>
    <w:p w14:paraId="0390C74D">
      <w:pPr>
        <w:widowControl w:val="0"/>
        <w:kinsoku/>
        <w:autoSpaceDE/>
        <w:autoSpaceDN/>
        <w:adjustRightInd/>
        <w:snapToGrid/>
        <w:spacing w:line="360" w:lineRule="auto"/>
        <w:ind w:firstLine="540"/>
        <w:jc w:val="both"/>
        <w:textAlignment w:val="auto"/>
        <w:rPr>
          <w:rFonts w:hint="eastAsia" w:ascii="宋体" w:hAnsi="宋体" w:eastAsia="宋体" w:cs="宋体"/>
          <w:b/>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4.2.2 竞争性磋商文件、磋商申请人的磋商响应文件及其澄清文件、成交通知书，均作为签订合同内容的依据。</w:t>
      </w:r>
    </w:p>
    <w:p w14:paraId="78D4457E">
      <w:pPr>
        <w:widowControl w:val="0"/>
        <w:kinsoku/>
        <w:autoSpaceDE/>
        <w:autoSpaceDN/>
        <w:adjustRightInd/>
        <w:snapToGrid/>
        <w:spacing w:line="360" w:lineRule="auto"/>
        <w:ind w:firstLine="482"/>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4.2.3 在《成交通知书》发出后，如有需要，采购人将尽快对成交磋商申请人进行实地考察，以便细化合同相关内容。</w:t>
      </w:r>
    </w:p>
    <w:p w14:paraId="72307088">
      <w:pPr>
        <w:keepNext/>
        <w:keepLines/>
        <w:pageBreakBefore w:val="0"/>
        <w:widowControl w:val="0"/>
        <w:kinsoku/>
        <w:wordWrap/>
        <w:overflowPunct/>
        <w:topLinePunct w:val="0"/>
        <w:autoSpaceDE/>
        <w:autoSpaceDN/>
        <w:bidi w:val="0"/>
        <w:adjustRightInd/>
        <w:snapToGrid/>
        <w:spacing w:before="0" w:after="0" w:line="480" w:lineRule="exact"/>
        <w:jc w:val="both"/>
        <w:textAlignment w:val="auto"/>
        <w:outlineLvl w:val="1"/>
        <w:rPr>
          <w:rFonts w:hint="eastAsia" w:ascii="宋体" w:hAnsi="宋体" w:eastAsia="宋体" w:cs="宋体"/>
          <w:b/>
          <w:color w:val="auto"/>
          <w:kern w:val="2"/>
          <w:sz w:val="22"/>
          <w:szCs w:val="22"/>
          <w:highlight w:val="none"/>
          <w:lang w:val="en-US" w:eastAsia="zh-CN" w:bidi="ar-SA"/>
        </w:rPr>
      </w:pPr>
      <w:bookmarkStart w:id="1029" w:name="_Toc134284751"/>
      <w:bookmarkStart w:id="1030" w:name="_Toc30792"/>
      <w:bookmarkStart w:id="1031" w:name="_Toc25869"/>
      <w:bookmarkStart w:id="1032" w:name="_Toc134284782"/>
      <w:bookmarkStart w:id="1033" w:name="_Toc75729754"/>
      <w:r>
        <w:rPr>
          <w:rFonts w:hint="eastAsia" w:ascii="宋体" w:hAnsi="宋体" w:eastAsia="宋体" w:cs="宋体"/>
          <w:b/>
          <w:color w:val="auto"/>
          <w:kern w:val="2"/>
          <w:sz w:val="22"/>
          <w:szCs w:val="22"/>
          <w:highlight w:val="none"/>
          <w:lang w:val="en-US" w:eastAsia="zh-CN" w:bidi="ar-SA"/>
        </w:rPr>
        <w:t>三、磋商方法</w:t>
      </w:r>
      <w:bookmarkEnd w:id="1029"/>
      <w:bookmarkEnd w:id="1030"/>
      <w:bookmarkEnd w:id="1031"/>
      <w:bookmarkEnd w:id="1032"/>
      <w:bookmarkEnd w:id="1033"/>
    </w:p>
    <w:p w14:paraId="3D667856">
      <w:pPr>
        <w:pageBreakBefore w:val="0"/>
        <w:widowControl w:val="0"/>
        <w:kinsoku/>
        <w:wordWrap/>
        <w:overflowPunct/>
        <w:topLinePunct w:val="0"/>
        <w:autoSpaceDE/>
        <w:autoSpaceDN/>
        <w:bidi w:val="0"/>
        <w:adjustRightInd/>
        <w:snapToGrid/>
        <w:spacing w:line="480" w:lineRule="exact"/>
        <w:ind w:firstLine="442" w:firstLineChars="200"/>
        <w:jc w:val="left"/>
        <w:textAlignment w:val="auto"/>
        <w:rPr>
          <w:rFonts w:hint="eastAsia" w:ascii="宋体" w:hAnsi="宋体" w:eastAsia="宋体" w:cs="宋体"/>
          <w:b/>
          <w:bCs/>
          <w:snapToGrid/>
          <w:color w:val="auto"/>
          <w:kern w:val="2"/>
          <w:sz w:val="22"/>
          <w:szCs w:val="22"/>
          <w:highlight w:val="none"/>
          <w:lang w:val="en-US" w:eastAsia="zh-CN" w:bidi="ar-SA"/>
        </w:rPr>
      </w:pPr>
      <w:r>
        <w:rPr>
          <w:rFonts w:hint="eastAsia" w:ascii="宋体" w:hAnsi="宋体" w:eastAsia="宋体" w:cs="宋体"/>
          <w:b/>
          <w:bCs/>
          <w:snapToGrid/>
          <w:color w:val="auto"/>
          <w:kern w:val="2"/>
          <w:sz w:val="22"/>
          <w:szCs w:val="22"/>
          <w:highlight w:val="none"/>
          <w:lang w:val="en-US" w:eastAsia="zh-CN" w:bidi="ar-SA"/>
        </w:rPr>
        <w:t>3.1磋商方法</w:t>
      </w:r>
    </w:p>
    <w:p w14:paraId="027A6A63">
      <w:pPr>
        <w:pageBreakBefore w:val="0"/>
        <w:widowControl w:val="0"/>
        <w:kinsoku/>
        <w:wordWrap/>
        <w:overflowPunct/>
        <w:topLinePunct w:val="0"/>
        <w:autoSpaceDE/>
        <w:autoSpaceDN/>
        <w:bidi w:val="0"/>
        <w:adjustRightInd/>
        <w:snapToGrid/>
        <w:spacing w:line="480" w:lineRule="exact"/>
        <w:ind w:firstLine="440" w:firstLineChars="200"/>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本次磋商采用综合评分法，是指响应文件满足磋商文件全部实质性要求，且按照磋商因素的量化指标磋商得分最高的磋商申请人为成交候选磋商申请人的磋商方法。</w:t>
      </w:r>
    </w:p>
    <w:p w14:paraId="69150CC3">
      <w:pPr>
        <w:pageBreakBefore w:val="0"/>
        <w:widowControl w:val="0"/>
        <w:kinsoku/>
        <w:wordWrap/>
        <w:overflowPunct/>
        <w:topLinePunct w:val="0"/>
        <w:autoSpaceDE/>
        <w:autoSpaceDN/>
        <w:bidi w:val="0"/>
        <w:adjustRightInd/>
        <w:snapToGrid/>
        <w:spacing w:line="480" w:lineRule="exact"/>
        <w:ind w:firstLine="442" w:firstLineChars="200"/>
        <w:jc w:val="left"/>
        <w:textAlignment w:val="auto"/>
        <w:rPr>
          <w:rFonts w:hint="eastAsia" w:ascii="宋体" w:hAnsi="宋体" w:eastAsia="宋体" w:cs="宋体"/>
          <w:b/>
          <w:bCs/>
          <w:snapToGrid/>
          <w:color w:val="auto"/>
          <w:kern w:val="2"/>
          <w:sz w:val="22"/>
          <w:szCs w:val="22"/>
          <w:highlight w:val="none"/>
          <w:lang w:val="en-US" w:eastAsia="zh-CN" w:bidi="ar-SA"/>
        </w:rPr>
      </w:pPr>
      <w:r>
        <w:rPr>
          <w:rFonts w:hint="eastAsia" w:ascii="宋体" w:hAnsi="宋体" w:eastAsia="宋体" w:cs="宋体"/>
          <w:b/>
          <w:bCs/>
          <w:snapToGrid/>
          <w:color w:val="auto"/>
          <w:kern w:val="2"/>
          <w:sz w:val="22"/>
          <w:szCs w:val="22"/>
          <w:highlight w:val="none"/>
          <w:lang w:val="en-US" w:eastAsia="zh-CN" w:bidi="ar-SA"/>
        </w:rPr>
        <w:t>3.2磋商原则</w:t>
      </w:r>
    </w:p>
    <w:p w14:paraId="67A5255A">
      <w:pPr>
        <w:pageBreakBefore w:val="0"/>
        <w:widowControl w:val="0"/>
        <w:kinsoku/>
        <w:wordWrap/>
        <w:overflowPunct/>
        <w:topLinePunct w:val="0"/>
        <w:autoSpaceDE/>
        <w:autoSpaceDN/>
        <w:bidi w:val="0"/>
        <w:adjustRightInd/>
        <w:snapToGrid/>
        <w:spacing w:line="480" w:lineRule="exact"/>
        <w:ind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本次磋商遵循公开透明、公平竞争、公正和诚实信用的原则。磋商小组成员按照客观、公正、审慎的原则，根据磋商文件规定的磋商程序、磋商方法和磋商标准进行独立磋商。未实质性响应磋商文件的响应文件按无效响应处理，并告知提交响应文件的磋商申请人。</w:t>
      </w:r>
    </w:p>
    <w:p w14:paraId="20A34D3D">
      <w:pPr>
        <w:pageBreakBefore w:val="0"/>
        <w:widowControl w:val="0"/>
        <w:kinsoku/>
        <w:wordWrap/>
        <w:overflowPunct/>
        <w:topLinePunct w:val="0"/>
        <w:autoSpaceDE/>
        <w:autoSpaceDN/>
        <w:bidi w:val="0"/>
        <w:adjustRightInd/>
        <w:snapToGrid/>
        <w:spacing w:line="480" w:lineRule="exact"/>
        <w:ind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2）磋商小组应当根据综合评分情况，按照磋商得分由高到低顺序推荐3名以上成交候选磋商申请人，并编写磋商报告。磋商得分相同的，按照最后报价由低到高的顺序推荐。磋商得分且最后报价相同的，按照技术指标优劣顺序推荐。</w:t>
      </w:r>
    </w:p>
    <w:p w14:paraId="6562B584">
      <w:pPr>
        <w:pageBreakBefore w:val="0"/>
        <w:widowControl w:val="0"/>
        <w:kinsoku/>
        <w:wordWrap/>
        <w:overflowPunct/>
        <w:topLinePunct w:val="0"/>
        <w:autoSpaceDE/>
        <w:autoSpaceDN/>
        <w:bidi w:val="0"/>
        <w:adjustRightInd/>
        <w:snapToGrid/>
        <w:spacing w:line="480" w:lineRule="exact"/>
        <w:ind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3）磋商报告应当由磋商小组全体人员签字认可。磋商小组成员对磋商报告有异议的，磋商小组按照少数服从多数的原则推荐成交候选磋商申请人，采购程序继续进行。对磋商报告有异议的磋商小组成员，应当在报告上签署不同意见并说明理由，由磋商小组书面记录相关情况。磋商小组成员拒绝在报告上签字又不书面说明其不同意见和理由的，视为同意磋商报告。</w:t>
      </w:r>
    </w:p>
    <w:p w14:paraId="0EB02380">
      <w:pPr>
        <w:pageBreakBefore w:val="0"/>
        <w:widowControl w:val="0"/>
        <w:kinsoku/>
        <w:wordWrap/>
        <w:overflowPunct/>
        <w:topLinePunct w:val="0"/>
        <w:autoSpaceDE/>
        <w:autoSpaceDN/>
        <w:bidi w:val="0"/>
        <w:adjustRightInd/>
        <w:snapToGrid/>
        <w:spacing w:line="480" w:lineRule="exact"/>
        <w:ind w:firstLine="440" w:firstLineChars="200"/>
        <w:jc w:val="both"/>
        <w:textAlignment w:val="auto"/>
        <w:rPr>
          <w:rFonts w:hint="eastAsia" w:ascii="宋体" w:hAnsi="宋体" w:eastAsia="宋体" w:cs="宋体"/>
          <w:snapToGrid/>
          <w:color w:val="auto"/>
          <w:kern w:val="2"/>
          <w:sz w:val="22"/>
          <w:szCs w:val="22"/>
          <w:highlight w:val="none"/>
          <w:lang w:val="zh-CN" w:eastAsia="zh-CN" w:bidi="ar-SA"/>
        </w:rPr>
      </w:pPr>
      <w:r>
        <w:rPr>
          <w:rFonts w:hint="eastAsia" w:ascii="宋体" w:hAnsi="宋体" w:eastAsia="宋体" w:cs="宋体"/>
          <w:snapToGrid/>
          <w:color w:val="auto"/>
          <w:kern w:val="2"/>
          <w:sz w:val="22"/>
          <w:szCs w:val="22"/>
          <w:highlight w:val="none"/>
          <w:lang w:val="en-US" w:eastAsia="zh-CN" w:bidi="ar-SA"/>
        </w:rPr>
        <w:t>（4）</w:t>
      </w:r>
      <w:r>
        <w:rPr>
          <w:rFonts w:hint="eastAsia" w:ascii="宋体" w:hAnsi="宋体" w:eastAsia="宋体" w:cs="宋体"/>
          <w:snapToGrid/>
          <w:color w:val="auto"/>
          <w:kern w:val="2"/>
          <w:sz w:val="22"/>
          <w:szCs w:val="22"/>
          <w:highlight w:val="none"/>
          <w:lang w:val="zh-CN" w:eastAsia="zh-CN" w:bidi="ar-SA"/>
        </w:rPr>
        <w:t>磋商小组由采购人代表和磋商专家组成，其中磋商专家人数不得少于磋商小组成员总数的2/3。</w:t>
      </w:r>
    </w:p>
    <w:p w14:paraId="0FD9DBE2">
      <w:pPr>
        <w:pageBreakBefore w:val="0"/>
        <w:widowControl w:val="0"/>
        <w:kinsoku/>
        <w:wordWrap/>
        <w:overflowPunct/>
        <w:topLinePunct w:val="0"/>
        <w:autoSpaceDE/>
        <w:autoSpaceDN/>
        <w:bidi w:val="0"/>
        <w:adjustRightInd/>
        <w:snapToGrid/>
        <w:spacing w:line="480" w:lineRule="exact"/>
        <w:ind w:firstLine="442" w:firstLineChars="200"/>
        <w:jc w:val="both"/>
        <w:textAlignment w:val="auto"/>
        <w:rPr>
          <w:rFonts w:hint="eastAsia" w:ascii="宋体" w:hAnsi="宋体" w:eastAsia="宋体" w:cs="宋体"/>
          <w:b/>
          <w:bCs/>
          <w:snapToGrid/>
          <w:color w:val="auto"/>
          <w:kern w:val="2"/>
          <w:sz w:val="22"/>
          <w:szCs w:val="22"/>
          <w:highlight w:val="none"/>
          <w:lang w:val="en-US" w:eastAsia="zh-CN" w:bidi="ar-SA"/>
        </w:rPr>
      </w:pPr>
      <w:r>
        <w:rPr>
          <w:rFonts w:hint="eastAsia" w:ascii="宋体" w:hAnsi="宋体" w:eastAsia="宋体" w:cs="宋体"/>
          <w:b/>
          <w:bCs/>
          <w:snapToGrid/>
          <w:color w:val="auto"/>
          <w:kern w:val="2"/>
          <w:sz w:val="22"/>
          <w:szCs w:val="22"/>
          <w:highlight w:val="none"/>
          <w:lang w:val="en-US" w:eastAsia="zh-CN" w:bidi="ar-SA"/>
        </w:rPr>
        <w:t>3.3磋商标准</w:t>
      </w:r>
    </w:p>
    <w:p w14:paraId="3CEE2333">
      <w:pPr>
        <w:pageBreakBefore w:val="0"/>
        <w:widowControl w:val="0"/>
        <w:kinsoku/>
        <w:wordWrap/>
        <w:overflowPunct/>
        <w:topLinePunct w:val="0"/>
        <w:autoSpaceDE/>
        <w:autoSpaceDN/>
        <w:bidi w:val="0"/>
        <w:adjustRightInd/>
        <w:snapToGrid/>
        <w:spacing w:line="480" w:lineRule="exact"/>
        <w:ind w:firstLine="440"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磋商小组成员按照客观、公正、谨慎的原则，根据磋商文件规定的磋商程序、磋商方法和磋商标准进行独立磋商。根据排名先后确定成交候选磋商申请人。</w:t>
      </w:r>
    </w:p>
    <w:p w14:paraId="1947ACA5">
      <w:pPr>
        <w:pageBreakBefore w:val="0"/>
        <w:widowControl w:val="0"/>
        <w:kinsoku/>
        <w:wordWrap/>
        <w:overflowPunct/>
        <w:topLinePunct w:val="0"/>
        <w:autoSpaceDE/>
        <w:autoSpaceDN/>
        <w:bidi w:val="0"/>
        <w:adjustRightInd/>
        <w:snapToGrid/>
        <w:spacing w:line="480" w:lineRule="exact"/>
        <w:ind w:firstLine="442" w:firstLineChars="20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b/>
          <w:snapToGrid/>
          <w:color w:val="auto"/>
          <w:kern w:val="2"/>
          <w:sz w:val="22"/>
          <w:szCs w:val="22"/>
          <w:highlight w:val="none"/>
          <w:lang w:val="en-US" w:eastAsia="zh-CN" w:bidi="ar-SA"/>
        </w:rPr>
        <w:t>磋商程序</w:t>
      </w:r>
      <w:r>
        <w:rPr>
          <w:rFonts w:hint="eastAsia" w:ascii="宋体" w:hAnsi="宋体" w:eastAsia="宋体" w:cs="宋体"/>
          <w:snapToGrid/>
          <w:color w:val="auto"/>
          <w:kern w:val="2"/>
          <w:sz w:val="22"/>
          <w:szCs w:val="22"/>
          <w:highlight w:val="none"/>
          <w:lang w:val="en-US" w:eastAsia="zh-CN" w:bidi="ar-SA"/>
        </w:rPr>
        <w:t>：</w:t>
      </w:r>
      <w:r>
        <w:rPr>
          <w:rFonts w:hint="eastAsia" w:ascii="宋体" w:hAnsi="宋体" w:eastAsia="宋体" w:cs="宋体"/>
          <w:snapToGrid/>
          <w:color w:val="auto"/>
          <w:kern w:val="2"/>
          <w:sz w:val="22"/>
          <w:szCs w:val="22"/>
          <w:highlight w:val="none"/>
          <w:lang w:val="en-US" w:eastAsia="zh-CN" w:bidi="en-US"/>
        </w:rPr>
        <w:t>资格</w:t>
      </w:r>
      <w:r>
        <w:rPr>
          <w:rFonts w:hint="eastAsia" w:ascii="宋体" w:hAnsi="宋体" w:eastAsia="宋体" w:cs="宋体"/>
          <w:snapToGrid w:val="0"/>
          <w:color w:val="auto"/>
          <w:kern w:val="0"/>
          <w:sz w:val="22"/>
          <w:szCs w:val="22"/>
          <w:highlight w:val="none"/>
          <w:lang w:val="en-US" w:eastAsia="zh-CN" w:bidi="ar-SA"/>
        </w:rPr>
        <w:t>评审</w:t>
      </w:r>
      <w:r>
        <w:rPr>
          <w:rFonts w:hint="eastAsia" w:ascii="宋体" w:hAnsi="宋体" w:eastAsia="宋体" w:cs="宋体"/>
          <w:snapToGrid/>
          <w:color w:val="auto"/>
          <w:kern w:val="2"/>
          <w:sz w:val="22"/>
          <w:szCs w:val="22"/>
          <w:highlight w:val="none"/>
          <w:lang w:val="en-US" w:eastAsia="zh-CN" w:bidi="ar-SA"/>
        </w:rPr>
        <w:t>→符合性评审→详细评审→磋商→磋商申请人最终报价→综合磋商→评审报告。</w:t>
      </w:r>
      <w:bookmarkStart w:id="1034" w:name="_Toc6647"/>
    </w:p>
    <w:bookmarkEnd w:id="1034"/>
    <w:p w14:paraId="14388CE0">
      <w:pPr>
        <w:widowControl w:val="0"/>
        <w:kinsoku/>
        <w:autoSpaceDE/>
        <w:autoSpaceDN/>
        <w:adjustRightInd/>
        <w:snapToGrid/>
        <w:spacing w:line="360" w:lineRule="auto"/>
        <w:ind w:firstLine="480"/>
        <w:jc w:val="both"/>
        <w:textAlignment w:val="auto"/>
        <w:rPr>
          <w:rFonts w:hint="eastAsia" w:ascii="宋体" w:hAnsi="宋体" w:eastAsia="宋体" w:cs="宋体"/>
          <w:b/>
          <w:bCs/>
          <w:snapToGrid/>
          <w:color w:val="auto"/>
          <w:kern w:val="2"/>
          <w:sz w:val="22"/>
          <w:szCs w:val="22"/>
          <w:highlight w:val="none"/>
          <w:lang w:val="en-US" w:eastAsia="zh-CN" w:bidi="ar-SA"/>
        </w:rPr>
      </w:pPr>
      <w:r>
        <w:rPr>
          <w:rFonts w:hint="eastAsia" w:ascii="宋体" w:hAnsi="宋体" w:eastAsia="宋体" w:cs="宋体"/>
          <w:b/>
          <w:bCs/>
          <w:snapToGrid/>
          <w:color w:val="auto"/>
          <w:kern w:val="2"/>
          <w:sz w:val="22"/>
          <w:szCs w:val="22"/>
          <w:highlight w:val="none"/>
          <w:lang w:val="en-US" w:eastAsia="zh-CN" w:bidi="ar-SA"/>
        </w:rPr>
        <w:t>（一）资格审查、符合性审查</w:t>
      </w:r>
    </w:p>
    <w:tbl>
      <w:tblPr>
        <w:tblStyle w:val="7"/>
        <w:tblW w:w="98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7"/>
        <w:gridCol w:w="1153"/>
        <w:gridCol w:w="1701"/>
        <w:gridCol w:w="6066"/>
      </w:tblGrid>
      <w:tr w14:paraId="24284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2100" w:type="dxa"/>
            <w:gridSpan w:val="2"/>
            <w:vAlign w:val="center"/>
          </w:tcPr>
          <w:p w14:paraId="3FB558FF">
            <w:pPr>
              <w:widowControl w:val="0"/>
              <w:kinsoku/>
              <w:autoSpaceDE/>
              <w:autoSpaceDN/>
              <w:adjustRightInd/>
              <w:snapToGrid/>
              <w:spacing w:line="460" w:lineRule="exact"/>
              <w:jc w:val="center"/>
              <w:textAlignment w:val="auto"/>
              <w:rPr>
                <w:rFonts w:ascii="宋体" w:hAnsi="宋体" w:eastAsia="宋体" w:cs="宋体"/>
                <w:b/>
                <w:snapToGrid/>
                <w:color w:val="auto"/>
                <w:kern w:val="2"/>
                <w:szCs w:val="21"/>
                <w:highlight w:val="none"/>
                <w:lang w:val="en-US" w:eastAsia="zh-CN" w:bidi="ar-SA"/>
              </w:rPr>
            </w:pPr>
            <w:r>
              <w:rPr>
                <w:rFonts w:hint="eastAsia" w:ascii="宋体" w:hAnsi="宋体" w:eastAsia="宋体" w:cs="宋体"/>
                <w:b/>
                <w:snapToGrid/>
                <w:color w:val="auto"/>
                <w:kern w:val="2"/>
                <w:szCs w:val="21"/>
                <w:highlight w:val="none"/>
                <w:lang w:val="en-US" w:eastAsia="zh-CN" w:bidi="ar-SA"/>
              </w:rPr>
              <w:t>条款号</w:t>
            </w:r>
          </w:p>
        </w:tc>
        <w:tc>
          <w:tcPr>
            <w:tcW w:w="1701" w:type="dxa"/>
            <w:vAlign w:val="center"/>
          </w:tcPr>
          <w:p w14:paraId="04E3B639">
            <w:pPr>
              <w:widowControl w:val="0"/>
              <w:kinsoku/>
              <w:autoSpaceDE/>
              <w:autoSpaceDN/>
              <w:adjustRightInd/>
              <w:snapToGrid/>
              <w:spacing w:line="460" w:lineRule="exact"/>
              <w:jc w:val="center"/>
              <w:textAlignment w:val="auto"/>
              <w:rPr>
                <w:rFonts w:ascii="宋体" w:hAnsi="宋体" w:eastAsia="宋体" w:cs="宋体"/>
                <w:b/>
                <w:snapToGrid/>
                <w:color w:val="auto"/>
                <w:kern w:val="2"/>
                <w:szCs w:val="21"/>
                <w:highlight w:val="none"/>
                <w:lang w:val="en-US" w:eastAsia="zh-CN" w:bidi="ar-SA"/>
              </w:rPr>
            </w:pPr>
            <w:r>
              <w:rPr>
                <w:rFonts w:hint="eastAsia" w:ascii="宋体" w:hAnsi="宋体" w:eastAsia="宋体" w:cs="宋体"/>
                <w:b/>
                <w:snapToGrid/>
                <w:color w:val="auto"/>
                <w:kern w:val="2"/>
                <w:szCs w:val="21"/>
                <w:highlight w:val="none"/>
                <w:lang w:val="en-US" w:eastAsia="zh-CN" w:bidi="ar-SA"/>
              </w:rPr>
              <w:t>审 查 内 容</w:t>
            </w:r>
          </w:p>
        </w:tc>
        <w:tc>
          <w:tcPr>
            <w:tcW w:w="6066" w:type="dxa"/>
            <w:vAlign w:val="center"/>
          </w:tcPr>
          <w:p w14:paraId="6AA90A91">
            <w:pPr>
              <w:widowControl w:val="0"/>
              <w:kinsoku/>
              <w:autoSpaceDE/>
              <w:autoSpaceDN/>
              <w:adjustRightInd/>
              <w:snapToGrid/>
              <w:spacing w:line="460" w:lineRule="exact"/>
              <w:jc w:val="center"/>
              <w:textAlignment w:val="auto"/>
              <w:rPr>
                <w:rFonts w:ascii="宋体" w:hAnsi="宋体" w:eastAsia="宋体" w:cs="宋体"/>
                <w:b/>
                <w:snapToGrid/>
                <w:color w:val="auto"/>
                <w:kern w:val="2"/>
                <w:szCs w:val="21"/>
                <w:highlight w:val="none"/>
                <w:lang w:val="en-US" w:eastAsia="zh-CN" w:bidi="ar-SA"/>
              </w:rPr>
            </w:pPr>
            <w:r>
              <w:rPr>
                <w:rFonts w:hint="eastAsia" w:ascii="宋体" w:hAnsi="宋体" w:eastAsia="宋体" w:cs="宋体"/>
                <w:b/>
                <w:snapToGrid/>
                <w:color w:val="auto"/>
                <w:kern w:val="2"/>
                <w:szCs w:val="21"/>
                <w:highlight w:val="none"/>
                <w:lang w:val="en-US" w:eastAsia="zh-CN" w:bidi="ar-SA"/>
              </w:rPr>
              <w:t>审 查 标 准</w:t>
            </w:r>
          </w:p>
        </w:tc>
      </w:tr>
      <w:tr w14:paraId="617DE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47" w:type="dxa"/>
            <w:vAlign w:val="center"/>
          </w:tcPr>
          <w:p w14:paraId="7A2F9C83">
            <w:pPr>
              <w:widowControl w:val="0"/>
              <w:kinsoku/>
              <w:autoSpaceDE/>
              <w:autoSpaceDN/>
              <w:adjustRightInd/>
              <w:snapToGrid/>
              <w:spacing w:line="460" w:lineRule="exact"/>
              <w:jc w:val="center"/>
              <w:textAlignment w:val="auto"/>
              <w:rPr>
                <w:rFonts w:ascii="宋体" w:hAnsi="宋体" w:eastAsia="宋体" w:cs="宋体"/>
                <w:snapToGrid/>
                <w:color w:val="auto"/>
                <w:kern w:val="2"/>
                <w:szCs w:val="21"/>
                <w:highlight w:val="none"/>
                <w:lang w:val="en-US" w:eastAsia="zh-CN" w:bidi="ar-SA"/>
              </w:rPr>
            </w:pPr>
            <w:r>
              <w:rPr>
                <w:rFonts w:hint="eastAsia" w:ascii="Times New Roman" w:hAnsi="宋体" w:eastAsia="宋体" w:cs="Times New Roman"/>
                <w:snapToGrid/>
                <w:color w:val="auto"/>
                <w:kern w:val="2"/>
                <w:szCs w:val="21"/>
                <w:highlight w:val="none"/>
                <w:lang w:val="en-US" w:eastAsia="zh-CN" w:bidi="ar-SA"/>
              </w:rPr>
              <w:t>1</w:t>
            </w:r>
          </w:p>
        </w:tc>
        <w:tc>
          <w:tcPr>
            <w:tcW w:w="1153" w:type="dxa"/>
            <w:vAlign w:val="center"/>
          </w:tcPr>
          <w:p w14:paraId="2F91DA59">
            <w:pPr>
              <w:widowControl w:val="0"/>
              <w:kinsoku/>
              <w:autoSpaceDE/>
              <w:autoSpaceDN/>
              <w:adjustRightInd/>
              <w:snapToGrid/>
              <w:spacing w:line="460" w:lineRule="exact"/>
              <w:jc w:val="left"/>
              <w:textAlignment w:val="auto"/>
              <w:rPr>
                <w:rFonts w:ascii="宋体" w:hAnsi="宋体" w:eastAsia="宋体" w:cs="宋体"/>
                <w:snapToGrid/>
                <w:color w:val="auto"/>
                <w:kern w:val="2"/>
                <w:szCs w:val="21"/>
                <w:highlight w:val="none"/>
                <w:lang w:val="en-US" w:eastAsia="zh-CN" w:bidi="ar-SA"/>
              </w:rPr>
            </w:pPr>
            <w:r>
              <w:rPr>
                <w:rFonts w:hint="eastAsia" w:ascii="Times New Roman" w:hAnsi="宋体" w:eastAsia="宋体" w:cs="Times New Roman"/>
                <w:snapToGrid/>
                <w:color w:val="auto"/>
                <w:kern w:val="2"/>
                <w:szCs w:val="21"/>
                <w:highlight w:val="none"/>
                <w:lang w:val="en-US" w:eastAsia="zh-CN" w:bidi="ar-SA"/>
              </w:rPr>
              <w:t>资格审查标准</w:t>
            </w:r>
          </w:p>
        </w:tc>
        <w:tc>
          <w:tcPr>
            <w:tcW w:w="1701" w:type="dxa"/>
            <w:vAlign w:val="center"/>
          </w:tcPr>
          <w:p w14:paraId="562E4BD2">
            <w:pPr>
              <w:widowControl w:val="0"/>
              <w:kinsoku/>
              <w:autoSpaceDE/>
              <w:autoSpaceDN/>
              <w:adjustRightInd/>
              <w:snapToGrid/>
              <w:spacing w:line="460" w:lineRule="exact"/>
              <w:jc w:val="center"/>
              <w:textAlignment w:val="auto"/>
              <w:rPr>
                <w:rFonts w:ascii="宋体" w:hAnsi="宋体" w:eastAsia="宋体" w:cs="宋体"/>
                <w:snapToGrid/>
                <w:color w:val="auto"/>
                <w:kern w:val="2"/>
                <w:szCs w:val="21"/>
                <w:highlight w:val="none"/>
                <w:lang w:val="en-US" w:eastAsia="zh-CN" w:bidi="ar-SA"/>
              </w:rPr>
            </w:pPr>
            <w:r>
              <w:rPr>
                <w:rFonts w:hint="eastAsia" w:ascii="Times New Roman" w:hAnsi="宋体" w:eastAsia="宋体" w:cs="Times New Roman"/>
                <w:snapToGrid/>
                <w:color w:val="auto"/>
                <w:kern w:val="2"/>
                <w:szCs w:val="21"/>
                <w:highlight w:val="none"/>
                <w:lang w:val="en-US" w:eastAsia="zh-CN" w:bidi="ar-SA"/>
              </w:rPr>
              <w:t>资格条件</w:t>
            </w:r>
          </w:p>
        </w:tc>
        <w:tc>
          <w:tcPr>
            <w:tcW w:w="6066" w:type="dxa"/>
            <w:vAlign w:val="center"/>
          </w:tcPr>
          <w:p w14:paraId="0AB33E72">
            <w:pPr>
              <w:widowControl w:val="0"/>
              <w:kinsoku/>
              <w:autoSpaceDE/>
              <w:autoSpaceDN/>
              <w:adjustRightInd/>
              <w:snapToGrid/>
              <w:spacing w:line="460" w:lineRule="exact"/>
              <w:jc w:val="center"/>
              <w:textAlignment w:val="auto"/>
              <w:rPr>
                <w:rFonts w:ascii="宋体" w:hAnsi="宋体" w:eastAsia="宋体" w:cs="宋体"/>
                <w:snapToGrid/>
                <w:color w:val="auto"/>
                <w:kern w:val="2"/>
                <w:szCs w:val="21"/>
                <w:highlight w:val="none"/>
                <w:lang w:val="en-US" w:eastAsia="zh-CN" w:bidi="ar-SA"/>
              </w:rPr>
            </w:pPr>
            <w:r>
              <w:rPr>
                <w:rFonts w:hint="eastAsia" w:ascii="Times New Roman" w:hAnsi="宋体" w:eastAsia="宋体" w:cs="Times New Roman"/>
                <w:snapToGrid/>
                <w:color w:val="auto"/>
                <w:kern w:val="2"/>
                <w:szCs w:val="21"/>
                <w:highlight w:val="none"/>
                <w:lang w:val="en-US" w:eastAsia="zh-CN" w:bidi="ar-SA"/>
              </w:rPr>
              <w:t>符合第二章“供应商须知”第</w:t>
            </w:r>
            <w:r>
              <w:rPr>
                <w:rFonts w:hint="eastAsia" w:ascii="宋体" w:hAnsi="宋体" w:eastAsia="宋体" w:cs="宋体"/>
                <w:snapToGrid/>
                <w:color w:val="auto"/>
                <w:kern w:val="2"/>
                <w:szCs w:val="21"/>
                <w:highlight w:val="none"/>
                <w:lang w:val="en-US" w:eastAsia="zh-CN" w:bidi="ar-SA"/>
              </w:rPr>
              <w:t>4.1</w:t>
            </w:r>
            <w:r>
              <w:rPr>
                <w:rFonts w:hint="eastAsia" w:ascii="Times New Roman" w:hAnsi="宋体" w:eastAsia="宋体" w:cs="Times New Roman"/>
                <w:snapToGrid/>
                <w:color w:val="auto"/>
                <w:kern w:val="2"/>
                <w:szCs w:val="21"/>
                <w:highlight w:val="none"/>
                <w:lang w:val="en-US" w:eastAsia="zh-CN" w:bidi="ar-SA"/>
              </w:rPr>
              <w:t>项规定</w:t>
            </w:r>
          </w:p>
        </w:tc>
      </w:tr>
      <w:tr w14:paraId="430F6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47" w:type="dxa"/>
            <w:vMerge w:val="restart"/>
            <w:vAlign w:val="center"/>
          </w:tcPr>
          <w:p w14:paraId="645413FC">
            <w:pPr>
              <w:widowControl w:val="0"/>
              <w:kinsoku/>
              <w:autoSpaceDE/>
              <w:autoSpaceDN/>
              <w:adjustRightInd/>
              <w:snapToGrid/>
              <w:spacing w:line="460" w:lineRule="exact"/>
              <w:jc w:val="center"/>
              <w:textAlignment w:val="auto"/>
              <w:rPr>
                <w:rFonts w:ascii="宋体" w:hAnsi="宋体" w:eastAsia="宋体" w:cs="宋体"/>
                <w:snapToGrid/>
                <w:color w:val="auto"/>
                <w:kern w:val="2"/>
                <w:szCs w:val="21"/>
                <w:highlight w:val="none"/>
                <w:lang w:val="en-US" w:eastAsia="zh-CN" w:bidi="ar-SA"/>
              </w:rPr>
            </w:pPr>
            <w:r>
              <w:rPr>
                <w:rFonts w:hint="eastAsia" w:ascii="Times New Roman" w:hAnsi="宋体" w:eastAsia="宋体" w:cs="Times New Roman"/>
                <w:snapToGrid/>
                <w:color w:val="auto"/>
                <w:kern w:val="2"/>
                <w:szCs w:val="21"/>
                <w:highlight w:val="none"/>
                <w:lang w:val="en-US" w:eastAsia="zh-CN" w:bidi="ar-SA"/>
              </w:rPr>
              <w:t>2</w:t>
            </w:r>
          </w:p>
        </w:tc>
        <w:tc>
          <w:tcPr>
            <w:tcW w:w="1153" w:type="dxa"/>
            <w:vMerge w:val="restart"/>
            <w:vAlign w:val="center"/>
          </w:tcPr>
          <w:p w14:paraId="7D243A80">
            <w:pPr>
              <w:widowControl w:val="0"/>
              <w:kinsoku/>
              <w:autoSpaceDE/>
              <w:autoSpaceDN/>
              <w:adjustRightInd/>
              <w:snapToGrid/>
              <w:spacing w:line="460" w:lineRule="exact"/>
              <w:jc w:val="left"/>
              <w:textAlignment w:val="auto"/>
              <w:rPr>
                <w:rFonts w:ascii="宋体" w:hAnsi="宋体" w:eastAsia="宋体" w:cs="宋体"/>
                <w:snapToGrid/>
                <w:color w:val="auto"/>
                <w:kern w:val="2"/>
                <w:szCs w:val="21"/>
                <w:highlight w:val="none"/>
                <w:lang w:val="en-US" w:eastAsia="zh-CN" w:bidi="ar-SA"/>
              </w:rPr>
            </w:pPr>
            <w:r>
              <w:rPr>
                <w:rFonts w:hint="eastAsia" w:ascii="Times New Roman" w:hAnsi="宋体" w:eastAsia="宋体" w:cs="Times New Roman"/>
                <w:snapToGrid/>
                <w:color w:val="auto"/>
                <w:kern w:val="2"/>
                <w:szCs w:val="21"/>
                <w:highlight w:val="none"/>
                <w:lang w:val="en-US" w:eastAsia="zh-CN" w:bidi="ar-SA"/>
              </w:rPr>
              <w:t>符合性审查标准</w:t>
            </w:r>
          </w:p>
        </w:tc>
        <w:tc>
          <w:tcPr>
            <w:tcW w:w="1701" w:type="dxa"/>
            <w:vAlign w:val="center"/>
          </w:tcPr>
          <w:p w14:paraId="24043769">
            <w:pPr>
              <w:widowControl w:val="0"/>
              <w:kinsoku/>
              <w:autoSpaceDE/>
              <w:autoSpaceDN/>
              <w:adjustRightInd/>
              <w:snapToGrid/>
              <w:spacing w:line="460" w:lineRule="exact"/>
              <w:jc w:val="center"/>
              <w:textAlignment w:val="auto"/>
              <w:rPr>
                <w:rFonts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响应文件有效期</w:t>
            </w:r>
          </w:p>
        </w:tc>
        <w:tc>
          <w:tcPr>
            <w:tcW w:w="6066" w:type="dxa"/>
            <w:vAlign w:val="center"/>
          </w:tcPr>
          <w:p w14:paraId="646FA4AF">
            <w:pPr>
              <w:widowControl w:val="0"/>
              <w:kinsoku/>
              <w:autoSpaceDE/>
              <w:autoSpaceDN/>
              <w:adjustRightInd/>
              <w:snapToGrid/>
              <w:spacing w:line="460" w:lineRule="exact"/>
              <w:jc w:val="left"/>
              <w:textAlignment w:val="auto"/>
              <w:rPr>
                <w:rFonts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符合第二章“供应商须知”第17.1项规定</w:t>
            </w:r>
          </w:p>
        </w:tc>
      </w:tr>
      <w:tr w14:paraId="492ED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47" w:type="dxa"/>
            <w:vMerge w:val="continue"/>
            <w:vAlign w:val="center"/>
          </w:tcPr>
          <w:p w14:paraId="1EF78E99">
            <w:pPr>
              <w:widowControl w:val="0"/>
              <w:kinsoku/>
              <w:autoSpaceDE/>
              <w:autoSpaceDN/>
              <w:adjustRightInd/>
              <w:snapToGrid/>
              <w:spacing w:line="460" w:lineRule="exact"/>
              <w:jc w:val="center"/>
              <w:textAlignment w:val="auto"/>
              <w:rPr>
                <w:rFonts w:ascii="宋体" w:hAnsi="宋体" w:eastAsia="宋体" w:cs="宋体"/>
                <w:snapToGrid/>
                <w:color w:val="auto"/>
                <w:kern w:val="2"/>
                <w:szCs w:val="21"/>
                <w:highlight w:val="none"/>
                <w:lang w:val="en-US" w:eastAsia="zh-CN" w:bidi="ar-SA"/>
              </w:rPr>
            </w:pPr>
          </w:p>
        </w:tc>
        <w:tc>
          <w:tcPr>
            <w:tcW w:w="1153" w:type="dxa"/>
            <w:vMerge w:val="continue"/>
            <w:vAlign w:val="center"/>
          </w:tcPr>
          <w:p w14:paraId="3060DD8F">
            <w:pPr>
              <w:widowControl w:val="0"/>
              <w:kinsoku/>
              <w:autoSpaceDE/>
              <w:autoSpaceDN/>
              <w:adjustRightInd/>
              <w:snapToGrid/>
              <w:spacing w:line="460" w:lineRule="exact"/>
              <w:jc w:val="center"/>
              <w:textAlignment w:val="auto"/>
              <w:rPr>
                <w:rFonts w:ascii="宋体" w:hAnsi="宋体" w:eastAsia="宋体" w:cs="宋体"/>
                <w:snapToGrid/>
                <w:color w:val="auto"/>
                <w:kern w:val="2"/>
                <w:szCs w:val="21"/>
                <w:highlight w:val="none"/>
                <w:lang w:val="en-US" w:eastAsia="zh-CN" w:bidi="ar-SA"/>
              </w:rPr>
            </w:pPr>
          </w:p>
        </w:tc>
        <w:tc>
          <w:tcPr>
            <w:tcW w:w="1701" w:type="dxa"/>
            <w:vAlign w:val="center"/>
          </w:tcPr>
          <w:p w14:paraId="5C3FE842">
            <w:pPr>
              <w:widowControl w:val="0"/>
              <w:kinsoku/>
              <w:autoSpaceDE/>
              <w:autoSpaceDN/>
              <w:adjustRightInd/>
              <w:snapToGrid/>
              <w:spacing w:line="460" w:lineRule="exact"/>
              <w:jc w:val="center"/>
              <w:textAlignment w:val="auto"/>
              <w:rPr>
                <w:rFonts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磋商保证金</w:t>
            </w:r>
          </w:p>
        </w:tc>
        <w:tc>
          <w:tcPr>
            <w:tcW w:w="6066" w:type="dxa"/>
            <w:vAlign w:val="center"/>
          </w:tcPr>
          <w:p w14:paraId="158BC099">
            <w:pPr>
              <w:widowControl w:val="0"/>
              <w:kinsoku/>
              <w:autoSpaceDE/>
              <w:autoSpaceDN/>
              <w:adjustRightInd/>
              <w:snapToGrid/>
              <w:spacing w:line="460" w:lineRule="exact"/>
              <w:jc w:val="left"/>
              <w:textAlignment w:val="auto"/>
              <w:rPr>
                <w:rFonts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符合第二章“供应商须知”第18.1项规定</w:t>
            </w:r>
          </w:p>
        </w:tc>
      </w:tr>
      <w:tr w14:paraId="1A391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47" w:type="dxa"/>
            <w:vMerge w:val="continue"/>
            <w:vAlign w:val="center"/>
          </w:tcPr>
          <w:p w14:paraId="50C114D7">
            <w:pPr>
              <w:widowControl w:val="0"/>
              <w:kinsoku/>
              <w:autoSpaceDE/>
              <w:autoSpaceDN/>
              <w:adjustRightInd/>
              <w:snapToGrid/>
              <w:spacing w:line="460" w:lineRule="exact"/>
              <w:jc w:val="center"/>
              <w:textAlignment w:val="auto"/>
              <w:rPr>
                <w:rFonts w:ascii="宋体" w:hAnsi="宋体" w:eastAsia="宋体" w:cs="宋体"/>
                <w:snapToGrid/>
                <w:color w:val="auto"/>
                <w:kern w:val="2"/>
                <w:szCs w:val="21"/>
                <w:highlight w:val="none"/>
                <w:lang w:val="en-US" w:eastAsia="zh-CN" w:bidi="ar-SA"/>
              </w:rPr>
            </w:pPr>
          </w:p>
        </w:tc>
        <w:tc>
          <w:tcPr>
            <w:tcW w:w="1153" w:type="dxa"/>
            <w:vMerge w:val="continue"/>
            <w:vAlign w:val="center"/>
          </w:tcPr>
          <w:p w14:paraId="75A2C78C">
            <w:pPr>
              <w:widowControl w:val="0"/>
              <w:kinsoku/>
              <w:autoSpaceDE/>
              <w:autoSpaceDN/>
              <w:adjustRightInd/>
              <w:snapToGrid/>
              <w:spacing w:line="460" w:lineRule="exact"/>
              <w:jc w:val="center"/>
              <w:textAlignment w:val="auto"/>
              <w:rPr>
                <w:rFonts w:ascii="宋体" w:hAnsi="宋体" w:eastAsia="宋体" w:cs="宋体"/>
                <w:snapToGrid/>
                <w:color w:val="auto"/>
                <w:kern w:val="2"/>
                <w:szCs w:val="21"/>
                <w:highlight w:val="none"/>
                <w:lang w:val="en-US" w:eastAsia="zh-CN" w:bidi="ar-SA"/>
              </w:rPr>
            </w:pPr>
          </w:p>
        </w:tc>
        <w:tc>
          <w:tcPr>
            <w:tcW w:w="1701" w:type="dxa"/>
            <w:vAlign w:val="center"/>
          </w:tcPr>
          <w:p w14:paraId="492925F8">
            <w:pPr>
              <w:widowControl w:val="0"/>
              <w:kinsoku/>
              <w:autoSpaceDE/>
              <w:autoSpaceDN/>
              <w:adjustRightInd/>
              <w:snapToGrid/>
              <w:spacing w:line="460" w:lineRule="exact"/>
              <w:jc w:val="center"/>
              <w:textAlignment w:val="auto"/>
              <w:rPr>
                <w:rFonts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磋商申请函</w:t>
            </w:r>
          </w:p>
        </w:tc>
        <w:tc>
          <w:tcPr>
            <w:tcW w:w="6066" w:type="dxa"/>
            <w:vAlign w:val="center"/>
          </w:tcPr>
          <w:p w14:paraId="3C5250F4">
            <w:pPr>
              <w:widowControl w:val="0"/>
              <w:kinsoku/>
              <w:autoSpaceDE/>
              <w:autoSpaceDN/>
              <w:adjustRightInd/>
              <w:snapToGrid/>
              <w:spacing w:line="460" w:lineRule="exact"/>
              <w:jc w:val="left"/>
              <w:textAlignment w:val="auto"/>
              <w:rPr>
                <w:rFonts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符合第四章《响应文件格式》中规定的格式及内容，有法定代表人或其委托代理人签字或盖章，并加盖公章；</w:t>
            </w:r>
          </w:p>
        </w:tc>
      </w:tr>
      <w:tr w14:paraId="64B96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47" w:type="dxa"/>
            <w:vMerge w:val="continue"/>
            <w:vAlign w:val="center"/>
          </w:tcPr>
          <w:p w14:paraId="496369C9">
            <w:pPr>
              <w:widowControl w:val="0"/>
              <w:kinsoku/>
              <w:autoSpaceDE/>
              <w:autoSpaceDN/>
              <w:adjustRightInd/>
              <w:snapToGrid/>
              <w:spacing w:line="460" w:lineRule="exact"/>
              <w:jc w:val="center"/>
              <w:textAlignment w:val="auto"/>
              <w:rPr>
                <w:rFonts w:ascii="宋体" w:hAnsi="宋体" w:eastAsia="宋体" w:cs="宋体"/>
                <w:snapToGrid/>
                <w:color w:val="auto"/>
                <w:kern w:val="2"/>
                <w:szCs w:val="21"/>
                <w:highlight w:val="none"/>
                <w:lang w:val="en-US" w:eastAsia="zh-CN" w:bidi="ar-SA"/>
              </w:rPr>
            </w:pPr>
          </w:p>
        </w:tc>
        <w:tc>
          <w:tcPr>
            <w:tcW w:w="1153" w:type="dxa"/>
            <w:vMerge w:val="continue"/>
            <w:vAlign w:val="center"/>
          </w:tcPr>
          <w:p w14:paraId="7DE6AA63">
            <w:pPr>
              <w:widowControl w:val="0"/>
              <w:kinsoku/>
              <w:autoSpaceDE/>
              <w:autoSpaceDN/>
              <w:adjustRightInd/>
              <w:snapToGrid/>
              <w:spacing w:line="460" w:lineRule="exact"/>
              <w:jc w:val="center"/>
              <w:textAlignment w:val="auto"/>
              <w:rPr>
                <w:rFonts w:ascii="宋体" w:hAnsi="宋体" w:eastAsia="宋体" w:cs="宋体"/>
                <w:snapToGrid/>
                <w:color w:val="auto"/>
                <w:kern w:val="2"/>
                <w:szCs w:val="21"/>
                <w:highlight w:val="none"/>
                <w:lang w:val="en-US" w:eastAsia="zh-CN" w:bidi="ar-SA"/>
              </w:rPr>
            </w:pPr>
          </w:p>
        </w:tc>
        <w:tc>
          <w:tcPr>
            <w:tcW w:w="1701" w:type="dxa"/>
            <w:vAlign w:val="center"/>
          </w:tcPr>
          <w:p w14:paraId="1A109792">
            <w:pPr>
              <w:widowControl w:val="0"/>
              <w:kinsoku/>
              <w:autoSpaceDE/>
              <w:autoSpaceDN/>
              <w:adjustRightInd/>
              <w:snapToGrid/>
              <w:spacing w:line="460" w:lineRule="exact"/>
              <w:jc w:val="center"/>
              <w:textAlignment w:val="auto"/>
              <w:rPr>
                <w:rFonts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法定代表人身份证明书</w:t>
            </w:r>
          </w:p>
        </w:tc>
        <w:tc>
          <w:tcPr>
            <w:tcW w:w="6066" w:type="dxa"/>
            <w:vAlign w:val="center"/>
          </w:tcPr>
          <w:p w14:paraId="156C3E88">
            <w:pPr>
              <w:widowControl w:val="0"/>
              <w:kinsoku/>
              <w:autoSpaceDE/>
              <w:autoSpaceDN/>
              <w:adjustRightInd/>
              <w:snapToGrid/>
              <w:spacing w:line="460" w:lineRule="exact"/>
              <w:jc w:val="left"/>
              <w:textAlignment w:val="auto"/>
              <w:rPr>
                <w:rFonts w:ascii="宋体" w:hAnsi="宋体" w:eastAsia="宋体" w:cs="宋体"/>
                <w:snapToGrid/>
                <w:color w:val="auto"/>
                <w:kern w:val="2"/>
                <w:szCs w:val="21"/>
                <w:highlight w:val="none"/>
                <w:lang w:val="en-US" w:eastAsia="zh-CN" w:bidi="ar-SA"/>
              </w:rPr>
            </w:pPr>
            <w:r>
              <w:rPr>
                <w:rFonts w:hint="eastAsia" w:ascii="Times New Roman" w:hAnsi="宋体" w:eastAsia="宋体" w:cs="Times New Roman"/>
                <w:snapToGrid/>
                <w:color w:val="auto"/>
                <w:kern w:val="2"/>
                <w:szCs w:val="21"/>
                <w:highlight w:val="none"/>
                <w:lang w:val="en-US" w:eastAsia="zh-CN" w:bidi="ar-SA"/>
              </w:rPr>
              <w:t>符合第四章《响应文件格式》中规定的格式及内容，并加盖公章</w:t>
            </w:r>
            <w:r>
              <w:rPr>
                <w:rFonts w:ascii="Times New Roman" w:hAnsi="宋体" w:eastAsia="宋体" w:cs="Times New Roman"/>
                <w:snapToGrid/>
                <w:color w:val="auto"/>
                <w:kern w:val="2"/>
                <w:szCs w:val="21"/>
                <w:highlight w:val="none"/>
                <w:lang w:val="en-US" w:eastAsia="zh-CN" w:bidi="ar-SA"/>
              </w:rPr>
              <w:t>。</w:t>
            </w:r>
          </w:p>
        </w:tc>
      </w:tr>
      <w:tr w14:paraId="64DD5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47" w:type="dxa"/>
            <w:vMerge w:val="continue"/>
            <w:vAlign w:val="center"/>
          </w:tcPr>
          <w:p w14:paraId="563EC5AC">
            <w:pPr>
              <w:widowControl w:val="0"/>
              <w:kinsoku/>
              <w:autoSpaceDE/>
              <w:autoSpaceDN/>
              <w:adjustRightInd/>
              <w:snapToGrid/>
              <w:spacing w:line="460" w:lineRule="exact"/>
              <w:jc w:val="center"/>
              <w:textAlignment w:val="auto"/>
              <w:rPr>
                <w:rFonts w:ascii="宋体" w:hAnsi="宋体" w:eastAsia="宋体" w:cs="宋体"/>
                <w:snapToGrid/>
                <w:color w:val="auto"/>
                <w:kern w:val="2"/>
                <w:szCs w:val="21"/>
                <w:highlight w:val="none"/>
                <w:lang w:val="en-US" w:eastAsia="zh-CN" w:bidi="ar-SA"/>
              </w:rPr>
            </w:pPr>
          </w:p>
        </w:tc>
        <w:tc>
          <w:tcPr>
            <w:tcW w:w="1153" w:type="dxa"/>
            <w:vMerge w:val="continue"/>
            <w:vAlign w:val="center"/>
          </w:tcPr>
          <w:p w14:paraId="5A8776E4">
            <w:pPr>
              <w:widowControl w:val="0"/>
              <w:kinsoku/>
              <w:autoSpaceDE/>
              <w:autoSpaceDN/>
              <w:adjustRightInd/>
              <w:snapToGrid/>
              <w:spacing w:line="460" w:lineRule="exact"/>
              <w:jc w:val="center"/>
              <w:textAlignment w:val="auto"/>
              <w:rPr>
                <w:rFonts w:ascii="宋体" w:hAnsi="宋体" w:eastAsia="宋体" w:cs="宋体"/>
                <w:snapToGrid/>
                <w:color w:val="auto"/>
                <w:kern w:val="2"/>
                <w:szCs w:val="21"/>
                <w:highlight w:val="none"/>
                <w:lang w:val="en-US" w:eastAsia="zh-CN" w:bidi="ar-SA"/>
              </w:rPr>
            </w:pPr>
          </w:p>
        </w:tc>
        <w:tc>
          <w:tcPr>
            <w:tcW w:w="1701" w:type="dxa"/>
            <w:vAlign w:val="center"/>
          </w:tcPr>
          <w:p w14:paraId="77C12493">
            <w:pPr>
              <w:widowControl w:val="0"/>
              <w:kinsoku/>
              <w:autoSpaceDE/>
              <w:autoSpaceDN/>
              <w:adjustRightInd/>
              <w:snapToGrid/>
              <w:spacing w:line="460" w:lineRule="exact"/>
              <w:jc w:val="center"/>
              <w:textAlignment w:val="auto"/>
              <w:rPr>
                <w:rFonts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法定代表人授权委托书</w:t>
            </w:r>
          </w:p>
        </w:tc>
        <w:tc>
          <w:tcPr>
            <w:tcW w:w="6066" w:type="dxa"/>
            <w:vAlign w:val="center"/>
          </w:tcPr>
          <w:p w14:paraId="2F035BBD">
            <w:pPr>
              <w:widowControl w:val="0"/>
              <w:kinsoku/>
              <w:autoSpaceDE/>
              <w:autoSpaceDN/>
              <w:adjustRightInd/>
              <w:snapToGrid/>
              <w:spacing w:line="460" w:lineRule="exact"/>
              <w:jc w:val="left"/>
              <w:textAlignment w:val="auto"/>
              <w:rPr>
                <w:rFonts w:ascii="宋体" w:hAnsi="宋体" w:eastAsia="宋体" w:cs="宋体"/>
                <w:snapToGrid/>
                <w:color w:val="auto"/>
                <w:kern w:val="2"/>
                <w:szCs w:val="21"/>
                <w:highlight w:val="none"/>
                <w:lang w:val="en-US" w:eastAsia="zh-CN" w:bidi="ar-SA"/>
              </w:rPr>
            </w:pPr>
            <w:r>
              <w:rPr>
                <w:rFonts w:hint="eastAsia" w:ascii="Times New Roman" w:hAnsi="宋体" w:eastAsia="宋体" w:cs="Times New Roman"/>
                <w:snapToGrid/>
                <w:color w:val="auto"/>
                <w:kern w:val="2"/>
                <w:szCs w:val="21"/>
                <w:highlight w:val="none"/>
                <w:lang w:val="en-US" w:eastAsia="zh-CN" w:bidi="ar-SA"/>
              </w:rPr>
              <w:t>符合第四章“响应文件格式”中规定的格式及内容，有法定代表人电子签名或电子签章及委托代理人签字或盖章，并加盖公章</w:t>
            </w:r>
            <w:r>
              <w:rPr>
                <w:rFonts w:ascii="Times New Roman" w:hAnsi="宋体" w:eastAsia="宋体" w:cs="Times New Roman"/>
                <w:snapToGrid/>
                <w:color w:val="auto"/>
                <w:kern w:val="2"/>
                <w:szCs w:val="21"/>
                <w:highlight w:val="none"/>
                <w:lang w:val="en-US" w:eastAsia="zh-CN" w:bidi="ar-SA"/>
              </w:rPr>
              <w:t>。</w:t>
            </w:r>
          </w:p>
        </w:tc>
      </w:tr>
      <w:tr w14:paraId="44005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47" w:type="dxa"/>
            <w:vMerge w:val="continue"/>
            <w:vAlign w:val="center"/>
          </w:tcPr>
          <w:p w14:paraId="4CE39E64">
            <w:pPr>
              <w:widowControl w:val="0"/>
              <w:kinsoku/>
              <w:autoSpaceDE/>
              <w:autoSpaceDN/>
              <w:adjustRightInd/>
              <w:snapToGrid/>
              <w:spacing w:line="460" w:lineRule="exact"/>
              <w:jc w:val="center"/>
              <w:textAlignment w:val="auto"/>
              <w:rPr>
                <w:rFonts w:ascii="宋体" w:hAnsi="宋体" w:eastAsia="宋体" w:cs="宋体"/>
                <w:snapToGrid/>
                <w:color w:val="auto"/>
                <w:kern w:val="2"/>
                <w:szCs w:val="21"/>
                <w:highlight w:val="none"/>
                <w:lang w:val="en-US" w:eastAsia="zh-CN" w:bidi="ar-SA"/>
              </w:rPr>
            </w:pPr>
          </w:p>
        </w:tc>
        <w:tc>
          <w:tcPr>
            <w:tcW w:w="1153" w:type="dxa"/>
            <w:vMerge w:val="continue"/>
            <w:vAlign w:val="center"/>
          </w:tcPr>
          <w:p w14:paraId="5380DAE1">
            <w:pPr>
              <w:widowControl w:val="0"/>
              <w:kinsoku/>
              <w:autoSpaceDE/>
              <w:autoSpaceDN/>
              <w:adjustRightInd/>
              <w:snapToGrid/>
              <w:spacing w:line="460" w:lineRule="exact"/>
              <w:jc w:val="center"/>
              <w:textAlignment w:val="auto"/>
              <w:rPr>
                <w:rFonts w:ascii="宋体" w:hAnsi="宋体" w:eastAsia="宋体" w:cs="宋体"/>
                <w:snapToGrid/>
                <w:color w:val="auto"/>
                <w:kern w:val="2"/>
                <w:szCs w:val="21"/>
                <w:highlight w:val="none"/>
                <w:lang w:val="en-US" w:eastAsia="zh-CN" w:bidi="ar-SA"/>
              </w:rPr>
            </w:pPr>
          </w:p>
        </w:tc>
        <w:tc>
          <w:tcPr>
            <w:tcW w:w="1701" w:type="dxa"/>
            <w:vAlign w:val="center"/>
          </w:tcPr>
          <w:p w14:paraId="3F0AC1E4">
            <w:pPr>
              <w:widowControl w:val="0"/>
              <w:kinsoku/>
              <w:autoSpaceDE/>
              <w:autoSpaceDN/>
              <w:adjustRightInd/>
              <w:snapToGrid/>
              <w:spacing w:line="460" w:lineRule="exact"/>
              <w:jc w:val="center"/>
              <w:textAlignment w:val="auto"/>
              <w:rPr>
                <w:rFonts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供应商具备参加政府采购活动条件承诺书</w:t>
            </w:r>
          </w:p>
        </w:tc>
        <w:tc>
          <w:tcPr>
            <w:tcW w:w="6066" w:type="dxa"/>
            <w:vAlign w:val="center"/>
          </w:tcPr>
          <w:p w14:paraId="693E84A3">
            <w:pPr>
              <w:widowControl w:val="0"/>
              <w:kinsoku/>
              <w:autoSpaceDE/>
              <w:autoSpaceDN/>
              <w:adjustRightInd/>
              <w:snapToGrid/>
              <w:spacing w:line="460" w:lineRule="exact"/>
              <w:jc w:val="left"/>
              <w:textAlignment w:val="auto"/>
              <w:rPr>
                <w:rFonts w:hint="eastAsia" w:ascii="Times New Roman" w:hAnsi="宋体" w:eastAsia="宋体" w:cs="Times New Roman"/>
                <w:snapToGrid/>
                <w:color w:val="auto"/>
                <w:kern w:val="2"/>
                <w:szCs w:val="21"/>
                <w:highlight w:val="none"/>
                <w:lang w:val="en-US" w:eastAsia="zh-CN" w:bidi="ar-SA"/>
              </w:rPr>
            </w:pPr>
            <w:r>
              <w:rPr>
                <w:rFonts w:hint="eastAsia" w:ascii="Times New Roman" w:hAnsi="宋体" w:eastAsia="宋体" w:cs="Times New Roman"/>
                <w:snapToGrid/>
                <w:color w:val="auto"/>
                <w:kern w:val="2"/>
                <w:szCs w:val="21"/>
                <w:highlight w:val="none"/>
                <w:lang w:val="en-US" w:eastAsia="zh-CN" w:bidi="ar-SA"/>
              </w:rPr>
              <w:t>符合《政府采购法》第二十二条规定</w:t>
            </w:r>
          </w:p>
        </w:tc>
      </w:tr>
      <w:tr w14:paraId="4E373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47" w:type="dxa"/>
            <w:vMerge w:val="continue"/>
            <w:vAlign w:val="center"/>
          </w:tcPr>
          <w:p w14:paraId="4A6219B7">
            <w:pPr>
              <w:widowControl w:val="0"/>
              <w:kinsoku/>
              <w:autoSpaceDE/>
              <w:autoSpaceDN/>
              <w:adjustRightInd/>
              <w:snapToGrid/>
              <w:spacing w:line="460" w:lineRule="exact"/>
              <w:jc w:val="center"/>
              <w:textAlignment w:val="auto"/>
              <w:rPr>
                <w:rFonts w:ascii="宋体" w:hAnsi="宋体" w:eastAsia="宋体" w:cs="宋体"/>
                <w:snapToGrid/>
                <w:color w:val="auto"/>
                <w:kern w:val="2"/>
                <w:szCs w:val="21"/>
                <w:highlight w:val="none"/>
                <w:lang w:val="en-US" w:eastAsia="zh-CN" w:bidi="ar-SA"/>
              </w:rPr>
            </w:pPr>
          </w:p>
        </w:tc>
        <w:tc>
          <w:tcPr>
            <w:tcW w:w="1153" w:type="dxa"/>
            <w:vMerge w:val="continue"/>
            <w:vAlign w:val="center"/>
          </w:tcPr>
          <w:p w14:paraId="1A956A87">
            <w:pPr>
              <w:widowControl w:val="0"/>
              <w:kinsoku/>
              <w:autoSpaceDE/>
              <w:autoSpaceDN/>
              <w:adjustRightInd/>
              <w:snapToGrid/>
              <w:spacing w:line="460" w:lineRule="exact"/>
              <w:jc w:val="center"/>
              <w:textAlignment w:val="auto"/>
              <w:rPr>
                <w:rFonts w:ascii="宋体" w:hAnsi="宋体" w:eastAsia="宋体" w:cs="宋体"/>
                <w:snapToGrid/>
                <w:color w:val="auto"/>
                <w:kern w:val="2"/>
                <w:szCs w:val="21"/>
                <w:highlight w:val="none"/>
                <w:lang w:val="en-US" w:eastAsia="zh-CN" w:bidi="ar-SA"/>
              </w:rPr>
            </w:pPr>
          </w:p>
        </w:tc>
        <w:tc>
          <w:tcPr>
            <w:tcW w:w="1701" w:type="dxa"/>
            <w:vAlign w:val="center"/>
          </w:tcPr>
          <w:p w14:paraId="475A6879">
            <w:pPr>
              <w:widowControl w:val="0"/>
              <w:kinsoku/>
              <w:autoSpaceDE/>
              <w:autoSpaceDN/>
              <w:adjustRightInd/>
              <w:snapToGrid/>
              <w:spacing w:line="460" w:lineRule="exact"/>
              <w:jc w:val="center"/>
              <w:textAlignment w:val="auto"/>
              <w:rPr>
                <w:rFonts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4"/>
                <w:highlight w:val="none"/>
                <w:lang w:val="en-US" w:eastAsia="zh-CN" w:bidi="ar-SA"/>
              </w:rPr>
              <w:t>响应文件格式</w:t>
            </w:r>
          </w:p>
        </w:tc>
        <w:tc>
          <w:tcPr>
            <w:tcW w:w="6066" w:type="dxa"/>
            <w:vAlign w:val="center"/>
          </w:tcPr>
          <w:p w14:paraId="29E1AC69">
            <w:pPr>
              <w:widowControl w:val="0"/>
              <w:kinsoku/>
              <w:autoSpaceDE/>
              <w:autoSpaceDN/>
              <w:adjustRightInd/>
              <w:snapToGrid/>
              <w:spacing w:line="460" w:lineRule="exact"/>
              <w:jc w:val="left"/>
              <w:textAlignment w:val="auto"/>
              <w:rPr>
                <w:rFonts w:hint="eastAsia" w:ascii="Times New Roman" w:hAnsi="宋体" w:eastAsia="宋体" w:cs="Times New Roman"/>
                <w:snapToGrid/>
                <w:color w:val="auto"/>
                <w:kern w:val="2"/>
                <w:szCs w:val="21"/>
                <w:highlight w:val="none"/>
                <w:lang w:val="en-US" w:eastAsia="zh-CN" w:bidi="ar-SA"/>
              </w:rPr>
            </w:pPr>
            <w:r>
              <w:rPr>
                <w:rFonts w:hint="eastAsia" w:ascii="Times New Roman" w:hAnsi="宋体" w:eastAsia="宋体" w:cs="Times New Roman"/>
                <w:snapToGrid/>
                <w:color w:val="auto"/>
                <w:kern w:val="2"/>
                <w:szCs w:val="21"/>
                <w:highlight w:val="none"/>
                <w:lang w:val="en-US" w:eastAsia="zh-CN" w:bidi="ar-SA"/>
              </w:rPr>
              <w:t>符合第四章《响应文件格式》中规定的格式及内容</w:t>
            </w:r>
          </w:p>
        </w:tc>
      </w:tr>
      <w:tr w14:paraId="6FFBD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7" w:type="dxa"/>
            <w:vMerge w:val="continue"/>
            <w:vAlign w:val="center"/>
          </w:tcPr>
          <w:p w14:paraId="414B242B">
            <w:pPr>
              <w:widowControl w:val="0"/>
              <w:kinsoku/>
              <w:autoSpaceDE/>
              <w:autoSpaceDN/>
              <w:adjustRightInd/>
              <w:snapToGrid/>
              <w:spacing w:line="460" w:lineRule="exact"/>
              <w:jc w:val="both"/>
              <w:textAlignment w:val="auto"/>
              <w:rPr>
                <w:rFonts w:ascii="宋体" w:hAnsi="宋体" w:eastAsia="宋体" w:cs="宋体"/>
                <w:snapToGrid/>
                <w:color w:val="auto"/>
                <w:kern w:val="2"/>
                <w:szCs w:val="21"/>
                <w:highlight w:val="none"/>
                <w:lang w:val="en-US" w:eastAsia="zh-CN" w:bidi="ar-SA"/>
              </w:rPr>
            </w:pPr>
          </w:p>
        </w:tc>
        <w:tc>
          <w:tcPr>
            <w:tcW w:w="1153" w:type="dxa"/>
            <w:vMerge w:val="continue"/>
            <w:vAlign w:val="center"/>
          </w:tcPr>
          <w:p w14:paraId="0B98433E">
            <w:pPr>
              <w:widowControl w:val="0"/>
              <w:kinsoku/>
              <w:autoSpaceDE/>
              <w:autoSpaceDN/>
              <w:adjustRightInd/>
              <w:snapToGrid/>
              <w:spacing w:line="460" w:lineRule="exact"/>
              <w:jc w:val="both"/>
              <w:textAlignment w:val="auto"/>
              <w:rPr>
                <w:rFonts w:ascii="宋体" w:hAnsi="宋体" w:eastAsia="宋体" w:cs="宋体"/>
                <w:snapToGrid/>
                <w:color w:val="auto"/>
                <w:kern w:val="2"/>
                <w:szCs w:val="21"/>
                <w:highlight w:val="none"/>
                <w:lang w:val="en-US" w:eastAsia="zh-CN" w:bidi="ar-SA"/>
              </w:rPr>
            </w:pPr>
          </w:p>
        </w:tc>
        <w:tc>
          <w:tcPr>
            <w:tcW w:w="1701" w:type="dxa"/>
            <w:vAlign w:val="center"/>
          </w:tcPr>
          <w:p w14:paraId="00325779">
            <w:pPr>
              <w:widowControl w:val="0"/>
              <w:kinsoku/>
              <w:autoSpaceDE/>
              <w:autoSpaceDN/>
              <w:adjustRightInd/>
              <w:snapToGrid/>
              <w:spacing w:line="460" w:lineRule="exact"/>
              <w:jc w:val="center"/>
              <w:textAlignment w:val="auto"/>
              <w:rPr>
                <w:rFonts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最后报价</w:t>
            </w:r>
          </w:p>
        </w:tc>
        <w:tc>
          <w:tcPr>
            <w:tcW w:w="6066" w:type="dxa"/>
            <w:vAlign w:val="center"/>
          </w:tcPr>
          <w:p w14:paraId="556CBB2B">
            <w:pPr>
              <w:widowControl w:val="0"/>
              <w:kinsoku/>
              <w:autoSpaceDE/>
              <w:autoSpaceDN/>
              <w:adjustRightInd/>
              <w:snapToGrid/>
              <w:spacing w:line="460" w:lineRule="exact"/>
              <w:jc w:val="left"/>
              <w:textAlignment w:val="auto"/>
              <w:rPr>
                <w:rFonts w:hint="eastAsia" w:ascii="Times New Roman" w:hAnsi="宋体" w:eastAsia="宋体" w:cs="Times New Roman"/>
                <w:snapToGrid/>
                <w:color w:val="auto"/>
                <w:kern w:val="2"/>
                <w:szCs w:val="21"/>
                <w:highlight w:val="none"/>
                <w:lang w:val="en-US" w:eastAsia="zh-CN" w:bidi="ar-SA"/>
              </w:rPr>
            </w:pPr>
            <w:r>
              <w:rPr>
                <w:rFonts w:hint="eastAsia" w:ascii="Times New Roman" w:hAnsi="宋体" w:eastAsia="宋体" w:cs="Times New Roman"/>
                <w:snapToGrid/>
                <w:color w:val="auto"/>
                <w:kern w:val="2"/>
                <w:szCs w:val="21"/>
                <w:highlight w:val="none"/>
                <w:lang w:val="en-US" w:eastAsia="zh-CN" w:bidi="ar-SA"/>
              </w:rPr>
              <w:t>最后磋商报价未超过最高限价。</w:t>
            </w:r>
          </w:p>
        </w:tc>
      </w:tr>
      <w:tr w14:paraId="67323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7" w:type="dxa"/>
            <w:vMerge w:val="continue"/>
            <w:vAlign w:val="center"/>
          </w:tcPr>
          <w:p w14:paraId="37705DF9">
            <w:pPr>
              <w:widowControl w:val="0"/>
              <w:kinsoku/>
              <w:autoSpaceDE/>
              <w:autoSpaceDN/>
              <w:adjustRightInd/>
              <w:snapToGrid/>
              <w:spacing w:line="460" w:lineRule="exact"/>
              <w:jc w:val="both"/>
              <w:textAlignment w:val="auto"/>
              <w:rPr>
                <w:rFonts w:ascii="宋体" w:hAnsi="宋体" w:eastAsia="宋体" w:cs="宋体"/>
                <w:snapToGrid/>
                <w:color w:val="auto"/>
                <w:kern w:val="2"/>
                <w:szCs w:val="21"/>
                <w:highlight w:val="none"/>
                <w:lang w:val="en-US" w:eastAsia="zh-CN" w:bidi="ar-SA"/>
              </w:rPr>
            </w:pPr>
          </w:p>
        </w:tc>
        <w:tc>
          <w:tcPr>
            <w:tcW w:w="1153" w:type="dxa"/>
            <w:vMerge w:val="continue"/>
            <w:vAlign w:val="center"/>
          </w:tcPr>
          <w:p w14:paraId="1F18046B">
            <w:pPr>
              <w:widowControl w:val="0"/>
              <w:kinsoku/>
              <w:autoSpaceDE/>
              <w:autoSpaceDN/>
              <w:adjustRightInd/>
              <w:snapToGrid/>
              <w:spacing w:line="460" w:lineRule="exact"/>
              <w:jc w:val="both"/>
              <w:textAlignment w:val="auto"/>
              <w:rPr>
                <w:rFonts w:ascii="宋体" w:hAnsi="宋体" w:eastAsia="宋体" w:cs="宋体"/>
                <w:snapToGrid/>
                <w:color w:val="auto"/>
                <w:kern w:val="2"/>
                <w:szCs w:val="21"/>
                <w:highlight w:val="none"/>
                <w:lang w:val="en-US" w:eastAsia="zh-CN" w:bidi="ar-SA"/>
              </w:rPr>
            </w:pPr>
          </w:p>
        </w:tc>
        <w:tc>
          <w:tcPr>
            <w:tcW w:w="1701" w:type="dxa"/>
            <w:vAlign w:val="center"/>
          </w:tcPr>
          <w:p w14:paraId="6518EF7E">
            <w:pPr>
              <w:widowControl w:val="0"/>
              <w:kinsoku/>
              <w:autoSpaceDE/>
              <w:autoSpaceDN/>
              <w:adjustRightInd/>
              <w:snapToGrid/>
              <w:spacing w:line="460" w:lineRule="exact"/>
              <w:jc w:val="center"/>
              <w:textAlignment w:val="auto"/>
              <w:rPr>
                <w:rFonts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其它实质性要求</w:t>
            </w:r>
          </w:p>
        </w:tc>
        <w:tc>
          <w:tcPr>
            <w:tcW w:w="6066" w:type="dxa"/>
            <w:vAlign w:val="center"/>
          </w:tcPr>
          <w:p w14:paraId="42342992">
            <w:pPr>
              <w:widowControl w:val="0"/>
              <w:kinsoku/>
              <w:autoSpaceDE/>
              <w:autoSpaceDN/>
              <w:adjustRightInd/>
              <w:snapToGrid/>
              <w:spacing w:line="460" w:lineRule="exact"/>
              <w:jc w:val="left"/>
              <w:textAlignment w:val="auto"/>
              <w:rPr>
                <w:rFonts w:hint="eastAsia" w:ascii="Times New Roman" w:hAnsi="宋体" w:eastAsia="宋体" w:cs="Times New Roman"/>
                <w:snapToGrid/>
                <w:color w:val="auto"/>
                <w:kern w:val="2"/>
                <w:szCs w:val="21"/>
                <w:highlight w:val="none"/>
                <w:lang w:val="en-US" w:eastAsia="zh-CN" w:bidi="ar-SA"/>
              </w:rPr>
            </w:pPr>
            <w:r>
              <w:rPr>
                <w:rFonts w:hint="eastAsia" w:ascii="Times New Roman" w:hAnsi="宋体" w:eastAsia="宋体" w:cs="Times New Roman"/>
                <w:snapToGrid/>
                <w:color w:val="auto"/>
                <w:kern w:val="2"/>
                <w:szCs w:val="21"/>
                <w:highlight w:val="none"/>
                <w:lang w:val="en-US" w:eastAsia="zh-CN" w:bidi="ar-SA"/>
              </w:rPr>
              <w:t>1、实质性响应磋商文件中标注▲的条款。</w:t>
            </w:r>
          </w:p>
          <w:p w14:paraId="2B4BC2DF">
            <w:pPr>
              <w:widowControl w:val="0"/>
              <w:kinsoku/>
              <w:autoSpaceDE/>
              <w:autoSpaceDN/>
              <w:adjustRightInd/>
              <w:snapToGrid/>
              <w:spacing w:line="460" w:lineRule="exact"/>
              <w:jc w:val="left"/>
              <w:textAlignment w:val="auto"/>
              <w:rPr>
                <w:rFonts w:hint="eastAsia" w:ascii="Times New Roman" w:hAnsi="宋体" w:eastAsia="宋体" w:cs="Times New Roman"/>
                <w:snapToGrid/>
                <w:color w:val="auto"/>
                <w:kern w:val="2"/>
                <w:szCs w:val="21"/>
                <w:highlight w:val="none"/>
                <w:lang w:val="en-US" w:eastAsia="zh-CN" w:bidi="ar-SA"/>
              </w:rPr>
            </w:pPr>
            <w:r>
              <w:rPr>
                <w:rFonts w:hint="eastAsia" w:ascii="Times New Roman" w:hAnsi="宋体" w:eastAsia="宋体" w:cs="Times New Roman"/>
                <w:snapToGrid/>
                <w:color w:val="auto"/>
                <w:kern w:val="2"/>
                <w:szCs w:val="21"/>
                <w:highlight w:val="none"/>
                <w:lang w:val="en-US" w:eastAsia="zh-CN" w:bidi="ar-SA"/>
              </w:rPr>
              <w:t>2、竞争性磋商文件第五章《采购需求》中标注“▲”号条款有1项以上（含1项）为负偏离，响应文件按无效响应处理。</w:t>
            </w:r>
          </w:p>
        </w:tc>
      </w:tr>
      <w:tr w14:paraId="5E22B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7" w:type="dxa"/>
            <w:vAlign w:val="center"/>
          </w:tcPr>
          <w:p w14:paraId="5EDA96F5">
            <w:pPr>
              <w:widowControl w:val="0"/>
              <w:kinsoku/>
              <w:autoSpaceDE/>
              <w:autoSpaceDN/>
              <w:adjustRightInd/>
              <w:snapToGrid/>
              <w:spacing w:line="460" w:lineRule="exact"/>
              <w:jc w:val="center"/>
              <w:textAlignment w:val="auto"/>
              <w:rPr>
                <w:rFonts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3</w:t>
            </w:r>
          </w:p>
        </w:tc>
        <w:tc>
          <w:tcPr>
            <w:tcW w:w="1153" w:type="dxa"/>
            <w:vAlign w:val="center"/>
          </w:tcPr>
          <w:p w14:paraId="0A855470">
            <w:pPr>
              <w:widowControl w:val="0"/>
              <w:kinsoku/>
              <w:autoSpaceDE/>
              <w:autoSpaceDN/>
              <w:adjustRightInd/>
              <w:snapToGrid/>
              <w:spacing w:line="460" w:lineRule="exact"/>
              <w:jc w:val="both"/>
              <w:textAlignment w:val="auto"/>
              <w:rPr>
                <w:rFonts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磋商</w:t>
            </w:r>
          </w:p>
        </w:tc>
        <w:tc>
          <w:tcPr>
            <w:tcW w:w="7767" w:type="dxa"/>
            <w:gridSpan w:val="2"/>
            <w:vAlign w:val="center"/>
          </w:tcPr>
          <w:p w14:paraId="73BDC9C7">
            <w:pPr>
              <w:widowControl w:val="0"/>
              <w:kinsoku/>
              <w:autoSpaceDE/>
              <w:autoSpaceDN/>
              <w:adjustRightInd/>
              <w:snapToGrid/>
              <w:spacing w:line="460" w:lineRule="exact"/>
              <w:jc w:val="both"/>
              <w:textAlignment w:val="auto"/>
              <w:rPr>
                <w:rFonts w:ascii="宋体" w:hAnsi="宋体" w:eastAsia="宋体" w:cs="宋体"/>
                <w:snapToGrid/>
                <w:color w:val="auto"/>
                <w:kern w:val="2"/>
                <w:szCs w:val="21"/>
                <w:highlight w:val="none"/>
                <w:lang w:val="en-US" w:eastAsia="zh-CN" w:bidi="ar-SA"/>
              </w:rPr>
            </w:pPr>
            <w:r>
              <w:rPr>
                <w:rFonts w:hint="eastAsia" w:ascii="宋体" w:hAnsi="宋体" w:eastAsia="宋体" w:cs="宋体"/>
                <w:snapToGrid/>
                <w:color w:val="auto"/>
                <w:kern w:val="2"/>
                <w:szCs w:val="21"/>
                <w:highlight w:val="none"/>
                <w:lang w:val="en-US" w:eastAsia="zh-CN" w:bidi="ar-SA"/>
              </w:rPr>
              <w:t>磋商小组所有成员集中与通过实质性要求审查的单一供应商分别进行磋商，磋商结束后，磋商小组将要求所有继续参加磋商的供应商在规定时间内提交最后报价，磋商小组根据各供应商最后报价、响应文件及澄清等，按“</w:t>
            </w:r>
            <w:r>
              <w:rPr>
                <w:rFonts w:hint="eastAsia" w:ascii="宋体" w:hAnsi="宋体" w:eastAsia="宋体" w:cs="宋体"/>
                <w:b/>
                <w:snapToGrid/>
                <w:color w:val="auto"/>
                <w:kern w:val="2"/>
                <w:szCs w:val="21"/>
                <w:highlight w:val="none"/>
                <w:lang w:val="en-US" w:eastAsia="zh-CN" w:bidi="ar-SA"/>
              </w:rPr>
              <w:t>磋商程序和方法</w:t>
            </w:r>
            <w:r>
              <w:rPr>
                <w:rFonts w:hint="eastAsia" w:ascii="宋体" w:hAnsi="宋体" w:eastAsia="宋体" w:cs="宋体"/>
                <w:snapToGrid/>
                <w:color w:val="auto"/>
                <w:kern w:val="2"/>
                <w:szCs w:val="21"/>
                <w:highlight w:val="none"/>
                <w:lang w:val="en-US" w:eastAsia="zh-CN" w:bidi="ar-SA"/>
              </w:rPr>
              <w:t>”中的规定推荐成交候选人。</w:t>
            </w:r>
          </w:p>
        </w:tc>
      </w:tr>
    </w:tbl>
    <w:p w14:paraId="50D82A88">
      <w:pPr>
        <w:widowControl w:val="0"/>
        <w:kinsoku/>
        <w:autoSpaceDE/>
        <w:autoSpaceDN/>
        <w:adjustRightInd/>
        <w:snapToGrid/>
        <w:spacing w:line="360" w:lineRule="auto"/>
        <w:ind w:firstLine="221" w:firstLineChars="100"/>
        <w:jc w:val="both"/>
        <w:textAlignment w:val="auto"/>
        <w:rPr>
          <w:rFonts w:hint="eastAsia" w:ascii="宋体" w:hAnsi="宋体" w:eastAsia="宋体" w:cs="宋体"/>
          <w:b/>
          <w:snapToGrid/>
          <w:color w:val="auto"/>
          <w:kern w:val="2"/>
          <w:sz w:val="22"/>
          <w:szCs w:val="22"/>
          <w:highlight w:val="none"/>
          <w:lang w:val="en-US" w:eastAsia="zh-CN" w:bidi="ar-SA"/>
        </w:rPr>
      </w:pPr>
      <w:r>
        <w:rPr>
          <w:rFonts w:hint="eastAsia" w:ascii="宋体" w:hAnsi="宋体" w:eastAsia="宋体" w:cs="宋体"/>
          <w:b/>
          <w:snapToGrid/>
          <w:color w:val="auto"/>
          <w:kern w:val="2"/>
          <w:sz w:val="22"/>
          <w:szCs w:val="22"/>
          <w:highlight w:val="none"/>
          <w:lang w:val="en-US" w:eastAsia="zh-CN" w:bidi="ar-SA"/>
        </w:rPr>
        <w:t>（二）详细评审</w:t>
      </w:r>
    </w:p>
    <w:p w14:paraId="0F06930D">
      <w:pPr>
        <w:widowControl/>
        <w:kinsoku/>
        <w:autoSpaceDE/>
        <w:autoSpaceDN/>
        <w:adjustRightInd/>
        <w:snapToGrid/>
        <w:spacing w:line="360" w:lineRule="auto"/>
        <w:ind w:firstLine="480"/>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磋商小组按以下公式计算出各磋商申请人的总得分，推荐成交候选人按总得分由高到低顺序排列；总得分相同的，按最终报价由低到高顺序排列；总得分且最终报价相同的，磋商响应文件满足竞争性磋商文件全部实质性要求，且按照磋商因素的量化指标磋商得分最高的磋商申请人为排名第一的成交候选人。</w:t>
      </w:r>
    </w:p>
    <w:p w14:paraId="3E814F4D">
      <w:pPr>
        <w:widowControl/>
        <w:kinsoku/>
        <w:autoSpaceDE/>
        <w:autoSpaceDN/>
        <w:adjustRightInd/>
        <w:snapToGrid/>
        <w:spacing w:line="360" w:lineRule="auto"/>
        <w:ind w:firstLine="440" w:firstLineChars="200"/>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磋商总得分=F1＋F2</w:t>
      </w:r>
    </w:p>
    <w:p w14:paraId="622F98B2">
      <w:pPr>
        <w:widowControl/>
        <w:kinsoku/>
        <w:autoSpaceDE/>
        <w:autoSpaceDN/>
        <w:adjustRightInd/>
        <w:snapToGrid/>
        <w:spacing w:line="360" w:lineRule="auto"/>
        <w:ind w:firstLine="440" w:firstLineChars="200"/>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F1、F2分别为各项评分因素的汇总得分；</w:t>
      </w:r>
    </w:p>
    <w:tbl>
      <w:tblPr>
        <w:tblStyle w:val="7"/>
        <w:tblW w:w="92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5"/>
        <w:gridCol w:w="1309"/>
        <w:gridCol w:w="917"/>
        <w:gridCol w:w="6310"/>
      </w:tblGrid>
      <w:tr w14:paraId="2186D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705" w:type="dxa"/>
            <w:vAlign w:val="center"/>
          </w:tcPr>
          <w:p w14:paraId="063267D1">
            <w:pPr>
              <w:widowControl w:val="0"/>
              <w:kinsoku/>
              <w:autoSpaceDE/>
              <w:autoSpaceDN/>
              <w:adjustRightInd/>
              <w:snapToGrid/>
              <w:spacing w:line="360" w:lineRule="auto"/>
              <w:jc w:val="center"/>
              <w:textAlignment w:val="auto"/>
              <w:rPr>
                <w:rFonts w:hint="eastAsia" w:ascii="宋体" w:hAnsi="宋体" w:eastAsia="宋体" w:cs="宋体"/>
                <w:b/>
                <w:snapToGrid/>
                <w:color w:val="auto"/>
                <w:kern w:val="2"/>
                <w:sz w:val="22"/>
                <w:szCs w:val="22"/>
                <w:highlight w:val="none"/>
                <w:lang w:val="en-US" w:eastAsia="zh-CN" w:bidi="ar-SA"/>
              </w:rPr>
            </w:pPr>
            <w:r>
              <w:rPr>
                <w:rFonts w:hint="eastAsia" w:ascii="宋体" w:hAnsi="宋体" w:eastAsia="宋体" w:cs="宋体"/>
                <w:b/>
                <w:snapToGrid/>
                <w:color w:val="auto"/>
                <w:kern w:val="2"/>
                <w:sz w:val="22"/>
                <w:szCs w:val="22"/>
                <w:highlight w:val="none"/>
                <w:lang w:val="en-US" w:eastAsia="zh-CN" w:bidi="ar-SA"/>
              </w:rPr>
              <w:t>序号</w:t>
            </w:r>
          </w:p>
        </w:tc>
        <w:tc>
          <w:tcPr>
            <w:tcW w:w="1309" w:type="dxa"/>
            <w:vAlign w:val="center"/>
          </w:tcPr>
          <w:p w14:paraId="48FAA6D7">
            <w:pPr>
              <w:widowControl w:val="0"/>
              <w:kinsoku/>
              <w:autoSpaceDE/>
              <w:autoSpaceDN/>
              <w:adjustRightInd/>
              <w:snapToGrid/>
              <w:spacing w:line="360" w:lineRule="auto"/>
              <w:jc w:val="center"/>
              <w:textAlignment w:val="auto"/>
              <w:rPr>
                <w:rFonts w:hint="eastAsia" w:ascii="宋体" w:hAnsi="宋体" w:eastAsia="宋体" w:cs="宋体"/>
                <w:b/>
                <w:snapToGrid/>
                <w:color w:val="auto"/>
                <w:kern w:val="2"/>
                <w:sz w:val="22"/>
                <w:szCs w:val="22"/>
                <w:highlight w:val="none"/>
                <w:lang w:val="en-US" w:eastAsia="zh-CN" w:bidi="ar-SA"/>
              </w:rPr>
            </w:pPr>
            <w:r>
              <w:rPr>
                <w:rFonts w:hint="eastAsia" w:ascii="宋体" w:hAnsi="宋体" w:eastAsia="宋体" w:cs="宋体"/>
                <w:b/>
                <w:snapToGrid/>
                <w:color w:val="auto"/>
                <w:kern w:val="2"/>
                <w:sz w:val="22"/>
                <w:szCs w:val="22"/>
                <w:highlight w:val="none"/>
                <w:lang w:val="en-US" w:eastAsia="zh-CN" w:bidi="ar-SA"/>
              </w:rPr>
              <w:t>评审项目</w:t>
            </w:r>
          </w:p>
        </w:tc>
        <w:tc>
          <w:tcPr>
            <w:tcW w:w="917" w:type="dxa"/>
            <w:vAlign w:val="center"/>
          </w:tcPr>
          <w:p w14:paraId="2D8772B6">
            <w:pPr>
              <w:widowControl w:val="0"/>
              <w:kinsoku/>
              <w:autoSpaceDE/>
              <w:autoSpaceDN/>
              <w:adjustRightInd/>
              <w:snapToGrid/>
              <w:spacing w:line="360" w:lineRule="auto"/>
              <w:jc w:val="center"/>
              <w:textAlignment w:val="auto"/>
              <w:rPr>
                <w:rFonts w:hint="eastAsia" w:ascii="宋体" w:hAnsi="宋体" w:eastAsia="宋体" w:cs="宋体"/>
                <w:b/>
                <w:snapToGrid/>
                <w:color w:val="auto"/>
                <w:kern w:val="2"/>
                <w:sz w:val="22"/>
                <w:szCs w:val="22"/>
                <w:highlight w:val="none"/>
                <w:lang w:val="en-US" w:eastAsia="zh-CN" w:bidi="ar-SA"/>
              </w:rPr>
            </w:pPr>
            <w:r>
              <w:rPr>
                <w:rFonts w:hint="eastAsia" w:ascii="宋体" w:hAnsi="宋体" w:eastAsia="宋体" w:cs="宋体"/>
                <w:b/>
                <w:snapToGrid/>
                <w:color w:val="auto"/>
                <w:kern w:val="2"/>
                <w:sz w:val="22"/>
                <w:szCs w:val="22"/>
                <w:highlight w:val="none"/>
                <w:lang w:val="en-US" w:eastAsia="zh-CN" w:bidi="ar-SA"/>
              </w:rPr>
              <w:t>分值</w:t>
            </w:r>
          </w:p>
        </w:tc>
        <w:tc>
          <w:tcPr>
            <w:tcW w:w="6310" w:type="dxa"/>
            <w:vAlign w:val="center"/>
          </w:tcPr>
          <w:p w14:paraId="37171368">
            <w:pPr>
              <w:widowControl w:val="0"/>
              <w:kinsoku/>
              <w:autoSpaceDE/>
              <w:autoSpaceDN/>
              <w:adjustRightInd/>
              <w:snapToGrid/>
              <w:spacing w:line="360" w:lineRule="auto"/>
              <w:jc w:val="center"/>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b/>
                <w:snapToGrid/>
                <w:color w:val="auto"/>
                <w:kern w:val="2"/>
                <w:sz w:val="22"/>
                <w:szCs w:val="22"/>
                <w:highlight w:val="none"/>
                <w:lang w:val="en-US" w:eastAsia="zh-CN" w:bidi="ar-SA"/>
              </w:rPr>
              <w:t>评分标准</w:t>
            </w:r>
          </w:p>
        </w:tc>
      </w:tr>
      <w:tr w14:paraId="17449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9241" w:type="dxa"/>
            <w:gridSpan w:val="4"/>
            <w:vAlign w:val="center"/>
          </w:tcPr>
          <w:p w14:paraId="2450DFC9">
            <w:pPr>
              <w:widowControl w:val="0"/>
              <w:kinsoku/>
              <w:autoSpaceDE/>
              <w:autoSpaceDN/>
              <w:adjustRightInd/>
              <w:snapToGrid/>
              <w:spacing w:line="360" w:lineRule="auto"/>
              <w:jc w:val="both"/>
              <w:textAlignment w:val="auto"/>
              <w:rPr>
                <w:rFonts w:hint="eastAsia" w:ascii="宋体" w:hAnsi="宋体" w:eastAsia="宋体" w:cs="宋体"/>
                <w:b/>
                <w:snapToGrid/>
                <w:color w:val="auto"/>
                <w:kern w:val="2"/>
                <w:sz w:val="22"/>
                <w:szCs w:val="22"/>
                <w:highlight w:val="none"/>
                <w:lang w:val="en-US" w:eastAsia="zh-CN" w:bidi="ar-SA"/>
              </w:rPr>
            </w:pPr>
            <w:r>
              <w:rPr>
                <w:rFonts w:hint="eastAsia" w:ascii="宋体" w:hAnsi="宋体" w:eastAsia="宋体" w:cs="宋体"/>
                <w:b/>
                <w:snapToGrid/>
                <w:color w:val="auto"/>
                <w:kern w:val="2"/>
                <w:sz w:val="22"/>
                <w:szCs w:val="22"/>
                <w:highlight w:val="none"/>
                <w:lang w:val="en-US" w:eastAsia="zh-CN" w:bidi="ar-SA"/>
              </w:rPr>
              <w:t>F1——磋商报价评分（满分为15分）</w:t>
            </w:r>
          </w:p>
        </w:tc>
      </w:tr>
      <w:tr w14:paraId="50370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6" w:hRule="atLeast"/>
          <w:jc w:val="center"/>
        </w:trPr>
        <w:tc>
          <w:tcPr>
            <w:tcW w:w="705" w:type="dxa"/>
            <w:vAlign w:val="center"/>
          </w:tcPr>
          <w:p w14:paraId="492DED5E">
            <w:pPr>
              <w:widowControl w:val="0"/>
              <w:kinsoku/>
              <w:autoSpaceDE/>
              <w:autoSpaceDN/>
              <w:adjustRightInd/>
              <w:snapToGrid/>
              <w:spacing w:line="360" w:lineRule="auto"/>
              <w:jc w:val="center"/>
              <w:textAlignment w:val="auto"/>
              <w:rPr>
                <w:rFonts w:hint="eastAsia" w:ascii="宋体" w:hAnsi="宋体" w:eastAsia="宋体" w:cs="宋体"/>
                <w:b/>
                <w:bCs/>
                <w:snapToGrid/>
                <w:color w:val="auto"/>
                <w:kern w:val="2"/>
                <w:sz w:val="22"/>
                <w:szCs w:val="22"/>
                <w:highlight w:val="none"/>
                <w:lang w:val="en-US" w:eastAsia="zh-CN" w:bidi="ar-SA"/>
              </w:rPr>
            </w:pPr>
            <w:r>
              <w:rPr>
                <w:rFonts w:hint="eastAsia" w:ascii="宋体" w:hAnsi="宋体" w:eastAsia="宋体" w:cs="宋体"/>
                <w:b/>
                <w:bCs/>
                <w:snapToGrid/>
                <w:color w:val="auto"/>
                <w:kern w:val="2"/>
                <w:sz w:val="22"/>
                <w:szCs w:val="22"/>
                <w:highlight w:val="none"/>
                <w:lang w:val="en-US" w:eastAsia="zh-CN" w:bidi="ar-SA"/>
              </w:rPr>
              <w:t>1</w:t>
            </w:r>
          </w:p>
        </w:tc>
        <w:tc>
          <w:tcPr>
            <w:tcW w:w="1309" w:type="dxa"/>
            <w:vAlign w:val="center"/>
          </w:tcPr>
          <w:p w14:paraId="06CFE54A">
            <w:pPr>
              <w:widowControl w:val="0"/>
              <w:kinsoku/>
              <w:autoSpaceDE/>
              <w:autoSpaceDN/>
              <w:adjustRightInd/>
              <w:snapToGrid/>
              <w:spacing w:line="360" w:lineRule="auto"/>
              <w:jc w:val="center"/>
              <w:textAlignment w:val="auto"/>
              <w:rPr>
                <w:rFonts w:hint="eastAsia" w:ascii="宋体" w:hAnsi="宋体" w:eastAsia="宋体" w:cs="宋体"/>
                <w:b/>
                <w:bCs/>
                <w:snapToGrid/>
                <w:color w:val="auto"/>
                <w:kern w:val="2"/>
                <w:sz w:val="22"/>
                <w:szCs w:val="22"/>
                <w:highlight w:val="none"/>
                <w:lang w:val="en-US" w:eastAsia="zh-CN" w:bidi="ar-SA"/>
              </w:rPr>
            </w:pPr>
            <w:r>
              <w:rPr>
                <w:rFonts w:hint="eastAsia" w:ascii="宋体" w:hAnsi="宋体" w:eastAsia="宋体" w:cs="宋体"/>
                <w:b/>
                <w:bCs/>
                <w:snapToGrid/>
                <w:color w:val="auto"/>
                <w:kern w:val="2"/>
                <w:sz w:val="22"/>
                <w:szCs w:val="22"/>
                <w:highlight w:val="none"/>
                <w:lang w:val="en-US" w:eastAsia="zh-CN" w:bidi="ar-SA"/>
              </w:rPr>
              <w:t>磋商报价</w:t>
            </w:r>
          </w:p>
        </w:tc>
        <w:tc>
          <w:tcPr>
            <w:tcW w:w="917" w:type="dxa"/>
            <w:vAlign w:val="center"/>
          </w:tcPr>
          <w:p w14:paraId="578560D4">
            <w:pPr>
              <w:widowControl w:val="0"/>
              <w:kinsoku/>
              <w:autoSpaceDE/>
              <w:autoSpaceDN/>
              <w:adjustRightInd/>
              <w:snapToGrid/>
              <w:spacing w:line="360" w:lineRule="auto"/>
              <w:jc w:val="center"/>
              <w:textAlignment w:val="auto"/>
              <w:rPr>
                <w:rFonts w:hint="eastAsia" w:ascii="宋体" w:hAnsi="宋体" w:eastAsia="宋体" w:cs="宋体"/>
                <w:b/>
                <w:bCs/>
                <w:snapToGrid/>
                <w:color w:val="auto"/>
                <w:kern w:val="2"/>
                <w:sz w:val="22"/>
                <w:szCs w:val="22"/>
                <w:highlight w:val="none"/>
                <w:lang w:val="en-US" w:eastAsia="zh-CN" w:bidi="ar-SA"/>
              </w:rPr>
            </w:pPr>
            <w:r>
              <w:rPr>
                <w:rFonts w:hint="eastAsia" w:ascii="宋体" w:hAnsi="宋体" w:eastAsia="宋体" w:cs="宋体"/>
                <w:b/>
                <w:bCs/>
                <w:snapToGrid/>
                <w:color w:val="auto"/>
                <w:kern w:val="2"/>
                <w:sz w:val="22"/>
                <w:szCs w:val="22"/>
                <w:highlight w:val="none"/>
                <w:lang w:val="en-US" w:eastAsia="zh-CN" w:bidi="ar-SA"/>
              </w:rPr>
              <w:t>15分</w:t>
            </w:r>
          </w:p>
        </w:tc>
        <w:tc>
          <w:tcPr>
            <w:tcW w:w="6310" w:type="dxa"/>
            <w:vAlign w:val="center"/>
          </w:tcPr>
          <w:p w14:paraId="49B8E74D">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1.基准价：满足竞争性磋商文件要求且最终报价最低的有效磋商报价。</w:t>
            </w:r>
          </w:p>
          <w:p w14:paraId="1ADBCB22">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2.得分计算：满足竞争性磋商文件要求且最终价格最低的有效磋商报价，其报价分为满分。其他磋商申请人的报价得分统一按照下列公式计算：</w:t>
            </w:r>
          </w:p>
          <w:p w14:paraId="6A8F1B6D">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磋商报价得分=(基准价／最终报价)×15</w:t>
            </w:r>
          </w:p>
          <w:p w14:paraId="6D21F86A">
            <w:pPr>
              <w:widowControl w:val="0"/>
              <w:kinsoku/>
              <w:autoSpaceDE/>
              <w:autoSpaceDN/>
              <w:adjustRightInd/>
              <w:snapToGrid/>
              <w:spacing w:line="480" w:lineRule="exact"/>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b w:val="0"/>
                <w:bCs w:val="0"/>
                <w:snapToGrid/>
                <w:color w:val="auto"/>
                <w:kern w:val="0"/>
                <w:sz w:val="22"/>
                <w:szCs w:val="22"/>
                <w:highlight w:val="none"/>
                <w:lang w:val="en-US" w:eastAsia="zh-CN" w:bidi="ar-SA"/>
              </w:rPr>
              <w:t>对符合条件的小型、微型企业（监狱企业或残疾人福利性单位），在投标报价评分时给予投标报价3%的扣除，用扣除后的投标报价参与投标报价评审。</w:t>
            </w:r>
          </w:p>
          <w:p w14:paraId="7623470D">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3.得分保留小数点后两位。</w:t>
            </w:r>
          </w:p>
          <w:p w14:paraId="6612A5EC">
            <w:pPr>
              <w:widowControl w:val="0"/>
              <w:kinsoku/>
              <w:autoSpaceDE/>
              <w:autoSpaceDN/>
              <w:adjustRightInd/>
              <w:snapToGrid/>
              <w:spacing w:line="360" w:lineRule="auto"/>
              <w:jc w:val="left"/>
              <w:textAlignment w:val="auto"/>
              <w:rPr>
                <w:rFonts w:hint="eastAsia" w:ascii="宋体" w:hAnsi="宋体" w:eastAsia="宋体" w:cs="宋体"/>
                <w:b/>
                <w:bCs/>
                <w:snapToGrid/>
                <w:color w:val="auto"/>
                <w:kern w:val="2"/>
                <w:sz w:val="22"/>
                <w:szCs w:val="22"/>
                <w:highlight w:val="none"/>
                <w:lang w:val="en-US" w:eastAsia="zh-CN" w:bidi="ar-SA"/>
              </w:rPr>
            </w:pPr>
            <w:r>
              <w:rPr>
                <w:rFonts w:hint="eastAsia" w:ascii="宋体" w:hAnsi="宋体" w:eastAsia="宋体" w:cs="宋体"/>
                <w:b/>
                <w:bCs/>
                <w:snapToGrid/>
                <w:color w:val="auto"/>
                <w:kern w:val="2"/>
                <w:sz w:val="22"/>
                <w:szCs w:val="22"/>
                <w:highlight w:val="none"/>
                <w:lang w:val="en-US" w:eastAsia="zh-CN" w:bidi="ar-SA"/>
              </w:rPr>
              <w:t>注：磋商小组认为磋商申请人的报价明显低于其他通过符合性审查磋商申请人的报价，有可能影响质量或者不能诚信履约的，应当要求其在评审现场合理的时间内提供书面说明，必要时提交相关证明材料；磋商申请人不能证明其报价合理性的，磋商小组应当将其作为无效磋商处理。</w:t>
            </w:r>
          </w:p>
        </w:tc>
      </w:tr>
      <w:tr w14:paraId="7BD73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jc w:val="center"/>
        </w:trPr>
        <w:tc>
          <w:tcPr>
            <w:tcW w:w="9241" w:type="dxa"/>
            <w:gridSpan w:val="4"/>
            <w:vAlign w:val="center"/>
          </w:tcPr>
          <w:p w14:paraId="5C75A6C2">
            <w:pPr>
              <w:widowControl w:val="0"/>
              <w:kinsoku/>
              <w:autoSpaceDE/>
              <w:autoSpaceDN/>
              <w:adjustRightInd/>
              <w:snapToGrid/>
              <w:spacing w:line="360" w:lineRule="auto"/>
              <w:jc w:val="both"/>
              <w:textAlignment w:val="auto"/>
              <w:rPr>
                <w:rFonts w:hint="eastAsia" w:ascii="宋体" w:hAnsi="宋体" w:eastAsia="宋体" w:cs="宋体"/>
                <w:b/>
                <w:snapToGrid/>
                <w:color w:val="auto"/>
                <w:kern w:val="2"/>
                <w:sz w:val="22"/>
                <w:szCs w:val="22"/>
                <w:highlight w:val="none"/>
                <w:lang w:val="en-US" w:eastAsia="zh-CN" w:bidi="ar-SA"/>
              </w:rPr>
            </w:pPr>
            <w:r>
              <w:rPr>
                <w:rFonts w:hint="eastAsia" w:ascii="宋体" w:hAnsi="宋体" w:eastAsia="宋体" w:cs="宋体"/>
                <w:b/>
                <w:snapToGrid/>
                <w:color w:val="auto"/>
                <w:kern w:val="2"/>
                <w:sz w:val="22"/>
                <w:szCs w:val="22"/>
                <w:highlight w:val="none"/>
                <w:lang w:val="en-US" w:eastAsia="zh-CN" w:bidi="ar-SA"/>
              </w:rPr>
              <w:t>F2——技术及商务部分评分（满分为85分）</w:t>
            </w:r>
          </w:p>
        </w:tc>
      </w:tr>
      <w:tr w14:paraId="13C81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7" w:hRule="atLeast"/>
          <w:jc w:val="center"/>
        </w:trPr>
        <w:tc>
          <w:tcPr>
            <w:tcW w:w="705" w:type="dxa"/>
            <w:vAlign w:val="center"/>
          </w:tcPr>
          <w:p w14:paraId="4F5E53BE">
            <w:pPr>
              <w:widowControl w:val="0"/>
              <w:kinsoku/>
              <w:autoSpaceDE/>
              <w:autoSpaceDN/>
              <w:adjustRightInd/>
              <w:snapToGrid/>
              <w:spacing w:line="360" w:lineRule="auto"/>
              <w:jc w:val="center"/>
              <w:textAlignment w:val="auto"/>
              <w:rPr>
                <w:rFonts w:hint="eastAsia" w:ascii="宋体" w:hAnsi="宋体" w:eastAsia="宋体" w:cs="宋体"/>
                <w:b/>
                <w:bCs/>
                <w:snapToGrid/>
                <w:color w:val="auto"/>
                <w:kern w:val="2"/>
                <w:sz w:val="22"/>
                <w:szCs w:val="22"/>
                <w:highlight w:val="none"/>
                <w:lang w:val="en-US" w:eastAsia="zh-CN" w:bidi="ar-SA"/>
              </w:rPr>
            </w:pPr>
            <w:r>
              <w:rPr>
                <w:rFonts w:hint="eastAsia" w:ascii="宋体" w:hAnsi="宋体" w:eastAsia="宋体" w:cs="宋体"/>
                <w:b/>
                <w:bCs/>
                <w:snapToGrid/>
                <w:color w:val="auto"/>
                <w:kern w:val="2"/>
                <w:sz w:val="22"/>
                <w:szCs w:val="22"/>
                <w:highlight w:val="none"/>
                <w:lang w:val="en-US" w:eastAsia="zh-CN" w:bidi="ar-SA"/>
              </w:rPr>
              <w:t>1</w:t>
            </w:r>
          </w:p>
        </w:tc>
        <w:tc>
          <w:tcPr>
            <w:tcW w:w="1309" w:type="dxa"/>
            <w:vAlign w:val="center"/>
          </w:tcPr>
          <w:p w14:paraId="7E49223A">
            <w:pPr>
              <w:widowControl w:val="0"/>
              <w:kinsoku/>
              <w:autoSpaceDE/>
              <w:autoSpaceDN/>
              <w:adjustRightInd/>
              <w:snapToGrid/>
              <w:spacing w:line="360" w:lineRule="auto"/>
              <w:jc w:val="center"/>
              <w:textAlignment w:val="auto"/>
              <w:rPr>
                <w:rFonts w:hint="eastAsia" w:ascii="宋体" w:hAnsi="宋体" w:eastAsia="宋体" w:cs="宋体"/>
                <w:b/>
                <w:bCs/>
                <w:snapToGrid/>
                <w:color w:val="auto"/>
                <w:kern w:val="2"/>
                <w:sz w:val="22"/>
                <w:szCs w:val="22"/>
                <w:highlight w:val="none"/>
                <w:lang w:val="en-US" w:eastAsia="zh-CN" w:bidi="ar-SA"/>
              </w:rPr>
            </w:pPr>
            <w:r>
              <w:rPr>
                <w:rFonts w:hint="eastAsia" w:ascii="宋体" w:hAnsi="宋体" w:eastAsia="宋体" w:cs="宋体"/>
                <w:b/>
                <w:bCs/>
                <w:snapToGrid/>
                <w:color w:val="auto"/>
                <w:kern w:val="2"/>
                <w:sz w:val="22"/>
                <w:szCs w:val="22"/>
                <w:highlight w:val="none"/>
                <w:lang w:val="en-US" w:eastAsia="zh-CN" w:bidi="ar-SA"/>
              </w:rPr>
              <w:t>施工技术方案</w:t>
            </w:r>
          </w:p>
        </w:tc>
        <w:tc>
          <w:tcPr>
            <w:tcW w:w="917" w:type="dxa"/>
            <w:vAlign w:val="center"/>
          </w:tcPr>
          <w:p w14:paraId="792E99C6">
            <w:pPr>
              <w:widowControl w:val="0"/>
              <w:kinsoku/>
              <w:autoSpaceDE/>
              <w:autoSpaceDN/>
              <w:adjustRightInd/>
              <w:snapToGrid/>
              <w:spacing w:line="360" w:lineRule="auto"/>
              <w:jc w:val="center"/>
              <w:textAlignment w:val="auto"/>
              <w:rPr>
                <w:rFonts w:hint="eastAsia" w:ascii="宋体" w:hAnsi="宋体" w:eastAsia="宋体" w:cs="宋体"/>
                <w:b/>
                <w:bCs/>
                <w:snapToGrid/>
                <w:color w:val="auto"/>
                <w:kern w:val="2"/>
                <w:sz w:val="22"/>
                <w:szCs w:val="22"/>
                <w:highlight w:val="none"/>
                <w:lang w:val="en-US" w:eastAsia="zh-CN" w:bidi="ar-SA"/>
              </w:rPr>
            </w:pPr>
            <w:r>
              <w:rPr>
                <w:rFonts w:hint="eastAsia" w:ascii="宋体" w:hAnsi="宋体" w:eastAsia="宋体" w:cs="宋体"/>
                <w:b/>
                <w:bCs/>
                <w:snapToGrid/>
                <w:color w:val="auto"/>
                <w:kern w:val="2"/>
                <w:sz w:val="22"/>
                <w:szCs w:val="22"/>
                <w:highlight w:val="none"/>
                <w:lang w:val="en-US" w:eastAsia="zh-CN" w:bidi="ar-SA"/>
              </w:rPr>
              <w:t>32分</w:t>
            </w:r>
          </w:p>
        </w:tc>
        <w:tc>
          <w:tcPr>
            <w:tcW w:w="6310" w:type="dxa"/>
            <w:vAlign w:val="center"/>
          </w:tcPr>
          <w:p w14:paraId="554725E3">
            <w:pPr>
              <w:widowControl/>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0"/>
                <w:sz w:val="22"/>
                <w:szCs w:val="22"/>
                <w:highlight w:val="none"/>
                <w:lang w:val="en-US" w:eastAsia="zh-CN" w:bidi="ar"/>
              </w:rPr>
              <w:t>施工技术方案包括</w:t>
            </w:r>
            <w:r>
              <w:rPr>
                <w:rFonts w:hint="eastAsia" w:ascii="宋体" w:hAnsi="宋体" w:eastAsia="宋体" w:cs="宋体"/>
                <w:snapToGrid/>
                <w:color w:val="auto"/>
                <w:kern w:val="2"/>
                <w:sz w:val="22"/>
                <w:szCs w:val="22"/>
                <w:highlight w:val="none"/>
                <w:lang w:val="en-US" w:eastAsia="zh-CN" w:bidi="ar-SA"/>
              </w:rPr>
              <w:t>（1）</w:t>
            </w:r>
            <w:r>
              <w:rPr>
                <w:rFonts w:hint="eastAsia" w:ascii="宋体" w:hAnsi="宋体" w:eastAsia="宋体" w:cs="宋体"/>
                <w:snapToGrid/>
                <w:color w:val="auto"/>
                <w:kern w:val="0"/>
                <w:sz w:val="22"/>
                <w:szCs w:val="22"/>
                <w:highlight w:val="none"/>
                <w:lang w:val="en-US" w:eastAsia="zh-CN" w:bidi="ar"/>
              </w:rPr>
              <w:t>工程概况</w:t>
            </w:r>
            <w:r>
              <w:rPr>
                <w:rFonts w:hint="eastAsia" w:ascii="宋体" w:hAnsi="宋体" w:eastAsia="宋体" w:cs="宋体"/>
                <w:snapToGrid/>
                <w:color w:val="auto"/>
                <w:kern w:val="2"/>
                <w:sz w:val="22"/>
                <w:szCs w:val="22"/>
                <w:highlight w:val="none"/>
                <w:lang w:val="en-US" w:eastAsia="zh-CN" w:bidi="ar-SA"/>
              </w:rPr>
              <w:t>（2）</w:t>
            </w:r>
            <w:r>
              <w:rPr>
                <w:rFonts w:hint="eastAsia" w:ascii="宋体" w:hAnsi="宋体" w:eastAsia="宋体" w:cs="宋体"/>
                <w:snapToGrid/>
                <w:color w:val="auto"/>
                <w:kern w:val="0"/>
                <w:sz w:val="22"/>
                <w:szCs w:val="22"/>
                <w:highlight w:val="none"/>
                <w:lang w:val="en-US" w:eastAsia="zh-CN" w:bidi="ar"/>
              </w:rPr>
              <w:t>施工主要工序</w:t>
            </w:r>
            <w:r>
              <w:rPr>
                <w:rFonts w:hint="eastAsia" w:ascii="宋体" w:hAnsi="宋体" w:eastAsia="宋体" w:cs="宋体"/>
                <w:snapToGrid/>
                <w:color w:val="auto"/>
                <w:kern w:val="2"/>
                <w:sz w:val="22"/>
                <w:szCs w:val="22"/>
                <w:highlight w:val="none"/>
                <w:lang w:val="en-US" w:eastAsia="zh-CN" w:bidi="ar-SA"/>
              </w:rPr>
              <w:t>（3）</w:t>
            </w:r>
            <w:r>
              <w:rPr>
                <w:rFonts w:hint="eastAsia" w:ascii="宋体" w:hAnsi="宋体" w:eastAsia="宋体" w:cs="宋体"/>
                <w:snapToGrid/>
                <w:color w:val="auto"/>
                <w:kern w:val="0"/>
                <w:sz w:val="22"/>
                <w:szCs w:val="22"/>
                <w:highlight w:val="none"/>
                <w:lang w:val="en-US" w:eastAsia="zh-CN" w:bidi="ar"/>
              </w:rPr>
              <w:t>施工组织措施</w:t>
            </w:r>
            <w:r>
              <w:rPr>
                <w:rFonts w:hint="eastAsia" w:ascii="宋体" w:hAnsi="宋体" w:eastAsia="宋体" w:cs="宋体"/>
                <w:snapToGrid/>
                <w:color w:val="auto"/>
                <w:kern w:val="2"/>
                <w:sz w:val="22"/>
                <w:szCs w:val="22"/>
                <w:highlight w:val="none"/>
                <w:lang w:val="en-US" w:eastAsia="zh-CN" w:bidi="ar-SA"/>
              </w:rPr>
              <w:t>（4）</w:t>
            </w:r>
            <w:r>
              <w:rPr>
                <w:rFonts w:hint="eastAsia" w:ascii="宋体" w:hAnsi="宋体" w:eastAsia="宋体" w:cs="宋体"/>
                <w:snapToGrid/>
                <w:color w:val="auto"/>
                <w:kern w:val="0"/>
                <w:sz w:val="22"/>
                <w:szCs w:val="22"/>
                <w:highlight w:val="none"/>
                <w:lang w:val="en-US" w:eastAsia="zh-CN" w:bidi="ar"/>
              </w:rPr>
              <w:t>施工进度计划。</w:t>
            </w:r>
          </w:p>
          <w:p w14:paraId="2A06E964">
            <w:pPr>
              <w:widowControl/>
              <w:kinsoku/>
              <w:autoSpaceDE/>
              <w:autoSpaceDN/>
              <w:adjustRightInd/>
              <w:snapToGrid/>
              <w:spacing w:line="360" w:lineRule="auto"/>
              <w:jc w:val="left"/>
              <w:textAlignment w:val="auto"/>
              <w:rPr>
                <w:rFonts w:hint="eastAsia" w:ascii="宋体" w:hAnsi="宋体" w:eastAsia="宋体" w:cs="宋体"/>
                <w:snapToGrid/>
                <w:color w:val="auto"/>
                <w:kern w:val="0"/>
                <w:sz w:val="22"/>
                <w:szCs w:val="22"/>
                <w:highlight w:val="none"/>
                <w:lang w:val="en-US" w:eastAsia="zh-CN" w:bidi="ar"/>
              </w:rPr>
            </w:pPr>
            <w:r>
              <w:rPr>
                <w:rFonts w:hint="eastAsia" w:ascii="宋体" w:hAnsi="宋体" w:eastAsia="宋体" w:cs="宋体"/>
                <w:snapToGrid/>
                <w:color w:val="auto"/>
                <w:kern w:val="2"/>
                <w:sz w:val="22"/>
                <w:szCs w:val="22"/>
                <w:highlight w:val="none"/>
                <w:lang w:val="en-US" w:eastAsia="zh-CN" w:bidi="ar-SA"/>
              </w:rPr>
              <w:t>（1）</w:t>
            </w:r>
            <w:r>
              <w:rPr>
                <w:rFonts w:hint="eastAsia" w:ascii="宋体" w:hAnsi="宋体" w:eastAsia="宋体" w:cs="宋体"/>
                <w:snapToGrid/>
                <w:color w:val="auto"/>
                <w:kern w:val="0"/>
                <w:sz w:val="22"/>
                <w:szCs w:val="22"/>
                <w:highlight w:val="none"/>
                <w:lang w:val="en-US" w:eastAsia="zh-CN" w:bidi="ar"/>
              </w:rPr>
              <w:t>工程概况（8分）</w:t>
            </w:r>
          </w:p>
          <w:p w14:paraId="3DBCBD84">
            <w:pPr>
              <w:widowControl/>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①</w:t>
            </w:r>
            <w:r>
              <w:rPr>
                <w:rFonts w:hint="eastAsia" w:ascii="宋体" w:hAnsi="宋体" w:eastAsia="宋体" w:cs="宋体"/>
                <w:snapToGrid/>
                <w:color w:val="auto"/>
                <w:kern w:val="0"/>
                <w:sz w:val="22"/>
                <w:szCs w:val="22"/>
                <w:highlight w:val="none"/>
                <w:lang w:val="en-US" w:eastAsia="zh-CN" w:bidi="ar"/>
              </w:rPr>
              <w:t>工程概况内容详细明确、表述层次清晰，完全满足本项目需求的，该项得8分；</w:t>
            </w:r>
          </w:p>
          <w:p w14:paraId="251C931F">
            <w:pPr>
              <w:widowControl/>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②</w:t>
            </w:r>
            <w:r>
              <w:rPr>
                <w:rFonts w:hint="eastAsia" w:ascii="宋体" w:hAnsi="宋体" w:eastAsia="宋体" w:cs="宋体"/>
                <w:snapToGrid/>
                <w:color w:val="auto"/>
                <w:kern w:val="0"/>
                <w:sz w:val="22"/>
                <w:szCs w:val="22"/>
                <w:highlight w:val="none"/>
                <w:lang w:val="en-US" w:eastAsia="zh-CN" w:bidi="ar"/>
              </w:rPr>
              <w:t>工程概况内容明确、表述层次分明，但存在缺陷或不合理可行的部分，满足本项目需求的，该项得4分；</w:t>
            </w:r>
          </w:p>
          <w:p w14:paraId="0A572572">
            <w:pPr>
              <w:widowControl/>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③</w:t>
            </w:r>
            <w:r>
              <w:rPr>
                <w:rFonts w:hint="eastAsia" w:ascii="宋体" w:hAnsi="宋体" w:eastAsia="宋体" w:cs="宋体"/>
                <w:snapToGrid/>
                <w:color w:val="auto"/>
                <w:kern w:val="0"/>
                <w:sz w:val="22"/>
                <w:szCs w:val="22"/>
                <w:highlight w:val="none"/>
                <w:lang w:val="en-US" w:eastAsia="zh-CN" w:bidi="ar"/>
              </w:rPr>
              <w:t xml:space="preserve">工程概况内容出现与本项目无关的内容，且存在缺陷或不合理可行的部分或表述层次不清晰，不满足本项目需求的，该项得 2分； </w:t>
            </w:r>
          </w:p>
          <w:p w14:paraId="4EA0426D">
            <w:pPr>
              <w:widowControl/>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④</w:t>
            </w:r>
            <w:r>
              <w:rPr>
                <w:rFonts w:hint="eastAsia" w:ascii="宋体" w:hAnsi="宋体" w:eastAsia="宋体" w:cs="宋体"/>
                <w:snapToGrid/>
                <w:color w:val="auto"/>
                <w:kern w:val="0"/>
                <w:sz w:val="22"/>
                <w:szCs w:val="22"/>
                <w:highlight w:val="none"/>
                <w:lang w:val="en-US" w:eastAsia="zh-CN" w:bidi="ar"/>
              </w:rPr>
              <w:t>未提供相应内容的该项得0分。</w:t>
            </w:r>
          </w:p>
          <w:p w14:paraId="6EF96F9F">
            <w:pPr>
              <w:widowControl/>
              <w:kinsoku/>
              <w:autoSpaceDE/>
              <w:autoSpaceDN/>
              <w:adjustRightInd/>
              <w:snapToGrid/>
              <w:spacing w:line="360" w:lineRule="auto"/>
              <w:jc w:val="left"/>
              <w:textAlignment w:val="auto"/>
              <w:rPr>
                <w:rFonts w:hint="eastAsia" w:ascii="宋体" w:hAnsi="宋体" w:eastAsia="宋体" w:cs="宋体"/>
                <w:snapToGrid/>
                <w:color w:val="auto"/>
                <w:kern w:val="0"/>
                <w:sz w:val="22"/>
                <w:szCs w:val="22"/>
                <w:highlight w:val="none"/>
                <w:lang w:val="en-US" w:eastAsia="zh-CN" w:bidi="ar"/>
              </w:rPr>
            </w:pPr>
            <w:r>
              <w:rPr>
                <w:rFonts w:hint="eastAsia" w:ascii="宋体" w:hAnsi="宋体" w:eastAsia="宋体" w:cs="宋体"/>
                <w:snapToGrid/>
                <w:color w:val="auto"/>
                <w:kern w:val="0"/>
                <w:sz w:val="22"/>
                <w:szCs w:val="22"/>
                <w:highlight w:val="none"/>
                <w:lang w:val="en-US" w:eastAsia="zh-CN" w:bidi="ar"/>
              </w:rPr>
              <w:t>（2）施工主要工序（8分）</w:t>
            </w:r>
          </w:p>
          <w:p w14:paraId="4D7D59D9">
            <w:pPr>
              <w:widowControl/>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①施工主要工序阐述明细、全面、合理，施工方法得当，且对项目的关键技术、工艺有明确、深入的表述，对施工重点、难点有合理、经济、安全的解决方案和可行保证措施</w:t>
            </w:r>
            <w:r>
              <w:rPr>
                <w:rFonts w:hint="eastAsia" w:ascii="宋体" w:hAnsi="宋体" w:eastAsia="宋体" w:cs="宋体"/>
                <w:snapToGrid/>
                <w:color w:val="auto"/>
                <w:kern w:val="0"/>
                <w:sz w:val="22"/>
                <w:szCs w:val="22"/>
                <w:highlight w:val="none"/>
                <w:lang w:val="en-US" w:eastAsia="zh-CN" w:bidi="ar"/>
              </w:rPr>
              <w:t>的，该项得8分；</w:t>
            </w:r>
          </w:p>
          <w:p w14:paraId="1E9DF267">
            <w:pPr>
              <w:widowControl/>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②</w:t>
            </w:r>
            <w:r>
              <w:rPr>
                <w:rFonts w:hint="eastAsia" w:ascii="宋体" w:hAnsi="宋体" w:eastAsia="宋体" w:cs="宋体"/>
                <w:snapToGrid/>
                <w:color w:val="auto"/>
                <w:kern w:val="0"/>
                <w:sz w:val="22"/>
                <w:szCs w:val="22"/>
                <w:highlight w:val="none"/>
                <w:lang w:val="en-US" w:eastAsia="zh-CN" w:bidi="ar"/>
              </w:rPr>
              <w:t>施工主要工序有阐述全面、合理，施工方法基本得当，且对项目的关键技术、工艺有明确的表述，对施工重点、难点有合理的解决方案，保证措施基本可行的，该项得4分；</w:t>
            </w:r>
          </w:p>
          <w:p w14:paraId="136FD134">
            <w:pPr>
              <w:widowControl/>
              <w:kinsoku/>
              <w:autoSpaceDE/>
              <w:autoSpaceDN/>
              <w:adjustRightInd/>
              <w:snapToGrid/>
              <w:spacing w:line="360" w:lineRule="auto"/>
              <w:jc w:val="left"/>
              <w:textAlignment w:val="auto"/>
              <w:rPr>
                <w:rFonts w:hint="eastAsia" w:ascii="宋体" w:hAnsi="宋体" w:eastAsia="宋体" w:cs="宋体"/>
                <w:snapToGrid/>
                <w:color w:val="auto"/>
                <w:kern w:val="0"/>
                <w:sz w:val="22"/>
                <w:szCs w:val="22"/>
                <w:highlight w:val="none"/>
                <w:lang w:val="en-US" w:eastAsia="zh-CN" w:bidi="ar"/>
              </w:rPr>
            </w:pPr>
            <w:r>
              <w:rPr>
                <w:rFonts w:hint="eastAsia" w:ascii="宋体" w:hAnsi="宋体" w:eastAsia="宋体" w:cs="宋体"/>
                <w:snapToGrid/>
                <w:color w:val="auto"/>
                <w:kern w:val="2"/>
                <w:sz w:val="22"/>
                <w:szCs w:val="22"/>
                <w:highlight w:val="none"/>
                <w:lang w:val="en-US" w:eastAsia="zh-CN" w:bidi="ar-SA"/>
              </w:rPr>
              <w:t>③</w:t>
            </w:r>
            <w:r>
              <w:rPr>
                <w:rFonts w:hint="eastAsia" w:ascii="宋体" w:hAnsi="宋体" w:eastAsia="宋体" w:cs="宋体"/>
                <w:snapToGrid/>
                <w:color w:val="auto"/>
                <w:kern w:val="0"/>
                <w:sz w:val="22"/>
                <w:szCs w:val="22"/>
                <w:highlight w:val="none"/>
                <w:lang w:val="en-US" w:eastAsia="zh-CN" w:bidi="ar"/>
              </w:rPr>
              <w:t>施工主要工序阐述全面、基本合理，有施工方法，且对项目的关键技术、工艺有一定了解，对施工重点、难点有建议，解决方案和保证措施基本可行的，该项得2分；</w:t>
            </w:r>
          </w:p>
          <w:p w14:paraId="0C1F9766">
            <w:pPr>
              <w:widowControl/>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④</w:t>
            </w:r>
            <w:r>
              <w:rPr>
                <w:rFonts w:hint="eastAsia" w:ascii="宋体" w:hAnsi="宋体" w:eastAsia="宋体" w:cs="宋体"/>
                <w:snapToGrid/>
                <w:color w:val="auto"/>
                <w:kern w:val="0"/>
                <w:sz w:val="22"/>
                <w:szCs w:val="22"/>
                <w:highlight w:val="none"/>
                <w:lang w:val="en-US" w:eastAsia="zh-CN" w:bidi="ar"/>
              </w:rPr>
              <w:t>未提供相应内容的该项得0分。</w:t>
            </w:r>
          </w:p>
          <w:p w14:paraId="10F1CDFC">
            <w:pPr>
              <w:widowControl/>
              <w:kinsoku/>
              <w:autoSpaceDE/>
              <w:autoSpaceDN/>
              <w:adjustRightInd/>
              <w:snapToGrid/>
              <w:spacing w:line="360" w:lineRule="auto"/>
              <w:jc w:val="left"/>
              <w:textAlignment w:val="auto"/>
              <w:rPr>
                <w:rFonts w:hint="eastAsia" w:ascii="宋体" w:hAnsi="宋体" w:eastAsia="宋体" w:cs="宋体"/>
                <w:snapToGrid/>
                <w:color w:val="auto"/>
                <w:kern w:val="0"/>
                <w:sz w:val="22"/>
                <w:szCs w:val="22"/>
                <w:highlight w:val="none"/>
                <w:lang w:val="en-US" w:eastAsia="zh-CN" w:bidi="ar"/>
              </w:rPr>
            </w:pPr>
            <w:r>
              <w:rPr>
                <w:rFonts w:hint="eastAsia" w:ascii="宋体" w:hAnsi="宋体" w:eastAsia="宋体" w:cs="宋体"/>
                <w:snapToGrid/>
                <w:color w:val="auto"/>
                <w:kern w:val="0"/>
                <w:sz w:val="22"/>
                <w:szCs w:val="22"/>
                <w:highlight w:val="none"/>
                <w:lang w:val="en-US" w:eastAsia="zh-CN" w:bidi="ar"/>
              </w:rPr>
              <w:t>（3）施工组织措施（8分）</w:t>
            </w:r>
          </w:p>
          <w:p w14:paraId="0B3567D1">
            <w:pPr>
              <w:widowControl/>
              <w:kinsoku/>
              <w:autoSpaceDE/>
              <w:autoSpaceDN/>
              <w:adjustRightInd/>
              <w:snapToGrid/>
              <w:spacing w:line="360" w:lineRule="auto"/>
              <w:jc w:val="left"/>
              <w:textAlignment w:val="auto"/>
              <w:rPr>
                <w:rFonts w:hint="eastAsia" w:ascii="宋体" w:hAnsi="宋体" w:eastAsia="宋体" w:cs="宋体"/>
                <w:snapToGrid/>
                <w:color w:val="auto"/>
                <w:kern w:val="0"/>
                <w:sz w:val="22"/>
                <w:szCs w:val="22"/>
                <w:highlight w:val="none"/>
                <w:lang w:val="en-US" w:eastAsia="zh-CN" w:bidi="ar"/>
              </w:rPr>
            </w:pPr>
            <w:r>
              <w:rPr>
                <w:rFonts w:hint="eastAsia" w:ascii="宋体" w:hAnsi="宋体" w:eastAsia="宋体" w:cs="宋体"/>
                <w:snapToGrid/>
                <w:color w:val="auto"/>
                <w:kern w:val="2"/>
                <w:sz w:val="22"/>
                <w:szCs w:val="22"/>
                <w:highlight w:val="none"/>
                <w:lang w:val="en-US" w:eastAsia="zh-CN" w:bidi="ar-SA"/>
              </w:rPr>
              <w:t>①</w:t>
            </w:r>
            <w:r>
              <w:rPr>
                <w:rFonts w:hint="eastAsia" w:ascii="宋体" w:hAnsi="宋体" w:eastAsia="宋体" w:cs="宋体"/>
                <w:snapToGrid/>
                <w:color w:val="auto"/>
                <w:kern w:val="0"/>
                <w:sz w:val="22"/>
                <w:szCs w:val="22"/>
                <w:highlight w:val="none"/>
                <w:lang w:val="en-US" w:eastAsia="zh-CN" w:bidi="ar"/>
              </w:rPr>
              <w:t>施工组织措施具体，有针对性，施工指导性强的，该项得8分；</w:t>
            </w:r>
          </w:p>
          <w:p w14:paraId="5338A57B">
            <w:pPr>
              <w:widowControl/>
              <w:kinsoku/>
              <w:autoSpaceDE/>
              <w:autoSpaceDN/>
              <w:adjustRightInd/>
              <w:snapToGrid/>
              <w:spacing w:line="360" w:lineRule="auto"/>
              <w:jc w:val="left"/>
              <w:textAlignment w:val="auto"/>
              <w:rPr>
                <w:rFonts w:hint="eastAsia" w:ascii="宋体" w:hAnsi="宋体" w:eastAsia="宋体" w:cs="宋体"/>
                <w:snapToGrid/>
                <w:color w:val="auto"/>
                <w:kern w:val="0"/>
                <w:sz w:val="22"/>
                <w:szCs w:val="22"/>
                <w:highlight w:val="none"/>
                <w:lang w:val="en-US" w:eastAsia="zh-CN" w:bidi="ar"/>
              </w:rPr>
            </w:pPr>
            <w:r>
              <w:rPr>
                <w:rFonts w:hint="eastAsia" w:ascii="宋体" w:hAnsi="宋体" w:eastAsia="宋体" w:cs="宋体"/>
                <w:snapToGrid/>
                <w:color w:val="auto"/>
                <w:kern w:val="2"/>
                <w:sz w:val="22"/>
                <w:szCs w:val="22"/>
                <w:highlight w:val="none"/>
                <w:lang w:val="en-US" w:eastAsia="zh-CN" w:bidi="ar-SA"/>
              </w:rPr>
              <w:t>②</w:t>
            </w:r>
            <w:r>
              <w:rPr>
                <w:rFonts w:hint="eastAsia" w:ascii="宋体" w:hAnsi="宋体" w:eastAsia="宋体" w:cs="宋体"/>
                <w:snapToGrid/>
                <w:color w:val="auto"/>
                <w:kern w:val="0"/>
                <w:sz w:val="22"/>
                <w:szCs w:val="22"/>
                <w:highlight w:val="none"/>
                <w:lang w:val="en-US" w:eastAsia="zh-CN" w:bidi="ar"/>
              </w:rPr>
              <w:t>施工组织措施合理但施工指导性一般的，该项得4分；</w:t>
            </w:r>
          </w:p>
          <w:p w14:paraId="0291032B">
            <w:pPr>
              <w:widowControl/>
              <w:kinsoku/>
              <w:autoSpaceDE/>
              <w:autoSpaceDN/>
              <w:adjustRightInd/>
              <w:snapToGrid/>
              <w:spacing w:line="360" w:lineRule="auto"/>
              <w:jc w:val="left"/>
              <w:textAlignment w:val="auto"/>
              <w:rPr>
                <w:rFonts w:hint="eastAsia" w:ascii="宋体" w:hAnsi="宋体" w:eastAsia="宋体" w:cs="宋体"/>
                <w:snapToGrid/>
                <w:color w:val="auto"/>
                <w:kern w:val="0"/>
                <w:sz w:val="22"/>
                <w:szCs w:val="22"/>
                <w:highlight w:val="none"/>
                <w:lang w:val="en-US" w:eastAsia="zh-CN" w:bidi="ar"/>
              </w:rPr>
            </w:pPr>
            <w:r>
              <w:rPr>
                <w:rFonts w:hint="eastAsia" w:ascii="宋体" w:hAnsi="宋体" w:eastAsia="宋体" w:cs="宋体"/>
                <w:snapToGrid/>
                <w:color w:val="auto"/>
                <w:kern w:val="2"/>
                <w:sz w:val="22"/>
                <w:szCs w:val="22"/>
                <w:highlight w:val="none"/>
                <w:lang w:val="en-US" w:eastAsia="zh-CN" w:bidi="ar-SA"/>
              </w:rPr>
              <w:t>③</w:t>
            </w:r>
            <w:r>
              <w:rPr>
                <w:rFonts w:hint="eastAsia" w:ascii="宋体" w:hAnsi="宋体" w:eastAsia="宋体" w:cs="宋体"/>
                <w:snapToGrid/>
                <w:color w:val="auto"/>
                <w:kern w:val="0"/>
                <w:sz w:val="22"/>
                <w:szCs w:val="22"/>
                <w:highlight w:val="none"/>
                <w:lang w:val="en-US" w:eastAsia="zh-CN" w:bidi="ar"/>
              </w:rPr>
              <w:t>施工组织措施简单，缺乏施工指导性的，该项得2分；</w:t>
            </w:r>
          </w:p>
          <w:p w14:paraId="56A07AC9">
            <w:pPr>
              <w:widowControl/>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④</w:t>
            </w:r>
            <w:r>
              <w:rPr>
                <w:rFonts w:hint="eastAsia" w:ascii="宋体" w:hAnsi="宋体" w:eastAsia="宋体" w:cs="宋体"/>
                <w:snapToGrid/>
                <w:color w:val="auto"/>
                <w:kern w:val="0"/>
                <w:sz w:val="22"/>
                <w:szCs w:val="22"/>
                <w:highlight w:val="none"/>
                <w:lang w:val="en-US" w:eastAsia="zh-CN" w:bidi="ar"/>
              </w:rPr>
              <w:t>未提供相应内容的该项得0分。</w:t>
            </w:r>
          </w:p>
          <w:p w14:paraId="54DE8116">
            <w:pPr>
              <w:widowControl/>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0"/>
                <w:sz w:val="22"/>
                <w:szCs w:val="22"/>
                <w:highlight w:val="none"/>
                <w:lang w:val="en-US" w:eastAsia="zh-CN" w:bidi="ar"/>
              </w:rPr>
              <w:t>（4）施工进度计划（8分）</w:t>
            </w:r>
          </w:p>
          <w:p w14:paraId="4171ECD8">
            <w:pPr>
              <w:widowControl/>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①</w:t>
            </w:r>
            <w:r>
              <w:rPr>
                <w:rFonts w:hint="eastAsia" w:ascii="宋体" w:hAnsi="宋体" w:eastAsia="宋体" w:cs="宋体"/>
                <w:snapToGrid/>
                <w:color w:val="auto"/>
                <w:kern w:val="0"/>
                <w:sz w:val="22"/>
                <w:szCs w:val="22"/>
                <w:highlight w:val="none"/>
                <w:lang w:val="en-US" w:eastAsia="zh-CN" w:bidi="ar"/>
              </w:rPr>
              <w:t>施工进度计划严格按工期安排，工序搭配逻辑关系和关键线路清晰、合理，并能指导施工且针对性好的，该项得8分；</w:t>
            </w:r>
          </w:p>
          <w:p w14:paraId="06506551">
            <w:pPr>
              <w:widowControl/>
              <w:numPr>
                <w:ilvl w:val="255"/>
                <w:numId w:val="0"/>
              </w:numPr>
              <w:kinsoku/>
              <w:autoSpaceDE/>
              <w:autoSpaceDN/>
              <w:adjustRightInd/>
              <w:snapToGrid/>
              <w:spacing w:line="360" w:lineRule="auto"/>
              <w:jc w:val="left"/>
              <w:textAlignment w:val="auto"/>
              <w:rPr>
                <w:rFonts w:hint="eastAsia" w:ascii="宋体" w:hAnsi="宋体" w:eastAsia="宋体" w:cs="宋体"/>
                <w:snapToGrid/>
                <w:color w:val="auto"/>
                <w:kern w:val="0"/>
                <w:sz w:val="22"/>
                <w:szCs w:val="22"/>
                <w:highlight w:val="none"/>
                <w:lang w:val="en-US" w:eastAsia="zh-CN" w:bidi="ar"/>
              </w:rPr>
            </w:pPr>
            <w:r>
              <w:rPr>
                <w:rFonts w:hint="eastAsia" w:ascii="宋体" w:hAnsi="宋体" w:eastAsia="宋体" w:cs="宋体"/>
                <w:snapToGrid/>
                <w:color w:val="auto"/>
                <w:kern w:val="2"/>
                <w:sz w:val="22"/>
                <w:szCs w:val="22"/>
                <w:highlight w:val="none"/>
                <w:lang w:val="en-US" w:eastAsia="zh-CN" w:bidi="ar-SA"/>
              </w:rPr>
              <w:t>②</w:t>
            </w:r>
            <w:r>
              <w:rPr>
                <w:rFonts w:hint="eastAsia" w:ascii="宋体" w:hAnsi="宋体" w:eastAsia="宋体" w:cs="宋体"/>
                <w:snapToGrid/>
                <w:color w:val="auto"/>
                <w:kern w:val="0"/>
                <w:sz w:val="22"/>
                <w:szCs w:val="22"/>
                <w:highlight w:val="none"/>
                <w:lang w:val="en-US" w:eastAsia="zh-CN" w:bidi="ar"/>
              </w:rPr>
              <w:t>施工进度计划按工期安排，工序搭配逻辑关系和关键线路合理，但针对性一般的，该项得4分；</w:t>
            </w:r>
          </w:p>
          <w:p w14:paraId="2E96A1CD">
            <w:pPr>
              <w:widowControl/>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③施工进度计划符合工期要求，工序搭配逻辑关系和关键线路基本合理，但缺乏针对性的，该项得2分；</w:t>
            </w:r>
          </w:p>
          <w:p w14:paraId="31065D91">
            <w:pPr>
              <w:widowControl/>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④</w:t>
            </w:r>
            <w:r>
              <w:rPr>
                <w:rFonts w:hint="eastAsia" w:ascii="宋体" w:hAnsi="宋体" w:eastAsia="宋体" w:cs="宋体"/>
                <w:snapToGrid/>
                <w:color w:val="auto"/>
                <w:kern w:val="0"/>
                <w:sz w:val="22"/>
                <w:szCs w:val="22"/>
                <w:highlight w:val="none"/>
                <w:lang w:val="en-US" w:eastAsia="zh-CN" w:bidi="ar"/>
              </w:rPr>
              <w:t>施工进度计划中工序搭配逻辑关系有错误，关键线路不明确有错误的未提供相应内容的该项得0分。</w:t>
            </w:r>
          </w:p>
        </w:tc>
      </w:tr>
      <w:tr w14:paraId="4F535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705" w:type="dxa"/>
            <w:vAlign w:val="center"/>
          </w:tcPr>
          <w:p w14:paraId="0B816EC8">
            <w:pPr>
              <w:widowControl w:val="0"/>
              <w:kinsoku/>
              <w:autoSpaceDE/>
              <w:autoSpaceDN/>
              <w:adjustRightInd/>
              <w:snapToGrid/>
              <w:spacing w:line="360" w:lineRule="auto"/>
              <w:jc w:val="center"/>
              <w:textAlignment w:val="auto"/>
              <w:rPr>
                <w:rFonts w:hint="eastAsia" w:ascii="宋体" w:hAnsi="宋体" w:eastAsia="宋体" w:cs="宋体"/>
                <w:b/>
                <w:bCs/>
                <w:snapToGrid/>
                <w:color w:val="auto"/>
                <w:kern w:val="2"/>
                <w:sz w:val="22"/>
                <w:szCs w:val="22"/>
                <w:highlight w:val="none"/>
                <w:lang w:val="en-US" w:eastAsia="zh-CN" w:bidi="ar-SA"/>
              </w:rPr>
            </w:pPr>
            <w:r>
              <w:rPr>
                <w:rFonts w:hint="eastAsia" w:ascii="宋体" w:hAnsi="宋体" w:eastAsia="宋体" w:cs="宋体"/>
                <w:b/>
                <w:bCs/>
                <w:snapToGrid/>
                <w:color w:val="auto"/>
                <w:kern w:val="2"/>
                <w:sz w:val="22"/>
                <w:szCs w:val="22"/>
                <w:highlight w:val="none"/>
                <w:lang w:val="en-US" w:eastAsia="zh-CN" w:bidi="ar-SA"/>
              </w:rPr>
              <w:t>2</w:t>
            </w:r>
          </w:p>
        </w:tc>
        <w:tc>
          <w:tcPr>
            <w:tcW w:w="1309" w:type="dxa"/>
            <w:vAlign w:val="center"/>
          </w:tcPr>
          <w:p w14:paraId="36B7521C">
            <w:pPr>
              <w:widowControl w:val="0"/>
              <w:kinsoku/>
              <w:autoSpaceDE/>
              <w:autoSpaceDN/>
              <w:adjustRightInd/>
              <w:snapToGrid/>
              <w:spacing w:line="360" w:lineRule="auto"/>
              <w:jc w:val="center"/>
              <w:textAlignment w:val="auto"/>
              <w:rPr>
                <w:rFonts w:hint="eastAsia" w:ascii="宋体" w:hAnsi="宋体" w:eastAsia="宋体" w:cs="宋体"/>
                <w:b/>
                <w:bCs/>
                <w:snapToGrid/>
                <w:color w:val="auto"/>
                <w:kern w:val="2"/>
                <w:sz w:val="22"/>
                <w:szCs w:val="22"/>
                <w:highlight w:val="none"/>
                <w:lang w:val="en-US" w:eastAsia="zh-CN" w:bidi="ar-SA"/>
              </w:rPr>
            </w:pPr>
            <w:r>
              <w:rPr>
                <w:rFonts w:hint="eastAsia" w:ascii="宋体" w:hAnsi="宋体" w:eastAsia="宋体" w:cs="宋体"/>
                <w:b/>
                <w:bCs/>
                <w:snapToGrid/>
                <w:color w:val="auto"/>
                <w:kern w:val="2"/>
                <w:sz w:val="22"/>
                <w:szCs w:val="22"/>
                <w:highlight w:val="none"/>
                <w:lang w:val="en-US" w:eastAsia="zh-CN" w:bidi="ar-SA"/>
              </w:rPr>
              <w:t>质量承诺及保证措施</w:t>
            </w:r>
          </w:p>
        </w:tc>
        <w:tc>
          <w:tcPr>
            <w:tcW w:w="917" w:type="dxa"/>
            <w:vAlign w:val="center"/>
          </w:tcPr>
          <w:p w14:paraId="72A6B7F9">
            <w:pPr>
              <w:widowControl w:val="0"/>
              <w:kinsoku/>
              <w:autoSpaceDE/>
              <w:autoSpaceDN/>
              <w:adjustRightInd/>
              <w:snapToGrid/>
              <w:spacing w:line="360" w:lineRule="auto"/>
              <w:jc w:val="center"/>
              <w:textAlignment w:val="auto"/>
              <w:rPr>
                <w:rFonts w:hint="eastAsia" w:ascii="宋体" w:hAnsi="宋体" w:eastAsia="宋体" w:cs="宋体"/>
                <w:b/>
                <w:bCs/>
                <w:snapToGrid/>
                <w:color w:val="auto"/>
                <w:kern w:val="2"/>
                <w:sz w:val="22"/>
                <w:szCs w:val="22"/>
                <w:highlight w:val="none"/>
                <w:lang w:val="en-US" w:eastAsia="zh-CN" w:bidi="ar-SA"/>
              </w:rPr>
            </w:pPr>
            <w:r>
              <w:rPr>
                <w:rFonts w:hint="eastAsia" w:ascii="宋体" w:hAnsi="宋体" w:eastAsia="宋体" w:cs="宋体"/>
                <w:b/>
                <w:bCs/>
                <w:snapToGrid/>
                <w:color w:val="auto"/>
                <w:kern w:val="2"/>
                <w:sz w:val="22"/>
                <w:szCs w:val="22"/>
                <w:highlight w:val="none"/>
                <w:lang w:val="en-US" w:eastAsia="zh-CN" w:bidi="ar-SA"/>
              </w:rPr>
              <w:t>10分</w:t>
            </w:r>
          </w:p>
        </w:tc>
        <w:tc>
          <w:tcPr>
            <w:tcW w:w="6310" w:type="dxa"/>
            <w:vAlign w:val="center"/>
          </w:tcPr>
          <w:p w14:paraId="49E6E35D">
            <w:pPr>
              <w:widowControl/>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0"/>
                <w:sz w:val="22"/>
                <w:szCs w:val="22"/>
                <w:highlight w:val="none"/>
                <w:lang w:val="en-US" w:eastAsia="zh-CN" w:bidi="ar"/>
              </w:rPr>
              <w:t>质量承诺及保证措施包括</w:t>
            </w:r>
            <w:r>
              <w:rPr>
                <w:rFonts w:hint="eastAsia" w:ascii="宋体" w:hAnsi="宋体" w:eastAsia="宋体" w:cs="宋体"/>
                <w:snapToGrid/>
                <w:color w:val="auto"/>
                <w:kern w:val="2"/>
                <w:sz w:val="22"/>
                <w:szCs w:val="22"/>
                <w:highlight w:val="none"/>
                <w:lang w:val="en-US" w:eastAsia="zh-CN" w:bidi="ar-SA"/>
              </w:rPr>
              <w:t>（1）质量承诺及</w:t>
            </w:r>
            <w:r>
              <w:rPr>
                <w:rFonts w:hint="eastAsia" w:ascii="宋体" w:hAnsi="宋体" w:eastAsia="宋体" w:cs="宋体"/>
                <w:snapToGrid/>
                <w:color w:val="auto"/>
                <w:kern w:val="0"/>
                <w:sz w:val="22"/>
                <w:szCs w:val="22"/>
                <w:highlight w:val="none"/>
                <w:lang w:val="en-US" w:eastAsia="zh-CN" w:bidi="ar"/>
              </w:rPr>
              <w:t>违约责任承诺</w:t>
            </w:r>
            <w:r>
              <w:rPr>
                <w:rFonts w:hint="eastAsia" w:ascii="宋体" w:hAnsi="宋体" w:eastAsia="宋体" w:cs="宋体"/>
                <w:snapToGrid/>
                <w:color w:val="auto"/>
                <w:kern w:val="2"/>
                <w:sz w:val="22"/>
                <w:szCs w:val="22"/>
                <w:highlight w:val="none"/>
                <w:lang w:val="en-US" w:eastAsia="zh-CN" w:bidi="ar-SA"/>
              </w:rPr>
              <w:t>（2）</w:t>
            </w:r>
            <w:r>
              <w:rPr>
                <w:rFonts w:hint="eastAsia" w:ascii="宋体" w:hAnsi="宋体" w:eastAsia="宋体" w:cs="宋体"/>
                <w:snapToGrid/>
                <w:color w:val="auto"/>
                <w:kern w:val="0"/>
                <w:sz w:val="22"/>
                <w:szCs w:val="22"/>
                <w:highlight w:val="none"/>
                <w:lang w:val="en-US" w:eastAsia="zh-CN" w:bidi="ar"/>
              </w:rPr>
              <w:t>质量保证措施。</w:t>
            </w:r>
          </w:p>
          <w:p w14:paraId="5D7ED26C">
            <w:pPr>
              <w:widowControl/>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（1）质量承诺及</w:t>
            </w:r>
            <w:r>
              <w:rPr>
                <w:rFonts w:hint="eastAsia" w:ascii="宋体" w:hAnsi="宋体" w:eastAsia="宋体" w:cs="宋体"/>
                <w:snapToGrid/>
                <w:color w:val="auto"/>
                <w:kern w:val="0"/>
                <w:sz w:val="22"/>
                <w:szCs w:val="22"/>
                <w:highlight w:val="none"/>
                <w:lang w:val="en-US" w:eastAsia="zh-CN" w:bidi="ar"/>
              </w:rPr>
              <w:t>违约责任承诺（5分）</w:t>
            </w:r>
          </w:p>
          <w:p w14:paraId="4E3EBFEF">
            <w:pPr>
              <w:widowControl/>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①</w:t>
            </w:r>
            <w:r>
              <w:rPr>
                <w:rFonts w:hint="eastAsia" w:ascii="宋体" w:hAnsi="宋体" w:eastAsia="宋体" w:cs="宋体"/>
                <w:snapToGrid/>
                <w:color w:val="auto"/>
                <w:kern w:val="0"/>
                <w:sz w:val="22"/>
                <w:szCs w:val="22"/>
                <w:highlight w:val="none"/>
                <w:lang w:val="en-US" w:eastAsia="zh-CN" w:bidi="ar"/>
              </w:rPr>
              <w:t>质量承诺满足竞争性磋商文件且有具体的违约责任承诺的，该项得5分；</w:t>
            </w:r>
          </w:p>
          <w:p w14:paraId="6B6B39F6">
            <w:pPr>
              <w:widowControl/>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②</w:t>
            </w:r>
            <w:r>
              <w:rPr>
                <w:rFonts w:hint="eastAsia" w:ascii="宋体" w:hAnsi="宋体" w:eastAsia="宋体" w:cs="宋体"/>
                <w:snapToGrid/>
                <w:color w:val="auto"/>
                <w:kern w:val="0"/>
                <w:sz w:val="22"/>
                <w:szCs w:val="22"/>
                <w:highlight w:val="none"/>
                <w:lang w:val="en-US" w:eastAsia="zh-CN" w:bidi="ar"/>
              </w:rPr>
              <w:t>质量承诺满足竞争性磋商文件但违约责任承诺不具体的，该项得3分；</w:t>
            </w:r>
          </w:p>
          <w:p w14:paraId="5989CA3B">
            <w:pPr>
              <w:widowControl/>
              <w:kinsoku/>
              <w:autoSpaceDE/>
              <w:autoSpaceDN/>
              <w:adjustRightInd/>
              <w:snapToGrid/>
              <w:spacing w:line="360" w:lineRule="auto"/>
              <w:jc w:val="left"/>
              <w:textAlignment w:val="auto"/>
              <w:rPr>
                <w:rFonts w:hint="eastAsia" w:ascii="宋体" w:hAnsi="宋体" w:eastAsia="宋体" w:cs="宋体"/>
                <w:snapToGrid/>
                <w:color w:val="auto"/>
                <w:kern w:val="0"/>
                <w:sz w:val="22"/>
                <w:szCs w:val="22"/>
                <w:highlight w:val="none"/>
                <w:lang w:val="en-US" w:eastAsia="zh-CN" w:bidi="ar"/>
              </w:rPr>
            </w:pPr>
            <w:r>
              <w:rPr>
                <w:rFonts w:hint="eastAsia" w:ascii="宋体" w:hAnsi="宋体" w:eastAsia="宋体" w:cs="宋体"/>
                <w:snapToGrid/>
                <w:color w:val="auto"/>
                <w:kern w:val="2"/>
                <w:sz w:val="22"/>
                <w:szCs w:val="22"/>
                <w:highlight w:val="none"/>
                <w:lang w:val="en-US" w:eastAsia="zh-CN" w:bidi="ar-SA"/>
              </w:rPr>
              <w:t>③</w:t>
            </w:r>
            <w:r>
              <w:rPr>
                <w:rFonts w:hint="eastAsia" w:ascii="宋体" w:hAnsi="宋体" w:eastAsia="宋体" w:cs="宋体"/>
                <w:snapToGrid/>
                <w:color w:val="auto"/>
                <w:kern w:val="0"/>
                <w:sz w:val="22"/>
                <w:szCs w:val="22"/>
                <w:highlight w:val="none"/>
                <w:lang w:val="en-US" w:eastAsia="zh-CN" w:bidi="ar"/>
              </w:rPr>
              <w:t>质量承诺满足竞争性磋商文件但无违约责任承诺的，该项得1分；</w:t>
            </w:r>
          </w:p>
          <w:p w14:paraId="139CA870">
            <w:pPr>
              <w:widowControl/>
              <w:kinsoku/>
              <w:autoSpaceDE/>
              <w:autoSpaceDN/>
              <w:adjustRightInd/>
              <w:snapToGrid/>
              <w:spacing w:line="360" w:lineRule="auto"/>
              <w:jc w:val="left"/>
              <w:textAlignment w:val="auto"/>
              <w:rPr>
                <w:rFonts w:hint="eastAsia" w:ascii="宋体" w:hAnsi="宋体" w:eastAsia="宋体" w:cs="宋体"/>
                <w:snapToGrid/>
                <w:color w:val="auto"/>
                <w:kern w:val="0"/>
                <w:sz w:val="22"/>
                <w:szCs w:val="22"/>
                <w:highlight w:val="none"/>
                <w:lang w:val="en-US" w:eastAsia="zh-CN" w:bidi="ar"/>
              </w:rPr>
            </w:pPr>
            <w:r>
              <w:rPr>
                <w:rFonts w:hint="eastAsia" w:ascii="宋体" w:hAnsi="宋体" w:eastAsia="宋体" w:cs="宋体"/>
                <w:snapToGrid/>
                <w:color w:val="auto"/>
                <w:kern w:val="2"/>
                <w:sz w:val="22"/>
                <w:szCs w:val="22"/>
                <w:highlight w:val="none"/>
                <w:lang w:val="en-US" w:eastAsia="zh-CN" w:bidi="ar-SA"/>
              </w:rPr>
              <w:t>④</w:t>
            </w:r>
            <w:r>
              <w:rPr>
                <w:rFonts w:hint="eastAsia" w:ascii="宋体" w:hAnsi="宋体" w:eastAsia="宋体" w:cs="宋体"/>
                <w:snapToGrid/>
                <w:color w:val="auto"/>
                <w:kern w:val="0"/>
                <w:sz w:val="22"/>
                <w:szCs w:val="22"/>
                <w:highlight w:val="none"/>
                <w:lang w:val="en-US" w:eastAsia="zh-CN" w:bidi="ar"/>
              </w:rPr>
              <w:t>未提供相应内容的该项得0分。</w:t>
            </w:r>
          </w:p>
          <w:p w14:paraId="7225D6DC">
            <w:pPr>
              <w:widowControl/>
              <w:kinsoku/>
              <w:autoSpaceDE/>
              <w:autoSpaceDN/>
              <w:adjustRightInd/>
              <w:snapToGrid/>
              <w:spacing w:line="360" w:lineRule="auto"/>
              <w:jc w:val="left"/>
              <w:textAlignment w:val="auto"/>
              <w:rPr>
                <w:rFonts w:hint="eastAsia" w:ascii="宋体" w:hAnsi="宋体" w:eastAsia="宋体" w:cs="宋体"/>
                <w:snapToGrid/>
                <w:color w:val="auto"/>
                <w:kern w:val="0"/>
                <w:sz w:val="22"/>
                <w:szCs w:val="22"/>
                <w:highlight w:val="none"/>
                <w:lang w:val="en-US" w:eastAsia="zh-CN" w:bidi="ar"/>
              </w:rPr>
            </w:pPr>
            <w:r>
              <w:rPr>
                <w:rFonts w:hint="eastAsia" w:ascii="宋体" w:hAnsi="宋体" w:eastAsia="宋体" w:cs="宋体"/>
                <w:snapToGrid/>
                <w:color w:val="auto"/>
                <w:kern w:val="0"/>
                <w:sz w:val="22"/>
                <w:szCs w:val="22"/>
                <w:highlight w:val="none"/>
                <w:lang w:val="en-US" w:eastAsia="zh-CN" w:bidi="ar"/>
              </w:rPr>
              <w:t>（2）质量保证措施（5分）</w:t>
            </w:r>
          </w:p>
          <w:p w14:paraId="39A783D3">
            <w:pPr>
              <w:widowControl/>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①</w:t>
            </w:r>
            <w:r>
              <w:rPr>
                <w:rFonts w:hint="eastAsia" w:ascii="宋体" w:hAnsi="宋体" w:eastAsia="宋体" w:cs="宋体"/>
                <w:snapToGrid/>
                <w:color w:val="auto"/>
                <w:kern w:val="0"/>
                <w:sz w:val="22"/>
                <w:szCs w:val="22"/>
                <w:highlight w:val="none"/>
                <w:lang w:val="en-US" w:eastAsia="zh-CN" w:bidi="ar"/>
              </w:rPr>
              <w:t xml:space="preserve">质量保证措施严格按现行的施工技术规范、标准编制且针对性好的，该项得5分； </w:t>
            </w:r>
          </w:p>
          <w:p w14:paraId="33D33B42">
            <w:pPr>
              <w:widowControl/>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②</w:t>
            </w:r>
            <w:r>
              <w:rPr>
                <w:rFonts w:hint="eastAsia" w:ascii="宋体" w:hAnsi="宋体" w:eastAsia="宋体" w:cs="宋体"/>
                <w:snapToGrid/>
                <w:color w:val="auto"/>
                <w:kern w:val="0"/>
                <w:sz w:val="22"/>
                <w:szCs w:val="22"/>
                <w:highlight w:val="none"/>
                <w:lang w:val="en-US" w:eastAsia="zh-CN" w:bidi="ar"/>
              </w:rPr>
              <w:t xml:space="preserve">质量保证措施基本达到现行的施工技术规范、标准但明显缺乏针对性的；该项得3分； </w:t>
            </w:r>
          </w:p>
          <w:p w14:paraId="6546FA47">
            <w:pPr>
              <w:widowControl/>
              <w:kinsoku/>
              <w:autoSpaceDE/>
              <w:autoSpaceDN/>
              <w:adjustRightInd/>
              <w:snapToGrid/>
              <w:spacing w:line="360" w:lineRule="auto"/>
              <w:jc w:val="left"/>
              <w:textAlignment w:val="auto"/>
              <w:rPr>
                <w:rFonts w:hint="eastAsia" w:ascii="宋体" w:hAnsi="宋体" w:eastAsia="宋体" w:cs="宋体"/>
                <w:snapToGrid/>
                <w:color w:val="auto"/>
                <w:kern w:val="0"/>
                <w:sz w:val="22"/>
                <w:szCs w:val="22"/>
                <w:highlight w:val="none"/>
                <w:lang w:val="en-US" w:eastAsia="zh-CN" w:bidi="ar"/>
              </w:rPr>
            </w:pPr>
            <w:r>
              <w:rPr>
                <w:rFonts w:hint="eastAsia" w:ascii="宋体" w:hAnsi="宋体" w:eastAsia="宋体" w:cs="宋体"/>
                <w:snapToGrid/>
                <w:color w:val="auto"/>
                <w:kern w:val="2"/>
                <w:sz w:val="22"/>
                <w:szCs w:val="22"/>
                <w:highlight w:val="none"/>
                <w:lang w:val="en-US" w:eastAsia="zh-CN" w:bidi="ar-SA"/>
              </w:rPr>
              <w:t>③</w:t>
            </w:r>
            <w:r>
              <w:rPr>
                <w:rFonts w:hint="eastAsia" w:ascii="宋体" w:hAnsi="宋体" w:eastAsia="宋体" w:cs="宋体"/>
                <w:snapToGrid/>
                <w:color w:val="auto"/>
                <w:kern w:val="0"/>
                <w:sz w:val="22"/>
                <w:szCs w:val="22"/>
                <w:highlight w:val="none"/>
                <w:lang w:val="en-US" w:eastAsia="zh-CN" w:bidi="ar"/>
              </w:rPr>
              <w:t xml:space="preserve">质量保证措施不能达到现行的施工技术规范、标准且有重大缺陷或错漏的，该项得 1 分。 </w:t>
            </w:r>
          </w:p>
          <w:p w14:paraId="09FCC216">
            <w:pPr>
              <w:widowControl/>
              <w:kinsoku/>
              <w:autoSpaceDE/>
              <w:autoSpaceDN/>
              <w:adjustRightInd/>
              <w:snapToGrid/>
              <w:spacing w:line="360" w:lineRule="auto"/>
              <w:jc w:val="left"/>
              <w:textAlignment w:val="auto"/>
              <w:rPr>
                <w:rFonts w:hint="eastAsia" w:ascii="宋体" w:hAnsi="宋体" w:eastAsia="宋体" w:cs="宋体"/>
                <w:snapToGrid/>
                <w:color w:val="auto"/>
                <w:kern w:val="0"/>
                <w:sz w:val="22"/>
                <w:szCs w:val="22"/>
                <w:highlight w:val="none"/>
                <w:lang w:val="en-US" w:eastAsia="zh-CN" w:bidi="ar"/>
              </w:rPr>
            </w:pPr>
            <w:r>
              <w:rPr>
                <w:rFonts w:hint="eastAsia" w:ascii="宋体" w:hAnsi="宋体" w:eastAsia="宋体" w:cs="宋体"/>
                <w:snapToGrid/>
                <w:color w:val="auto"/>
                <w:kern w:val="2"/>
                <w:sz w:val="22"/>
                <w:szCs w:val="22"/>
                <w:highlight w:val="none"/>
                <w:lang w:val="en-US" w:eastAsia="zh-CN" w:bidi="ar-SA"/>
              </w:rPr>
              <w:t>④</w:t>
            </w:r>
            <w:r>
              <w:rPr>
                <w:rFonts w:hint="eastAsia" w:ascii="宋体" w:hAnsi="宋体" w:eastAsia="宋体" w:cs="宋体"/>
                <w:snapToGrid/>
                <w:color w:val="auto"/>
                <w:kern w:val="0"/>
                <w:sz w:val="22"/>
                <w:szCs w:val="22"/>
                <w:highlight w:val="none"/>
                <w:lang w:val="en-US" w:eastAsia="zh-CN" w:bidi="ar"/>
              </w:rPr>
              <w:t>未提供相应内容的该项得0分。</w:t>
            </w:r>
          </w:p>
        </w:tc>
      </w:tr>
      <w:tr w14:paraId="11970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705" w:type="dxa"/>
            <w:vAlign w:val="center"/>
          </w:tcPr>
          <w:p w14:paraId="6DBBB30C">
            <w:pPr>
              <w:widowControl w:val="0"/>
              <w:kinsoku/>
              <w:autoSpaceDE/>
              <w:autoSpaceDN/>
              <w:adjustRightInd/>
              <w:snapToGrid/>
              <w:spacing w:line="360" w:lineRule="auto"/>
              <w:jc w:val="center"/>
              <w:textAlignment w:val="auto"/>
              <w:rPr>
                <w:rFonts w:hint="eastAsia" w:ascii="宋体" w:hAnsi="宋体" w:eastAsia="宋体" w:cs="宋体"/>
                <w:b/>
                <w:bCs/>
                <w:snapToGrid/>
                <w:color w:val="auto"/>
                <w:kern w:val="2"/>
                <w:sz w:val="22"/>
                <w:szCs w:val="22"/>
                <w:highlight w:val="none"/>
                <w:lang w:val="en-US" w:eastAsia="zh-CN" w:bidi="ar-SA"/>
              </w:rPr>
            </w:pPr>
            <w:r>
              <w:rPr>
                <w:rFonts w:hint="eastAsia" w:ascii="宋体" w:hAnsi="宋体" w:eastAsia="宋体" w:cs="宋体"/>
                <w:b/>
                <w:bCs/>
                <w:snapToGrid/>
                <w:color w:val="auto"/>
                <w:kern w:val="2"/>
                <w:sz w:val="22"/>
                <w:szCs w:val="22"/>
                <w:highlight w:val="none"/>
                <w:lang w:val="en-US" w:eastAsia="zh-CN" w:bidi="ar-SA"/>
              </w:rPr>
              <w:t>3</w:t>
            </w:r>
          </w:p>
        </w:tc>
        <w:tc>
          <w:tcPr>
            <w:tcW w:w="1309" w:type="dxa"/>
            <w:vAlign w:val="center"/>
          </w:tcPr>
          <w:p w14:paraId="63AA520B">
            <w:pPr>
              <w:widowControl w:val="0"/>
              <w:kinsoku/>
              <w:autoSpaceDE/>
              <w:autoSpaceDN/>
              <w:adjustRightInd/>
              <w:snapToGrid/>
              <w:spacing w:line="360" w:lineRule="auto"/>
              <w:jc w:val="center"/>
              <w:textAlignment w:val="auto"/>
              <w:rPr>
                <w:rFonts w:hint="eastAsia" w:ascii="宋体" w:hAnsi="宋体" w:eastAsia="宋体" w:cs="宋体"/>
                <w:b/>
                <w:bCs/>
                <w:snapToGrid/>
                <w:color w:val="auto"/>
                <w:kern w:val="2"/>
                <w:sz w:val="22"/>
                <w:szCs w:val="22"/>
                <w:highlight w:val="none"/>
                <w:lang w:val="en-US" w:eastAsia="zh-CN" w:bidi="ar-SA"/>
              </w:rPr>
            </w:pPr>
            <w:r>
              <w:rPr>
                <w:rFonts w:hint="eastAsia" w:ascii="宋体" w:hAnsi="宋体" w:eastAsia="宋体" w:cs="宋体"/>
                <w:b/>
                <w:bCs/>
                <w:snapToGrid/>
                <w:color w:val="auto"/>
                <w:kern w:val="2"/>
                <w:sz w:val="22"/>
                <w:szCs w:val="22"/>
                <w:highlight w:val="none"/>
                <w:lang w:val="en-US" w:eastAsia="zh-CN" w:bidi="ar-SA"/>
              </w:rPr>
              <w:t>安全文明施工保证措施</w:t>
            </w:r>
          </w:p>
        </w:tc>
        <w:tc>
          <w:tcPr>
            <w:tcW w:w="917" w:type="dxa"/>
            <w:vAlign w:val="center"/>
          </w:tcPr>
          <w:p w14:paraId="632BEB3D">
            <w:pPr>
              <w:widowControl w:val="0"/>
              <w:kinsoku/>
              <w:autoSpaceDE/>
              <w:autoSpaceDN/>
              <w:adjustRightInd/>
              <w:snapToGrid/>
              <w:spacing w:line="360" w:lineRule="auto"/>
              <w:jc w:val="center"/>
              <w:textAlignment w:val="auto"/>
              <w:rPr>
                <w:rFonts w:hint="eastAsia" w:ascii="宋体" w:hAnsi="宋体" w:eastAsia="宋体" w:cs="宋体"/>
                <w:b/>
                <w:bCs/>
                <w:snapToGrid/>
                <w:color w:val="auto"/>
                <w:kern w:val="2"/>
                <w:sz w:val="22"/>
                <w:szCs w:val="22"/>
                <w:highlight w:val="none"/>
                <w:lang w:val="en-US" w:eastAsia="zh-CN" w:bidi="ar-SA"/>
              </w:rPr>
            </w:pPr>
            <w:r>
              <w:rPr>
                <w:rFonts w:hint="eastAsia" w:ascii="宋体" w:hAnsi="宋体" w:eastAsia="宋体" w:cs="宋体"/>
                <w:b/>
                <w:bCs/>
                <w:snapToGrid/>
                <w:color w:val="auto"/>
                <w:kern w:val="2"/>
                <w:sz w:val="22"/>
                <w:szCs w:val="22"/>
                <w:highlight w:val="none"/>
                <w:lang w:val="en-US" w:eastAsia="zh-CN" w:bidi="ar-SA"/>
              </w:rPr>
              <w:t>10分</w:t>
            </w:r>
          </w:p>
        </w:tc>
        <w:tc>
          <w:tcPr>
            <w:tcW w:w="6310" w:type="dxa"/>
            <w:vAlign w:val="center"/>
          </w:tcPr>
          <w:p w14:paraId="036B1160">
            <w:pPr>
              <w:widowControl/>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①</w:t>
            </w:r>
            <w:r>
              <w:rPr>
                <w:rFonts w:hint="eastAsia" w:ascii="宋体" w:hAnsi="宋体" w:eastAsia="宋体" w:cs="宋体"/>
                <w:snapToGrid/>
                <w:color w:val="auto"/>
                <w:kern w:val="0"/>
                <w:sz w:val="22"/>
                <w:szCs w:val="22"/>
                <w:highlight w:val="none"/>
                <w:lang w:val="en-US" w:eastAsia="zh-CN" w:bidi="ar"/>
              </w:rPr>
              <w:t xml:space="preserve">提供合理且与本项目实际相关的安全文明施工实施保证措施，并在施工工程中对环境保护措施的专项说明的，得10分； </w:t>
            </w:r>
          </w:p>
          <w:p w14:paraId="22E96953">
            <w:pPr>
              <w:widowControl/>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②</w:t>
            </w:r>
            <w:r>
              <w:rPr>
                <w:rFonts w:hint="eastAsia" w:ascii="宋体" w:hAnsi="宋体" w:eastAsia="宋体" w:cs="宋体"/>
                <w:snapToGrid/>
                <w:color w:val="auto"/>
                <w:kern w:val="0"/>
                <w:sz w:val="22"/>
                <w:szCs w:val="22"/>
                <w:highlight w:val="none"/>
                <w:lang w:val="en-US" w:eastAsia="zh-CN" w:bidi="ar"/>
              </w:rPr>
              <w:t xml:space="preserve">安全文明施工实施保证措施内容完全符合国家、省、州（市）及有关规定，但不完全满足项目实际需求得5分； </w:t>
            </w:r>
          </w:p>
          <w:p w14:paraId="273E2591">
            <w:pPr>
              <w:widowControl/>
              <w:kinsoku/>
              <w:autoSpaceDE/>
              <w:autoSpaceDN/>
              <w:adjustRightInd/>
              <w:snapToGrid/>
              <w:spacing w:line="360" w:lineRule="auto"/>
              <w:jc w:val="left"/>
              <w:textAlignment w:val="auto"/>
              <w:rPr>
                <w:rFonts w:hint="eastAsia" w:ascii="宋体" w:hAnsi="宋体" w:eastAsia="宋体" w:cs="宋体"/>
                <w:snapToGrid/>
                <w:color w:val="auto"/>
                <w:kern w:val="0"/>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③</w:t>
            </w:r>
            <w:r>
              <w:rPr>
                <w:rFonts w:hint="eastAsia" w:ascii="宋体" w:hAnsi="宋体" w:eastAsia="宋体" w:cs="宋体"/>
                <w:snapToGrid/>
                <w:color w:val="auto"/>
                <w:kern w:val="0"/>
                <w:sz w:val="22"/>
                <w:szCs w:val="22"/>
                <w:highlight w:val="none"/>
                <w:lang w:val="en-US" w:eastAsia="zh-CN" w:bidi="ar"/>
              </w:rPr>
              <w:t>若有任何不符合国家、省、州（市）及有关规定的内容得 0 分。</w:t>
            </w:r>
          </w:p>
        </w:tc>
      </w:tr>
      <w:tr w14:paraId="4ACA8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705" w:type="dxa"/>
            <w:vAlign w:val="center"/>
          </w:tcPr>
          <w:p w14:paraId="03ADB9FC">
            <w:pPr>
              <w:widowControl w:val="0"/>
              <w:kinsoku/>
              <w:autoSpaceDE/>
              <w:autoSpaceDN/>
              <w:adjustRightInd/>
              <w:snapToGrid/>
              <w:spacing w:line="360" w:lineRule="auto"/>
              <w:jc w:val="center"/>
              <w:textAlignment w:val="auto"/>
              <w:rPr>
                <w:rFonts w:hint="eastAsia" w:ascii="宋体" w:hAnsi="宋体" w:eastAsia="宋体" w:cs="宋体"/>
                <w:b/>
                <w:bCs/>
                <w:snapToGrid/>
                <w:color w:val="auto"/>
                <w:kern w:val="2"/>
                <w:sz w:val="22"/>
                <w:szCs w:val="22"/>
                <w:highlight w:val="none"/>
                <w:lang w:val="en-US" w:eastAsia="zh-CN" w:bidi="ar-SA"/>
              </w:rPr>
            </w:pPr>
            <w:r>
              <w:rPr>
                <w:rFonts w:hint="eastAsia" w:ascii="宋体" w:hAnsi="宋体" w:eastAsia="宋体" w:cs="宋体"/>
                <w:b/>
                <w:bCs/>
                <w:snapToGrid/>
                <w:color w:val="auto"/>
                <w:kern w:val="2"/>
                <w:sz w:val="22"/>
                <w:szCs w:val="22"/>
                <w:highlight w:val="none"/>
                <w:lang w:val="en-US" w:eastAsia="zh-CN" w:bidi="ar-SA"/>
              </w:rPr>
              <w:t>4</w:t>
            </w:r>
          </w:p>
        </w:tc>
        <w:tc>
          <w:tcPr>
            <w:tcW w:w="1309" w:type="dxa"/>
            <w:vAlign w:val="center"/>
          </w:tcPr>
          <w:p w14:paraId="6F8E0C3D">
            <w:pPr>
              <w:widowControl w:val="0"/>
              <w:kinsoku/>
              <w:autoSpaceDE/>
              <w:autoSpaceDN/>
              <w:adjustRightInd/>
              <w:snapToGrid/>
              <w:spacing w:line="360" w:lineRule="auto"/>
              <w:jc w:val="center"/>
              <w:textAlignment w:val="auto"/>
              <w:rPr>
                <w:rFonts w:hint="eastAsia" w:ascii="宋体" w:hAnsi="宋体" w:eastAsia="宋体" w:cs="宋体"/>
                <w:b/>
                <w:bCs/>
                <w:snapToGrid/>
                <w:color w:val="auto"/>
                <w:kern w:val="0"/>
                <w:sz w:val="22"/>
                <w:szCs w:val="22"/>
                <w:highlight w:val="none"/>
                <w:lang w:val="en-US" w:eastAsia="zh-CN" w:bidi="ar-SA"/>
              </w:rPr>
            </w:pPr>
            <w:r>
              <w:rPr>
                <w:rFonts w:hint="eastAsia" w:ascii="宋体" w:hAnsi="宋体" w:eastAsia="宋体" w:cs="宋体"/>
                <w:b/>
                <w:bCs/>
                <w:snapToGrid/>
                <w:color w:val="auto"/>
                <w:kern w:val="2"/>
                <w:sz w:val="22"/>
                <w:szCs w:val="22"/>
                <w:highlight w:val="none"/>
                <w:lang w:val="en-US" w:eastAsia="zh-CN" w:bidi="ar-SA"/>
              </w:rPr>
              <w:t>工期承诺及保证措施</w:t>
            </w:r>
          </w:p>
        </w:tc>
        <w:tc>
          <w:tcPr>
            <w:tcW w:w="917" w:type="dxa"/>
            <w:vAlign w:val="center"/>
          </w:tcPr>
          <w:p w14:paraId="3635D0BC">
            <w:pPr>
              <w:widowControl w:val="0"/>
              <w:kinsoku/>
              <w:autoSpaceDE/>
              <w:autoSpaceDN/>
              <w:adjustRightInd/>
              <w:snapToGrid/>
              <w:spacing w:line="360" w:lineRule="auto"/>
              <w:jc w:val="center"/>
              <w:textAlignment w:val="auto"/>
              <w:rPr>
                <w:rFonts w:hint="eastAsia" w:ascii="宋体" w:hAnsi="宋体" w:eastAsia="宋体" w:cs="宋体"/>
                <w:b/>
                <w:bCs/>
                <w:snapToGrid/>
                <w:color w:val="auto"/>
                <w:kern w:val="2"/>
                <w:sz w:val="22"/>
                <w:szCs w:val="22"/>
                <w:highlight w:val="none"/>
                <w:lang w:val="en-US" w:eastAsia="zh-CN" w:bidi="ar-SA"/>
              </w:rPr>
            </w:pPr>
            <w:r>
              <w:rPr>
                <w:rFonts w:hint="eastAsia" w:ascii="宋体" w:hAnsi="宋体" w:eastAsia="宋体" w:cs="宋体"/>
                <w:b/>
                <w:bCs/>
                <w:snapToGrid/>
                <w:color w:val="auto"/>
                <w:kern w:val="2"/>
                <w:sz w:val="22"/>
                <w:szCs w:val="22"/>
                <w:highlight w:val="none"/>
                <w:lang w:val="en-US" w:eastAsia="zh-CN" w:bidi="ar-SA"/>
              </w:rPr>
              <w:t>10分</w:t>
            </w:r>
          </w:p>
        </w:tc>
        <w:tc>
          <w:tcPr>
            <w:tcW w:w="6310" w:type="dxa"/>
            <w:vAlign w:val="center"/>
          </w:tcPr>
          <w:p w14:paraId="2287A674">
            <w:pPr>
              <w:widowControl/>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①</w:t>
            </w:r>
            <w:r>
              <w:rPr>
                <w:rFonts w:hint="eastAsia" w:ascii="宋体" w:hAnsi="宋体" w:eastAsia="宋体" w:cs="宋体"/>
                <w:snapToGrid/>
                <w:color w:val="auto"/>
                <w:kern w:val="0"/>
                <w:sz w:val="22"/>
                <w:szCs w:val="22"/>
                <w:highlight w:val="none"/>
                <w:lang w:val="en-US" w:eastAsia="zh-CN" w:bidi="ar"/>
              </w:rPr>
              <w:t>工期承诺满足竞争性磋商文件要求，工期保证措施详细、合理且针对性强，有具体的违约责任承诺，对雨季、节假日期间施工安排合理；该项得10分；</w:t>
            </w:r>
          </w:p>
          <w:p w14:paraId="67AC277A">
            <w:pPr>
              <w:widowControl/>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②</w:t>
            </w:r>
            <w:r>
              <w:rPr>
                <w:rFonts w:hint="eastAsia" w:ascii="宋体" w:hAnsi="宋体" w:eastAsia="宋体" w:cs="宋体"/>
                <w:snapToGrid/>
                <w:color w:val="auto"/>
                <w:kern w:val="0"/>
                <w:sz w:val="22"/>
                <w:szCs w:val="22"/>
                <w:highlight w:val="none"/>
                <w:lang w:val="en-US" w:eastAsia="zh-CN" w:bidi="ar"/>
              </w:rPr>
              <w:t>工期承诺满足竞争性磋商文件要求，工期保证措施详细、合理，具有一定针对性，有违约责任承诺但不具体，对雨季、节假日期间施工安排基本合理；该项得6分；</w:t>
            </w:r>
          </w:p>
          <w:p w14:paraId="73D80EF0">
            <w:pPr>
              <w:widowControl/>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③</w:t>
            </w:r>
            <w:r>
              <w:rPr>
                <w:rFonts w:hint="eastAsia" w:ascii="宋体" w:hAnsi="宋体" w:eastAsia="宋体" w:cs="宋体"/>
                <w:snapToGrid/>
                <w:color w:val="auto"/>
                <w:kern w:val="0"/>
                <w:sz w:val="22"/>
                <w:szCs w:val="22"/>
                <w:highlight w:val="none"/>
                <w:lang w:val="en-US" w:eastAsia="zh-CN" w:bidi="ar"/>
              </w:rPr>
              <w:t>工期承诺满足竞争性磋商文件要求，工期保证措施简单、基本合理，有违约责任承诺但不具体，对雨季、节假日期间施工没有描述的；该项得2分；</w:t>
            </w:r>
          </w:p>
          <w:p w14:paraId="28328DB0">
            <w:pPr>
              <w:widowControl/>
              <w:kinsoku/>
              <w:autoSpaceDE/>
              <w:autoSpaceDN/>
              <w:adjustRightInd/>
              <w:snapToGrid/>
              <w:spacing w:line="360" w:lineRule="auto"/>
              <w:jc w:val="left"/>
              <w:textAlignment w:val="auto"/>
              <w:rPr>
                <w:rFonts w:hint="eastAsia" w:ascii="宋体" w:hAnsi="宋体" w:eastAsia="宋体" w:cs="宋体"/>
                <w:bCs/>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④</w:t>
            </w:r>
            <w:r>
              <w:rPr>
                <w:rFonts w:hint="eastAsia" w:ascii="宋体" w:hAnsi="宋体" w:eastAsia="宋体" w:cs="宋体"/>
                <w:snapToGrid/>
                <w:color w:val="auto"/>
                <w:kern w:val="0"/>
                <w:sz w:val="22"/>
                <w:szCs w:val="22"/>
                <w:highlight w:val="none"/>
                <w:lang w:val="en-US" w:eastAsia="zh-CN" w:bidi="ar"/>
              </w:rPr>
              <w:t>无</w:t>
            </w:r>
            <w:r>
              <w:rPr>
                <w:rFonts w:hint="eastAsia" w:ascii="宋体" w:hAnsi="宋体" w:eastAsia="宋体" w:cs="宋体"/>
                <w:snapToGrid/>
                <w:color w:val="auto"/>
                <w:kern w:val="2"/>
                <w:sz w:val="22"/>
                <w:szCs w:val="22"/>
                <w:highlight w:val="none"/>
                <w:lang w:val="en-US" w:eastAsia="zh-CN" w:bidi="ar-SA"/>
              </w:rPr>
              <w:t>工期承诺及保证措施</w:t>
            </w:r>
            <w:r>
              <w:rPr>
                <w:rFonts w:hint="eastAsia" w:ascii="宋体" w:hAnsi="宋体" w:eastAsia="宋体" w:cs="宋体"/>
                <w:snapToGrid/>
                <w:color w:val="auto"/>
                <w:kern w:val="0"/>
                <w:sz w:val="22"/>
                <w:szCs w:val="22"/>
                <w:highlight w:val="none"/>
                <w:lang w:val="en-US" w:eastAsia="zh-CN" w:bidi="ar"/>
              </w:rPr>
              <w:t xml:space="preserve">的，该项得0分； </w:t>
            </w:r>
          </w:p>
        </w:tc>
      </w:tr>
      <w:tr w14:paraId="03552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705" w:type="dxa"/>
            <w:vAlign w:val="center"/>
          </w:tcPr>
          <w:p w14:paraId="78F11352">
            <w:pPr>
              <w:widowControl w:val="0"/>
              <w:kinsoku/>
              <w:autoSpaceDE/>
              <w:autoSpaceDN/>
              <w:adjustRightInd/>
              <w:snapToGrid/>
              <w:spacing w:line="360" w:lineRule="auto"/>
              <w:jc w:val="center"/>
              <w:textAlignment w:val="auto"/>
              <w:rPr>
                <w:rFonts w:hint="eastAsia" w:ascii="宋体" w:hAnsi="宋体" w:eastAsia="宋体" w:cs="宋体"/>
                <w:b/>
                <w:bCs/>
                <w:snapToGrid/>
                <w:color w:val="auto"/>
                <w:kern w:val="2"/>
                <w:sz w:val="22"/>
                <w:szCs w:val="22"/>
                <w:highlight w:val="none"/>
                <w:lang w:val="en-US" w:eastAsia="zh-CN" w:bidi="ar-SA"/>
              </w:rPr>
            </w:pPr>
            <w:r>
              <w:rPr>
                <w:rFonts w:hint="eastAsia" w:ascii="宋体" w:hAnsi="宋体" w:eastAsia="宋体" w:cs="宋体"/>
                <w:b/>
                <w:bCs/>
                <w:snapToGrid/>
                <w:color w:val="auto"/>
                <w:kern w:val="2"/>
                <w:sz w:val="22"/>
                <w:szCs w:val="22"/>
                <w:highlight w:val="none"/>
                <w:lang w:val="en-US" w:eastAsia="zh-CN" w:bidi="ar-SA"/>
              </w:rPr>
              <w:t>5</w:t>
            </w:r>
          </w:p>
        </w:tc>
        <w:tc>
          <w:tcPr>
            <w:tcW w:w="1309" w:type="dxa"/>
            <w:vAlign w:val="center"/>
          </w:tcPr>
          <w:p w14:paraId="5F119579">
            <w:pPr>
              <w:widowControl w:val="0"/>
              <w:kinsoku/>
              <w:autoSpaceDE/>
              <w:autoSpaceDN/>
              <w:adjustRightInd/>
              <w:snapToGrid/>
              <w:spacing w:line="360" w:lineRule="auto"/>
              <w:jc w:val="center"/>
              <w:textAlignment w:val="auto"/>
              <w:rPr>
                <w:rFonts w:hint="eastAsia" w:ascii="宋体" w:hAnsi="宋体" w:eastAsia="宋体" w:cs="宋体"/>
                <w:b/>
                <w:bCs/>
                <w:snapToGrid/>
                <w:color w:val="auto"/>
                <w:kern w:val="2"/>
                <w:sz w:val="22"/>
                <w:szCs w:val="22"/>
                <w:highlight w:val="none"/>
                <w:lang w:val="en-US" w:eastAsia="zh-CN" w:bidi="ar-SA"/>
              </w:rPr>
            </w:pPr>
            <w:r>
              <w:rPr>
                <w:rFonts w:hint="eastAsia" w:ascii="宋体" w:hAnsi="宋体" w:eastAsia="宋体" w:cs="宋体"/>
                <w:b/>
                <w:bCs/>
                <w:snapToGrid/>
                <w:color w:val="auto"/>
                <w:kern w:val="2"/>
                <w:sz w:val="22"/>
                <w:szCs w:val="22"/>
                <w:highlight w:val="none"/>
                <w:lang w:val="en-US" w:eastAsia="zh-CN" w:bidi="ar-SA"/>
              </w:rPr>
              <w:t>项目管理人员配置</w:t>
            </w:r>
          </w:p>
        </w:tc>
        <w:tc>
          <w:tcPr>
            <w:tcW w:w="917" w:type="dxa"/>
            <w:vAlign w:val="center"/>
          </w:tcPr>
          <w:p w14:paraId="04C41C8F">
            <w:pPr>
              <w:widowControl w:val="0"/>
              <w:kinsoku/>
              <w:autoSpaceDE/>
              <w:autoSpaceDN/>
              <w:adjustRightInd/>
              <w:snapToGrid/>
              <w:spacing w:line="360" w:lineRule="auto"/>
              <w:jc w:val="center"/>
              <w:textAlignment w:val="auto"/>
              <w:rPr>
                <w:rFonts w:hint="eastAsia" w:ascii="宋体" w:hAnsi="宋体" w:eastAsia="宋体" w:cs="宋体"/>
                <w:b/>
                <w:bCs/>
                <w:snapToGrid/>
                <w:color w:val="auto"/>
                <w:kern w:val="2"/>
                <w:sz w:val="22"/>
                <w:szCs w:val="22"/>
                <w:highlight w:val="none"/>
                <w:lang w:val="en-US" w:eastAsia="zh-CN" w:bidi="ar-SA"/>
              </w:rPr>
            </w:pPr>
            <w:r>
              <w:rPr>
                <w:rFonts w:hint="eastAsia" w:ascii="宋体" w:hAnsi="宋体" w:eastAsia="宋体" w:cs="宋体"/>
                <w:b/>
                <w:bCs/>
                <w:snapToGrid/>
                <w:color w:val="auto"/>
                <w:kern w:val="2"/>
                <w:sz w:val="22"/>
                <w:szCs w:val="22"/>
                <w:highlight w:val="none"/>
                <w:lang w:val="en-US" w:eastAsia="zh-CN" w:bidi="ar-SA"/>
              </w:rPr>
              <w:t>7分</w:t>
            </w:r>
          </w:p>
        </w:tc>
        <w:tc>
          <w:tcPr>
            <w:tcW w:w="6310" w:type="dxa"/>
            <w:vAlign w:val="center"/>
          </w:tcPr>
          <w:p w14:paraId="7DD16E30">
            <w:pPr>
              <w:widowControl/>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①</w:t>
            </w:r>
            <w:r>
              <w:rPr>
                <w:rFonts w:hint="eastAsia" w:ascii="宋体" w:hAnsi="宋体" w:eastAsia="宋体" w:cs="宋体"/>
                <w:snapToGrid/>
                <w:color w:val="auto"/>
                <w:kern w:val="0"/>
                <w:sz w:val="22"/>
                <w:szCs w:val="22"/>
                <w:highlight w:val="none"/>
                <w:lang w:val="en-US" w:eastAsia="zh-CN" w:bidi="ar"/>
              </w:rPr>
              <w:t>项目管理人员配置专业组成科学、合理、针对工程实际配置，岗位职责分工详细明确，能满足工程管理需要且有针对性的，该项得7分；</w:t>
            </w:r>
          </w:p>
          <w:p w14:paraId="1BB21212">
            <w:pPr>
              <w:widowControl/>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②</w:t>
            </w:r>
            <w:r>
              <w:rPr>
                <w:rFonts w:hint="eastAsia" w:ascii="宋体" w:hAnsi="宋体" w:eastAsia="宋体" w:cs="宋体"/>
                <w:snapToGrid/>
                <w:color w:val="auto"/>
                <w:kern w:val="0"/>
                <w:sz w:val="22"/>
                <w:szCs w:val="22"/>
                <w:highlight w:val="none"/>
                <w:lang w:val="en-US" w:eastAsia="zh-CN" w:bidi="ar"/>
              </w:rPr>
              <w:t>项目管理人员配置专业组成合理，岗位职责分工清楚，能满足工程管理需要，但专业配置针对性不强的，该项得4分；</w:t>
            </w:r>
          </w:p>
          <w:p w14:paraId="28EF3347">
            <w:pPr>
              <w:widowControl/>
              <w:kinsoku/>
              <w:autoSpaceDE/>
              <w:autoSpaceDN/>
              <w:adjustRightInd/>
              <w:snapToGrid/>
              <w:spacing w:line="360" w:lineRule="auto"/>
              <w:jc w:val="left"/>
              <w:textAlignment w:val="auto"/>
              <w:rPr>
                <w:rFonts w:hint="eastAsia" w:ascii="宋体" w:hAnsi="宋体" w:eastAsia="宋体" w:cs="宋体"/>
                <w:snapToGrid/>
                <w:color w:val="auto"/>
                <w:kern w:val="0"/>
                <w:sz w:val="22"/>
                <w:szCs w:val="22"/>
                <w:highlight w:val="none"/>
                <w:lang w:val="en-US" w:eastAsia="zh-CN" w:bidi="ar"/>
              </w:rPr>
            </w:pPr>
            <w:r>
              <w:rPr>
                <w:rFonts w:hint="eastAsia" w:ascii="宋体" w:hAnsi="宋体" w:eastAsia="宋体" w:cs="宋体"/>
                <w:snapToGrid/>
                <w:color w:val="auto"/>
                <w:kern w:val="2"/>
                <w:sz w:val="22"/>
                <w:szCs w:val="22"/>
                <w:highlight w:val="none"/>
                <w:lang w:val="en-US" w:eastAsia="zh-CN" w:bidi="ar-SA"/>
              </w:rPr>
              <w:t>③</w:t>
            </w:r>
            <w:r>
              <w:rPr>
                <w:rFonts w:hint="eastAsia" w:ascii="宋体" w:hAnsi="宋体" w:eastAsia="宋体" w:cs="宋体"/>
                <w:snapToGrid/>
                <w:color w:val="auto"/>
                <w:kern w:val="0"/>
                <w:sz w:val="22"/>
                <w:szCs w:val="22"/>
                <w:highlight w:val="none"/>
                <w:lang w:val="en-US" w:eastAsia="zh-CN" w:bidi="ar"/>
              </w:rPr>
              <w:t>项目管理人员配置不合理，不能满足工程管理需要，专业配置没有针对性的，该项得2分；</w:t>
            </w:r>
          </w:p>
          <w:p w14:paraId="730E7428">
            <w:pPr>
              <w:widowControl/>
              <w:kinsoku/>
              <w:autoSpaceDE/>
              <w:autoSpaceDN/>
              <w:adjustRightInd/>
              <w:snapToGrid/>
              <w:spacing w:line="360" w:lineRule="auto"/>
              <w:jc w:val="left"/>
              <w:textAlignment w:val="auto"/>
              <w:rPr>
                <w:rFonts w:hint="eastAsia" w:ascii="宋体" w:hAnsi="宋体" w:eastAsia="宋体" w:cs="宋体"/>
                <w:bCs/>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④无</w:t>
            </w:r>
            <w:r>
              <w:rPr>
                <w:rFonts w:hint="eastAsia" w:ascii="宋体" w:hAnsi="宋体" w:eastAsia="宋体" w:cs="宋体"/>
                <w:snapToGrid/>
                <w:color w:val="auto"/>
                <w:kern w:val="0"/>
                <w:sz w:val="22"/>
                <w:szCs w:val="22"/>
                <w:highlight w:val="none"/>
                <w:lang w:val="en-US" w:eastAsia="zh-CN" w:bidi="ar"/>
              </w:rPr>
              <w:t>项目管理人员配置的，该项得0分。</w:t>
            </w:r>
          </w:p>
        </w:tc>
      </w:tr>
      <w:tr w14:paraId="1F280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705" w:type="dxa"/>
            <w:vAlign w:val="center"/>
          </w:tcPr>
          <w:p w14:paraId="1AEC578B">
            <w:pPr>
              <w:widowControl w:val="0"/>
              <w:kinsoku/>
              <w:autoSpaceDE/>
              <w:autoSpaceDN/>
              <w:adjustRightInd/>
              <w:snapToGrid/>
              <w:spacing w:line="360" w:lineRule="auto"/>
              <w:jc w:val="center"/>
              <w:textAlignment w:val="auto"/>
              <w:rPr>
                <w:rFonts w:hint="eastAsia" w:ascii="宋体" w:hAnsi="宋体" w:eastAsia="宋体" w:cs="宋体"/>
                <w:b/>
                <w:bCs/>
                <w:snapToGrid/>
                <w:color w:val="auto"/>
                <w:kern w:val="2"/>
                <w:sz w:val="22"/>
                <w:szCs w:val="22"/>
                <w:highlight w:val="none"/>
                <w:lang w:val="en-US" w:eastAsia="zh-CN" w:bidi="ar-SA"/>
              </w:rPr>
            </w:pPr>
            <w:r>
              <w:rPr>
                <w:rFonts w:hint="eastAsia" w:ascii="宋体" w:hAnsi="宋体" w:eastAsia="宋体" w:cs="宋体"/>
                <w:b/>
                <w:bCs/>
                <w:snapToGrid/>
                <w:color w:val="auto"/>
                <w:kern w:val="2"/>
                <w:sz w:val="22"/>
                <w:szCs w:val="22"/>
                <w:highlight w:val="none"/>
                <w:lang w:val="en-US" w:eastAsia="zh-CN" w:bidi="ar-SA"/>
              </w:rPr>
              <w:t>6</w:t>
            </w:r>
          </w:p>
        </w:tc>
        <w:tc>
          <w:tcPr>
            <w:tcW w:w="1309" w:type="dxa"/>
            <w:vAlign w:val="center"/>
          </w:tcPr>
          <w:p w14:paraId="48CEF511">
            <w:pPr>
              <w:widowControl w:val="0"/>
              <w:kinsoku/>
              <w:autoSpaceDE/>
              <w:autoSpaceDN/>
              <w:adjustRightInd/>
              <w:snapToGrid/>
              <w:spacing w:line="360" w:lineRule="auto"/>
              <w:jc w:val="center"/>
              <w:textAlignment w:val="auto"/>
              <w:rPr>
                <w:rFonts w:hint="eastAsia" w:ascii="宋体" w:hAnsi="宋体" w:eastAsia="宋体" w:cs="宋体"/>
                <w:b/>
                <w:bCs/>
                <w:snapToGrid/>
                <w:color w:val="auto"/>
                <w:kern w:val="2"/>
                <w:sz w:val="22"/>
                <w:szCs w:val="22"/>
                <w:highlight w:val="none"/>
                <w:lang w:val="en-US" w:eastAsia="zh-CN" w:bidi="ar-SA"/>
              </w:rPr>
            </w:pPr>
            <w:r>
              <w:rPr>
                <w:rFonts w:hint="eastAsia" w:ascii="宋体" w:hAnsi="宋体" w:eastAsia="宋体" w:cs="宋体"/>
                <w:b/>
                <w:bCs/>
                <w:snapToGrid/>
                <w:color w:val="auto"/>
                <w:kern w:val="2"/>
                <w:sz w:val="22"/>
                <w:szCs w:val="22"/>
                <w:highlight w:val="none"/>
                <w:lang w:val="en-US" w:eastAsia="zh-CN" w:bidi="ar-SA"/>
              </w:rPr>
              <w:t>应急预案</w:t>
            </w:r>
          </w:p>
        </w:tc>
        <w:tc>
          <w:tcPr>
            <w:tcW w:w="917" w:type="dxa"/>
            <w:vAlign w:val="center"/>
          </w:tcPr>
          <w:p w14:paraId="3812E6F2">
            <w:pPr>
              <w:widowControl w:val="0"/>
              <w:kinsoku/>
              <w:autoSpaceDE/>
              <w:autoSpaceDN/>
              <w:adjustRightInd/>
              <w:snapToGrid/>
              <w:spacing w:line="360" w:lineRule="auto"/>
              <w:jc w:val="center"/>
              <w:textAlignment w:val="auto"/>
              <w:rPr>
                <w:rFonts w:hint="eastAsia" w:ascii="宋体" w:hAnsi="宋体" w:eastAsia="宋体" w:cs="宋体"/>
                <w:b/>
                <w:bCs/>
                <w:snapToGrid/>
                <w:color w:val="auto"/>
                <w:kern w:val="2"/>
                <w:sz w:val="22"/>
                <w:szCs w:val="22"/>
                <w:highlight w:val="none"/>
                <w:lang w:val="en-US" w:eastAsia="zh-CN" w:bidi="ar-SA"/>
              </w:rPr>
            </w:pPr>
            <w:r>
              <w:rPr>
                <w:rFonts w:hint="eastAsia" w:ascii="宋体" w:hAnsi="宋体" w:eastAsia="宋体" w:cs="宋体"/>
                <w:b/>
                <w:bCs/>
                <w:snapToGrid/>
                <w:color w:val="auto"/>
                <w:kern w:val="2"/>
                <w:sz w:val="22"/>
                <w:szCs w:val="22"/>
                <w:highlight w:val="none"/>
                <w:lang w:val="en-US" w:eastAsia="zh-CN" w:bidi="ar-SA"/>
              </w:rPr>
              <w:t>7分</w:t>
            </w:r>
          </w:p>
        </w:tc>
        <w:tc>
          <w:tcPr>
            <w:tcW w:w="6310" w:type="dxa"/>
            <w:vAlign w:val="center"/>
          </w:tcPr>
          <w:p w14:paraId="7060C9AD">
            <w:pPr>
              <w:widowControl/>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①应急预案合理、先进、针对性强且对紧急情况的处理措施具体、完整、可行的，该项得7分；</w:t>
            </w:r>
          </w:p>
          <w:p w14:paraId="2D278304">
            <w:pPr>
              <w:widowControl/>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②应急预案合理、先进、针对性强，但对紧急情况的处理措施表述不明的，该项得4分；</w:t>
            </w:r>
          </w:p>
          <w:p w14:paraId="1781563A">
            <w:pPr>
              <w:widowControl/>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③有应急预案，但不具体存有错漏的，该项得2分；</w:t>
            </w:r>
          </w:p>
          <w:p w14:paraId="56A4946A">
            <w:pPr>
              <w:widowControl w:val="0"/>
              <w:kinsoku/>
              <w:autoSpaceDE/>
              <w:autoSpaceDN/>
              <w:adjustRightInd/>
              <w:snapToGrid/>
              <w:spacing w:line="360" w:lineRule="auto"/>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④无应急预案的，该项得0分。</w:t>
            </w:r>
          </w:p>
        </w:tc>
      </w:tr>
      <w:tr w14:paraId="68AC8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705" w:type="dxa"/>
            <w:vAlign w:val="center"/>
          </w:tcPr>
          <w:p w14:paraId="4628636D">
            <w:pPr>
              <w:widowControl w:val="0"/>
              <w:kinsoku/>
              <w:autoSpaceDE/>
              <w:autoSpaceDN/>
              <w:adjustRightInd/>
              <w:snapToGrid/>
              <w:spacing w:line="360" w:lineRule="auto"/>
              <w:jc w:val="center"/>
              <w:textAlignment w:val="auto"/>
              <w:rPr>
                <w:rFonts w:hint="eastAsia" w:ascii="宋体" w:hAnsi="宋体" w:eastAsia="宋体" w:cs="宋体"/>
                <w:b/>
                <w:bCs/>
                <w:snapToGrid/>
                <w:color w:val="auto"/>
                <w:kern w:val="2"/>
                <w:sz w:val="22"/>
                <w:szCs w:val="22"/>
                <w:highlight w:val="none"/>
                <w:lang w:val="en-US" w:eastAsia="zh-CN" w:bidi="ar-SA"/>
              </w:rPr>
            </w:pPr>
            <w:r>
              <w:rPr>
                <w:rFonts w:hint="eastAsia" w:ascii="宋体" w:hAnsi="宋体" w:eastAsia="宋体" w:cs="宋体"/>
                <w:b/>
                <w:bCs/>
                <w:snapToGrid/>
                <w:color w:val="auto"/>
                <w:kern w:val="2"/>
                <w:sz w:val="22"/>
                <w:szCs w:val="22"/>
                <w:highlight w:val="none"/>
                <w:lang w:val="en-US" w:eastAsia="zh-CN" w:bidi="ar-SA"/>
              </w:rPr>
              <w:t>7</w:t>
            </w:r>
          </w:p>
        </w:tc>
        <w:tc>
          <w:tcPr>
            <w:tcW w:w="1309" w:type="dxa"/>
            <w:vAlign w:val="center"/>
          </w:tcPr>
          <w:p w14:paraId="16E0CB3D">
            <w:pPr>
              <w:widowControl w:val="0"/>
              <w:kinsoku/>
              <w:autoSpaceDE/>
              <w:autoSpaceDN/>
              <w:adjustRightInd/>
              <w:snapToGrid/>
              <w:spacing w:line="360" w:lineRule="auto"/>
              <w:jc w:val="center"/>
              <w:textAlignment w:val="auto"/>
              <w:rPr>
                <w:rFonts w:hint="eastAsia" w:ascii="宋体" w:hAnsi="宋体" w:eastAsia="宋体" w:cs="宋体"/>
                <w:b/>
                <w:bCs/>
                <w:snapToGrid/>
                <w:color w:val="auto"/>
                <w:kern w:val="2"/>
                <w:sz w:val="22"/>
                <w:szCs w:val="22"/>
                <w:highlight w:val="none"/>
                <w:lang w:val="en-US" w:eastAsia="zh-CN" w:bidi="ar-SA"/>
              </w:rPr>
            </w:pPr>
            <w:r>
              <w:rPr>
                <w:rFonts w:hint="eastAsia" w:ascii="宋体" w:hAnsi="宋体" w:eastAsia="宋体" w:cs="宋体"/>
                <w:b/>
                <w:bCs/>
                <w:snapToGrid/>
                <w:color w:val="auto"/>
                <w:kern w:val="2"/>
                <w:sz w:val="22"/>
                <w:szCs w:val="22"/>
                <w:highlight w:val="none"/>
                <w:lang w:val="en-US" w:eastAsia="zh-CN" w:bidi="ar-SA"/>
              </w:rPr>
              <w:t>类似项目</w:t>
            </w:r>
          </w:p>
        </w:tc>
        <w:tc>
          <w:tcPr>
            <w:tcW w:w="917" w:type="dxa"/>
            <w:vAlign w:val="center"/>
          </w:tcPr>
          <w:p w14:paraId="3F064193">
            <w:pPr>
              <w:widowControl w:val="0"/>
              <w:kinsoku/>
              <w:autoSpaceDE/>
              <w:autoSpaceDN/>
              <w:adjustRightInd/>
              <w:snapToGrid/>
              <w:spacing w:line="360" w:lineRule="auto"/>
              <w:jc w:val="center"/>
              <w:textAlignment w:val="auto"/>
              <w:rPr>
                <w:rFonts w:hint="eastAsia" w:ascii="宋体" w:hAnsi="宋体" w:eastAsia="宋体" w:cs="宋体"/>
                <w:b/>
                <w:bCs/>
                <w:snapToGrid/>
                <w:color w:val="auto"/>
                <w:kern w:val="2"/>
                <w:sz w:val="22"/>
                <w:szCs w:val="22"/>
                <w:highlight w:val="none"/>
                <w:lang w:val="en-US" w:eastAsia="zh-CN" w:bidi="ar-SA"/>
              </w:rPr>
            </w:pPr>
            <w:r>
              <w:rPr>
                <w:rFonts w:hint="eastAsia" w:ascii="宋体" w:hAnsi="宋体" w:eastAsia="宋体" w:cs="宋体"/>
                <w:b/>
                <w:bCs/>
                <w:snapToGrid/>
                <w:color w:val="auto"/>
                <w:kern w:val="2"/>
                <w:sz w:val="22"/>
                <w:szCs w:val="22"/>
                <w:highlight w:val="none"/>
                <w:lang w:val="en-US" w:eastAsia="zh-CN" w:bidi="ar-SA"/>
              </w:rPr>
              <w:t>9分</w:t>
            </w:r>
          </w:p>
        </w:tc>
        <w:tc>
          <w:tcPr>
            <w:tcW w:w="6310" w:type="dxa"/>
            <w:vAlign w:val="top"/>
          </w:tcPr>
          <w:p w14:paraId="546E0DD6">
            <w:pPr>
              <w:widowControl w:val="0"/>
              <w:adjustRightInd w:val="0"/>
              <w:spacing w:line="360" w:lineRule="auto"/>
              <w:ind w:firstLine="0" w:firstLineChars="0"/>
              <w:jc w:val="both"/>
              <w:textAlignment w:val="baseline"/>
              <w:rPr>
                <w:rFonts w:hint="eastAsia" w:ascii="宋体" w:hAnsi="宋体" w:eastAsia="宋体" w:cs="宋体"/>
                <w:color w:val="auto"/>
                <w:kern w:val="0"/>
                <w:sz w:val="22"/>
                <w:szCs w:val="22"/>
                <w:highlight w:val="none"/>
                <w:lang w:val="en-US" w:eastAsia="zh-CN" w:bidi="ar-SA"/>
              </w:rPr>
            </w:pPr>
            <w:r>
              <w:rPr>
                <w:rFonts w:hint="eastAsia" w:ascii="宋体" w:hAnsi="宋体" w:eastAsia="宋体" w:cs="宋体"/>
                <w:color w:val="auto"/>
                <w:kern w:val="0"/>
                <w:sz w:val="22"/>
                <w:szCs w:val="22"/>
                <w:highlight w:val="none"/>
                <w:lang w:val="en-US" w:eastAsia="zh-CN" w:bidi="ar-SA"/>
              </w:rPr>
              <w:t>近五年内（2019年1月1日至今）以合同签订时间为准，每提供一项业绩得3分</w:t>
            </w:r>
            <w:r>
              <w:rPr>
                <w:rFonts w:hint="eastAsia" w:ascii="宋体" w:hAnsi="宋体" w:eastAsia="宋体" w:cs="宋体"/>
                <w:b w:val="0"/>
                <w:bCs w:val="0"/>
                <w:color w:val="auto"/>
                <w:kern w:val="0"/>
                <w:sz w:val="22"/>
                <w:szCs w:val="22"/>
                <w:highlight w:val="none"/>
                <w:lang w:val="en-US" w:eastAsia="zh-CN" w:bidi="ar-SA"/>
              </w:rPr>
              <w:t>，最多得9分。</w:t>
            </w:r>
          </w:p>
          <w:p w14:paraId="6DB450B9">
            <w:pPr>
              <w:widowControl w:val="0"/>
              <w:adjustRightInd w:val="0"/>
              <w:spacing w:line="360" w:lineRule="auto"/>
              <w:ind w:firstLine="0" w:firstLineChars="0"/>
              <w:jc w:val="both"/>
              <w:textAlignment w:val="baseline"/>
              <w:rPr>
                <w:rFonts w:hint="eastAsia" w:ascii="宋体" w:hAnsi="宋体" w:eastAsia="宋体" w:cs="宋体"/>
                <w:color w:val="auto"/>
                <w:kern w:val="0"/>
                <w:sz w:val="22"/>
                <w:szCs w:val="22"/>
                <w:highlight w:val="none"/>
                <w:lang w:val="en-US" w:eastAsia="zh-CN" w:bidi="ar-SA"/>
              </w:rPr>
            </w:pPr>
            <w:r>
              <w:rPr>
                <w:rFonts w:hint="eastAsia" w:ascii="宋体" w:hAnsi="宋体" w:eastAsia="宋体" w:cs="宋体"/>
                <w:color w:val="auto"/>
                <w:kern w:val="0"/>
                <w:sz w:val="22"/>
                <w:szCs w:val="22"/>
                <w:highlight w:val="none"/>
                <w:lang w:val="en-US" w:eastAsia="zh-CN" w:bidi="ar-SA"/>
              </w:rPr>
              <w:t>1.类似项目业绩指：水利水电工程。</w:t>
            </w:r>
          </w:p>
          <w:p w14:paraId="2DEEFA4B">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2.提供证明材料：证明材料为合同协议书复印件加盖公章（所提供合同证明材料须至少包含合同首页、合同标的物所在页及合同签字盖章页的复印件加盖公章，如合同无法体现项目内容、签订日期等内容，须另附业主证明材料，否则不作为评审依据）。</w:t>
            </w:r>
          </w:p>
        </w:tc>
      </w:tr>
    </w:tbl>
    <w:p w14:paraId="45771E4A">
      <w:pPr>
        <w:keepNext w:val="0"/>
        <w:keepLines w:val="0"/>
        <w:pageBreakBefore w:val="0"/>
        <w:widowControl w:val="0"/>
        <w:kinsoku/>
        <w:wordWrap/>
        <w:overflowPunct/>
        <w:topLinePunct w:val="0"/>
        <w:autoSpaceDE/>
        <w:autoSpaceDN/>
        <w:bidi w:val="0"/>
        <w:adjustRightInd/>
        <w:snapToGrid/>
        <w:spacing w:line="440" w:lineRule="exact"/>
        <w:ind w:firstLine="442" w:firstLineChars="200"/>
        <w:jc w:val="both"/>
        <w:textAlignment w:val="auto"/>
        <w:rPr>
          <w:rFonts w:hint="eastAsia" w:ascii="宋体" w:hAnsi="宋体" w:eastAsia="宋体" w:cs="宋体"/>
          <w:b/>
          <w:snapToGrid/>
          <w:color w:val="auto"/>
          <w:kern w:val="2"/>
          <w:sz w:val="22"/>
          <w:szCs w:val="22"/>
          <w:highlight w:val="none"/>
          <w:lang w:val="en-US" w:eastAsia="zh-CN" w:bidi="ar-SA"/>
        </w:rPr>
      </w:pPr>
      <w:r>
        <w:rPr>
          <w:rFonts w:hint="eastAsia" w:ascii="宋体" w:hAnsi="宋体" w:eastAsia="宋体" w:cs="宋体"/>
          <w:b/>
          <w:snapToGrid/>
          <w:color w:val="auto"/>
          <w:kern w:val="2"/>
          <w:sz w:val="22"/>
          <w:szCs w:val="22"/>
          <w:highlight w:val="none"/>
          <w:lang w:val="en-US" w:eastAsia="zh-CN" w:bidi="ar-SA"/>
        </w:rPr>
        <w:t>（三）磋商和最终报价</w:t>
      </w:r>
    </w:p>
    <w:p w14:paraId="4CA5C419">
      <w:pPr>
        <w:keepNext w:val="0"/>
        <w:keepLines w:val="0"/>
        <w:pageBreakBefore w:val="0"/>
        <w:widowControl w:val="0"/>
        <w:kinsoku/>
        <w:wordWrap/>
        <w:overflowPunct/>
        <w:topLinePunct w:val="0"/>
        <w:autoSpaceDE/>
        <w:autoSpaceDN/>
        <w:bidi w:val="0"/>
        <w:adjustRightInd/>
        <w:snapToGrid/>
        <w:spacing w:line="440" w:lineRule="exact"/>
        <w:ind w:firstLine="54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磋商小组可以对磋商响应文件中含义不明确的内容提出询问。磋商申请人必须按照磋商小组要求的时间、地点派有关人员做必要的澄清或说明。</w:t>
      </w:r>
    </w:p>
    <w:p w14:paraId="2A08F427">
      <w:pPr>
        <w:keepNext w:val="0"/>
        <w:keepLines w:val="0"/>
        <w:pageBreakBefore w:val="0"/>
        <w:widowControl w:val="0"/>
        <w:kinsoku/>
        <w:wordWrap/>
        <w:overflowPunct/>
        <w:topLinePunct w:val="0"/>
        <w:autoSpaceDE/>
        <w:autoSpaceDN/>
        <w:bidi w:val="0"/>
        <w:adjustRightInd/>
        <w:snapToGrid/>
        <w:spacing w:line="440" w:lineRule="exact"/>
        <w:ind w:firstLine="540"/>
        <w:jc w:val="both"/>
        <w:textAlignment w:val="auto"/>
        <w:rPr>
          <w:rFonts w:hint="eastAsia" w:ascii="宋体" w:hAnsi="宋体" w:eastAsia="宋体" w:cs="宋体"/>
          <w:b/>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必要时磋商小组可要求磋商申请人就询问的内容作书面回答，该书面回答应有磋商申请人的法定代表人或其授权代理人的签名，并作为磋商响应文件内容的一部分。</w:t>
      </w:r>
    </w:p>
    <w:p w14:paraId="0B86C11A">
      <w:pPr>
        <w:keepNext w:val="0"/>
        <w:keepLines w:val="0"/>
        <w:pageBreakBefore w:val="0"/>
        <w:widowControl w:val="0"/>
        <w:kinsoku/>
        <w:wordWrap/>
        <w:overflowPunct/>
        <w:topLinePunct w:val="0"/>
        <w:autoSpaceDE/>
        <w:autoSpaceDN/>
        <w:bidi w:val="0"/>
        <w:adjustRightInd/>
        <w:snapToGrid/>
        <w:spacing w:line="440" w:lineRule="exact"/>
        <w:ind w:firstLine="54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通过资格评审→符合性评审的磋商申请人在此阶段可在遵循本项目竞争性磋商文件的规定和自身提交的磋商响应文件的实质性要求的前提下，与磋商小组进行磋商。磋商内容包括服务期、付款条件、服务承诺、服务质量等。通过资格评审→符合性评审的磋商申请人均有唯一的最终报价机会。</w:t>
      </w:r>
    </w:p>
    <w:p w14:paraId="2B66BAE6">
      <w:pPr>
        <w:keepNext w:val="0"/>
        <w:keepLines w:val="0"/>
        <w:pageBreakBefore w:val="0"/>
        <w:widowControl w:val="0"/>
        <w:wordWrap/>
        <w:overflowPunct/>
        <w:topLinePunct w:val="0"/>
        <w:bidi w:val="0"/>
        <w:spacing w:line="440" w:lineRule="exact"/>
        <w:ind w:firstLine="384" w:firstLineChars="174"/>
        <w:jc w:val="both"/>
        <w:rPr>
          <w:rFonts w:hint="eastAsia" w:ascii="宋体" w:hAnsi="宋体" w:eastAsia="宋体" w:cs="宋体"/>
          <w:b/>
          <w:color w:val="auto"/>
          <w:kern w:val="2"/>
          <w:sz w:val="22"/>
          <w:szCs w:val="22"/>
          <w:highlight w:val="none"/>
          <w:lang w:val="en-US" w:eastAsia="zh-CN" w:bidi="ar-SA"/>
        </w:rPr>
      </w:pPr>
      <w:r>
        <w:rPr>
          <w:rFonts w:hint="eastAsia" w:ascii="宋体" w:hAnsi="宋体" w:eastAsia="宋体" w:cs="宋体"/>
          <w:b/>
          <w:color w:val="auto"/>
          <w:kern w:val="2"/>
          <w:sz w:val="22"/>
          <w:szCs w:val="22"/>
          <w:highlight w:val="none"/>
          <w:lang w:val="en-US" w:eastAsia="zh-CN" w:bidi="ar-SA"/>
        </w:rPr>
        <w:t>统分原则：</w:t>
      </w:r>
    </w:p>
    <w:p w14:paraId="3C857453">
      <w:pPr>
        <w:keepNext w:val="0"/>
        <w:keepLines w:val="0"/>
        <w:pageBreakBefore w:val="0"/>
        <w:widowControl w:val="0"/>
        <w:kinsoku/>
        <w:wordWrap/>
        <w:overflowPunct/>
        <w:topLinePunct w:val="0"/>
        <w:autoSpaceDE/>
        <w:autoSpaceDN/>
        <w:bidi w:val="0"/>
        <w:adjustRightInd/>
        <w:snapToGrid/>
        <w:spacing w:line="440" w:lineRule="exact"/>
        <w:ind w:firstLine="54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1.评委应首先对各磋商申请人的磋商响应文件进行磋商，写出书面意见并按磋商文件规定分值评分。</w:t>
      </w:r>
    </w:p>
    <w:p w14:paraId="5372F8B6">
      <w:pPr>
        <w:keepNext w:val="0"/>
        <w:keepLines w:val="0"/>
        <w:pageBreakBefore w:val="0"/>
        <w:widowControl w:val="0"/>
        <w:kinsoku/>
        <w:wordWrap/>
        <w:overflowPunct/>
        <w:topLinePunct w:val="0"/>
        <w:autoSpaceDE/>
        <w:autoSpaceDN/>
        <w:bidi w:val="0"/>
        <w:adjustRightInd/>
        <w:snapToGrid/>
        <w:spacing w:line="440" w:lineRule="exact"/>
        <w:ind w:firstLine="54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2.除价格得分（F1）外，其余部分由各评委自主评分并签字确认。</w:t>
      </w:r>
    </w:p>
    <w:p w14:paraId="1044D312">
      <w:pPr>
        <w:keepNext w:val="0"/>
        <w:keepLines w:val="0"/>
        <w:pageBreakBefore w:val="0"/>
        <w:widowControl w:val="0"/>
        <w:kinsoku/>
        <w:wordWrap/>
        <w:overflowPunct/>
        <w:topLinePunct w:val="0"/>
        <w:autoSpaceDE/>
        <w:autoSpaceDN/>
        <w:bidi w:val="0"/>
        <w:adjustRightInd/>
        <w:snapToGrid/>
        <w:spacing w:line="440" w:lineRule="exact"/>
        <w:ind w:firstLine="54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3.统分原则：计算评委评分的算术平均值为磋商申请人的该项评分因素的得分（保留小数点后两位）。</w:t>
      </w:r>
    </w:p>
    <w:p w14:paraId="4637889A">
      <w:pPr>
        <w:keepNext w:val="0"/>
        <w:keepLines w:val="0"/>
        <w:pageBreakBefore w:val="0"/>
        <w:widowControl w:val="0"/>
        <w:kinsoku/>
        <w:wordWrap/>
        <w:overflowPunct/>
        <w:topLinePunct w:val="0"/>
        <w:autoSpaceDE/>
        <w:autoSpaceDN/>
        <w:bidi w:val="0"/>
        <w:adjustRightInd/>
        <w:snapToGrid/>
        <w:spacing w:line="440" w:lineRule="exact"/>
        <w:ind w:firstLine="54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4.统分办法：各项评分因素得分的总和即为磋商申请人最后得分。</w:t>
      </w:r>
    </w:p>
    <w:p w14:paraId="57C2369A">
      <w:pPr>
        <w:keepNext w:val="0"/>
        <w:keepLines w:val="0"/>
        <w:pageBreakBefore w:val="0"/>
        <w:widowControl w:val="0"/>
        <w:kinsoku/>
        <w:wordWrap/>
        <w:overflowPunct/>
        <w:topLinePunct w:val="0"/>
        <w:autoSpaceDE/>
        <w:autoSpaceDN/>
        <w:bidi w:val="0"/>
        <w:adjustRightInd/>
        <w:snapToGrid/>
        <w:spacing w:line="440" w:lineRule="exact"/>
        <w:ind w:firstLine="542"/>
        <w:jc w:val="both"/>
        <w:textAlignment w:val="auto"/>
        <w:rPr>
          <w:rFonts w:hint="eastAsia" w:ascii="宋体" w:hAnsi="宋体" w:eastAsia="宋体" w:cs="宋体"/>
          <w:b/>
          <w:snapToGrid/>
          <w:color w:val="auto"/>
          <w:kern w:val="2"/>
          <w:sz w:val="22"/>
          <w:szCs w:val="22"/>
          <w:highlight w:val="none"/>
          <w:lang w:val="en-US" w:eastAsia="zh-CN" w:bidi="ar-SA"/>
        </w:rPr>
      </w:pPr>
      <w:bookmarkStart w:id="1035" w:name="_Toc169430816"/>
      <w:r>
        <w:rPr>
          <w:rFonts w:hint="eastAsia" w:ascii="宋体" w:hAnsi="宋体" w:eastAsia="宋体" w:cs="宋体"/>
          <w:b/>
          <w:snapToGrid/>
          <w:color w:val="auto"/>
          <w:kern w:val="2"/>
          <w:sz w:val="22"/>
          <w:szCs w:val="22"/>
          <w:highlight w:val="none"/>
          <w:lang w:val="en-US" w:eastAsia="zh-CN" w:bidi="ar-SA"/>
        </w:rPr>
        <w:t>（四）成交条件</w:t>
      </w:r>
      <w:bookmarkEnd w:id="1035"/>
    </w:p>
    <w:p w14:paraId="2BA78BBC">
      <w:pPr>
        <w:keepNext w:val="0"/>
        <w:keepLines w:val="0"/>
        <w:pageBreakBefore w:val="0"/>
        <w:widowControl w:val="0"/>
        <w:kinsoku/>
        <w:wordWrap/>
        <w:overflowPunct/>
        <w:topLinePunct w:val="0"/>
        <w:autoSpaceDE/>
        <w:autoSpaceDN/>
        <w:bidi w:val="0"/>
        <w:adjustRightInd/>
        <w:snapToGrid/>
        <w:spacing w:line="440" w:lineRule="exact"/>
        <w:ind w:firstLine="54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1.竞争性磋商申请人所提供的服务最大限度地满足或优于竞争性磋商文件要求。</w:t>
      </w:r>
    </w:p>
    <w:p w14:paraId="45D7E815">
      <w:pPr>
        <w:keepNext w:val="0"/>
        <w:keepLines w:val="0"/>
        <w:pageBreakBefore w:val="0"/>
        <w:widowControl w:val="0"/>
        <w:kinsoku/>
        <w:wordWrap/>
        <w:overflowPunct/>
        <w:topLinePunct w:val="0"/>
        <w:autoSpaceDE/>
        <w:autoSpaceDN/>
        <w:bidi w:val="0"/>
        <w:adjustRightInd/>
        <w:snapToGrid/>
        <w:spacing w:line="440" w:lineRule="exact"/>
        <w:ind w:firstLine="54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2.通过符合性评审且综合评分得分最高的磋商申请人，但不得超出采购人的预算。</w:t>
      </w:r>
    </w:p>
    <w:p w14:paraId="73240BB5">
      <w:pPr>
        <w:keepNext w:val="0"/>
        <w:keepLines w:val="0"/>
        <w:pageBreakBefore w:val="0"/>
        <w:widowControl w:val="0"/>
        <w:kinsoku/>
        <w:wordWrap/>
        <w:overflowPunct/>
        <w:topLinePunct w:val="0"/>
        <w:autoSpaceDE/>
        <w:autoSpaceDN/>
        <w:bidi w:val="0"/>
        <w:adjustRightInd/>
        <w:snapToGrid/>
        <w:spacing w:line="440" w:lineRule="exact"/>
        <w:ind w:firstLine="54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3.具有履行合同所必需的服务能力。</w:t>
      </w:r>
    </w:p>
    <w:p w14:paraId="71AFE299">
      <w:pPr>
        <w:keepNext w:val="0"/>
        <w:keepLines w:val="0"/>
        <w:pageBreakBefore w:val="0"/>
        <w:widowControl w:val="0"/>
        <w:kinsoku/>
        <w:wordWrap/>
        <w:overflowPunct/>
        <w:topLinePunct w:val="0"/>
        <w:autoSpaceDE/>
        <w:autoSpaceDN/>
        <w:bidi w:val="0"/>
        <w:adjustRightInd/>
        <w:snapToGrid/>
        <w:spacing w:line="440" w:lineRule="exact"/>
        <w:ind w:firstLine="54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4.具有优秀的服务能力并对服务质量等做出了承诺。</w:t>
      </w:r>
    </w:p>
    <w:p w14:paraId="5427DA24">
      <w:pPr>
        <w:keepNext w:val="0"/>
        <w:keepLines w:val="0"/>
        <w:pageBreakBefore w:val="0"/>
        <w:widowControl w:val="0"/>
        <w:kinsoku/>
        <w:wordWrap/>
        <w:overflowPunct/>
        <w:topLinePunct w:val="0"/>
        <w:autoSpaceDE/>
        <w:autoSpaceDN/>
        <w:bidi w:val="0"/>
        <w:adjustRightInd/>
        <w:snapToGrid/>
        <w:spacing w:line="440" w:lineRule="exact"/>
        <w:ind w:firstLine="542"/>
        <w:jc w:val="both"/>
        <w:textAlignment w:val="auto"/>
        <w:rPr>
          <w:rFonts w:hint="eastAsia" w:ascii="宋体" w:hAnsi="宋体" w:eastAsia="宋体" w:cs="宋体"/>
          <w:b/>
          <w:snapToGrid/>
          <w:color w:val="auto"/>
          <w:kern w:val="2"/>
          <w:sz w:val="22"/>
          <w:szCs w:val="22"/>
          <w:highlight w:val="none"/>
          <w:lang w:val="en-US" w:eastAsia="zh-CN" w:bidi="ar-SA"/>
        </w:rPr>
      </w:pPr>
      <w:bookmarkStart w:id="1036" w:name="_Toc169430817"/>
      <w:bookmarkStart w:id="1037" w:name="_Toc58036829"/>
      <w:r>
        <w:rPr>
          <w:rFonts w:hint="eastAsia" w:ascii="宋体" w:hAnsi="宋体" w:eastAsia="宋体" w:cs="宋体"/>
          <w:b/>
          <w:snapToGrid/>
          <w:color w:val="auto"/>
          <w:kern w:val="2"/>
          <w:sz w:val="22"/>
          <w:szCs w:val="22"/>
          <w:highlight w:val="none"/>
          <w:lang w:val="en-US" w:eastAsia="zh-CN" w:bidi="ar-SA"/>
        </w:rPr>
        <w:t>（五）磋商过程的保密</w:t>
      </w:r>
      <w:bookmarkEnd w:id="1036"/>
      <w:bookmarkEnd w:id="1037"/>
    </w:p>
    <w:p w14:paraId="70B6BC57">
      <w:pPr>
        <w:keepNext w:val="0"/>
        <w:keepLines w:val="0"/>
        <w:pageBreakBefore w:val="0"/>
        <w:widowControl w:val="0"/>
        <w:kinsoku/>
        <w:wordWrap/>
        <w:overflowPunct/>
        <w:topLinePunct w:val="0"/>
        <w:autoSpaceDE/>
        <w:autoSpaceDN/>
        <w:bidi w:val="0"/>
        <w:adjustRightInd/>
        <w:snapToGrid/>
        <w:spacing w:line="440" w:lineRule="exact"/>
        <w:ind w:firstLine="540"/>
        <w:jc w:val="both"/>
        <w:textAlignment w:val="auto"/>
        <w:rPr>
          <w:rFonts w:hint="eastAsia" w:ascii="宋体" w:hAnsi="宋体" w:eastAsia="宋体" w:cs="宋体"/>
          <w:snapToGrid/>
          <w:color w:val="auto"/>
          <w:kern w:val="2"/>
          <w:sz w:val="22"/>
          <w:szCs w:val="22"/>
          <w:highlight w:val="none"/>
          <w:lang w:val="en-US" w:eastAsia="zh-CN" w:bidi="ar-SA"/>
        </w:rPr>
      </w:pPr>
      <w:r>
        <w:rPr>
          <w:rFonts w:hint="eastAsia" w:ascii="宋体" w:hAnsi="宋体" w:eastAsia="宋体" w:cs="宋体"/>
          <w:snapToGrid/>
          <w:color w:val="auto"/>
          <w:kern w:val="2"/>
          <w:sz w:val="22"/>
          <w:szCs w:val="22"/>
          <w:highlight w:val="none"/>
          <w:lang w:val="en-US" w:eastAsia="zh-CN" w:bidi="ar-SA"/>
        </w:rPr>
        <w:t>磋商活动在严格保密的情况下进行。磋商小组成员在成交结果确定前保密。</w:t>
      </w:r>
    </w:p>
    <w:p w14:paraId="7BD21958">
      <w:pPr>
        <w:keepNext w:val="0"/>
        <w:keepLines w:val="0"/>
        <w:pageBreakBefore w:val="0"/>
        <w:widowControl w:val="0"/>
        <w:kinsoku/>
        <w:wordWrap/>
        <w:overflowPunct/>
        <w:topLinePunct w:val="0"/>
        <w:autoSpaceDE/>
        <w:autoSpaceDN/>
        <w:bidi w:val="0"/>
        <w:adjustRightInd/>
        <w:snapToGrid/>
        <w:spacing w:line="440" w:lineRule="exact"/>
        <w:ind w:firstLine="540"/>
        <w:jc w:val="both"/>
        <w:textAlignment w:val="auto"/>
      </w:pPr>
      <w:r>
        <w:rPr>
          <w:rFonts w:hint="eastAsia" w:ascii="宋体" w:hAnsi="宋体" w:eastAsia="宋体" w:cs="宋体"/>
          <w:snapToGrid/>
          <w:color w:val="auto"/>
          <w:kern w:val="2"/>
          <w:sz w:val="22"/>
          <w:szCs w:val="22"/>
          <w:highlight w:val="none"/>
          <w:lang w:val="en-US" w:eastAsia="zh-CN" w:bidi="ar-SA"/>
        </w:rPr>
        <w:t xml:space="preserve">磋商小组成员或者与磋商活动有关的工作人员不得向他人透露对磋商响应文件的磋商和比较、成交候选人的推荐以及与磋商有关的其他情况。 </w:t>
      </w:r>
    </w:p>
    <w:sectPr>
      <w:pgSz w:w="11906" w:h="16838"/>
      <w:pgMar w:top="1440" w:right="1800" w:bottom="1440" w:left="1800" w:header="851" w:footer="992" w:gutter="0"/>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微软雅黑 Light">
    <w:panose1 w:val="020B0502040204020203"/>
    <w:charset w:val="86"/>
    <w:family w:val="auto"/>
    <w:pitch w:val="default"/>
    <w:sig w:usb0="80000287" w:usb1="2ACF0010" w:usb2="00000016" w:usb3="00000000" w:csb0="0004001F"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 w:name="@MS PMincho">
    <w:altName w:val="@Yu Gothic UI"/>
    <w:panose1 w:val="00000000000000000000"/>
    <w:charset w:val="80"/>
    <w:family w:val="roman"/>
    <w:pitch w:val="default"/>
    <w:sig w:usb0="00000000" w:usb1="00000000" w:usb2="08000012" w:usb3="00000000" w:csb0="0002009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D320E6">
    <w:pPr>
      <w:pStyle w:val="4"/>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6E69E1">
                          <w:pPr>
                            <w:pStyle w:val="4"/>
                            <w:rPr>
                              <w:rFonts w:hint="eastAsia" w:ascii="宋体" w:hAnsi="宋体" w:eastAsia="宋体" w:cs="宋体"/>
                              <w:sz w:val="24"/>
                              <w:szCs w:val="32"/>
                            </w:rPr>
                          </w:pPr>
                          <w:r>
                            <w:rPr>
                              <w:rFonts w:hint="eastAsia" w:ascii="宋体" w:hAnsi="宋体" w:eastAsia="宋体" w:cs="宋体"/>
                              <w:sz w:val="24"/>
                              <w:szCs w:val="32"/>
                            </w:rPr>
                            <w:fldChar w:fldCharType="begin"/>
                          </w:r>
                          <w:r>
                            <w:rPr>
                              <w:rFonts w:hint="eastAsia" w:ascii="宋体" w:hAnsi="宋体" w:eastAsia="宋体" w:cs="宋体"/>
                              <w:sz w:val="24"/>
                              <w:szCs w:val="32"/>
                            </w:rPr>
                            <w:instrText xml:space="preserve"> PAGE  \* MERGEFORMAT </w:instrText>
                          </w:r>
                          <w:r>
                            <w:rPr>
                              <w:rFonts w:hint="eastAsia" w:ascii="宋体" w:hAnsi="宋体" w:eastAsia="宋体" w:cs="宋体"/>
                              <w:sz w:val="24"/>
                              <w:szCs w:val="32"/>
                            </w:rPr>
                            <w:fldChar w:fldCharType="separate"/>
                          </w:r>
                          <w:r>
                            <w:rPr>
                              <w:rFonts w:hint="eastAsia" w:ascii="宋体" w:hAnsi="宋体" w:eastAsia="宋体" w:cs="宋体"/>
                              <w:sz w:val="24"/>
                              <w:szCs w:val="32"/>
                            </w:rPr>
                            <w:t>5</w:t>
                          </w:r>
                          <w:r>
                            <w:rPr>
                              <w:rFonts w:hint="eastAsia" w:ascii="宋体" w:hAnsi="宋体" w:eastAsia="宋体" w:cs="宋体"/>
                              <w:sz w:val="24"/>
                              <w:szCs w:val="32"/>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z8DRzgCAABvBAAADgAAAAAAAAABACAAAAAfAQAAZHJzL2Uyb0RvYy54&#10;bWxQSwUGAAAAAAYABgBZAQAAyQUAAAAA&#10;">
              <v:fill on="f" focussize="0,0"/>
              <v:stroke on="f" weight="0.5pt"/>
              <v:imagedata o:title=""/>
              <o:lock v:ext="edit" aspectratio="f"/>
              <v:textbox inset="0mm,0mm,0mm,0mm" style="mso-fit-shape-to-text:t;">
                <w:txbxContent>
                  <w:p w14:paraId="216E69E1">
                    <w:pPr>
                      <w:pStyle w:val="4"/>
                      <w:rPr>
                        <w:rFonts w:hint="eastAsia" w:ascii="宋体" w:hAnsi="宋体" w:eastAsia="宋体" w:cs="宋体"/>
                        <w:sz w:val="24"/>
                        <w:szCs w:val="32"/>
                      </w:rPr>
                    </w:pPr>
                    <w:r>
                      <w:rPr>
                        <w:rFonts w:hint="eastAsia" w:ascii="宋体" w:hAnsi="宋体" w:eastAsia="宋体" w:cs="宋体"/>
                        <w:sz w:val="24"/>
                        <w:szCs w:val="32"/>
                      </w:rPr>
                      <w:fldChar w:fldCharType="begin"/>
                    </w:r>
                    <w:r>
                      <w:rPr>
                        <w:rFonts w:hint="eastAsia" w:ascii="宋体" w:hAnsi="宋体" w:eastAsia="宋体" w:cs="宋体"/>
                        <w:sz w:val="24"/>
                        <w:szCs w:val="32"/>
                      </w:rPr>
                      <w:instrText xml:space="preserve"> PAGE  \* MERGEFORMAT </w:instrText>
                    </w:r>
                    <w:r>
                      <w:rPr>
                        <w:rFonts w:hint="eastAsia" w:ascii="宋体" w:hAnsi="宋体" w:eastAsia="宋体" w:cs="宋体"/>
                        <w:sz w:val="24"/>
                        <w:szCs w:val="32"/>
                      </w:rPr>
                      <w:fldChar w:fldCharType="separate"/>
                    </w:r>
                    <w:r>
                      <w:rPr>
                        <w:rFonts w:hint="eastAsia" w:ascii="宋体" w:hAnsi="宋体" w:eastAsia="宋体" w:cs="宋体"/>
                        <w:sz w:val="24"/>
                        <w:szCs w:val="32"/>
                      </w:rPr>
                      <w:t>5</w:t>
                    </w:r>
                    <w:r>
                      <w:rPr>
                        <w:rFonts w:hint="eastAsia" w:ascii="宋体" w:hAnsi="宋体" w:eastAsia="宋体" w:cs="宋体"/>
                        <w:sz w:val="24"/>
                        <w:szCs w:val="32"/>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282EF5">
    <w:pPr>
      <w:pStyle w:val="4"/>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6C24A1">
                          <w:pPr>
                            <w:pStyle w:val="4"/>
                            <w:rPr>
                              <w:rFonts w:hint="eastAsia" w:ascii="宋体" w:hAnsi="宋体" w:eastAsia="宋体" w:cs="宋体"/>
                              <w:sz w:val="24"/>
                              <w:szCs w:val="32"/>
                            </w:rPr>
                          </w:pPr>
                          <w:r>
                            <w:rPr>
                              <w:rFonts w:hint="eastAsia" w:ascii="宋体" w:hAnsi="宋体" w:eastAsia="宋体" w:cs="宋体"/>
                              <w:sz w:val="24"/>
                              <w:szCs w:val="32"/>
                            </w:rPr>
                            <w:fldChar w:fldCharType="begin"/>
                          </w:r>
                          <w:r>
                            <w:rPr>
                              <w:rFonts w:hint="eastAsia" w:ascii="宋体" w:hAnsi="宋体" w:eastAsia="宋体" w:cs="宋体"/>
                              <w:sz w:val="24"/>
                              <w:szCs w:val="32"/>
                            </w:rPr>
                            <w:instrText xml:space="preserve"> PAGE  \* MERGEFORMAT </w:instrText>
                          </w:r>
                          <w:r>
                            <w:rPr>
                              <w:rFonts w:hint="eastAsia" w:ascii="宋体" w:hAnsi="宋体" w:eastAsia="宋体" w:cs="宋体"/>
                              <w:sz w:val="24"/>
                              <w:szCs w:val="32"/>
                            </w:rPr>
                            <w:fldChar w:fldCharType="separate"/>
                          </w:r>
                          <w:r>
                            <w:rPr>
                              <w:rFonts w:hint="eastAsia" w:ascii="宋体" w:hAnsi="宋体" w:eastAsia="宋体" w:cs="宋体"/>
                              <w:sz w:val="24"/>
                              <w:szCs w:val="32"/>
                            </w:rPr>
                            <w:t>5</w:t>
                          </w:r>
                          <w:r>
                            <w:rPr>
                              <w:rFonts w:hint="eastAsia" w:ascii="宋体" w:hAnsi="宋体" w:eastAsia="宋体" w:cs="宋体"/>
                              <w:sz w:val="24"/>
                              <w:szCs w:val="32"/>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0G3Y3AgAAb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d0tK4+VP0F&#10;TKFlYat3lsc0USpvV8cAaTvFo0C9KuhU3GAOu54NbyYO+p/7LurxP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9dBt2NwIAAG8EAAAOAAAAAAAAAAEAIAAAAB8BAABkcnMvZTJvRG9jLnht&#10;bFBLBQYAAAAABgAGAFkBAADIBQAAAAA=&#10;">
              <v:fill on="f" focussize="0,0"/>
              <v:stroke on="f" weight="0.5pt"/>
              <v:imagedata o:title=""/>
              <o:lock v:ext="edit" aspectratio="f"/>
              <v:textbox inset="0mm,0mm,0mm,0mm" style="mso-fit-shape-to-text:t;">
                <w:txbxContent>
                  <w:p w14:paraId="5A6C24A1">
                    <w:pPr>
                      <w:pStyle w:val="4"/>
                      <w:rPr>
                        <w:rFonts w:hint="eastAsia" w:ascii="宋体" w:hAnsi="宋体" w:eastAsia="宋体" w:cs="宋体"/>
                        <w:sz w:val="24"/>
                        <w:szCs w:val="32"/>
                      </w:rPr>
                    </w:pPr>
                    <w:r>
                      <w:rPr>
                        <w:rFonts w:hint="eastAsia" w:ascii="宋体" w:hAnsi="宋体" w:eastAsia="宋体" w:cs="宋体"/>
                        <w:sz w:val="24"/>
                        <w:szCs w:val="32"/>
                      </w:rPr>
                      <w:fldChar w:fldCharType="begin"/>
                    </w:r>
                    <w:r>
                      <w:rPr>
                        <w:rFonts w:hint="eastAsia" w:ascii="宋体" w:hAnsi="宋体" w:eastAsia="宋体" w:cs="宋体"/>
                        <w:sz w:val="24"/>
                        <w:szCs w:val="32"/>
                      </w:rPr>
                      <w:instrText xml:space="preserve"> PAGE  \* MERGEFORMAT </w:instrText>
                    </w:r>
                    <w:r>
                      <w:rPr>
                        <w:rFonts w:hint="eastAsia" w:ascii="宋体" w:hAnsi="宋体" w:eastAsia="宋体" w:cs="宋体"/>
                        <w:sz w:val="24"/>
                        <w:szCs w:val="32"/>
                      </w:rPr>
                      <w:fldChar w:fldCharType="separate"/>
                    </w:r>
                    <w:r>
                      <w:rPr>
                        <w:rFonts w:hint="eastAsia" w:ascii="宋体" w:hAnsi="宋体" w:eastAsia="宋体" w:cs="宋体"/>
                        <w:sz w:val="24"/>
                        <w:szCs w:val="32"/>
                      </w:rPr>
                      <w:t>5</w:t>
                    </w:r>
                    <w:r>
                      <w:rPr>
                        <w:rFonts w:hint="eastAsia" w:ascii="宋体" w:hAnsi="宋体" w:eastAsia="宋体" w:cs="宋体"/>
                        <w:sz w:val="24"/>
                        <w:szCs w:val="32"/>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2175B7">
    <w:pPr>
      <w:widowControl w:val="0"/>
      <w:kinsoku/>
      <w:autoSpaceDE/>
      <w:autoSpaceDN/>
      <w:adjustRightInd/>
      <w:snapToGrid/>
      <w:spacing w:after="160" w:line="259" w:lineRule="auto"/>
      <w:jc w:val="both"/>
      <w:textAlignment w:val="auto"/>
      <w:rPr>
        <w:rFonts w:ascii="Times New Roman" w:hAnsi="Times New Roman" w:eastAsia="宋体" w:cs="Times New Roman"/>
        <w:snapToGrid/>
        <w:kern w:val="2"/>
        <w:szCs w:val="20"/>
        <w:lang w:val="en-US" w:eastAsia="zh-CN" w:bidi="ar-SA"/>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979F9DD">
                          <w:pPr>
                            <w:pStyle w:val="4"/>
                            <w:rPr>
                              <w:rFonts w:hint="eastAsia" w:ascii="宋体" w:hAnsi="宋体" w:eastAsia="宋体" w:cs="宋体"/>
                              <w:sz w:val="24"/>
                              <w:szCs w:val="32"/>
                            </w:rPr>
                          </w:pPr>
                          <w:r>
                            <w:rPr>
                              <w:rFonts w:hint="eastAsia" w:ascii="宋体" w:hAnsi="宋体" w:eastAsia="宋体" w:cs="宋体"/>
                              <w:sz w:val="24"/>
                              <w:szCs w:val="32"/>
                            </w:rPr>
                            <w:fldChar w:fldCharType="begin"/>
                          </w:r>
                          <w:r>
                            <w:rPr>
                              <w:rFonts w:hint="eastAsia" w:ascii="宋体" w:hAnsi="宋体" w:eastAsia="宋体" w:cs="宋体"/>
                              <w:sz w:val="24"/>
                              <w:szCs w:val="32"/>
                            </w:rPr>
                            <w:instrText xml:space="preserve"> PAGE  \* MERGEFORMAT </w:instrText>
                          </w:r>
                          <w:r>
                            <w:rPr>
                              <w:rFonts w:hint="eastAsia" w:ascii="宋体" w:hAnsi="宋体" w:eastAsia="宋体" w:cs="宋体"/>
                              <w:sz w:val="24"/>
                              <w:szCs w:val="32"/>
                            </w:rPr>
                            <w:fldChar w:fldCharType="separate"/>
                          </w:r>
                          <w:r>
                            <w:rPr>
                              <w:rFonts w:hint="eastAsia" w:ascii="宋体" w:hAnsi="宋体" w:eastAsia="宋体" w:cs="宋体"/>
                              <w:sz w:val="24"/>
                              <w:szCs w:val="32"/>
                            </w:rPr>
                            <w:t>64</w:t>
                          </w:r>
                          <w:r>
                            <w:rPr>
                              <w:rFonts w:hint="eastAsia" w:ascii="宋体" w:hAnsi="宋体" w:eastAsia="宋体" w:cs="宋体"/>
                              <w:sz w:val="24"/>
                              <w:szCs w:val="32"/>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4aj184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XhqPXzgCAABvBAAADgAAAAAAAAABACAAAAAfAQAAZHJzL2Uyb0RvYy54&#10;bWxQSwUGAAAAAAYABgBZAQAAyQUAAAAA&#10;">
              <v:fill on="f" focussize="0,0"/>
              <v:stroke on="f" weight="0.5pt"/>
              <v:imagedata o:title=""/>
              <o:lock v:ext="edit" aspectratio="f"/>
              <v:textbox inset="0mm,0mm,0mm,0mm" style="mso-fit-shape-to-text:t;">
                <w:txbxContent>
                  <w:p w14:paraId="6979F9DD">
                    <w:pPr>
                      <w:pStyle w:val="4"/>
                      <w:rPr>
                        <w:rFonts w:hint="eastAsia" w:ascii="宋体" w:hAnsi="宋体" w:eastAsia="宋体" w:cs="宋体"/>
                        <w:sz w:val="24"/>
                        <w:szCs w:val="32"/>
                      </w:rPr>
                    </w:pPr>
                    <w:r>
                      <w:rPr>
                        <w:rFonts w:hint="eastAsia" w:ascii="宋体" w:hAnsi="宋体" w:eastAsia="宋体" w:cs="宋体"/>
                        <w:sz w:val="24"/>
                        <w:szCs w:val="32"/>
                      </w:rPr>
                      <w:fldChar w:fldCharType="begin"/>
                    </w:r>
                    <w:r>
                      <w:rPr>
                        <w:rFonts w:hint="eastAsia" w:ascii="宋体" w:hAnsi="宋体" w:eastAsia="宋体" w:cs="宋体"/>
                        <w:sz w:val="24"/>
                        <w:szCs w:val="32"/>
                      </w:rPr>
                      <w:instrText xml:space="preserve"> PAGE  \* MERGEFORMAT </w:instrText>
                    </w:r>
                    <w:r>
                      <w:rPr>
                        <w:rFonts w:hint="eastAsia" w:ascii="宋体" w:hAnsi="宋体" w:eastAsia="宋体" w:cs="宋体"/>
                        <w:sz w:val="24"/>
                        <w:szCs w:val="32"/>
                      </w:rPr>
                      <w:fldChar w:fldCharType="separate"/>
                    </w:r>
                    <w:r>
                      <w:rPr>
                        <w:rFonts w:hint="eastAsia" w:ascii="宋体" w:hAnsi="宋体" w:eastAsia="宋体" w:cs="宋体"/>
                        <w:sz w:val="24"/>
                        <w:szCs w:val="32"/>
                      </w:rPr>
                      <w:t>64</w:t>
                    </w:r>
                    <w:r>
                      <w:rPr>
                        <w:rFonts w:hint="eastAsia" w:ascii="宋体" w:hAnsi="宋体" w:eastAsia="宋体" w:cs="宋体"/>
                        <w:sz w:val="24"/>
                        <w:szCs w:val="32"/>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F4A60D"/>
    <w:multiLevelType w:val="singleLevel"/>
    <w:tmpl w:val="B1F4A60D"/>
    <w:lvl w:ilvl="0" w:tentative="0">
      <w:start w:val="1"/>
      <w:numFmt w:val="decimal"/>
      <w:lvlText w:val="%1"/>
      <w:lvlJc w:val="left"/>
      <w:pPr>
        <w:tabs>
          <w:tab w:val="left" w:pos="420"/>
        </w:tabs>
        <w:ind w:left="425" w:hanging="425"/>
      </w:pPr>
      <w:rPr>
        <w:rFonts w:hint="default"/>
      </w:rPr>
    </w:lvl>
  </w:abstractNum>
  <w:abstractNum w:abstractNumId="1">
    <w:nsid w:val="0000000E"/>
    <w:multiLevelType w:val="multilevel"/>
    <w:tmpl w:val="0000000E"/>
    <w:lvl w:ilvl="0" w:tentative="0">
      <w:start w:val="1"/>
      <w:numFmt w:val="decimal"/>
      <w:lvlText w:val="（%1）"/>
      <w:lvlJc w:val="left"/>
      <w:pPr>
        <w:tabs>
          <w:tab w:val="left" w:pos="720"/>
        </w:tabs>
        <w:ind w:left="720" w:hanging="7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917C75B"/>
    <w:multiLevelType w:val="singleLevel"/>
    <w:tmpl w:val="0917C75B"/>
    <w:lvl w:ilvl="0" w:tentative="0">
      <w:start w:val="1"/>
      <w:numFmt w:val="decimal"/>
      <w:lvlText w:val="%1."/>
      <w:lvlJc w:val="left"/>
      <w:pPr>
        <w:tabs>
          <w:tab w:val="left" w:pos="312"/>
        </w:tabs>
      </w:pPr>
    </w:lvl>
  </w:abstractNum>
  <w:abstractNum w:abstractNumId="3">
    <w:nsid w:val="23B246DA"/>
    <w:multiLevelType w:val="singleLevel"/>
    <w:tmpl w:val="23B246DA"/>
    <w:lvl w:ilvl="0" w:tentative="0">
      <w:start w:val="1"/>
      <w:numFmt w:val="chineseCounting"/>
      <w:suff w:val="nothing"/>
      <w:lvlText w:val="（%1）"/>
      <w:lvlJc w:val="left"/>
      <w:rPr>
        <w:rFonts w:hint="eastAsia"/>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g5ZmQ1ZWVjOWQxZDFiMjgyZjc0ZDdhMTZjZWI1NDIifQ=="/>
  </w:docVars>
  <w:rsids>
    <w:rsidRoot w:val="1DA559E1"/>
    <w:rsid w:val="00817411"/>
    <w:rsid w:val="050948BF"/>
    <w:rsid w:val="08D72BCB"/>
    <w:rsid w:val="0E001331"/>
    <w:rsid w:val="0E783388"/>
    <w:rsid w:val="126F00CF"/>
    <w:rsid w:val="16152D20"/>
    <w:rsid w:val="1DA559E1"/>
    <w:rsid w:val="24D51FB8"/>
    <w:rsid w:val="2811705C"/>
    <w:rsid w:val="2B213BCC"/>
    <w:rsid w:val="2C2737F7"/>
    <w:rsid w:val="3028469F"/>
    <w:rsid w:val="325C1CEF"/>
    <w:rsid w:val="37BA0AFA"/>
    <w:rsid w:val="3A692694"/>
    <w:rsid w:val="40510532"/>
    <w:rsid w:val="42011806"/>
    <w:rsid w:val="48D7475E"/>
    <w:rsid w:val="4BC228EA"/>
    <w:rsid w:val="4C9919FA"/>
    <w:rsid w:val="50CC19A9"/>
    <w:rsid w:val="536F3D78"/>
    <w:rsid w:val="59162C50"/>
    <w:rsid w:val="59BF6C18"/>
    <w:rsid w:val="71894929"/>
    <w:rsid w:val="74742A0F"/>
    <w:rsid w:val="78305D5B"/>
    <w:rsid w:val="7B9C0269"/>
    <w:rsid w:val="7BBB0A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spacing w:line="240" w:lineRule="auto"/>
      <w:jc w:val="left"/>
      <w:textAlignment w:val="baseline"/>
    </w:pPr>
    <w:rPr>
      <w:rFonts w:ascii="Arial" w:hAnsi="Arial" w:eastAsia="华文中宋" w:cs="华文中宋"/>
      <w:snapToGrid w:val="0"/>
      <w:color w:val="000000" w:themeColor="text1"/>
      <w:kern w:val="0"/>
      <w:sz w:val="21"/>
      <w:szCs w:val="21"/>
      <w14:textFill>
        <w14:solidFill>
          <w14:schemeClr w14:val="tx1"/>
        </w14:solidFill>
      </w14:textFill>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Document Map"/>
    <w:basedOn w:val="1"/>
    <w:qFormat/>
    <w:uiPriority w:val="0"/>
    <w:pPr>
      <w:shd w:val="clear" w:color="auto" w:fill="000080"/>
    </w:pPr>
  </w:style>
  <w:style w:type="paragraph" w:styleId="3">
    <w:name w:val="Body Text"/>
    <w:basedOn w:val="1"/>
    <w:qFormat/>
    <w:uiPriority w:val="0"/>
    <w:pPr>
      <w:spacing w:after="120" w:afterLines="0" w:afterAutospacing="0"/>
    </w:pPr>
  </w:style>
  <w:style w:type="paragraph" w:styleId="4">
    <w:name w:val="footer"/>
    <w:qFormat/>
    <w:uiPriority w:val="0"/>
    <w:pPr>
      <w:tabs>
        <w:tab w:val="center" w:pos="4153"/>
        <w:tab w:val="right" w:pos="8306"/>
      </w:tabs>
      <w:kinsoku w:val="0"/>
      <w:autoSpaceDE w:val="0"/>
      <w:autoSpaceDN w:val="0"/>
      <w:adjustRightInd w:val="0"/>
      <w:snapToGrid w:val="0"/>
      <w:spacing w:line="240" w:lineRule="auto"/>
      <w:jc w:val="left"/>
      <w:textAlignment w:val="baseline"/>
    </w:pPr>
    <w:rPr>
      <w:rFonts w:ascii="Arial" w:hAnsi="Arial" w:eastAsia="华文中宋" w:cs="华文中宋"/>
      <w:snapToGrid w:val="0"/>
      <w:color w:val="000000" w:themeColor="text1"/>
      <w:kern w:val="0"/>
      <w:sz w:val="18"/>
      <w:szCs w:val="21"/>
      <w14:textFill>
        <w14:solidFill>
          <w14:schemeClr w14:val="tx1"/>
        </w14:solidFill>
      </w14:textFill>
    </w:rPr>
  </w:style>
  <w:style w:type="paragraph" w:styleId="5">
    <w:name w:val="toc 1"/>
    <w:next w:val="1"/>
    <w:qFormat/>
    <w:uiPriority w:val="0"/>
    <w:pPr>
      <w:kinsoku w:val="0"/>
      <w:autoSpaceDE w:val="0"/>
      <w:autoSpaceDN w:val="0"/>
      <w:adjustRightInd w:val="0"/>
      <w:snapToGrid w:val="0"/>
      <w:spacing w:line="240" w:lineRule="auto"/>
      <w:jc w:val="left"/>
      <w:textAlignment w:val="baseline"/>
    </w:pPr>
    <w:rPr>
      <w:rFonts w:ascii="Arial" w:hAnsi="Arial" w:eastAsia="华文中宋" w:cs="华文中宋"/>
      <w:snapToGrid w:val="0"/>
      <w:color w:val="000000" w:themeColor="text1"/>
      <w:kern w:val="0"/>
      <w:sz w:val="21"/>
      <w:szCs w:val="21"/>
      <w14:textFill>
        <w14:solidFill>
          <w14:schemeClr w14:val="tx1"/>
        </w14:solidFill>
      </w14:textFill>
    </w:rPr>
  </w:style>
  <w:style w:type="paragraph" w:styleId="6">
    <w:name w:val="toc 2"/>
    <w:next w:val="1"/>
    <w:qFormat/>
    <w:uiPriority w:val="0"/>
    <w:pPr>
      <w:kinsoku w:val="0"/>
      <w:autoSpaceDE w:val="0"/>
      <w:autoSpaceDN w:val="0"/>
      <w:adjustRightInd w:val="0"/>
      <w:snapToGrid w:val="0"/>
      <w:spacing w:line="240" w:lineRule="auto"/>
      <w:ind w:left="420" w:leftChars="200"/>
      <w:jc w:val="left"/>
      <w:textAlignment w:val="baseline"/>
    </w:pPr>
    <w:rPr>
      <w:rFonts w:ascii="Arial" w:hAnsi="Arial" w:eastAsia="华文中宋" w:cs="华文中宋"/>
      <w:snapToGrid w:val="0"/>
      <w:color w:val="000000" w:themeColor="text1"/>
      <w:kern w:val="0"/>
      <w:sz w:val="21"/>
      <w:szCs w:val="21"/>
      <w14:textFill>
        <w14:solidFill>
          <w14:schemeClr w14:val="tx1"/>
        </w14:solidFill>
      </w14:textFill>
    </w:rPr>
  </w:style>
  <w:style w:type="table" w:styleId="8">
    <w:name w:val="Table Grid"/>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10">
    <w:name w:val="Heading 2_0"/>
    <w:next w:val="11"/>
    <w:unhideWhenUsed/>
    <w:qFormat/>
    <w:uiPriority w:val="0"/>
    <w:pPr>
      <w:keepNext/>
      <w:keepLines/>
      <w:widowControl w:val="0"/>
      <w:spacing w:before="260" w:after="260" w:line="412" w:lineRule="auto"/>
      <w:jc w:val="both"/>
      <w:outlineLvl w:val="1"/>
    </w:pPr>
    <w:rPr>
      <w:rFonts w:ascii="Arial" w:hAnsi="Arial" w:eastAsia="黑体" w:cs="Times New Roman"/>
      <w:b/>
      <w:bCs/>
      <w:kern w:val="2"/>
      <w:sz w:val="32"/>
      <w:szCs w:val="32"/>
      <w:lang w:val="en-US" w:eastAsia="zh-CN" w:bidi="ar-SA"/>
    </w:rPr>
  </w:style>
  <w:style w:type="paragraph" w:customStyle="1" w:styleId="11">
    <w:name w:val="Normal_0"/>
    <w:qFormat/>
    <w:uiPriority w:val="0"/>
    <w:pPr>
      <w:widowControl w:val="0"/>
      <w:spacing w:after="160" w:line="259" w:lineRule="auto"/>
      <w:jc w:val="both"/>
    </w:pPr>
    <w:rPr>
      <w:rFonts w:ascii="Calibri" w:hAnsi="Calibri" w:eastAsia="宋体" w:cs="Times New Roman"/>
      <w:kern w:val="2"/>
      <w:sz w:val="21"/>
      <w:szCs w:val="22"/>
      <w:lang w:val="en-US" w:eastAsia="zh-CN" w:bidi="ar-SA"/>
    </w:rPr>
  </w:style>
  <w:style w:type="paragraph" w:customStyle="1" w:styleId="12">
    <w:name w:val="Heading 3_0"/>
    <w:next w:val="11"/>
    <w:unhideWhenUsed/>
    <w:qFormat/>
    <w:uiPriority w:val="0"/>
    <w:pPr>
      <w:keepNext/>
      <w:keepLines/>
      <w:widowControl w:val="0"/>
      <w:spacing w:before="120" w:after="120" w:line="400" w:lineRule="exact"/>
      <w:jc w:val="left"/>
      <w:outlineLvl w:val="2"/>
    </w:pPr>
    <w:rPr>
      <w:rFonts w:ascii="宋体" w:hAnsi="宋体" w:eastAsia="宋体" w:cs="宋体"/>
      <w:bCs/>
      <w:kern w:val="2"/>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132</Pages>
  <Words>66270</Words>
  <Characters>70986</Characters>
  <Lines>0</Lines>
  <Paragraphs>0</Paragraphs>
  <TotalTime>4</TotalTime>
  <ScaleCrop>false</ScaleCrop>
  <LinksUpToDate>false</LinksUpToDate>
  <CharactersWithSpaces>71974</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2024-08-07T05:17:00Z</dcterms:created>
  <dc:creator>听说</dc:creator>
  <cp:lastModifiedBy>听说</cp:lastModifiedBy>
  <dcterms:modified xsi:type="dcterms:W3CDTF">2024-08-11T06:07:48Z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9F2AE13893904025A077B8AB8CD2DE78_11</vt:lpwstr>
  </property>
</Properties>
</file>