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AF1BFE">
      <w:pPr>
        <w:adjustRightInd w:val="0"/>
        <w:snapToGrid w:val="0"/>
        <w:spacing w:line="360" w:lineRule="auto"/>
        <w:jc w:val="center"/>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采购需求</w:t>
      </w:r>
    </w:p>
    <w:p w14:paraId="7710A508">
      <w:pPr>
        <w:spacing w:line="360" w:lineRule="auto"/>
        <w:ind w:left="1262" w:hanging="840"/>
        <w:jc w:val="center"/>
        <w:rPr>
          <w:rFonts w:hint="eastAsia" w:ascii="宋体" w:hAnsi="宋体" w:eastAsia="宋体" w:cs="宋体"/>
          <w:b/>
          <w:bCs/>
          <w:color w:val="auto"/>
          <w:sz w:val="21"/>
          <w:szCs w:val="21"/>
          <w:highlight w:val="none"/>
        </w:rPr>
      </w:pPr>
      <w:bookmarkStart w:id="0" w:name="_Toc225336549"/>
      <w:r>
        <w:rPr>
          <w:rFonts w:hint="eastAsia" w:ascii="宋体" w:hAnsi="宋体" w:eastAsia="宋体" w:cs="宋体"/>
          <w:b/>
          <w:bCs/>
          <w:color w:val="auto"/>
          <w:sz w:val="24"/>
        </w:rPr>
        <w:t>第</w:t>
      </w:r>
      <w:r>
        <w:rPr>
          <w:rFonts w:hint="eastAsia" w:ascii="宋体" w:hAnsi="宋体" w:eastAsia="宋体" w:cs="宋体"/>
          <w:b/>
          <w:bCs/>
          <w:color w:val="auto"/>
          <w:sz w:val="24"/>
          <w:lang w:val="en-US" w:eastAsia="zh-CN"/>
        </w:rPr>
        <w:t>一</w:t>
      </w:r>
      <w:r>
        <w:rPr>
          <w:rFonts w:hint="eastAsia" w:ascii="宋体" w:hAnsi="宋体" w:eastAsia="宋体" w:cs="宋体"/>
          <w:b/>
          <w:bCs/>
          <w:color w:val="auto"/>
          <w:sz w:val="24"/>
        </w:rPr>
        <w:t>节</w:t>
      </w:r>
      <w:r>
        <w:rPr>
          <w:rFonts w:hint="eastAsia" w:ascii="宋体" w:hAnsi="宋体" w:eastAsia="宋体" w:cs="宋体"/>
          <w:color w:val="auto"/>
          <w:sz w:val="24"/>
        </w:rPr>
        <w:t> </w:t>
      </w:r>
      <w:r>
        <w:rPr>
          <w:rFonts w:hint="eastAsia" w:ascii="宋体" w:hAnsi="宋体" w:eastAsia="宋体" w:cs="宋体"/>
          <w:b/>
          <w:bCs/>
          <w:color w:val="auto"/>
          <w:sz w:val="24"/>
          <w:lang w:val="en-US" w:eastAsia="zh-CN"/>
        </w:rPr>
        <w:t>技术</w:t>
      </w:r>
      <w:r>
        <w:rPr>
          <w:rFonts w:hint="eastAsia" w:ascii="宋体" w:hAnsi="宋体" w:eastAsia="宋体" w:cs="宋体"/>
          <w:b/>
          <w:bCs/>
          <w:color w:val="auto"/>
          <w:sz w:val="24"/>
        </w:rPr>
        <w:t>要求</w:t>
      </w:r>
    </w:p>
    <w:p w14:paraId="499770C3">
      <w:pPr>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一、工程</w:t>
      </w:r>
      <w:r>
        <w:rPr>
          <w:rFonts w:hint="eastAsia" w:ascii="宋体" w:hAnsi="宋体" w:eastAsia="宋体" w:cs="宋体"/>
          <w:b/>
          <w:bCs/>
          <w:color w:val="auto"/>
          <w:sz w:val="21"/>
          <w:szCs w:val="21"/>
          <w:highlight w:val="none"/>
          <w:lang w:val="en-US" w:eastAsia="zh-CN"/>
        </w:rPr>
        <w:t>基本情况</w:t>
      </w:r>
      <w:r>
        <w:rPr>
          <w:rFonts w:hint="eastAsia" w:ascii="宋体" w:hAnsi="宋体" w:eastAsia="宋体" w:cs="宋体"/>
          <w:b/>
          <w:bCs/>
          <w:color w:val="auto"/>
          <w:sz w:val="21"/>
          <w:szCs w:val="21"/>
          <w:highlight w:val="none"/>
        </w:rPr>
        <w:t>：</w:t>
      </w:r>
    </w:p>
    <w:p w14:paraId="1F89BB7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1.工程基本情况（概况）</w:t>
      </w:r>
    </w:p>
    <w:p w14:paraId="6EDC40A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本工程为中华人民共和国湖南出入境边防检查总站机关营区道路管网改造项目，项目位于中华人民共和国湖南出入境边防检查总站营区。本项目建设内容主要包括营区道路改造、给水管网改造、排污管道改造、营区照明系统改造、挡土墙维修，以及原战士楼、办公楼外墙维修等，详见施工图及工程量清单（另附）。</w:t>
      </w:r>
    </w:p>
    <w:p w14:paraId="063DCF2C">
      <w:pPr>
        <w:numPr>
          <w:ilvl w:val="0"/>
          <w:numId w:val="0"/>
        </w:numPr>
        <w:spacing w:line="360" w:lineRule="auto"/>
        <w:ind w:firstLine="420" w:firstLineChars="20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（1）营区道路改造。修复营区道路现有塌陷、开裂部分基础，修复破损井盖，刨除现有道路面层沥青、重新敷设沥青路面，修补破损路沿石，西侧新增部分沥青路面，重新划定交通指示线等。</w:t>
      </w:r>
    </w:p>
    <w:p w14:paraId="4A069591">
      <w:pPr>
        <w:numPr>
          <w:ilvl w:val="0"/>
          <w:numId w:val="0"/>
        </w:numPr>
        <w:spacing w:line="360" w:lineRule="auto"/>
        <w:ind w:firstLine="420" w:firstLineChars="20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（2）给水管网改造。拆除现有给水设施和管网，自市政接口处至各栋建筑重新开挖敷设给水管网，购置更新供水加压设备，敷设营区绿化灌溉管网，修复绿化及道路</w:t>
      </w:r>
    </w:p>
    <w:p w14:paraId="5B0B5328">
      <w:pPr>
        <w:numPr>
          <w:ilvl w:val="0"/>
          <w:numId w:val="0"/>
        </w:numPr>
        <w:spacing w:line="360" w:lineRule="auto"/>
        <w:ind w:firstLine="420" w:firstLineChars="20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（3）排污管道改造。开挖、重新敷设综合楼、宿舍楼北向排污管网（不含化粪池），修复绿化及道路。</w:t>
      </w:r>
    </w:p>
    <w:p w14:paraId="7F92FDA2">
      <w:pPr>
        <w:numPr>
          <w:ilvl w:val="0"/>
          <w:numId w:val="0"/>
        </w:numPr>
        <w:spacing w:line="360" w:lineRule="auto"/>
        <w:ind w:firstLine="420" w:firstLineChars="20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（4）重新敷设营区照明亮化配电系统。</w:t>
      </w:r>
    </w:p>
    <w:p w14:paraId="564D022A">
      <w:pPr>
        <w:numPr>
          <w:ilvl w:val="0"/>
          <w:numId w:val="0"/>
        </w:numPr>
        <w:spacing w:line="360" w:lineRule="auto"/>
        <w:ind w:firstLine="420" w:firstLineChars="20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（5）挡土墙。拆除并修复原战士楼到营区大门部分挡土墙围墙。</w:t>
      </w:r>
    </w:p>
    <w:p w14:paraId="31D033A2">
      <w:pPr>
        <w:numPr>
          <w:ilvl w:val="0"/>
          <w:numId w:val="0"/>
        </w:numPr>
        <w:spacing w:line="360" w:lineRule="auto"/>
        <w:ind w:firstLine="420" w:firstLineChars="20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（6）外墙改造。拆除原战士楼1、2层西侧、北侧、东侧外墙装饰层，重新</w:t>
      </w:r>
      <w:bookmarkStart w:id="1" w:name="OLE_LINK2"/>
      <w:r>
        <w:rPr>
          <w:rFonts w:hint="eastAsia" w:ascii="宋体" w:hAnsi="宋体" w:eastAsia="宋体" w:cs="宋体"/>
          <w:b w:val="0"/>
          <w:bCs w:val="0"/>
          <w:color w:val="auto"/>
          <w:sz w:val="21"/>
          <w:szCs w:val="21"/>
          <w:highlight w:val="none"/>
          <w:lang w:val="en-US" w:eastAsia="zh-CN"/>
        </w:rPr>
        <w:t>喷涂外墙真石漆</w:t>
      </w:r>
      <w:bookmarkEnd w:id="1"/>
      <w:r>
        <w:rPr>
          <w:rFonts w:hint="eastAsia" w:ascii="宋体" w:hAnsi="宋体" w:eastAsia="宋体" w:cs="宋体"/>
          <w:b w:val="0"/>
          <w:bCs w:val="0"/>
          <w:color w:val="auto"/>
          <w:sz w:val="21"/>
          <w:szCs w:val="21"/>
          <w:highlight w:val="none"/>
          <w:lang w:val="en-US" w:eastAsia="zh-CN"/>
        </w:rPr>
        <w:t>。办公楼外墙漆部分重新喷涂外墙真石漆。</w:t>
      </w:r>
    </w:p>
    <w:p w14:paraId="6A3604F9">
      <w:pPr>
        <w:numPr>
          <w:ilvl w:val="0"/>
          <w:numId w:val="0"/>
        </w:numPr>
        <w:spacing w:line="360" w:lineRule="auto"/>
        <w:ind w:firstLine="420" w:firstLineChars="20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2.工程条件</w:t>
      </w:r>
    </w:p>
    <w:p w14:paraId="27EB707E">
      <w:pPr>
        <w:numPr>
          <w:ilvl w:val="0"/>
          <w:numId w:val="0"/>
        </w:numPr>
        <w:spacing w:line="360" w:lineRule="auto"/>
        <w:ind w:firstLine="420" w:firstLineChars="20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施工条件已成熟，场地内道路、用水、用电均已接通，场地四周无不良影响。</w:t>
      </w:r>
    </w:p>
    <w:p w14:paraId="407BA0E8">
      <w:pPr>
        <w:numPr>
          <w:ilvl w:val="0"/>
          <w:numId w:val="0"/>
        </w:numPr>
        <w:spacing w:line="360" w:lineRule="auto"/>
        <w:ind w:firstLine="420" w:firstLineChars="20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3.工程承包范围</w:t>
      </w:r>
    </w:p>
    <w:p w14:paraId="25A55B31">
      <w:pPr>
        <w:numPr>
          <w:ilvl w:val="0"/>
          <w:numId w:val="0"/>
        </w:numPr>
        <w:spacing w:line="360" w:lineRule="auto"/>
        <w:ind w:firstLine="420" w:firstLineChars="20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主要包括设计图纸（另附）、预算清单包含项目的拆除、垃圾外运、新建、维修，安全文明施工、绿色施工等措施，以及甲方按使用需求和现场实际提出的其他项目。</w:t>
      </w:r>
    </w:p>
    <w:p w14:paraId="561763AE">
      <w:pPr>
        <w:numPr>
          <w:ilvl w:val="0"/>
          <w:numId w:val="0"/>
        </w:numPr>
        <w:spacing w:line="360" w:lineRule="auto"/>
        <w:ind w:firstLine="420" w:firstLineChars="200"/>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4.项目预算及限价</w:t>
      </w:r>
    </w:p>
    <w:p w14:paraId="60CB93C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项目预算：2583273.14元（大写：贰佰伍拾捌万叁仟贰佰柒拾叁元壹角肆分），最高限价：2583273.14元（大写：贰佰伍拾捌万叁仟贰佰柒拾叁元壹角肆分），</w:t>
      </w:r>
      <w:r>
        <w:rPr>
          <w:rFonts w:hint="eastAsia" w:ascii="宋体" w:hAnsi="宋体" w:eastAsia="宋体" w:cs="宋体"/>
          <w:b/>
          <w:bCs/>
          <w:color w:val="auto"/>
          <w:sz w:val="21"/>
          <w:szCs w:val="21"/>
          <w:highlight w:val="none"/>
          <w:lang w:val="en-US" w:eastAsia="zh-CN"/>
        </w:rPr>
        <w:t>投标人所报的投标报价总价、工程量清单综合单价均不得高于公布的最高投标限价，否则按投标无效处理。</w:t>
      </w:r>
      <w:r>
        <w:rPr>
          <w:rFonts w:hint="eastAsia" w:ascii="宋体" w:hAnsi="宋体" w:eastAsia="宋体" w:cs="宋体"/>
          <w:b w:val="0"/>
          <w:bCs w:val="0"/>
          <w:color w:val="auto"/>
          <w:sz w:val="21"/>
          <w:szCs w:val="21"/>
          <w:highlight w:val="none"/>
          <w:lang w:val="en-US" w:eastAsia="zh-CN"/>
        </w:rPr>
        <w:t>（综合单价限价详见工程量清单）</w:t>
      </w:r>
    </w:p>
    <w:p w14:paraId="7EF4F9DC">
      <w:pPr>
        <w:numPr>
          <w:ilvl w:val="0"/>
          <w:numId w:val="0"/>
        </w:numPr>
        <w:spacing w:line="360" w:lineRule="auto"/>
        <w:ind w:firstLine="420" w:firstLineChars="20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5.项目清单及说明</w:t>
      </w:r>
    </w:p>
    <w:p w14:paraId="0D82E3FC">
      <w:pPr>
        <w:numPr>
          <w:ilvl w:val="0"/>
          <w:numId w:val="0"/>
        </w:numPr>
        <w:spacing w:line="360" w:lineRule="auto"/>
        <w:ind w:firstLine="630" w:firstLineChars="30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详见施工图及工程量清单（另附）。</w:t>
      </w:r>
    </w:p>
    <w:p w14:paraId="5694CDC3">
      <w:pPr>
        <w:numPr>
          <w:ilvl w:val="0"/>
          <w:numId w:val="0"/>
        </w:numPr>
        <w:spacing w:line="360" w:lineRule="auto"/>
        <w:ind w:firstLine="420" w:firstLineChars="20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6.工期及质量要求 </w:t>
      </w:r>
    </w:p>
    <w:p w14:paraId="06A606AA">
      <w:pPr>
        <w:numPr>
          <w:ilvl w:val="0"/>
          <w:numId w:val="0"/>
        </w:numPr>
        <w:spacing w:line="360" w:lineRule="auto"/>
        <w:ind w:firstLine="840" w:firstLineChars="40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工期120日历天。符合国家标准规范、设计图纸及甲方使用需求，质量合格。</w:t>
      </w:r>
    </w:p>
    <w:p w14:paraId="39CADDA6">
      <w:pPr>
        <w:ind w:left="0" w:leftChars="0" w:firstLine="422" w:firstLineChars="200"/>
        <w:rPr>
          <w:rFonts w:ascii="宋体" w:hAnsi="宋体" w:eastAsia="宋体" w:cs="宋体"/>
          <w:b/>
          <w:bCs/>
          <w:color w:val="auto"/>
          <w:szCs w:val="21"/>
        </w:rPr>
      </w:pPr>
      <w:r>
        <w:rPr>
          <w:rFonts w:hint="eastAsia" w:ascii="宋体" w:hAnsi="宋体" w:eastAsia="宋体" w:cs="宋体"/>
          <w:b/>
          <w:bCs/>
          <w:color w:val="auto"/>
          <w:sz w:val="21"/>
          <w:szCs w:val="21"/>
          <w:highlight w:val="none"/>
          <w:lang w:eastAsia="zh-CN"/>
        </w:rPr>
        <w:t>二、</w:t>
      </w:r>
      <w:r>
        <w:rPr>
          <w:rFonts w:hint="eastAsia" w:ascii="宋体" w:hAnsi="宋体" w:eastAsia="宋体" w:cs="宋体"/>
          <w:b/>
          <w:bCs/>
          <w:color w:val="auto"/>
          <w:szCs w:val="21"/>
        </w:rPr>
        <w:t>项目实施要求</w:t>
      </w:r>
    </w:p>
    <w:p w14:paraId="53DC968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1.采购材料设备约定</w:t>
      </w:r>
    </w:p>
    <w:p w14:paraId="397651A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（1）本工程所需材料设备均由承包人负责采购供应（分包工程除外）。承包人采购的材料设备应符合本工程招标文件、设计技术文件中明确的品种、规格、质量等级等要求，并满足国家规定的具体要求。</w:t>
      </w:r>
      <w:r>
        <w:rPr>
          <w:rFonts w:hint="eastAsia" w:ascii="宋体" w:hAnsi="宋体" w:eastAsia="宋体" w:cs="宋体"/>
          <w:b/>
          <w:bCs/>
          <w:color w:val="auto"/>
          <w:sz w:val="21"/>
          <w:szCs w:val="21"/>
          <w:highlight w:val="none"/>
          <w:lang w:val="en-US" w:eastAsia="zh-CN"/>
        </w:rPr>
        <w:t>对国家有强制性认证要求的设备与材料，必须具有强制性认证标志。</w:t>
      </w:r>
    </w:p>
    <w:p w14:paraId="13E0E6E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（2）承包人采购的材料设备必须先送样品，并经监理和发包人代表书面确认后，方可采购进场。未能取得监理、发包人认可的材料设备，不得进场使用。否则，发包人有权要求承包人更换或采取其它补救措施。</w:t>
      </w:r>
    </w:p>
    <w:p w14:paraId="0D588F7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（3）采购的材料到货后，要求均应有产品合格证、</w:t>
      </w:r>
      <w:bookmarkStart w:id="2" w:name="OLE_LINK3"/>
      <w:r>
        <w:rPr>
          <w:rFonts w:hint="eastAsia" w:ascii="宋体" w:hAnsi="宋体" w:eastAsia="宋体" w:cs="宋体"/>
          <w:b w:val="0"/>
          <w:bCs w:val="0"/>
          <w:color w:val="auto"/>
          <w:sz w:val="21"/>
          <w:szCs w:val="21"/>
          <w:highlight w:val="none"/>
          <w:lang w:val="en-US" w:eastAsia="zh-CN"/>
        </w:rPr>
        <w:t>质保单</w:t>
      </w:r>
      <w:bookmarkEnd w:id="2"/>
      <w:r>
        <w:rPr>
          <w:rFonts w:hint="eastAsia" w:ascii="宋体" w:hAnsi="宋体" w:eastAsia="宋体" w:cs="宋体"/>
          <w:b w:val="0"/>
          <w:bCs w:val="0"/>
          <w:color w:val="auto"/>
          <w:sz w:val="21"/>
          <w:szCs w:val="21"/>
          <w:highlight w:val="none"/>
          <w:lang w:val="en-US" w:eastAsia="zh-CN"/>
        </w:rPr>
        <w:t>及有关检测报告，符合国家和本项目要求的技术标准，并须经发包人委托的监理单位或指定的代表进行验收，按规定需送有检测资质的机构进行检测的，必须检测合格后方可使用。当承包人选定的材料设备质量达不到规定或预期质量目标要求时，承包人应在监理人要求的合理期限内将不符合设计或有关标准的材料、工程设备运出施工现场，并重新采购符合要求的材料、工程设备，由此增加的费用和（或）延误的工期，由承包人承担。若使用劣质材料施工的，一经发现，发包人和监理单位有权制止其使用，甚至停工、返工或解除合同。无论发包人及监理是否发现和制止，由于使用劣质或不合格或不符合要求的材料施工所引起的一切责任均由承包人自负。</w:t>
      </w:r>
    </w:p>
    <w:p w14:paraId="7A669EE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2.承包人现场应履行的义务</w:t>
      </w:r>
    </w:p>
    <w:p w14:paraId="4427D50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加强管理和认真履行合同义务，按投标书要求和本合同要求委派项目经理和项目技术负责人（包括各类专业技术人员和其他管理人员），应保证及时到位并保证常驻现场进行对本合同工程的管理，并保持岗位的稳定。</w:t>
      </w:r>
    </w:p>
    <w:p w14:paraId="5BC01B86">
      <w:pPr>
        <w:widowControl/>
        <w:spacing w:before="75" w:line="420" w:lineRule="atLeast"/>
        <w:ind w:firstLine="420" w:firstLineChars="200"/>
        <w:jc w:val="left"/>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（1.1）拟任本工程的项目负责人具有建设行政主管部门颁发的</w:t>
      </w:r>
      <w:r>
        <w:rPr>
          <w:rFonts w:hint="eastAsia" w:ascii="宋体" w:hAnsi="宋体" w:eastAsia="宋体" w:cs="宋体"/>
          <w:b w:val="0"/>
          <w:bCs w:val="0"/>
          <w:color w:val="auto"/>
          <w:kern w:val="0"/>
          <w:sz w:val="21"/>
          <w:szCs w:val="21"/>
          <w:highlight w:val="none"/>
          <w:lang w:val="en-US" w:eastAsia="zh-CN"/>
        </w:rPr>
        <w:t>建筑工程二级及以上注册建造师执业资格</w:t>
      </w:r>
      <w:r>
        <w:rPr>
          <w:rFonts w:hint="eastAsia" w:ascii="宋体" w:hAnsi="宋体" w:eastAsia="宋体" w:cs="宋体"/>
          <w:b w:val="0"/>
          <w:bCs w:val="0"/>
          <w:color w:val="auto"/>
          <w:kern w:val="0"/>
          <w:sz w:val="21"/>
          <w:szCs w:val="21"/>
          <w:highlight w:val="none"/>
          <w:lang w:val="en-US" w:eastAsia="zh-CN"/>
        </w:rPr>
        <w:t>，具备有效的B类安全生产考核合格证书；拟任项目技术负责人具有建筑工程专业中级工程师及以上技术职称。</w:t>
      </w:r>
    </w:p>
    <w:p w14:paraId="3DD72188">
      <w:pPr>
        <w:widowControl/>
        <w:spacing w:before="75" w:line="420" w:lineRule="atLeast"/>
        <w:ind w:firstLine="420" w:firstLineChars="200"/>
        <w:jc w:val="left"/>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1.2）项目其他关键岗位人员（项目技术负责人、施工员、专职安全员、质量员等）配备数量均不得低于湘建建[2020]208号文规定的最低配备标准，均须具备建设行政主管部门颁发的岗位资格证书，其中安全员须具有安全考核合格证书C证；本采购项目施工项目部关键岗位人员最低配备不得少于4人，其中项目负责人1人、项目技术负责人1人、施工员1人、专职安全员1人、质量员1人，其中质量员可由技术负责人兼任。</w:t>
      </w:r>
    </w:p>
    <w:p w14:paraId="64DC5D62">
      <w:pPr>
        <w:widowControl/>
        <w:spacing w:before="75" w:line="420" w:lineRule="atLeast"/>
        <w:ind w:firstLine="420" w:firstLineChars="200"/>
        <w:jc w:val="left"/>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（1.3）施工项目部关键岗位人员必须是投标单位在职人员，年龄不超过60周岁（</w:t>
      </w:r>
      <w:r>
        <w:rPr>
          <w:rFonts w:hint="eastAsia" w:ascii="宋体" w:hAnsi="宋体" w:eastAsia="宋体" w:cs="宋体"/>
          <w:b w:val="0"/>
          <w:bCs w:val="0"/>
          <w:color w:val="auto"/>
          <w:kern w:val="0"/>
          <w:sz w:val="21"/>
          <w:szCs w:val="21"/>
          <w:highlight w:val="none"/>
          <w:lang w:val="en-US" w:eastAsia="zh-CN"/>
        </w:rPr>
        <w:t>提供关键岗位人员相关证件材料并提供</w:t>
      </w:r>
      <w:r>
        <w:rPr>
          <w:rFonts w:hint="default" w:ascii="宋体" w:hAnsi="宋体" w:eastAsia="宋体" w:cs="宋体"/>
          <w:b w:val="0"/>
          <w:bCs w:val="0"/>
          <w:color w:val="auto"/>
          <w:kern w:val="0"/>
          <w:sz w:val="21"/>
          <w:szCs w:val="21"/>
          <w:highlight w:val="none"/>
          <w:lang w:eastAsia="zh-CN"/>
        </w:rPr>
        <w:t>投标截止前</w:t>
      </w:r>
      <w:r>
        <w:rPr>
          <w:rFonts w:hint="eastAsia" w:ascii="宋体" w:hAnsi="宋体" w:eastAsia="宋体" w:cs="宋体"/>
          <w:b w:val="0"/>
          <w:bCs w:val="0"/>
          <w:color w:val="auto"/>
          <w:kern w:val="0"/>
          <w:sz w:val="21"/>
          <w:szCs w:val="21"/>
          <w:highlight w:val="none"/>
          <w:lang w:val="en-US" w:eastAsia="zh-CN"/>
        </w:rPr>
        <w:t>近半年内任意连续三个月的社保证明材料</w:t>
      </w:r>
      <w:r>
        <w:rPr>
          <w:rFonts w:hint="eastAsia" w:ascii="宋体" w:hAnsi="宋体" w:eastAsia="宋体" w:cs="宋体"/>
          <w:b w:val="0"/>
          <w:bCs w:val="0"/>
          <w:color w:val="auto"/>
          <w:kern w:val="0"/>
          <w:sz w:val="21"/>
          <w:szCs w:val="21"/>
          <w:highlight w:val="none"/>
          <w:lang w:val="en-US" w:eastAsia="zh-CN"/>
        </w:rPr>
        <w:t>），且提供施工项目部关键岗位人员无在建工程承诺书。</w:t>
      </w:r>
    </w:p>
    <w:p w14:paraId="50566E7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w:t>
      </w:r>
      <w:bookmarkStart w:id="3" w:name="OLE_LINK4"/>
      <w:r>
        <w:rPr>
          <w:rFonts w:hint="eastAsia" w:ascii="宋体" w:hAnsi="宋体" w:eastAsia="宋体" w:cs="宋体"/>
          <w:b w:val="0"/>
          <w:bCs w:val="0"/>
          <w:color w:val="auto"/>
          <w:sz w:val="21"/>
          <w:szCs w:val="21"/>
          <w:highlight w:val="none"/>
          <w:lang w:val="en-US" w:eastAsia="zh-CN"/>
        </w:rPr>
        <w:t>负责工程作业过程中自身和他人成品的保护，并不得损坏。非因发包人原因造成上述成品损坏的，承包人须承担赔偿责任。</w:t>
      </w:r>
    </w:p>
    <w:bookmarkEnd w:id="3"/>
    <w:p w14:paraId="1108844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遵守地方政府和有关部门对施工场地交通、环卫和施工噪音等管理规定。所有手续的费用由承包人承担。承包人应采取有效措施尽量减小尘土和噪音污染。按有关行政管理部门要求标化管理及环保部门要求实施施工管理并承担相关费用，发包人给予配合。</w:t>
      </w:r>
    </w:p>
    <w:p w14:paraId="49213B1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（4）在整个工程竣工验收并移交给发包人之前，承包人应按规定自行保护好已完成工程的任何一部份。此类费用由承包人承担。</w:t>
      </w:r>
    </w:p>
    <w:p w14:paraId="70C1A9E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（5）对已知的施工场地周围地下管线和临近建筑物、构筑物的保护由承包人负责保护，并承担相应费用。</w:t>
      </w:r>
    </w:p>
    <w:p w14:paraId="1E6F57D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（6）</w:t>
      </w:r>
      <w:bookmarkStart w:id="4" w:name="OLE_LINK5"/>
      <w:r>
        <w:rPr>
          <w:rFonts w:hint="eastAsia" w:ascii="宋体" w:hAnsi="宋体" w:eastAsia="宋体" w:cs="宋体"/>
          <w:b w:val="0"/>
          <w:bCs w:val="0"/>
          <w:color w:val="auto"/>
          <w:sz w:val="21"/>
          <w:szCs w:val="21"/>
          <w:highlight w:val="none"/>
          <w:lang w:val="en-US" w:eastAsia="zh-CN"/>
        </w:rPr>
        <w:t>施工期间承包人应按规定做好施工场地清洁卫生工作。竣工后剩余的任何材料和物品除属于发包人的外，承包人均应迅速撤除。竣工验收、工程移交之前，承包人仍须承担成品保护、保洁、安全等工作，此类费用由承包人承担。</w:t>
      </w:r>
    </w:p>
    <w:p w14:paraId="7665827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7）承包人负责在需要的时间和地点，根据有关部门要求和施工现场的需求，自行提供和维护所有灯光、护栏、栅栏、警告信号和警卫，以及对工程进行保护或为公众提供便利和方便，因承包人在灯光、护栏、栅栏、警告信号和警卫等方面的不规范而给第三人造成损害，由承包人自行承担赔偿费用及全部责任。</w:t>
      </w:r>
      <w:bookmarkEnd w:id="4"/>
    </w:p>
    <w:p w14:paraId="5ACD1D3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8）承包人应确保因其生产、生活产生的气体排放、地面排水及排污等，不超过国家或行业规定的数值，保证施工现场清洁符合环境卫生管理的有关规定，交工前清理现场达到工完场清的要求，承担因自身原因违反有关规定造成的损失和罚款。</w:t>
      </w:r>
    </w:p>
    <w:p w14:paraId="5467F13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（9）承包人负责协调因施工所涉及场地的周边关系，并承担由此而引起的费用。</w:t>
      </w:r>
    </w:p>
    <w:p w14:paraId="20E89E0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3.施工要求</w:t>
      </w:r>
    </w:p>
    <w:p w14:paraId="507B033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承包人严格按照设计图纸和行业规范施工，工程质量符合国家有关规范的合格标准。</w:t>
      </w:r>
    </w:p>
    <w:p w14:paraId="7427F6E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4.项目经理要求</w:t>
      </w:r>
    </w:p>
    <w:p w14:paraId="60342A6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项目经理应按照投标文件提供的组织管理机构人员派遣，确保人证相符，特殊情况需更换经理的，应先由承包人申请，报监理单位审核，由发包人批准。</w:t>
      </w:r>
    </w:p>
    <w:p w14:paraId="69FB6FB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5.暂估价和暂列金额</w:t>
      </w:r>
    </w:p>
    <w:p w14:paraId="418D4CB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（1）暂估价。承包人就暂估价项目提出具体施工方案和成本分析，报监理与发包人共同确认后，可正式进场施工。</w:t>
      </w:r>
    </w:p>
    <w:p w14:paraId="58D55E4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（2）暂列金额是发包人自行确定设立的，承包人无权使用此笔费用。此费用按实际发生经发包人签证、监理人指示后确定全部使用、部分使用或不使用。</w:t>
      </w:r>
    </w:p>
    <w:p w14:paraId="0E57133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6.竣工退场</w:t>
      </w:r>
    </w:p>
    <w:p w14:paraId="2996A67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（1）施工现场内残留的垃圾已全部清除出场。</w:t>
      </w:r>
    </w:p>
    <w:p w14:paraId="21EE6DD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（2）临时工程已拆除，场地已进行清理、平整或复原。</w:t>
      </w:r>
    </w:p>
    <w:p w14:paraId="4368CF7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（3）按合同约定应撤离的人员、承包人施工设备和剩余的材料，包括废弃的施工设备和材料，已按计划撤离施工现场。</w:t>
      </w:r>
    </w:p>
    <w:p w14:paraId="211C9FE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（4）施工现场周边及其附近道路的施工堆积物，已全部清理。</w:t>
      </w:r>
    </w:p>
    <w:p w14:paraId="013C3A9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（5）施工现场其他场地清理工作已全部完成。</w:t>
      </w:r>
    </w:p>
    <w:p w14:paraId="40C8BB8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施工现场的竣工退场费用由承包人承担。承包人应在项目竣工验收7日历天内完成竣工退场，逾期未完成的，发包人有权出售或另行处理承包人遗留的物品，由此支出的费用由承包人承担，发包人出售承包人遗留物品所得款项在扣除必要费用后应返还承包人。</w:t>
      </w:r>
    </w:p>
    <w:p w14:paraId="4321BD0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7.违约条款</w:t>
      </w:r>
    </w:p>
    <w:p w14:paraId="2DAEEAF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（1）发包人违约</w:t>
      </w:r>
    </w:p>
    <w:p w14:paraId="5B2E52B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按照《中华人民共和国民法典》第三编合同第二分编典型合同中第十八章建设工程合同中第803条至807条执行。</w:t>
      </w:r>
    </w:p>
    <w:p w14:paraId="1041A2C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（2）承包人违约</w:t>
      </w:r>
    </w:p>
    <w:p w14:paraId="1E49948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fldChar w:fldCharType="begin"/>
      </w:r>
      <w:r>
        <w:rPr>
          <w:rFonts w:hint="eastAsia" w:ascii="宋体" w:hAnsi="宋体" w:eastAsia="宋体" w:cs="宋体"/>
          <w:b w:val="0"/>
          <w:bCs w:val="0"/>
          <w:color w:val="auto"/>
          <w:sz w:val="21"/>
          <w:szCs w:val="21"/>
          <w:highlight w:val="none"/>
          <w:lang w:val="en-US" w:eastAsia="zh-CN"/>
        </w:rPr>
        <w:instrText xml:space="preserve"> = 1 \* GB3 </w:instrText>
      </w:r>
      <w:r>
        <w:rPr>
          <w:rFonts w:hint="eastAsia" w:ascii="宋体" w:hAnsi="宋体" w:eastAsia="宋体" w:cs="宋体"/>
          <w:b w:val="0"/>
          <w:bCs w:val="0"/>
          <w:color w:val="auto"/>
          <w:sz w:val="21"/>
          <w:szCs w:val="21"/>
          <w:highlight w:val="none"/>
          <w:lang w:val="en-US" w:eastAsia="zh-CN"/>
        </w:rPr>
        <w:fldChar w:fldCharType="separate"/>
      </w:r>
      <w:r>
        <w:rPr>
          <w:rFonts w:hint="eastAsia" w:ascii="宋体" w:hAnsi="宋体" w:eastAsia="宋体" w:cs="宋体"/>
          <w:b w:val="0"/>
          <w:bCs w:val="0"/>
          <w:color w:val="auto"/>
          <w:sz w:val="21"/>
          <w:szCs w:val="21"/>
          <w:highlight w:val="none"/>
          <w:lang w:val="en-US" w:eastAsia="zh-CN"/>
        </w:rPr>
        <w:t>①</w:t>
      </w:r>
      <w:r>
        <w:rPr>
          <w:rFonts w:hint="eastAsia" w:ascii="宋体" w:hAnsi="宋体" w:eastAsia="宋体" w:cs="宋体"/>
          <w:b w:val="0"/>
          <w:bCs w:val="0"/>
          <w:color w:val="auto"/>
          <w:sz w:val="21"/>
          <w:szCs w:val="21"/>
          <w:highlight w:val="none"/>
          <w:lang w:val="en-US" w:eastAsia="zh-CN"/>
        </w:rPr>
        <w:fldChar w:fldCharType="end"/>
      </w:r>
      <w:r>
        <w:rPr>
          <w:rFonts w:hint="eastAsia" w:ascii="宋体" w:hAnsi="宋体" w:eastAsia="宋体" w:cs="宋体"/>
          <w:b w:val="0"/>
          <w:bCs w:val="0"/>
          <w:color w:val="auto"/>
          <w:sz w:val="21"/>
          <w:szCs w:val="21"/>
          <w:highlight w:val="none"/>
          <w:lang w:val="en-US" w:eastAsia="zh-CN"/>
        </w:rPr>
        <w:t>因承包人原因达不到合同中规定的工程质量要求：发包人可要求承包人进行返工，如返工后仍达不到约定条件的，视为承包人违约，承包人应向发包人支付违约金，以监理工程师签署的质量不合格文件为准，每次支付不少于人民币2000.00元质量违约金。如导致发包人累计直接损失超过工程合同价的2%以上时，发包人有权解除合同，并要求承包人向发包人立即支付本合同价10%的违约金。</w:t>
      </w:r>
    </w:p>
    <w:p w14:paraId="4D06400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fldChar w:fldCharType="begin"/>
      </w:r>
      <w:r>
        <w:rPr>
          <w:rFonts w:hint="eastAsia" w:ascii="宋体" w:hAnsi="宋体" w:eastAsia="宋体" w:cs="宋体"/>
          <w:b w:val="0"/>
          <w:bCs w:val="0"/>
          <w:color w:val="auto"/>
          <w:sz w:val="21"/>
          <w:szCs w:val="21"/>
          <w:highlight w:val="none"/>
          <w:lang w:val="en-US" w:eastAsia="zh-CN"/>
        </w:rPr>
        <w:instrText xml:space="preserve"> = 2 \* GB3 </w:instrText>
      </w:r>
      <w:r>
        <w:rPr>
          <w:rFonts w:hint="eastAsia" w:ascii="宋体" w:hAnsi="宋体" w:eastAsia="宋体" w:cs="宋体"/>
          <w:b w:val="0"/>
          <w:bCs w:val="0"/>
          <w:color w:val="auto"/>
          <w:sz w:val="21"/>
          <w:szCs w:val="21"/>
          <w:highlight w:val="none"/>
          <w:lang w:val="en-US" w:eastAsia="zh-CN"/>
        </w:rPr>
        <w:fldChar w:fldCharType="separate"/>
      </w:r>
      <w:r>
        <w:rPr>
          <w:rFonts w:hint="eastAsia" w:ascii="宋体" w:hAnsi="宋体" w:eastAsia="宋体" w:cs="宋体"/>
          <w:b w:val="0"/>
          <w:bCs w:val="0"/>
          <w:color w:val="auto"/>
          <w:sz w:val="21"/>
          <w:szCs w:val="21"/>
          <w:highlight w:val="none"/>
          <w:lang w:val="en-US" w:eastAsia="zh-CN"/>
        </w:rPr>
        <w:t>②</w:t>
      </w:r>
      <w:r>
        <w:rPr>
          <w:rFonts w:hint="eastAsia" w:ascii="宋体" w:hAnsi="宋体" w:eastAsia="宋体" w:cs="宋体"/>
          <w:b w:val="0"/>
          <w:bCs w:val="0"/>
          <w:color w:val="auto"/>
          <w:sz w:val="21"/>
          <w:szCs w:val="21"/>
          <w:highlight w:val="none"/>
          <w:lang w:val="en-US" w:eastAsia="zh-CN"/>
        </w:rPr>
        <w:fldChar w:fldCharType="end"/>
      </w:r>
      <w:r>
        <w:rPr>
          <w:rFonts w:hint="eastAsia" w:ascii="宋体" w:hAnsi="宋体" w:eastAsia="宋体" w:cs="宋体"/>
          <w:b w:val="0"/>
          <w:bCs w:val="0"/>
          <w:color w:val="auto"/>
          <w:sz w:val="21"/>
          <w:szCs w:val="21"/>
          <w:highlight w:val="none"/>
          <w:lang w:val="en-US" w:eastAsia="zh-CN"/>
        </w:rPr>
        <w:t>承包人将本工程非法转包的，发包人可以立即解除本合同并要求承包人向发包人承担本合同价20%的违约金。</w:t>
      </w:r>
    </w:p>
    <w:p w14:paraId="096A7C8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fldChar w:fldCharType="begin"/>
      </w:r>
      <w:r>
        <w:rPr>
          <w:rFonts w:hint="eastAsia" w:ascii="宋体" w:hAnsi="宋体" w:eastAsia="宋体" w:cs="宋体"/>
          <w:b w:val="0"/>
          <w:bCs w:val="0"/>
          <w:color w:val="auto"/>
          <w:sz w:val="21"/>
          <w:szCs w:val="21"/>
          <w:highlight w:val="none"/>
          <w:lang w:val="en-US" w:eastAsia="zh-CN"/>
        </w:rPr>
        <w:instrText xml:space="preserve"> = 3 \* GB3 </w:instrText>
      </w:r>
      <w:r>
        <w:rPr>
          <w:rFonts w:hint="eastAsia" w:ascii="宋体" w:hAnsi="宋体" w:eastAsia="宋体" w:cs="宋体"/>
          <w:b w:val="0"/>
          <w:bCs w:val="0"/>
          <w:color w:val="auto"/>
          <w:sz w:val="21"/>
          <w:szCs w:val="21"/>
          <w:highlight w:val="none"/>
          <w:lang w:val="en-US" w:eastAsia="zh-CN"/>
        </w:rPr>
        <w:fldChar w:fldCharType="separate"/>
      </w:r>
      <w:r>
        <w:rPr>
          <w:rFonts w:hint="eastAsia" w:ascii="宋体" w:hAnsi="宋体" w:eastAsia="宋体" w:cs="宋体"/>
          <w:b w:val="0"/>
          <w:bCs w:val="0"/>
          <w:color w:val="auto"/>
          <w:sz w:val="21"/>
          <w:szCs w:val="21"/>
          <w:highlight w:val="none"/>
          <w:lang w:val="en-US" w:eastAsia="zh-CN"/>
        </w:rPr>
        <w:t>③</w:t>
      </w:r>
      <w:r>
        <w:rPr>
          <w:rFonts w:hint="eastAsia" w:ascii="宋体" w:hAnsi="宋体" w:eastAsia="宋体" w:cs="宋体"/>
          <w:b w:val="0"/>
          <w:bCs w:val="0"/>
          <w:color w:val="auto"/>
          <w:sz w:val="21"/>
          <w:szCs w:val="21"/>
          <w:highlight w:val="none"/>
          <w:lang w:val="en-US" w:eastAsia="zh-CN"/>
        </w:rPr>
        <w:fldChar w:fldCharType="end"/>
      </w:r>
      <w:r>
        <w:rPr>
          <w:rFonts w:hint="eastAsia" w:ascii="宋体" w:hAnsi="宋体" w:eastAsia="宋体" w:cs="宋体"/>
          <w:b w:val="0"/>
          <w:bCs w:val="0"/>
          <w:color w:val="auto"/>
          <w:sz w:val="21"/>
          <w:szCs w:val="21"/>
          <w:highlight w:val="none"/>
          <w:lang w:val="en-US" w:eastAsia="zh-CN"/>
        </w:rPr>
        <w:t>未经监理人批准，私自将按合同约定进入施工场地的施工设备、临时设施或材料撤离施工场地；每撤离一台设备或每撤离一批次材料，应向发包人支付2000.00元违约金。</w:t>
      </w:r>
    </w:p>
    <w:p w14:paraId="0D10A3C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fldChar w:fldCharType="begin"/>
      </w:r>
      <w:r>
        <w:rPr>
          <w:rFonts w:hint="eastAsia" w:ascii="宋体" w:hAnsi="宋体" w:eastAsia="宋体" w:cs="宋体"/>
          <w:b w:val="0"/>
          <w:bCs w:val="0"/>
          <w:color w:val="auto"/>
          <w:sz w:val="21"/>
          <w:szCs w:val="21"/>
          <w:highlight w:val="none"/>
          <w:lang w:val="en-US" w:eastAsia="zh-CN"/>
        </w:rPr>
        <w:instrText xml:space="preserve"> = 4 \* GB3 </w:instrText>
      </w:r>
      <w:r>
        <w:rPr>
          <w:rFonts w:hint="eastAsia" w:ascii="宋体" w:hAnsi="宋体" w:eastAsia="宋体" w:cs="宋体"/>
          <w:b w:val="0"/>
          <w:bCs w:val="0"/>
          <w:color w:val="auto"/>
          <w:sz w:val="21"/>
          <w:szCs w:val="21"/>
          <w:highlight w:val="none"/>
          <w:lang w:val="en-US" w:eastAsia="zh-CN"/>
        </w:rPr>
        <w:fldChar w:fldCharType="separate"/>
      </w:r>
      <w:r>
        <w:rPr>
          <w:rFonts w:hint="eastAsia" w:ascii="宋体" w:hAnsi="宋体" w:eastAsia="宋体" w:cs="宋体"/>
          <w:b w:val="0"/>
          <w:bCs w:val="0"/>
          <w:color w:val="auto"/>
          <w:sz w:val="21"/>
          <w:szCs w:val="21"/>
          <w:highlight w:val="none"/>
          <w:lang w:val="en-US" w:eastAsia="zh-CN"/>
        </w:rPr>
        <w:t>④</w:t>
      </w:r>
      <w:r>
        <w:rPr>
          <w:rFonts w:hint="eastAsia" w:ascii="宋体" w:hAnsi="宋体" w:eastAsia="宋体" w:cs="宋体"/>
          <w:b w:val="0"/>
          <w:bCs w:val="0"/>
          <w:color w:val="auto"/>
          <w:sz w:val="21"/>
          <w:szCs w:val="21"/>
          <w:highlight w:val="none"/>
          <w:lang w:val="en-US" w:eastAsia="zh-CN"/>
        </w:rPr>
        <w:fldChar w:fldCharType="end"/>
      </w:r>
      <w:r>
        <w:rPr>
          <w:rFonts w:hint="eastAsia" w:ascii="宋体" w:hAnsi="宋体" w:eastAsia="宋体" w:cs="宋体"/>
          <w:b w:val="0"/>
          <w:bCs w:val="0"/>
          <w:color w:val="auto"/>
          <w:sz w:val="21"/>
          <w:szCs w:val="21"/>
          <w:highlight w:val="none"/>
          <w:lang w:val="en-US" w:eastAsia="zh-CN"/>
        </w:rPr>
        <w:t>承包人在缺陷责任期内，未能对工程接收证书所列的缺陷清单的内容或缺陷责任期内发生的缺陷进行修复，而又拒绝按监理人指示再进行修补，发包人可以委托他人修理，费用由承包人承担。</w:t>
      </w:r>
    </w:p>
    <w:p w14:paraId="51E165D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8.价格调整</w:t>
      </w:r>
    </w:p>
    <w:p w14:paraId="6360D83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工程结算价=合同金额(合同内清单综合单价x实际完成工程量)+设计变更、签证金额+合同中约定的可以调整金额</w:t>
      </w:r>
    </w:p>
    <w:p w14:paraId="32F02F6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（1）除施工图纸、设计变更通</w:t>
      </w:r>
      <w:bookmarkStart w:id="12" w:name="_GoBack"/>
      <w:bookmarkEnd w:id="12"/>
      <w:r>
        <w:rPr>
          <w:rFonts w:hint="eastAsia" w:ascii="宋体" w:hAnsi="宋体" w:eastAsia="宋体" w:cs="宋体"/>
          <w:b w:val="0"/>
          <w:bCs w:val="0"/>
          <w:color w:val="auto"/>
          <w:sz w:val="21"/>
          <w:szCs w:val="21"/>
          <w:highlight w:val="none"/>
          <w:lang w:val="en-US" w:eastAsia="zh-CN"/>
        </w:rPr>
        <w:t>知、现场签证以外，其他如图纸会审记录、工程通知、施工方案或施工组织设计、发函等均不作为工程结算依据，如以上记录、通知、方案、发函等牵涉工程造价的变化，均以图纸、设计变更或现场签证的形式反映。</w:t>
      </w:r>
    </w:p>
    <w:p w14:paraId="2A50D8F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（2）施工过程中，为确保施工质量和安全需要调整清单描述施工工艺、材料等情况的，经发包人、承包人双方签字确认后可纳入结算。</w:t>
      </w:r>
    </w:p>
    <w:p w14:paraId="128E87D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发包人以任何形式对工程进行变更或增加承包人工程量，如承包人认为按照发包人要求完成相关工程的施工，将引致合同造价以外的金额增加而要求补偿时，承包人收到发包人下达的《工程联系单》后，必须2个日历天内编写完成《现场签证单》并上报发包人审批。逾期上报视为承包任放弃补偿要求，不得后补。</w:t>
      </w:r>
    </w:p>
    <w:p w14:paraId="0DBE586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发包人在收到承包人递交的《现场签证单》后，应在5个日历天内完成审批，书面回复承包人。发包人未在上述期限内书面回复承包人的，视为发包人不认可承包人递交的上述文件，承包人应当自行复核后，再向发包方重新递交上述文件。</w:t>
      </w:r>
    </w:p>
    <w:p w14:paraId="6286A8C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（5）承包人必须在现场签证工程施工完成后的7个日历天内向发包人提交现场签证工程完工复核。</w:t>
      </w:r>
    </w:p>
    <w:p w14:paraId="3FCBBB9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6）现场签证单必须配有施工前和施工后照片作为附件以便于审核，没有照片的签证单一律视为无效签证单。如涉及隐蔽工程或拆除工程，应在隐蔽或拆除前通知监理单位和发包人代表现场拍照记录，否则该工序不纳入签证范围。</w:t>
      </w:r>
    </w:p>
    <w:p w14:paraId="1DF79A1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（7）本工程综合单价已综合考虑了人工及材料市场价格波动、国家政策调整及配合整体工程进度而产生的加班赶工费等各种因素在内，除发包人认可的设计变更及现场签证以外，不随其它因素变化而上调。</w:t>
      </w:r>
    </w:p>
    <w:p w14:paraId="19163E8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（八）项目特别说明</w:t>
      </w:r>
    </w:p>
    <w:p w14:paraId="10F3B70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1.工程款支付方式</w:t>
      </w:r>
    </w:p>
    <w:p w14:paraId="048DEF1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（1）本工程项目按形象进度结合实际完成工程量支付工程进度款。</w:t>
      </w:r>
    </w:p>
    <w:p w14:paraId="7ABDF8B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（2）承包人完成施工组织方案编制和必要的施工前准备工作，由发包人和监理方确认，监理人签发开工通知后5个工作日内支付合同金额的10%。</w:t>
      </w:r>
    </w:p>
    <w:p w14:paraId="566EC78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w:t>
      </w:r>
      <w:bookmarkStart w:id="5" w:name="OLE_LINK10"/>
      <w:r>
        <w:rPr>
          <w:rFonts w:hint="eastAsia" w:ascii="宋体" w:hAnsi="宋体" w:eastAsia="宋体" w:cs="宋体"/>
          <w:b w:val="0"/>
          <w:bCs w:val="0"/>
          <w:color w:val="auto"/>
          <w:sz w:val="21"/>
          <w:szCs w:val="21"/>
          <w:highlight w:val="none"/>
          <w:lang w:val="en-US" w:eastAsia="zh-CN"/>
        </w:rPr>
        <w:t>给排水、灌溉管道和亮化管线敷设完毕</w:t>
      </w:r>
      <w:bookmarkEnd w:id="5"/>
      <w:r>
        <w:rPr>
          <w:rFonts w:hint="eastAsia" w:ascii="宋体" w:hAnsi="宋体" w:eastAsia="宋体" w:cs="宋体"/>
          <w:b w:val="0"/>
          <w:bCs w:val="0"/>
          <w:color w:val="auto"/>
          <w:sz w:val="21"/>
          <w:szCs w:val="21"/>
          <w:highlight w:val="none"/>
          <w:lang w:val="en-US" w:eastAsia="zh-CN"/>
        </w:rPr>
        <w:t>（或挡土墙及围墙、外墙维修改造部分施工完毕），并</w:t>
      </w:r>
      <w:bookmarkStart w:id="6" w:name="OLE_LINK12"/>
      <w:r>
        <w:rPr>
          <w:rFonts w:hint="eastAsia" w:ascii="宋体" w:hAnsi="宋体" w:eastAsia="宋体" w:cs="宋体"/>
          <w:b w:val="0"/>
          <w:bCs w:val="0"/>
          <w:color w:val="auto"/>
          <w:sz w:val="21"/>
          <w:szCs w:val="21"/>
          <w:highlight w:val="none"/>
          <w:lang w:val="en-US" w:eastAsia="zh-CN"/>
        </w:rPr>
        <w:t>经</w:t>
      </w:r>
      <w:bookmarkEnd w:id="6"/>
      <w:r>
        <w:rPr>
          <w:rFonts w:hint="eastAsia" w:ascii="宋体" w:hAnsi="宋体" w:eastAsia="宋体" w:cs="宋体"/>
          <w:b w:val="0"/>
          <w:bCs w:val="0"/>
          <w:color w:val="auto"/>
          <w:sz w:val="21"/>
          <w:szCs w:val="21"/>
          <w:highlight w:val="none"/>
          <w:lang w:val="en-US" w:eastAsia="zh-CN"/>
        </w:rPr>
        <w:t>验收</w:t>
      </w:r>
      <w:bookmarkStart w:id="7" w:name="OLE_LINK8"/>
      <w:r>
        <w:rPr>
          <w:rFonts w:hint="eastAsia" w:ascii="宋体" w:hAnsi="宋体" w:eastAsia="宋体" w:cs="宋体"/>
          <w:b w:val="0"/>
          <w:bCs w:val="0"/>
          <w:color w:val="auto"/>
          <w:sz w:val="21"/>
          <w:szCs w:val="21"/>
          <w:highlight w:val="none"/>
          <w:lang w:val="en-US" w:eastAsia="zh-CN"/>
        </w:rPr>
        <w:t>合格后5个工作日内支付合同金额的15%。</w:t>
      </w:r>
    </w:p>
    <w:bookmarkEnd w:id="7"/>
    <w:p w14:paraId="16423CA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w:t>
      </w:r>
      <w:bookmarkStart w:id="8" w:name="OLE_LINK9"/>
      <w:r>
        <w:rPr>
          <w:rFonts w:hint="eastAsia" w:ascii="宋体" w:hAnsi="宋体" w:eastAsia="宋体" w:cs="宋体"/>
          <w:b w:val="0"/>
          <w:bCs w:val="0"/>
          <w:color w:val="auto"/>
          <w:sz w:val="21"/>
          <w:szCs w:val="21"/>
          <w:highlight w:val="none"/>
          <w:lang w:val="en-US" w:eastAsia="zh-CN"/>
        </w:rPr>
        <w:t>挡土墙及围墙、外墙维修改造部分施工完毕（或给排水、灌溉管道和亮化管线敷设完毕），</w:t>
      </w:r>
      <w:bookmarkEnd w:id="8"/>
      <w:bookmarkStart w:id="9" w:name="OLE_LINK11"/>
      <w:r>
        <w:rPr>
          <w:rFonts w:hint="eastAsia" w:ascii="宋体" w:hAnsi="宋体" w:eastAsia="宋体" w:cs="宋体"/>
          <w:b w:val="0"/>
          <w:bCs w:val="0"/>
          <w:color w:val="auto"/>
          <w:sz w:val="21"/>
          <w:szCs w:val="21"/>
          <w:highlight w:val="none"/>
          <w:lang w:val="en-US" w:eastAsia="zh-CN"/>
        </w:rPr>
        <w:t>并经验收合格后5个工作日内支付合同金额的15%。</w:t>
      </w:r>
    </w:p>
    <w:bookmarkEnd w:id="9"/>
    <w:p w14:paraId="55CDE46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（5）路面刨除、新增道路基础、原有道路基础修复、水电井修补等施工完毕，并经验收合格后5个工作日内支付合同金额的20%。</w:t>
      </w:r>
    </w:p>
    <w:p w14:paraId="783A29E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（6）竣工验收合格后5个工作日内支付合同金额的25%；</w:t>
      </w:r>
    </w:p>
    <w:p w14:paraId="341C1F4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（7）竣工结算审计完成后7个工作日内，承包人按照结算审定金额的3%缴纳质量保证金后</w:t>
      </w:r>
      <w:r>
        <w:rPr>
          <w:rFonts w:hint="eastAsia" w:ascii="宋体" w:hAnsi="宋体" w:eastAsia="宋体" w:cs="宋体"/>
          <w:b/>
          <w:bCs/>
          <w:color w:val="auto"/>
          <w:sz w:val="21"/>
          <w:szCs w:val="21"/>
          <w:highlight w:val="none"/>
          <w:lang w:val="en-US" w:eastAsia="zh-CN"/>
        </w:rPr>
        <w:t>（质保金以银行转账或者保函形式缴纳均可）</w:t>
      </w:r>
      <w:r>
        <w:rPr>
          <w:rFonts w:hint="eastAsia" w:ascii="宋体" w:hAnsi="宋体" w:eastAsia="宋体" w:cs="宋体"/>
          <w:b w:val="0"/>
          <w:bCs w:val="0"/>
          <w:color w:val="auto"/>
          <w:sz w:val="21"/>
          <w:szCs w:val="21"/>
          <w:highlight w:val="none"/>
          <w:lang w:val="en-US" w:eastAsia="zh-CN"/>
        </w:rPr>
        <w:t>，发包人支付工程进度款至结算审计金额的100%；</w:t>
      </w:r>
    </w:p>
    <w:p w14:paraId="480A01D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b w:val="0"/>
          <w:bCs w:val="0"/>
          <w:color w:val="auto"/>
          <w:sz w:val="21"/>
          <w:szCs w:val="21"/>
          <w:highlight w:val="none"/>
          <w:lang w:val="en-US" w:eastAsia="zh-CN"/>
        </w:rPr>
      </w:pPr>
      <w:bookmarkStart w:id="10" w:name="OLE_LINK7"/>
      <w:r>
        <w:rPr>
          <w:rFonts w:hint="eastAsia" w:ascii="宋体" w:hAnsi="宋体" w:eastAsia="宋体" w:cs="宋体"/>
          <w:b w:val="0"/>
          <w:bCs w:val="0"/>
          <w:color w:val="auto"/>
          <w:sz w:val="21"/>
          <w:szCs w:val="21"/>
          <w:highlight w:val="none"/>
          <w:lang w:val="en-US" w:eastAsia="zh-CN"/>
        </w:rPr>
        <w:t>（8）</w:t>
      </w:r>
      <w:bookmarkEnd w:id="10"/>
      <w:r>
        <w:rPr>
          <w:rFonts w:hint="eastAsia" w:ascii="宋体" w:hAnsi="宋体" w:eastAsia="宋体" w:cs="宋体"/>
          <w:b w:val="0"/>
          <w:bCs w:val="0"/>
          <w:color w:val="auto"/>
          <w:sz w:val="21"/>
          <w:szCs w:val="21"/>
          <w:highlight w:val="none"/>
          <w:lang w:val="en-US" w:eastAsia="zh-CN"/>
        </w:rPr>
        <w:t>工程竣工验收满2年后</w:t>
      </w:r>
      <w:r>
        <w:rPr>
          <w:rFonts w:hint="eastAsia" w:ascii="宋体" w:hAnsi="宋体" w:eastAsia="宋体" w:cs="宋体"/>
          <w:b/>
          <w:bCs/>
          <w:color w:val="auto"/>
          <w:sz w:val="21"/>
          <w:szCs w:val="21"/>
          <w:highlight w:val="none"/>
          <w:lang w:val="en-US" w:eastAsia="zh-CN"/>
        </w:rPr>
        <w:t>（如成交供应商承诺质保期≥2年，则以成交供应商实际承诺的质保期为准）</w:t>
      </w:r>
      <w:r>
        <w:rPr>
          <w:rFonts w:hint="eastAsia" w:ascii="宋体" w:hAnsi="宋体" w:eastAsia="宋体" w:cs="宋体"/>
          <w:b w:val="0"/>
          <w:bCs w:val="0"/>
          <w:color w:val="auto"/>
          <w:sz w:val="21"/>
          <w:szCs w:val="21"/>
          <w:highlight w:val="none"/>
          <w:lang w:val="en-US" w:eastAsia="zh-CN"/>
        </w:rPr>
        <w:t>，无质量安全问题，无息返还质保金。</w:t>
      </w:r>
    </w:p>
    <w:p w14:paraId="76DC5E0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备注：进度款中应按照支付比例扣除暂列金额相应比例费用，最终由审计单位按照合同条款在竣工结算中审定暂列金额的审定金额。</w:t>
      </w:r>
    </w:p>
    <w:p w14:paraId="76F1C5B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2.工程竣工结算</w:t>
      </w:r>
    </w:p>
    <w:p w14:paraId="28B8457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（1）竣工结算申请</w:t>
      </w:r>
    </w:p>
    <w:p w14:paraId="0F84B01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承包人提交</w:t>
      </w:r>
      <w:bookmarkStart w:id="11" w:name="OLE_LINK13"/>
      <w:r>
        <w:rPr>
          <w:rFonts w:hint="eastAsia" w:ascii="宋体" w:hAnsi="宋体" w:eastAsia="宋体" w:cs="宋体"/>
          <w:b w:val="0"/>
          <w:bCs w:val="0"/>
          <w:color w:val="auto"/>
          <w:sz w:val="21"/>
          <w:szCs w:val="21"/>
          <w:highlight w:val="none"/>
          <w:lang w:val="en-US" w:eastAsia="zh-CN"/>
        </w:rPr>
        <w:t>竣工结算申请</w:t>
      </w:r>
      <w:bookmarkEnd w:id="11"/>
      <w:r>
        <w:rPr>
          <w:rFonts w:hint="eastAsia" w:ascii="宋体" w:hAnsi="宋体" w:eastAsia="宋体" w:cs="宋体"/>
          <w:b w:val="0"/>
          <w:bCs w:val="0"/>
          <w:color w:val="auto"/>
          <w:sz w:val="21"/>
          <w:szCs w:val="21"/>
          <w:highlight w:val="none"/>
          <w:lang w:val="en-US" w:eastAsia="zh-CN"/>
        </w:rPr>
        <w:t>的期限：竣工验收合格后21个日历日内提交结算审计文件及相关资料。</w:t>
      </w:r>
    </w:p>
    <w:p w14:paraId="1551400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竣工结算付款申请应包括的内容：包括申报表、审计后的竣工结算报告书、竣工验收报告书及合同条款中要求提供的其他资料。</w:t>
      </w:r>
    </w:p>
    <w:p w14:paraId="47A8488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（2）竣工结算审核</w:t>
      </w:r>
    </w:p>
    <w:p w14:paraId="771E50D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发包人审批竣工结算申请的期限：发包人建设部门应在收到承包人提交的竣工结算申请及相关资料后，7个工作日内完成核查；发包人审计部门应在收到经核查合格的竣工结算申请后28天内完成结算审计。</w:t>
      </w:r>
    </w:p>
    <w:p w14:paraId="7828539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承包人应合理报审结算价款，结算误差控制在10%以内，审减金额在报审金额10%（含10%）之内的审计费用由发包人承担。审减金额超过报审金额10%以上部分的审计费用由承包人承担，审计费按实收取。</w:t>
      </w:r>
    </w:p>
    <w:p w14:paraId="4A12CD3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工程结算执行国家移民管理局工程建设项目结算审计有关规定。竣工结算审核完成，发、承包双方签字确认后，禁止发包人或承包人又以任何名义或理由再次进行工程造价咨询或重复审核竣工结算。</w:t>
      </w:r>
    </w:p>
    <w:p w14:paraId="1FEFCAF8">
      <w:pPr>
        <w:spacing w:line="360" w:lineRule="auto"/>
        <w:ind w:left="1262" w:hanging="840"/>
        <w:jc w:val="center"/>
        <w:rPr>
          <w:rFonts w:hint="eastAsia" w:ascii="宋体" w:hAnsi="宋体" w:eastAsia="宋体" w:cs="宋体"/>
          <w:b/>
          <w:bCs/>
          <w:color w:val="auto"/>
          <w:sz w:val="24"/>
        </w:rPr>
      </w:pPr>
    </w:p>
    <w:p w14:paraId="6FC50BA7">
      <w:pPr>
        <w:spacing w:line="360" w:lineRule="auto"/>
        <w:ind w:left="1262" w:hanging="840"/>
        <w:jc w:val="center"/>
        <w:rPr>
          <w:rFonts w:ascii="宋体" w:hAnsi="宋体" w:eastAsia="宋体" w:cs="宋体"/>
          <w:color w:val="auto"/>
          <w:sz w:val="24"/>
        </w:rPr>
      </w:pPr>
      <w:r>
        <w:rPr>
          <w:rFonts w:hint="eastAsia" w:ascii="宋体" w:hAnsi="宋体" w:eastAsia="宋体" w:cs="宋体"/>
          <w:b/>
          <w:bCs/>
          <w:color w:val="auto"/>
          <w:sz w:val="24"/>
        </w:rPr>
        <w:t>第二节</w:t>
      </w:r>
      <w:r>
        <w:rPr>
          <w:rFonts w:hint="eastAsia" w:ascii="宋体" w:hAnsi="宋体" w:eastAsia="宋体" w:cs="宋体"/>
          <w:color w:val="auto"/>
          <w:sz w:val="24"/>
        </w:rPr>
        <w:t> </w:t>
      </w:r>
      <w:r>
        <w:rPr>
          <w:rFonts w:hint="eastAsia" w:ascii="宋体" w:hAnsi="宋体" w:eastAsia="宋体" w:cs="宋体"/>
          <w:b/>
          <w:bCs/>
          <w:color w:val="auto"/>
          <w:sz w:val="24"/>
        </w:rPr>
        <w:t>商务要求</w:t>
      </w:r>
    </w:p>
    <w:p w14:paraId="17804F9F">
      <w:pPr>
        <w:spacing w:line="360" w:lineRule="atLeast"/>
        <w:rPr>
          <w:rFonts w:ascii="宋体" w:hAnsi="宋体" w:eastAsia="宋体" w:cs="宋体"/>
          <w:color w:val="auto"/>
          <w:szCs w:val="21"/>
        </w:rPr>
      </w:pPr>
      <w:r>
        <w:rPr>
          <w:rFonts w:hint="eastAsia" w:ascii="宋体" w:hAnsi="宋体" w:eastAsia="宋体" w:cs="宋体"/>
          <w:b/>
          <w:bCs/>
          <w:color w:val="auto"/>
          <w:szCs w:val="21"/>
        </w:rPr>
        <w:t>一、主要商务要求</w:t>
      </w:r>
    </w:p>
    <w:tbl>
      <w:tblPr>
        <w:tblStyle w:val="2"/>
        <w:tblW w:w="8939" w:type="dxa"/>
        <w:jc w:val="center"/>
        <w:tblLayout w:type="fixed"/>
        <w:tblCellMar>
          <w:top w:w="0" w:type="dxa"/>
          <w:left w:w="0" w:type="dxa"/>
          <w:bottom w:w="0" w:type="dxa"/>
          <w:right w:w="0" w:type="dxa"/>
        </w:tblCellMar>
      </w:tblPr>
      <w:tblGrid>
        <w:gridCol w:w="3330"/>
        <w:gridCol w:w="5609"/>
      </w:tblGrid>
      <w:tr w14:paraId="42DDB0DF">
        <w:tblPrEx>
          <w:tblCellMar>
            <w:top w:w="0" w:type="dxa"/>
            <w:left w:w="0" w:type="dxa"/>
            <w:bottom w:w="0" w:type="dxa"/>
            <w:right w:w="0" w:type="dxa"/>
          </w:tblCellMar>
        </w:tblPrEx>
        <w:trPr>
          <w:trHeight w:val="483" w:hRule="atLeast"/>
          <w:jc w:val="center"/>
        </w:trPr>
        <w:tc>
          <w:tcPr>
            <w:tcW w:w="333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7BCD89A2">
            <w:pPr>
              <w:spacing w:line="360" w:lineRule="auto"/>
              <w:jc w:val="center"/>
              <w:rPr>
                <w:rFonts w:ascii="宋体" w:hAnsi="宋体" w:eastAsia="宋体" w:cs="宋体"/>
                <w:color w:val="auto"/>
              </w:rPr>
            </w:pPr>
            <w:r>
              <w:rPr>
                <w:rFonts w:hint="eastAsia" w:ascii="宋体" w:hAnsi="宋体" w:eastAsia="宋体" w:cs="宋体"/>
                <w:b/>
                <w:bCs/>
                <w:color w:val="auto"/>
                <w:szCs w:val="21"/>
              </w:rPr>
              <w:t>条款名称</w:t>
            </w:r>
            <w:r>
              <w:rPr>
                <w:rFonts w:hint="eastAsia" w:ascii="宋体" w:hAnsi="宋体" w:eastAsia="宋体" w:cs="宋体"/>
                <w:color w:val="auto"/>
                <w:sz w:val="20"/>
                <w:szCs w:val="20"/>
              </w:rPr>
              <w:t xml:space="preserve"> </w:t>
            </w:r>
          </w:p>
        </w:tc>
        <w:tc>
          <w:tcPr>
            <w:tcW w:w="5609"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15DA1C04">
            <w:pPr>
              <w:spacing w:line="360" w:lineRule="auto"/>
              <w:jc w:val="center"/>
              <w:rPr>
                <w:rFonts w:ascii="宋体" w:hAnsi="宋体" w:eastAsia="宋体" w:cs="宋体"/>
                <w:color w:val="auto"/>
              </w:rPr>
            </w:pPr>
            <w:r>
              <w:rPr>
                <w:rFonts w:hint="eastAsia" w:ascii="宋体" w:hAnsi="宋体" w:eastAsia="宋体" w:cs="宋体"/>
                <w:b/>
                <w:bCs/>
                <w:color w:val="auto"/>
                <w:szCs w:val="21"/>
              </w:rPr>
              <w:t>编列内容规定</w:t>
            </w:r>
            <w:r>
              <w:rPr>
                <w:rFonts w:hint="eastAsia" w:ascii="宋体" w:hAnsi="宋体" w:eastAsia="宋体" w:cs="宋体"/>
                <w:color w:val="auto"/>
                <w:sz w:val="20"/>
                <w:szCs w:val="20"/>
              </w:rPr>
              <w:t xml:space="preserve"> </w:t>
            </w:r>
          </w:p>
        </w:tc>
      </w:tr>
      <w:tr w14:paraId="55F288D9">
        <w:tblPrEx>
          <w:tblCellMar>
            <w:top w:w="0" w:type="dxa"/>
            <w:left w:w="0" w:type="dxa"/>
            <w:bottom w:w="0" w:type="dxa"/>
            <w:right w:w="0" w:type="dxa"/>
          </w:tblCellMar>
        </w:tblPrEx>
        <w:trPr>
          <w:trHeight w:val="483" w:hRule="atLeast"/>
          <w:jc w:val="center"/>
        </w:trPr>
        <w:tc>
          <w:tcPr>
            <w:tcW w:w="333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50C1783">
            <w:pPr>
              <w:spacing w:line="360" w:lineRule="auto"/>
              <w:jc w:val="center"/>
              <w:rPr>
                <w:rFonts w:ascii="宋体" w:hAnsi="宋体" w:eastAsia="宋体" w:cs="宋体"/>
                <w:color w:val="auto"/>
              </w:rPr>
            </w:pPr>
            <w:r>
              <w:rPr>
                <w:rFonts w:hint="eastAsia" w:ascii="宋体" w:hAnsi="宋体" w:eastAsia="宋体" w:cs="宋体"/>
                <w:color w:val="auto"/>
                <w:szCs w:val="21"/>
              </w:rPr>
              <w:t>项目地点</w:t>
            </w:r>
            <w:r>
              <w:rPr>
                <w:rFonts w:hint="eastAsia" w:ascii="宋体" w:hAnsi="宋体" w:eastAsia="宋体" w:cs="宋体"/>
                <w:color w:val="auto"/>
                <w:sz w:val="20"/>
                <w:szCs w:val="20"/>
              </w:rPr>
              <w:t xml:space="preserve"> </w:t>
            </w:r>
          </w:p>
        </w:tc>
        <w:tc>
          <w:tcPr>
            <w:tcW w:w="5609"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EA24F9F">
            <w:pPr>
              <w:spacing w:line="360" w:lineRule="exact"/>
              <w:rPr>
                <w:rFonts w:hint="default" w:ascii="宋体" w:hAnsi="宋体" w:eastAsia="宋体" w:cs="宋体"/>
                <w:color w:val="auto"/>
                <w:szCs w:val="21"/>
                <w:lang w:val="en-US" w:eastAsia="zh-CN"/>
              </w:rPr>
            </w:pPr>
            <w:r>
              <w:rPr>
                <w:rFonts w:hint="default" w:ascii="宋体" w:hAnsi="宋体" w:eastAsia="宋体" w:cs="宋体"/>
                <w:color w:val="auto"/>
                <w:szCs w:val="21"/>
                <w:lang w:val="en-US" w:eastAsia="zh-CN"/>
              </w:rPr>
              <w:t>湖南省长沙市天心区新姚中路99号</w:t>
            </w:r>
            <w:r>
              <w:rPr>
                <w:rFonts w:hint="eastAsia" w:ascii="宋体" w:hAnsi="宋体" w:eastAsia="宋体" w:cs="宋体"/>
                <w:b w:val="0"/>
                <w:bCs w:val="0"/>
                <w:color w:val="auto"/>
                <w:sz w:val="21"/>
                <w:szCs w:val="21"/>
                <w:highlight w:val="none"/>
                <w:lang w:val="en-US" w:eastAsia="zh-CN"/>
              </w:rPr>
              <w:t>中华人民共和国湖南出入境边防检查总站营区指定地点</w:t>
            </w:r>
          </w:p>
        </w:tc>
      </w:tr>
      <w:tr w14:paraId="573F878F">
        <w:tblPrEx>
          <w:tblCellMar>
            <w:top w:w="0" w:type="dxa"/>
            <w:left w:w="0" w:type="dxa"/>
            <w:bottom w:w="0" w:type="dxa"/>
            <w:right w:w="0" w:type="dxa"/>
          </w:tblCellMar>
        </w:tblPrEx>
        <w:trPr>
          <w:trHeight w:val="483" w:hRule="atLeast"/>
          <w:jc w:val="center"/>
        </w:trPr>
        <w:tc>
          <w:tcPr>
            <w:tcW w:w="333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1E7A52A">
            <w:pPr>
              <w:spacing w:line="360" w:lineRule="auto"/>
              <w:jc w:val="center"/>
              <w:rPr>
                <w:rFonts w:ascii="宋体" w:hAnsi="宋体" w:eastAsia="宋体" w:cs="宋体"/>
                <w:color w:val="auto"/>
              </w:rPr>
            </w:pPr>
            <w:r>
              <w:rPr>
                <w:rFonts w:hint="eastAsia" w:ascii="宋体" w:hAnsi="宋体" w:eastAsia="宋体" w:cs="宋体"/>
                <w:color w:val="auto"/>
                <w:szCs w:val="21"/>
              </w:rPr>
              <w:t>项目工期</w:t>
            </w:r>
            <w:r>
              <w:rPr>
                <w:rFonts w:hint="eastAsia" w:ascii="宋体" w:hAnsi="宋体" w:eastAsia="宋体" w:cs="宋体"/>
                <w:color w:val="auto"/>
                <w:sz w:val="20"/>
                <w:szCs w:val="20"/>
              </w:rPr>
              <w:t xml:space="preserve"> </w:t>
            </w:r>
          </w:p>
        </w:tc>
        <w:tc>
          <w:tcPr>
            <w:tcW w:w="5609"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B44AF5C">
            <w:pPr>
              <w:spacing w:line="360" w:lineRule="auto"/>
              <w:rPr>
                <w:rFonts w:hint="default" w:ascii="宋体" w:hAnsi="宋体" w:eastAsia="宋体" w:cs="宋体"/>
                <w:color w:val="auto"/>
                <w:lang w:val="en-US" w:eastAsia="zh-CN"/>
              </w:rPr>
            </w:pPr>
            <w:r>
              <w:rPr>
                <w:rFonts w:hint="eastAsia" w:ascii="宋体" w:hAnsi="宋体" w:eastAsia="宋体" w:cs="宋体"/>
                <w:bCs/>
                <w:color w:val="auto"/>
                <w:szCs w:val="21"/>
                <w:lang w:val="en-US" w:eastAsia="zh-CN"/>
              </w:rPr>
              <w:t>合同签订后120</w:t>
            </w:r>
            <w:r>
              <w:rPr>
                <w:rFonts w:hint="eastAsia" w:ascii="宋体" w:hAnsi="宋体" w:eastAsia="宋体" w:cs="宋体"/>
                <w:bCs/>
                <w:color w:val="auto"/>
                <w:szCs w:val="21"/>
              </w:rPr>
              <w:t>日历天</w:t>
            </w:r>
            <w:r>
              <w:rPr>
                <w:rFonts w:hint="eastAsia" w:ascii="宋体" w:hAnsi="宋体" w:eastAsia="宋体" w:cs="宋体"/>
                <w:bCs/>
                <w:color w:val="auto"/>
                <w:szCs w:val="21"/>
                <w:lang w:val="en-US" w:eastAsia="zh-CN"/>
              </w:rPr>
              <w:t>完工</w:t>
            </w:r>
          </w:p>
        </w:tc>
      </w:tr>
      <w:tr w14:paraId="6D3C1BEA">
        <w:tblPrEx>
          <w:tblCellMar>
            <w:top w:w="0" w:type="dxa"/>
            <w:left w:w="0" w:type="dxa"/>
            <w:bottom w:w="0" w:type="dxa"/>
            <w:right w:w="0" w:type="dxa"/>
          </w:tblCellMar>
        </w:tblPrEx>
        <w:trPr>
          <w:trHeight w:val="946" w:hRule="atLeast"/>
          <w:jc w:val="center"/>
        </w:trPr>
        <w:tc>
          <w:tcPr>
            <w:tcW w:w="333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90BF2EF">
            <w:pPr>
              <w:spacing w:line="360" w:lineRule="auto"/>
              <w:jc w:val="center"/>
              <w:rPr>
                <w:rFonts w:ascii="宋体" w:hAnsi="宋体" w:eastAsia="宋体" w:cs="宋体"/>
                <w:color w:val="auto"/>
              </w:rPr>
            </w:pPr>
            <w:r>
              <w:rPr>
                <w:rFonts w:hint="eastAsia" w:ascii="宋体" w:hAnsi="宋体" w:eastAsia="宋体" w:cs="宋体"/>
                <w:color w:val="auto"/>
                <w:szCs w:val="21"/>
              </w:rPr>
              <w:t>质量要求</w:t>
            </w:r>
            <w:r>
              <w:rPr>
                <w:rFonts w:hint="eastAsia" w:ascii="宋体" w:hAnsi="宋体" w:eastAsia="宋体" w:cs="宋体"/>
                <w:color w:val="auto"/>
                <w:sz w:val="20"/>
                <w:szCs w:val="20"/>
              </w:rPr>
              <w:t xml:space="preserve"> </w:t>
            </w:r>
          </w:p>
        </w:tc>
        <w:tc>
          <w:tcPr>
            <w:tcW w:w="5609"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39A34C4">
            <w:pPr>
              <w:spacing w:line="360" w:lineRule="auto"/>
              <w:rPr>
                <w:rFonts w:hint="default" w:ascii="宋体" w:hAnsi="宋体" w:eastAsia="宋体" w:cs="宋体"/>
                <w:color w:val="auto"/>
                <w:lang w:val="en-US"/>
              </w:rPr>
            </w:pPr>
            <w:r>
              <w:rPr>
                <w:rFonts w:hint="eastAsia" w:ascii="宋体" w:hAnsi="宋体" w:eastAsia="宋体" w:cs="宋体"/>
                <w:b w:val="0"/>
                <w:bCs w:val="0"/>
                <w:color w:val="auto"/>
                <w:sz w:val="21"/>
                <w:szCs w:val="21"/>
                <w:highlight w:val="none"/>
                <w:lang w:val="en-US" w:eastAsia="zh-CN"/>
              </w:rPr>
              <w:t>符合</w:t>
            </w:r>
            <w:r>
              <w:rPr>
                <w:rFonts w:hint="eastAsia" w:ascii="宋体" w:hAnsi="宋体" w:eastAsia="宋体" w:cs="宋体"/>
                <w:color w:val="auto"/>
              </w:rPr>
              <w:t>《建筑工程施工质量验收统一标准》（GB50300-2013）等</w:t>
            </w:r>
            <w:r>
              <w:rPr>
                <w:rFonts w:hint="eastAsia" w:ascii="宋体" w:hAnsi="宋体" w:eastAsia="宋体" w:cs="宋体"/>
                <w:b w:val="0"/>
                <w:bCs w:val="0"/>
                <w:color w:val="auto"/>
                <w:sz w:val="21"/>
                <w:szCs w:val="21"/>
                <w:highlight w:val="none"/>
                <w:lang w:val="en-US" w:eastAsia="zh-CN"/>
              </w:rPr>
              <w:t>国家标准规范、设计图纸及甲方使用需求，质量达到合格标准。</w:t>
            </w:r>
          </w:p>
        </w:tc>
      </w:tr>
      <w:tr w14:paraId="2F5E6EAD">
        <w:tblPrEx>
          <w:tblCellMar>
            <w:top w:w="0" w:type="dxa"/>
            <w:left w:w="0" w:type="dxa"/>
            <w:bottom w:w="0" w:type="dxa"/>
            <w:right w:w="0" w:type="dxa"/>
          </w:tblCellMar>
        </w:tblPrEx>
        <w:trPr>
          <w:trHeight w:val="946" w:hRule="atLeast"/>
          <w:jc w:val="center"/>
        </w:trPr>
        <w:tc>
          <w:tcPr>
            <w:tcW w:w="333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15C0F5E">
            <w:pPr>
              <w:spacing w:line="360" w:lineRule="auto"/>
              <w:jc w:val="center"/>
              <w:rPr>
                <w:rFonts w:ascii="宋体" w:hAnsi="宋体" w:eastAsia="宋体" w:cs="宋体"/>
                <w:color w:val="auto"/>
              </w:rPr>
            </w:pPr>
            <w:r>
              <w:rPr>
                <w:rFonts w:hint="eastAsia" w:ascii="宋体" w:hAnsi="宋体" w:eastAsia="宋体" w:cs="宋体"/>
                <w:color w:val="auto"/>
                <w:szCs w:val="21"/>
              </w:rPr>
              <w:t>工程保修期</w:t>
            </w:r>
            <w:r>
              <w:rPr>
                <w:rFonts w:hint="eastAsia" w:ascii="宋体" w:hAnsi="宋体" w:eastAsia="宋体" w:cs="宋体"/>
                <w:color w:val="auto"/>
                <w:sz w:val="20"/>
                <w:szCs w:val="20"/>
              </w:rPr>
              <w:t xml:space="preserve"> </w:t>
            </w:r>
          </w:p>
        </w:tc>
        <w:tc>
          <w:tcPr>
            <w:tcW w:w="5609"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091EE23">
            <w:pPr>
              <w:spacing w:line="360" w:lineRule="auto"/>
              <w:rPr>
                <w:rFonts w:hint="eastAsia" w:ascii="宋体" w:hAnsi="宋体" w:eastAsia="宋体" w:cs="宋体"/>
                <w:color w:val="auto"/>
                <w:lang w:eastAsia="zh-CN"/>
              </w:rPr>
            </w:pPr>
            <w:r>
              <w:rPr>
                <w:rFonts w:hint="eastAsia" w:ascii="宋体" w:hAnsi="宋体" w:eastAsia="宋体" w:cs="宋体"/>
                <w:color w:val="auto"/>
              </w:rPr>
              <w:t>按</w:t>
            </w:r>
            <w:r>
              <w:rPr>
                <w:rFonts w:hint="eastAsia" w:ascii="宋体" w:hAnsi="宋体" w:eastAsia="宋体" w:cs="宋体"/>
                <w:color w:val="auto"/>
                <w:lang w:eastAsia="zh-Hans"/>
              </w:rPr>
              <w:t>国务院</w:t>
            </w:r>
            <w:r>
              <w:rPr>
                <w:rFonts w:hint="eastAsia" w:ascii="宋体" w:hAnsi="宋体" w:eastAsia="宋体" w:cs="宋体"/>
                <w:color w:val="auto"/>
              </w:rPr>
              <w:t>2000年279号令要求及国家现行相关政策文件进行保修</w:t>
            </w:r>
            <w:r>
              <w:rPr>
                <w:rFonts w:hint="eastAsia" w:ascii="宋体" w:hAnsi="宋体" w:eastAsia="宋体" w:cs="宋体"/>
                <w:color w:val="auto"/>
                <w:lang w:eastAsia="zh-CN"/>
              </w:rPr>
              <w:t>，</w:t>
            </w:r>
            <w:r>
              <w:rPr>
                <w:rFonts w:hint="eastAsia" w:ascii="宋体" w:hAnsi="宋体" w:eastAsia="宋体" w:cs="宋体"/>
                <w:color w:val="auto"/>
              </w:rPr>
              <w:t>保修期间进场维修，保证无偿修理完好，否则，由采购人安排维修，维修费在</w:t>
            </w:r>
            <w:r>
              <w:rPr>
                <w:rFonts w:hint="eastAsia" w:ascii="宋体" w:hAnsi="宋体" w:eastAsia="宋体" w:cs="宋体"/>
                <w:color w:val="auto"/>
                <w:lang w:val="en-US" w:eastAsia="zh-CN"/>
              </w:rPr>
              <w:t>质保金内双倍扣除</w:t>
            </w:r>
            <w:r>
              <w:rPr>
                <w:rFonts w:hint="eastAsia" w:ascii="宋体" w:hAnsi="宋体" w:eastAsia="宋体" w:cs="宋体"/>
                <w:color w:val="auto"/>
              </w:rPr>
              <w:t>。</w:t>
            </w:r>
          </w:p>
        </w:tc>
      </w:tr>
      <w:tr w14:paraId="1382C41F">
        <w:tblPrEx>
          <w:tblCellMar>
            <w:top w:w="0" w:type="dxa"/>
            <w:left w:w="0" w:type="dxa"/>
            <w:bottom w:w="0" w:type="dxa"/>
            <w:right w:w="0" w:type="dxa"/>
          </w:tblCellMar>
        </w:tblPrEx>
        <w:trPr>
          <w:trHeight w:val="2157" w:hRule="atLeast"/>
          <w:jc w:val="center"/>
        </w:trPr>
        <w:tc>
          <w:tcPr>
            <w:tcW w:w="333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D4E161F">
            <w:pPr>
              <w:spacing w:line="360" w:lineRule="auto"/>
              <w:jc w:val="center"/>
              <w:rPr>
                <w:rFonts w:ascii="宋体" w:hAnsi="宋体" w:eastAsia="宋体" w:cs="宋体"/>
                <w:color w:val="auto"/>
              </w:rPr>
            </w:pPr>
            <w:r>
              <w:rPr>
                <w:rFonts w:hint="eastAsia" w:ascii="宋体" w:hAnsi="宋体" w:eastAsia="宋体" w:cs="宋体"/>
                <w:color w:val="auto"/>
                <w:szCs w:val="21"/>
              </w:rPr>
              <w:t>合同价款支付方式和条件</w:t>
            </w:r>
            <w:r>
              <w:rPr>
                <w:rFonts w:hint="eastAsia" w:ascii="宋体" w:hAnsi="宋体" w:eastAsia="宋体" w:cs="宋体"/>
                <w:color w:val="auto"/>
                <w:sz w:val="20"/>
                <w:szCs w:val="20"/>
              </w:rPr>
              <w:t xml:space="preserve"> </w:t>
            </w:r>
          </w:p>
        </w:tc>
        <w:tc>
          <w:tcPr>
            <w:tcW w:w="5609"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B5D676C">
            <w:pPr>
              <w:spacing w:line="360" w:lineRule="exact"/>
              <w:rPr>
                <w:rFonts w:ascii="Times New Roman" w:hAnsi="Times New Roman" w:eastAsia="宋体" w:cs="Times New Roman"/>
                <w:color w:val="auto"/>
              </w:rPr>
            </w:pPr>
            <w:r>
              <w:rPr>
                <w:rFonts w:hint="eastAsia" w:ascii="Times New Roman" w:hAnsi="Times New Roman" w:eastAsia="宋体" w:cs="Times New Roman"/>
                <w:color w:val="auto"/>
              </w:rPr>
              <w:t xml:space="preserve">支付方式：自行支付 </w:t>
            </w:r>
          </w:p>
          <w:p w14:paraId="5202492C">
            <w:pPr>
              <w:spacing w:line="360" w:lineRule="exact"/>
              <w:rPr>
                <w:rFonts w:hint="eastAsia" w:ascii="宋体" w:hAnsi="宋体" w:eastAsia="宋体" w:cs="宋体"/>
                <w:color w:val="auto"/>
                <w:szCs w:val="21"/>
              </w:rPr>
            </w:pPr>
            <w:r>
              <w:rPr>
                <w:rFonts w:hint="eastAsia" w:ascii="宋体" w:hAnsi="宋体" w:eastAsia="宋体" w:cs="宋体"/>
                <w:color w:val="auto"/>
                <w:szCs w:val="21"/>
              </w:rPr>
              <w:t>付款条件：</w:t>
            </w:r>
          </w:p>
          <w:p w14:paraId="4BD36C80">
            <w:pPr>
              <w:spacing w:line="360" w:lineRule="exact"/>
              <w:rPr>
                <w:rFonts w:hint="eastAsia" w:ascii="宋体" w:hAnsi="宋体" w:eastAsia="宋体" w:cs="宋体"/>
                <w:color w:val="auto"/>
                <w:szCs w:val="21"/>
                <w:lang w:eastAsia="zh-CN"/>
              </w:rPr>
            </w:pPr>
            <w:r>
              <w:rPr>
                <w:rFonts w:hint="eastAsia" w:ascii="宋体" w:hAnsi="宋体" w:eastAsia="宋体" w:cs="宋体"/>
                <w:color w:val="auto"/>
                <w:szCs w:val="21"/>
                <w:lang w:eastAsia="zh-CN"/>
              </w:rPr>
              <w:t>（</w:t>
            </w:r>
            <w:r>
              <w:rPr>
                <w:rFonts w:hint="eastAsia" w:ascii="宋体" w:hAnsi="宋体" w:eastAsia="宋体" w:cs="宋体"/>
                <w:color w:val="auto"/>
                <w:szCs w:val="21"/>
                <w:lang w:val="en-US" w:eastAsia="zh-CN"/>
              </w:rPr>
              <w:t>1</w:t>
            </w:r>
            <w:r>
              <w:rPr>
                <w:rFonts w:hint="eastAsia" w:ascii="宋体" w:hAnsi="宋体" w:eastAsia="宋体" w:cs="宋体"/>
                <w:color w:val="auto"/>
                <w:szCs w:val="21"/>
                <w:lang w:eastAsia="zh-CN"/>
              </w:rPr>
              <w:t>）</w:t>
            </w:r>
            <w:r>
              <w:rPr>
                <w:rFonts w:hint="eastAsia" w:ascii="宋体" w:hAnsi="宋体" w:eastAsia="宋体" w:cs="宋体"/>
                <w:color w:val="auto"/>
                <w:szCs w:val="21"/>
              </w:rPr>
              <w:t>本工程项目按形象进度结合实际完成工程量支付工程进度款</w:t>
            </w:r>
            <w:r>
              <w:rPr>
                <w:rFonts w:hint="eastAsia" w:ascii="宋体" w:hAnsi="宋体" w:eastAsia="宋体" w:cs="宋体"/>
                <w:color w:val="auto"/>
                <w:szCs w:val="21"/>
                <w:lang w:eastAsia="zh-CN"/>
              </w:rPr>
              <w:t>。</w:t>
            </w:r>
          </w:p>
          <w:p w14:paraId="4DD16152">
            <w:pPr>
              <w:spacing w:line="360" w:lineRule="exact"/>
              <w:rPr>
                <w:rFonts w:hint="eastAsia" w:ascii="宋体" w:hAnsi="宋体" w:eastAsia="宋体" w:cs="宋体"/>
                <w:color w:val="auto"/>
                <w:szCs w:val="21"/>
                <w:lang w:eastAsia="zh-CN"/>
              </w:rPr>
            </w:pPr>
            <w:r>
              <w:rPr>
                <w:rFonts w:hint="eastAsia" w:ascii="宋体" w:hAnsi="宋体" w:eastAsia="宋体" w:cs="宋体"/>
                <w:color w:val="auto"/>
                <w:szCs w:val="21"/>
                <w:lang w:eastAsia="zh-CN"/>
              </w:rPr>
              <w:t>（</w:t>
            </w:r>
            <w:r>
              <w:rPr>
                <w:rFonts w:hint="eastAsia" w:ascii="宋体" w:hAnsi="宋体" w:eastAsia="宋体" w:cs="宋体"/>
                <w:color w:val="auto"/>
                <w:szCs w:val="21"/>
                <w:lang w:val="en-US" w:eastAsia="zh-CN"/>
              </w:rPr>
              <w:t>2</w:t>
            </w:r>
            <w:r>
              <w:rPr>
                <w:rFonts w:hint="eastAsia" w:ascii="宋体" w:hAnsi="宋体" w:eastAsia="宋体" w:cs="宋体"/>
                <w:color w:val="auto"/>
                <w:szCs w:val="21"/>
                <w:lang w:eastAsia="zh-CN"/>
              </w:rPr>
              <w:t>）</w:t>
            </w:r>
            <w:r>
              <w:rPr>
                <w:rFonts w:hint="eastAsia" w:ascii="宋体" w:hAnsi="宋体" w:eastAsia="宋体" w:cs="宋体"/>
                <w:color w:val="auto"/>
                <w:szCs w:val="21"/>
              </w:rPr>
              <w:t>承包人</w:t>
            </w:r>
            <w:r>
              <w:rPr>
                <w:rFonts w:hint="eastAsia" w:ascii="宋体" w:hAnsi="宋体" w:eastAsia="宋体" w:cs="宋体"/>
                <w:color w:val="auto"/>
                <w:szCs w:val="21"/>
                <w:lang w:eastAsia="zh-CN"/>
              </w:rPr>
              <w:t>完成施工组织方案编制和必要的</w:t>
            </w:r>
            <w:r>
              <w:rPr>
                <w:rFonts w:hint="eastAsia" w:ascii="宋体" w:hAnsi="宋体" w:eastAsia="宋体" w:cs="宋体"/>
                <w:color w:val="auto"/>
                <w:szCs w:val="21"/>
              </w:rPr>
              <w:t>施工前准备工作，由发包人和监理方确认，监理人签发开工通知后</w:t>
            </w:r>
            <w:r>
              <w:rPr>
                <w:rFonts w:hint="eastAsia" w:ascii="宋体" w:hAnsi="宋体" w:eastAsia="宋体" w:cs="宋体"/>
                <w:color w:val="auto"/>
                <w:szCs w:val="21"/>
                <w:lang w:val="en-US" w:eastAsia="zh-CN"/>
              </w:rPr>
              <w:t>5</w:t>
            </w:r>
            <w:r>
              <w:rPr>
                <w:rFonts w:hint="eastAsia" w:ascii="宋体" w:hAnsi="宋体" w:eastAsia="宋体" w:cs="宋体"/>
                <w:color w:val="auto"/>
                <w:szCs w:val="21"/>
              </w:rPr>
              <w:t>个</w:t>
            </w:r>
            <w:r>
              <w:rPr>
                <w:rFonts w:hint="eastAsia" w:ascii="宋体" w:hAnsi="宋体" w:eastAsia="宋体" w:cs="宋体"/>
                <w:color w:val="auto"/>
                <w:szCs w:val="21"/>
                <w:lang w:eastAsia="zh-CN"/>
              </w:rPr>
              <w:t>工作日内</w:t>
            </w:r>
            <w:r>
              <w:rPr>
                <w:rFonts w:hint="eastAsia" w:ascii="宋体" w:hAnsi="宋体" w:eastAsia="宋体" w:cs="宋体"/>
                <w:color w:val="auto"/>
                <w:szCs w:val="21"/>
              </w:rPr>
              <w:t>支付合同金额的</w:t>
            </w:r>
            <w:r>
              <w:rPr>
                <w:rFonts w:hint="eastAsia" w:ascii="宋体" w:hAnsi="宋体" w:eastAsia="宋体" w:cs="宋体"/>
                <w:color w:val="auto"/>
                <w:szCs w:val="21"/>
                <w:lang w:val="en-US" w:eastAsia="zh-CN"/>
              </w:rPr>
              <w:t>1</w:t>
            </w:r>
            <w:r>
              <w:rPr>
                <w:rFonts w:hint="eastAsia" w:ascii="宋体" w:hAnsi="宋体" w:eastAsia="宋体" w:cs="宋体"/>
                <w:color w:val="auto"/>
                <w:szCs w:val="21"/>
              </w:rPr>
              <w:t>0%</w:t>
            </w:r>
            <w:r>
              <w:rPr>
                <w:rFonts w:hint="eastAsia" w:ascii="宋体" w:hAnsi="宋体" w:eastAsia="宋体" w:cs="宋体"/>
                <w:color w:val="auto"/>
                <w:szCs w:val="21"/>
                <w:lang w:eastAsia="zh-CN"/>
              </w:rPr>
              <w:t>。</w:t>
            </w:r>
          </w:p>
          <w:p w14:paraId="187C9320">
            <w:pPr>
              <w:spacing w:line="360" w:lineRule="exact"/>
              <w:rPr>
                <w:rFonts w:hint="eastAsia" w:ascii="宋体" w:hAnsi="宋体" w:eastAsia="宋体" w:cs="宋体"/>
                <w:color w:val="auto"/>
                <w:szCs w:val="21"/>
                <w:lang w:eastAsia="zh-CN"/>
              </w:rPr>
            </w:pPr>
            <w:r>
              <w:rPr>
                <w:rFonts w:hint="eastAsia" w:ascii="宋体" w:hAnsi="宋体" w:eastAsia="宋体" w:cs="宋体"/>
                <w:color w:val="auto"/>
                <w:szCs w:val="21"/>
                <w:lang w:eastAsia="zh-CN"/>
              </w:rPr>
              <w:t>（</w:t>
            </w:r>
            <w:r>
              <w:rPr>
                <w:rFonts w:hint="eastAsia" w:ascii="宋体" w:hAnsi="宋体" w:eastAsia="宋体" w:cs="宋体"/>
                <w:color w:val="auto"/>
                <w:szCs w:val="21"/>
                <w:lang w:val="en-US" w:eastAsia="zh-CN"/>
              </w:rPr>
              <w:t>3</w:t>
            </w:r>
            <w:r>
              <w:rPr>
                <w:rFonts w:hint="eastAsia" w:ascii="宋体" w:hAnsi="宋体" w:eastAsia="宋体" w:cs="宋体"/>
                <w:color w:val="auto"/>
                <w:szCs w:val="21"/>
                <w:lang w:eastAsia="zh-CN"/>
              </w:rPr>
              <w:t>）</w:t>
            </w:r>
            <w:r>
              <w:rPr>
                <w:rFonts w:hint="eastAsia" w:ascii="宋体" w:hAnsi="宋体" w:eastAsia="宋体" w:cs="宋体"/>
                <w:color w:val="auto"/>
                <w:szCs w:val="21"/>
                <w:lang w:val="en-US" w:eastAsia="zh-CN"/>
              </w:rPr>
              <w:t>给排水、灌溉管道和亮化管线敷设完毕（或挡土墙及围墙、外墙维修改造部分施工完毕），</w:t>
            </w:r>
            <w:r>
              <w:rPr>
                <w:rFonts w:hint="eastAsia" w:ascii="宋体" w:hAnsi="宋体" w:eastAsia="宋体" w:cs="宋体"/>
                <w:color w:val="auto"/>
                <w:szCs w:val="21"/>
                <w:lang w:eastAsia="zh-CN"/>
              </w:rPr>
              <w:t>并</w:t>
            </w:r>
            <w:r>
              <w:rPr>
                <w:rFonts w:hint="eastAsia" w:ascii="宋体" w:hAnsi="宋体" w:eastAsia="宋体" w:cs="宋体"/>
                <w:color w:val="auto"/>
                <w:szCs w:val="21"/>
                <w:lang w:val="en-US" w:eastAsia="zh-CN"/>
              </w:rPr>
              <w:t>经</w:t>
            </w:r>
            <w:r>
              <w:rPr>
                <w:rFonts w:hint="eastAsia" w:ascii="宋体" w:hAnsi="宋体" w:eastAsia="宋体" w:cs="宋体"/>
                <w:color w:val="auto"/>
                <w:szCs w:val="21"/>
                <w:lang w:eastAsia="zh-CN"/>
              </w:rPr>
              <w:t>验收合格</w:t>
            </w:r>
            <w:r>
              <w:rPr>
                <w:rFonts w:hint="eastAsia" w:ascii="宋体" w:hAnsi="宋体" w:eastAsia="宋体" w:cs="宋体"/>
                <w:color w:val="auto"/>
                <w:szCs w:val="21"/>
              </w:rPr>
              <w:t>后</w:t>
            </w:r>
            <w:r>
              <w:rPr>
                <w:rFonts w:hint="eastAsia" w:ascii="宋体" w:hAnsi="宋体" w:eastAsia="宋体" w:cs="宋体"/>
                <w:color w:val="auto"/>
                <w:szCs w:val="21"/>
                <w:lang w:val="en-US" w:eastAsia="zh-CN"/>
              </w:rPr>
              <w:t>5</w:t>
            </w:r>
            <w:r>
              <w:rPr>
                <w:rFonts w:hint="eastAsia" w:ascii="宋体" w:hAnsi="宋体" w:eastAsia="宋体" w:cs="宋体"/>
                <w:color w:val="auto"/>
                <w:szCs w:val="21"/>
              </w:rPr>
              <w:t>个</w:t>
            </w:r>
            <w:r>
              <w:rPr>
                <w:rFonts w:hint="eastAsia" w:ascii="宋体" w:hAnsi="宋体" w:eastAsia="宋体" w:cs="宋体"/>
                <w:color w:val="auto"/>
                <w:szCs w:val="21"/>
                <w:lang w:eastAsia="zh-CN"/>
              </w:rPr>
              <w:t>工作日</w:t>
            </w:r>
            <w:r>
              <w:rPr>
                <w:rFonts w:hint="eastAsia" w:ascii="宋体" w:hAnsi="宋体" w:eastAsia="宋体" w:cs="宋体"/>
                <w:color w:val="auto"/>
                <w:szCs w:val="21"/>
              </w:rPr>
              <w:t>内支付合同金额的</w:t>
            </w:r>
            <w:r>
              <w:rPr>
                <w:rFonts w:hint="eastAsia" w:ascii="宋体" w:hAnsi="宋体" w:eastAsia="宋体" w:cs="宋体"/>
                <w:color w:val="auto"/>
                <w:szCs w:val="21"/>
                <w:lang w:val="en-US" w:eastAsia="zh-CN"/>
              </w:rPr>
              <w:t>15</w:t>
            </w:r>
            <w:r>
              <w:rPr>
                <w:rFonts w:hint="eastAsia" w:ascii="宋体" w:hAnsi="宋体" w:eastAsia="宋体" w:cs="宋体"/>
                <w:color w:val="auto"/>
                <w:szCs w:val="21"/>
              </w:rPr>
              <w:t>%</w:t>
            </w:r>
            <w:r>
              <w:rPr>
                <w:rFonts w:hint="eastAsia" w:ascii="宋体" w:hAnsi="宋体" w:eastAsia="宋体" w:cs="宋体"/>
                <w:color w:val="auto"/>
                <w:szCs w:val="21"/>
                <w:lang w:eastAsia="zh-CN"/>
              </w:rPr>
              <w:t>。</w:t>
            </w:r>
          </w:p>
          <w:p w14:paraId="6715C6E6">
            <w:pPr>
              <w:spacing w:line="360" w:lineRule="exact"/>
              <w:rPr>
                <w:rFonts w:hint="eastAsia" w:ascii="宋体" w:hAnsi="宋体" w:eastAsia="宋体" w:cs="宋体"/>
                <w:color w:val="auto"/>
                <w:szCs w:val="21"/>
                <w:lang w:eastAsia="zh-CN"/>
              </w:rPr>
            </w:pPr>
            <w:r>
              <w:rPr>
                <w:rFonts w:hint="eastAsia" w:ascii="宋体" w:hAnsi="宋体" w:eastAsia="宋体" w:cs="宋体"/>
                <w:color w:val="auto"/>
                <w:szCs w:val="21"/>
                <w:lang w:eastAsia="zh-CN"/>
              </w:rPr>
              <w:t>（</w:t>
            </w:r>
            <w:r>
              <w:rPr>
                <w:rFonts w:hint="eastAsia" w:ascii="宋体" w:hAnsi="宋体" w:eastAsia="宋体" w:cs="宋体"/>
                <w:color w:val="auto"/>
                <w:szCs w:val="21"/>
                <w:lang w:val="en-US" w:eastAsia="zh-CN"/>
              </w:rPr>
              <w:t>4</w:t>
            </w:r>
            <w:r>
              <w:rPr>
                <w:rFonts w:hint="eastAsia" w:ascii="宋体" w:hAnsi="宋体" w:eastAsia="宋体" w:cs="宋体"/>
                <w:color w:val="auto"/>
                <w:szCs w:val="21"/>
                <w:lang w:eastAsia="zh-CN"/>
              </w:rPr>
              <w:t>）</w:t>
            </w:r>
            <w:r>
              <w:rPr>
                <w:rFonts w:hint="eastAsia" w:ascii="宋体" w:hAnsi="宋体" w:eastAsia="宋体" w:cs="宋体"/>
                <w:color w:val="auto"/>
                <w:szCs w:val="21"/>
                <w:lang w:val="en-US" w:eastAsia="zh-CN"/>
              </w:rPr>
              <w:t>挡土墙及围墙、外墙维修改造部分施工完毕（或给排水、灌溉管道和亮化管线敷设完毕），并经验收</w:t>
            </w:r>
            <w:r>
              <w:rPr>
                <w:rFonts w:hint="eastAsia" w:ascii="宋体" w:hAnsi="宋体" w:eastAsia="宋体" w:cs="宋体"/>
                <w:color w:val="auto"/>
                <w:szCs w:val="21"/>
                <w:lang w:eastAsia="zh-CN"/>
              </w:rPr>
              <w:t>合格</w:t>
            </w:r>
            <w:r>
              <w:rPr>
                <w:rFonts w:hint="eastAsia" w:ascii="宋体" w:hAnsi="宋体" w:eastAsia="宋体" w:cs="宋体"/>
                <w:color w:val="auto"/>
                <w:szCs w:val="21"/>
              </w:rPr>
              <w:t>后</w:t>
            </w:r>
            <w:r>
              <w:rPr>
                <w:rFonts w:hint="eastAsia" w:ascii="宋体" w:hAnsi="宋体" w:eastAsia="宋体" w:cs="宋体"/>
                <w:color w:val="auto"/>
                <w:szCs w:val="21"/>
                <w:lang w:val="en-US" w:eastAsia="zh-CN"/>
              </w:rPr>
              <w:t>5</w:t>
            </w:r>
            <w:r>
              <w:rPr>
                <w:rFonts w:hint="eastAsia" w:ascii="宋体" w:hAnsi="宋体" w:eastAsia="宋体" w:cs="宋体"/>
                <w:color w:val="auto"/>
                <w:szCs w:val="21"/>
              </w:rPr>
              <w:t>个</w:t>
            </w:r>
            <w:r>
              <w:rPr>
                <w:rFonts w:hint="eastAsia" w:ascii="宋体" w:hAnsi="宋体" w:eastAsia="宋体" w:cs="宋体"/>
                <w:color w:val="auto"/>
                <w:szCs w:val="21"/>
                <w:lang w:eastAsia="zh-CN"/>
              </w:rPr>
              <w:t>工作日</w:t>
            </w:r>
            <w:r>
              <w:rPr>
                <w:rFonts w:hint="eastAsia" w:ascii="宋体" w:hAnsi="宋体" w:eastAsia="宋体" w:cs="宋体"/>
                <w:color w:val="auto"/>
                <w:szCs w:val="21"/>
              </w:rPr>
              <w:t>内支付合同金额的</w:t>
            </w:r>
            <w:r>
              <w:rPr>
                <w:rFonts w:hint="eastAsia" w:ascii="宋体" w:hAnsi="宋体" w:eastAsia="宋体" w:cs="宋体"/>
                <w:color w:val="auto"/>
                <w:szCs w:val="21"/>
                <w:lang w:val="en-US" w:eastAsia="zh-CN"/>
              </w:rPr>
              <w:t>15</w:t>
            </w:r>
            <w:r>
              <w:rPr>
                <w:rFonts w:hint="eastAsia" w:ascii="宋体" w:hAnsi="宋体" w:eastAsia="宋体" w:cs="宋体"/>
                <w:color w:val="auto"/>
                <w:szCs w:val="21"/>
              </w:rPr>
              <w:t>%</w:t>
            </w:r>
            <w:r>
              <w:rPr>
                <w:rFonts w:hint="eastAsia" w:ascii="宋体" w:hAnsi="宋体" w:eastAsia="宋体" w:cs="宋体"/>
                <w:color w:val="auto"/>
                <w:szCs w:val="21"/>
                <w:lang w:eastAsia="zh-CN"/>
              </w:rPr>
              <w:t>。</w:t>
            </w:r>
          </w:p>
          <w:p w14:paraId="6B4185CB">
            <w:pPr>
              <w:spacing w:line="360" w:lineRule="exact"/>
              <w:rPr>
                <w:rFonts w:hint="eastAsia" w:ascii="宋体" w:hAnsi="宋体" w:eastAsia="宋体" w:cs="宋体"/>
                <w:color w:val="auto"/>
                <w:szCs w:val="21"/>
                <w:lang w:eastAsia="zh-CN"/>
              </w:rPr>
            </w:pPr>
            <w:r>
              <w:rPr>
                <w:rFonts w:hint="eastAsia" w:ascii="宋体" w:hAnsi="宋体" w:eastAsia="宋体" w:cs="宋体"/>
                <w:color w:val="auto"/>
                <w:szCs w:val="21"/>
                <w:lang w:eastAsia="zh-CN"/>
              </w:rPr>
              <w:t>（</w:t>
            </w:r>
            <w:r>
              <w:rPr>
                <w:rFonts w:hint="eastAsia" w:ascii="宋体" w:hAnsi="宋体" w:eastAsia="宋体" w:cs="宋体"/>
                <w:color w:val="auto"/>
                <w:szCs w:val="21"/>
                <w:lang w:val="en-US" w:eastAsia="zh-CN"/>
              </w:rPr>
              <w:t>5</w:t>
            </w:r>
            <w:r>
              <w:rPr>
                <w:rFonts w:hint="eastAsia" w:ascii="宋体" w:hAnsi="宋体" w:eastAsia="宋体" w:cs="宋体"/>
                <w:color w:val="auto"/>
                <w:szCs w:val="21"/>
                <w:lang w:eastAsia="zh-CN"/>
              </w:rPr>
              <w:t>）</w:t>
            </w:r>
            <w:r>
              <w:rPr>
                <w:rFonts w:hint="eastAsia" w:ascii="宋体" w:hAnsi="宋体" w:eastAsia="宋体" w:cs="宋体"/>
                <w:color w:val="auto"/>
                <w:szCs w:val="21"/>
                <w:lang w:val="en-US" w:eastAsia="zh-CN"/>
              </w:rPr>
              <w:t>路面刨除、新增道路基础、原有道路基础修复、水电井修补等施工完毕，并经验收</w:t>
            </w:r>
            <w:r>
              <w:rPr>
                <w:rFonts w:hint="eastAsia" w:ascii="宋体" w:hAnsi="宋体" w:eastAsia="宋体" w:cs="宋体"/>
                <w:color w:val="auto"/>
                <w:szCs w:val="21"/>
                <w:lang w:eastAsia="zh-CN"/>
              </w:rPr>
              <w:t>合格</w:t>
            </w:r>
            <w:r>
              <w:rPr>
                <w:rFonts w:hint="eastAsia" w:ascii="宋体" w:hAnsi="宋体" w:eastAsia="宋体" w:cs="宋体"/>
                <w:color w:val="auto"/>
                <w:szCs w:val="21"/>
              </w:rPr>
              <w:t>后</w:t>
            </w:r>
            <w:r>
              <w:rPr>
                <w:rFonts w:hint="eastAsia" w:ascii="宋体" w:hAnsi="宋体" w:eastAsia="宋体" w:cs="宋体"/>
                <w:color w:val="auto"/>
                <w:szCs w:val="21"/>
                <w:lang w:val="en-US" w:eastAsia="zh-CN"/>
              </w:rPr>
              <w:t>5</w:t>
            </w:r>
            <w:r>
              <w:rPr>
                <w:rFonts w:hint="eastAsia" w:ascii="宋体" w:hAnsi="宋体" w:eastAsia="宋体" w:cs="宋体"/>
                <w:color w:val="auto"/>
                <w:szCs w:val="21"/>
              </w:rPr>
              <w:t>个</w:t>
            </w:r>
            <w:r>
              <w:rPr>
                <w:rFonts w:hint="eastAsia" w:ascii="宋体" w:hAnsi="宋体" w:eastAsia="宋体" w:cs="宋体"/>
                <w:color w:val="auto"/>
                <w:szCs w:val="21"/>
                <w:lang w:eastAsia="zh-CN"/>
              </w:rPr>
              <w:t>工作日</w:t>
            </w:r>
            <w:r>
              <w:rPr>
                <w:rFonts w:hint="eastAsia" w:ascii="宋体" w:hAnsi="宋体" w:eastAsia="宋体" w:cs="宋体"/>
                <w:color w:val="auto"/>
                <w:szCs w:val="21"/>
              </w:rPr>
              <w:t>内支付合同金额的</w:t>
            </w:r>
            <w:r>
              <w:rPr>
                <w:rFonts w:hint="eastAsia" w:ascii="宋体" w:hAnsi="宋体" w:eastAsia="宋体" w:cs="宋体"/>
                <w:color w:val="auto"/>
                <w:szCs w:val="21"/>
                <w:lang w:val="en-US" w:eastAsia="zh-CN"/>
              </w:rPr>
              <w:t>20</w:t>
            </w:r>
            <w:r>
              <w:rPr>
                <w:rFonts w:hint="eastAsia" w:ascii="宋体" w:hAnsi="宋体" w:eastAsia="宋体" w:cs="宋体"/>
                <w:color w:val="auto"/>
                <w:szCs w:val="21"/>
              </w:rPr>
              <w:t>%</w:t>
            </w:r>
            <w:r>
              <w:rPr>
                <w:rFonts w:hint="eastAsia" w:ascii="宋体" w:hAnsi="宋体" w:eastAsia="宋体" w:cs="宋体"/>
                <w:color w:val="auto"/>
                <w:szCs w:val="21"/>
                <w:lang w:eastAsia="zh-CN"/>
              </w:rPr>
              <w:t>。</w:t>
            </w:r>
          </w:p>
          <w:p w14:paraId="65FE5082">
            <w:pPr>
              <w:spacing w:line="360" w:lineRule="exact"/>
              <w:rPr>
                <w:rFonts w:hint="eastAsia" w:ascii="宋体" w:hAnsi="宋体" w:eastAsia="宋体" w:cs="宋体"/>
                <w:color w:val="auto"/>
                <w:szCs w:val="21"/>
                <w:lang w:val="en-US" w:eastAsia="zh-CN"/>
              </w:rPr>
            </w:pPr>
            <w:r>
              <w:rPr>
                <w:rFonts w:hint="eastAsia" w:ascii="宋体" w:hAnsi="宋体" w:eastAsia="宋体" w:cs="宋体"/>
                <w:color w:val="auto"/>
                <w:szCs w:val="21"/>
                <w:lang w:eastAsia="zh-CN"/>
              </w:rPr>
              <w:t>（</w:t>
            </w:r>
            <w:r>
              <w:rPr>
                <w:rFonts w:hint="eastAsia" w:ascii="宋体" w:hAnsi="宋体" w:eastAsia="宋体" w:cs="宋体"/>
                <w:color w:val="auto"/>
                <w:szCs w:val="21"/>
                <w:lang w:val="en-US" w:eastAsia="zh-CN"/>
              </w:rPr>
              <w:t>6</w:t>
            </w:r>
            <w:r>
              <w:rPr>
                <w:rFonts w:hint="eastAsia" w:ascii="宋体" w:hAnsi="宋体" w:eastAsia="宋体" w:cs="宋体"/>
                <w:color w:val="auto"/>
                <w:szCs w:val="21"/>
                <w:lang w:eastAsia="zh-CN"/>
              </w:rPr>
              <w:t>）</w:t>
            </w:r>
            <w:r>
              <w:rPr>
                <w:rFonts w:hint="eastAsia" w:ascii="宋体" w:hAnsi="宋体" w:eastAsia="宋体" w:cs="宋体"/>
                <w:color w:val="auto"/>
                <w:szCs w:val="21"/>
              </w:rPr>
              <w:t>竣工验收合格后</w:t>
            </w:r>
            <w:r>
              <w:rPr>
                <w:rFonts w:hint="eastAsia" w:ascii="宋体" w:hAnsi="宋体" w:eastAsia="宋体" w:cs="宋体"/>
                <w:color w:val="auto"/>
                <w:szCs w:val="21"/>
                <w:lang w:val="en-US" w:eastAsia="zh-CN"/>
              </w:rPr>
              <w:t>5</w:t>
            </w:r>
            <w:r>
              <w:rPr>
                <w:rFonts w:hint="eastAsia" w:ascii="宋体" w:hAnsi="宋体" w:eastAsia="宋体" w:cs="宋体"/>
                <w:color w:val="auto"/>
                <w:szCs w:val="21"/>
              </w:rPr>
              <w:t>个</w:t>
            </w:r>
            <w:r>
              <w:rPr>
                <w:rFonts w:hint="eastAsia" w:ascii="宋体" w:hAnsi="宋体" w:eastAsia="宋体" w:cs="宋体"/>
                <w:color w:val="auto"/>
                <w:szCs w:val="21"/>
                <w:lang w:eastAsia="zh-CN"/>
              </w:rPr>
              <w:t>工作日</w:t>
            </w:r>
            <w:r>
              <w:rPr>
                <w:rFonts w:hint="eastAsia" w:ascii="宋体" w:hAnsi="宋体" w:eastAsia="宋体" w:cs="宋体"/>
                <w:color w:val="auto"/>
                <w:szCs w:val="21"/>
              </w:rPr>
              <w:t>内支付合同金额的</w:t>
            </w:r>
            <w:r>
              <w:rPr>
                <w:rFonts w:hint="eastAsia" w:ascii="宋体" w:hAnsi="宋体" w:eastAsia="宋体" w:cs="宋体"/>
                <w:color w:val="auto"/>
                <w:szCs w:val="21"/>
                <w:lang w:val="en-US" w:eastAsia="zh-CN"/>
              </w:rPr>
              <w:t>25</w:t>
            </w:r>
            <w:r>
              <w:rPr>
                <w:rFonts w:hint="eastAsia" w:ascii="宋体" w:hAnsi="宋体" w:eastAsia="宋体" w:cs="宋体"/>
                <w:color w:val="auto"/>
                <w:szCs w:val="21"/>
              </w:rPr>
              <w:t>%</w:t>
            </w:r>
            <w:r>
              <w:rPr>
                <w:rFonts w:hint="eastAsia" w:ascii="宋体" w:hAnsi="宋体" w:eastAsia="宋体" w:cs="宋体"/>
                <w:color w:val="auto"/>
                <w:szCs w:val="21"/>
                <w:lang w:val="en-US" w:eastAsia="zh-CN"/>
              </w:rPr>
              <w:t>；</w:t>
            </w:r>
          </w:p>
          <w:p w14:paraId="4695674A">
            <w:pPr>
              <w:spacing w:line="360" w:lineRule="exact"/>
              <w:rPr>
                <w:rFonts w:hint="eastAsia" w:ascii="宋体" w:hAnsi="宋体" w:eastAsia="宋体" w:cs="宋体"/>
                <w:color w:val="auto"/>
                <w:szCs w:val="21"/>
              </w:rPr>
            </w:pPr>
            <w:r>
              <w:rPr>
                <w:rFonts w:hint="eastAsia" w:ascii="宋体" w:hAnsi="宋体" w:eastAsia="宋体" w:cs="宋体"/>
                <w:color w:val="auto"/>
                <w:szCs w:val="21"/>
                <w:lang w:eastAsia="zh-CN"/>
              </w:rPr>
              <w:t>（</w:t>
            </w:r>
            <w:r>
              <w:rPr>
                <w:rFonts w:hint="eastAsia" w:ascii="宋体" w:hAnsi="宋体" w:eastAsia="宋体" w:cs="宋体"/>
                <w:color w:val="auto"/>
                <w:szCs w:val="21"/>
                <w:lang w:val="en-US" w:eastAsia="zh-CN"/>
              </w:rPr>
              <w:t>7</w:t>
            </w:r>
            <w:r>
              <w:rPr>
                <w:rFonts w:hint="eastAsia" w:ascii="宋体" w:hAnsi="宋体" w:eastAsia="宋体" w:cs="宋体"/>
                <w:color w:val="auto"/>
                <w:szCs w:val="21"/>
                <w:lang w:eastAsia="zh-CN"/>
              </w:rPr>
              <w:t>）</w:t>
            </w:r>
            <w:r>
              <w:rPr>
                <w:rFonts w:hint="eastAsia" w:ascii="宋体" w:hAnsi="宋体" w:eastAsia="宋体" w:cs="宋体"/>
                <w:color w:val="auto"/>
                <w:szCs w:val="21"/>
              </w:rPr>
              <w:t>竣工结算审计完成后7</w:t>
            </w:r>
            <w:r>
              <w:rPr>
                <w:rFonts w:hint="eastAsia" w:ascii="宋体" w:hAnsi="宋体" w:eastAsia="宋体" w:cs="宋体"/>
                <w:color w:val="auto"/>
                <w:szCs w:val="21"/>
                <w:lang w:val="en-US" w:eastAsia="zh-CN"/>
              </w:rPr>
              <w:t>个工作</w:t>
            </w:r>
            <w:r>
              <w:rPr>
                <w:rFonts w:hint="eastAsia" w:ascii="宋体" w:hAnsi="宋体" w:eastAsia="宋体" w:cs="宋体"/>
                <w:color w:val="auto"/>
                <w:szCs w:val="21"/>
              </w:rPr>
              <w:t>日内，承包人按照结算审定金额的3%缴纳质量保证金后</w:t>
            </w:r>
            <w:r>
              <w:rPr>
                <w:rFonts w:hint="eastAsia" w:ascii="宋体" w:hAnsi="宋体" w:eastAsia="宋体" w:cs="宋体"/>
                <w:b/>
                <w:bCs/>
                <w:color w:val="auto"/>
                <w:szCs w:val="21"/>
              </w:rPr>
              <w:t>（</w:t>
            </w:r>
            <w:r>
              <w:rPr>
                <w:rFonts w:hint="eastAsia" w:ascii="宋体" w:hAnsi="宋体" w:eastAsia="宋体" w:cs="宋体"/>
                <w:b/>
                <w:bCs/>
                <w:color w:val="auto"/>
                <w:szCs w:val="21"/>
                <w:lang w:eastAsia="zh-CN"/>
              </w:rPr>
              <w:t>质保金以银行转账或者保函形式缴纳均可</w:t>
            </w:r>
            <w:r>
              <w:rPr>
                <w:rFonts w:hint="eastAsia" w:ascii="宋体" w:hAnsi="宋体" w:eastAsia="宋体" w:cs="宋体"/>
                <w:b/>
                <w:bCs/>
                <w:color w:val="auto"/>
                <w:szCs w:val="21"/>
              </w:rPr>
              <w:t>）</w:t>
            </w:r>
            <w:r>
              <w:rPr>
                <w:rFonts w:hint="eastAsia" w:ascii="宋体" w:hAnsi="宋体" w:eastAsia="宋体" w:cs="宋体"/>
                <w:color w:val="auto"/>
                <w:szCs w:val="21"/>
              </w:rPr>
              <w:t>，发包人支付工程进度款至结算审计金额的100%；</w:t>
            </w:r>
          </w:p>
          <w:p w14:paraId="20119D4A">
            <w:pPr>
              <w:spacing w:line="360" w:lineRule="exact"/>
              <w:rPr>
                <w:rFonts w:hint="eastAsia" w:ascii="宋体" w:hAnsi="宋体" w:eastAsia="宋体" w:cs="宋体"/>
                <w:color w:val="auto"/>
                <w:szCs w:val="21"/>
                <w:lang w:val="en" w:eastAsia="zh-CN"/>
              </w:rPr>
            </w:pPr>
            <w:r>
              <w:rPr>
                <w:rFonts w:hint="eastAsia" w:ascii="宋体" w:hAnsi="宋体" w:eastAsia="宋体" w:cs="宋体"/>
                <w:color w:val="auto"/>
                <w:szCs w:val="21"/>
                <w:lang w:eastAsia="zh-CN"/>
              </w:rPr>
              <w:t>（</w:t>
            </w:r>
            <w:r>
              <w:rPr>
                <w:rFonts w:hint="eastAsia" w:ascii="宋体" w:hAnsi="宋体" w:eastAsia="宋体" w:cs="宋体"/>
                <w:color w:val="auto"/>
                <w:szCs w:val="21"/>
                <w:lang w:val="en-US" w:eastAsia="zh-CN"/>
              </w:rPr>
              <w:t>8</w:t>
            </w:r>
            <w:r>
              <w:rPr>
                <w:rFonts w:hint="eastAsia" w:ascii="宋体" w:hAnsi="宋体" w:eastAsia="宋体" w:cs="宋体"/>
                <w:color w:val="auto"/>
                <w:szCs w:val="21"/>
                <w:lang w:eastAsia="zh-CN"/>
              </w:rPr>
              <w:t>）</w:t>
            </w:r>
            <w:r>
              <w:rPr>
                <w:rFonts w:hint="eastAsia" w:ascii="宋体" w:hAnsi="宋体" w:eastAsia="宋体" w:cs="宋体"/>
                <w:b w:val="0"/>
                <w:bCs w:val="0"/>
                <w:color w:val="auto"/>
                <w:sz w:val="21"/>
                <w:szCs w:val="21"/>
                <w:highlight w:val="none"/>
                <w:lang w:val="en-US" w:eastAsia="zh-CN"/>
              </w:rPr>
              <w:t>工程竣工验收满2年后</w:t>
            </w:r>
            <w:r>
              <w:rPr>
                <w:rFonts w:hint="eastAsia" w:ascii="宋体" w:hAnsi="宋体" w:eastAsia="宋体" w:cs="宋体"/>
                <w:b/>
                <w:bCs/>
                <w:color w:val="auto"/>
                <w:sz w:val="21"/>
                <w:szCs w:val="21"/>
                <w:highlight w:val="none"/>
                <w:lang w:val="en-US" w:eastAsia="zh-CN"/>
              </w:rPr>
              <w:t>（如成交供应商承诺质保期≥2年，则以成交供应商实际承诺的质保期为准）</w:t>
            </w:r>
            <w:r>
              <w:rPr>
                <w:rFonts w:hint="eastAsia" w:ascii="宋体" w:hAnsi="宋体" w:eastAsia="宋体" w:cs="宋体"/>
                <w:color w:val="auto"/>
                <w:szCs w:val="21"/>
              </w:rPr>
              <w:t>，无质量安全问题，无息返还质保金。</w:t>
            </w:r>
          </w:p>
          <w:p w14:paraId="58E4C013">
            <w:pPr>
              <w:spacing w:line="360" w:lineRule="exact"/>
              <w:rPr>
                <w:rFonts w:hint="eastAsia" w:ascii="宋体" w:hAnsi="宋体" w:eastAsia="宋体" w:cs="宋体"/>
                <w:color w:val="auto"/>
                <w:lang w:eastAsia="zh-CN"/>
              </w:rPr>
            </w:pPr>
            <w:r>
              <w:rPr>
                <w:rFonts w:hint="eastAsia" w:ascii="宋体" w:hAnsi="宋体" w:eastAsia="宋体" w:cs="宋体"/>
                <w:color w:val="auto"/>
                <w:szCs w:val="21"/>
                <w:lang w:val="en" w:eastAsia="zh-CN"/>
              </w:rPr>
              <w:t>备注：若合同金额中含有暂列金额，进度款中应按照支付比例扣除暂列金额相应比例费用，最终由审计单位按照合同条款在竣工结算中审定暂列金额的审定金额。</w:t>
            </w:r>
          </w:p>
        </w:tc>
      </w:tr>
      <w:tr w14:paraId="58716E80">
        <w:tblPrEx>
          <w:tblCellMar>
            <w:top w:w="0" w:type="dxa"/>
            <w:left w:w="0" w:type="dxa"/>
            <w:bottom w:w="0" w:type="dxa"/>
            <w:right w:w="0" w:type="dxa"/>
          </w:tblCellMar>
        </w:tblPrEx>
        <w:trPr>
          <w:trHeight w:val="946" w:hRule="atLeast"/>
          <w:jc w:val="center"/>
        </w:trPr>
        <w:tc>
          <w:tcPr>
            <w:tcW w:w="333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746343C">
            <w:pPr>
              <w:spacing w:line="360" w:lineRule="auto"/>
              <w:jc w:val="center"/>
              <w:rPr>
                <w:rFonts w:ascii="宋体" w:hAnsi="宋体" w:eastAsia="宋体" w:cs="宋体"/>
                <w:color w:val="auto"/>
              </w:rPr>
            </w:pPr>
            <w:r>
              <w:rPr>
                <w:rFonts w:hint="eastAsia" w:ascii="宋体" w:hAnsi="宋体" w:eastAsia="宋体" w:cs="宋体"/>
                <w:color w:val="auto"/>
                <w:szCs w:val="21"/>
              </w:rPr>
              <w:t>解决争议的方式</w:t>
            </w:r>
            <w:r>
              <w:rPr>
                <w:rFonts w:hint="eastAsia" w:ascii="宋体" w:hAnsi="宋体" w:eastAsia="宋体" w:cs="宋体"/>
                <w:color w:val="auto"/>
                <w:sz w:val="20"/>
                <w:szCs w:val="20"/>
              </w:rPr>
              <w:t xml:space="preserve"> </w:t>
            </w:r>
          </w:p>
        </w:tc>
        <w:tc>
          <w:tcPr>
            <w:tcW w:w="5609"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4C0D4EB">
            <w:pPr>
              <w:spacing w:line="360" w:lineRule="auto"/>
              <w:rPr>
                <w:rFonts w:ascii="宋体" w:hAnsi="宋体" w:eastAsia="宋体" w:cs="宋体"/>
                <w:color w:val="auto"/>
              </w:rPr>
            </w:pPr>
            <w:r>
              <w:rPr>
                <w:rFonts w:hint="eastAsia" w:ascii="宋体" w:hAnsi="宋体" w:eastAsia="宋体" w:cs="宋体"/>
                <w:color w:val="auto"/>
                <w:szCs w:val="21"/>
              </w:rPr>
              <w:t>合同执行过程中发生争执，由双方协商解决。协商不成时，依法向采购方所在地人民法院起诉。</w:t>
            </w:r>
          </w:p>
        </w:tc>
      </w:tr>
      <w:tr w14:paraId="02572ACE">
        <w:tblPrEx>
          <w:tblCellMar>
            <w:top w:w="0" w:type="dxa"/>
            <w:left w:w="0" w:type="dxa"/>
            <w:bottom w:w="0" w:type="dxa"/>
            <w:right w:w="0" w:type="dxa"/>
          </w:tblCellMar>
        </w:tblPrEx>
        <w:trPr>
          <w:trHeight w:val="503" w:hRule="atLeast"/>
          <w:jc w:val="center"/>
        </w:trPr>
        <w:tc>
          <w:tcPr>
            <w:tcW w:w="333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1AE2818">
            <w:pPr>
              <w:spacing w:line="360" w:lineRule="auto"/>
              <w:jc w:val="center"/>
              <w:rPr>
                <w:rFonts w:ascii="宋体" w:hAnsi="宋体" w:eastAsia="宋体" w:cs="宋体"/>
                <w:color w:val="auto"/>
              </w:rPr>
            </w:pPr>
            <w:r>
              <w:rPr>
                <w:rFonts w:hint="eastAsia" w:ascii="宋体" w:hAnsi="宋体" w:eastAsia="宋体" w:cs="宋体"/>
                <w:color w:val="auto"/>
                <w:szCs w:val="21"/>
              </w:rPr>
              <w:t>合同未尽事项</w:t>
            </w:r>
            <w:r>
              <w:rPr>
                <w:rFonts w:hint="eastAsia" w:ascii="宋体" w:hAnsi="宋体" w:eastAsia="宋体" w:cs="宋体"/>
                <w:color w:val="auto"/>
                <w:sz w:val="20"/>
                <w:szCs w:val="20"/>
              </w:rPr>
              <w:t xml:space="preserve"> </w:t>
            </w:r>
          </w:p>
        </w:tc>
        <w:tc>
          <w:tcPr>
            <w:tcW w:w="5609"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EF7100F">
            <w:pPr>
              <w:spacing w:line="360" w:lineRule="auto"/>
              <w:rPr>
                <w:rFonts w:ascii="宋体" w:hAnsi="宋体" w:eastAsia="宋体" w:cs="宋体"/>
                <w:color w:val="auto"/>
              </w:rPr>
            </w:pPr>
            <w:r>
              <w:rPr>
                <w:rFonts w:hint="eastAsia" w:ascii="宋体" w:hAnsi="宋体" w:eastAsia="宋体" w:cs="宋体"/>
                <w:color w:val="auto"/>
                <w:szCs w:val="21"/>
              </w:rPr>
              <w:t>另行约定</w:t>
            </w:r>
            <w:r>
              <w:rPr>
                <w:rFonts w:hint="eastAsia" w:ascii="宋体" w:hAnsi="宋体" w:eastAsia="宋体" w:cs="宋体"/>
                <w:color w:val="auto"/>
                <w:sz w:val="20"/>
                <w:szCs w:val="20"/>
              </w:rPr>
              <w:t xml:space="preserve"> </w:t>
            </w:r>
          </w:p>
        </w:tc>
      </w:tr>
    </w:tbl>
    <w:p w14:paraId="40FE6C27">
      <w:pPr>
        <w:widowControl/>
        <w:numPr>
          <w:ilvl w:val="0"/>
          <w:numId w:val="1"/>
        </w:numPr>
        <w:jc w:val="left"/>
        <w:rPr>
          <w:rFonts w:ascii="宋体" w:hAnsi="宋体" w:eastAsia="宋体" w:cs="宋体"/>
          <w:bCs/>
          <w:color w:val="auto"/>
          <w:szCs w:val="21"/>
        </w:rPr>
      </w:pPr>
      <w:r>
        <w:rPr>
          <w:rFonts w:hint="eastAsia" w:ascii="宋体" w:hAnsi="宋体" w:eastAsia="宋体" w:cs="宋体"/>
          <w:b/>
          <w:bCs/>
          <w:color w:val="auto"/>
          <w:szCs w:val="21"/>
          <w:lang w:val="en-US" w:eastAsia="zh-CN"/>
        </w:rPr>
        <w:t>其他商务要求</w:t>
      </w:r>
    </w:p>
    <w:p w14:paraId="6D239F0D">
      <w:pPr>
        <w:widowControl/>
        <w:spacing w:line="360" w:lineRule="auto"/>
        <w:ind w:firstLine="420" w:firstLineChars="200"/>
        <w:jc w:val="left"/>
        <w:rPr>
          <w:rFonts w:hint="eastAsia" w:ascii="宋体" w:hAnsi="宋体" w:eastAsia="宋体" w:cs="宋体"/>
          <w:color w:val="auto"/>
          <w:szCs w:val="21"/>
          <w:lang w:val="en-US" w:eastAsia="zh-CN"/>
        </w:rPr>
      </w:pPr>
      <w:r>
        <w:rPr>
          <w:rFonts w:hint="eastAsia" w:ascii="宋体" w:hAnsi="宋体" w:eastAsia="宋体" w:cs="宋体"/>
          <w:b w:val="0"/>
          <w:bCs w:val="0"/>
          <w:color w:val="auto"/>
          <w:szCs w:val="21"/>
          <w:lang w:val="en-US" w:eastAsia="zh-CN"/>
        </w:rPr>
        <w:t>1.</w:t>
      </w:r>
      <w:r>
        <w:rPr>
          <w:rFonts w:hint="eastAsia" w:ascii="宋体" w:hAnsi="宋体" w:eastAsia="宋体" w:cs="宋体"/>
          <w:bCs/>
          <w:color w:val="auto"/>
          <w:szCs w:val="21"/>
        </w:rPr>
        <w:t>供应商在磋商前可自行到施工现场踏堪，根据现场和项目建设实际要求，</w:t>
      </w:r>
      <w:r>
        <w:rPr>
          <w:rFonts w:hint="eastAsia" w:ascii="宋体" w:hAnsi="宋体" w:eastAsia="宋体" w:cs="宋体"/>
          <w:bCs/>
          <w:color w:val="auto"/>
          <w:szCs w:val="21"/>
          <w:lang w:val="en-US" w:eastAsia="zh-CN"/>
        </w:rPr>
        <w:t>投标时</w:t>
      </w:r>
      <w:r>
        <w:rPr>
          <w:rFonts w:hint="eastAsia" w:ascii="宋体" w:hAnsi="宋体" w:eastAsia="宋体" w:cs="宋体"/>
          <w:bCs/>
          <w:color w:val="auto"/>
          <w:szCs w:val="21"/>
        </w:rPr>
        <w:t>详细列明项目所需的设备、材料以及所有人工、管理、财务等所有费用，如供应商遗漏磋商文件所列工程量清单内容，均由成交供应商自负，采购人不再支付任何费用。如因成交供应商在工程拆除和实施过程中野蛮施工造成的新增工程量，概由成交供应商承担更换费用。</w:t>
      </w:r>
    </w:p>
    <w:p w14:paraId="68EF80AB">
      <w:pPr>
        <w:widowControl/>
        <w:spacing w:line="360" w:lineRule="auto"/>
        <w:ind w:firstLine="420" w:firstLineChars="200"/>
        <w:jc w:val="left"/>
        <w:rPr>
          <w:rFonts w:hint="eastAsia" w:ascii="宋体" w:hAnsi="宋体" w:eastAsia="宋体" w:cs="宋体"/>
          <w:b/>
          <w:bCs/>
          <w:color w:val="auto"/>
          <w:szCs w:val="21"/>
          <w:lang w:eastAsia="zh-CN"/>
        </w:rPr>
      </w:pPr>
      <w:r>
        <w:rPr>
          <w:rFonts w:hint="eastAsia" w:ascii="宋体" w:hAnsi="宋体" w:eastAsia="宋体" w:cs="宋体"/>
          <w:color w:val="auto"/>
          <w:szCs w:val="21"/>
          <w:lang w:val="en-US" w:eastAsia="zh-CN"/>
        </w:rPr>
        <w:t>2、</w:t>
      </w:r>
      <w:r>
        <w:rPr>
          <w:rFonts w:hint="eastAsia" w:ascii="宋体" w:hAnsi="宋体" w:eastAsia="宋体" w:cs="宋体"/>
          <w:color w:val="auto"/>
          <w:szCs w:val="21"/>
        </w:rPr>
        <w:t>本项目</w:t>
      </w:r>
      <w:r>
        <w:rPr>
          <w:rFonts w:hint="eastAsia" w:ascii="宋体" w:hAnsi="宋体" w:eastAsia="宋体" w:cs="宋体"/>
          <w:bCs/>
          <w:color w:val="auto"/>
          <w:szCs w:val="21"/>
        </w:rPr>
        <w:t>不统一组织现场踏堪，供应商根据项目实际情况自行现场勘察，在现场踏勘中的发生的人员伤亡和财产损失应由供应商自行负责，供应商现场踏勘的一切费用自理。</w:t>
      </w:r>
      <w:r>
        <w:rPr>
          <w:rFonts w:hint="eastAsia" w:ascii="宋体" w:hAnsi="宋体" w:eastAsia="宋体" w:cs="宋体"/>
          <w:color w:val="auto"/>
          <w:szCs w:val="21"/>
        </w:rPr>
        <w:t>如有需要请自行踏勘，踏勘联系人：</w:t>
      </w:r>
      <w:r>
        <w:rPr>
          <w:rFonts w:hint="eastAsia" w:ascii="宋体" w:hAnsi="宋体" w:eastAsia="宋体" w:cs="宋体"/>
          <w:color w:val="auto"/>
          <w:szCs w:val="21"/>
          <w:u w:val="none"/>
          <w:lang w:val="en-US" w:eastAsia="zh-CN"/>
        </w:rPr>
        <w:t>彭讲桂</w:t>
      </w:r>
      <w:r>
        <w:rPr>
          <w:rFonts w:hint="eastAsia" w:ascii="宋体" w:hAnsi="宋体" w:eastAsia="宋体" w:cs="宋体"/>
          <w:color w:val="auto"/>
          <w:szCs w:val="21"/>
        </w:rPr>
        <w:t>，联系电话：</w:t>
      </w:r>
      <w:r>
        <w:rPr>
          <w:rFonts w:hint="eastAsia" w:ascii="宋体" w:hAnsi="宋体" w:eastAsia="宋体" w:cs="宋体"/>
          <w:color w:val="auto"/>
          <w:szCs w:val="21"/>
          <w:u w:val="none"/>
          <w:lang w:val="en-US" w:eastAsia="zh-CN"/>
        </w:rPr>
        <w:t>18670769066</w:t>
      </w:r>
      <w:r>
        <w:rPr>
          <w:rFonts w:hint="eastAsia" w:ascii="宋体" w:hAnsi="宋体" w:eastAsia="宋体" w:cs="宋体"/>
          <w:color w:val="auto"/>
          <w:szCs w:val="21"/>
        </w:rPr>
        <w:t>。</w:t>
      </w:r>
    </w:p>
    <w:p w14:paraId="7176942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34" w:firstLineChars="200"/>
        <w:textAlignment w:val="auto"/>
        <w:outlineLvl w:val="9"/>
        <w:rPr>
          <w:rFonts w:ascii="宋体" w:hAnsi="宋体" w:eastAsia="宋体" w:cs="宋体"/>
          <w:b/>
          <w:bCs/>
          <w:color w:val="auto"/>
          <w:spacing w:val="8"/>
          <w:sz w:val="20"/>
          <w:szCs w:val="20"/>
        </w:rPr>
      </w:pPr>
    </w:p>
    <w:p w14:paraId="094A3D2E">
      <w:pPr>
        <w:rPr>
          <w:color w:val="auto"/>
        </w:rPr>
      </w:pPr>
      <w:r>
        <w:rPr>
          <w:rFonts w:ascii="宋体" w:hAnsi="宋体" w:eastAsia="宋体" w:cs="宋体"/>
          <w:b/>
          <w:bCs/>
          <w:color w:val="auto"/>
          <w:spacing w:val="8"/>
          <w:sz w:val="20"/>
          <w:szCs w:val="20"/>
        </w:rPr>
        <w:t>注：本项目以上技术、服务、合同条款等，在磋商过程中均可能产生实质性变动。</w:t>
      </w:r>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1769A6C"/>
    <w:multiLevelType w:val="singleLevel"/>
    <w:tmpl w:val="C1769A6C"/>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50C13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0</TotalTime>
  <ScaleCrop>false</ScaleCrop>
  <LinksUpToDate>false</LinksUpToDate>
  <CharactersWithSpaces>0</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2025-05-23T08:51:30Z</dcterms:created>
  <dc:creator>Administrator</dc:creator>
  <cp:lastModifiedBy>俊逸、</cp:lastModifiedBy>
  <dcterms:modified xsi:type="dcterms:W3CDTF">2025-05-23T08:52:33Z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KSOTemplateDocerSaveRecord">
    <vt:lpwstr>eyJoZGlkIjoiOTM4NTg2ZDE5ZTAzOTk1MTAzMmI3NjdhZTRjMmNiNjMiLCJ1c2VySWQiOiI1NTI2OTUzNjQifQ==</vt:lpwstr>
  </property>
  <property fmtid="{D5CDD505-2E9C-101B-9397-08002B2CF9AE}" pid="4" name="ICV">
    <vt:lpwstr>B0BD79913F6446D780B047EF9973BAC3_12</vt:lpwstr>
  </property>
</Properties>
</file>