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BEABC">
      <w:pPr>
        <w:spacing w:line="360" w:lineRule="auto"/>
        <w:jc w:val="center"/>
        <w:rPr>
          <w:rFonts w:hint="eastAsia" w:ascii="宋体" w:hAnsi="宋体"/>
          <w:b/>
          <w:color w:val="auto"/>
          <w:sz w:val="36"/>
          <w:szCs w:val="36"/>
          <w:lang w:eastAsia="zh-CN"/>
        </w:rPr>
      </w:pPr>
      <w:r>
        <w:rPr>
          <w:rFonts w:hint="eastAsia" w:ascii="宋体" w:hAnsi="宋体"/>
          <w:b/>
          <w:color w:val="auto"/>
          <w:sz w:val="36"/>
          <w:szCs w:val="36"/>
          <w:lang w:eastAsia="zh-CN"/>
        </w:rPr>
        <w:t>昆明市第一人民医院2025年第十一批医疗设备采购项目（二次）</w:t>
      </w:r>
      <w:bookmarkStart w:id="54" w:name="_GoBack"/>
      <w:bookmarkEnd w:id="54"/>
    </w:p>
    <w:p w14:paraId="3BEA00FF">
      <w:pPr>
        <w:spacing w:line="360" w:lineRule="auto"/>
        <w:jc w:val="center"/>
        <w:rPr>
          <w:rFonts w:hint="eastAsia" w:ascii="宋体" w:hAnsi="宋体"/>
          <w:color w:val="auto"/>
          <w:sz w:val="36"/>
          <w:szCs w:val="36"/>
        </w:rPr>
      </w:pPr>
      <w:r>
        <w:rPr>
          <w:rFonts w:hint="eastAsia" w:ascii="宋体" w:hAnsi="宋体"/>
          <w:b/>
          <w:color w:val="auto"/>
          <w:sz w:val="36"/>
          <w:szCs w:val="36"/>
        </w:rPr>
        <w:t>公开招标公告</w:t>
      </w:r>
    </w:p>
    <w:p w14:paraId="4B311022">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hint="eastAsia" w:ascii="宋体" w:hAnsi="宋体" w:cs="宋体"/>
          <w:color w:val="auto"/>
          <w:sz w:val="24"/>
          <w:szCs w:val="24"/>
        </w:rPr>
      </w:pPr>
      <w:bookmarkStart w:id="0" w:name="_Toc32031"/>
      <w:bookmarkEnd w:id="0"/>
      <w:bookmarkStart w:id="1" w:name="_Toc29108"/>
      <w:bookmarkEnd w:id="1"/>
      <w:r>
        <w:rPr>
          <w:rFonts w:hint="eastAsia" w:ascii="宋体" w:hAnsi="宋体" w:cs="宋体"/>
          <w:color w:val="auto"/>
          <w:kern w:val="2"/>
          <w:sz w:val="24"/>
          <w:szCs w:val="24"/>
          <w:lang w:bidi="ar"/>
        </w:rPr>
        <w:t>项目概况</w:t>
      </w:r>
    </w:p>
    <w:p w14:paraId="58248EA3">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hint="eastAsia" w:ascii="宋体" w:hAnsi="宋体" w:cs="宋体"/>
          <w:color w:val="auto"/>
          <w:sz w:val="24"/>
          <w:szCs w:val="24"/>
          <w:highlight w:val="none"/>
        </w:rPr>
      </w:pPr>
      <w:bookmarkStart w:id="2" w:name="_Toc35393790"/>
      <w:bookmarkStart w:id="3" w:name="_Toc28359002"/>
      <w:bookmarkStart w:id="4" w:name="_Toc28359079"/>
      <w:bookmarkStart w:id="5" w:name="_Toc23839"/>
      <w:bookmarkStart w:id="6" w:name="_Toc31642"/>
      <w:bookmarkStart w:id="7" w:name="_Toc35393621"/>
      <w:bookmarkStart w:id="8" w:name="_Hlk24379207"/>
      <w:r>
        <w:rPr>
          <w:rFonts w:hint="eastAsia" w:ascii="宋体" w:hAnsi="宋体" w:cs="宋体"/>
          <w:color w:val="auto"/>
          <w:kern w:val="2"/>
          <w:sz w:val="24"/>
          <w:szCs w:val="24"/>
          <w:highlight w:val="none"/>
          <w:u w:val="single"/>
          <w:lang w:eastAsia="zh-CN" w:bidi="ar"/>
        </w:rPr>
        <w:t>昆明市第一人民医院2025年第十一批医疗设备采购项目（二次）</w:t>
      </w:r>
      <w:r>
        <w:rPr>
          <w:rFonts w:hint="eastAsia" w:ascii="宋体" w:hAnsi="宋体" w:cs="宋体"/>
          <w:color w:val="auto"/>
          <w:kern w:val="2"/>
          <w:sz w:val="24"/>
          <w:szCs w:val="24"/>
          <w:highlight w:val="none"/>
          <w:lang w:bidi="ar"/>
        </w:rPr>
        <w:t>招标项目的潜在投标人应在</w:t>
      </w:r>
      <w:r>
        <w:rPr>
          <w:rFonts w:hint="eastAsia" w:ascii="宋体" w:hAnsi="宋体" w:cs="宋体"/>
          <w:color w:val="auto"/>
          <w:kern w:val="2"/>
          <w:sz w:val="24"/>
          <w:szCs w:val="24"/>
          <w:highlight w:val="none"/>
          <w:u w:val="single"/>
          <w:lang w:bidi="ar"/>
        </w:rPr>
        <w:t>云南省政府采购电子交易平台（政采云https://www.zcygov.cn/）线上获取</w:t>
      </w:r>
      <w:r>
        <w:rPr>
          <w:rFonts w:hint="eastAsia" w:ascii="宋体" w:hAnsi="宋体" w:cs="宋体"/>
          <w:color w:val="auto"/>
          <w:kern w:val="2"/>
          <w:sz w:val="24"/>
          <w:szCs w:val="24"/>
          <w:highlight w:val="none"/>
          <w:lang w:bidi="ar"/>
        </w:rPr>
        <w:t>获取招标文件，并于</w:t>
      </w:r>
      <w:r>
        <w:rPr>
          <w:rFonts w:hint="eastAsia" w:ascii="宋体" w:hAnsi="宋体" w:cs="宋体"/>
          <w:color w:val="auto"/>
          <w:kern w:val="2"/>
          <w:sz w:val="24"/>
          <w:szCs w:val="24"/>
          <w:highlight w:val="none"/>
          <w:u w:val="single"/>
          <w:lang w:eastAsia="zh-CN" w:bidi="ar"/>
        </w:rPr>
        <w:t>202</w:t>
      </w:r>
      <w:r>
        <w:rPr>
          <w:rFonts w:hint="eastAsia" w:ascii="宋体" w:hAnsi="宋体" w:cs="宋体"/>
          <w:color w:val="auto"/>
          <w:kern w:val="2"/>
          <w:sz w:val="24"/>
          <w:szCs w:val="24"/>
          <w:highlight w:val="none"/>
          <w:u w:val="single"/>
          <w:lang w:val="en-US" w:eastAsia="zh-CN" w:bidi="ar"/>
        </w:rPr>
        <w:t>6</w:t>
      </w:r>
      <w:r>
        <w:rPr>
          <w:rFonts w:hint="eastAsia" w:ascii="宋体" w:hAnsi="宋体" w:cs="宋体"/>
          <w:color w:val="auto"/>
          <w:kern w:val="2"/>
          <w:sz w:val="24"/>
          <w:szCs w:val="24"/>
          <w:highlight w:val="none"/>
          <w:u w:val="single"/>
          <w:lang w:eastAsia="zh-CN" w:bidi="ar"/>
        </w:rPr>
        <w:t>年</w:t>
      </w:r>
      <w:r>
        <w:rPr>
          <w:rFonts w:hint="eastAsia" w:ascii="宋体" w:hAnsi="宋体" w:cs="宋体"/>
          <w:color w:val="auto"/>
          <w:kern w:val="2"/>
          <w:sz w:val="24"/>
          <w:szCs w:val="24"/>
          <w:highlight w:val="none"/>
          <w:u w:val="single"/>
          <w:lang w:val="en-US" w:eastAsia="zh-CN" w:bidi="ar"/>
        </w:rPr>
        <w:t>3</w:t>
      </w:r>
      <w:r>
        <w:rPr>
          <w:rFonts w:hint="eastAsia" w:ascii="宋体" w:hAnsi="宋体" w:cs="宋体"/>
          <w:color w:val="auto"/>
          <w:kern w:val="2"/>
          <w:sz w:val="24"/>
          <w:szCs w:val="24"/>
          <w:highlight w:val="none"/>
          <w:u w:val="single"/>
          <w:lang w:eastAsia="zh-CN" w:bidi="ar"/>
        </w:rPr>
        <w:t>月</w:t>
      </w:r>
      <w:r>
        <w:rPr>
          <w:rFonts w:hint="eastAsia" w:ascii="宋体" w:hAnsi="宋体" w:cs="宋体"/>
          <w:color w:val="auto"/>
          <w:kern w:val="2"/>
          <w:sz w:val="24"/>
          <w:szCs w:val="24"/>
          <w:highlight w:val="none"/>
          <w:u w:val="single"/>
          <w:lang w:val="en-US" w:eastAsia="zh-CN" w:bidi="ar"/>
        </w:rPr>
        <w:t>17</w:t>
      </w:r>
      <w:r>
        <w:rPr>
          <w:rFonts w:hint="eastAsia" w:ascii="宋体" w:hAnsi="宋体" w:cs="宋体"/>
          <w:color w:val="auto"/>
          <w:kern w:val="2"/>
          <w:sz w:val="24"/>
          <w:szCs w:val="24"/>
          <w:highlight w:val="none"/>
          <w:u w:val="single"/>
          <w:lang w:eastAsia="zh-CN" w:bidi="ar"/>
        </w:rPr>
        <w:t>日</w:t>
      </w:r>
      <w:r>
        <w:rPr>
          <w:rFonts w:hint="eastAsia" w:ascii="宋体" w:hAnsi="宋体" w:cs="宋体"/>
          <w:color w:val="auto"/>
          <w:kern w:val="2"/>
          <w:sz w:val="24"/>
          <w:szCs w:val="24"/>
          <w:highlight w:val="none"/>
          <w:u w:val="single"/>
          <w:lang w:val="en-US" w:eastAsia="zh-CN" w:bidi="ar"/>
        </w:rPr>
        <w:t>9</w:t>
      </w:r>
      <w:r>
        <w:rPr>
          <w:rFonts w:hint="eastAsia" w:ascii="宋体" w:hAnsi="宋体" w:cs="宋体"/>
          <w:color w:val="auto"/>
          <w:kern w:val="2"/>
          <w:sz w:val="24"/>
          <w:szCs w:val="24"/>
          <w:highlight w:val="none"/>
          <w:u w:val="single"/>
          <w:lang w:eastAsia="zh-CN" w:bidi="ar"/>
        </w:rPr>
        <w:t>点</w:t>
      </w:r>
      <w:r>
        <w:rPr>
          <w:rFonts w:hint="eastAsia" w:ascii="宋体" w:hAnsi="宋体" w:cs="宋体"/>
          <w:color w:val="auto"/>
          <w:kern w:val="2"/>
          <w:sz w:val="24"/>
          <w:szCs w:val="24"/>
          <w:highlight w:val="none"/>
          <w:u w:val="single"/>
          <w:lang w:val="en-US" w:eastAsia="zh-CN" w:bidi="ar"/>
        </w:rPr>
        <w:t>30</w:t>
      </w:r>
      <w:r>
        <w:rPr>
          <w:rFonts w:hint="eastAsia" w:ascii="宋体" w:hAnsi="宋体" w:cs="宋体"/>
          <w:color w:val="auto"/>
          <w:kern w:val="2"/>
          <w:sz w:val="24"/>
          <w:szCs w:val="24"/>
          <w:highlight w:val="none"/>
          <w:u w:val="single"/>
          <w:lang w:eastAsia="zh-CN" w:bidi="ar"/>
        </w:rPr>
        <w:t>分</w:t>
      </w:r>
      <w:r>
        <w:rPr>
          <w:rFonts w:hint="eastAsia" w:ascii="宋体" w:hAnsi="宋体" w:cs="宋体"/>
          <w:bCs/>
          <w:color w:val="auto"/>
          <w:kern w:val="2"/>
          <w:sz w:val="24"/>
          <w:szCs w:val="24"/>
          <w:highlight w:val="none"/>
          <w:lang w:bidi="ar"/>
        </w:rPr>
        <w:t>（北京时间）前递交投标文件</w:t>
      </w:r>
      <w:r>
        <w:rPr>
          <w:rFonts w:hint="eastAsia" w:ascii="宋体" w:hAnsi="宋体" w:cs="宋体"/>
          <w:color w:val="auto"/>
          <w:kern w:val="2"/>
          <w:sz w:val="24"/>
          <w:szCs w:val="24"/>
          <w:highlight w:val="none"/>
          <w:lang w:bidi="ar"/>
        </w:rPr>
        <w:t>。</w:t>
      </w:r>
    </w:p>
    <w:p w14:paraId="3851C6BD">
      <w:pPr>
        <w:pStyle w:val="2"/>
        <w:widowControl/>
        <w:spacing w:before="0" w:after="0" w:line="460" w:lineRule="exact"/>
        <w:rPr>
          <w:rFonts w:hint="eastAsia" w:ascii="宋体" w:hAnsi="宋体" w:eastAsia="宋体"/>
          <w:color w:val="auto"/>
          <w:highlight w:val="none"/>
        </w:rPr>
      </w:pPr>
      <w:bookmarkStart w:id="9" w:name="_Toc21218"/>
      <w:r>
        <w:rPr>
          <w:rFonts w:hint="eastAsia" w:ascii="宋体" w:hAnsi="宋体" w:eastAsia="宋体" w:cs="宋体"/>
          <w:bCs w:val="0"/>
          <w:color w:val="auto"/>
          <w:sz w:val="24"/>
          <w:szCs w:val="24"/>
          <w:highlight w:val="none"/>
        </w:rPr>
        <w:t>一、项目基本情况</w:t>
      </w:r>
      <w:bookmarkEnd w:id="2"/>
      <w:bookmarkEnd w:id="3"/>
      <w:bookmarkEnd w:id="4"/>
      <w:bookmarkEnd w:id="5"/>
      <w:bookmarkEnd w:id="6"/>
      <w:bookmarkEnd w:id="7"/>
      <w:bookmarkEnd w:id="9"/>
    </w:p>
    <w:p w14:paraId="4E31FBCC">
      <w:pPr>
        <w:widowControl w:val="0"/>
        <w:tabs>
          <w:tab w:val="left" w:pos="7906"/>
        </w:tabs>
        <w:spacing w:line="46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bidi="ar"/>
        </w:rPr>
        <w:t>招标编号：</w:t>
      </w:r>
      <w:r>
        <w:rPr>
          <w:rFonts w:hint="eastAsia" w:ascii="宋体" w:hAnsi="宋体" w:cs="宋体"/>
          <w:color w:val="auto"/>
          <w:kern w:val="2"/>
          <w:sz w:val="24"/>
          <w:szCs w:val="24"/>
          <w:highlight w:val="none"/>
          <w:lang w:eastAsia="zh-CN" w:bidi="ar"/>
        </w:rPr>
        <w:t>YDCOH20252756</w:t>
      </w:r>
      <w:r>
        <w:rPr>
          <w:rFonts w:hint="eastAsia" w:ascii="宋体" w:hAnsi="宋体" w:cs="宋体"/>
          <w:color w:val="auto"/>
          <w:kern w:val="2"/>
          <w:sz w:val="24"/>
          <w:szCs w:val="24"/>
          <w:highlight w:val="none"/>
          <w:lang w:eastAsia="zh-CN" w:bidi="ar"/>
        </w:rPr>
        <w:tab/>
      </w:r>
    </w:p>
    <w:p w14:paraId="6B1B46E8">
      <w:pPr>
        <w:widowControl w:val="0"/>
        <w:spacing w:line="460" w:lineRule="exact"/>
        <w:ind w:firstLine="480" w:firstLineChars="200"/>
        <w:jc w:val="both"/>
        <w:rPr>
          <w:rFonts w:hint="eastAsia" w:ascii="宋体" w:hAnsi="宋体" w:eastAsia="宋体" w:cs="宋体"/>
          <w:color w:val="auto"/>
          <w:sz w:val="24"/>
          <w:szCs w:val="24"/>
          <w:lang w:eastAsia="zh-CN"/>
        </w:rPr>
      </w:pPr>
      <w:r>
        <w:rPr>
          <w:rFonts w:hint="eastAsia" w:ascii="宋体" w:hAnsi="宋体" w:cs="宋体"/>
          <w:color w:val="auto"/>
          <w:kern w:val="2"/>
          <w:sz w:val="24"/>
          <w:szCs w:val="24"/>
          <w:highlight w:val="none"/>
          <w:lang w:bidi="ar"/>
        </w:rPr>
        <w:t>项目名称：</w:t>
      </w:r>
      <w:r>
        <w:rPr>
          <w:rFonts w:hint="eastAsia" w:ascii="宋体" w:hAnsi="宋体" w:cs="宋体"/>
          <w:color w:val="auto"/>
          <w:kern w:val="2"/>
          <w:sz w:val="24"/>
          <w:szCs w:val="24"/>
          <w:highlight w:val="none"/>
          <w:lang w:eastAsia="zh-CN" w:bidi="ar"/>
        </w:rPr>
        <w:t>昆明市第一人民医院2025年第十一批医疗设备采购项目（二次）</w:t>
      </w:r>
    </w:p>
    <w:bookmarkEnd w:id="8"/>
    <w:p w14:paraId="50A0292E">
      <w:pPr>
        <w:widowControl w:val="0"/>
        <w:spacing w:line="460" w:lineRule="exact"/>
        <w:ind w:firstLine="480" w:firstLineChars="200"/>
        <w:jc w:val="both"/>
        <w:rPr>
          <w:rFonts w:hint="eastAsia" w:ascii="宋体" w:hAnsi="宋体" w:cs="宋体"/>
          <w:color w:val="auto"/>
          <w:sz w:val="24"/>
          <w:szCs w:val="24"/>
          <w:highlight w:val="none"/>
          <w:lang w:val="en-US" w:eastAsia="zh-CN"/>
        </w:rPr>
      </w:pPr>
      <w:r>
        <w:rPr>
          <w:rFonts w:hint="eastAsia" w:ascii="宋体" w:hAnsi="宋体" w:cs="宋体"/>
          <w:color w:val="auto"/>
          <w:kern w:val="2"/>
          <w:sz w:val="24"/>
          <w:szCs w:val="24"/>
          <w:highlight w:val="none"/>
          <w:lang w:bidi="ar"/>
        </w:rPr>
        <w:t>预算金额：</w:t>
      </w:r>
      <w:r>
        <w:rPr>
          <w:rFonts w:hint="eastAsia" w:ascii="宋体" w:hAnsi="宋体" w:cs="宋体"/>
          <w:color w:val="auto"/>
          <w:sz w:val="24"/>
          <w:szCs w:val="24"/>
          <w:highlight w:val="none"/>
          <w:lang w:val="en-US" w:eastAsia="zh-CN"/>
        </w:rPr>
        <w:t>1标段6.00万元</w:t>
      </w:r>
    </w:p>
    <w:p w14:paraId="135491EA">
      <w:pPr>
        <w:widowControl w:val="0"/>
        <w:spacing w:line="460" w:lineRule="exact"/>
        <w:ind w:firstLine="480" w:firstLineChars="20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最高限价：1标段6.00万元</w:t>
      </w:r>
    </w:p>
    <w:p w14:paraId="6A7837B1">
      <w:pPr>
        <w:widowControl w:val="0"/>
        <w:spacing w:line="460" w:lineRule="exact"/>
        <w:ind w:firstLine="480" w:firstLineChars="200"/>
        <w:jc w:val="both"/>
        <w:rPr>
          <w:rFonts w:hint="eastAsia" w:ascii="宋体" w:hAnsi="宋体" w:eastAsia="宋体" w:cs="宋体"/>
          <w:color w:val="auto"/>
          <w:kern w:val="2"/>
          <w:sz w:val="24"/>
          <w:szCs w:val="24"/>
          <w:lang w:eastAsia="zh-CN" w:bidi="ar"/>
        </w:rPr>
      </w:pPr>
      <w:r>
        <w:rPr>
          <w:rFonts w:hint="eastAsia" w:ascii="宋体" w:hAnsi="宋体" w:cs="宋体"/>
          <w:color w:val="auto"/>
          <w:kern w:val="2"/>
          <w:sz w:val="24"/>
          <w:szCs w:val="24"/>
          <w:lang w:bidi="ar"/>
        </w:rPr>
        <w:t>采购需求：为保证</w:t>
      </w:r>
      <w:r>
        <w:rPr>
          <w:rFonts w:hint="eastAsia" w:ascii="宋体" w:hAnsi="宋体" w:cs="宋体"/>
          <w:color w:val="auto"/>
          <w:kern w:val="2"/>
          <w:sz w:val="24"/>
          <w:szCs w:val="24"/>
          <w:lang w:eastAsia="zh-CN" w:bidi="ar"/>
        </w:rPr>
        <w:t>昆明市第一人民医院</w:t>
      </w:r>
      <w:r>
        <w:rPr>
          <w:rFonts w:hint="eastAsia" w:ascii="宋体" w:hAnsi="宋体" w:cs="宋体"/>
          <w:color w:val="auto"/>
          <w:kern w:val="2"/>
          <w:sz w:val="24"/>
          <w:szCs w:val="24"/>
          <w:lang w:bidi="ar"/>
        </w:rPr>
        <w:t>医疗工作正常开展，现需要采购一批</w:t>
      </w:r>
      <w:r>
        <w:rPr>
          <w:rFonts w:hint="eastAsia" w:ascii="宋体" w:hAnsi="宋体" w:cs="宋体"/>
          <w:color w:val="auto"/>
          <w:kern w:val="2"/>
          <w:sz w:val="24"/>
          <w:szCs w:val="24"/>
          <w:lang w:val="en-US" w:eastAsia="zh-CN" w:bidi="ar"/>
        </w:rPr>
        <w:t>医疗</w:t>
      </w:r>
      <w:r>
        <w:rPr>
          <w:rFonts w:hint="eastAsia" w:ascii="宋体" w:hAnsi="宋体" w:cs="宋体"/>
          <w:color w:val="auto"/>
          <w:kern w:val="2"/>
          <w:sz w:val="24"/>
          <w:szCs w:val="24"/>
          <w:lang w:bidi="ar"/>
        </w:rPr>
        <w:t>设备</w:t>
      </w:r>
      <w:r>
        <w:rPr>
          <w:rFonts w:hint="eastAsia" w:ascii="宋体" w:hAnsi="宋体" w:cs="宋体"/>
          <w:color w:val="auto"/>
          <w:kern w:val="2"/>
          <w:sz w:val="24"/>
          <w:szCs w:val="24"/>
          <w:lang w:eastAsia="zh-CN" w:bidi="ar"/>
        </w:rPr>
        <w:t>。</w:t>
      </w:r>
    </w:p>
    <w:tbl>
      <w:tblPr>
        <w:tblStyle w:val="6"/>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3"/>
        <w:gridCol w:w="1471"/>
        <w:gridCol w:w="3678"/>
        <w:gridCol w:w="886"/>
        <w:gridCol w:w="1326"/>
        <w:gridCol w:w="1714"/>
      </w:tblGrid>
      <w:tr w14:paraId="32FD5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trPr>
        <w:tc>
          <w:tcPr>
            <w:tcW w:w="439" w:type="pct"/>
            <w:tcBorders>
              <w:tl2br w:val="nil"/>
              <w:tr2bl w:val="nil"/>
            </w:tcBorders>
            <w:shd w:val="clear" w:color="000000" w:fill="FFFFFF"/>
            <w:noWrap w:val="0"/>
            <w:vAlign w:val="center"/>
          </w:tcPr>
          <w:p w14:paraId="62D6215D">
            <w:pPr>
              <w:jc w:val="center"/>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标段</w:t>
            </w:r>
          </w:p>
        </w:tc>
        <w:tc>
          <w:tcPr>
            <w:tcW w:w="739" w:type="pct"/>
            <w:tcBorders>
              <w:tl2br w:val="nil"/>
              <w:tr2bl w:val="nil"/>
            </w:tcBorders>
            <w:shd w:val="clear" w:color="000000" w:fill="FFFFFF"/>
            <w:noWrap w:val="0"/>
            <w:vAlign w:val="center"/>
          </w:tcPr>
          <w:p w14:paraId="31D45A4F">
            <w:pPr>
              <w:jc w:val="center"/>
              <w:rPr>
                <w:rFonts w:hint="eastAsia" w:ascii="宋体" w:hAnsi="宋体" w:cs="宋体"/>
                <w:b/>
                <w:bCs/>
                <w:color w:val="auto"/>
                <w:sz w:val="24"/>
                <w:szCs w:val="24"/>
              </w:rPr>
            </w:pPr>
            <w:r>
              <w:rPr>
                <w:rFonts w:hint="eastAsia" w:ascii="宋体" w:hAnsi="宋体" w:cs="宋体"/>
                <w:b/>
                <w:bCs/>
                <w:color w:val="auto"/>
                <w:sz w:val="24"/>
                <w:szCs w:val="24"/>
              </w:rPr>
              <w:t>是否允许进口</w:t>
            </w:r>
          </w:p>
        </w:tc>
        <w:tc>
          <w:tcPr>
            <w:tcW w:w="1848" w:type="pct"/>
            <w:tcBorders>
              <w:tl2br w:val="nil"/>
              <w:tr2bl w:val="nil"/>
            </w:tcBorders>
            <w:shd w:val="clear" w:color="000000" w:fill="FFFFFF"/>
            <w:noWrap w:val="0"/>
            <w:vAlign w:val="center"/>
          </w:tcPr>
          <w:p w14:paraId="71EC1B77">
            <w:pPr>
              <w:jc w:val="center"/>
              <w:rPr>
                <w:rFonts w:hint="eastAsia" w:ascii="宋体" w:hAnsi="宋体" w:cs="宋体"/>
                <w:b/>
                <w:bCs/>
                <w:color w:val="auto"/>
                <w:sz w:val="24"/>
                <w:szCs w:val="24"/>
              </w:rPr>
            </w:pPr>
            <w:r>
              <w:rPr>
                <w:rFonts w:hint="eastAsia" w:ascii="宋体" w:hAnsi="宋体" w:cs="宋体"/>
                <w:b/>
                <w:bCs/>
                <w:color w:val="auto"/>
                <w:sz w:val="24"/>
                <w:szCs w:val="24"/>
              </w:rPr>
              <w:t>项目名称</w:t>
            </w:r>
          </w:p>
        </w:tc>
        <w:tc>
          <w:tcPr>
            <w:tcW w:w="445" w:type="pct"/>
            <w:tcBorders>
              <w:tl2br w:val="nil"/>
              <w:tr2bl w:val="nil"/>
            </w:tcBorders>
            <w:shd w:val="clear" w:color="000000" w:fill="FFFFFF"/>
            <w:noWrap w:val="0"/>
            <w:vAlign w:val="center"/>
          </w:tcPr>
          <w:p w14:paraId="6375B9B7">
            <w:pPr>
              <w:jc w:val="center"/>
              <w:rPr>
                <w:rFonts w:hint="eastAsia" w:ascii="宋体" w:hAnsi="宋体" w:cs="宋体"/>
                <w:b/>
                <w:bCs/>
                <w:color w:val="auto"/>
                <w:sz w:val="24"/>
                <w:szCs w:val="24"/>
              </w:rPr>
            </w:pPr>
            <w:r>
              <w:rPr>
                <w:rFonts w:hint="eastAsia" w:ascii="宋体" w:hAnsi="宋体" w:cs="宋体"/>
                <w:b/>
                <w:bCs/>
                <w:color w:val="auto"/>
                <w:sz w:val="24"/>
                <w:szCs w:val="24"/>
              </w:rPr>
              <w:t>数量</w:t>
            </w:r>
          </w:p>
        </w:tc>
        <w:tc>
          <w:tcPr>
            <w:tcW w:w="666" w:type="pct"/>
            <w:tcBorders>
              <w:tl2br w:val="nil"/>
              <w:tr2bl w:val="nil"/>
            </w:tcBorders>
            <w:shd w:val="clear" w:color="000000" w:fill="FFFFFF"/>
            <w:noWrap w:val="0"/>
            <w:vAlign w:val="center"/>
          </w:tcPr>
          <w:p w14:paraId="607B330E">
            <w:pPr>
              <w:jc w:val="center"/>
              <w:rPr>
                <w:rFonts w:hint="eastAsia" w:ascii="宋体" w:hAnsi="宋体" w:cs="宋体"/>
                <w:b/>
                <w:bCs/>
                <w:color w:val="auto"/>
                <w:sz w:val="24"/>
                <w:szCs w:val="24"/>
              </w:rPr>
            </w:pPr>
            <w:r>
              <w:rPr>
                <w:rFonts w:hint="eastAsia" w:ascii="宋体" w:hAnsi="宋体" w:cs="宋体"/>
                <w:b/>
                <w:bCs/>
                <w:color w:val="auto"/>
                <w:sz w:val="24"/>
                <w:szCs w:val="24"/>
              </w:rPr>
              <w:t>计量单位</w:t>
            </w:r>
          </w:p>
        </w:tc>
        <w:tc>
          <w:tcPr>
            <w:tcW w:w="861" w:type="pct"/>
            <w:tcBorders>
              <w:tl2br w:val="nil"/>
              <w:tr2bl w:val="nil"/>
            </w:tcBorders>
            <w:shd w:val="clear" w:color="000000" w:fill="FFFFFF"/>
            <w:noWrap w:val="0"/>
            <w:vAlign w:val="center"/>
          </w:tcPr>
          <w:p w14:paraId="120548C9">
            <w:pPr>
              <w:jc w:val="cente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最高限价</w:t>
            </w:r>
          </w:p>
          <w:p w14:paraId="0677DE1A">
            <w:pPr>
              <w:jc w:val="cente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（单价、元）</w:t>
            </w:r>
          </w:p>
        </w:tc>
      </w:tr>
      <w:tr w14:paraId="3B33E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rPr>
        <w:tc>
          <w:tcPr>
            <w:tcW w:w="439" w:type="pct"/>
            <w:tcBorders>
              <w:tl2br w:val="nil"/>
              <w:tr2bl w:val="nil"/>
            </w:tcBorders>
            <w:shd w:val="clear" w:color="000000" w:fill="FFFFFF"/>
            <w:noWrap w:val="0"/>
            <w:vAlign w:val="center"/>
          </w:tcPr>
          <w:p w14:paraId="7FF7F316">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739" w:type="pct"/>
            <w:tcBorders>
              <w:tl2br w:val="nil"/>
              <w:tr2bl w:val="nil"/>
            </w:tcBorders>
            <w:shd w:val="clear" w:color="000000" w:fill="FFFFFF"/>
            <w:noWrap w:val="0"/>
            <w:vAlign w:val="center"/>
          </w:tcPr>
          <w:p w14:paraId="6E825950">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否</w:t>
            </w:r>
          </w:p>
        </w:tc>
        <w:tc>
          <w:tcPr>
            <w:tcW w:w="1848" w:type="pct"/>
            <w:tcBorders>
              <w:tl2br w:val="nil"/>
              <w:tr2bl w:val="nil"/>
            </w:tcBorders>
            <w:shd w:val="clear" w:color="000000" w:fill="FFFFFF"/>
            <w:noWrap w:val="0"/>
            <w:vAlign w:val="center"/>
          </w:tcPr>
          <w:p w14:paraId="32ADDFD3">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门诊药房医用冷藏箱</w:t>
            </w:r>
          </w:p>
        </w:tc>
        <w:tc>
          <w:tcPr>
            <w:tcW w:w="445" w:type="pct"/>
            <w:tcBorders>
              <w:tl2br w:val="nil"/>
              <w:tr2bl w:val="nil"/>
            </w:tcBorders>
            <w:shd w:val="clear" w:color="000000" w:fill="FFFFFF"/>
            <w:noWrap w:val="0"/>
            <w:vAlign w:val="center"/>
          </w:tcPr>
          <w:p w14:paraId="3A791B76">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666" w:type="pct"/>
            <w:tcBorders>
              <w:tl2br w:val="nil"/>
              <w:tr2bl w:val="nil"/>
            </w:tcBorders>
            <w:shd w:val="clear" w:color="000000" w:fill="FFFFFF"/>
            <w:noWrap w:val="0"/>
            <w:vAlign w:val="center"/>
          </w:tcPr>
          <w:p w14:paraId="5B950D17">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台</w:t>
            </w:r>
          </w:p>
        </w:tc>
        <w:tc>
          <w:tcPr>
            <w:tcW w:w="861" w:type="pct"/>
            <w:tcBorders>
              <w:tl2br w:val="nil"/>
              <w:tr2bl w:val="nil"/>
            </w:tcBorders>
            <w:shd w:val="clear" w:color="000000" w:fill="FFFFFF"/>
            <w:noWrap w:val="0"/>
            <w:vAlign w:val="center"/>
          </w:tcPr>
          <w:p w14:paraId="16ECB529">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30,000.00 </w:t>
            </w:r>
          </w:p>
        </w:tc>
      </w:tr>
    </w:tbl>
    <w:p w14:paraId="4671A280">
      <w:pPr>
        <w:widowControl w:val="0"/>
        <w:spacing w:line="460" w:lineRule="exact"/>
        <w:ind w:firstLine="480" w:firstLineChars="200"/>
        <w:jc w:val="both"/>
        <w:rPr>
          <w:rFonts w:hint="eastAsia" w:ascii="宋体" w:hAnsi="宋体" w:cs="宋体"/>
          <w:color w:val="auto"/>
          <w:kern w:val="2"/>
          <w:sz w:val="24"/>
          <w:szCs w:val="24"/>
          <w:lang w:bidi="ar"/>
        </w:rPr>
      </w:pPr>
      <w:r>
        <w:rPr>
          <w:rFonts w:hint="eastAsia" w:ascii="宋体" w:hAnsi="宋体" w:cs="宋体"/>
          <w:color w:val="auto"/>
          <w:kern w:val="2"/>
          <w:sz w:val="24"/>
          <w:szCs w:val="24"/>
          <w:lang w:bidi="ar"/>
        </w:rPr>
        <w:t>合同履行期限：</w:t>
      </w:r>
      <w:r>
        <w:rPr>
          <w:rFonts w:hint="eastAsia" w:ascii="宋体" w:hAnsi="宋体" w:cs="宋体"/>
          <w:color w:val="auto"/>
          <w:sz w:val="24"/>
          <w:lang w:eastAsia="zh-CN"/>
        </w:rPr>
        <w:t>合同签订后30天内完成到货</w:t>
      </w:r>
      <w:r>
        <w:rPr>
          <w:rFonts w:hint="eastAsia" w:ascii="宋体" w:hAnsi="宋体" w:cs="宋体"/>
          <w:color w:val="auto"/>
          <w:sz w:val="24"/>
        </w:rPr>
        <w:t>、现场安装与调试、培训，验收合格后交付使用。</w:t>
      </w:r>
    </w:p>
    <w:p w14:paraId="477CE196">
      <w:pPr>
        <w:widowControl w:val="0"/>
        <w:spacing w:line="460" w:lineRule="exact"/>
        <w:ind w:firstLine="480" w:firstLineChars="200"/>
        <w:jc w:val="both"/>
        <w:rPr>
          <w:rFonts w:hint="eastAsia" w:ascii="宋体" w:hAnsi="宋体" w:cs="宋体"/>
          <w:color w:val="auto"/>
          <w:kern w:val="2"/>
          <w:sz w:val="24"/>
          <w:szCs w:val="24"/>
          <w:lang w:bidi="ar"/>
        </w:rPr>
      </w:pPr>
      <w:r>
        <w:rPr>
          <w:rFonts w:hint="eastAsia" w:ascii="宋体" w:hAnsi="宋体" w:cs="宋体"/>
          <w:color w:val="auto"/>
          <w:kern w:val="2"/>
          <w:sz w:val="24"/>
          <w:szCs w:val="24"/>
          <w:lang w:bidi="ar"/>
        </w:rPr>
        <w:t>本项目（否）接受联合体投标。</w:t>
      </w:r>
    </w:p>
    <w:p w14:paraId="401F3F07">
      <w:pPr>
        <w:pStyle w:val="2"/>
        <w:widowControl/>
        <w:spacing w:before="0" w:after="0" w:line="460" w:lineRule="exact"/>
        <w:ind w:firstLine="200"/>
        <w:rPr>
          <w:rFonts w:hint="eastAsia" w:ascii="宋体" w:hAnsi="宋体" w:eastAsia="宋体" w:cs="宋体"/>
          <w:bCs w:val="0"/>
          <w:color w:val="auto"/>
          <w:sz w:val="24"/>
          <w:szCs w:val="24"/>
        </w:rPr>
      </w:pPr>
      <w:bookmarkStart w:id="10" w:name="_Toc35393791"/>
      <w:bookmarkStart w:id="11" w:name="_Toc28359003"/>
      <w:bookmarkStart w:id="12" w:name="_Toc2051"/>
      <w:bookmarkStart w:id="13" w:name="_Toc31922"/>
      <w:bookmarkStart w:id="14" w:name="_Toc19924"/>
      <w:bookmarkStart w:id="15" w:name="_Toc28359080"/>
      <w:bookmarkStart w:id="16" w:name="_Toc35393622"/>
      <w:r>
        <w:rPr>
          <w:rFonts w:hint="eastAsia" w:ascii="宋体" w:hAnsi="宋体" w:eastAsia="宋体" w:cs="宋体"/>
          <w:bCs w:val="0"/>
          <w:color w:val="auto"/>
          <w:sz w:val="24"/>
          <w:szCs w:val="24"/>
        </w:rPr>
        <w:t>二、申请人的资格要求</w:t>
      </w:r>
      <w:bookmarkEnd w:id="10"/>
      <w:bookmarkEnd w:id="11"/>
      <w:bookmarkEnd w:id="12"/>
      <w:bookmarkEnd w:id="13"/>
      <w:bookmarkEnd w:id="14"/>
      <w:bookmarkEnd w:id="15"/>
      <w:bookmarkEnd w:id="16"/>
    </w:p>
    <w:p w14:paraId="1D791127">
      <w:pPr>
        <w:widowControl w:val="0"/>
        <w:spacing w:line="460" w:lineRule="exact"/>
        <w:ind w:firstLine="480" w:firstLineChars="200"/>
        <w:jc w:val="both"/>
        <w:rPr>
          <w:rFonts w:hint="eastAsia" w:ascii="宋体" w:hAnsi="宋体" w:cs="宋体"/>
          <w:color w:val="auto"/>
          <w:kern w:val="2"/>
          <w:sz w:val="24"/>
          <w:szCs w:val="24"/>
          <w:lang w:bidi="ar"/>
        </w:rPr>
      </w:pPr>
      <w:bookmarkStart w:id="17" w:name="_Toc28359081"/>
      <w:bookmarkStart w:id="18" w:name="_Toc28359004"/>
      <w:r>
        <w:rPr>
          <w:rFonts w:hint="eastAsia" w:ascii="宋体" w:hAnsi="宋体" w:cs="宋体"/>
          <w:color w:val="auto"/>
          <w:kern w:val="2"/>
          <w:sz w:val="24"/>
          <w:szCs w:val="24"/>
          <w:lang w:bidi="ar"/>
        </w:rPr>
        <w:t>1.满足《中华人民共和国政府采购法》第二十二条规定：</w:t>
      </w:r>
    </w:p>
    <w:p w14:paraId="4E9D868D">
      <w:pPr>
        <w:widowControl w:val="0"/>
        <w:spacing w:line="460" w:lineRule="exact"/>
        <w:ind w:firstLine="480" w:firstLineChars="200"/>
        <w:jc w:val="both"/>
        <w:rPr>
          <w:rFonts w:hint="eastAsia" w:ascii="宋体" w:hAnsi="宋体" w:cs="宋体"/>
          <w:color w:val="auto"/>
          <w:kern w:val="2"/>
          <w:sz w:val="24"/>
          <w:szCs w:val="24"/>
          <w:lang w:bidi="ar"/>
        </w:rPr>
      </w:pPr>
      <w:r>
        <w:rPr>
          <w:rFonts w:hint="eastAsia" w:ascii="宋体" w:hAnsi="宋体" w:cs="宋体"/>
          <w:color w:val="auto"/>
          <w:kern w:val="2"/>
          <w:sz w:val="24"/>
          <w:szCs w:val="24"/>
          <w:lang w:bidi="ar"/>
        </w:rPr>
        <w:t>1.1具有独立承担民事责任的能力。提供法人或者其他组织的营业执照等证明文件。</w:t>
      </w:r>
    </w:p>
    <w:p w14:paraId="4A04EB57">
      <w:pPr>
        <w:widowControl w:val="0"/>
        <w:spacing w:line="460" w:lineRule="exact"/>
        <w:ind w:firstLine="480" w:firstLineChars="200"/>
        <w:jc w:val="both"/>
        <w:rPr>
          <w:rFonts w:hint="eastAsia" w:ascii="宋体" w:hAnsi="宋体" w:cs="宋体"/>
          <w:color w:val="auto"/>
          <w:kern w:val="2"/>
          <w:sz w:val="24"/>
          <w:szCs w:val="24"/>
          <w:lang w:bidi="ar"/>
        </w:rPr>
      </w:pPr>
      <w:r>
        <w:rPr>
          <w:rFonts w:hint="eastAsia" w:ascii="宋体" w:hAnsi="宋体" w:cs="宋体"/>
          <w:color w:val="auto"/>
          <w:kern w:val="2"/>
          <w:sz w:val="24"/>
          <w:szCs w:val="24"/>
          <w:lang w:bidi="ar"/>
        </w:rPr>
        <w:t>1.2具有良好的商业信誉和健全的财务会计制度。投标人须提供财务状况报告，内容可为以下两者之一：</w:t>
      </w:r>
    </w:p>
    <w:p w14:paraId="523D9664">
      <w:pPr>
        <w:widowControl w:val="0"/>
        <w:spacing w:line="460" w:lineRule="exact"/>
        <w:ind w:firstLine="480" w:firstLineChars="200"/>
        <w:jc w:val="both"/>
        <w:rPr>
          <w:rFonts w:hint="eastAsia" w:ascii="宋体" w:hAnsi="宋体" w:cs="宋体"/>
          <w:color w:val="auto"/>
          <w:kern w:val="2"/>
          <w:sz w:val="24"/>
          <w:szCs w:val="24"/>
          <w:lang w:bidi="ar"/>
        </w:rPr>
      </w:pPr>
      <w:r>
        <w:rPr>
          <w:rFonts w:hint="eastAsia" w:ascii="宋体" w:hAnsi="宋体" w:cs="宋体"/>
          <w:color w:val="auto"/>
          <w:kern w:val="2"/>
          <w:sz w:val="24"/>
          <w:szCs w:val="24"/>
          <w:lang w:bidi="ar"/>
        </w:rPr>
        <w:t>①提供</w:t>
      </w:r>
      <w:r>
        <w:rPr>
          <w:rFonts w:hint="eastAsia" w:ascii="宋体" w:hAnsi="宋体" w:cs="宋体"/>
          <w:color w:val="auto"/>
          <w:kern w:val="2"/>
          <w:sz w:val="24"/>
          <w:szCs w:val="24"/>
          <w:lang w:eastAsia="zh-CN" w:bidi="ar"/>
        </w:rPr>
        <w:t>2024年经</w:t>
      </w:r>
      <w:r>
        <w:rPr>
          <w:rFonts w:hint="eastAsia" w:ascii="宋体" w:hAnsi="宋体" w:cs="宋体"/>
          <w:color w:val="auto"/>
          <w:kern w:val="2"/>
          <w:sz w:val="24"/>
          <w:szCs w:val="24"/>
          <w:lang w:bidi="ar"/>
        </w:rPr>
        <w:t>审计的财务报告(包括资产负债表、利润表、现金流量表、所有者权益变动表（</w:t>
      </w:r>
      <w:r>
        <w:rPr>
          <w:rFonts w:hint="eastAsia" w:ascii="宋体" w:hAnsi="宋体" w:cs="宋体"/>
          <w:color w:val="auto"/>
          <w:kern w:val="2"/>
          <w:sz w:val="24"/>
          <w:szCs w:val="24"/>
          <w:lang w:eastAsia="zh-CN" w:bidi="ar"/>
        </w:rPr>
        <w:t>执行小企业会计准则的可不提供所有者权益变动表</w:t>
      </w:r>
      <w:r>
        <w:rPr>
          <w:rFonts w:hint="eastAsia" w:ascii="宋体" w:hAnsi="宋体" w:cs="宋体"/>
          <w:color w:val="auto"/>
          <w:kern w:val="2"/>
          <w:sz w:val="24"/>
          <w:szCs w:val="24"/>
          <w:lang w:bidi="ar"/>
        </w:rPr>
        <w:t>）及其附注</w:t>
      </w:r>
      <w:r>
        <w:rPr>
          <w:rFonts w:hint="eastAsia" w:ascii="宋体" w:hAnsi="宋体" w:cs="宋体"/>
          <w:color w:val="auto"/>
          <w:kern w:val="2"/>
          <w:sz w:val="24"/>
          <w:szCs w:val="24"/>
          <w:lang w:eastAsia="zh-CN" w:bidi="ar"/>
        </w:rPr>
        <w:t>）</w:t>
      </w:r>
      <w:r>
        <w:rPr>
          <w:rFonts w:hint="eastAsia" w:ascii="宋体" w:hAnsi="宋体" w:cs="宋体"/>
          <w:color w:val="auto"/>
          <w:kern w:val="2"/>
          <w:sz w:val="24"/>
          <w:szCs w:val="24"/>
          <w:lang w:bidi="ar"/>
        </w:rPr>
        <w:t>，新成立不满1年的投标人提供自成立至今的财务报表；</w:t>
      </w:r>
    </w:p>
    <w:p w14:paraId="62D7D7FD">
      <w:pPr>
        <w:widowControl w:val="0"/>
        <w:spacing w:line="460" w:lineRule="exact"/>
        <w:ind w:firstLine="480" w:firstLineChars="200"/>
        <w:jc w:val="both"/>
        <w:rPr>
          <w:rFonts w:hint="eastAsia" w:ascii="宋体" w:hAnsi="宋体" w:cs="宋体"/>
          <w:color w:val="auto"/>
          <w:kern w:val="2"/>
          <w:sz w:val="24"/>
          <w:szCs w:val="24"/>
          <w:lang w:bidi="ar"/>
        </w:rPr>
      </w:pPr>
      <w:r>
        <w:rPr>
          <w:rFonts w:hint="eastAsia" w:ascii="宋体" w:hAnsi="宋体" w:cs="宋体"/>
          <w:color w:val="auto"/>
          <w:kern w:val="2"/>
          <w:sz w:val="24"/>
          <w:szCs w:val="24"/>
          <w:lang w:bidi="ar"/>
        </w:rPr>
        <w:t>②提供自投标文件提交截止时间前</w:t>
      </w:r>
      <w:r>
        <w:rPr>
          <w:rFonts w:hint="eastAsia" w:ascii="宋体" w:hAnsi="宋体" w:cs="宋体"/>
          <w:color w:val="auto"/>
          <w:kern w:val="2"/>
          <w:sz w:val="24"/>
          <w:szCs w:val="24"/>
          <w:lang w:eastAsia="zh-CN" w:bidi="ar"/>
        </w:rPr>
        <w:t>三个月内开户银行</w:t>
      </w:r>
      <w:r>
        <w:rPr>
          <w:rFonts w:hint="eastAsia" w:ascii="宋体" w:hAnsi="宋体" w:cs="宋体"/>
          <w:color w:val="auto"/>
          <w:kern w:val="2"/>
          <w:sz w:val="24"/>
          <w:szCs w:val="24"/>
          <w:lang w:bidi="ar"/>
        </w:rPr>
        <w:t>出具的资信证明。</w:t>
      </w:r>
    </w:p>
    <w:p w14:paraId="0AD78440">
      <w:pPr>
        <w:widowControl w:val="0"/>
        <w:spacing w:line="460" w:lineRule="exact"/>
        <w:ind w:firstLine="480" w:firstLineChars="200"/>
        <w:jc w:val="both"/>
        <w:rPr>
          <w:rFonts w:hint="eastAsia" w:ascii="宋体" w:hAnsi="宋体" w:cs="宋体"/>
          <w:color w:val="auto"/>
          <w:sz w:val="24"/>
          <w:szCs w:val="24"/>
        </w:rPr>
      </w:pPr>
      <w:r>
        <w:rPr>
          <w:rFonts w:hint="eastAsia" w:ascii="宋体" w:hAnsi="宋体" w:cs="宋体"/>
          <w:color w:val="auto"/>
          <w:kern w:val="2"/>
          <w:sz w:val="24"/>
          <w:szCs w:val="24"/>
          <w:lang w:bidi="ar"/>
        </w:rPr>
        <w:t>1.3具有履行合同所必需的设备和专业技术能力。</w:t>
      </w:r>
      <w:r>
        <w:rPr>
          <w:rFonts w:hint="eastAsia" w:ascii="宋体" w:hAnsi="宋体" w:cs="宋体"/>
          <w:color w:val="auto"/>
          <w:sz w:val="24"/>
          <w:szCs w:val="24"/>
        </w:rPr>
        <w:t>提供具备履行合同所必需的设备和专业技术能力的证明材料或书面说明。</w:t>
      </w:r>
    </w:p>
    <w:p w14:paraId="14C013FE">
      <w:pPr>
        <w:spacing w:line="460" w:lineRule="exact"/>
        <w:ind w:firstLine="480" w:firstLineChars="200"/>
        <w:jc w:val="both"/>
        <w:rPr>
          <w:rFonts w:hint="eastAsia" w:ascii="宋体" w:hAnsi="宋体" w:cs="宋体"/>
          <w:color w:val="auto"/>
          <w:kern w:val="2"/>
          <w:sz w:val="24"/>
          <w:szCs w:val="24"/>
          <w:lang w:bidi="ar"/>
        </w:rPr>
      </w:pPr>
      <w:r>
        <w:rPr>
          <w:rFonts w:hint="eastAsia" w:ascii="宋体" w:hAnsi="宋体" w:cs="宋体"/>
          <w:color w:val="auto"/>
          <w:kern w:val="2"/>
          <w:sz w:val="24"/>
          <w:szCs w:val="24"/>
          <w:lang w:bidi="ar"/>
        </w:rPr>
        <w:t>1.4有依法缴纳税收和社会保障资金的良好记录。</w:t>
      </w:r>
    </w:p>
    <w:p w14:paraId="1C7CBD54">
      <w:pPr>
        <w:spacing w:line="460" w:lineRule="exact"/>
        <w:ind w:firstLine="480" w:firstLineChars="200"/>
        <w:jc w:val="both"/>
        <w:rPr>
          <w:rFonts w:hint="eastAsia" w:ascii="宋体" w:hAnsi="宋体" w:cs="宋体"/>
          <w:color w:val="auto"/>
          <w:kern w:val="2"/>
          <w:sz w:val="24"/>
          <w:szCs w:val="24"/>
          <w:lang w:val="en-US" w:eastAsia="zh-CN" w:bidi="ar"/>
        </w:rPr>
      </w:pPr>
      <w:r>
        <w:rPr>
          <w:rFonts w:hint="eastAsia" w:ascii="宋体" w:hAnsi="宋体" w:cs="宋体"/>
          <w:color w:val="auto"/>
          <w:kern w:val="2"/>
          <w:sz w:val="24"/>
          <w:szCs w:val="24"/>
          <w:lang w:val="en-US" w:eastAsia="zh-CN" w:bidi="ar"/>
        </w:rPr>
        <w:t>①提供投标人缴税所属时间在2024年01月至本项目提交投标文件截止时间前任意1个月的税务局税收通用缴款书或银行电子缴税（费）凭证或税务局出具纳税情况的相关证明，依法免税或免缴的，应提供相关证明文件或说明，新成立未满1个月的投标人，依法免税或免缴的，应提供相关证明文件或说明；</w:t>
      </w:r>
    </w:p>
    <w:p w14:paraId="00A8AFA4">
      <w:pPr>
        <w:spacing w:line="460" w:lineRule="exact"/>
        <w:ind w:firstLine="480" w:firstLineChars="200"/>
        <w:jc w:val="both"/>
        <w:rPr>
          <w:rFonts w:hint="eastAsia" w:ascii="宋体" w:hAnsi="宋体" w:cs="宋体"/>
          <w:color w:val="auto"/>
          <w:kern w:val="2"/>
          <w:sz w:val="24"/>
          <w:szCs w:val="24"/>
          <w:lang w:val="en-US" w:eastAsia="zh-CN" w:bidi="ar"/>
        </w:rPr>
      </w:pPr>
      <w:r>
        <w:rPr>
          <w:rFonts w:hint="eastAsia" w:ascii="宋体" w:hAnsi="宋体" w:cs="宋体"/>
          <w:color w:val="auto"/>
          <w:kern w:val="2"/>
          <w:sz w:val="24"/>
          <w:szCs w:val="24"/>
          <w:lang w:val="en-US" w:eastAsia="zh-CN" w:bidi="ar"/>
        </w:rPr>
        <w:t>②提供投标人缴费所属时间在2024年01月至本项目提交投标文件截止时间前任意6个月的社会保险费缴款书或银行电子缴税（费）凭证或社保管理部门出具的有效的缴款证明，依法免缴的，应提供依法免缴的相关证明文件或说明，新成立未满6个月的投标人，依法免缴的，应提供依法免缴的相关证明文件或说明。</w:t>
      </w:r>
    </w:p>
    <w:p w14:paraId="4E04031E">
      <w:pPr>
        <w:spacing w:line="460" w:lineRule="exact"/>
        <w:ind w:firstLine="480" w:firstLineChars="200"/>
        <w:jc w:val="both"/>
        <w:rPr>
          <w:rFonts w:hint="eastAsia" w:ascii="宋体" w:hAnsi="宋体" w:cs="宋体"/>
          <w:color w:val="auto"/>
          <w:sz w:val="24"/>
          <w:szCs w:val="24"/>
        </w:rPr>
      </w:pPr>
      <w:r>
        <w:rPr>
          <w:rFonts w:hint="eastAsia" w:ascii="宋体" w:hAnsi="宋体" w:cs="宋体"/>
          <w:color w:val="auto"/>
          <w:sz w:val="24"/>
          <w:szCs w:val="24"/>
        </w:rPr>
        <w:t>1.5参加政府采购活动前三年内，在经营活动中没有重大违法记录。提供参加政府采购活动前三年内在经营活动中没有重大违法记录的书面声明。</w:t>
      </w:r>
    </w:p>
    <w:p w14:paraId="600EB399">
      <w:pPr>
        <w:spacing w:line="4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1.6法律、行政法规规定的其他条件。</w:t>
      </w:r>
    </w:p>
    <w:p w14:paraId="4CA4DFFB">
      <w:pPr>
        <w:pStyle w:val="4"/>
        <w:spacing w:line="460" w:lineRule="exact"/>
        <w:ind w:firstLine="480" w:firstLineChars="200"/>
        <w:rPr>
          <w:rFonts w:hint="eastAsia" w:ascii="宋体" w:hAnsi="宋体" w:cs="宋体"/>
          <w:color w:val="auto"/>
          <w:kern w:val="0"/>
          <w:sz w:val="24"/>
        </w:rPr>
      </w:pPr>
      <w:r>
        <w:rPr>
          <w:rFonts w:hint="eastAsia" w:ascii="宋体" w:hAnsi="宋体" w:cs="宋体"/>
          <w:color w:val="auto"/>
          <w:kern w:val="0"/>
          <w:sz w:val="24"/>
        </w:rPr>
        <w:t>1.6.1单位负责人为同一人或者存在直接控股、管理关系的不同投标人，不得参加同一合同项下的政府采购活动。</w:t>
      </w:r>
    </w:p>
    <w:p w14:paraId="20F62A17">
      <w:pPr>
        <w:pStyle w:val="4"/>
        <w:spacing w:line="460" w:lineRule="exact"/>
        <w:ind w:firstLine="480" w:firstLineChars="200"/>
        <w:rPr>
          <w:rFonts w:hint="eastAsia" w:ascii="宋体" w:hAnsi="宋体" w:cs="宋体"/>
          <w:color w:val="auto"/>
          <w:kern w:val="0"/>
          <w:sz w:val="24"/>
        </w:rPr>
      </w:pPr>
      <w:r>
        <w:rPr>
          <w:rFonts w:hint="eastAsia" w:ascii="宋体" w:hAnsi="宋体" w:cs="宋体"/>
          <w:color w:val="auto"/>
          <w:kern w:val="0"/>
          <w:sz w:val="24"/>
        </w:rPr>
        <w:t>为采购项目提供整体设计、规范编制或者项目管理、监理、检测等服务的投标人，不得再参加该采购项目的其他采购活动。</w:t>
      </w:r>
    </w:p>
    <w:p w14:paraId="5BBFDE45">
      <w:pPr>
        <w:pStyle w:val="4"/>
        <w:spacing w:line="460" w:lineRule="exact"/>
        <w:ind w:firstLine="480" w:firstLineChars="200"/>
        <w:rPr>
          <w:rFonts w:hint="eastAsia"/>
          <w:color w:val="auto"/>
        </w:rPr>
      </w:pPr>
      <w:r>
        <w:rPr>
          <w:rFonts w:hint="eastAsia" w:ascii="宋体" w:hAnsi="宋体" w:cs="宋体"/>
          <w:color w:val="auto"/>
          <w:kern w:val="0"/>
          <w:sz w:val="24"/>
        </w:rPr>
        <w:t>1.6.2投标人应在“信用中国”网站(www.creditchina.gov.cn)未被列入失信被执行人记录、重大税收违法失信主体且在中国政府采购网(www.ccgp.gov.cn)没有政府采购严重违法失信行为记录。</w:t>
      </w:r>
    </w:p>
    <w:p w14:paraId="1433F069">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lang w:bidi="ar"/>
        </w:rPr>
        <w:t>2.落实政府采购政策需满足的资格要求：</w:t>
      </w:r>
      <w:r>
        <w:rPr>
          <w:rFonts w:hint="eastAsia" w:ascii="宋体" w:hAnsi="宋体" w:eastAsia="宋体" w:cs="宋体"/>
          <w:color w:val="auto"/>
          <w:kern w:val="2"/>
          <w:sz w:val="24"/>
          <w:szCs w:val="24"/>
          <w:highlight w:val="none"/>
        </w:rPr>
        <w:t>本项目</w:t>
      </w:r>
      <w:r>
        <w:rPr>
          <w:rFonts w:hint="eastAsia" w:ascii="宋体" w:hAnsi="宋体" w:eastAsia="宋体" w:cs="宋体"/>
          <w:color w:val="auto"/>
          <w:kern w:val="2"/>
          <w:sz w:val="24"/>
          <w:szCs w:val="24"/>
          <w:highlight w:val="none"/>
          <w:lang w:val="en-US" w:eastAsia="zh-CN"/>
        </w:rPr>
        <w:t>非</w:t>
      </w:r>
      <w:r>
        <w:rPr>
          <w:rFonts w:hint="eastAsia" w:ascii="宋体" w:hAnsi="宋体" w:eastAsia="宋体" w:cs="宋体"/>
          <w:color w:val="auto"/>
          <w:kern w:val="2"/>
          <w:sz w:val="24"/>
          <w:szCs w:val="24"/>
          <w:highlight w:val="none"/>
        </w:rPr>
        <w:t>专门面向中小企业采购项目；</w:t>
      </w:r>
    </w:p>
    <w:p w14:paraId="2C2848F0">
      <w:pPr>
        <w:pStyle w:val="4"/>
        <w:spacing w:line="460" w:lineRule="exact"/>
        <w:ind w:firstLine="480" w:firstLineChars="200"/>
        <w:rPr>
          <w:rFonts w:hint="eastAsia" w:ascii="宋体" w:hAnsi="宋体" w:cs="宋体"/>
          <w:color w:val="auto"/>
          <w:kern w:val="0"/>
          <w:sz w:val="24"/>
        </w:rPr>
      </w:pPr>
      <w:r>
        <w:rPr>
          <w:rFonts w:hint="eastAsia" w:ascii="宋体" w:hAnsi="宋体" w:cs="宋体"/>
          <w:color w:val="auto"/>
          <w:kern w:val="0"/>
          <w:sz w:val="24"/>
        </w:rPr>
        <w:t>3.本项目的特定资格要求：</w:t>
      </w:r>
    </w:p>
    <w:p w14:paraId="46F39E59">
      <w:pPr>
        <w:pStyle w:val="4"/>
        <w:spacing w:line="460" w:lineRule="exact"/>
        <w:ind w:firstLine="480" w:firstLineChars="200"/>
        <w:rPr>
          <w:rFonts w:hint="eastAsia" w:ascii="宋体" w:hAnsi="宋体" w:cs="宋体"/>
          <w:color w:val="auto"/>
          <w:sz w:val="24"/>
        </w:rPr>
      </w:pPr>
      <w:bookmarkStart w:id="19" w:name="_Toc29745"/>
      <w:bookmarkStart w:id="20" w:name="_Toc35393792"/>
      <w:bookmarkStart w:id="21" w:name="_Toc35393623"/>
      <w:r>
        <w:rPr>
          <w:rFonts w:hint="eastAsia" w:ascii="宋体" w:hAnsi="宋体" w:cs="宋体"/>
          <w:color w:val="auto"/>
          <w:sz w:val="24"/>
        </w:rPr>
        <w:t>3.1投标人所投产品属于医疗器械，投标人为产品制造商的须提供：</w:t>
      </w:r>
    </w:p>
    <w:p w14:paraId="12C0DA31">
      <w:pPr>
        <w:pStyle w:val="4"/>
        <w:spacing w:line="460" w:lineRule="exact"/>
        <w:ind w:firstLine="480" w:firstLineChars="200"/>
        <w:rPr>
          <w:rFonts w:hint="eastAsia" w:ascii="宋体" w:hAnsi="宋体" w:cs="宋体"/>
          <w:color w:val="auto"/>
          <w:sz w:val="24"/>
        </w:rPr>
      </w:pPr>
      <w:r>
        <w:rPr>
          <w:rFonts w:hint="eastAsia" w:ascii="宋体" w:hAnsi="宋体" w:cs="宋体"/>
          <w:color w:val="auto"/>
          <w:sz w:val="24"/>
        </w:rPr>
        <w:t>①有效的医疗器械生产许可证(或备案证明)(制造商工商注册地在中华人民共和国境外的，不做此要求)；</w:t>
      </w:r>
    </w:p>
    <w:p w14:paraId="203FA23D">
      <w:pPr>
        <w:pStyle w:val="4"/>
        <w:spacing w:line="460" w:lineRule="exact"/>
        <w:ind w:firstLine="480" w:firstLineChars="200"/>
        <w:rPr>
          <w:rFonts w:hint="eastAsia" w:ascii="宋体" w:hAnsi="宋体" w:cs="宋体"/>
          <w:color w:val="auto"/>
          <w:sz w:val="24"/>
        </w:rPr>
      </w:pPr>
      <w:r>
        <w:rPr>
          <w:rFonts w:hint="eastAsia" w:ascii="宋体" w:hAnsi="宋体" w:cs="宋体"/>
          <w:color w:val="auto"/>
          <w:sz w:val="24"/>
        </w:rPr>
        <w:t>②所投产品为一类医疗器械的，提供有效的一类医疗器械的备案证(或备案信息)，如有变更的必须提供有效的变更证明文件；</w:t>
      </w:r>
    </w:p>
    <w:p w14:paraId="53F4F0F2">
      <w:pPr>
        <w:pStyle w:val="4"/>
        <w:spacing w:line="460" w:lineRule="exact"/>
        <w:ind w:firstLine="480" w:firstLineChars="200"/>
        <w:rPr>
          <w:rFonts w:hint="eastAsia" w:ascii="宋体" w:hAnsi="宋体" w:cs="宋体"/>
          <w:color w:val="auto"/>
          <w:sz w:val="24"/>
        </w:rPr>
      </w:pPr>
      <w:r>
        <w:rPr>
          <w:rFonts w:hint="eastAsia" w:ascii="宋体" w:hAnsi="宋体" w:cs="宋体"/>
          <w:color w:val="auto"/>
          <w:sz w:val="24"/>
        </w:rPr>
        <w:t>③所投产品为二类(或三类)医疗器械的，提供有效的二类(或三类)医疗器械注册证，如有变更的必须提供有效的变更证明文件；并承诺医疗器械注册证(或附件)上显示的产品内容覆盖所投产品(或所投产品类别)。</w:t>
      </w:r>
    </w:p>
    <w:p w14:paraId="410B0BC2">
      <w:pPr>
        <w:pStyle w:val="4"/>
        <w:spacing w:line="460" w:lineRule="exact"/>
        <w:ind w:firstLine="480" w:firstLineChars="200"/>
        <w:rPr>
          <w:rFonts w:hint="eastAsia" w:ascii="宋体" w:hAnsi="宋体" w:cs="宋体"/>
          <w:color w:val="auto"/>
          <w:sz w:val="24"/>
        </w:rPr>
      </w:pPr>
      <w:r>
        <w:rPr>
          <w:rFonts w:hint="eastAsia" w:ascii="宋体" w:hAnsi="宋体" w:cs="宋体"/>
          <w:color w:val="auto"/>
          <w:sz w:val="24"/>
        </w:rPr>
        <w:t>④所投产品不属于医疗器械，不用提供任何证明材料。</w:t>
      </w:r>
    </w:p>
    <w:p w14:paraId="2DE93FCB">
      <w:pPr>
        <w:pStyle w:val="4"/>
        <w:spacing w:line="460" w:lineRule="exact"/>
        <w:ind w:firstLine="480" w:firstLineChars="200"/>
        <w:rPr>
          <w:rFonts w:hint="eastAsia" w:ascii="宋体" w:hAnsi="宋体" w:cs="宋体"/>
          <w:color w:val="auto"/>
          <w:sz w:val="24"/>
        </w:rPr>
      </w:pPr>
      <w:r>
        <w:rPr>
          <w:rFonts w:hint="eastAsia" w:ascii="宋体" w:hAnsi="宋体" w:cs="宋体"/>
          <w:color w:val="auto"/>
          <w:sz w:val="24"/>
        </w:rPr>
        <w:t>3.2投标人所投产品属于医疗器械，投标人为产品代理商或经销商的须提供：</w:t>
      </w:r>
    </w:p>
    <w:p w14:paraId="53C241EF">
      <w:pPr>
        <w:pStyle w:val="4"/>
        <w:spacing w:line="460" w:lineRule="exact"/>
        <w:ind w:firstLine="480" w:firstLineChars="200"/>
        <w:rPr>
          <w:rFonts w:hint="eastAsia" w:ascii="宋体" w:hAnsi="宋体" w:cs="宋体"/>
          <w:color w:val="auto"/>
          <w:sz w:val="24"/>
        </w:rPr>
      </w:pPr>
      <w:r>
        <w:rPr>
          <w:rFonts w:hint="eastAsia" w:ascii="宋体" w:hAnsi="宋体" w:cs="宋体"/>
          <w:color w:val="auto"/>
          <w:sz w:val="24"/>
        </w:rPr>
        <w:t>①有效的医疗器械经营许可证(或备案证明)；</w:t>
      </w:r>
    </w:p>
    <w:p w14:paraId="5143465A">
      <w:pPr>
        <w:pStyle w:val="4"/>
        <w:spacing w:line="460" w:lineRule="exact"/>
        <w:ind w:firstLine="480" w:firstLineChars="200"/>
        <w:rPr>
          <w:rFonts w:hint="eastAsia" w:ascii="宋体" w:hAnsi="宋体" w:cs="宋体"/>
          <w:color w:val="auto"/>
          <w:sz w:val="24"/>
        </w:rPr>
      </w:pPr>
      <w:r>
        <w:rPr>
          <w:rFonts w:hint="eastAsia" w:ascii="宋体" w:hAnsi="宋体" w:cs="宋体"/>
          <w:color w:val="auto"/>
          <w:sz w:val="24"/>
        </w:rPr>
        <w:t>②所投产品为一类医疗器械的，提供有效的一类医疗器械的备案证(或备案信息)，如有变更的必须提供有效的变更证明文件；</w:t>
      </w:r>
    </w:p>
    <w:p w14:paraId="2DCE1B52">
      <w:pPr>
        <w:pStyle w:val="4"/>
        <w:spacing w:line="460" w:lineRule="exact"/>
        <w:ind w:firstLine="480" w:firstLineChars="200"/>
        <w:rPr>
          <w:rFonts w:hint="eastAsia" w:ascii="宋体" w:hAnsi="宋体" w:cs="宋体"/>
          <w:color w:val="auto"/>
          <w:sz w:val="24"/>
        </w:rPr>
      </w:pPr>
      <w:r>
        <w:rPr>
          <w:rFonts w:hint="eastAsia" w:ascii="宋体" w:hAnsi="宋体" w:cs="宋体"/>
          <w:color w:val="auto"/>
          <w:sz w:val="24"/>
        </w:rPr>
        <w:t>③所投产品为二类(或三类)医疗器械的，提供有效的二类(或三类)医疗器械注册证，如有变更的必须提供有效的变更证明文件；并承诺医疗器械注册证(或附件)上显示的产品内容覆盖所投产品(或所投产品类别)。</w:t>
      </w:r>
    </w:p>
    <w:p w14:paraId="606478FF">
      <w:pPr>
        <w:pStyle w:val="4"/>
        <w:spacing w:line="460" w:lineRule="exact"/>
        <w:ind w:firstLine="480" w:firstLineChars="200"/>
        <w:rPr>
          <w:rFonts w:hint="eastAsia" w:ascii="宋体" w:hAnsi="宋体" w:cs="宋体"/>
          <w:color w:val="auto"/>
          <w:sz w:val="24"/>
        </w:rPr>
      </w:pPr>
      <w:r>
        <w:rPr>
          <w:rFonts w:hint="eastAsia" w:ascii="宋体" w:hAnsi="宋体" w:cs="宋体"/>
          <w:color w:val="auto"/>
          <w:sz w:val="24"/>
        </w:rPr>
        <w:t>④所投产品不属于医疗器械，不用提供任何证明材料。</w:t>
      </w:r>
    </w:p>
    <w:p w14:paraId="045EA990">
      <w:pPr>
        <w:pStyle w:val="4"/>
        <w:spacing w:line="460" w:lineRule="exact"/>
        <w:ind w:firstLine="480" w:firstLineChars="200"/>
        <w:rPr>
          <w:rFonts w:hint="eastAsia" w:ascii="宋体" w:hAnsi="宋体" w:cs="宋体"/>
          <w:color w:val="auto"/>
          <w:kern w:val="0"/>
          <w:sz w:val="24"/>
        </w:rPr>
      </w:pPr>
      <w:r>
        <w:rPr>
          <w:rFonts w:hint="eastAsia" w:ascii="宋体" w:hAnsi="宋体" w:cs="宋体"/>
          <w:color w:val="auto"/>
          <w:kern w:val="0"/>
          <w:sz w:val="24"/>
        </w:rPr>
        <w:t>3.</w:t>
      </w:r>
      <w:r>
        <w:rPr>
          <w:rFonts w:hint="eastAsia" w:ascii="宋体" w:hAnsi="宋体" w:cs="宋体"/>
          <w:color w:val="auto"/>
          <w:kern w:val="0"/>
          <w:sz w:val="24"/>
          <w:lang w:val="en-US" w:eastAsia="zh-CN"/>
        </w:rPr>
        <w:t>3</w:t>
      </w:r>
      <w:r>
        <w:rPr>
          <w:rFonts w:hint="eastAsia" w:ascii="宋体" w:hAnsi="宋体" w:cs="宋体"/>
          <w:color w:val="auto"/>
          <w:kern w:val="0"/>
          <w:sz w:val="24"/>
        </w:rPr>
        <w:t>本次采购不接受联合体投标。</w:t>
      </w:r>
    </w:p>
    <w:p w14:paraId="624BC31E">
      <w:pPr>
        <w:pStyle w:val="2"/>
        <w:widowControl/>
        <w:spacing w:before="0" w:after="0" w:line="460" w:lineRule="exact"/>
        <w:ind w:firstLine="200"/>
        <w:rPr>
          <w:rFonts w:hint="eastAsia" w:ascii="宋体" w:hAnsi="宋体" w:eastAsia="宋体" w:cs="宋体"/>
          <w:bCs w:val="0"/>
          <w:color w:val="auto"/>
          <w:sz w:val="24"/>
          <w:szCs w:val="24"/>
          <w:highlight w:val="none"/>
        </w:rPr>
      </w:pPr>
      <w:bookmarkStart w:id="22" w:name="_Toc18232"/>
      <w:bookmarkStart w:id="23" w:name="_Toc30403"/>
      <w:r>
        <w:rPr>
          <w:rFonts w:hint="eastAsia" w:ascii="宋体" w:hAnsi="宋体" w:eastAsia="宋体" w:cs="宋体"/>
          <w:bCs w:val="0"/>
          <w:color w:val="auto"/>
          <w:sz w:val="24"/>
          <w:szCs w:val="24"/>
          <w:highlight w:val="none"/>
        </w:rPr>
        <w:t>三、获取招标文件</w:t>
      </w:r>
      <w:bookmarkEnd w:id="17"/>
      <w:bookmarkEnd w:id="18"/>
      <w:bookmarkEnd w:id="19"/>
      <w:bookmarkEnd w:id="20"/>
      <w:bookmarkEnd w:id="21"/>
      <w:bookmarkEnd w:id="22"/>
      <w:bookmarkEnd w:id="23"/>
    </w:p>
    <w:p w14:paraId="6CE72BAE">
      <w:pPr>
        <w:widowControl w:val="0"/>
        <w:spacing w:line="460" w:lineRule="exact"/>
        <w:ind w:firstLine="480" w:firstLineChars="2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时间：202</w:t>
      </w:r>
      <w:r>
        <w:rPr>
          <w:rFonts w:hint="eastAsia" w:ascii="宋体" w:hAnsi="宋体" w:cs="宋体"/>
          <w:color w:val="auto"/>
          <w:kern w:val="2"/>
          <w:sz w:val="24"/>
          <w:szCs w:val="24"/>
          <w:highlight w:val="none"/>
          <w:lang w:val="en-US" w:eastAsia="zh-CN"/>
        </w:rPr>
        <w:t>6年2月24日</w:t>
      </w:r>
      <w:r>
        <w:rPr>
          <w:rFonts w:hint="eastAsia" w:ascii="宋体" w:hAnsi="宋体" w:cs="宋体"/>
          <w:color w:val="auto"/>
          <w:kern w:val="2"/>
          <w:sz w:val="24"/>
          <w:szCs w:val="24"/>
          <w:highlight w:val="none"/>
        </w:rPr>
        <w:t>06：00至202</w:t>
      </w:r>
      <w:r>
        <w:rPr>
          <w:rFonts w:hint="eastAsia" w:ascii="宋体" w:hAnsi="宋体" w:cs="宋体"/>
          <w:color w:val="auto"/>
          <w:kern w:val="2"/>
          <w:sz w:val="24"/>
          <w:szCs w:val="24"/>
          <w:highlight w:val="none"/>
          <w:lang w:val="en-US" w:eastAsia="zh-CN"/>
        </w:rPr>
        <w:t>6年3月2日</w:t>
      </w:r>
      <w:r>
        <w:rPr>
          <w:rFonts w:hint="eastAsia" w:ascii="宋体" w:hAnsi="宋体" w:cs="宋体"/>
          <w:color w:val="auto"/>
          <w:kern w:val="2"/>
          <w:sz w:val="24"/>
          <w:szCs w:val="24"/>
          <w:highlight w:val="none"/>
        </w:rPr>
        <w:t>23：59，每天上午06：00至12：00，下午12：00至23：59（北京时间，法定节假日除外）</w:t>
      </w:r>
    </w:p>
    <w:p w14:paraId="500D7FB0">
      <w:pPr>
        <w:widowControl w:val="0"/>
        <w:spacing w:line="460" w:lineRule="exact"/>
        <w:ind w:firstLine="480" w:firstLineChars="200"/>
        <w:jc w:val="both"/>
        <w:rPr>
          <w:rFonts w:hint="eastAsia" w:ascii="宋体" w:hAnsi="宋体" w:cs="宋体"/>
          <w:color w:val="auto"/>
          <w:kern w:val="2"/>
          <w:sz w:val="24"/>
          <w:szCs w:val="24"/>
        </w:rPr>
      </w:pPr>
      <w:r>
        <w:rPr>
          <w:rFonts w:hint="eastAsia" w:ascii="宋体" w:hAnsi="宋体" w:cs="宋体"/>
          <w:color w:val="auto"/>
          <w:kern w:val="2"/>
          <w:sz w:val="24"/>
          <w:szCs w:val="24"/>
          <w:highlight w:val="none"/>
        </w:rPr>
        <w:t>地点：投标人可自行在“政采云”平台（http：//www</w:t>
      </w:r>
      <w:r>
        <w:rPr>
          <w:rFonts w:hint="eastAsia" w:ascii="宋体" w:hAnsi="宋体" w:cs="宋体"/>
          <w:color w:val="auto"/>
          <w:kern w:val="2"/>
          <w:sz w:val="24"/>
          <w:szCs w:val="24"/>
        </w:rPr>
        <w:t>.zcygov.cn）下载采购文件（操作路径：登录“政采云”平台-项目采购-获取采购文件-找到本项目-点击“申请获取采购文件”），电子投标文件制作需要基于“政采云”平台（http：//www.zcygov.cn）获取的采购文件编制。</w:t>
      </w:r>
    </w:p>
    <w:p w14:paraId="6DD06427">
      <w:pPr>
        <w:widowControl w:val="0"/>
        <w:spacing w:line="460" w:lineRule="exact"/>
        <w:ind w:firstLine="480" w:firstLineChars="200"/>
        <w:jc w:val="both"/>
        <w:rPr>
          <w:rFonts w:hint="eastAsia" w:ascii="宋体" w:hAnsi="宋体" w:cs="宋体"/>
          <w:color w:val="auto"/>
          <w:kern w:val="2"/>
          <w:sz w:val="24"/>
          <w:szCs w:val="24"/>
        </w:rPr>
      </w:pPr>
      <w:r>
        <w:rPr>
          <w:rFonts w:hint="eastAsia" w:ascii="宋体" w:hAnsi="宋体" w:cs="宋体"/>
          <w:color w:val="auto"/>
          <w:kern w:val="2"/>
          <w:sz w:val="24"/>
          <w:szCs w:val="24"/>
        </w:rPr>
        <w:t>方式：1.凡有意参加投标者，须注册政采云平台账号并登录办理数字证书（CA），若供应商未办理数字证书（CA）的，可选择办理云南壹证通CA。CA申领链接：http：//yzt.ynsmartcert.cn/cms/yztmdkj.html云南壹证通CA可支持线上、线下两种办理方式，并提供7*24小时全天候客户服务支持，客服热线400-004-0628。（紧急CA办理电话：19988166369）政府采购云平台支持多家CA服务商，供应商可自行选择办理。2.数字证书（CA）申领完成之后进入政府采购云平台，企业账号与数字证书（CA）进行绑定，凭企业数字证书（CA）进行项目报名及下载招标文件。3.按上述要求获取文件的供应商视为已合法获取本项目采购文件，具备本项目的投标资格。4.如有问题可拨打政采云客户服务热线95763进行咨询，数字证书（CA）问题可咨询24小时技术支持热线400-004-0628（紧急办理可拨：19988166369）。</w:t>
      </w:r>
    </w:p>
    <w:p w14:paraId="595D042A">
      <w:pPr>
        <w:widowControl w:val="0"/>
        <w:spacing w:line="460" w:lineRule="exact"/>
        <w:ind w:firstLine="480" w:firstLineChars="200"/>
        <w:jc w:val="both"/>
        <w:rPr>
          <w:rFonts w:hint="eastAsia" w:ascii="宋体" w:hAnsi="宋体" w:cs="宋体"/>
          <w:color w:val="auto"/>
          <w:kern w:val="2"/>
          <w:sz w:val="24"/>
          <w:szCs w:val="24"/>
        </w:rPr>
      </w:pPr>
      <w:r>
        <w:rPr>
          <w:rFonts w:hint="eastAsia" w:ascii="宋体" w:hAnsi="宋体" w:cs="宋体"/>
          <w:color w:val="auto"/>
          <w:kern w:val="2"/>
          <w:sz w:val="24"/>
          <w:szCs w:val="24"/>
        </w:rPr>
        <w:t>售价：0元</w:t>
      </w:r>
    </w:p>
    <w:p w14:paraId="6EE018FC">
      <w:pPr>
        <w:pStyle w:val="2"/>
        <w:widowControl/>
        <w:spacing w:before="0" w:after="0" w:line="460" w:lineRule="exact"/>
        <w:ind w:firstLine="200"/>
        <w:rPr>
          <w:rFonts w:hint="eastAsia" w:ascii="宋体" w:hAnsi="宋体" w:eastAsia="宋体" w:cs="宋体"/>
          <w:bCs w:val="0"/>
          <w:color w:val="auto"/>
          <w:sz w:val="24"/>
          <w:szCs w:val="24"/>
        </w:rPr>
      </w:pPr>
      <w:bookmarkStart w:id="24" w:name="_Toc28359005"/>
      <w:bookmarkStart w:id="25" w:name="_Toc28359082"/>
      <w:bookmarkStart w:id="26" w:name="_Toc26119"/>
      <w:bookmarkStart w:id="27" w:name="_Toc35393624"/>
      <w:bookmarkStart w:id="28" w:name="_Toc35393793"/>
      <w:bookmarkStart w:id="29" w:name="_Toc18804"/>
      <w:bookmarkStart w:id="30" w:name="_Toc29200"/>
      <w:r>
        <w:rPr>
          <w:rFonts w:hint="eastAsia" w:ascii="宋体" w:hAnsi="宋体" w:eastAsia="宋体" w:cs="宋体"/>
          <w:bCs w:val="0"/>
          <w:color w:val="auto"/>
          <w:sz w:val="24"/>
          <w:szCs w:val="24"/>
        </w:rPr>
        <w:t>四、提交投标文件</w:t>
      </w:r>
      <w:bookmarkEnd w:id="24"/>
      <w:bookmarkEnd w:id="25"/>
      <w:r>
        <w:rPr>
          <w:rFonts w:hint="eastAsia" w:ascii="宋体" w:hAnsi="宋体" w:eastAsia="宋体" w:cs="宋体"/>
          <w:bCs w:val="0"/>
          <w:color w:val="auto"/>
          <w:sz w:val="24"/>
          <w:szCs w:val="24"/>
        </w:rPr>
        <w:t>截止时间、开标时间和地点</w:t>
      </w:r>
      <w:bookmarkEnd w:id="26"/>
      <w:bookmarkEnd w:id="27"/>
      <w:bookmarkEnd w:id="28"/>
      <w:bookmarkEnd w:id="29"/>
      <w:bookmarkEnd w:id="30"/>
    </w:p>
    <w:p w14:paraId="47124E43">
      <w:pPr>
        <w:spacing w:line="460" w:lineRule="exact"/>
        <w:ind w:firstLine="480" w:firstLineChars="200"/>
        <w:rPr>
          <w:rFonts w:hint="eastAsia" w:ascii="宋体" w:hAnsi="宋体"/>
          <w:color w:val="auto"/>
          <w:sz w:val="24"/>
          <w:szCs w:val="24"/>
        </w:rPr>
      </w:pPr>
      <w:bookmarkStart w:id="31" w:name="_Toc28359084"/>
      <w:bookmarkStart w:id="32" w:name="_Toc35393794"/>
      <w:bookmarkStart w:id="33" w:name="_Toc35393625"/>
      <w:bookmarkStart w:id="34" w:name="_Toc13971"/>
      <w:bookmarkStart w:id="35" w:name="_Toc28359007"/>
      <w:r>
        <w:rPr>
          <w:rFonts w:hint="eastAsia" w:ascii="宋体" w:hAnsi="宋体"/>
          <w:color w:val="auto"/>
          <w:sz w:val="24"/>
          <w:szCs w:val="24"/>
          <w:lang w:eastAsia="zh-CN"/>
        </w:rPr>
        <w:t>202</w:t>
      </w:r>
      <w:r>
        <w:rPr>
          <w:rFonts w:hint="eastAsia" w:ascii="宋体" w:hAnsi="宋体"/>
          <w:color w:val="auto"/>
          <w:sz w:val="24"/>
          <w:szCs w:val="24"/>
          <w:lang w:val="en-US" w:eastAsia="zh-CN"/>
        </w:rPr>
        <w:t>6</w:t>
      </w:r>
      <w:r>
        <w:rPr>
          <w:rFonts w:hint="eastAsia" w:ascii="宋体" w:hAnsi="宋体"/>
          <w:color w:val="auto"/>
          <w:sz w:val="24"/>
          <w:szCs w:val="24"/>
          <w:lang w:eastAsia="zh-CN"/>
        </w:rPr>
        <w:t>年</w:t>
      </w:r>
      <w:r>
        <w:rPr>
          <w:rFonts w:hint="eastAsia" w:ascii="宋体" w:hAnsi="宋体"/>
          <w:color w:val="auto"/>
          <w:sz w:val="24"/>
          <w:szCs w:val="24"/>
          <w:lang w:val="en-US" w:eastAsia="zh-CN"/>
        </w:rPr>
        <w:t>3</w:t>
      </w:r>
      <w:r>
        <w:rPr>
          <w:rFonts w:hint="eastAsia" w:ascii="宋体" w:hAnsi="宋体"/>
          <w:color w:val="auto"/>
          <w:sz w:val="24"/>
          <w:szCs w:val="24"/>
          <w:lang w:eastAsia="zh-CN"/>
        </w:rPr>
        <w:t>月</w:t>
      </w:r>
      <w:r>
        <w:rPr>
          <w:rFonts w:hint="eastAsia" w:ascii="宋体" w:hAnsi="宋体"/>
          <w:color w:val="auto"/>
          <w:sz w:val="24"/>
          <w:szCs w:val="24"/>
          <w:lang w:val="en-US" w:eastAsia="zh-CN"/>
        </w:rPr>
        <w:t>17</w:t>
      </w:r>
      <w:r>
        <w:rPr>
          <w:rFonts w:hint="eastAsia" w:ascii="宋体" w:hAnsi="宋体"/>
          <w:color w:val="auto"/>
          <w:sz w:val="24"/>
          <w:szCs w:val="24"/>
          <w:lang w:eastAsia="zh-CN"/>
        </w:rPr>
        <w:t>日</w:t>
      </w:r>
      <w:r>
        <w:rPr>
          <w:rFonts w:hint="eastAsia" w:ascii="宋体" w:hAnsi="宋体"/>
          <w:color w:val="auto"/>
          <w:sz w:val="24"/>
          <w:szCs w:val="24"/>
          <w:lang w:val="en-US" w:eastAsia="zh-CN"/>
        </w:rPr>
        <w:t>09</w:t>
      </w:r>
      <w:r>
        <w:rPr>
          <w:rFonts w:hint="eastAsia" w:ascii="宋体" w:hAnsi="宋体"/>
          <w:color w:val="auto"/>
          <w:sz w:val="24"/>
          <w:szCs w:val="24"/>
          <w:lang w:eastAsia="zh-CN"/>
        </w:rPr>
        <w:t>点</w:t>
      </w:r>
      <w:r>
        <w:rPr>
          <w:rFonts w:hint="eastAsia" w:ascii="宋体" w:hAnsi="宋体"/>
          <w:color w:val="auto"/>
          <w:sz w:val="24"/>
          <w:szCs w:val="24"/>
          <w:lang w:val="en-US" w:eastAsia="zh-CN"/>
        </w:rPr>
        <w:t>3</w:t>
      </w:r>
      <w:r>
        <w:rPr>
          <w:rFonts w:hint="eastAsia" w:ascii="宋体" w:hAnsi="宋体"/>
          <w:color w:val="auto"/>
          <w:sz w:val="24"/>
          <w:szCs w:val="24"/>
          <w:lang w:eastAsia="zh-CN"/>
        </w:rPr>
        <w:t>0分</w:t>
      </w:r>
      <w:r>
        <w:rPr>
          <w:rFonts w:hint="eastAsia" w:ascii="宋体" w:hAnsi="宋体"/>
          <w:color w:val="auto"/>
          <w:sz w:val="24"/>
          <w:szCs w:val="24"/>
        </w:rPr>
        <w:t>（北京时间）</w:t>
      </w:r>
    </w:p>
    <w:p w14:paraId="5989B4B4">
      <w:pPr>
        <w:spacing w:line="460" w:lineRule="exact"/>
        <w:ind w:firstLine="480" w:firstLineChars="200"/>
        <w:rPr>
          <w:rFonts w:hint="eastAsia" w:ascii="宋体" w:hAnsi="宋体" w:cs="宋体"/>
          <w:bCs/>
          <w:color w:val="auto"/>
          <w:sz w:val="24"/>
          <w:szCs w:val="24"/>
          <w:u w:val="single"/>
        </w:rPr>
      </w:pPr>
      <w:r>
        <w:rPr>
          <w:rFonts w:hint="eastAsia" w:ascii="宋体" w:hAnsi="宋体"/>
          <w:color w:val="auto"/>
          <w:sz w:val="24"/>
          <w:szCs w:val="24"/>
        </w:rPr>
        <w:t>地点：</w:t>
      </w:r>
      <w:r>
        <w:rPr>
          <w:rFonts w:hint="eastAsia" w:ascii="宋体" w:hAnsi="宋体" w:cs="宋体"/>
          <w:color w:val="auto"/>
          <w:kern w:val="2"/>
          <w:sz w:val="24"/>
          <w:szCs w:val="24"/>
          <w:highlight w:val="none"/>
          <w:lang w:val="en-US" w:eastAsia="zh-CN" w:bidi="ar"/>
        </w:rPr>
        <w:t>投标人</w:t>
      </w:r>
      <w:r>
        <w:rPr>
          <w:rFonts w:hint="eastAsia" w:ascii="宋体" w:hAnsi="宋体" w:cs="宋体"/>
          <w:color w:val="auto"/>
          <w:kern w:val="2"/>
          <w:sz w:val="24"/>
          <w:szCs w:val="24"/>
          <w:highlight w:val="none"/>
          <w:lang w:bidi="ar"/>
        </w:rPr>
        <w:t>应按照本项目采购文件和“政采云”平台的要求编制、加密后在</w:t>
      </w:r>
      <w:r>
        <w:rPr>
          <w:rFonts w:hint="eastAsia" w:ascii="宋体" w:hAnsi="宋体" w:cs="宋体"/>
          <w:color w:val="auto"/>
          <w:sz w:val="24"/>
          <w:szCs w:val="24"/>
          <w:highlight w:val="none"/>
        </w:rPr>
        <w:t>投标文件</w:t>
      </w:r>
      <w:r>
        <w:rPr>
          <w:rFonts w:hint="eastAsia" w:ascii="宋体" w:hAnsi="宋体" w:cs="宋体"/>
          <w:color w:val="auto"/>
          <w:kern w:val="2"/>
          <w:sz w:val="24"/>
          <w:szCs w:val="24"/>
          <w:highlight w:val="none"/>
          <w:lang w:bidi="ar"/>
        </w:rPr>
        <w:t>提交截止时间前上传至“政采云”平台，</w:t>
      </w:r>
      <w:r>
        <w:rPr>
          <w:rFonts w:hint="eastAsia" w:ascii="宋体" w:hAnsi="宋体" w:cs="宋体"/>
          <w:color w:val="auto"/>
          <w:sz w:val="24"/>
          <w:szCs w:val="24"/>
          <w:highlight w:val="none"/>
        </w:rPr>
        <w:t>投标文件</w:t>
      </w:r>
      <w:r>
        <w:rPr>
          <w:rFonts w:hint="eastAsia" w:ascii="宋体" w:hAnsi="宋体" w:cs="宋体"/>
          <w:color w:val="auto"/>
          <w:kern w:val="2"/>
          <w:sz w:val="24"/>
          <w:szCs w:val="24"/>
          <w:highlight w:val="none"/>
          <w:lang w:bidi="ar"/>
        </w:rPr>
        <w:t>提交截止时间前未完成</w:t>
      </w:r>
      <w:r>
        <w:rPr>
          <w:rFonts w:hint="eastAsia" w:ascii="宋体" w:hAnsi="宋体" w:cs="宋体"/>
          <w:color w:val="auto"/>
          <w:sz w:val="24"/>
          <w:szCs w:val="24"/>
          <w:highlight w:val="none"/>
        </w:rPr>
        <w:t>投标文件</w:t>
      </w:r>
      <w:r>
        <w:rPr>
          <w:rFonts w:hint="eastAsia" w:ascii="宋体" w:hAnsi="宋体" w:cs="宋体"/>
          <w:color w:val="auto"/>
          <w:kern w:val="2"/>
          <w:sz w:val="24"/>
          <w:szCs w:val="24"/>
          <w:highlight w:val="none"/>
          <w:lang w:bidi="ar"/>
        </w:rPr>
        <w:t>上传的，视为撤回</w:t>
      </w:r>
      <w:r>
        <w:rPr>
          <w:rFonts w:hint="eastAsia" w:ascii="宋体" w:hAnsi="宋体" w:cs="宋体"/>
          <w:color w:val="auto"/>
          <w:sz w:val="24"/>
          <w:szCs w:val="24"/>
          <w:highlight w:val="none"/>
        </w:rPr>
        <w:t>投标文件</w:t>
      </w:r>
      <w:r>
        <w:rPr>
          <w:rFonts w:hint="eastAsia" w:ascii="宋体" w:hAnsi="宋体" w:cs="宋体"/>
          <w:color w:val="auto"/>
          <w:kern w:val="2"/>
          <w:sz w:val="24"/>
          <w:szCs w:val="24"/>
          <w:highlight w:val="none"/>
          <w:lang w:bidi="ar"/>
        </w:rPr>
        <w:t>。</w:t>
      </w:r>
      <w:r>
        <w:rPr>
          <w:rFonts w:hint="eastAsia" w:ascii="宋体" w:hAnsi="宋体" w:cs="宋体"/>
          <w:color w:val="auto"/>
          <w:kern w:val="2"/>
          <w:sz w:val="24"/>
          <w:szCs w:val="24"/>
          <w:highlight w:val="none"/>
          <w:lang w:val="en-US" w:eastAsia="zh-CN" w:bidi="ar"/>
        </w:rPr>
        <w:t>投标人</w:t>
      </w:r>
      <w:r>
        <w:rPr>
          <w:rFonts w:hint="eastAsia" w:ascii="宋体" w:hAnsi="宋体" w:cs="宋体"/>
          <w:color w:val="auto"/>
          <w:kern w:val="2"/>
          <w:sz w:val="24"/>
          <w:szCs w:val="24"/>
          <w:highlight w:val="none"/>
          <w:lang w:bidi="ar"/>
        </w:rPr>
        <w:t>在“政采云”平台提交电子版</w:t>
      </w:r>
      <w:r>
        <w:rPr>
          <w:rFonts w:hint="eastAsia" w:ascii="宋体" w:hAnsi="宋体" w:cs="宋体"/>
          <w:color w:val="auto"/>
          <w:sz w:val="24"/>
          <w:szCs w:val="24"/>
          <w:highlight w:val="none"/>
        </w:rPr>
        <w:t>投标文件</w:t>
      </w:r>
      <w:r>
        <w:rPr>
          <w:rFonts w:hint="eastAsia" w:ascii="宋体" w:hAnsi="宋体" w:cs="宋体"/>
          <w:color w:val="auto"/>
          <w:kern w:val="2"/>
          <w:sz w:val="24"/>
          <w:szCs w:val="24"/>
          <w:highlight w:val="none"/>
          <w:lang w:bidi="ar"/>
        </w:rPr>
        <w:t>时，请填写参加远程采购活动经办人联系方式。开标地点：“政采云”平台开标大厅。</w:t>
      </w:r>
    </w:p>
    <w:p w14:paraId="16F4B20B">
      <w:pPr>
        <w:pStyle w:val="2"/>
        <w:widowControl/>
        <w:spacing w:before="0" w:after="0" w:line="460" w:lineRule="exact"/>
        <w:ind w:firstLine="200"/>
        <w:rPr>
          <w:rFonts w:hint="eastAsia" w:ascii="宋体" w:hAnsi="宋体" w:eastAsia="宋体" w:cs="宋体"/>
          <w:bCs w:val="0"/>
          <w:color w:val="auto"/>
          <w:sz w:val="24"/>
          <w:szCs w:val="24"/>
        </w:rPr>
      </w:pPr>
      <w:bookmarkStart w:id="36" w:name="_Toc9191"/>
      <w:bookmarkStart w:id="37" w:name="_Toc27502"/>
      <w:r>
        <w:rPr>
          <w:rFonts w:hint="eastAsia" w:ascii="宋体" w:hAnsi="宋体" w:eastAsia="宋体" w:cs="宋体"/>
          <w:bCs w:val="0"/>
          <w:color w:val="auto"/>
          <w:sz w:val="24"/>
          <w:szCs w:val="24"/>
        </w:rPr>
        <w:t>五、公告期限</w:t>
      </w:r>
      <w:bookmarkEnd w:id="31"/>
      <w:bookmarkEnd w:id="32"/>
      <w:bookmarkEnd w:id="33"/>
      <w:bookmarkEnd w:id="34"/>
      <w:bookmarkEnd w:id="35"/>
      <w:bookmarkEnd w:id="36"/>
      <w:bookmarkEnd w:id="37"/>
    </w:p>
    <w:p w14:paraId="21A8AEA4">
      <w:pPr>
        <w:widowControl w:val="0"/>
        <w:spacing w:line="460" w:lineRule="exact"/>
        <w:ind w:firstLine="480" w:firstLineChars="200"/>
        <w:jc w:val="both"/>
        <w:rPr>
          <w:rFonts w:hint="eastAsia" w:ascii="宋体" w:hAnsi="宋体" w:cs="宋体"/>
          <w:color w:val="auto"/>
          <w:sz w:val="24"/>
          <w:szCs w:val="24"/>
        </w:rPr>
      </w:pPr>
      <w:r>
        <w:rPr>
          <w:rFonts w:hint="eastAsia" w:ascii="宋体" w:hAnsi="宋体" w:cs="宋体"/>
          <w:color w:val="auto"/>
          <w:sz w:val="24"/>
          <w:szCs w:val="24"/>
          <w:lang w:bidi="ar"/>
        </w:rPr>
        <w:t>自本公告发布之日起5个工作日。</w:t>
      </w:r>
    </w:p>
    <w:p w14:paraId="5B980386">
      <w:pPr>
        <w:pStyle w:val="2"/>
        <w:widowControl/>
        <w:spacing w:before="0" w:after="0" w:line="460" w:lineRule="exact"/>
        <w:ind w:firstLine="200"/>
        <w:rPr>
          <w:rFonts w:hint="eastAsia" w:ascii="宋体" w:hAnsi="宋体" w:eastAsia="宋体" w:cs="宋体"/>
          <w:bCs w:val="0"/>
          <w:color w:val="auto"/>
          <w:sz w:val="24"/>
          <w:szCs w:val="24"/>
        </w:rPr>
      </w:pPr>
      <w:bookmarkStart w:id="38" w:name="_Toc35393795"/>
      <w:bookmarkStart w:id="39" w:name="_Toc14132"/>
      <w:bookmarkStart w:id="40" w:name="_Toc5327"/>
      <w:bookmarkStart w:id="41" w:name="_Toc35393626"/>
      <w:bookmarkStart w:id="42" w:name="_Toc7534"/>
      <w:bookmarkStart w:id="43" w:name="_Toc28359008"/>
      <w:bookmarkStart w:id="44" w:name="_Toc35393627"/>
      <w:bookmarkStart w:id="45" w:name="_Toc28359085"/>
      <w:bookmarkStart w:id="46" w:name="_Toc28979"/>
      <w:bookmarkStart w:id="47" w:name="_Toc35393796"/>
      <w:r>
        <w:rPr>
          <w:rFonts w:hint="eastAsia" w:ascii="宋体" w:hAnsi="宋体" w:eastAsia="宋体" w:cs="宋体"/>
          <w:bCs w:val="0"/>
          <w:color w:val="auto"/>
          <w:sz w:val="24"/>
          <w:szCs w:val="24"/>
        </w:rPr>
        <w:t>六、其他补充事宜</w:t>
      </w:r>
      <w:bookmarkEnd w:id="38"/>
      <w:bookmarkEnd w:id="39"/>
      <w:bookmarkEnd w:id="40"/>
      <w:bookmarkEnd w:id="41"/>
      <w:bookmarkEnd w:id="42"/>
    </w:p>
    <w:p w14:paraId="28B9FF9E">
      <w:pPr>
        <w:widowControl w:val="0"/>
        <w:wordWrap w:val="0"/>
        <w:spacing w:line="4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1.开标方式：网上开标</w:t>
      </w:r>
    </w:p>
    <w:p w14:paraId="1841A075">
      <w:pPr>
        <w:widowControl w:val="0"/>
        <w:wordWrap w:val="0"/>
        <w:spacing w:line="4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2.是否需要缴纳投标保证金：是</w:t>
      </w:r>
    </w:p>
    <w:p w14:paraId="45DDDB77">
      <w:pPr>
        <w:widowControl w:val="0"/>
        <w:wordWrap w:val="0"/>
        <w:spacing w:line="4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3.保证金缴纳金额(元)：</w:t>
      </w:r>
      <w:r>
        <w:rPr>
          <w:rFonts w:hint="eastAsia" w:ascii="宋体" w:hAnsi="宋体" w:cs="宋体"/>
          <w:color w:val="auto"/>
          <w:sz w:val="24"/>
          <w:szCs w:val="24"/>
          <w:lang w:val="en-US" w:eastAsia="zh-CN"/>
        </w:rPr>
        <w:t>1标段：</w:t>
      </w:r>
      <w:r>
        <w:rPr>
          <w:rFonts w:hint="eastAsia" w:ascii="宋体" w:hAnsi="宋体" w:cs="宋体"/>
          <w:color w:val="auto"/>
          <w:sz w:val="24"/>
          <w:szCs w:val="24"/>
          <w:highlight w:val="none"/>
          <w:lang w:val="en-US" w:eastAsia="zh-CN"/>
        </w:rPr>
        <w:t>600.00</w:t>
      </w:r>
      <w:r>
        <w:rPr>
          <w:rFonts w:hint="eastAsia" w:ascii="宋体" w:hAnsi="宋体" w:cs="宋体"/>
          <w:color w:val="auto"/>
          <w:sz w:val="24"/>
          <w:szCs w:val="24"/>
        </w:rPr>
        <w:t>元</w:t>
      </w:r>
    </w:p>
    <w:p w14:paraId="2E96DC9D">
      <w:pPr>
        <w:widowControl w:val="0"/>
        <w:wordWrap w:val="0"/>
        <w:spacing w:line="4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4.保证金缴纳方式：支票、汇票、本票、保函、电汇、网银转账、银行保函、保证保险等非现金形式</w:t>
      </w:r>
      <w:r>
        <w:rPr>
          <w:rFonts w:hint="eastAsia" w:ascii="宋体" w:hAnsi="宋体" w:cs="宋体"/>
          <w:color w:val="auto"/>
          <w:sz w:val="24"/>
          <w:szCs w:val="24"/>
          <w:lang w:eastAsia="zh-CN"/>
        </w:rPr>
        <w:t>。</w:t>
      </w:r>
      <w:r>
        <w:rPr>
          <w:rFonts w:hint="eastAsia" w:ascii="宋体" w:hAnsi="宋体" w:cs="宋体"/>
          <w:color w:val="auto"/>
          <w:sz w:val="24"/>
          <w:szCs w:val="24"/>
        </w:rPr>
        <w:t>为支持和促进中小企业发展，进一步发挥政府采购政策功能，鼓励投标人使用电子保险/保函替代投标、履约保证金，支持中标人基于成交项目进行合同融资。申请人可登录【云南省政府采购金融支撑服务平台】进行了解办理，或致电95763，如您有紧急需求的可联系13732226998(谢工)。直达链接:https://jinrong.zcygov.cn/luban/finance/yunnan。</w:t>
      </w:r>
    </w:p>
    <w:p w14:paraId="0BE5F8D6">
      <w:pPr>
        <w:widowControl w:val="0"/>
        <w:wordWrap w:val="0"/>
        <w:spacing w:line="4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5.保证金缴纳截止时间：同投标文件提交截止时间。</w:t>
      </w:r>
    </w:p>
    <w:p w14:paraId="0462092E">
      <w:pPr>
        <w:widowControl w:val="0"/>
        <w:wordWrap w:val="0"/>
        <w:spacing w:line="4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6.其他：</w:t>
      </w:r>
    </w:p>
    <w:p w14:paraId="10BCE564">
      <w:pPr>
        <w:widowControl w:val="0"/>
        <w:wordWrap w:val="0"/>
        <w:spacing w:line="4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6.1本次招标公告在《云南省政府采购网》上发布，公告内容和时间以云南省政府采购网发布的信息为准。</w:t>
      </w:r>
    </w:p>
    <w:p w14:paraId="74AC8DB7">
      <w:pPr>
        <w:widowControl w:val="0"/>
        <w:wordWrap w:val="0"/>
        <w:spacing w:line="4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6.2本项目执行政府采购促进中小企业发展、支持监狱企业、促进残疾人就业、强制采购和优先采购节能、环保产品等政府采购政策。</w:t>
      </w:r>
    </w:p>
    <w:p w14:paraId="646A249C">
      <w:pPr>
        <w:widowControl w:val="0"/>
        <w:wordWrap w:val="0"/>
        <w:spacing w:line="460" w:lineRule="exact"/>
        <w:ind w:firstLine="480" w:firstLineChars="200"/>
        <w:rPr>
          <w:color w:val="auto"/>
        </w:rPr>
      </w:pPr>
      <w:r>
        <w:rPr>
          <w:rFonts w:hint="eastAsia" w:ascii="宋体" w:hAnsi="宋体" w:cs="宋体"/>
          <w:color w:val="auto"/>
          <w:sz w:val="24"/>
          <w:szCs w:val="24"/>
        </w:rPr>
        <w:t>6.3注意事项：(1)本项目为不见面开标；(2)本项目实行网上投标，采用电子响应文件；(3)因未注册入库、未办理CA数字证书等原因造成无法投标或投标失败等后果由供应商自行承担。(4)供应商将政采云电子交易客户端下载、安装完成后，可通过账号密码或CA登录客户端进行响应文件的制作。在使用政采云投标客户端时，建议使用WIN7(64位)及以上操作系统。客户端请至政采云网站(https：//edu.zcygov.cn/luban/yunnan-dzjy-gys)进行查看下载，如有问题可拨打政采云客户服务热线400-881-7190进行咨询以及云南CA操作问题：请致电云南CA，4006727666。如因供应商自身原因导致在规定时间内无法正常解密的(如：浏览器故障、未安装相关驱动、网络故障、加密CA与解密CA不一致等)，代理机构不予异常处理，视为供应商自动弃标。(5)获取招标文件的方式：有意参加投标的供应商需要在政采云平台办理数字证书（CA）。完成数字证书（CA）办理后，供应商需要在政采云平台绑定数字证书(CA)，并在平台上获取采购文件和其他相关采购资料。注：CA办理链接：http：//yzt.ynsmartcert.cn/cms/yztmdkj.html或者https：//middle.zcygov.cn/ca/apply/list?_app_=zcy.sys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w:t>
      </w:r>
    </w:p>
    <w:p w14:paraId="6917E284">
      <w:pPr>
        <w:pStyle w:val="2"/>
        <w:widowControl/>
        <w:spacing w:before="0" w:after="0" w:line="460" w:lineRule="exact"/>
        <w:ind w:firstLine="200"/>
        <w:rPr>
          <w:rFonts w:hint="eastAsia" w:ascii="宋体" w:hAnsi="宋体" w:eastAsia="宋体" w:cs="宋体"/>
          <w:bCs w:val="0"/>
          <w:color w:val="auto"/>
          <w:sz w:val="24"/>
          <w:szCs w:val="24"/>
        </w:rPr>
      </w:pPr>
      <w:bookmarkStart w:id="48" w:name="_Toc3756"/>
      <w:bookmarkStart w:id="49" w:name="_Toc21737"/>
      <w:r>
        <w:rPr>
          <w:rFonts w:hint="eastAsia" w:ascii="宋体" w:hAnsi="宋体" w:eastAsia="宋体" w:cs="宋体"/>
          <w:bCs w:val="0"/>
          <w:color w:val="auto"/>
          <w:sz w:val="24"/>
          <w:szCs w:val="24"/>
        </w:rPr>
        <w:t>七、对本次招标提出询问，请按以下方式联系</w:t>
      </w:r>
      <w:bookmarkEnd w:id="43"/>
      <w:bookmarkEnd w:id="44"/>
      <w:bookmarkEnd w:id="45"/>
      <w:bookmarkEnd w:id="46"/>
      <w:bookmarkEnd w:id="47"/>
      <w:bookmarkEnd w:id="48"/>
      <w:bookmarkEnd w:id="49"/>
    </w:p>
    <w:p w14:paraId="40F41046">
      <w:pPr>
        <w:spacing w:line="360" w:lineRule="auto"/>
        <w:ind w:firstLine="480" w:firstLineChars="200"/>
        <w:rPr>
          <w:rFonts w:hint="eastAsia" w:ascii="宋体" w:hAnsi="宋体" w:cs="宋体"/>
          <w:color w:val="auto"/>
          <w:sz w:val="24"/>
          <w:szCs w:val="24"/>
        </w:rPr>
      </w:pPr>
      <w:r>
        <w:rPr>
          <w:rFonts w:hint="eastAsia" w:ascii="宋体" w:hAnsi="宋体" w:cs="宋体"/>
          <w:color w:val="auto"/>
          <w:kern w:val="2"/>
          <w:sz w:val="24"/>
          <w:szCs w:val="24"/>
          <w:lang w:bidi="ar"/>
        </w:rPr>
        <w:t>1.采购人信息</w:t>
      </w:r>
    </w:p>
    <w:p w14:paraId="7E488596">
      <w:pPr>
        <w:widowControl w:val="0"/>
        <w:spacing w:line="360" w:lineRule="auto"/>
        <w:ind w:firstLine="480" w:firstLineChars="200"/>
        <w:rPr>
          <w:rFonts w:hint="eastAsia" w:ascii="宋体" w:hAnsi="宋体" w:eastAsia="宋体" w:cs="宋体"/>
          <w:color w:val="auto"/>
          <w:sz w:val="24"/>
          <w:szCs w:val="24"/>
          <w:u w:val="none"/>
          <w:lang w:eastAsia="zh-CN"/>
        </w:rPr>
      </w:pPr>
      <w:r>
        <w:rPr>
          <w:rFonts w:hint="eastAsia" w:ascii="宋体" w:hAnsi="宋体" w:cs="宋体"/>
          <w:color w:val="auto"/>
          <w:kern w:val="2"/>
          <w:sz w:val="24"/>
          <w:szCs w:val="24"/>
          <w:u w:val="none"/>
          <w:lang w:bidi="ar"/>
        </w:rPr>
        <w:t>名 称：</w:t>
      </w:r>
      <w:r>
        <w:rPr>
          <w:rFonts w:hint="eastAsia" w:ascii="宋体" w:hAnsi="宋体"/>
          <w:color w:val="auto"/>
          <w:kern w:val="2"/>
          <w:sz w:val="24"/>
          <w:szCs w:val="24"/>
          <w:u w:val="none"/>
          <w:lang w:eastAsia="zh-CN"/>
        </w:rPr>
        <w:t>昆明市第一人民医院</w:t>
      </w:r>
    </w:p>
    <w:p w14:paraId="37304B89">
      <w:pPr>
        <w:widowControl w:val="0"/>
        <w:spacing w:line="360" w:lineRule="auto"/>
        <w:ind w:firstLine="480" w:firstLineChars="200"/>
        <w:rPr>
          <w:rFonts w:hint="eastAsia" w:ascii="宋体" w:hAnsi="宋体" w:cs="宋体"/>
          <w:color w:val="auto"/>
          <w:kern w:val="2"/>
          <w:sz w:val="24"/>
          <w:szCs w:val="24"/>
          <w:u w:val="none"/>
          <w:lang w:bidi="ar"/>
        </w:rPr>
      </w:pPr>
      <w:r>
        <w:rPr>
          <w:rFonts w:hint="eastAsia" w:ascii="宋体" w:hAnsi="宋体" w:cs="宋体"/>
          <w:color w:val="auto"/>
          <w:kern w:val="2"/>
          <w:sz w:val="24"/>
          <w:szCs w:val="24"/>
          <w:u w:val="none"/>
          <w:lang w:bidi="ar"/>
        </w:rPr>
        <w:t>地 址：云南省昆明市青年路504号、486号及北京路1228号</w:t>
      </w:r>
    </w:p>
    <w:p w14:paraId="5047C32B">
      <w:pPr>
        <w:widowControl w:val="0"/>
        <w:spacing w:line="360" w:lineRule="auto"/>
        <w:ind w:firstLine="480" w:firstLineChars="200"/>
        <w:rPr>
          <w:rFonts w:hint="default" w:ascii="宋体" w:hAnsi="宋体" w:eastAsia="宋体" w:cs="宋体"/>
          <w:color w:val="auto"/>
          <w:kern w:val="2"/>
          <w:sz w:val="24"/>
          <w:szCs w:val="24"/>
          <w:u w:val="none"/>
          <w:lang w:val="en-US" w:eastAsia="zh-CN" w:bidi="ar"/>
        </w:rPr>
      </w:pPr>
      <w:r>
        <w:rPr>
          <w:rFonts w:hint="eastAsia" w:ascii="宋体" w:hAnsi="宋体" w:cs="宋体"/>
          <w:color w:val="auto"/>
          <w:kern w:val="2"/>
          <w:sz w:val="24"/>
          <w:szCs w:val="24"/>
          <w:u w:val="none"/>
          <w:lang w:bidi="ar"/>
        </w:rPr>
        <w:t>联系方式：</w:t>
      </w:r>
      <w:bookmarkStart w:id="50" w:name="_Toc28359086"/>
      <w:bookmarkStart w:id="51" w:name="_Toc28359009"/>
      <w:r>
        <w:rPr>
          <w:rFonts w:hint="eastAsia" w:ascii="宋体" w:hAnsi="宋体" w:cs="宋体"/>
          <w:color w:val="auto"/>
          <w:kern w:val="2"/>
          <w:sz w:val="24"/>
          <w:szCs w:val="24"/>
          <w:u w:val="none"/>
          <w:lang w:bidi="ar"/>
        </w:rPr>
        <w:t>梁老师0871-67390661</w:t>
      </w:r>
    </w:p>
    <w:p w14:paraId="57E0F7DF">
      <w:pPr>
        <w:widowControl w:val="0"/>
        <w:spacing w:line="360" w:lineRule="auto"/>
        <w:ind w:firstLine="480" w:firstLineChars="200"/>
        <w:rPr>
          <w:rFonts w:hint="eastAsia" w:ascii="宋体" w:hAnsi="宋体" w:cs="宋体"/>
          <w:color w:val="auto"/>
          <w:sz w:val="24"/>
          <w:szCs w:val="24"/>
          <w:u w:val="none"/>
        </w:rPr>
      </w:pPr>
      <w:r>
        <w:rPr>
          <w:rFonts w:hint="eastAsia" w:ascii="宋体" w:hAnsi="宋体" w:cs="宋体"/>
          <w:color w:val="auto"/>
          <w:kern w:val="2"/>
          <w:sz w:val="24"/>
          <w:szCs w:val="24"/>
          <w:u w:val="none"/>
          <w:lang w:bidi="ar"/>
        </w:rPr>
        <w:t>2.采购代理机构信息</w:t>
      </w:r>
      <w:bookmarkEnd w:id="50"/>
      <w:bookmarkEnd w:id="51"/>
    </w:p>
    <w:p w14:paraId="7670FB17">
      <w:pPr>
        <w:widowControl w:val="0"/>
        <w:spacing w:line="360" w:lineRule="auto"/>
        <w:ind w:firstLine="480" w:firstLineChars="200"/>
        <w:rPr>
          <w:rFonts w:hint="eastAsia" w:ascii="宋体" w:hAnsi="宋体" w:eastAsia="宋体" w:cs="宋体"/>
          <w:color w:val="auto"/>
          <w:kern w:val="2"/>
          <w:sz w:val="24"/>
          <w:szCs w:val="24"/>
          <w:u w:val="none"/>
          <w:lang w:bidi="ar"/>
        </w:rPr>
      </w:pPr>
      <w:r>
        <w:rPr>
          <w:rFonts w:hint="eastAsia" w:ascii="宋体" w:hAnsi="宋体" w:eastAsia="宋体" w:cs="宋体"/>
          <w:color w:val="auto"/>
          <w:kern w:val="2"/>
          <w:sz w:val="24"/>
          <w:szCs w:val="24"/>
          <w:u w:val="none"/>
          <w:lang w:bidi="ar"/>
        </w:rPr>
        <w:t>名  称：云南元大工程咨询有限责任公司</w:t>
      </w:r>
    </w:p>
    <w:p w14:paraId="10E009F3">
      <w:pPr>
        <w:widowControl w:val="0"/>
        <w:spacing w:line="360" w:lineRule="auto"/>
        <w:ind w:firstLine="480" w:firstLineChars="200"/>
        <w:rPr>
          <w:rFonts w:hint="eastAsia" w:ascii="宋体" w:hAnsi="宋体" w:eastAsia="宋体" w:cs="宋体"/>
          <w:color w:val="auto"/>
          <w:kern w:val="2"/>
          <w:sz w:val="24"/>
          <w:szCs w:val="24"/>
          <w:u w:val="none"/>
          <w:lang w:bidi="ar"/>
        </w:rPr>
      </w:pPr>
      <w:r>
        <w:rPr>
          <w:rFonts w:hint="eastAsia" w:ascii="宋体" w:hAnsi="宋体" w:eastAsia="宋体" w:cs="宋体"/>
          <w:color w:val="auto"/>
          <w:kern w:val="2"/>
          <w:sz w:val="24"/>
          <w:szCs w:val="24"/>
          <w:u w:val="none"/>
          <w:lang w:bidi="ar"/>
        </w:rPr>
        <w:t>地　址：云南省昆明市盘龙区联盟路与万宏路交汇处万宏嘉园沣苑（地块三）B座15楼（奥斯迪商务中心B座15楼）</w:t>
      </w:r>
    </w:p>
    <w:p w14:paraId="3001B0C2">
      <w:pPr>
        <w:widowControl w:val="0"/>
        <w:spacing w:line="360" w:lineRule="auto"/>
        <w:ind w:firstLine="480" w:firstLineChars="200"/>
        <w:rPr>
          <w:rFonts w:hint="eastAsia" w:ascii="宋体" w:hAnsi="宋体" w:eastAsia="宋体" w:cs="宋体"/>
          <w:color w:val="auto"/>
          <w:kern w:val="2"/>
          <w:sz w:val="24"/>
          <w:szCs w:val="24"/>
          <w:u w:val="none"/>
          <w:lang w:bidi="ar"/>
        </w:rPr>
      </w:pPr>
      <w:r>
        <w:rPr>
          <w:rFonts w:hint="eastAsia" w:ascii="宋体" w:hAnsi="宋体" w:eastAsia="宋体" w:cs="宋体"/>
          <w:color w:val="auto"/>
          <w:kern w:val="2"/>
          <w:sz w:val="24"/>
          <w:szCs w:val="24"/>
          <w:u w:val="none"/>
          <w:lang w:bidi="ar"/>
        </w:rPr>
        <w:t>联系方式：</w:t>
      </w:r>
      <w:bookmarkStart w:id="52" w:name="_Toc28359087"/>
      <w:bookmarkStart w:id="53" w:name="_Toc28359010"/>
      <w:r>
        <w:rPr>
          <w:rFonts w:hint="eastAsia" w:ascii="宋体" w:hAnsi="宋体" w:eastAsia="宋体" w:cs="宋体"/>
          <w:color w:val="auto"/>
          <w:kern w:val="2"/>
          <w:sz w:val="24"/>
          <w:szCs w:val="24"/>
          <w:u w:val="none"/>
          <w:lang w:bidi="ar"/>
        </w:rPr>
        <w:t>0871</w:t>
      </w:r>
      <w:r>
        <w:rPr>
          <w:rFonts w:hint="eastAsia" w:ascii="宋体" w:hAnsi="宋体" w:cs="宋体"/>
          <w:color w:val="auto"/>
          <w:kern w:val="2"/>
          <w:sz w:val="24"/>
          <w:szCs w:val="24"/>
          <w:u w:val="none"/>
          <w:lang w:val="en-US" w:eastAsia="zh-CN" w:bidi="ar"/>
        </w:rPr>
        <w:t>-</w:t>
      </w:r>
      <w:r>
        <w:rPr>
          <w:rFonts w:hint="eastAsia" w:ascii="宋体" w:hAnsi="宋体" w:eastAsia="宋体" w:cs="宋体"/>
          <w:color w:val="auto"/>
          <w:kern w:val="2"/>
          <w:sz w:val="24"/>
          <w:szCs w:val="24"/>
          <w:u w:val="none"/>
          <w:lang w:bidi="ar"/>
        </w:rPr>
        <w:t>63338509</w:t>
      </w:r>
    </w:p>
    <w:p w14:paraId="2EADFFA5">
      <w:pPr>
        <w:widowControl w:val="0"/>
        <w:spacing w:line="360" w:lineRule="auto"/>
        <w:ind w:firstLine="480" w:firstLineChars="200"/>
        <w:jc w:val="both"/>
        <w:rPr>
          <w:rFonts w:hint="eastAsia" w:ascii="宋体" w:hAnsi="宋体" w:cs="宋体"/>
          <w:color w:val="auto"/>
          <w:sz w:val="24"/>
          <w:szCs w:val="24"/>
          <w:u w:val="none"/>
        </w:rPr>
      </w:pPr>
      <w:r>
        <w:rPr>
          <w:rFonts w:hint="eastAsia" w:ascii="宋体" w:hAnsi="宋体" w:cs="宋体"/>
          <w:color w:val="auto"/>
          <w:kern w:val="2"/>
          <w:sz w:val="24"/>
          <w:szCs w:val="24"/>
          <w:u w:val="none"/>
          <w:lang w:bidi="ar"/>
        </w:rPr>
        <w:t>3.项目联系方式</w:t>
      </w:r>
      <w:bookmarkEnd w:id="52"/>
      <w:bookmarkEnd w:id="53"/>
    </w:p>
    <w:p w14:paraId="68EAAD10">
      <w:pPr>
        <w:pStyle w:val="5"/>
        <w:widowControl w:val="0"/>
        <w:spacing w:before="0" w:beforeAutospacing="0" w:after="0" w:afterAutospacing="0" w:line="360" w:lineRule="auto"/>
        <w:ind w:firstLine="480" w:firstLineChars="200"/>
        <w:jc w:val="both"/>
        <w:rPr>
          <w:rFonts w:hint="default" w:ascii="宋体" w:hAnsi="宋体" w:cs="宋体"/>
          <w:color w:val="auto"/>
          <w:u w:val="none"/>
          <w:lang w:val="en-US"/>
        </w:rPr>
      </w:pPr>
      <w:r>
        <w:rPr>
          <w:rFonts w:hint="eastAsia" w:ascii="宋体" w:hAnsi="宋体" w:cs="宋体"/>
          <w:color w:val="auto"/>
          <w:kern w:val="2"/>
          <w:u w:val="none"/>
          <w:lang w:bidi="ar"/>
        </w:rPr>
        <w:t>项目联系人：</w:t>
      </w:r>
      <w:r>
        <w:rPr>
          <w:rFonts w:hint="eastAsia" w:ascii="宋体" w:hAnsi="宋体" w:cs="宋体"/>
          <w:color w:val="auto"/>
          <w:kern w:val="2"/>
          <w:sz w:val="24"/>
          <w:szCs w:val="24"/>
          <w:u w:val="none"/>
          <w:lang w:val="en-US" w:eastAsia="zh-CN" w:bidi="ar"/>
        </w:rPr>
        <w:t xml:space="preserve">冯志刚 张倩倩 </w:t>
      </w:r>
      <w:r>
        <w:rPr>
          <w:rFonts w:hint="eastAsia" w:ascii="宋体" w:hAnsi="宋体" w:eastAsia="宋体" w:cs="Times New Roman"/>
          <w:color w:val="auto"/>
          <w:sz w:val="24"/>
          <w:szCs w:val="24"/>
          <w:highlight w:val="none"/>
          <w:lang w:val="en-US" w:eastAsia="zh-CN"/>
        </w:rPr>
        <w:t>徐楚喆  何金娜 程吉鹏</w:t>
      </w:r>
    </w:p>
    <w:p w14:paraId="0BC1A98D">
      <w:pPr>
        <w:ind w:firstLine="480" w:firstLineChars="200"/>
        <w:rPr>
          <w:color w:val="auto"/>
        </w:rPr>
      </w:pPr>
      <w:r>
        <w:rPr>
          <w:rFonts w:hint="eastAsia" w:ascii="宋体" w:hAnsi="宋体" w:cs="宋体"/>
          <w:color w:val="auto"/>
          <w:kern w:val="2"/>
          <w:sz w:val="24"/>
          <w:szCs w:val="24"/>
          <w:u w:val="none"/>
          <w:lang w:bidi="ar"/>
        </w:rPr>
        <w:t>电　话：</w:t>
      </w:r>
      <w:r>
        <w:rPr>
          <w:rFonts w:hint="eastAsia" w:ascii="宋体" w:hAnsi="宋体" w:eastAsia="宋体" w:cs="宋体"/>
          <w:color w:val="auto"/>
          <w:kern w:val="2"/>
          <w:sz w:val="24"/>
          <w:szCs w:val="24"/>
          <w:u w:val="none"/>
          <w:lang w:bidi="ar"/>
        </w:rPr>
        <w:t>0871</w:t>
      </w:r>
      <w:r>
        <w:rPr>
          <w:rFonts w:hint="eastAsia" w:ascii="宋体" w:hAnsi="宋体" w:cs="宋体"/>
          <w:color w:val="auto"/>
          <w:kern w:val="2"/>
          <w:sz w:val="24"/>
          <w:szCs w:val="24"/>
          <w:u w:val="none"/>
          <w:lang w:val="en-US" w:eastAsia="zh-CN" w:bidi="ar"/>
        </w:rPr>
        <w:t>-</w:t>
      </w:r>
      <w:r>
        <w:rPr>
          <w:rFonts w:hint="eastAsia" w:ascii="宋体" w:hAnsi="宋体" w:eastAsia="宋体" w:cs="宋体"/>
          <w:color w:val="auto"/>
          <w:kern w:val="2"/>
          <w:sz w:val="24"/>
          <w:szCs w:val="24"/>
          <w:u w:val="none"/>
          <w:lang w:bidi="ar"/>
        </w:rPr>
        <w:t>63338509</w:t>
      </w:r>
    </w:p>
    <w:p w14:paraId="1D0F2340"/>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5F28D4"/>
    <w:rsid w:val="0097648E"/>
    <w:rsid w:val="00E83313"/>
    <w:rsid w:val="010708CD"/>
    <w:rsid w:val="019A1970"/>
    <w:rsid w:val="02D45026"/>
    <w:rsid w:val="0319421E"/>
    <w:rsid w:val="03441FED"/>
    <w:rsid w:val="03E16DE0"/>
    <w:rsid w:val="04097BD2"/>
    <w:rsid w:val="04890DA7"/>
    <w:rsid w:val="04AC5877"/>
    <w:rsid w:val="06232862"/>
    <w:rsid w:val="065B21FC"/>
    <w:rsid w:val="07042841"/>
    <w:rsid w:val="08127E32"/>
    <w:rsid w:val="0A8A16EA"/>
    <w:rsid w:val="0B3A50FC"/>
    <w:rsid w:val="0B606401"/>
    <w:rsid w:val="0BD31CAD"/>
    <w:rsid w:val="0CA20824"/>
    <w:rsid w:val="0D30635C"/>
    <w:rsid w:val="0DE41A06"/>
    <w:rsid w:val="0EB67C59"/>
    <w:rsid w:val="0EBF7DD7"/>
    <w:rsid w:val="10641AC9"/>
    <w:rsid w:val="10916B4F"/>
    <w:rsid w:val="10A95CCB"/>
    <w:rsid w:val="110A3E59"/>
    <w:rsid w:val="11985CA5"/>
    <w:rsid w:val="11AF7574"/>
    <w:rsid w:val="11C06BD2"/>
    <w:rsid w:val="11E43A1B"/>
    <w:rsid w:val="12C9400C"/>
    <w:rsid w:val="12D74D61"/>
    <w:rsid w:val="1384735B"/>
    <w:rsid w:val="15805468"/>
    <w:rsid w:val="15D5789E"/>
    <w:rsid w:val="16E372CB"/>
    <w:rsid w:val="17504C75"/>
    <w:rsid w:val="17922972"/>
    <w:rsid w:val="183E00DF"/>
    <w:rsid w:val="18F33457"/>
    <w:rsid w:val="19066965"/>
    <w:rsid w:val="192D128E"/>
    <w:rsid w:val="1A361C94"/>
    <w:rsid w:val="1ACA3533"/>
    <w:rsid w:val="1B385D9E"/>
    <w:rsid w:val="1C3448DC"/>
    <w:rsid w:val="1C3B0EED"/>
    <w:rsid w:val="1D036C4E"/>
    <w:rsid w:val="1EA25E25"/>
    <w:rsid w:val="21762C6F"/>
    <w:rsid w:val="21FB5836"/>
    <w:rsid w:val="22C94A3B"/>
    <w:rsid w:val="22CE19FF"/>
    <w:rsid w:val="2340434D"/>
    <w:rsid w:val="24365EBC"/>
    <w:rsid w:val="245B252E"/>
    <w:rsid w:val="250C2BC2"/>
    <w:rsid w:val="25B52D27"/>
    <w:rsid w:val="25CB38D7"/>
    <w:rsid w:val="26200E98"/>
    <w:rsid w:val="2643632E"/>
    <w:rsid w:val="27702AAA"/>
    <w:rsid w:val="27A41F65"/>
    <w:rsid w:val="290C6A58"/>
    <w:rsid w:val="2A2F6C3F"/>
    <w:rsid w:val="2AAE44D2"/>
    <w:rsid w:val="2AE94F16"/>
    <w:rsid w:val="2B575E78"/>
    <w:rsid w:val="2CD87EBA"/>
    <w:rsid w:val="2EBB6154"/>
    <w:rsid w:val="2F30618F"/>
    <w:rsid w:val="31245945"/>
    <w:rsid w:val="316E0D12"/>
    <w:rsid w:val="319F4955"/>
    <w:rsid w:val="320E7D40"/>
    <w:rsid w:val="32F66ABF"/>
    <w:rsid w:val="34171544"/>
    <w:rsid w:val="34651CE7"/>
    <w:rsid w:val="364B5699"/>
    <w:rsid w:val="367B6D5B"/>
    <w:rsid w:val="37A81BD8"/>
    <w:rsid w:val="39F6291E"/>
    <w:rsid w:val="3A5F28D4"/>
    <w:rsid w:val="3B096751"/>
    <w:rsid w:val="3B320948"/>
    <w:rsid w:val="3B6A1705"/>
    <w:rsid w:val="3C350B22"/>
    <w:rsid w:val="3D072729"/>
    <w:rsid w:val="3DD4388D"/>
    <w:rsid w:val="3E8F5941"/>
    <w:rsid w:val="3EAE3F59"/>
    <w:rsid w:val="3EC06DCD"/>
    <w:rsid w:val="3FD21498"/>
    <w:rsid w:val="42BE7891"/>
    <w:rsid w:val="43865797"/>
    <w:rsid w:val="43876D3C"/>
    <w:rsid w:val="44D41488"/>
    <w:rsid w:val="4502097A"/>
    <w:rsid w:val="46A82D2D"/>
    <w:rsid w:val="46E92C24"/>
    <w:rsid w:val="474706EA"/>
    <w:rsid w:val="47C0289C"/>
    <w:rsid w:val="482E7804"/>
    <w:rsid w:val="496A75E7"/>
    <w:rsid w:val="4A00760C"/>
    <w:rsid w:val="4A5F6124"/>
    <w:rsid w:val="4AEC5617"/>
    <w:rsid w:val="4B4F7EB5"/>
    <w:rsid w:val="4B9D03AB"/>
    <w:rsid w:val="4D212021"/>
    <w:rsid w:val="4D4558B9"/>
    <w:rsid w:val="4DAF7330"/>
    <w:rsid w:val="4DDD3455"/>
    <w:rsid w:val="4E7079C3"/>
    <w:rsid w:val="4EE759E3"/>
    <w:rsid w:val="505926E5"/>
    <w:rsid w:val="50B463F7"/>
    <w:rsid w:val="50C40AB4"/>
    <w:rsid w:val="510E4A17"/>
    <w:rsid w:val="518C444D"/>
    <w:rsid w:val="51917002"/>
    <w:rsid w:val="519C23F7"/>
    <w:rsid w:val="51D112D4"/>
    <w:rsid w:val="51D223CC"/>
    <w:rsid w:val="52061DF1"/>
    <w:rsid w:val="524F1DE8"/>
    <w:rsid w:val="52AB7B9A"/>
    <w:rsid w:val="536A7D37"/>
    <w:rsid w:val="53714EA2"/>
    <w:rsid w:val="543B6AFA"/>
    <w:rsid w:val="54985C88"/>
    <w:rsid w:val="55D702A5"/>
    <w:rsid w:val="5630773D"/>
    <w:rsid w:val="563B00CB"/>
    <w:rsid w:val="572A6379"/>
    <w:rsid w:val="575D2674"/>
    <w:rsid w:val="57A53603"/>
    <w:rsid w:val="57F665A8"/>
    <w:rsid w:val="58B377E0"/>
    <w:rsid w:val="596578D7"/>
    <w:rsid w:val="59B87EFC"/>
    <w:rsid w:val="5A5F1FFF"/>
    <w:rsid w:val="5B5B42C0"/>
    <w:rsid w:val="5C141AB2"/>
    <w:rsid w:val="5D1B2025"/>
    <w:rsid w:val="5D5C7912"/>
    <w:rsid w:val="5D8416D8"/>
    <w:rsid w:val="5D867666"/>
    <w:rsid w:val="5DCA0E11"/>
    <w:rsid w:val="5E0F5E47"/>
    <w:rsid w:val="5E1008C4"/>
    <w:rsid w:val="5E4458D9"/>
    <w:rsid w:val="5F5D394C"/>
    <w:rsid w:val="5F8978FC"/>
    <w:rsid w:val="5F8C15B0"/>
    <w:rsid w:val="606B2010"/>
    <w:rsid w:val="619166DE"/>
    <w:rsid w:val="61F1674E"/>
    <w:rsid w:val="62BA1AD2"/>
    <w:rsid w:val="639437E5"/>
    <w:rsid w:val="661067AE"/>
    <w:rsid w:val="673C24E1"/>
    <w:rsid w:val="674805D6"/>
    <w:rsid w:val="67A16D2B"/>
    <w:rsid w:val="68ED2728"/>
    <w:rsid w:val="69793CE5"/>
    <w:rsid w:val="699074E2"/>
    <w:rsid w:val="69D74B46"/>
    <w:rsid w:val="6A5B1B58"/>
    <w:rsid w:val="6A760726"/>
    <w:rsid w:val="6A97019F"/>
    <w:rsid w:val="6AD821F0"/>
    <w:rsid w:val="6B2333E1"/>
    <w:rsid w:val="6B6A162D"/>
    <w:rsid w:val="6C155905"/>
    <w:rsid w:val="6CE51B65"/>
    <w:rsid w:val="6D9A3F84"/>
    <w:rsid w:val="6E7272D5"/>
    <w:rsid w:val="6E8325C8"/>
    <w:rsid w:val="6EE90069"/>
    <w:rsid w:val="6F047230"/>
    <w:rsid w:val="6F59186F"/>
    <w:rsid w:val="700E31B5"/>
    <w:rsid w:val="705C0D6B"/>
    <w:rsid w:val="70EA3301"/>
    <w:rsid w:val="71844725"/>
    <w:rsid w:val="7220734D"/>
    <w:rsid w:val="72EA2D9B"/>
    <w:rsid w:val="733B26F7"/>
    <w:rsid w:val="738C1B3F"/>
    <w:rsid w:val="73CB0D4A"/>
    <w:rsid w:val="74D6206E"/>
    <w:rsid w:val="74EC39EC"/>
    <w:rsid w:val="7568017F"/>
    <w:rsid w:val="77FD12A2"/>
    <w:rsid w:val="78157FF1"/>
    <w:rsid w:val="78446CEF"/>
    <w:rsid w:val="7875314A"/>
    <w:rsid w:val="79400387"/>
    <w:rsid w:val="7A752F9F"/>
    <w:rsid w:val="7AA275ED"/>
    <w:rsid w:val="7AF43498"/>
    <w:rsid w:val="7C99448A"/>
    <w:rsid w:val="7DC32D4D"/>
    <w:rsid w:val="7E1D15F6"/>
    <w:rsid w:val="7E787F21"/>
    <w:rsid w:val="7F216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2"/>
    <w:basedOn w:val="1"/>
    <w:next w:val="3"/>
    <w:qFormat/>
    <w:uiPriority w:val="0"/>
    <w:pPr>
      <w:keepNext/>
      <w:keepLines/>
      <w:widowControl w:val="0"/>
      <w:spacing w:before="260" w:after="260" w:line="412" w:lineRule="auto"/>
      <w:outlineLvl w:val="1"/>
    </w:pPr>
    <w:rPr>
      <w:rFonts w:ascii="Arial" w:hAnsi="Arial" w:eastAsia="黑体"/>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Normal Indent"/>
    <w:basedOn w:val="1"/>
    <w:uiPriority w:val="0"/>
    <w:pPr>
      <w:ind w:firstLine="420" w:firstLineChars="200"/>
    </w:pPr>
    <w:rPr>
      <w:rFonts w:ascii="Times New Roman" w:hAnsi="Times New Roman" w:eastAsia="宋体" w:cs="Times New Roman"/>
    </w:rPr>
  </w:style>
  <w:style w:type="paragraph" w:styleId="4">
    <w:name w:val="Body Text"/>
    <w:basedOn w:val="1"/>
    <w:uiPriority w:val="0"/>
    <w:pPr>
      <w:spacing w:line="360" w:lineRule="auto"/>
    </w:pPr>
    <w:rPr>
      <w:rFonts w:ascii="Times New Roman" w:hAnsi="Times New Roman" w:eastAsia="宋体" w:cs="Times New Roman"/>
      <w:kern w:val="2"/>
      <w:sz w:val="21"/>
      <w:szCs w:val="24"/>
    </w:rPr>
  </w:style>
  <w:style w:type="paragraph" w:styleId="5">
    <w:name w:val="Normal (Web)"/>
    <w:basedOn w:val="1"/>
    <w:uiPriority w:val="0"/>
    <w:pPr>
      <w:spacing w:before="100" w:beforeAutospacing="1" w:after="100" w:afterAutospacing="1"/>
    </w:pPr>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2026-02-24T08:11:00Z</dcterms:created>
  <dc:creator>北城南笙。</dc:creator>
  <cp:lastModifiedBy>北城南笙。</cp:lastModifiedBy>
  <dcterms:modified xsi:type="dcterms:W3CDTF">2026-02-24T08:12:38Z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D69351B32BAF44B0A6DD98CFFFB80E41_11</vt:lpwstr>
  </property>
  <property fmtid="{D5CDD505-2E9C-101B-9397-08002B2CF9AE}" pid="4" name="KSOTemplateDocerSaveRecord">
    <vt:lpwstr>eyJoZGlkIjoiYzI0ZGI0NGExZjExODY2ODhjMDYzMzc2OGI1NWY1YjMiLCJ1c2VySWQiOiI1MjA1MTM1ODcifQ==</vt:lpwstr>
  </property>
</Properties>
</file>