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940946">
      <w:pPr>
        <w:pStyle w:val="3"/>
        <w:keepNext/>
        <w:keepLines/>
        <w:pageBreakBefore w:val="0"/>
        <w:widowControl w:val="0"/>
        <w:kinsoku/>
        <w:wordWrap/>
        <w:overflowPunct/>
        <w:topLinePunct w:val="0"/>
        <w:autoSpaceDE/>
        <w:autoSpaceDN/>
        <w:bidi w:val="0"/>
        <w:adjustRightInd/>
        <w:snapToGrid/>
        <w:spacing w:before="0" w:after="20" w:line="413" w:lineRule="auto"/>
        <w:jc w:val="center"/>
        <w:textAlignment w:val="auto"/>
        <w:rPr>
          <w:rFonts w:hint="eastAsia"/>
        </w:rPr>
      </w:pPr>
      <w:bookmarkStart w:id="0" w:name="OLE_LINK4"/>
      <w:bookmarkStart w:id="1" w:name="OLE_LINK3"/>
      <w:bookmarkStart w:id="2" w:name="OLE_LINK1"/>
      <w:bookmarkStart w:id="3" w:name="OLE_LINK2"/>
      <w:r>
        <w:rPr>
          <w:rFonts w:hint="eastAsia"/>
        </w:rPr>
        <w:t>关于</w:t>
      </w:r>
      <w:r>
        <w:rPr>
          <w:rFonts w:hint="eastAsia"/>
          <w:lang w:eastAsia="zh-CN"/>
        </w:rPr>
        <w:t>移动视频脑电图仪采购</w:t>
      </w:r>
      <w:r>
        <w:rPr>
          <w:rFonts w:hint="eastAsia"/>
        </w:rPr>
        <w:t>进口产品的需求公告</w:t>
      </w:r>
    </w:p>
    <w:p w14:paraId="5E16DD1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根据相关规定，</w:t>
      </w:r>
      <w:r>
        <w:rPr>
          <w:rFonts w:hint="eastAsia" w:ascii="宋体" w:hAnsi="宋体"/>
          <w:b/>
          <w:bCs/>
          <w:color w:val="000000" w:themeColor="text1"/>
          <w:kern w:val="0"/>
          <w:sz w:val="24"/>
          <w:lang w:eastAsia="zh-CN"/>
          <w14:textFill>
            <w14:solidFill>
              <w14:schemeClr w14:val="tx1"/>
            </w14:solidFill>
          </w14:textFill>
        </w:rPr>
        <w:t>福建吉瑞招标代理有限公司</w:t>
      </w:r>
      <w:r>
        <w:rPr>
          <w:rFonts w:hint="eastAsia" w:ascii="宋体" w:hAnsi="宋体"/>
          <w:color w:val="000000" w:themeColor="text1"/>
          <w:kern w:val="0"/>
          <w:sz w:val="24"/>
          <w14:textFill>
            <w14:solidFill>
              <w14:schemeClr w14:val="tx1"/>
            </w14:solidFill>
          </w14:textFill>
        </w:rPr>
        <w:t>受</w:t>
      </w:r>
      <w:r>
        <w:rPr>
          <w:rFonts w:hint="eastAsia" w:ascii="宋体" w:hAnsi="宋体"/>
          <w:b/>
          <w:bCs/>
          <w:color w:val="000000" w:themeColor="text1"/>
          <w:kern w:val="0"/>
          <w:sz w:val="24"/>
          <w:lang w:eastAsia="zh-CN"/>
          <w14:textFill>
            <w14:solidFill>
              <w14:schemeClr w14:val="tx1"/>
            </w14:solidFill>
          </w14:textFill>
        </w:rPr>
        <w:t>莆田市第一医院</w:t>
      </w:r>
      <w:r>
        <w:rPr>
          <w:rFonts w:hint="eastAsia" w:ascii="宋体" w:hAnsi="宋体"/>
          <w:color w:val="000000" w:themeColor="text1"/>
          <w:kern w:val="0"/>
          <w:sz w:val="24"/>
          <w14:textFill>
            <w14:solidFill>
              <w14:schemeClr w14:val="tx1"/>
            </w14:solidFill>
          </w14:textFill>
        </w:rPr>
        <w:t>委托，将对</w:t>
      </w:r>
      <w:r>
        <w:rPr>
          <w:rFonts w:hint="eastAsia" w:ascii="宋体" w:hAnsi="宋体"/>
          <w:b/>
          <w:bCs/>
          <w:color w:val="000000" w:themeColor="text1"/>
          <w:kern w:val="0"/>
          <w:sz w:val="24"/>
          <w:lang w:eastAsia="zh-CN"/>
          <w14:textFill>
            <w14:solidFill>
              <w14:schemeClr w14:val="tx1"/>
            </w14:solidFill>
          </w14:textFill>
        </w:rPr>
        <w:t>移动视频脑电图仪</w:t>
      </w:r>
      <w:r>
        <w:rPr>
          <w:rFonts w:hint="eastAsia" w:ascii="宋体" w:hAnsi="宋体"/>
          <w:bCs/>
          <w:color w:val="000000"/>
          <w:kern w:val="0"/>
          <w:sz w:val="24"/>
        </w:rPr>
        <w:t>采购</w:t>
      </w:r>
      <w:r>
        <w:rPr>
          <w:rFonts w:hint="eastAsia" w:ascii="宋体" w:hAnsi="宋体"/>
          <w:bCs/>
          <w:color w:val="000000" w:themeColor="text1"/>
          <w:kern w:val="0"/>
          <w:sz w:val="24"/>
          <w14:textFill>
            <w14:solidFill>
              <w14:schemeClr w14:val="tx1"/>
            </w14:solidFill>
          </w14:textFill>
        </w:rPr>
        <w:t>进口产品</w:t>
      </w:r>
      <w:r>
        <w:rPr>
          <w:rFonts w:hint="eastAsia" w:ascii="宋体" w:hAnsi="宋体"/>
          <w:color w:val="000000" w:themeColor="text1"/>
          <w:kern w:val="0"/>
          <w:sz w:val="24"/>
          <w14:textFill>
            <w14:solidFill>
              <w14:schemeClr w14:val="tx1"/>
            </w14:solidFill>
          </w14:textFill>
        </w:rPr>
        <w:t>进行标前公告；如国产品牌能达到</w:t>
      </w:r>
      <w:r>
        <w:rPr>
          <w:rFonts w:hint="eastAsia" w:ascii="宋体" w:hAnsi="宋体"/>
          <w:b/>
          <w:bCs/>
          <w:color w:val="000000" w:themeColor="text1"/>
          <w:kern w:val="0"/>
          <w:sz w:val="24"/>
          <w14:textFill>
            <w14:solidFill>
              <w14:schemeClr w14:val="tx1"/>
            </w14:solidFill>
          </w14:textFill>
        </w:rPr>
        <w:t>设备基本要求</w:t>
      </w:r>
      <w:r>
        <w:rPr>
          <w:rFonts w:hint="eastAsia" w:ascii="宋体" w:hAnsi="宋体"/>
          <w:color w:val="000000" w:themeColor="text1"/>
          <w:kern w:val="0"/>
          <w:sz w:val="24"/>
          <w14:textFill>
            <w14:solidFill>
              <w14:schemeClr w14:val="tx1"/>
            </w14:solidFill>
          </w14:textFill>
        </w:rPr>
        <w:t>的，欢迎各符合法律法规规定条件的国产品牌潜在供应商递交相关资料进行反馈，现将有关事宜公告如下：</w:t>
      </w:r>
    </w:p>
    <w:p w14:paraId="47B46B7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一</w:t>
      </w:r>
      <w:r>
        <w:rPr>
          <w:rFonts w:hint="eastAsia" w:ascii="宋体" w:hAnsi="宋体"/>
          <w:b/>
          <w:color w:val="000000" w:themeColor="text1"/>
          <w:sz w:val="24"/>
          <w14:textFill>
            <w14:solidFill>
              <w14:schemeClr w14:val="tx1"/>
            </w14:solidFill>
          </w14:textFill>
        </w:rPr>
        <w:t xml:space="preserve">、项目基本要求 </w:t>
      </w:r>
    </w:p>
    <w:tbl>
      <w:tblPr>
        <w:tblStyle w:val="1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9"/>
        <w:gridCol w:w="676"/>
        <w:gridCol w:w="630"/>
        <w:gridCol w:w="810"/>
        <w:gridCol w:w="2865"/>
        <w:gridCol w:w="2475"/>
        <w:gridCol w:w="863"/>
      </w:tblGrid>
      <w:tr w14:paraId="3F97A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 w:type="pct"/>
            <w:noWrap w:val="0"/>
            <w:vAlign w:val="center"/>
          </w:tcPr>
          <w:p w14:paraId="030D890F">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序号</w:t>
            </w:r>
          </w:p>
        </w:tc>
        <w:tc>
          <w:tcPr>
            <w:tcW w:w="386" w:type="pct"/>
            <w:noWrap w:val="0"/>
            <w:vAlign w:val="center"/>
          </w:tcPr>
          <w:p w14:paraId="59A679AF">
            <w:pPr>
              <w:pageBreakBefore w:val="0"/>
              <w:kinsoku/>
              <w:wordWrap/>
              <w:overflowPunct/>
              <w:topLinePunct w:val="0"/>
              <w:autoSpaceDE/>
              <w:autoSpaceDN/>
              <w:bidi w:val="0"/>
              <w:adjustRightInd/>
              <w:snapToGrid/>
              <w:spacing w:line="360" w:lineRule="auto"/>
              <w:ind w:right="-493" w:rightChars="-235"/>
              <w:jc w:val="both"/>
              <w:textAlignment w:val="auto"/>
              <w:rPr>
                <w:rFonts w:hint="eastAsia" w:ascii="宋体" w:hAnsi="宋体" w:eastAsia="宋体" w:cs="宋体"/>
                <w:bCs/>
                <w:sz w:val="24"/>
                <w:szCs w:val="24"/>
              </w:rPr>
            </w:pPr>
            <w:r>
              <w:rPr>
                <w:rFonts w:hint="eastAsia" w:ascii="宋体" w:hAnsi="宋体" w:eastAsia="宋体" w:cs="宋体"/>
                <w:bCs/>
                <w:sz w:val="24"/>
                <w:szCs w:val="24"/>
              </w:rPr>
              <w:t>货物</w:t>
            </w:r>
          </w:p>
          <w:p w14:paraId="6CD31D36">
            <w:pPr>
              <w:pageBreakBefore w:val="0"/>
              <w:kinsoku/>
              <w:wordWrap/>
              <w:overflowPunct/>
              <w:topLinePunct w:val="0"/>
              <w:autoSpaceDE/>
              <w:autoSpaceDN/>
              <w:bidi w:val="0"/>
              <w:adjustRightInd/>
              <w:snapToGrid/>
              <w:spacing w:line="360" w:lineRule="auto"/>
              <w:ind w:right="-493" w:rightChars="-235"/>
              <w:jc w:val="both"/>
              <w:textAlignment w:val="auto"/>
              <w:rPr>
                <w:rFonts w:hint="eastAsia" w:ascii="宋体" w:hAnsi="宋体" w:eastAsia="宋体" w:cs="宋体"/>
                <w:bCs/>
                <w:sz w:val="24"/>
                <w:szCs w:val="24"/>
              </w:rPr>
            </w:pPr>
            <w:r>
              <w:rPr>
                <w:rFonts w:hint="eastAsia" w:ascii="宋体" w:hAnsi="宋体" w:eastAsia="宋体" w:cs="宋体"/>
                <w:bCs/>
                <w:sz w:val="24"/>
                <w:szCs w:val="24"/>
              </w:rPr>
              <w:t>名称</w:t>
            </w:r>
          </w:p>
        </w:tc>
        <w:tc>
          <w:tcPr>
            <w:tcW w:w="360" w:type="pct"/>
            <w:noWrap w:val="0"/>
            <w:vAlign w:val="center"/>
          </w:tcPr>
          <w:p w14:paraId="57EA5F36">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采购预算</w:t>
            </w:r>
          </w:p>
        </w:tc>
        <w:tc>
          <w:tcPr>
            <w:tcW w:w="463" w:type="pct"/>
            <w:noWrap w:val="0"/>
            <w:vAlign w:val="center"/>
          </w:tcPr>
          <w:p w14:paraId="7773AFC8">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是否排除进口产品</w:t>
            </w:r>
          </w:p>
        </w:tc>
        <w:tc>
          <w:tcPr>
            <w:tcW w:w="1639" w:type="pct"/>
            <w:noWrap w:val="0"/>
            <w:vAlign w:val="center"/>
          </w:tcPr>
          <w:p w14:paraId="6D6701EB">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用途描述</w:t>
            </w:r>
          </w:p>
        </w:tc>
        <w:tc>
          <w:tcPr>
            <w:tcW w:w="1416" w:type="pct"/>
            <w:noWrap w:val="0"/>
            <w:vAlign w:val="center"/>
          </w:tcPr>
          <w:p w14:paraId="53AE89E3">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基本配置要求</w:t>
            </w:r>
          </w:p>
        </w:tc>
        <w:tc>
          <w:tcPr>
            <w:tcW w:w="493" w:type="pct"/>
            <w:noWrap w:val="0"/>
            <w:vAlign w:val="center"/>
          </w:tcPr>
          <w:p w14:paraId="18FFCBBE">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其他需求</w:t>
            </w:r>
          </w:p>
        </w:tc>
      </w:tr>
      <w:tr w14:paraId="2452E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5" w:hRule="atLeast"/>
        </w:trPr>
        <w:tc>
          <w:tcPr>
            <w:tcW w:w="239" w:type="pct"/>
            <w:noWrap w:val="0"/>
            <w:vAlign w:val="center"/>
          </w:tcPr>
          <w:p w14:paraId="0AD8A6ED">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1</w:t>
            </w:r>
          </w:p>
        </w:tc>
        <w:tc>
          <w:tcPr>
            <w:tcW w:w="386" w:type="pct"/>
            <w:noWrap w:val="0"/>
            <w:vAlign w:val="center"/>
          </w:tcPr>
          <w:p w14:paraId="140321C5">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lang w:eastAsia="zh-CN"/>
              </w:rPr>
            </w:pPr>
            <w:r>
              <w:rPr>
                <w:rFonts w:hint="eastAsia" w:ascii="宋体" w:hAnsi="宋体" w:cs="宋体"/>
                <w:sz w:val="24"/>
                <w:szCs w:val="24"/>
                <w:lang w:eastAsia="zh-CN"/>
              </w:rPr>
              <w:t>移动视频脑电图仪</w:t>
            </w:r>
          </w:p>
        </w:tc>
        <w:tc>
          <w:tcPr>
            <w:tcW w:w="360" w:type="pct"/>
            <w:noWrap w:val="0"/>
            <w:vAlign w:val="center"/>
          </w:tcPr>
          <w:p w14:paraId="712B7A27">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rPr>
            </w:pPr>
            <w:r>
              <w:rPr>
                <w:rFonts w:hint="eastAsia" w:ascii="宋体" w:hAnsi="宋体" w:cs="宋体"/>
                <w:sz w:val="24"/>
                <w:szCs w:val="24"/>
                <w:lang w:val="en-US" w:eastAsia="zh-CN"/>
              </w:rPr>
              <w:t>54.3</w:t>
            </w:r>
            <w:r>
              <w:rPr>
                <w:rFonts w:hint="eastAsia" w:ascii="宋体" w:hAnsi="宋体" w:eastAsia="宋体" w:cs="宋体"/>
                <w:sz w:val="24"/>
                <w:szCs w:val="24"/>
              </w:rPr>
              <w:t>万</w:t>
            </w:r>
            <w:r>
              <w:rPr>
                <w:rFonts w:hint="eastAsia" w:ascii="宋体" w:hAnsi="宋体" w:eastAsia="宋体" w:cs="宋体"/>
                <w:bCs/>
                <w:sz w:val="24"/>
                <w:szCs w:val="24"/>
              </w:rPr>
              <w:t>元</w:t>
            </w:r>
          </w:p>
        </w:tc>
        <w:tc>
          <w:tcPr>
            <w:tcW w:w="463" w:type="pct"/>
            <w:noWrap w:val="0"/>
            <w:vAlign w:val="center"/>
          </w:tcPr>
          <w:p w14:paraId="59BEE582">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rPr>
            </w:pPr>
            <w:r>
              <w:rPr>
                <w:rFonts w:hint="eastAsia" w:ascii="宋体" w:hAnsi="宋体" w:eastAsia="宋体" w:cs="宋体"/>
                <w:sz w:val="24"/>
                <w:szCs w:val="24"/>
              </w:rPr>
              <w:t>否</w:t>
            </w:r>
          </w:p>
        </w:tc>
        <w:tc>
          <w:tcPr>
            <w:tcW w:w="1639" w:type="pct"/>
            <w:noWrap w:val="0"/>
            <w:vAlign w:val="center"/>
          </w:tcPr>
          <w:p w14:paraId="78684C98">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sz w:val="24"/>
                <w:szCs w:val="24"/>
              </w:rPr>
            </w:pPr>
            <w:r>
              <w:rPr>
                <w:rFonts w:hint="eastAsia" w:ascii="宋体" w:hAnsi="宋体" w:eastAsia="宋体" w:cs="宋体"/>
                <w:bCs/>
                <w:sz w:val="24"/>
                <w:szCs w:val="24"/>
              </w:rPr>
              <w:t>1.监测癫痫患者颅内电活动及癫痫波；</w:t>
            </w:r>
          </w:p>
          <w:p w14:paraId="0295F071">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sz w:val="24"/>
                <w:szCs w:val="24"/>
              </w:rPr>
            </w:pPr>
            <w:r>
              <w:rPr>
                <w:rFonts w:hint="eastAsia" w:ascii="宋体" w:hAnsi="宋体" w:eastAsia="宋体" w:cs="宋体"/>
                <w:bCs/>
                <w:sz w:val="24"/>
                <w:szCs w:val="24"/>
              </w:rPr>
              <w:t>2.评估昏迷患者脑损伤情况，辅助预后评估；</w:t>
            </w:r>
          </w:p>
          <w:p w14:paraId="56B85973">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sz w:val="24"/>
                <w:szCs w:val="24"/>
              </w:rPr>
            </w:pPr>
            <w:r>
              <w:rPr>
                <w:rFonts w:hint="eastAsia" w:ascii="宋体" w:hAnsi="宋体" w:eastAsia="宋体" w:cs="宋体"/>
                <w:bCs/>
                <w:sz w:val="24"/>
                <w:szCs w:val="24"/>
              </w:rPr>
              <w:t>3.监测睡眠周期、呼吸、血氧等参数对睡眠障碍性疾病进行鉴别诊断；</w:t>
            </w:r>
          </w:p>
          <w:p w14:paraId="2C99A09A">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sz w:val="24"/>
                <w:szCs w:val="24"/>
              </w:rPr>
            </w:pPr>
            <w:r>
              <w:rPr>
                <w:rFonts w:hint="eastAsia" w:ascii="宋体" w:hAnsi="宋体" w:eastAsia="宋体" w:cs="宋体"/>
                <w:bCs/>
                <w:sz w:val="24"/>
                <w:szCs w:val="24"/>
              </w:rPr>
              <w:t>4.监测脑缺血、脑代谢情况；</w:t>
            </w:r>
          </w:p>
          <w:p w14:paraId="31D83B08">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sz w:val="24"/>
                <w:szCs w:val="24"/>
              </w:rPr>
            </w:pPr>
            <w:r>
              <w:rPr>
                <w:rFonts w:hint="eastAsia" w:ascii="宋体" w:hAnsi="宋体" w:eastAsia="宋体" w:cs="宋体"/>
                <w:bCs/>
                <w:sz w:val="24"/>
                <w:szCs w:val="24"/>
              </w:rPr>
              <w:t>5.实时监测重症患者昏迷镇静深度；</w:t>
            </w:r>
          </w:p>
          <w:p w14:paraId="3907820D">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sz w:val="24"/>
                <w:szCs w:val="24"/>
              </w:rPr>
            </w:pPr>
            <w:r>
              <w:rPr>
                <w:rFonts w:hint="eastAsia" w:ascii="宋体" w:hAnsi="宋体" w:eastAsia="宋体" w:cs="宋体"/>
                <w:bCs/>
                <w:sz w:val="24"/>
                <w:szCs w:val="24"/>
              </w:rPr>
              <w:t>6.实时视频监测重症患者大脑异常活动，早期发现临床下电发作；</w:t>
            </w:r>
          </w:p>
          <w:p w14:paraId="7C28D0F2">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sz w:val="24"/>
                <w:szCs w:val="24"/>
              </w:rPr>
            </w:pPr>
            <w:r>
              <w:rPr>
                <w:rFonts w:hint="eastAsia" w:ascii="宋体" w:hAnsi="宋体" w:eastAsia="宋体" w:cs="宋体"/>
                <w:bCs/>
                <w:sz w:val="24"/>
                <w:szCs w:val="24"/>
              </w:rPr>
              <w:t>7.指导癫痫患者治疗方案，评估治疗效果；</w:t>
            </w:r>
          </w:p>
          <w:p w14:paraId="276D1A2C">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sz w:val="24"/>
                <w:szCs w:val="24"/>
              </w:rPr>
            </w:pPr>
            <w:r>
              <w:rPr>
                <w:rFonts w:hint="eastAsia" w:ascii="宋体" w:hAnsi="宋体" w:eastAsia="宋体" w:cs="宋体"/>
                <w:bCs/>
                <w:sz w:val="24"/>
                <w:szCs w:val="24"/>
              </w:rPr>
              <w:t>8.以趋势图谱的形式直观反映患者的脑功能状态。</w:t>
            </w:r>
          </w:p>
        </w:tc>
        <w:tc>
          <w:tcPr>
            <w:tcW w:w="1416" w:type="pct"/>
            <w:noWrap w:val="0"/>
            <w:vAlign w:val="top"/>
          </w:tcPr>
          <w:p w14:paraId="470C889B">
            <w:pPr>
              <w:keepNext/>
              <w:keepLines/>
              <w:pageBreakBefore w:val="0"/>
              <w:kinsoku/>
              <w:wordWrap/>
              <w:overflowPunct/>
              <w:topLinePunct w:val="0"/>
              <w:autoSpaceDE/>
              <w:autoSpaceDN/>
              <w:bidi w:val="0"/>
              <w:adjustRightInd/>
              <w:snapToGrid/>
              <w:spacing w:before="100" w:after="90" w:line="360" w:lineRule="auto"/>
              <w:jc w:val="left"/>
              <w:textAlignment w:val="auto"/>
              <w:outlineLvl w:val="0"/>
              <w:rPr>
                <w:rFonts w:hint="eastAsia" w:ascii="宋体" w:hAnsi="宋体" w:eastAsia="宋体" w:cs="宋体"/>
                <w:bCs/>
                <w:sz w:val="24"/>
                <w:szCs w:val="24"/>
              </w:rPr>
            </w:pPr>
            <w:r>
              <w:rPr>
                <w:rFonts w:hint="eastAsia" w:ascii="宋体" w:hAnsi="宋体" w:eastAsia="宋体" w:cs="宋体"/>
                <w:bCs/>
                <w:sz w:val="24"/>
                <w:szCs w:val="24"/>
              </w:rPr>
              <w:t>1.≥21寸一体化触摸屏平板主机系统（1台）；</w:t>
            </w:r>
          </w:p>
          <w:p w14:paraId="22ECB77B">
            <w:pPr>
              <w:keepNext/>
              <w:keepLines/>
              <w:pageBreakBefore w:val="0"/>
              <w:kinsoku/>
              <w:wordWrap/>
              <w:overflowPunct/>
              <w:topLinePunct w:val="0"/>
              <w:autoSpaceDE/>
              <w:autoSpaceDN/>
              <w:bidi w:val="0"/>
              <w:adjustRightInd/>
              <w:snapToGrid/>
              <w:spacing w:before="100" w:after="90" w:line="360" w:lineRule="auto"/>
              <w:jc w:val="left"/>
              <w:textAlignment w:val="auto"/>
              <w:outlineLvl w:val="0"/>
              <w:rPr>
                <w:rFonts w:hint="eastAsia" w:ascii="宋体" w:hAnsi="宋体" w:eastAsia="宋体" w:cs="宋体"/>
                <w:bCs/>
                <w:sz w:val="24"/>
                <w:szCs w:val="24"/>
              </w:rPr>
            </w:pPr>
            <w:r>
              <w:rPr>
                <w:rFonts w:hint="eastAsia" w:ascii="宋体" w:hAnsi="宋体" w:eastAsia="宋体" w:cs="宋体"/>
                <w:bCs/>
                <w:sz w:val="24"/>
                <w:szCs w:val="24"/>
              </w:rPr>
              <w:t>2.≥32通道脑电放大器（1个）；</w:t>
            </w:r>
          </w:p>
          <w:p w14:paraId="52872197">
            <w:pPr>
              <w:keepNext/>
              <w:keepLines/>
              <w:pageBreakBefore w:val="0"/>
              <w:kinsoku/>
              <w:wordWrap/>
              <w:overflowPunct/>
              <w:topLinePunct w:val="0"/>
              <w:autoSpaceDE/>
              <w:autoSpaceDN/>
              <w:bidi w:val="0"/>
              <w:adjustRightInd/>
              <w:snapToGrid/>
              <w:spacing w:before="100" w:after="90" w:line="360" w:lineRule="auto"/>
              <w:jc w:val="left"/>
              <w:textAlignment w:val="auto"/>
              <w:outlineLvl w:val="0"/>
              <w:rPr>
                <w:rFonts w:hint="eastAsia" w:ascii="宋体" w:hAnsi="宋体" w:eastAsia="宋体" w:cs="宋体"/>
                <w:bCs/>
                <w:sz w:val="24"/>
                <w:szCs w:val="24"/>
              </w:rPr>
            </w:pPr>
            <w:r>
              <w:rPr>
                <w:rFonts w:hint="eastAsia" w:ascii="宋体" w:hAnsi="宋体" w:eastAsia="宋体" w:cs="宋体"/>
                <w:bCs/>
                <w:sz w:val="24"/>
                <w:szCs w:val="24"/>
              </w:rPr>
              <w:t>3.数字视频摄像系统（1套）；</w:t>
            </w:r>
          </w:p>
          <w:p w14:paraId="2C0EA45B">
            <w:pPr>
              <w:keepNext/>
              <w:keepLines/>
              <w:pageBreakBefore w:val="0"/>
              <w:kinsoku/>
              <w:wordWrap/>
              <w:overflowPunct/>
              <w:topLinePunct w:val="0"/>
              <w:autoSpaceDE/>
              <w:autoSpaceDN/>
              <w:bidi w:val="0"/>
              <w:adjustRightInd/>
              <w:snapToGrid/>
              <w:spacing w:before="100" w:after="90" w:line="360" w:lineRule="auto"/>
              <w:jc w:val="left"/>
              <w:textAlignment w:val="auto"/>
              <w:outlineLvl w:val="0"/>
              <w:rPr>
                <w:rFonts w:hint="eastAsia" w:ascii="宋体" w:hAnsi="宋体" w:eastAsia="宋体" w:cs="宋体"/>
                <w:bCs/>
                <w:sz w:val="24"/>
                <w:szCs w:val="24"/>
              </w:rPr>
            </w:pPr>
            <w:r>
              <w:rPr>
                <w:rFonts w:hint="eastAsia" w:ascii="宋体" w:hAnsi="宋体" w:eastAsia="宋体" w:cs="宋体"/>
                <w:bCs/>
                <w:sz w:val="24"/>
                <w:szCs w:val="24"/>
              </w:rPr>
              <w:t>4.LED闪光刺激器连支架（1套）；</w:t>
            </w:r>
          </w:p>
          <w:p w14:paraId="120D1B7D">
            <w:pPr>
              <w:keepNext/>
              <w:keepLines/>
              <w:pageBreakBefore w:val="0"/>
              <w:kinsoku/>
              <w:wordWrap/>
              <w:overflowPunct/>
              <w:topLinePunct w:val="0"/>
              <w:autoSpaceDE/>
              <w:autoSpaceDN/>
              <w:bidi w:val="0"/>
              <w:adjustRightInd/>
              <w:snapToGrid/>
              <w:spacing w:before="100" w:after="90" w:line="360" w:lineRule="auto"/>
              <w:jc w:val="left"/>
              <w:textAlignment w:val="auto"/>
              <w:outlineLvl w:val="0"/>
              <w:rPr>
                <w:rFonts w:hint="eastAsia" w:ascii="宋体" w:hAnsi="宋体" w:eastAsia="宋体" w:cs="宋体"/>
                <w:bCs/>
                <w:sz w:val="24"/>
                <w:szCs w:val="24"/>
              </w:rPr>
            </w:pPr>
            <w:r>
              <w:rPr>
                <w:rFonts w:hint="eastAsia" w:ascii="宋体" w:hAnsi="宋体" w:eastAsia="宋体" w:cs="宋体"/>
                <w:bCs/>
                <w:sz w:val="24"/>
                <w:szCs w:val="24"/>
              </w:rPr>
              <w:t>5.脑电图监护软件（1套）；</w:t>
            </w:r>
          </w:p>
          <w:p w14:paraId="00EA5928">
            <w:pPr>
              <w:keepNext/>
              <w:keepLines/>
              <w:pageBreakBefore w:val="0"/>
              <w:kinsoku/>
              <w:wordWrap/>
              <w:overflowPunct/>
              <w:topLinePunct w:val="0"/>
              <w:autoSpaceDE/>
              <w:autoSpaceDN/>
              <w:bidi w:val="0"/>
              <w:adjustRightInd/>
              <w:snapToGrid/>
              <w:spacing w:before="100" w:after="90" w:line="360" w:lineRule="auto"/>
              <w:jc w:val="left"/>
              <w:textAlignment w:val="auto"/>
              <w:outlineLvl w:val="0"/>
              <w:rPr>
                <w:rFonts w:hint="eastAsia" w:ascii="宋体" w:hAnsi="宋体" w:eastAsia="宋体" w:cs="宋体"/>
                <w:bCs/>
                <w:sz w:val="24"/>
                <w:szCs w:val="24"/>
              </w:rPr>
            </w:pPr>
            <w:r>
              <w:rPr>
                <w:rFonts w:hint="eastAsia" w:ascii="宋体" w:hAnsi="宋体" w:eastAsia="宋体" w:cs="宋体"/>
                <w:bCs/>
                <w:sz w:val="24"/>
                <w:szCs w:val="24"/>
              </w:rPr>
              <w:t>6.α变异性软件功能模块（1套）；</w:t>
            </w:r>
          </w:p>
          <w:p w14:paraId="6DB0E2CB">
            <w:pPr>
              <w:keepNext/>
              <w:keepLines/>
              <w:pageBreakBefore w:val="0"/>
              <w:kinsoku/>
              <w:wordWrap/>
              <w:overflowPunct/>
              <w:topLinePunct w:val="0"/>
              <w:autoSpaceDE/>
              <w:autoSpaceDN/>
              <w:bidi w:val="0"/>
              <w:adjustRightInd/>
              <w:snapToGrid/>
              <w:spacing w:before="100" w:after="90" w:line="360" w:lineRule="auto"/>
              <w:jc w:val="left"/>
              <w:textAlignment w:val="auto"/>
              <w:outlineLvl w:val="0"/>
              <w:rPr>
                <w:rFonts w:hint="eastAsia" w:ascii="宋体" w:hAnsi="宋体" w:eastAsia="宋体" w:cs="宋体"/>
                <w:bCs/>
                <w:sz w:val="24"/>
                <w:szCs w:val="24"/>
              </w:rPr>
            </w:pPr>
            <w:r>
              <w:rPr>
                <w:rFonts w:hint="eastAsia" w:ascii="宋体" w:hAnsi="宋体" w:eastAsia="宋体" w:cs="宋体"/>
                <w:bCs/>
                <w:sz w:val="24"/>
                <w:szCs w:val="24"/>
              </w:rPr>
              <w:t>7.光谱熵/频谱熵指数软件功能模块（1套）；</w:t>
            </w:r>
          </w:p>
          <w:p w14:paraId="3995042D">
            <w:pPr>
              <w:keepNext/>
              <w:keepLines/>
              <w:pageBreakBefore w:val="0"/>
              <w:kinsoku/>
              <w:wordWrap/>
              <w:overflowPunct/>
              <w:topLinePunct w:val="0"/>
              <w:autoSpaceDE/>
              <w:autoSpaceDN/>
              <w:bidi w:val="0"/>
              <w:adjustRightInd/>
              <w:snapToGrid/>
              <w:spacing w:before="100" w:after="90" w:line="360" w:lineRule="auto"/>
              <w:jc w:val="left"/>
              <w:textAlignment w:val="auto"/>
              <w:outlineLvl w:val="0"/>
              <w:rPr>
                <w:rFonts w:hint="eastAsia" w:ascii="宋体" w:hAnsi="宋体" w:eastAsia="宋体" w:cs="宋体"/>
                <w:bCs/>
                <w:sz w:val="24"/>
                <w:szCs w:val="24"/>
              </w:rPr>
            </w:pPr>
            <w:r>
              <w:rPr>
                <w:rFonts w:hint="eastAsia" w:ascii="宋体" w:hAnsi="宋体" w:eastAsia="宋体" w:cs="宋体"/>
                <w:bCs/>
                <w:sz w:val="24"/>
                <w:szCs w:val="24"/>
              </w:rPr>
              <w:t>8.包络趋势软件功能模块（1套）。</w:t>
            </w:r>
          </w:p>
        </w:tc>
        <w:tc>
          <w:tcPr>
            <w:tcW w:w="493" w:type="pct"/>
            <w:noWrap w:val="0"/>
            <w:vAlign w:val="center"/>
          </w:tcPr>
          <w:p w14:paraId="6E8FD9F5">
            <w:pPr>
              <w:pStyle w:val="12"/>
              <w:pageBreakBefore w:val="0"/>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eastAsia="宋体" w:cs="宋体"/>
                <w:bCs/>
                <w:sz w:val="24"/>
                <w:szCs w:val="24"/>
              </w:rPr>
            </w:pPr>
            <w:r>
              <w:rPr>
                <w:rFonts w:hint="eastAsia" w:ascii="宋体" w:hAnsi="宋体" w:eastAsia="宋体" w:cs="宋体"/>
                <w:bCs/>
                <w:sz w:val="24"/>
                <w:szCs w:val="24"/>
              </w:rPr>
              <w:t>整机（含所有附件）保修三年。</w:t>
            </w:r>
          </w:p>
        </w:tc>
      </w:tr>
    </w:tbl>
    <w:p w14:paraId="5ABD537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二</w:t>
      </w:r>
      <w:r>
        <w:rPr>
          <w:rFonts w:hint="eastAsia" w:ascii="宋体" w:hAnsi="宋体"/>
          <w:b/>
          <w:color w:val="000000" w:themeColor="text1"/>
          <w:sz w:val="24"/>
          <w14:textFill>
            <w14:solidFill>
              <w14:schemeClr w14:val="tx1"/>
            </w14:solidFill>
          </w14:textFill>
        </w:rPr>
        <w:t>、供应商递交资料时间及方式</w:t>
      </w:r>
    </w:p>
    <w:p w14:paraId="448A2D54">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1、材料递交时间：</w:t>
      </w:r>
      <w:r>
        <w:rPr>
          <w:rFonts w:hint="eastAsia" w:ascii="宋体" w:hAnsi="宋体"/>
          <w:color w:val="000000" w:themeColor="text1"/>
          <w:sz w:val="24"/>
          <w14:textFill>
            <w14:solidFill>
              <w14:schemeClr w14:val="tx1"/>
            </w14:solidFill>
          </w14:textFill>
        </w:rPr>
        <w:t>202</w:t>
      </w:r>
      <w:r>
        <w:rPr>
          <w:rFonts w:hint="eastAsia" w:ascii="宋体" w:hAnsi="宋体"/>
          <w:color w:val="000000" w:themeColor="text1"/>
          <w:sz w:val="24"/>
          <w:lang w:val="en-US" w:eastAsia="zh-CN"/>
          <w14:textFill>
            <w14:solidFill>
              <w14:schemeClr w14:val="tx1"/>
            </w14:solidFill>
          </w14:textFill>
        </w:rPr>
        <w:t>4</w:t>
      </w:r>
      <w:r>
        <w:rPr>
          <w:rFonts w:hint="eastAsia" w:ascii="宋体" w:hAnsi="宋体"/>
          <w:color w:val="000000" w:themeColor="text1"/>
          <w:sz w:val="24"/>
          <w14:textFill>
            <w14:solidFill>
              <w14:schemeClr w14:val="tx1"/>
            </w14:solidFill>
          </w14:textFill>
        </w:rPr>
        <w:t>年</w:t>
      </w:r>
      <w:r>
        <w:rPr>
          <w:rFonts w:hint="eastAsia" w:ascii="宋体" w:hAnsi="宋体"/>
          <w:color w:val="000000" w:themeColor="text1"/>
          <w:sz w:val="24"/>
          <w:u w:val="single"/>
          <w:lang w:val="en-US" w:eastAsia="zh-CN"/>
          <w14:textFill>
            <w14:solidFill>
              <w14:schemeClr w14:val="tx1"/>
            </w14:solidFill>
          </w14:textFill>
        </w:rPr>
        <w:t>8</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u w:val="single"/>
          <w:lang w:val="en-US" w:eastAsia="zh-CN"/>
          <w14:textFill>
            <w14:solidFill>
              <w14:schemeClr w14:val="tx1"/>
            </w14:solidFill>
          </w14:textFill>
        </w:rPr>
        <w:t>28</w:t>
      </w:r>
      <w:r>
        <w:rPr>
          <w:rFonts w:hint="eastAsia" w:ascii="宋体" w:hAnsi="宋体"/>
          <w:color w:val="000000" w:themeColor="text1"/>
          <w:sz w:val="24"/>
          <w14:textFill>
            <w14:solidFill>
              <w14:schemeClr w14:val="tx1"/>
            </w14:solidFill>
          </w14:textFill>
        </w:rPr>
        <w:t>日至202</w:t>
      </w:r>
      <w:r>
        <w:rPr>
          <w:rFonts w:hint="eastAsia" w:ascii="宋体" w:hAnsi="宋体"/>
          <w:color w:val="000000" w:themeColor="text1"/>
          <w:sz w:val="24"/>
          <w:lang w:val="en-US" w:eastAsia="zh-CN"/>
          <w14:textFill>
            <w14:solidFill>
              <w14:schemeClr w14:val="tx1"/>
            </w14:solidFill>
          </w14:textFill>
        </w:rPr>
        <w:t>4</w:t>
      </w:r>
      <w:r>
        <w:rPr>
          <w:rFonts w:hint="eastAsia" w:ascii="宋体" w:hAnsi="宋体"/>
          <w:color w:val="000000" w:themeColor="text1"/>
          <w:sz w:val="24"/>
          <w14:textFill>
            <w14:solidFill>
              <w14:schemeClr w14:val="tx1"/>
            </w14:solidFill>
          </w14:textFill>
        </w:rPr>
        <w:t>年</w:t>
      </w:r>
      <w:r>
        <w:rPr>
          <w:rFonts w:hint="eastAsia" w:ascii="宋体" w:hAnsi="宋体"/>
          <w:color w:val="000000" w:themeColor="text1"/>
          <w:sz w:val="24"/>
          <w:u w:val="single"/>
          <w:lang w:val="en-US" w:eastAsia="zh-CN"/>
          <w14:textFill>
            <w14:solidFill>
              <w14:schemeClr w14:val="tx1"/>
            </w14:solidFill>
          </w14:textFill>
        </w:rPr>
        <w:t>9</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u w:val="single"/>
          <w:lang w:val="en-US" w:eastAsia="zh-CN"/>
          <w14:textFill>
            <w14:solidFill>
              <w14:schemeClr w14:val="tx1"/>
            </w14:solidFill>
          </w14:textFill>
        </w:rPr>
        <w:t>3</w:t>
      </w:r>
      <w:r>
        <w:rPr>
          <w:rFonts w:hint="eastAsia" w:ascii="宋体" w:hAnsi="宋体"/>
          <w:color w:val="000000" w:themeColor="text1"/>
          <w:sz w:val="24"/>
          <w14:textFill>
            <w14:solidFill>
              <w14:schemeClr w14:val="tx1"/>
            </w14:solidFill>
          </w14:textFill>
        </w:rPr>
        <w:t>日。北京时间上午8:30--12:00，下午14:</w:t>
      </w:r>
      <w:r>
        <w:rPr>
          <w:rFonts w:hint="eastAsia" w:ascii="宋体" w:hAnsi="宋体"/>
          <w:color w:val="000000" w:themeColor="text1"/>
          <w:sz w:val="24"/>
          <w:lang w:val="en-US" w:eastAsia="zh-CN"/>
          <w14:textFill>
            <w14:solidFill>
              <w14:schemeClr w14:val="tx1"/>
            </w14:solidFill>
          </w14:textFill>
        </w:rPr>
        <w:t>3</w:t>
      </w:r>
      <w:r>
        <w:rPr>
          <w:rFonts w:hint="eastAsia" w:ascii="宋体" w:hAnsi="宋体"/>
          <w:color w:val="000000" w:themeColor="text1"/>
          <w:sz w:val="24"/>
          <w14:textFill>
            <w14:solidFill>
              <w14:schemeClr w14:val="tx1"/>
            </w14:solidFill>
          </w14:textFill>
        </w:rPr>
        <w:t>0--</w:t>
      </w:r>
      <w:r>
        <w:rPr>
          <w:rFonts w:hint="eastAsia" w:ascii="宋体" w:hAnsi="宋体"/>
          <w:color w:val="000000" w:themeColor="text1"/>
          <w:sz w:val="24"/>
          <w:lang w:val="en-US" w:eastAsia="zh-CN"/>
          <w14:textFill>
            <w14:solidFill>
              <w14:schemeClr w14:val="tx1"/>
            </w14:solidFill>
          </w14:textFill>
        </w:rPr>
        <w:t>18</w:t>
      </w:r>
      <w:r>
        <w:rPr>
          <w:rFonts w:hint="eastAsia" w:ascii="宋体" w:hAnsi="宋体"/>
          <w:color w:val="000000" w:themeColor="text1"/>
          <w:sz w:val="24"/>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0</w:t>
      </w:r>
      <w:r>
        <w:rPr>
          <w:rFonts w:hint="eastAsia" w:ascii="宋体" w:hAnsi="宋体"/>
          <w:color w:val="000000" w:themeColor="text1"/>
          <w:sz w:val="24"/>
          <w14:textFill>
            <w14:solidFill>
              <w14:schemeClr w14:val="tx1"/>
            </w14:solidFill>
          </w14:textFill>
        </w:rPr>
        <w:t>0时(</w:t>
      </w:r>
      <w:r>
        <w:rPr>
          <w:rFonts w:hint="eastAsia" w:ascii="宋体" w:hAnsi="宋体"/>
          <w:color w:val="000000" w:themeColor="text1"/>
          <w:sz w:val="24"/>
          <w:lang w:val="en-US" w:eastAsia="zh-CN"/>
          <w14:textFill>
            <w14:solidFill>
              <w14:schemeClr w14:val="tx1"/>
            </w14:solidFill>
          </w14:textFill>
        </w:rPr>
        <w:t>周末、法定</w:t>
      </w:r>
      <w:r>
        <w:rPr>
          <w:rFonts w:hint="eastAsia" w:ascii="宋体" w:hAnsi="宋体"/>
          <w:color w:val="000000" w:themeColor="text1"/>
          <w:sz w:val="24"/>
          <w14:textFill>
            <w14:solidFill>
              <w14:schemeClr w14:val="tx1"/>
            </w14:solidFill>
          </w14:textFill>
        </w:rPr>
        <w:t>节假日除外)。</w:t>
      </w:r>
    </w:p>
    <w:p w14:paraId="143B9A55">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2、投递方式：</w:t>
      </w:r>
    </w:p>
    <w:p w14:paraId="24303B5D">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2.1上门递交：</w:t>
      </w:r>
      <w:r>
        <w:rPr>
          <w:rFonts w:hint="eastAsia" w:ascii="宋体" w:hAnsi="宋体"/>
          <w:color w:val="000000" w:themeColor="text1"/>
          <w:sz w:val="24"/>
          <w14:textFill>
            <w14:solidFill>
              <w14:schemeClr w14:val="tx1"/>
            </w14:solidFill>
          </w14:textFill>
        </w:rPr>
        <w:t>潜在供应商将密封的纸质文件在递交截止时间1</w:t>
      </w:r>
      <w:r>
        <w:rPr>
          <w:rFonts w:hint="eastAsia" w:ascii="宋体" w:hAnsi="宋体"/>
          <w:color w:val="000000" w:themeColor="text1"/>
          <w:sz w:val="24"/>
          <w:lang w:val="en-US" w:eastAsia="zh-CN"/>
          <w14:textFill>
            <w14:solidFill>
              <w14:schemeClr w14:val="tx1"/>
            </w14:solidFill>
          </w14:textFill>
        </w:rPr>
        <w:t>8</w:t>
      </w:r>
      <w:r>
        <w:rPr>
          <w:rFonts w:hint="eastAsia" w:ascii="宋体" w:hAnsi="宋体"/>
          <w:color w:val="000000" w:themeColor="text1"/>
          <w:sz w:val="24"/>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0</w:t>
      </w:r>
      <w:r>
        <w:rPr>
          <w:rFonts w:hint="eastAsia" w:ascii="宋体" w:hAnsi="宋体"/>
          <w:color w:val="000000" w:themeColor="text1"/>
          <w:sz w:val="24"/>
          <w14:textFill>
            <w14:solidFill>
              <w14:schemeClr w14:val="tx1"/>
            </w14:solidFill>
          </w14:textFill>
        </w:rPr>
        <w:t>0时之前，直接送达至</w:t>
      </w:r>
      <w:r>
        <w:rPr>
          <w:rFonts w:hint="eastAsia" w:ascii="宋体" w:hAnsi="宋体"/>
          <w:color w:val="000000" w:themeColor="text1"/>
          <w:sz w:val="24"/>
          <w:lang w:eastAsia="zh-CN"/>
          <w14:textFill>
            <w14:solidFill>
              <w14:schemeClr w14:val="tx1"/>
            </w14:solidFill>
          </w14:textFill>
        </w:rPr>
        <w:t>福建吉瑞招标代理有限公司</w:t>
      </w:r>
      <w:r>
        <w:rPr>
          <w:rFonts w:hint="eastAsia" w:ascii="宋体" w:hAnsi="宋体"/>
          <w:color w:val="000000" w:themeColor="text1"/>
          <w:sz w:val="24"/>
          <w14:textFill>
            <w14:solidFill>
              <w14:schemeClr w14:val="tx1"/>
            </w14:solidFill>
          </w14:textFill>
        </w:rPr>
        <w:t>。</w:t>
      </w:r>
    </w:p>
    <w:p w14:paraId="746E20EF">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2.2投递地址及联系方式：</w:t>
      </w:r>
    </w:p>
    <w:p w14:paraId="091F8FA4">
      <w:pPr>
        <w:keepNext w:val="0"/>
        <w:keepLines w:val="0"/>
        <w:pageBreakBefore w:val="0"/>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福建吉瑞招标代理有限公司</w:t>
      </w:r>
    </w:p>
    <w:p w14:paraId="35FC232D">
      <w:pPr>
        <w:keepNext w:val="0"/>
        <w:keepLines w:val="0"/>
        <w:pageBreakBefore w:val="0"/>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地址：</w:t>
      </w:r>
      <w:r>
        <w:rPr>
          <w:rFonts w:hint="eastAsia" w:ascii="宋体" w:hAnsi="宋体" w:cs="宋体"/>
          <w:sz w:val="24"/>
        </w:rPr>
        <w:t>福建省莆田市城厢区龙桥街道福兴路521弄2号楼1梯201、202室</w:t>
      </w:r>
    </w:p>
    <w:p w14:paraId="49EF359A">
      <w:pPr>
        <w:keepNext w:val="0"/>
        <w:keepLines w:val="0"/>
        <w:pageBreakBefore w:val="0"/>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联系人：</w:t>
      </w:r>
      <w:r>
        <w:rPr>
          <w:rFonts w:hint="eastAsia" w:ascii="宋体" w:hAnsi="宋体"/>
          <w:bCs/>
          <w:color w:val="000000" w:themeColor="text1"/>
          <w:sz w:val="24"/>
          <w:szCs w:val="24"/>
          <w:highlight w:val="none"/>
          <w:lang w:val="en-US" w:eastAsia="zh-CN"/>
          <w14:textFill>
            <w14:solidFill>
              <w14:schemeClr w14:val="tx1"/>
            </w14:solidFill>
          </w14:textFill>
        </w:rPr>
        <w:t xml:space="preserve">郑女士 </w:t>
      </w:r>
      <w:r>
        <w:rPr>
          <w:rFonts w:hint="eastAsia" w:ascii="宋体" w:hAnsi="宋体" w:eastAsia="宋体" w:cs="Times New Roman"/>
          <w:color w:val="000000" w:themeColor="text1"/>
          <w:sz w:val="24"/>
          <w14:textFill>
            <w14:solidFill>
              <w14:schemeClr w14:val="tx1"/>
            </w14:solidFill>
          </w14:textFill>
        </w:rPr>
        <w:t xml:space="preserve"> </w:t>
      </w:r>
    </w:p>
    <w:p w14:paraId="42B5D9C9">
      <w:pPr>
        <w:keepNext w:val="0"/>
        <w:keepLines w:val="0"/>
        <w:pageBreakBefore w:val="0"/>
        <w:kinsoku/>
        <w:wordWrap/>
        <w:overflowPunct/>
        <w:topLinePunct w:val="0"/>
        <w:autoSpaceDE/>
        <w:autoSpaceDN/>
        <w:bidi w:val="0"/>
        <w:adjustRightInd/>
        <w:snapToGrid/>
        <w:spacing w:line="360" w:lineRule="auto"/>
        <w:ind w:left="479" w:leftChars="228" w:firstLine="0" w:firstLineChars="0"/>
        <w:textAlignment w:val="auto"/>
        <w:rPr>
          <w:rFonts w:hint="default"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联系电话：</w:t>
      </w:r>
      <w:r>
        <w:rPr>
          <w:rFonts w:hint="eastAsia" w:ascii="宋体" w:hAnsi="宋体" w:cs="Times New Roman"/>
          <w:color w:val="000000" w:themeColor="text1"/>
          <w:sz w:val="24"/>
          <w:lang w:val="en-US" w:eastAsia="zh-CN"/>
          <w14:textFill>
            <w14:solidFill>
              <w14:schemeClr w14:val="tx1"/>
            </w14:solidFill>
          </w14:textFill>
        </w:rPr>
        <w:t>17705940968</w:t>
      </w:r>
    </w:p>
    <w:p w14:paraId="1F082C24">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color w:val="000000" w:themeColor="text1"/>
          <w:sz w:val="24"/>
          <w:lang w:eastAsia="zh-CN"/>
          <w14:textFill>
            <w14:solidFill>
              <w14:schemeClr w14:val="tx1"/>
            </w14:solidFill>
          </w14:textFill>
        </w:rPr>
      </w:pPr>
      <w:r>
        <w:rPr>
          <w:rFonts w:hint="eastAsia" w:ascii="宋体" w:hAnsi="宋体" w:cs="Times New Roman"/>
          <w:b/>
          <w:bCs/>
          <w:color w:val="000000" w:themeColor="text1"/>
          <w:sz w:val="24"/>
          <w:lang w:eastAsia="zh-CN"/>
          <w14:textFill>
            <w14:solidFill>
              <w14:schemeClr w14:val="tx1"/>
            </w14:solidFill>
          </w14:textFill>
        </w:rPr>
        <w:t>莆田市第一医院</w:t>
      </w:r>
    </w:p>
    <w:p w14:paraId="3513E91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地址：莆田市城厢区龙德井</w:t>
      </w:r>
    </w:p>
    <w:p w14:paraId="0A372B2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kern w:val="0"/>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联系人：</w:t>
      </w:r>
      <w:r>
        <w:rPr>
          <w:rFonts w:hint="eastAsia" w:ascii="宋体" w:hAnsi="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陈先生  </w:t>
      </w:r>
      <w:r>
        <w:rPr>
          <w:rFonts w:hint="eastAsia" w:ascii="宋体" w:hAnsi="宋体" w:eastAsia="宋体" w:cs="宋体"/>
          <w:color w:val="000000" w:themeColor="text1"/>
          <w:sz w:val="24"/>
          <w:szCs w:val="24"/>
          <w14:textFill>
            <w14:solidFill>
              <w14:schemeClr w14:val="tx1"/>
            </w14:solidFill>
          </w14:textFill>
        </w:rPr>
        <w:t xml:space="preserve">联系电话：0594-6923273 </w:t>
      </w:r>
      <w:r>
        <w:rPr>
          <w:rFonts w:hint="eastAsia" w:ascii="宋体" w:hAnsi="宋体" w:eastAsia="宋体" w:cs="Times New Roman"/>
          <w:color w:val="000000" w:themeColor="text1"/>
          <w:sz w:val="24"/>
          <w14:textFill>
            <w14:solidFill>
              <w14:schemeClr w14:val="tx1"/>
            </w14:solidFill>
          </w14:textFill>
        </w:rPr>
        <w:t xml:space="preserve">     </w:t>
      </w:r>
    </w:p>
    <w:p w14:paraId="3A5C5CD2">
      <w:pPr>
        <w:widowControl/>
        <w:spacing w:line="360" w:lineRule="auto"/>
        <w:ind w:firstLine="960" w:firstLineChars="400"/>
        <w:rPr>
          <w:rFonts w:hint="eastAsia" w:ascii="宋体" w:hAnsi="宋体"/>
          <w:color w:val="000000" w:themeColor="text1"/>
          <w:kern w:val="0"/>
          <w:sz w:val="24"/>
          <w:lang w:eastAsia="zh-CN"/>
          <w14:textFill>
            <w14:solidFill>
              <w14:schemeClr w14:val="tx1"/>
            </w14:solidFill>
          </w14:textFill>
        </w:rPr>
      </w:pPr>
    </w:p>
    <w:p w14:paraId="2F3E0B6B">
      <w:pPr>
        <w:pStyle w:val="2"/>
        <w:rPr>
          <w:rFonts w:hint="eastAsia" w:ascii="宋体" w:hAnsi="宋体"/>
          <w:color w:val="000000" w:themeColor="text1"/>
          <w:kern w:val="0"/>
          <w:sz w:val="24"/>
          <w:lang w:eastAsia="zh-CN"/>
          <w14:textFill>
            <w14:solidFill>
              <w14:schemeClr w14:val="tx1"/>
            </w14:solidFill>
          </w14:textFill>
        </w:rPr>
      </w:pPr>
    </w:p>
    <w:p w14:paraId="7A0F7ED8">
      <w:pPr>
        <w:pStyle w:val="2"/>
        <w:rPr>
          <w:rFonts w:hint="eastAsia" w:ascii="宋体" w:hAnsi="宋体"/>
          <w:color w:val="000000" w:themeColor="text1"/>
          <w:kern w:val="0"/>
          <w:sz w:val="24"/>
          <w:lang w:eastAsia="zh-CN"/>
          <w14:textFill>
            <w14:solidFill>
              <w14:schemeClr w14:val="tx1"/>
            </w14:solidFill>
          </w14:textFill>
        </w:rPr>
      </w:pPr>
    </w:p>
    <w:p w14:paraId="57AAA385">
      <w:pPr>
        <w:pStyle w:val="2"/>
        <w:rPr>
          <w:rFonts w:hint="eastAsia" w:ascii="宋体" w:hAnsi="宋体"/>
          <w:color w:val="000000" w:themeColor="text1"/>
          <w:kern w:val="0"/>
          <w:sz w:val="24"/>
          <w:lang w:eastAsia="zh-CN"/>
          <w14:textFill>
            <w14:solidFill>
              <w14:schemeClr w14:val="tx1"/>
            </w14:solidFill>
          </w14:textFill>
        </w:rPr>
      </w:pPr>
    </w:p>
    <w:p w14:paraId="1FB42211">
      <w:pPr>
        <w:pStyle w:val="2"/>
        <w:rPr>
          <w:rFonts w:hint="eastAsia" w:ascii="宋体" w:hAnsi="宋体"/>
          <w:color w:val="000000" w:themeColor="text1"/>
          <w:kern w:val="0"/>
          <w:sz w:val="24"/>
          <w:lang w:eastAsia="zh-CN"/>
          <w14:textFill>
            <w14:solidFill>
              <w14:schemeClr w14:val="tx1"/>
            </w14:solidFill>
          </w14:textFill>
        </w:rPr>
      </w:pPr>
    </w:p>
    <w:p w14:paraId="1C7998AB">
      <w:pPr>
        <w:pStyle w:val="2"/>
        <w:rPr>
          <w:rFonts w:hint="eastAsia" w:ascii="宋体" w:hAnsi="宋体"/>
          <w:color w:val="000000" w:themeColor="text1"/>
          <w:kern w:val="0"/>
          <w:sz w:val="24"/>
          <w:lang w:eastAsia="zh-CN"/>
          <w14:textFill>
            <w14:solidFill>
              <w14:schemeClr w14:val="tx1"/>
            </w14:solidFill>
          </w14:textFill>
        </w:rPr>
      </w:pPr>
    </w:p>
    <w:p w14:paraId="555074B1">
      <w:pPr>
        <w:widowControl/>
        <w:spacing w:line="360" w:lineRule="auto"/>
        <w:ind w:firstLine="960" w:firstLineChars="400"/>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lang w:eastAsia="zh-CN"/>
          <w14:textFill>
            <w14:solidFill>
              <w14:schemeClr w14:val="tx1"/>
            </w14:solidFill>
          </w14:textFill>
        </w:rPr>
        <w:t>莆田市第一医院</w:t>
      </w:r>
      <w:r>
        <w:rPr>
          <w:rFonts w:hint="eastAsia" w:ascii="宋体" w:hAnsi="宋体"/>
          <w:color w:val="000000" w:themeColor="text1"/>
          <w:kern w:val="0"/>
          <w:sz w:val="24"/>
          <w14:textFill>
            <w14:solidFill>
              <w14:schemeClr w14:val="tx1"/>
            </w14:solidFill>
          </w14:textFill>
        </w:rPr>
        <w:t xml:space="preserve">                 </w:t>
      </w:r>
      <w:r>
        <w:rPr>
          <w:rFonts w:hint="eastAsia" w:ascii="宋体" w:hAnsi="宋体"/>
          <w:color w:val="000000" w:themeColor="text1"/>
          <w:kern w:val="0"/>
          <w:sz w:val="24"/>
          <w:lang w:val="en-US" w:eastAsia="zh-CN"/>
          <w14:textFill>
            <w14:solidFill>
              <w14:schemeClr w14:val="tx1"/>
            </w14:solidFill>
          </w14:textFill>
        </w:rPr>
        <w:t xml:space="preserve">  </w:t>
      </w:r>
      <w:r>
        <w:rPr>
          <w:rFonts w:hint="eastAsia" w:ascii="宋体" w:hAnsi="宋体"/>
          <w:color w:val="000000" w:themeColor="text1"/>
          <w:kern w:val="0"/>
          <w:sz w:val="24"/>
          <w14:textFill>
            <w14:solidFill>
              <w14:schemeClr w14:val="tx1"/>
            </w14:solidFill>
          </w14:textFill>
        </w:rPr>
        <w:t xml:space="preserve"> </w:t>
      </w:r>
      <w:r>
        <w:rPr>
          <w:rFonts w:hint="eastAsia" w:ascii="宋体" w:hAnsi="宋体"/>
          <w:color w:val="000000" w:themeColor="text1"/>
          <w:sz w:val="24"/>
          <w:lang w:eastAsia="zh-CN"/>
          <w14:textFill>
            <w14:solidFill>
              <w14:schemeClr w14:val="tx1"/>
            </w14:solidFill>
          </w14:textFill>
        </w:rPr>
        <w:t>福建吉瑞招标代理有限公司</w:t>
      </w:r>
    </w:p>
    <w:p w14:paraId="4B1B6DDF">
      <w:pPr>
        <w:widowControl/>
        <w:spacing w:line="360" w:lineRule="auto"/>
        <w:ind w:firstLine="960" w:firstLineChars="400"/>
        <w:rPr>
          <w:rFonts w:hint="eastAsia" w:ascii="宋体" w:hAnsi="宋体"/>
          <w:color w:val="000000" w:themeColor="text1"/>
          <w14:textFill>
            <w14:solidFill>
              <w14:schemeClr w14:val="tx1"/>
            </w14:solidFill>
          </w14:textFill>
        </w:rPr>
      </w:pPr>
      <w:r>
        <w:rPr>
          <w:rFonts w:hint="eastAsia" w:ascii="宋体" w:hAnsi="宋体"/>
          <w:color w:val="000000" w:themeColor="text1"/>
          <w:kern w:val="0"/>
          <w:sz w:val="24"/>
          <w14:textFill>
            <w14:solidFill>
              <w14:schemeClr w14:val="tx1"/>
            </w14:solidFill>
          </w14:textFill>
        </w:rPr>
        <w:t>202</w:t>
      </w:r>
      <w:r>
        <w:rPr>
          <w:rFonts w:hint="eastAsia" w:ascii="宋体" w:hAnsi="宋体"/>
          <w:color w:val="000000" w:themeColor="text1"/>
          <w:kern w:val="0"/>
          <w:sz w:val="24"/>
          <w:lang w:val="en-US" w:eastAsia="zh-CN"/>
          <w14:textFill>
            <w14:solidFill>
              <w14:schemeClr w14:val="tx1"/>
            </w14:solidFill>
          </w14:textFill>
        </w:rPr>
        <w:t>4</w:t>
      </w:r>
      <w:r>
        <w:rPr>
          <w:rFonts w:hint="eastAsia" w:ascii="宋体" w:hAnsi="宋体"/>
          <w:color w:val="000000" w:themeColor="text1"/>
          <w:kern w:val="0"/>
          <w:sz w:val="24"/>
          <w14:textFill>
            <w14:solidFill>
              <w14:schemeClr w14:val="tx1"/>
            </w14:solidFill>
          </w14:textFill>
        </w:rPr>
        <w:t>年</w:t>
      </w:r>
      <w:r>
        <w:rPr>
          <w:rFonts w:hint="eastAsia" w:ascii="宋体" w:hAnsi="宋体"/>
          <w:color w:val="000000" w:themeColor="text1"/>
          <w:kern w:val="0"/>
          <w:sz w:val="24"/>
          <w:lang w:val="en-US" w:eastAsia="zh-CN"/>
          <w14:textFill>
            <w14:solidFill>
              <w14:schemeClr w14:val="tx1"/>
            </w14:solidFill>
          </w14:textFill>
        </w:rPr>
        <w:t>8</w:t>
      </w:r>
      <w:r>
        <w:rPr>
          <w:rFonts w:hint="eastAsia" w:ascii="宋体" w:hAnsi="宋体"/>
          <w:color w:val="000000" w:themeColor="text1"/>
          <w:kern w:val="0"/>
          <w:sz w:val="24"/>
          <w14:textFill>
            <w14:solidFill>
              <w14:schemeClr w14:val="tx1"/>
            </w14:solidFill>
          </w14:textFill>
        </w:rPr>
        <w:t>月</w:t>
      </w:r>
      <w:r>
        <w:rPr>
          <w:rFonts w:hint="eastAsia" w:ascii="宋体" w:hAnsi="宋体"/>
          <w:color w:val="000000" w:themeColor="text1"/>
          <w:kern w:val="0"/>
          <w:sz w:val="24"/>
          <w:lang w:val="en-US" w:eastAsia="zh-CN"/>
          <w14:textFill>
            <w14:solidFill>
              <w14:schemeClr w14:val="tx1"/>
            </w14:solidFill>
          </w14:textFill>
        </w:rPr>
        <w:t>27</w:t>
      </w:r>
      <w:r>
        <w:rPr>
          <w:rFonts w:hint="eastAsia" w:ascii="宋体" w:hAnsi="宋体"/>
          <w:color w:val="000000" w:themeColor="text1"/>
          <w:kern w:val="0"/>
          <w:sz w:val="24"/>
          <w14:textFill>
            <w14:solidFill>
              <w14:schemeClr w14:val="tx1"/>
            </w14:solidFill>
          </w14:textFill>
        </w:rPr>
        <w:t xml:space="preserve">日            </w:t>
      </w:r>
      <w:r>
        <w:rPr>
          <w:rFonts w:hint="eastAsia" w:ascii="宋体" w:hAnsi="宋体"/>
          <w:color w:val="000000" w:themeColor="text1"/>
          <w:kern w:val="0"/>
          <w:sz w:val="24"/>
          <w:lang w:val="en-US" w:eastAsia="zh-CN"/>
          <w14:textFill>
            <w14:solidFill>
              <w14:schemeClr w14:val="tx1"/>
            </w14:solidFill>
          </w14:textFill>
        </w:rPr>
        <w:t xml:space="preserve"> </w:t>
      </w:r>
      <w:r>
        <w:rPr>
          <w:rFonts w:hint="eastAsia" w:ascii="宋体" w:hAnsi="宋体"/>
          <w:color w:val="000000" w:themeColor="text1"/>
          <w:kern w:val="0"/>
          <w:sz w:val="24"/>
          <w14:textFill>
            <w14:solidFill>
              <w14:schemeClr w14:val="tx1"/>
            </w14:solidFill>
          </w14:textFill>
        </w:rPr>
        <w:t xml:space="preserve">    </w:t>
      </w:r>
      <w:r>
        <w:rPr>
          <w:rFonts w:hint="eastAsia" w:ascii="宋体" w:hAnsi="宋体"/>
          <w:color w:val="000000" w:themeColor="text1"/>
          <w:kern w:val="0"/>
          <w:sz w:val="24"/>
          <w:lang w:val="en-US" w:eastAsia="zh-CN"/>
          <w14:textFill>
            <w14:solidFill>
              <w14:schemeClr w14:val="tx1"/>
            </w14:solidFill>
          </w14:textFill>
        </w:rPr>
        <w:t xml:space="preserve">  </w:t>
      </w:r>
      <w:r>
        <w:rPr>
          <w:rFonts w:hint="eastAsia" w:ascii="宋体" w:hAnsi="宋体"/>
          <w:color w:val="000000" w:themeColor="text1"/>
          <w:kern w:val="0"/>
          <w:sz w:val="24"/>
          <w14:textFill>
            <w14:solidFill>
              <w14:schemeClr w14:val="tx1"/>
            </w14:solidFill>
          </w14:textFill>
        </w:rPr>
        <w:t xml:space="preserve"> </w:t>
      </w:r>
      <w:r>
        <w:rPr>
          <w:rFonts w:hint="eastAsia" w:ascii="宋体" w:hAnsi="宋体"/>
          <w:color w:val="000000" w:themeColor="text1"/>
          <w:kern w:val="0"/>
          <w:sz w:val="24"/>
          <w:lang w:val="en-US" w:eastAsia="zh-CN"/>
          <w14:textFill>
            <w14:solidFill>
              <w14:schemeClr w14:val="tx1"/>
            </w14:solidFill>
          </w14:textFill>
        </w:rPr>
        <w:t xml:space="preserve"> </w:t>
      </w:r>
      <w:bookmarkStart w:id="4" w:name="_GoBack"/>
      <w:bookmarkEnd w:id="4"/>
      <w:r>
        <w:rPr>
          <w:rFonts w:hint="eastAsia" w:ascii="宋体" w:hAnsi="宋体"/>
          <w:color w:val="000000" w:themeColor="text1"/>
          <w:kern w:val="0"/>
          <w:sz w:val="24"/>
          <w:lang w:val="en-US" w:eastAsia="zh-CN"/>
          <w14:textFill>
            <w14:solidFill>
              <w14:schemeClr w14:val="tx1"/>
            </w14:solidFill>
          </w14:textFill>
        </w:rPr>
        <w:t xml:space="preserve">  </w:t>
      </w:r>
      <w:r>
        <w:rPr>
          <w:rFonts w:hint="eastAsia" w:ascii="宋体" w:hAnsi="宋体"/>
          <w:color w:val="000000" w:themeColor="text1"/>
          <w:kern w:val="0"/>
          <w:sz w:val="24"/>
          <w14:textFill>
            <w14:solidFill>
              <w14:schemeClr w14:val="tx1"/>
            </w14:solidFill>
          </w14:textFill>
        </w:rPr>
        <w:t>202</w:t>
      </w:r>
      <w:r>
        <w:rPr>
          <w:rFonts w:hint="eastAsia" w:ascii="宋体" w:hAnsi="宋体"/>
          <w:color w:val="000000" w:themeColor="text1"/>
          <w:kern w:val="0"/>
          <w:sz w:val="24"/>
          <w:lang w:val="en-US" w:eastAsia="zh-CN"/>
          <w14:textFill>
            <w14:solidFill>
              <w14:schemeClr w14:val="tx1"/>
            </w14:solidFill>
          </w14:textFill>
        </w:rPr>
        <w:t>4</w:t>
      </w:r>
      <w:r>
        <w:rPr>
          <w:rFonts w:hint="eastAsia" w:ascii="宋体" w:hAnsi="宋体"/>
          <w:color w:val="000000" w:themeColor="text1"/>
          <w:kern w:val="0"/>
          <w:sz w:val="24"/>
          <w14:textFill>
            <w14:solidFill>
              <w14:schemeClr w14:val="tx1"/>
            </w14:solidFill>
          </w14:textFill>
        </w:rPr>
        <w:t>年</w:t>
      </w:r>
      <w:r>
        <w:rPr>
          <w:rFonts w:hint="eastAsia" w:ascii="宋体" w:hAnsi="宋体"/>
          <w:color w:val="000000" w:themeColor="text1"/>
          <w:kern w:val="0"/>
          <w:sz w:val="24"/>
          <w:lang w:val="en-US" w:eastAsia="zh-CN"/>
          <w14:textFill>
            <w14:solidFill>
              <w14:schemeClr w14:val="tx1"/>
            </w14:solidFill>
          </w14:textFill>
        </w:rPr>
        <w:t>8</w:t>
      </w:r>
      <w:r>
        <w:rPr>
          <w:rFonts w:hint="eastAsia" w:ascii="宋体" w:hAnsi="宋体"/>
          <w:color w:val="000000" w:themeColor="text1"/>
          <w:kern w:val="0"/>
          <w:sz w:val="24"/>
          <w14:textFill>
            <w14:solidFill>
              <w14:schemeClr w14:val="tx1"/>
            </w14:solidFill>
          </w14:textFill>
        </w:rPr>
        <w:t>月</w:t>
      </w:r>
      <w:r>
        <w:rPr>
          <w:rFonts w:hint="eastAsia" w:ascii="宋体" w:hAnsi="宋体"/>
          <w:color w:val="000000" w:themeColor="text1"/>
          <w:kern w:val="0"/>
          <w:sz w:val="24"/>
          <w:lang w:val="en-US" w:eastAsia="zh-CN"/>
          <w14:textFill>
            <w14:solidFill>
              <w14:schemeClr w14:val="tx1"/>
            </w14:solidFill>
          </w14:textFill>
        </w:rPr>
        <w:t>27</w:t>
      </w:r>
      <w:r>
        <w:rPr>
          <w:rFonts w:hint="eastAsia" w:ascii="宋体" w:hAnsi="宋体"/>
          <w:color w:val="000000" w:themeColor="text1"/>
          <w:kern w:val="0"/>
          <w:sz w:val="24"/>
          <w14:textFill>
            <w14:solidFill>
              <w14:schemeClr w14:val="tx1"/>
            </w14:solidFill>
          </w14:textFill>
        </w:rPr>
        <w:t xml:space="preserve">日 </w:t>
      </w:r>
    </w:p>
    <w:p w14:paraId="70556E32">
      <w:pPr>
        <w:keepNext w:val="0"/>
        <w:keepLines w:val="0"/>
        <w:pageBreakBefore w:val="0"/>
        <w:kinsoku/>
        <w:wordWrap/>
        <w:overflowPunct/>
        <w:topLinePunct w:val="0"/>
        <w:autoSpaceDE/>
        <w:autoSpaceDN/>
        <w:bidi w:val="0"/>
        <w:adjustRightInd/>
        <w:snapToGrid/>
        <w:spacing w:line="480" w:lineRule="auto"/>
        <w:textAlignment w:val="auto"/>
        <w:rPr>
          <w:rFonts w:ascii="Calibri" w:hAnsi="Calibri" w:cs="Calibri"/>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br w:type="page"/>
      </w:r>
      <w:r>
        <w:rPr>
          <w:rFonts w:hint="eastAsia" w:ascii="宋体" w:hAnsi="宋体" w:cs="宋体"/>
          <w:b/>
          <w:color w:val="000000" w:themeColor="text1"/>
          <w:sz w:val="24"/>
          <w14:textFill>
            <w14:solidFill>
              <w14:schemeClr w14:val="tx1"/>
            </w14:solidFill>
          </w14:textFill>
        </w:rPr>
        <w:t>附件：材料真实性声明函格式</w:t>
      </w:r>
    </w:p>
    <w:p w14:paraId="70114D2E">
      <w:pPr>
        <w:pStyle w:val="12"/>
        <w:widowControl/>
        <w:shd w:val="clear" w:color="auto" w:fill="FFFFFF"/>
        <w:spacing w:before="75" w:beforeAutospacing="0" w:after="75" w:afterAutospacing="0" w:line="360" w:lineRule="atLeast"/>
        <w:jc w:val="center"/>
        <w:rPr>
          <w:rFonts w:ascii="Calibri" w:hAnsi="Calibri" w:cs="Calibri"/>
          <w:color w:val="000000" w:themeColor="text1"/>
          <w:sz w:val="21"/>
          <w:szCs w:val="21"/>
          <w14:textFill>
            <w14:solidFill>
              <w14:schemeClr w14:val="tx1"/>
            </w14:solidFill>
          </w14:textFill>
        </w:rPr>
      </w:pPr>
      <w:r>
        <w:rPr>
          <w:rFonts w:hint="eastAsia" w:ascii="宋体" w:hAnsi="宋体" w:cs="宋体"/>
          <w:b/>
          <w:color w:val="000000" w:themeColor="text1"/>
          <w:sz w:val="32"/>
          <w:szCs w:val="32"/>
          <w:shd w:val="clear" w:color="auto" w:fill="FFFFFF"/>
          <w14:textFill>
            <w14:solidFill>
              <w14:schemeClr w14:val="tx1"/>
            </w14:solidFill>
          </w14:textFill>
        </w:rPr>
        <w:t>材料真实性声明函</w:t>
      </w:r>
    </w:p>
    <w:p w14:paraId="5A59C659">
      <w:pPr>
        <w:widowControl/>
        <w:jc w:val="left"/>
        <w:rPr>
          <w:color w:val="000000" w:themeColor="text1"/>
          <w14:textFill>
            <w14:solidFill>
              <w14:schemeClr w14:val="tx1"/>
            </w14:solidFill>
          </w14:textFill>
        </w:rPr>
      </w:pPr>
    </w:p>
    <w:p w14:paraId="103610C7">
      <w:pPr>
        <w:pStyle w:val="12"/>
        <w:widowControl/>
        <w:shd w:val="clear" w:color="auto" w:fill="FFFFFF"/>
        <w:spacing w:before="75" w:beforeAutospacing="0" w:after="75" w:afterAutospacing="0" w:line="340" w:lineRule="atLeast"/>
        <w:jc w:val="both"/>
        <w:rPr>
          <w:rFonts w:ascii="Calibri" w:hAnsi="Calibri" w:cs="Calibri"/>
          <w:color w:val="000000" w:themeColor="text1"/>
          <w:sz w:val="21"/>
          <w:szCs w:val="21"/>
          <w14:textFill>
            <w14:solidFill>
              <w14:schemeClr w14:val="tx1"/>
            </w14:solidFill>
          </w14:textFill>
        </w:rPr>
      </w:pPr>
      <w:r>
        <w:rPr>
          <w:rFonts w:ascii="Calibri" w:hAnsi="Calibri" w:cs="Calibri"/>
          <w:color w:val="000000" w:themeColor="text1"/>
          <w:sz w:val="21"/>
          <w:szCs w:val="21"/>
          <w:shd w:val="clear" w:color="auto" w:fill="FFFFFF"/>
          <w14:textFill>
            <w14:solidFill>
              <w14:schemeClr w14:val="tx1"/>
            </w14:solidFill>
          </w14:textFill>
        </w:rPr>
        <w:t> </w:t>
      </w:r>
    </w:p>
    <w:p w14:paraId="741AFF85">
      <w:pPr>
        <w:widowControl/>
        <w:jc w:val="left"/>
        <w:rPr>
          <w:color w:val="000000" w:themeColor="text1"/>
          <w14:textFill>
            <w14:solidFill>
              <w14:schemeClr w14:val="tx1"/>
            </w14:solidFill>
          </w14:textFill>
        </w:rPr>
      </w:pPr>
    </w:p>
    <w:p w14:paraId="0B1211F3">
      <w:pPr>
        <w:pStyle w:val="12"/>
        <w:widowControl/>
        <w:shd w:val="clear" w:color="auto" w:fill="FFFFFF"/>
        <w:spacing w:before="75" w:beforeAutospacing="0" w:after="75" w:afterAutospacing="0" w:line="340" w:lineRule="atLeast"/>
        <w:jc w:val="both"/>
        <w:rPr>
          <w:rFonts w:ascii="Calibri" w:hAnsi="Calibri" w:cs="Calibri"/>
          <w:color w:val="000000" w:themeColor="text1"/>
          <w:sz w:val="21"/>
          <w:szCs w:val="2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致：</w:t>
      </w:r>
      <w:r>
        <w:rPr>
          <w:rFonts w:hint="eastAsia" w:ascii="宋体" w:hAnsi="宋体" w:cs="宋体"/>
          <w:color w:val="000000" w:themeColor="text1"/>
          <w:u w:val="single"/>
          <w:shd w:val="clear" w:color="auto" w:fill="FFFFFF"/>
          <w14:textFill>
            <w14:solidFill>
              <w14:schemeClr w14:val="tx1"/>
            </w14:solidFill>
          </w14:textFill>
        </w:rPr>
        <w:t>                     </w:t>
      </w:r>
    </w:p>
    <w:p w14:paraId="2ADE5419">
      <w:pPr>
        <w:widowControl/>
        <w:jc w:val="left"/>
        <w:rPr>
          <w:color w:val="000000" w:themeColor="text1"/>
          <w14:textFill>
            <w14:solidFill>
              <w14:schemeClr w14:val="tx1"/>
            </w14:solidFill>
          </w14:textFill>
        </w:rPr>
      </w:pPr>
    </w:p>
    <w:p w14:paraId="20637D7E">
      <w:pPr>
        <w:pStyle w:val="12"/>
        <w:widowControl/>
        <w:shd w:val="clear" w:color="auto" w:fill="FFFFFF"/>
        <w:spacing w:before="0" w:beforeAutospacing="0" w:after="0" w:afterAutospacing="0" w:line="360" w:lineRule="auto"/>
        <w:ind w:firstLine="480"/>
        <w:jc w:val="both"/>
        <w:rPr>
          <w:rFonts w:ascii="Calibri" w:hAnsi="Calibri" w:cs="Calibri"/>
          <w:color w:val="000000" w:themeColor="text1"/>
          <w:sz w:val="21"/>
          <w:szCs w:val="2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我公司郑重声明：本次参与_______________项目医疗设备招标采购过程中所提交的所有材料和所附的佐证资料真实、合法、有效。如有不实之处，愿负相应的法律责任，并承担由此产生的一切后果。</w:t>
      </w:r>
    </w:p>
    <w:p w14:paraId="4A97714E">
      <w:pPr>
        <w:widowControl/>
        <w:jc w:val="left"/>
        <w:rPr>
          <w:color w:val="000000" w:themeColor="text1"/>
          <w14:textFill>
            <w14:solidFill>
              <w14:schemeClr w14:val="tx1"/>
            </w14:solidFill>
          </w14:textFill>
        </w:rPr>
      </w:pPr>
    </w:p>
    <w:p w14:paraId="05131F2D">
      <w:pPr>
        <w:pStyle w:val="12"/>
        <w:widowControl/>
        <w:shd w:val="clear" w:color="auto" w:fill="FFFFFF"/>
        <w:spacing w:before="0" w:beforeAutospacing="0" w:after="0" w:afterAutospacing="0" w:line="360" w:lineRule="auto"/>
        <w:ind w:firstLine="420"/>
        <w:jc w:val="both"/>
        <w:rPr>
          <w:rFonts w:ascii="Calibri" w:hAnsi="Calibri" w:cs="Calibri"/>
          <w:color w:val="000000" w:themeColor="text1"/>
          <w:sz w:val="21"/>
          <w:szCs w:val="2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特此声明。</w:t>
      </w:r>
    </w:p>
    <w:p w14:paraId="6C87D918">
      <w:pPr>
        <w:widowControl/>
        <w:jc w:val="left"/>
        <w:rPr>
          <w:color w:val="000000" w:themeColor="text1"/>
          <w14:textFill>
            <w14:solidFill>
              <w14:schemeClr w14:val="tx1"/>
            </w14:solidFill>
          </w14:textFill>
        </w:rPr>
      </w:pPr>
    </w:p>
    <w:p w14:paraId="74B9D462">
      <w:pPr>
        <w:pStyle w:val="12"/>
        <w:widowControl/>
        <w:shd w:val="clear" w:color="auto" w:fill="FFFFFF"/>
        <w:spacing w:before="75" w:beforeAutospacing="0" w:after="75" w:afterAutospacing="0" w:line="340" w:lineRule="atLeast"/>
        <w:ind w:firstLine="4080"/>
        <w:jc w:val="both"/>
        <w:rPr>
          <w:color w:val="000000" w:themeColor="text1"/>
          <w14:textFill>
            <w14:solidFill>
              <w14:schemeClr w14:val="tx1"/>
            </w14:solidFill>
          </w14:textFill>
        </w:rPr>
      </w:pPr>
      <w:r>
        <w:rPr>
          <w:rFonts w:ascii="Calibri" w:hAnsi="Calibri" w:cs="Calibri"/>
          <w:color w:val="000000" w:themeColor="text1"/>
          <w:sz w:val="21"/>
          <w:szCs w:val="21"/>
          <w:shd w:val="clear" w:color="auto" w:fill="FFFFFF"/>
          <w14:textFill>
            <w14:solidFill>
              <w14:schemeClr w14:val="tx1"/>
            </w14:solidFill>
          </w14:textFill>
        </w:rPr>
        <w:t> </w:t>
      </w:r>
    </w:p>
    <w:p w14:paraId="28481D49">
      <w:pPr>
        <w:pStyle w:val="12"/>
        <w:widowControl/>
        <w:shd w:val="clear" w:color="auto" w:fill="FFFFFF"/>
        <w:spacing w:before="75" w:beforeAutospacing="0" w:after="75" w:afterAutospacing="0" w:line="340" w:lineRule="atLeast"/>
        <w:ind w:firstLine="4080"/>
        <w:jc w:val="both"/>
        <w:rPr>
          <w:rFonts w:ascii="Calibri" w:hAnsi="Calibri" w:cs="Calibri"/>
          <w:color w:val="000000" w:themeColor="text1"/>
          <w:sz w:val="21"/>
          <w:szCs w:val="21"/>
          <w14:textFill>
            <w14:solidFill>
              <w14:schemeClr w14:val="tx1"/>
            </w14:solidFill>
          </w14:textFill>
        </w:rPr>
      </w:pPr>
      <w:r>
        <w:rPr>
          <w:rFonts w:ascii="Calibri" w:hAnsi="Calibri" w:cs="Calibri"/>
          <w:color w:val="000000" w:themeColor="text1"/>
          <w:sz w:val="21"/>
          <w:szCs w:val="21"/>
          <w:shd w:val="clear" w:color="auto" w:fill="FFFFFF"/>
          <w14:textFill>
            <w14:solidFill>
              <w14:schemeClr w14:val="tx1"/>
            </w14:solidFill>
          </w14:textFill>
        </w:rPr>
        <w:t> </w:t>
      </w:r>
    </w:p>
    <w:p w14:paraId="6F615002">
      <w:pPr>
        <w:widowControl/>
        <w:jc w:val="left"/>
        <w:rPr>
          <w:color w:val="000000" w:themeColor="text1"/>
          <w14:textFill>
            <w14:solidFill>
              <w14:schemeClr w14:val="tx1"/>
            </w14:solidFill>
          </w14:textFill>
        </w:rPr>
      </w:pPr>
    </w:p>
    <w:p w14:paraId="28E27F9B">
      <w:pPr>
        <w:pStyle w:val="12"/>
        <w:widowControl/>
        <w:shd w:val="clear" w:color="auto" w:fill="FFFFFF"/>
        <w:spacing w:before="75" w:beforeAutospacing="0" w:after="75" w:afterAutospacing="0" w:line="340" w:lineRule="atLeast"/>
        <w:ind w:firstLine="4080"/>
        <w:jc w:val="both"/>
        <w:rPr>
          <w:rFonts w:ascii="Calibri" w:hAnsi="Calibri" w:cs="Calibri"/>
          <w:color w:val="000000" w:themeColor="text1"/>
          <w:sz w:val="21"/>
          <w:szCs w:val="21"/>
          <w14:textFill>
            <w14:solidFill>
              <w14:schemeClr w14:val="tx1"/>
            </w14:solidFill>
          </w14:textFill>
        </w:rPr>
      </w:pPr>
      <w:r>
        <w:rPr>
          <w:rFonts w:ascii="Calibri" w:hAnsi="Calibri" w:cs="Calibri"/>
          <w:color w:val="000000" w:themeColor="text1"/>
          <w:sz w:val="21"/>
          <w:szCs w:val="21"/>
          <w:shd w:val="clear" w:color="auto" w:fill="FFFFFF"/>
          <w14:textFill>
            <w14:solidFill>
              <w14:schemeClr w14:val="tx1"/>
            </w14:solidFill>
          </w14:textFill>
        </w:rPr>
        <w:t> </w:t>
      </w:r>
    </w:p>
    <w:p w14:paraId="541CFC6C">
      <w:pPr>
        <w:widowControl/>
        <w:jc w:val="left"/>
        <w:rPr>
          <w:color w:val="000000" w:themeColor="text1"/>
          <w14:textFill>
            <w14:solidFill>
              <w14:schemeClr w14:val="tx1"/>
            </w14:solidFill>
          </w14:textFill>
        </w:rPr>
      </w:pPr>
    </w:p>
    <w:p w14:paraId="7F8E86A4">
      <w:pPr>
        <w:pStyle w:val="12"/>
        <w:widowControl/>
        <w:shd w:val="clear" w:color="auto" w:fill="FFFFFF"/>
        <w:spacing w:before="75" w:beforeAutospacing="0" w:after="75" w:afterAutospacing="0" w:line="340" w:lineRule="atLeast"/>
        <w:ind w:firstLine="4080"/>
        <w:jc w:val="both"/>
        <w:rPr>
          <w:rFonts w:ascii="Calibri" w:hAnsi="Calibri" w:cs="Calibri"/>
          <w:sz w:val="21"/>
          <w:szCs w:val="21"/>
        </w:rPr>
      </w:pPr>
      <w:r>
        <w:rPr>
          <w:rFonts w:hint="eastAsia" w:ascii="宋体" w:hAnsi="宋体" w:cs="宋体"/>
          <w:shd w:val="clear" w:color="auto" w:fill="FFFFFF"/>
        </w:rPr>
        <w:t>公司名称：</w:t>
      </w:r>
      <w:r>
        <w:rPr>
          <w:rFonts w:hint="eastAsia" w:ascii="宋体" w:hAnsi="宋体" w:cs="宋体"/>
          <w:u w:val="single"/>
          <w:shd w:val="clear" w:color="auto" w:fill="FFFFFF"/>
        </w:rPr>
        <w:t>（全称并加盖单位公章）</w:t>
      </w:r>
    </w:p>
    <w:p w14:paraId="18765D4D">
      <w:pPr>
        <w:widowControl/>
        <w:jc w:val="left"/>
      </w:pPr>
    </w:p>
    <w:p w14:paraId="3E5F1E7C">
      <w:pPr>
        <w:pStyle w:val="12"/>
        <w:widowControl/>
        <w:shd w:val="clear" w:color="auto" w:fill="FFFFFF"/>
        <w:spacing w:before="75" w:beforeAutospacing="0" w:after="75" w:afterAutospacing="0" w:line="340" w:lineRule="atLeast"/>
        <w:ind w:firstLine="4080"/>
        <w:jc w:val="both"/>
        <w:rPr>
          <w:rFonts w:ascii="Calibri" w:hAnsi="Calibri" w:cs="Calibri"/>
          <w:sz w:val="21"/>
          <w:szCs w:val="21"/>
        </w:rPr>
      </w:pPr>
      <w:r>
        <w:rPr>
          <w:rFonts w:hint="eastAsia" w:ascii="宋体" w:hAnsi="宋体" w:cs="宋体"/>
          <w:shd w:val="clear" w:color="auto" w:fill="FFFFFF"/>
        </w:rPr>
        <w:t>授权代表人签字：</w:t>
      </w:r>
      <w:r>
        <w:rPr>
          <w:rFonts w:hint="eastAsia" w:ascii="宋体" w:hAnsi="宋体" w:cs="宋体"/>
          <w:u w:val="single"/>
          <w:shd w:val="clear" w:color="auto" w:fill="FFFFFF"/>
        </w:rPr>
        <w:t>        </w:t>
      </w:r>
    </w:p>
    <w:p w14:paraId="2C42F4E1">
      <w:pPr>
        <w:pStyle w:val="12"/>
        <w:widowControl/>
        <w:shd w:val="clear" w:color="auto" w:fill="FFFFFF"/>
        <w:spacing w:before="75" w:beforeAutospacing="0" w:after="75" w:afterAutospacing="0" w:line="340" w:lineRule="atLeast"/>
        <w:ind w:firstLine="4080"/>
        <w:jc w:val="both"/>
        <w:rPr>
          <w:rFonts w:ascii="Calibri" w:hAnsi="Calibri" w:cs="Calibri"/>
          <w:sz w:val="21"/>
          <w:szCs w:val="21"/>
        </w:rPr>
      </w:pPr>
    </w:p>
    <w:p w14:paraId="74058412">
      <w:pPr>
        <w:pStyle w:val="12"/>
        <w:widowControl/>
        <w:shd w:val="clear" w:color="auto" w:fill="FFFFFF"/>
        <w:spacing w:before="75" w:beforeAutospacing="0" w:after="75" w:afterAutospacing="0" w:line="340" w:lineRule="atLeast"/>
        <w:ind w:firstLine="4080"/>
        <w:jc w:val="both"/>
        <w:rPr>
          <w:rFonts w:ascii="Calibri" w:hAnsi="Calibri" w:cs="Calibri"/>
          <w:sz w:val="21"/>
          <w:szCs w:val="21"/>
        </w:rPr>
      </w:pPr>
      <w:r>
        <w:rPr>
          <w:rFonts w:hint="eastAsia" w:ascii="宋体" w:hAnsi="宋体" w:cs="宋体"/>
          <w:shd w:val="clear" w:color="auto" w:fill="FFFFFF"/>
        </w:rPr>
        <w:t>日期：</w:t>
      </w:r>
      <w:r>
        <w:rPr>
          <w:rFonts w:hint="eastAsia" w:ascii="宋体" w:hAnsi="宋体" w:cs="宋体"/>
          <w:u w:val="single"/>
          <w:shd w:val="clear" w:color="auto" w:fill="FFFFFF"/>
        </w:rPr>
        <w:t>    </w:t>
      </w:r>
      <w:r>
        <w:rPr>
          <w:rFonts w:hint="eastAsia" w:ascii="宋体" w:hAnsi="宋体" w:cs="宋体"/>
          <w:shd w:val="clear" w:color="auto" w:fill="FFFFFF"/>
        </w:rPr>
        <w:t>年</w:t>
      </w:r>
      <w:r>
        <w:rPr>
          <w:rFonts w:hint="eastAsia" w:ascii="宋体" w:hAnsi="宋体" w:cs="宋体"/>
          <w:u w:val="single"/>
          <w:shd w:val="clear" w:color="auto" w:fill="FFFFFF"/>
        </w:rPr>
        <w:t>   </w:t>
      </w:r>
      <w:r>
        <w:rPr>
          <w:rFonts w:hint="eastAsia" w:ascii="宋体" w:hAnsi="宋体" w:cs="宋体"/>
          <w:shd w:val="clear" w:color="auto" w:fill="FFFFFF"/>
        </w:rPr>
        <w:t>月</w:t>
      </w:r>
      <w:r>
        <w:rPr>
          <w:rFonts w:hint="eastAsia" w:ascii="宋体" w:hAnsi="宋体" w:cs="宋体"/>
          <w:u w:val="single"/>
          <w:shd w:val="clear" w:color="auto" w:fill="FFFFFF"/>
        </w:rPr>
        <w:t>   </w:t>
      </w:r>
      <w:r>
        <w:rPr>
          <w:rFonts w:hint="eastAsia" w:ascii="宋体" w:hAnsi="宋体" w:cs="宋体"/>
          <w:shd w:val="clear" w:color="auto" w:fill="FFFFFF"/>
        </w:rPr>
        <w:t>日</w:t>
      </w:r>
    </w:p>
    <w:p w14:paraId="39843CDD">
      <w:pPr>
        <w:widowControl/>
        <w:spacing w:line="380" w:lineRule="exact"/>
        <w:ind w:firstLine="960" w:firstLineChars="400"/>
        <w:rPr>
          <w:rFonts w:hint="eastAsia" w:ascii="宋体" w:hAnsi="宋体"/>
          <w:color w:val="000000" w:themeColor="text1"/>
          <w:kern w:val="0"/>
          <w:sz w:val="24"/>
          <w14:textFill>
            <w14:solidFill>
              <w14:schemeClr w14:val="tx1"/>
            </w14:solidFill>
          </w14:textFill>
        </w:rPr>
      </w:pPr>
    </w:p>
    <w:p w14:paraId="646DD71C">
      <w:pPr>
        <w:widowControl/>
        <w:spacing w:line="380" w:lineRule="exact"/>
        <w:ind w:firstLine="960" w:firstLineChars="400"/>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 xml:space="preserve"> </w:t>
      </w:r>
    </w:p>
    <w:p w14:paraId="19DD890E">
      <w:pPr>
        <w:pStyle w:val="15"/>
        <w:ind w:firstLine="0" w:firstLineChars="0"/>
        <w:rPr>
          <w:rFonts w:hint="eastAsia"/>
          <w:color w:val="000000" w:themeColor="text1"/>
          <w14:textFill>
            <w14:solidFill>
              <w14:schemeClr w14:val="tx1"/>
            </w14:solidFill>
          </w14:textFill>
        </w:rPr>
      </w:pPr>
    </w:p>
    <w:bookmarkEnd w:id="0"/>
    <w:bookmarkEnd w:id="1"/>
    <w:bookmarkEnd w:id="2"/>
    <w:bookmarkEnd w:id="3"/>
    <w:p w14:paraId="46CA77AD">
      <w:pPr>
        <w:pStyle w:val="15"/>
        <w:ind w:firstLine="0" w:firstLineChars="0"/>
        <w:rPr>
          <w:rFonts w:hint="eastAsia"/>
          <w:color w:val="000000" w:themeColor="text1"/>
          <w14:textFill>
            <w14:solidFill>
              <w14:schemeClr w14:val="tx1"/>
            </w14:solidFill>
          </w14:textFill>
        </w:rPr>
      </w:pPr>
    </w:p>
    <w:sectPr>
      <w:footerReference r:id="rId3" w:type="default"/>
      <w:pgSz w:w="11906" w:h="16838"/>
      <w:pgMar w:top="1270" w:right="1689" w:bottom="1270" w:left="1689"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roman"/>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3700A">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1" name="文本框 3073"/>
              <wp:cNvGraphicFramePr/>
              <a:graphic xmlns:a="http://schemas.openxmlformats.org/drawingml/2006/main">
                <a:graphicData uri="http://schemas.microsoft.com/office/word/2010/wordprocessingShape">
                  <wps:wsp>
                    <wps:cNvSpPr txBox="1"/>
                    <wps:spPr>
                      <a:xfrm>
                        <a:off x="0" y="0"/>
                        <a:ext cx="857885" cy="147955"/>
                      </a:xfrm>
                      <a:prstGeom prst="rect">
                        <a:avLst/>
                      </a:prstGeom>
                      <a:noFill/>
                      <a:ln>
                        <a:noFill/>
                      </a:ln>
                    </wps:spPr>
                    <wps:txbx>
                      <w:txbxContent>
                        <w:p w14:paraId="65101FDD">
                          <w:pPr>
                            <w:pStyle w:val="1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0">
                      <a:spAutoFit/>
                    </wps:bodyPr>
                  </wps:wsp>
                </a:graphicData>
              </a:graphic>
            </wp:anchor>
          </w:drawing>
        </mc:Choice>
        <mc:Fallback>
          <w:pict>
            <v:shape id="文本框 3073" o:spid="_x0000_s1026" o:spt="202" type="#_x0000_t202" style="position:absolute;left:0pt;margin-top:0pt;height:11.65pt;width:67.55pt;mso-position-horizontal:center;mso-position-horizontal-relative:margin;mso-wrap-style:none;z-index:251659264;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ONDeUTSAAAABAEAAA8AAAAAAAAAAQAgAAAAIgAAAGRy&#10;cy9kb3ducmV2LnhtbFBLAQIUABQAAAAIAIdO4kDnM2IP0gEAAJoDAAAOAAAAAAAAAAEAIAAAACEB&#10;AABkcnMvZTJvRG9jLnhtbFBLBQYAAAAABgAGAFkBAABlBQAAAAA=&#10;">
              <v:fill on="f" focussize="0,0"/>
              <v:stroke on="f"/>
              <v:imagedata o:title=""/>
              <o:lock v:ext="edit" aspectratio="f"/>
              <v:textbox inset="0mm,0mm,0mm,0mm" style="mso-fit-shape-to-text:t;">
                <w:txbxContent>
                  <w:p w14:paraId="65101FDD">
                    <w:pPr>
                      <w:pStyle w:val="1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FmZDgyMWE2MDgxOTU5MDQwYWViYzgwNDRhMjc1MmUifQ=="/>
  </w:docVars>
  <w:rsids>
    <w:rsidRoot w:val="00172A27"/>
    <w:rsid w:val="0000001B"/>
    <w:rsid w:val="00010385"/>
    <w:rsid w:val="00011092"/>
    <w:rsid w:val="00013546"/>
    <w:rsid w:val="00016CD1"/>
    <w:rsid w:val="000231E5"/>
    <w:rsid w:val="00031CEC"/>
    <w:rsid w:val="00041393"/>
    <w:rsid w:val="000538DE"/>
    <w:rsid w:val="00053F86"/>
    <w:rsid w:val="00061B4A"/>
    <w:rsid w:val="000651D1"/>
    <w:rsid w:val="000658AD"/>
    <w:rsid w:val="000661CC"/>
    <w:rsid w:val="00071F2F"/>
    <w:rsid w:val="000913FD"/>
    <w:rsid w:val="000920CD"/>
    <w:rsid w:val="00096545"/>
    <w:rsid w:val="00097580"/>
    <w:rsid w:val="000C3074"/>
    <w:rsid w:val="000D79FB"/>
    <w:rsid w:val="000D7DAB"/>
    <w:rsid w:val="000E0690"/>
    <w:rsid w:val="00103435"/>
    <w:rsid w:val="0013401E"/>
    <w:rsid w:val="00141085"/>
    <w:rsid w:val="0015343C"/>
    <w:rsid w:val="00153D5E"/>
    <w:rsid w:val="001551E6"/>
    <w:rsid w:val="00166863"/>
    <w:rsid w:val="00173DEB"/>
    <w:rsid w:val="00176140"/>
    <w:rsid w:val="0018355D"/>
    <w:rsid w:val="001867FF"/>
    <w:rsid w:val="001B2659"/>
    <w:rsid w:val="001C00DA"/>
    <w:rsid w:val="001C2EDE"/>
    <w:rsid w:val="001E0AAE"/>
    <w:rsid w:val="001E13EB"/>
    <w:rsid w:val="001F3B1E"/>
    <w:rsid w:val="002035CB"/>
    <w:rsid w:val="00205C53"/>
    <w:rsid w:val="002079E5"/>
    <w:rsid w:val="00216B05"/>
    <w:rsid w:val="0023349E"/>
    <w:rsid w:val="00241C45"/>
    <w:rsid w:val="002505A6"/>
    <w:rsid w:val="00263ED8"/>
    <w:rsid w:val="00273FA2"/>
    <w:rsid w:val="00290881"/>
    <w:rsid w:val="00290A2A"/>
    <w:rsid w:val="00295C4F"/>
    <w:rsid w:val="002968EE"/>
    <w:rsid w:val="002B25A2"/>
    <w:rsid w:val="002E387D"/>
    <w:rsid w:val="002F1270"/>
    <w:rsid w:val="002F1957"/>
    <w:rsid w:val="002F2AC2"/>
    <w:rsid w:val="002F3430"/>
    <w:rsid w:val="00304696"/>
    <w:rsid w:val="00307D47"/>
    <w:rsid w:val="00311A71"/>
    <w:rsid w:val="003155E5"/>
    <w:rsid w:val="0032572C"/>
    <w:rsid w:val="003404EC"/>
    <w:rsid w:val="0034355E"/>
    <w:rsid w:val="003531A9"/>
    <w:rsid w:val="00353C4C"/>
    <w:rsid w:val="0038353A"/>
    <w:rsid w:val="00391209"/>
    <w:rsid w:val="003977F2"/>
    <w:rsid w:val="003A5AFB"/>
    <w:rsid w:val="003A5DB9"/>
    <w:rsid w:val="003A7557"/>
    <w:rsid w:val="003B00C4"/>
    <w:rsid w:val="003B61F1"/>
    <w:rsid w:val="003C04E7"/>
    <w:rsid w:val="003C531A"/>
    <w:rsid w:val="003C6390"/>
    <w:rsid w:val="003D3AAE"/>
    <w:rsid w:val="004006BC"/>
    <w:rsid w:val="00400830"/>
    <w:rsid w:val="00401AEC"/>
    <w:rsid w:val="00401BCF"/>
    <w:rsid w:val="0040657F"/>
    <w:rsid w:val="00413D33"/>
    <w:rsid w:val="00441DB4"/>
    <w:rsid w:val="00472615"/>
    <w:rsid w:val="00475DEF"/>
    <w:rsid w:val="00490D87"/>
    <w:rsid w:val="004957F6"/>
    <w:rsid w:val="00496ADC"/>
    <w:rsid w:val="004A619F"/>
    <w:rsid w:val="004B26FF"/>
    <w:rsid w:val="004C64FC"/>
    <w:rsid w:val="004D3D06"/>
    <w:rsid w:val="004D560A"/>
    <w:rsid w:val="004D7418"/>
    <w:rsid w:val="004F25DF"/>
    <w:rsid w:val="004F3B18"/>
    <w:rsid w:val="004F4D22"/>
    <w:rsid w:val="004F7F96"/>
    <w:rsid w:val="00516633"/>
    <w:rsid w:val="00520E38"/>
    <w:rsid w:val="00521FEE"/>
    <w:rsid w:val="00527F77"/>
    <w:rsid w:val="00534B87"/>
    <w:rsid w:val="00536431"/>
    <w:rsid w:val="00556A5F"/>
    <w:rsid w:val="005602F9"/>
    <w:rsid w:val="005663B0"/>
    <w:rsid w:val="0057625F"/>
    <w:rsid w:val="00577054"/>
    <w:rsid w:val="00580FF7"/>
    <w:rsid w:val="005877F8"/>
    <w:rsid w:val="00592C58"/>
    <w:rsid w:val="0059451D"/>
    <w:rsid w:val="005B046E"/>
    <w:rsid w:val="005B5907"/>
    <w:rsid w:val="005B67A6"/>
    <w:rsid w:val="005C0B8C"/>
    <w:rsid w:val="005D3620"/>
    <w:rsid w:val="005D488D"/>
    <w:rsid w:val="005D6538"/>
    <w:rsid w:val="0060644F"/>
    <w:rsid w:val="006067F4"/>
    <w:rsid w:val="00607908"/>
    <w:rsid w:val="00611D6B"/>
    <w:rsid w:val="00611FF1"/>
    <w:rsid w:val="00615A08"/>
    <w:rsid w:val="00623949"/>
    <w:rsid w:val="00633993"/>
    <w:rsid w:val="00634E4A"/>
    <w:rsid w:val="006536EB"/>
    <w:rsid w:val="00657198"/>
    <w:rsid w:val="00667D5C"/>
    <w:rsid w:val="00676D0C"/>
    <w:rsid w:val="006848DA"/>
    <w:rsid w:val="00685AE6"/>
    <w:rsid w:val="006869CA"/>
    <w:rsid w:val="00695914"/>
    <w:rsid w:val="006A2614"/>
    <w:rsid w:val="006A509A"/>
    <w:rsid w:val="006A7E34"/>
    <w:rsid w:val="006B23A1"/>
    <w:rsid w:val="006B35D1"/>
    <w:rsid w:val="006B3D01"/>
    <w:rsid w:val="006C104C"/>
    <w:rsid w:val="006C5010"/>
    <w:rsid w:val="006C6023"/>
    <w:rsid w:val="006D347C"/>
    <w:rsid w:val="006E68F6"/>
    <w:rsid w:val="00715442"/>
    <w:rsid w:val="00750765"/>
    <w:rsid w:val="00755B15"/>
    <w:rsid w:val="007567DF"/>
    <w:rsid w:val="00766EA5"/>
    <w:rsid w:val="00770003"/>
    <w:rsid w:val="0078177A"/>
    <w:rsid w:val="00786670"/>
    <w:rsid w:val="00786A27"/>
    <w:rsid w:val="00786EF4"/>
    <w:rsid w:val="0079597E"/>
    <w:rsid w:val="00796767"/>
    <w:rsid w:val="007A76E6"/>
    <w:rsid w:val="007A7977"/>
    <w:rsid w:val="007C7ADF"/>
    <w:rsid w:val="007D1A5E"/>
    <w:rsid w:val="007D7C7B"/>
    <w:rsid w:val="007F75B1"/>
    <w:rsid w:val="008165CE"/>
    <w:rsid w:val="00816673"/>
    <w:rsid w:val="0083624E"/>
    <w:rsid w:val="008374CF"/>
    <w:rsid w:val="00844715"/>
    <w:rsid w:val="00846C17"/>
    <w:rsid w:val="008548EC"/>
    <w:rsid w:val="00857829"/>
    <w:rsid w:val="00862ED0"/>
    <w:rsid w:val="00873405"/>
    <w:rsid w:val="00885D4A"/>
    <w:rsid w:val="0089347D"/>
    <w:rsid w:val="0089462C"/>
    <w:rsid w:val="00896A60"/>
    <w:rsid w:val="008A3736"/>
    <w:rsid w:val="008A5E53"/>
    <w:rsid w:val="008B4CE3"/>
    <w:rsid w:val="008B5891"/>
    <w:rsid w:val="008B5941"/>
    <w:rsid w:val="008C4DC2"/>
    <w:rsid w:val="008C5AAD"/>
    <w:rsid w:val="008C7F1B"/>
    <w:rsid w:val="008E6DF9"/>
    <w:rsid w:val="008F06BC"/>
    <w:rsid w:val="00905A9F"/>
    <w:rsid w:val="0090712E"/>
    <w:rsid w:val="00907554"/>
    <w:rsid w:val="00907CAF"/>
    <w:rsid w:val="009126CD"/>
    <w:rsid w:val="0092493D"/>
    <w:rsid w:val="00937709"/>
    <w:rsid w:val="0094327B"/>
    <w:rsid w:val="00951621"/>
    <w:rsid w:val="00956B03"/>
    <w:rsid w:val="00963CE7"/>
    <w:rsid w:val="00973C50"/>
    <w:rsid w:val="00975671"/>
    <w:rsid w:val="0098362E"/>
    <w:rsid w:val="00986BDC"/>
    <w:rsid w:val="00987F06"/>
    <w:rsid w:val="009909B8"/>
    <w:rsid w:val="00993F2E"/>
    <w:rsid w:val="009A4414"/>
    <w:rsid w:val="009B12E7"/>
    <w:rsid w:val="009B67C6"/>
    <w:rsid w:val="009C20EA"/>
    <w:rsid w:val="009C76A7"/>
    <w:rsid w:val="009E6AB8"/>
    <w:rsid w:val="009F31CC"/>
    <w:rsid w:val="009F7C1A"/>
    <w:rsid w:val="00A0416F"/>
    <w:rsid w:val="00A07FF6"/>
    <w:rsid w:val="00A10B27"/>
    <w:rsid w:val="00A1360D"/>
    <w:rsid w:val="00A322AA"/>
    <w:rsid w:val="00A35222"/>
    <w:rsid w:val="00A4602A"/>
    <w:rsid w:val="00A46C0F"/>
    <w:rsid w:val="00A51FA6"/>
    <w:rsid w:val="00A53F9D"/>
    <w:rsid w:val="00A6077A"/>
    <w:rsid w:val="00A62C7D"/>
    <w:rsid w:val="00A729AB"/>
    <w:rsid w:val="00A93CC4"/>
    <w:rsid w:val="00AA73B3"/>
    <w:rsid w:val="00AB5CDC"/>
    <w:rsid w:val="00AB6ED9"/>
    <w:rsid w:val="00AC186C"/>
    <w:rsid w:val="00AD604F"/>
    <w:rsid w:val="00AD7B0E"/>
    <w:rsid w:val="00B02643"/>
    <w:rsid w:val="00B04ECB"/>
    <w:rsid w:val="00B1091B"/>
    <w:rsid w:val="00B11EB4"/>
    <w:rsid w:val="00B1768A"/>
    <w:rsid w:val="00B20A49"/>
    <w:rsid w:val="00B621DB"/>
    <w:rsid w:val="00B73AF1"/>
    <w:rsid w:val="00B82D23"/>
    <w:rsid w:val="00B83DFE"/>
    <w:rsid w:val="00B86905"/>
    <w:rsid w:val="00B93A6A"/>
    <w:rsid w:val="00B966A5"/>
    <w:rsid w:val="00BA7F1C"/>
    <w:rsid w:val="00BC32A1"/>
    <w:rsid w:val="00BC62C0"/>
    <w:rsid w:val="00BD243D"/>
    <w:rsid w:val="00BD49C2"/>
    <w:rsid w:val="00BD76A5"/>
    <w:rsid w:val="00BF23F7"/>
    <w:rsid w:val="00C2769D"/>
    <w:rsid w:val="00C304A4"/>
    <w:rsid w:val="00C3449A"/>
    <w:rsid w:val="00C34538"/>
    <w:rsid w:val="00C53BB6"/>
    <w:rsid w:val="00C54993"/>
    <w:rsid w:val="00C97278"/>
    <w:rsid w:val="00CA4DBF"/>
    <w:rsid w:val="00CB2E51"/>
    <w:rsid w:val="00CB7078"/>
    <w:rsid w:val="00CC390A"/>
    <w:rsid w:val="00CD2C09"/>
    <w:rsid w:val="00CE2D8A"/>
    <w:rsid w:val="00CE46C0"/>
    <w:rsid w:val="00CF04FF"/>
    <w:rsid w:val="00CF0C43"/>
    <w:rsid w:val="00D05EB6"/>
    <w:rsid w:val="00D06059"/>
    <w:rsid w:val="00D110F6"/>
    <w:rsid w:val="00D14A15"/>
    <w:rsid w:val="00D17A03"/>
    <w:rsid w:val="00D224AE"/>
    <w:rsid w:val="00D32E41"/>
    <w:rsid w:val="00D5182E"/>
    <w:rsid w:val="00D552A6"/>
    <w:rsid w:val="00D56432"/>
    <w:rsid w:val="00D626A5"/>
    <w:rsid w:val="00D709AA"/>
    <w:rsid w:val="00D732A9"/>
    <w:rsid w:val="00D824B8"/>
    <w:rsid w:val="00D863C9"/>
    <w:rsid w:val="00D97C4C"/>
    <w:rsid w:val="00DB4871"/>
    <w:rsid w:val="00DB5CEE"/>
    <w:rsid w:val="00DC2A97"/>
    <w:rsid w:val="00DD1462"/>
    <w:rsid w:val="00DD3631"/>
    <w:rsid w:val="00DE0800"/>
    <w:rsid w:val="00DE4CC2"/>
    <w:rsid w:val="00DF450E"/>
    <w:rsid w:val="00E00D03"/>
    <w:rsid w:val="00E04FD3"/>
    <w:rsid w:val="00E162A2"/>
    <w:rsid w:val="00E20D4C"/>
    <w:rsid w:val="00E24761"/>
    <w:rsid w:val="00E35134"/>
    <w:rsid w:val="00E3754E"/>
    <w:rsid w:val="00E40C01"/>
    <w:rsid w:val="00E42A41"/>
    <w:rsid w:val="00E453C8"/>
    <w:rsid w:val="00E47AEB"/>
    <w:rsid w:val="00E52524"/>
    <w:rsid w:val="00E61E61"/>
    <w:rsid w:val="00E66708"/>
    <w:rsid w:val="00E7234F"/>
    <w:rsid w:val="00E72A12"/>
    <w:rsid w:val="00E74433"/>
    <w:rsid w:val="00E76E85"/>
    <w:rsid w:val="00E957ED"/>
    <w:rsid w:val="00E9757F"/>
    <w:rsid w:val="00EC1C93"/>
    <w:rsid w:val="00EC6D07"/>
    <w:rsid w:val="00ED48D1"/>
    <w:rsid w:val="00EF01BD"/>
    <w:rsid w:val="00EF25D3"/>
    <w:rsid w:val="00EF3523"/>
    <w:rsid w:val="00F0195A"/>
    <w:rsid w:val="00F04AE9"/>
    <w:rsid w:val="00F246C1"/>
    <w:rsid w:val="00F24E3C"/>
    <w:rsid w:val="00F34744"/>
    <w:rsid w:val="00F358E9"/>
    <w:rsid w:val="00F51195"/>
    <w:rsid w:val="00F667FC"/>
    <w:rsid w:val="00F772BB"/>
    <w:rsid w:val="00F77BFA"/>
    <w:rsid w:val="00F87071"/>
    <w:rsid w:val="00F94EBC"/>
    <w:rsid w:val="00F9626E"/>
    <w:rsid w:val="00F97A28"/>
    <w:rsid w:val="00FA0065"/>
    <w:rsid w:val="00FA1FD8"/>
    <w:rsid w:val="00FB1DD0"/>
    <w:rsid w:val="00FB7B4A"/>
    <w:rsid w:val="00FC0EED"/>
    <w:rsid w:val="00FC2B85"/>
    <w:rsid w:val="00FC3FA4"/>
    <w:rsid w:val="00FD5625"/>
    <w:rsid w:val="00FD6B6B"/>
    <w:rsid w:val="00FE30D8"/>
    <w:rsid w:val="00FE3A9B"/>
    <w:rsid w:val="00FE3F0B"/>
    <w:rsid w:val="013837A1"/>
    <w:rsid w:val="019573C9"/>
    <w:rsid w:val="01A77F14"/>
    <w:rsid w:val="01BB71C3"/>
    <w:rsid w:val="01D73699"/>
    <w:rsid w:val="01E60168"/>
    <w:rsid w:val="02137F57"/>
    <w:rsid w:val="02AE450D"/>
    <w:rsid w:val="02C935F1"/>
    <w:rsid w:val="039A13E4"/>
    <w:rsid w:val="03F01D41"/>
    <w:rsid w:val="05271AA8"/>
    <w:rsid w:val="052C2728"/>
    <w:rsid w:val="07E829FF"/>
    <w:rsid w:val="08032298"/>
    <w:rsid w:val="080C61F5"/>
    <w:rsid w:val="0993049A"/>
    <w:rsid w:val="09C0221E"/>
    <w:rsid w:val="09F31EB8"/>
    <w:rsid w:val="0A506376"/>
    <w:rsid w:val="0AE82F27"/>
    <w:rsid w:val="0B7F5FB3"/>
    <w:rsid w:val="0BB42A75"/>
    <w:rsid w:val="0C2C7643"/>
    <w:rsid w:val="0CA57829"/>
    <w:rsid w:val="0CA93E5F"/>
    <w:rsid w:val="0CDA332A"/>
    <w:rsid w:val="0D240071"/>
    <w:rsid w:val="0D480263"/>
    <w:rsid w:val="0DA83594"/>
    <w:rsid w:val="0E4B145D"/>
    <w:rsid w:val="0F762090"/>
    <w:rsid w:val="0FA45DAA"/>
    <w:rsid w:val="0FEF6800"/>
    <w:rsid w:val="10687DD8"/>
    <w:rsid w:val="107B2E6C"/>
    <w:rsid w:val="10BC2FD0"/>
    <w:rsid w:val="10D82B91"/>
    <w:rsid w:val="10EF2F77"/>
    <w:rsid w:val="113D7BAB"/>
    <w:rsid w:val="11702F44"/>
    <w:rsid w:val="11B352E0"/>
    <w:rsid w:val="12B22FC8"/>
    <w:rsid w:val="12E91165"/>
    <w:rsid w:val="130D43F0"/>
    <w:rsid w:val="131704AD"/>
    <w:rsid w:val="14530AB1"/>
    <w:rsid w:val="1498110F"/>
    <w:rsid w:val="14B77DCB"/>
    <w:rsid w:val="14E0034D"/>
    <w:rsid w:val="15B1425A"/>
    <w:rsid w:val="15E23CE0"/>
    <w:rsid w:val="16D66BFD"/>
    <w:rsid w:val="173D0B28"/>
    <w:rsid w:val="17657774"/>
    <w:rsid w:val="17A6346B"/>
    <w:rsid w:val="17C12381"/>
    <w:rsid w:val="17DE0CA0"/>
    <w:rsid w:val="184C7446"/>
    <w:rsid w:val="19DF1F15"/>
    <w:rsid w:val="1A810E21"/>
    <w:rsid w:val="1BDB5E4D"/>
    <w:rsid w:val="1C1040DE"/>
    <w:rsid w:val="1C205D48"/>
    <w:rsid w:val="1D1B44B7"/>
    <w:rsid w:val="1D5A3E48"/>
    <w:rsid w:val="1DAA7832"/>
    <w:rsid w:val="1E0D122F"/>
    <w:rsid w:val="1EA45B02"/>
    <w:rsid w:val="1F384C2C"/>
    <w:rsid w:val="1F3D0FD3"/>
    <w:rsid w:val="1F454A21"/>
    <w:rsid w:val="1F47718B"/>
    <w:rsid w:val="1FF9500E"/>
    <w:rsid w:val="20595234"/>
    <w:rsid w:val="20655C0B"/>
    <w:rsid w:val="209F7F61"/>
    <w:rsid w:val="20B43042"/>
    <w:rsid w:val="215E3C3A"/>
    <w:rsid w:val="21634C09"/>
    <w:rsid w:val="21CE506C"/>
    <w:rsid w:val="22070250"/>
    <w:rsid w:val="227F1A23"/>
    <w:rsid w:val="228C6710"/>
    <w:rsid w:val="22A25468"/>
    <w:rsid w:val="22CF7BEB"/>
    <w:rsid w:val="235345D6"/>
    <w:rsid w:val="241571BE"/>
    <w:rsid w:val="24DE78B5"/>
    <w:rsid w:val="252346ED"/>
    <w:rsid w:val="25F917C2"/>
    <w:rsid w:val="26032315"/>
    <w:rsid w:val="260C46D1"/>
    <w:rsid w:val="26711814"/>
    <w:rsid w:val="26D8319F"/>
    <w:rsid w:val="278779D1"/>
    <w:rsid w:val="27CD6D77"/>
    <w:rsid w:val="27FA5E20"/>
    <w:rsid w:val="28B72E9C"/>
    <w:rsid w:val="28B97615"/>
    <w:rsid w:val="28D01DDB"/>
    <w:rsid w:val="29373342"/>
    <w:rsid w:val="29692846"/>
    <w:rsid w:val="2A111E44"/>
    <w:rsid w:val="2A5718F3"/>
    <w:rsid w:val="2B0B5694"/>
    <w:rsid w:val="2B1677CA"/>
    <w:rsid w:val="2B8035A8"/>
    <w:rsid w:val="2C34021D"/>
    <w:rsid w:val="2CEF6357"/>
    <w:rsid w:val="2D456C90"/>
    <w:rsid w:val="2E541EE5"/>
    <w:rsid w:val="2E6A4B9A"/>
    <w:rsid w:val="2EDD4E58"/>
    <w:rsid w:val="2F0C43E0"/>
    <w:rsid w:val="30942A24"/>
    <w:rsid w:val="30A04AAA"/>
    <w:rsid w:val="30A46CDB"/>
    <w:rsid w:val="30BD6A45"/>
    <w:rsid w:val="30CA2E55"/>
    <w:rsid w:val="31940AE5"/>
    <w:rsid w:val="31DD6AF4"/>
    <w:rsid w:val="3212519A"/>
    <w:rsid w:val="32A15894"/>
    <w:rsid w:val="32B601FB"/>
    <w:rsid w:val="3325125D"/>
    <w:rsid w:val="332D1FD8"/>
    <w:rsid w:val="335E74EF"/>
    <w:rsid w:val="33712674"/>
    <w:rsid w:val="33F23FBB"/>
    <w:rsid w:val="33F84C8B"/>
    <w:rsid w:val="3412234E"/>
    <w:rsid w:val="343F51C3"/>
    <w:rsid w:val="34506932"/>
    <w:rsid w:val="34620732"/>
    <w:rsid w:val="363A2781"/>
    <w:rsid w:val="367F4273"/>
    <w:rsid w:val="37272639"/>
    <w:rsid w:val="374A5B35"/>
    <w:rsid w:val="38550C85"/>
    <w:rsid w:val="385919E8"/>
    <w:rsid w:val="386D4864"/>
    <w:rsid w:val="38A14F24"/>
    <w:rsid w:val="390B4F82"/>
    <w:rsid w:val="391918B0"/>
    <w:rsid w:val="392E5831"/>
    <w:rsid w:val="39663DC2"/>
    <w:rsid w:val="3987088A"/>
    <w:rsid w:val="398C4575"/>
    <w:rsid w:val="39F329EC"/>
    <w:rsid w:val="3A875A96"/>
    <w:rsid w:val="3A9D5D04"/>
    <w:rsid w:val="3AB65638"/>
    <w:rsid w:val="3ABC512A"/>
    <w:rsid w:val="3AC21781"/>
    <w:rsid w:val="3B18592C"/>
    <w:rsid w:val="3B410CCC"/>
    <w:rsid w:val="3B6656B0"/>
    <w:rsid w:val="3B6E5BDC"/>
    <w:rsid w:val="3B7D557D"/>
    <w:rsid w:val="3B847DCB"/>
    <w:rsid w:val="3BC35D9F"/>
    <w:rsid w:val="3C521E30"/>
    <w:rsid w:val="3CCF7697"/>
    <w:rsid w:val="3D0207C1"/>
    <w:rsid w:val="3D7C6630"/>
    <w:rsid w:val="3D8033F6"/>
    <w:rsid w:val="3D94227E"/>
    <w:rsid w:val="3DFB0EB6"/>
    <w:rsid w:val="3EC46A93"/>
    <w:rsid w:val="3F245291"/>
    <w:rsid w:val="3F70006A"/>
    <w:rsid w:val="402D6133"/>
    <w:rsid w:val="403D20CF"/>
    <w:rsid w:val="40D3177D"/>
    <w:rsid w:val="4156624D"/>
    <w:rsid w:val="417F47E9"/>
    <w:rsid w:val="4219048B"/>
    <w:rsid w:val="424D5E5E"/>
    <w:rsid w:val="4257511C"/>
    <w:rsid w:val="434D3947"/>
    <w:rsid w:val="440D48E4"/>
    <w:rsid w:val="447119F7"/>
    <w:rsid w:val="44A75B4E"/>
    <w:rsid w:val="44E77964"/>
    <w:rsid w:val="45FE57BB"/>
    <w:rsid w:val="4615096D"/>
    <w:rsid w:val="46185D2F"/>
    <w:rsid w:val="463E5C8A"/>
    <w:rsid w:val="468B4317"/>
    <w:rsid w:val="4778247A"/>
    <w:rsid w:val="48570911"/>
    <w:rsid w:val="492C69CE"/>
    <w:rsid w:val="4965508B"/>
    <w:rsid w:val="499A1BC0"/>
    <w:rsid w:val="4AF91934"/>
    <w:rsid w:val="4BD41F13"/>
    <w:rsid w:val="4BD578B1"/>
    <w:rsid w:val="4C8F3C7E"/>
    <w:rsid w:val="4CAC78A1"/>
    <w:rsid w:val="4CD63C85"/>
    <w:rsid w:val="4DF41356"/>
    <w:rsid w:val="4E236F71"/>
    <w:rsid w:val="4E4300D0"/>
    <w:rsid w:val="4EF55DAC"/>
    <w:rsid w:val="4F046DB5"/>
    <w:rsid w:val="4F531DA4"/>
    <w:rsid w:val="4F766FD0"/>
    <w:rsid w:val="4F86671A"/>
    <w:rsid w:val="4FAB7F92"/>
    <w:rsid w:val="50112C7E"/>
    <w:rsid w:val="509A17DE"/>
    <w:rsid w:val="50AC0FE9"/>
    <w:rsid w:val="51500670"/>
    <w:rsid w:val="515D5044"/>
    <w:rsid w:val="52DC7E3F"/>
    <w:rsid w:val="52E51B72"/>
    <w:rsid w:val="52FA496E"/>
    <w:rsid w:val="53C33EAD"/>
    <w:rsid w:val="543D0EBE"/>
    <w:rsid w:val="548D0DEF"/>
    <w:rsid w:val="54CC5558"/>
    <w:rsid w:val="54DC2C7F"/>
    <w:rsid w:val="555B4251"/>
    <w:rsid w:val="559919DB"/>
    <w:rsid w:val="55BF5064"/>
    <w:rsid w:val="56325961"/>
    <w:rsid w:val="56B67F3C"/>
    <w:rsid w:val="56BD2317"/>
    <w:rsid w:val="57072446"/>
    <w:rsid w:val="57573C47"/>
    <w:rsid w:val="57792C45"/>
    <w:rsid w:val="57BD2963"/>
    <w:rsid w:val="57FB73BE"/>
    <w:rsid w:val="58134315"/>
    <w:rsid w:val="5857559D"/>
    <w:rsid w:val="59AC6211"/>
    <w:rsid w:val="5A7F4319"/>
    <w:rsid w:val="5AD22110"/>
    <w:rsid w:val="5B0441D8"/>
    <w:rsid w:val="5B907C6C"/>
    <w:rsid w:val="5C0B5E86"/>
    <w:rsid w:val="5C4D0B2B"/>
    <w:rsid w:val="5C914717"/>
    <w:rsid w:val="5CE24697"/>
    <w:rsid w:val="5CE931F2"/>
    <w:rsid w:val="5D936BB8"/>
    <w:rsid w:val="5DC56BE4"/>
    <w:rsid w:val="5F3142F5"/>
    <w:rsid w:val="5F520C85"/>
    <w:rsid w:val="5F61073F"/>
    <w:rsid w:val="602931BF"/>
    <w:rsid w:val="605F2C3B"/>
    <w:rsid w:val="607B0279"/>
    <w:rsid w:val="608A597F"/>
    <w:rsid w:val="61211BD7"/>
    <w:rsid w:val="6197442B"/>
    <w:rsid w:val="6202269A"/>
    <w:rsid w:val="62162A68"/>
    <w:rsid w:val="62473199"/>
    <w:rsid w:val="624F1876"/>
    <w:rsid w:val="63476459"/>
    <w:rsid w:val="63734668"/>
    <w:rsid w:val="63EB5C7A"/>
    <w:rsid w:val="647A46E5"/>
    <w:rsid w:val="65324074"/>
    <w:rsid w:val="65591547"/>
    <w:rsid w:val="656A54F1"/>
    <w:rsid w:val="65FC1361"/>
    <w:rsid w:val="66581AAF"/>
    <w:rsid w:val="66AE3885"/>
    <w:rsid w:val="67170F22"/>
    <w:rsid w:val="67280FD9"/>
    <w:rsid w:val="67357C87"/>
    <w:rsid w:val="67E544E9"/>
    <w:rsid w:val="681E4C4F"/>
    <w:rsid w:val="687406E0"/>
    <w:rsid w:val="689F2DFC"/>
    <w:rsid w:val="693C36F0"/>
    <w:rsid w:val="6975219F"/>
    <w:rsid w:val="69DC4BF7"/>
    <w:rsid w:val="69E42647"/>
    <w:rsid w:val="69FB549C"/>
    <w:rsid w:val="6A4E65A1"/>
    <w:rsid w:val="6A771101"/>
    <w:rsid w:val="6A8313A5"/>
    <w:rsid w:val="6AC03A61"/>
    <w:rsid w:val="6AC7773D"/>
    <w:rsid w:val="6B002890"/>
    <w:rsid w:val="6B5357DA"/>
    <w:rsid w:val="6BE43941"/>
    <w:rsid w:val="6C143802"/>
    <w:rsid w:val="6C6B7865"/>
    <w:rsid w:val="6C832A7F"/>
    <w:rsid w:val="6D071716"/>
    <w:rsid w:val="6D2A1B4C"/>
    <w:rsid w:val="6D2D3C9B"/>
    <w:rsid w:val="6EB67002"/>
    <w:rsid w:val="6EC2566D"/>
    <w:rsid w:val="6EDB6C90"/>
    <w:rsid w:val="6F003012"/>
    <w:rsid w:val="6F6B339A"/>
    <w:rsid w:val="6FA77361"/>
    <w:rsid w:val="6FDA7251"/>
    <w:rsid w:val="700F76BC"/>
    <w:rsid w:val="703344A4"/>
    <w:rsid w:val="70773B55"/>
    <w:rsid w:val="712653A0"/>
    <w:rsid w:val="7270401B"/>
    <w:rsid w:val="72E12424"/>
    <w:rsid w:val="7364062E"/>
    <w:rsid w:val="73CE48B9"/>
    <w:rsid w:val="745B0B2D"/>
    <w:rsid w:val="74671380"/>
    <w:rsid w:val="746C54AB"/>
    <w:rsid w:val="7477638E"/>
    <w:rsid w:val="74981A2F"/>
    <w:rsid w:val="74A24C51"/>
    <w:rsid w:val="74A806BC"/>
    <w:rsid w:val="75656AAC"/>
    <w:rsid w:val="756631C2"/>
    <w:rsid w:val="75D30E28"/>
    <w:rsid w:val="76780059"/>
    <w:rsid w:val="769005FB"/>
    <w:rsid w:val="77050478"/>
    <w:rsid w:val="776E6C64"/>
    <w:rsid w:val="77F72E36"/>
    <w:rsid w:val="784B3D1C"/>
    <w:rsid w:val="789774E4"/>
    <w:rsid w:val="791F706F"/>
    <w:rsid w:val="798C1C26"/>
    <w:rsid w:val="7998090F"/>
    <w:rsid w:val="79B670F6"/>
    <w:rsid w:val="7A021F28"/>
    <w:rsid w:val="7A583342"/>
    <w:rsid w:val="7A721FE8"/>
    <w:rsid w:val="7B32212F"/>
    <w:rsid w:val="7B597FAC"/>
    <w:rsid w:val="7BD413D2"/>
    <w:rsid w:val="7D053900"/>
    <w:rsid w:val="7DAE3A3D"/>
    <w:rsid w:val="7DED45A0"/>
    <w:rsid w:val="7E6F1E26"/>
    <w:rsid w:val="7F3323E2"/>
    <w:rsid w:val="7F4443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8">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style>
  <w:style w:type="paragraph" w:styleId="4">
    <w:name w:val="annotation text"/>
    <w:basedOn w:val="1"/>
    <w:autoRedefine/>
    <w:qFormat/>
    <w:uiPriority w:val="0"/>
    <w:pPr>
      <w:jc w:val="left"/>
    </w:pPr>
  </w:style>
  <w:style w:type="paragraph" w:styleId="5">
    <w:name w:val="Body Text"/>
    <w:basedOn w:val="1"/>
    <w:next w:val="1"/>
    <w:autoRedefine/>
    <w:qFormat/>
    <w:uiPriority w:val="0"/>
    <w:pPr>
      <w:widowControl/>
      <w:spacing w:line="360" w:lineRule="auto"/>
      <w:jc w:val="left"/>
    </w:pPr>
    <w:rPr>
      <w:color w:val="FF0000"/>
      <w:kern w:val="0"/>
      <w:sz w:val="24"/>
    </w:rPr>
  </w:style>
  <w:style w:type="paragraph" w:styleId="6">
    <w:name w:val="Body Text Indent"/>
    <w:basedOn w:val="1"/>
    <w:autoRedefine/>
    <w:qFormat/>
    <w:uiPriority w:val="0"/>
    <w:pPr>
      <w:spacing w:line="500" w:lineRule="atLeast"/>
      <w:ind w:firstLine="600" w:firstLineChars="200"/>
    </w:pPr>
    <w:rPr>
      <w:rFonts w:ascii="仿宋_GB2312" w:hAnsi="宋体" w:eastAsia="仿宋_GB2312"/>
      <w:kern w:val="44"/>
      <w:sz w:val="30"/>
      <w:lang w:val="en-GB"/>
    </w:rPr>
  </w:style>
  <w:style w:type="paragraph" w:styleId="7">
    <w:name w:val="Plain Text"/>
    <w:basedOn w:val="1"/>
    <w:autoRedefine/>
    <w:qFormat/>
    <w:uiPriority w:val="0"/>
    <w:rPr>
      <w:rFonts w:ascii="宋体" w:hAnsi="Courier New" w:eastAsia="Times New Roman"/>
      <w:szCs w:val="20"/>
    </w:rPr>
  </w:style>
  <w:style w:type="paragraph" w:styleId="8">
    <w:name w:val="Date"/>
    <w:basedOn w:val="1"/>
    <w:next w:val="1"/>
    <w:autoRedefine/>
    <w:qFormat/>
    <w:uiPriority w:val="0"/>
    <w:pPr>
      <w:ind w:left="100" w:leftChars="2500"/>
    </w:pPr>
  </w:style>
  <w:style w:type="paragraph" w:styleId="9">
    <w:name w:val="Balloon Text"/>
    <w:basedOn w:val="1"/>
    <w:autoRedefine/>
    <w:semiHidden/>
    <w:qFormat/>
    <w:uiPriority w:val="0"/>
    <w:rPr>
      <w:sz w:val="18"/>
      <w:szCs w:val="18"/>
    </w:rPr>
  </w:style>
  <w:style w:type="paragraph" w:styleId="10">
    <w:name w:val="footer"/>
    <w:basedOn w:val="1"/>
    <w:link w:val="31"/>
    <w:qFormat/>
    <w:uiPriority w:val="0"/>
    <w:pPr>
      <w:tabs>
        <w:tab w:val="center" w:pos="4153"/>
        <w:tab w:val="right" w:pos="8306"/>
      </w:tabs>
      <w:snapToGrid w:val="0"/>
      <w:jc w:val="left"/>
    </w:pPr>
    <w:rPr>
      <w:sz w:val="18"/>
      <w:szCs w:val="18"/>
    </w:rPr>
  </w:style>
  <w:style w:type="paragraph" w:styleId="11">
    <w:name w:val="header"/>
    <w:basedOn w:val="1"/>
    <w:link w:val="32"/>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autoRedefine/>
    <w:qFormat/>
    <w:uiPriority w:val="0"/>
    <w:pPr>
      <w:spacing w:before="100" w:beforeAutospacing="1" w:after="100" w:afterAutospacing="1"/>
      <w:ind w:left="0" w:right="0"/>
      <w:jc w:val="left"/>
    </w:pPr>
    <w:rPr>
      <w:kern w:val="0"/>
      <w:sz w:val="24"/>
      <w:lang w:val="en-US" w:eastAsia="zh-CN" w:bidi="ar"/>
    </w:rPr>
  </w:style>
  <w:style w:type="paragraph" w:styleId="13">
    <w:name w:val="Title"/>
    <w:basedOn w:val="1"/>
    <w:next w:val="1"/>
    <w:autoRedefine/>
    <w:qFormat/>
    <w:uiPriority w:val="99"/>
    <w:pPr>
      <w:jc w:val="center"/>
      <w:outlineLvl w:val="0"/>
    </w:pPr>
    <w:rPr>
      <w:rFonts w:ascii="Arial" w:hAnsi="Arial" w:cs="Arial"/>
      <w:b/>
      <w:bCs/>
      <w:sz w:val="32"/>
      <w:szCs w:val="32"/>
    </w:rPr>
  </w:style>
  <w:style w:type="paragraph" w:styleId="14">
    <w:name w:val="Body Text First Indent"/>
    <w:basedOn w:val="5"/>
    <w:autoRedefine/>
    <w:qFormat/>
    <w:uiPriority w:val="0"/>
    <w:pPr>
      <w:tabs>
        <w:tab w:val="left" w:pos="8100"/>
      </w:tabs>
      <w:ind w:firstLine="420" w:firstLineChars="100"/>
    </w:pPr>
    <w:rPr>
      <w:rFonts w:eastAsia="仿宋_GB2312"/>
      <w:sz w:val="28"/>
      <w:szCs w:val="28"/>
    </w:rPr>
  </w:style>
  <w:style w:type="paragraph" w:styleId="15">
    <w:name w:val="Body Text First Indent 2"/>
    <w:basedOn w:val="6"/>
    <w:autoRedefine/>
    <w:qFormat/>
    <w:uiPriority w:val="0"/>
    <w:pPr>
      <w:ind w:firstLine="420" w:firstLineChars="200"/>
    </w:pPr>
    <w:rPr>
      <w:kern w:val="0"/>
      <w:sz w:val="20"/>
      <w:szCs w:val="24"/>
    </w:rPr>
  </w:style>
  <w:style w:type="table" w:styleId="17">
    <w:name w:val="Table Grid"/>
    <w:basedOn w:val="1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autoRedefine/>
    <w:qFormat/>
    <w:uiPriority w:val="0"/>
    <w:rPr>
      <w:b/>
      <w:bCs/>
    </w:rPr>
  </w:style>
  <w:style w:type="character" w:styleId="20">
    <w:name w:val="FollowedHyperlink"/>
    <w:qFormat/>
    <w:uiPriority w:val="0"/>
    <w:rPr>
      <w:color w:val="800080"/>
      <w:u w:val="none"/>
    </w:rPr>
  </w:style>
  <w:style w:type="character" w:styleId="21">
    <w:name w:val="Emphasis"/>
    <w:autoRedefine/>
    <w:qFormat/>
    <w:uiPriority w:val="0"/>
  </w:style>
  <w:style w:type="character" w:styleId="22">
    <w:name w:val="HTML Definition"/>
    <w:autoRedefine/>
    <w:qFormat/>
    <w:uiPriority w:val="0"/>
  </w:style>
  <w:style w:type="character" w:styleId="23">
    <w:name w:val="HTML Typewriter"/>
    <w:autoRedefine/>
    <w:qFormat/>
    <w:uiPriority w:val="0"/>
    <w:rPr>
      <w:rFonts w:hint="default" w:ascii="monospace" w:hAnsi="monospace" w:eastAsia="monospace" w:cs="monospace"/>
      <w:sz w:val="20"/>
    </w:rPr>
  </w:style>
  <w:style w:type="character" w:styleId="24">
    <w:name w:val="HTML Acronym"/>
    <w:basedOn w:val="18"/>
    <w:autoRedefine/>
    <w:qFormat/>
    <w:uiPriority w:val="0"/>
  </w:style>
  <w:style w:type="character" w:styleId="25">
    <w:name w:val="HTML Variable"/>
    <w:autoRedefine/>
    <w:qFormat/>
    <w:uiPriority w:val="0"/>
  </w:style>
  <w:style w:type="character" w:styleId="26">
    <w:name w:val="Hyperlink"/>
    <w:autoRedefine/>
    <w:qFormat/>
    <w:uiPriority w:val="0"/>
    <w:rPr>
      <w:color w:val="0000FF"/>
      <w:u w:val="none"/>
    </w:rPr>
  </w:style>
  <w:style w:type="character" w:styleId="27">
    <w:name w:val="HTML Code"/>
    <w:autoRedefine/>
    <w:qFormat/>
    <w:uiPriority w:val="0"/>
    <w:rPr>
      <w:rFonts w:ascii="monospace" w:hAnsi="monospace" w:eastAsia="monospace" w:cs="monospace"/>
      <w:sz w:val="20"/>
    </w:rPr>
  </w:style>
  <w:style w:type="character" w:styleId="28">
    <w:name w:val="HTML Cite"/>
    <w:autoRedefine/>
    <w:qFormat/>
    <w:uiPriority w:val="0"/>
  </w:style>
  <w:style w:type="character" w:styleId="29">
    <w:name w:val="HTML Keyboard"/>
    <w:autoRedefine/>
    <w:qFormat/>
    <w:uiPriority w:val="0"/>
    <w:rPr>
      <w:rFonts w:hint="default" w:ascii="monospace" w:hAnsi="monospace" w:eastAsia="monospace" w:cs="monospace"/>
      <w:sz w:val="20"/>
    </w:rPr>
  </w:style>
  <w:style w:type="character" w:styleId="30">
    <w:name w:val="HTML Sample"/>
    <w:autoRedefine/>
    <w:qFormat/>
    <w:uiPriority w:val="0"/>
    <w:rPr>
      <w:rFonts w:hint="default" w:ascii="monospace" w:hAnsi="monospace" w:eastAsia="monospace" w:cs="monospace"/>
    </w:rPr>
  </w:style>
  <w:style w:type="character" w:customStyle="1" w:styleId="31">
    <w:name w:val="页脚 字符"/>
    <w:link w:val="10"/>
    <w:autoRedefine/>
    <w:qFormat/>
    <w:uiPriority w:val="0"/>
    <w:rPr>
      <w:kern w:val="2"/>
      <w:sz w:val="18"/>
      <w:szCs w:val="18"/>
    </w:rPr>
  </w:style>
  <w:style w:type="character" w:customStyle="1" w:styleId="32">
    <w:name w:val="页眉 字符"/>
    <w:link w:val="11"/>
    <w:autoRedefine/>
    <w:qFormat/>
    <w:uiPriority w:val="0"/>
    <w:rPr>
      <w:kern w:val="2"/>
      <w:sz w:val="18"/>
      <w:szCs w:val="18"/>
    </w:rPr>
  </w:style>
  <w:style w:type="character" w:customStyle="1" w:styleId="33">
    <w:name w:val="_Style 30"/>
    <w:autoRedefine/>
    <w:qFormat/>
    <w:uiPriority w:val="19"/>
    <w:rPr>
      <w:i/>
      <w:iCs/>
      <w:color w:val="808080"/>
    </w:rPr>
  </w:style>
  <w:style w:type="paragraph" w:customStyle="1" w:styleId="34">
    <w:name w:val="List Paragraph"/>
    <w:basedOn w:val="1"/>
    <w:autoRedefine/>
    <w:qFormat/>
    <w:uiPriority w:val="99"/>
    <w:pPr>
      <w:ind w:firstLine="420" w:firstLineChars="200"/>
    </w:pPr>
  </w:style>
  <w:style w:type="paragraph" w:customStyle="1" w:styleId="35">
    <w:name w:val="_Style 32"/>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36">
    <w:name w:val="Char"/>
    <w:basedOn w:val="1"/>
    <w:autoRedefine/>
    <w:qFormat/>
    <w:uiPriority w:val="0"/>
    <w:pPr>
      <w:spacing w:line="240" w:lineRule="atLeast"/>
      <w:ind w:left="420" w:firstLine="420"/>
    </w:pPr>
  </w:style>
  <w:style w:type="paragraph" w:customStyle="1" w:styleId="37">
    <w:name w:val="列出段落"/>
    <w:basedOn w:val="1"/>
    <w:autoRedefine/>
    <w:qFormat/>
    <w:uiPriority w:val="34"/>
    <w:pPr>
      <w:ind w:firstLine="420" w:firstLineChars="200"/>
    </w:pPr>
    <w:rPr>
      <w:rFonts w:ascii="Calibri" w:hAnsi="Calibri"/>
      <w:szCs w:val="22"/>
    </w:rPr>
  </w:style>
  <w:style w:type="character" w:customStyle="1" w:styleId="38">
    <w:name w:val="first-child"/>
    <w:basedOn w:val="18"/>
    <w:autoRedefine/>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3</Pages>
  <Words>876</Words>
  <Characters>983</Characters>
  <Lines>17</Lines>
  <Paragraphs>4</Paragraphs>
  <TotalTime>1</TotalTime>
  <ScaleCrop>false</ScaleCrop>
  <LinksUpToDate>false</LinksUpToDate>
  <CharactersWithSpaces>1104</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2022-05-18T04:19:00Z</dcterms:created>
  <dc:creator>Lenovo User</dc:creator>
  <cp:lastModifiedBy>梅西</cp:lastModifiedBy>
  <cp:lastPrinted>2023-07-04T07:53:00Z</cp:lastPrinted>
  <dcterms:modified xsi:type="dcterms:W3CDTF">2024-08-27T03:06:13Z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BA57AEE8CA6D4A4C8601D573A385F3A3_13</vt:lpwstr>
  </property>
</Properties>
</file>