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A4FB2">
      <w:pPr>
        <w:spacing w:line="360" w:lineRule="auto"/>
        <w:jc w:val="center"/>
        <w:rPr>
          <w:rFonts w:hint="eastAsia" w:ascii="宋体" w:hAnsi="宋体" w:cs="宋体"/>
          <w:b/>
          <w:bCs/>
          <w:sz w:val="60"/>
          <w:szCs w:val="60"/>
        </w:rPr>
      </w:pPr>
      <w:bookmarkStart w:id="0" w:name="OLE_LINK25"/>
      <w:bookmarkStart w:id="1" w:name="_Toc129678283"/>
      <w:bookmarkStart w:id="2" w:name="_Toc138946431"/>
      <w:bookmarkStart w:id="3" w:name="_Toc61013057"/>
      <w:bookmarkStart w:id="4" w:name="_Toc60909391"/>
      <w:bookmarkStart w:id="5" w:name="_Toc142790371"/>
      <w:bookmarkStart w:id="6" w:name="_Toc129678284"/>
      <w:bookmarkStart w:id="7" w:name="_Toc60909598"/>
      <w:bookmarkStart w:id="8" w:name="_Toc138946432"/>
      <w:r>
        <w:rPr>
          <w:rFonts w:hint="eastAsia" w:ascii="宋体" w:hAnsi="宋体" w:cs="宋体"/>
          <w:b w:val="0"/>
          <w:bCs w:val="0"/>
          <w:sz w:val="44"/>
          <w:szCs w:val="44"/>
          <w:lang w:eastAsia="zh-CN"/>
        </w:rPr>
        <w:t>曲靖财经学校屋顶及室内防水工程</w:t>
      </w:r>
      <w:r>
        <w:rPr>
          <w:rFonts w:hint="eastAsia" w:ascii="宋体" w:hAnsi="宋体" w:cs="宋体"/>
          <w:b/>
          <w:bCs/>
          <w:sz w:val="60"/>
          <w:szCs w:val="60"/>
        </w:rPr>
        <w:tab/>
      </w:r>
    </w:p>
    <w:p w14:paraId="71F36D3D">
      <w:pPr>
        <w:spacing w:line="360" w:lineRule="auto"/>
        <w:jc w:val="center"/>
        <w:rPr>
          <w:rFonts w:hint="eastAsia" w:ascii="宋体" w:hAnsi="宋体" w:eastAsia="宋体" w:cs="宋体"/>
          <w:b/>
          <w:bCs/>
          <w:sz w:val="28"/>
          <w:szCs w:val="28"/>
          <w:highlight w:val="none"/>
          <w:lang w:eastAsia="zh-CN"/>
        </w:rPr>
      </w:pPr>
      <w:r>
        <w:rPr>
          <w:rFonts w:hint="eastAsia" w:ascii="宋体" w:hAnsi="宋体" w:cs="宋体"/>
          <w:b w:val="0"/>
          <w:bCs w:val="0"/>
          <w:sz w:val="28"/>
          <w:szCs w:val="28"/>
        </w:rPr>
        <w:t>项目编号：</w:t>
      </w:r>
      <w:bookmarkStart w:id="9" w:name="OLE_LINK4"/>
      <w:bookmarkEnd w:id="9"/>
      <w:r>
        <w:rPr>
          <w:rFonts w:hint="eastAsia" w:ascii="宋体" w:hAnsi="宋体" w:cs="宋体"/>
          <w:b w:val="0"/>
          <w:bCs w:val="0"/>
          <w:sz w:val="28"/>
          <w:szCs w:val="28"/>
          <w:highlight w:val="none"/>
          <w:lang w:eastAsia="zh-CN"/>
        </w:rPr>
        <w:t>QJZC2026-C2-00685-YNCR-0003</w:t>
      </w:r>
    </w:p>
    <w:p w14:paraId="0EE7980D">
      <w:pPr>
        <w:spacing w:line="360" w:lineRule="auto"/>
        <w:ind w:firstLine="2811" w:firstLineChars="1000"/>
        <w:rPr>
          <w:rFonts w:ascii="宋体" w:hAnsi="宋体" w:cs="宋体"/>
          <w:b/>
          <w:bCs/>
          <w:sz w:val="28"/>
          <w:szCs w:val="28"/>
        </w:rPr>
      </w:pPr>
    </w:p>
    <w:p w14:paraId="013BAFF3">
      <w:pPr>
        <w:jc w:val="center"/>
        <w:rPr>
          <w:rFonts w:ascii="宋体" w:hAnsi="宋体" w:cs="宋体"/>
          <w:b/>
          <w:bCs/>
          <w:sz w:val="100"/>
          <w:szCs w:val="100"/>
        </w:rPr>
      </w:pPr>
    </w:p>
    <w:p w14:paraId="610ED1D1">
      <w:pPr>
        <w:jc w:val="center"/>
        <w:rPr>
          <w:rFonts w:ascii="宋体" w:hAnsi="宋体" w:cs="宋体"/>
          <w:b/>
          <w:bCs/>
          <w:sz w:val="100"/>
          <w:szCs w:val="100"/>
        </w:rPr>
      </w:pPr>
    </w:p>
    <w:p w14:paraId="3CA6B25B">
      <w:pPr>
        <w:jc w:val="center"/>
        <w:rPr>
          <w:rFonts w:ascii="宋体" w:hAnsi="宋体" w:cs="宋体"/>
          <w:b/>
          <w:bCs/>
          <w:sz w:val="100"/>
          <w:szCs w:val="100"/>
        </w:rPr>
      </w:pPr>
    </w:p>
    <w:p w14:paraId="62349E06">
      <w:pPr>
        <w:jc w:val="center"/>
        <w:rPr>
          <w:rFonts w:ascii="宋体" w:hAnsi="宋体" w:cs="宋体"/>
          <w:b/>
          <w:bCs/>
          <w:sz w:val="100"/>
          <w:szCs w:val="100"/>
        </w:rPr>
      </w:pPr>
      <w:r>
        <w:rPr>
          <w:rFonts w:hint="eastAsia" w:ascii="宋体" w:hAnsi="宋体" w:cs="宋体"/>
          <w:b/>
          <w:bCs/>
          <w:sz w:val="100"/>
          <w:szCs w:val="100"/>
        </w:rPr>
        <w:t>竞争性磋商文件</w:t>
      </w:r>
    </w:p>
    <w:p w14:paraId="42C1D4C4">
      <w:pPr>
        <w:jc w:val="center"/>
        <w:rPr>
          <w:rFonts w:ascii="宋体" w:hAnsi="宋体" w:cs="宋体"/>
          <w:b/>
          <w:bCs/>
          <w:sz w:val="44"/>
          <w:szCs w:val="44"/>
        </w:rPr>
      </w:pPr>
    </w:p>
    <w:p w14:paraId="4EF7110B">
      <w:pPr>
        <w:rPr>
          <w:rFonts w:ascii="宋体" w:hAnsi="宋体" w:cs="宋体"/>
          <w:b/>
          <w:bCs/>
          <w:sz w:val="44"/>
          <w:szCs w:val="44"/>
        </w:rPr>
      </w:pPr>
    </w:p>
    <w:p w14:paraId="54D23740">
      <w:pPr>
        <w:rPr>
          <w:rFonts w:ascii="宋体" w:hAnsi="宋体" w:cs="宋体"/>
          <w:b/>
          <w:bCs/>
          <w:sz w:val="44"/>
          <w:szCs w:val="44"/>
        </w:rPr>
      </w:pPr>
    </w:p>
    <w:p w14:paraId="3AE9A5D3">
      <w:pPr>
        <w:spacing w:line="1100" w:lineRule="exact"/>
        <w:jc w:val="center"/>
        <w:rPr>
          <w:rFonts w:hint="eastAsia" w:ascii="宋体" w:hAnsi="宋体" w:cs="宋体"/>
          <w:b/>
          <w:bCs w:val="0"/>
          <w:sz w:val="32"/>
          <w:szCs w:val="32"/>
        </w:rPr>
      </w:pPr>
    </w:p>
    <w:p w14:paraId="541792C2">
      <w:pPr>
        <w:spacing w:line="1100" w:lineRule="exact"/>
        <w:jc w:val="center"/>
        <w:rPr>
          <w:rFonts w:hint="eastAsia" w:ascii="宋体" w:hAnsi="宋体" w:eastAsia="宋体" w:cs="宋体"/>
          <w:b/>
          <w:bCs w:val="0"/>
          <w:sz w:val="32"/>
          <w:szCs w:val="32"/>
          <w:u w:val="single"/>
          <w:lang w:eastAsia="zh-CN"/>
        </w:rPr>
      </w:pPr>
      <w:r>
        <w:rPr>
          <w:rFonts w:hint="eastAsia" w:ascii="宋体" w:hAnsi="宋体" w:cs="宋体"/>
          <w:b/>
          <w:bCs w:val="0"/>
          <w:sz w:val="32"/>
          <w:szCs w:val="32"/>
        </w:rPr>
        <w:t>采购人：</w:t>
      </w:r>
      <w:r>
        <w:rPr>
          <w:rFonts w:hint="eastAsia" w:ascii="宋体" w:hAnsi="宋体" w:cs="宋体"/>
          <w:b/>
          <w:bCs w:val="0"/>
          <w:sz w:val="32"/>
          <w:szCs w:val="32"/>
          <w:u w:val="none"/>
          <w:lang w:eastAsia="zh-CN"/>
        </w:rPr>
        <w:t>曲靖财经学校</w:t>
      </w:r>
    </w:p>
    <w:p w14:paraId="4C455034">
      <w:pPr>
        <w:spacing w:line="1100" w:lineRule="exact"/>
        <w:jc w:val="center"/>
        <w:rPr>
          <w:rFonts w:hint="eastAsia" w:ascii="宋体" w:hAnsi="宋体" w:eastAsia="宋体" w:cs="宋体"/>
          <w:b/>
          <w:bCs w:val="0"/>
          <w:sz w:val="32"/>
          <w:szCs w:val="32"/>
          <w:u w:val="single"/>
          <w:lang w:eastAsia="zh-CN"/>
        </w:rPr>
      </w:pPr>
      <w:r>
        <w:rPr>
          <w:rFonts w:hint="eastAsia" w:ascii="宋体" w:hAnsi="宋体" w:cs="宋体"/>
          <w:b/>
          <w:bCs w:val="0"/>
          <w:sz w:val="32"/>
          <w:szCs w:val="32"/>
        </w:rPr>
        <w:t>采购代理机构：</w:t>
      </w:r>
      <w:r>
        <w:rPr>
          <w:rFonts w:hint="eastAsia" w:ascii="宋体" w:hAnsi="宋体" w:cs="宋体"/>
          <w:b/>
          <w:bCs w:val="0"/>
          <w:sz w:val="32"/>
          <w:szCs w:val="32"/>
          <w:u w:val="none"/>
          <w:lang w:eastAsia="zh-CN"/>
        </w:rPr>
        <w:t>云南诚润工程咨询有限公司</w:t>
      </w:r>
    </w:p>
    <w:p w14:paraId="4FB10B1C">
      <w:pPr>
        <w:jc w:val="left"/>
        <w:rPr>
          <w:rFonts w:ascii="宋体" w:hAnsi="宋体" w:cs="宋体"/>
          <w:bCs/>
          <w:sz w:val="28"/>
          <w:szCs w:val="28"/>
          <w:u w:val="single"/>
        </w:rPr>
      </w:pPr>
    </w:p>
    <w:p w14:paraId="79DBA874">
      <w:pPr>
        <w:spacing w:line="600" w:lineRule="exact"/>
        <w:jc w:val="center"/>
        <w:rPr>
          <w:rFonts w:ascii="宋体" w:hAnsi="宋体" w:cs="宋体"/>
          <w:b/>
          <w:snapToGrid w:val="0"/>
          <w:sz w:val="44"/>
          <w:szCs w:val="44"/>
        </w:rPr>
      </w:pPr>
      <w:r>
        <w:rPr>
          <w:rFonts w:hint="eastAsia" w:ascii="宋体" w:hAnsi="宋体" w:cs="宋体"/>
          <w:bCs/>
          <w:sz w:val="32"/>
          <w:szCs w:val="32"/>
        </w:rPr>
        <w:t>日   期：202</w:t>
      </w:r>
      <w:r>
        <w:rPr>
          <w:rFonts w:hint="eastAsia" w:ascii="宋体" w:hAnsi="宋体" w:cs="宋体"/>
          <w:bCs/>
          <w:sz w:val="32"/>
          <w:szCs w:val="32"/>
          <w:lang w:val="en-US" w:eastAsia="zh-CN"/>
        </w:rPr>
        <w:t>6</w:t>
      </w:r>
      <w:r>
        <w:rPr>
          <w:rFonts w:hint="eastAsia" w:ascii="宋体" w:hAnsi="宋体" w:cs="宋体"/>
          <w:bCs/>
          <w:sz w:val="32"/>
          <w:szCs w:val="32"/>
        </w:rPr>
        <w:t>年</w:t>
      </w:r>
      <w:r>
        <w:rPr>
          <w:rFonts w:hint="eastAsia" w:ascii="宋体" w:hAnsi="宋体" w:cs="宋体"/>
          <w:bCs/>
          <w:sz w:val="32"/>
          <w:szCs w:val="32"/>
          <w:lang w:val="en-US" w:eastAsia="zh-CN"/>
        </w:rPr>
        <w:t>5</w:t>
      </w:r>
      <w:r>
        <w:rPr>
          <w:rFonts w:hint="eastAsia" w:ascii="宋体" w:hAnsi="宋体" w:cs="宋体"/>
          <w:bCs/>
          <w:sz w:val="32"/>
          <w:szCs w:val="32"/>
        </w:rPr>
        <w:t>月</w:t>
      </w:r>
      <w:bookmarkEnd w:id="0"/>
    </w:p>
    <w:p w14:paraId="6F2C7AB8">
      <w:pPr>
        <w:rPr>
          <w:rFonts w:ascii="宋体" w:hAnsi="宋体" w:cs="宋体"/>
          <w:b/>
          <w:snapToGrid w:val="0"/>
          <w:sz w:val="44"/>
          <w:szCs w:val="44"/>
        </w:rPr>
      </w:pPr>
      <w:r>
        <w:rPr>
          <w:rFonts w:ascii="宋体" w:hAnsi="宋体" w:cs="宋体"/>
          <w:b/>
          <w:snapToGrid w:val="0"/>
          <w:sz w:val="44"/>
          <w:szCs w:val="44"/>
        </w:rPr>
        <w:br w:type="page"/>
      </w:r>
    </w:p>
    <w:p w14:paraId="4F8D751F">
      <w:pPr>
        <w:jc w:val="center"/>
        <w:rPr>
          <w:rFonts w:ascii="宋体" w:hAnsi="宋体" w:cs="宋体"/>
          <w:b/>
          <w:snapToGrid w:val="0"/>
          <w:sz w:val="44"/>
          <w:szCs w:val="44"/>
        </w:rPr>
      </w:pPr>
      <w:bookmarkStart w:id="10" w:name="_Toc154695944"/>
      <w:bookmarkStart w:id="11" w:name="_Toc10327"/>
      <w:r>
        <w:rPr>
          <w:rFonts w:hint="eastAsia" w:ascii="宋体" w:hAnsi="宋体" w:cs="宋体"/>
          <w:b/>
          <w:snapToGrid w:val="0"/>
          <w:sz w:val="44"/>
          <w:szCs w:val="44"/>
        </w:rPr>
        <w:t>注意事项</w:t>
      </w:r>
      <w:bookmarkEnd w:id="10"/>
      <w:bookmarkEnd w:id="11"/>
    </w:p>
    <w:p w14:paraId="69687EB8">
      <w:pPr>
        <w:keepNext w:val="0"/>
        <w:keepLines w:val="0"/>
        <w:pageBreakBefore w:val="0"/>
        <w:widowControl w:val="0"/>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b/>
          <w:bCs/>
          <w:color w:val="auto"/>
          <w:kern w:val="0"/>
          <w:sz w:val="24"/>
          <w:szCs w:val="24"/>
          <w:lang w:val="en-US" w:eastAsia="zh-CN" w:bidi="ar-SA"/>
        </w:rPr>
      </w:pPr>
      <w:bookmarkStart w:id="12" w:name="OLE_LINK23"/>
      <w:r>
        <w:rPr>
          <w:rFonts w:hint="eastAsia" w:ascii="宋体" w:hAnsi="宋体" w:eastAsia="宋体" w:cs="Times New Roman"/>
          <w:b/>
          <w:bCs/>
          <w:color w:val="auto"/>
          <w:kern w:val="0"/>
          <w:sz w:val="24"/>
          <w:szCs w:val="24"/>
          <w:lang w:val="en-US" w:eastAsia="zh-CN" w:bidi="ar-SA"/>
        </w:rPr>
        <w:t>一、本项目采用网上开标，最终报价为线上填报，供应商需在政采云电子投标客户端 (政采云电子投标客户端下载路径：</w:t>
      </w:r>
      <w:r>
        <w:rPr>
          <w:rFonts w:hint="eastAsia" w:ascii="宋体" w:hAnsi="宋体" w:eastAsia="宋体" w:cs="Times New Roman"/>
          <w:b/>
          <w:bCs/>
          <w:color w:val="auto"/>
          <w:kern w:val="0"/>
          <w:sz w:val="24"/>
          <w:szCs w:val="24"/>
          <w:lang w:val="en-US" w:eastAsia="zh-CN" w:bidi="ar-SA"/>
        </w:rPr>
        <w:fldChar w:fldCharType="begin"/>
      </w:r>
      <w:r>
        <w:rPr>
          <w:rFonts w:hint="eastAsia" w:ascii="宋体" w:hAnsi="宋体" w:eastAsia="宋体" w:cs="Times New Roman"/>
          <w:b/>
          <w:bCs/>
          <w:color w:val="auto"/>
          <w:kern w:val="0"/>
          <w:sz w:val="24"/>
          <w:szCs w:val="24"/>
          <w:lang w:val="en-US" w:eastAsia="zh-CN" w:bidi="ar-SA"/>
        </w:rPr>
        <w:instrText xml:space="preserve"> HYPERLINK "https://customer.zcygov.cn/CA-driver-download?utm=web-cafront.3ddc8fbb.0.0.87133ef03d" </w:instrText>
      </w:r>
      <w:r>
        <w:rPr>
          <w:rFonts w:hint="eastAsia" w:ascii="宋体" w:hAnsi="宋体" w:eastAsia="宋体" w:cs="Times New Roman"/>
          <w:b/>
          <w:bCs/>
          <w:color w:val="auto"/>
          <w:kern w:val="0"/>
          <w:sz w:val="24"/>
          <w:szCs w:val="24"/>
          <w:lang w:val="en-US" w:eastAsia="zh-CN" w:bidi="ar-SA"/>
        </w:rPr>
        <w:fldChar w:fldCharType="separate"/>
      </w:r>
      <w:r>
        <w:rPr>
          <w:rFonts w:hint="eastAsia" w:ascii="宋体" w:hAnsi="宋体" w:eastAsia="宋体" w:cs="Times New Roman"/>
          <w:b/>
          <w:bCs/>
          <w:color w:val="auto"/>
          <w:kern w:val="0"/>
          <w:sz w:val="24"/>
          <w:szCs w:val="24"/>
          <w:lang w:val="en-US" w:eastAsia="zh-CN" w:bidi="ar-SA"/>
        </w:rPr>
        <w:t>https://customer.zcygov.cn/CA-driver-download?utm=web-cafront.3ddc8fbb.0.0.87133ef03d</w:t>
      </w:r>
      <w:r>
        <w:rPr>
          <w:rFonts w:hint="eastAsia" w:ascii="宋体" w:hAnsi="宋体" w:eastAsia="宋体" w:cs="Times New Roman"/>
          <w:b/>
          <w:bCs/>
          <w:color w:val="auto"/>
          <w:kern w:val="0"/>
          <w:sz w:val="24"/>
          <w:szCs w:val="24"/>
          <w:lang w:val="en-US" w:eastAsia="zh-CN" w:bidi="ar-SA"/>
        </w:rPr>
        <w:fldChar w:fldCharType="end"/>
      </w:r>
      <w:r>
        <w:rPr>
          <w:rFonts w:hint="eastAsia" w:ascii="宋体" w:hAnsi="宋体" w:eastAsia="宋体" w:cs="Times New Roman"/>
          <w:b/>
          <w:bCs/>
          <w:color w:val="auto"/>
          <w:kern w:val="0"/>
          <w:sz w:val="24"/>
          <w:szCs w:val="24"/>
          <w:lang w:val="en-US" w:eastAsia="zh-CN" w:bidi="ar-SA"/>
        </w:rPr>
        <w:t xml:space="preserve"> 5611eca03abdd942cbc4e6 )上传响应文件后，在系统上等待代理机构通知最终报价，无需到现场参加开标会。请各供应商仔细阅读 “供应商政府采购电子交易平台操作指南”，因供应商操作带来的损失由供应商自行承担。</w:t>
      </w:r>
    </w:p>
    <w:p w14:paraId="67A4C7E0">
      <w:pPr>
        <w:snapToGrid w:val="0"/>
        <w:spacing w:line="360" w:lineRule="auto"/>
        <w:ind w:firstLine="482" w:firstLineChars="200"/>
      </w:pPr>
      <w:r>
        <w:rPr>
          <w:rFonts w:hint="eastAsia" w:ascii="宋体" w:hAnsi="宋体" w:eastAsia="宋体" w:cs="Times New Roman"/>
          <w:b/>
          <w:bCs/>
          <w:color w:val="auto"/>
          <w:kern w:val="0"/>
          <w:sz w:val="24"/>
          <w:szCs w:val="24"/>
          <w:lang w:val="en-US" w:eastAsia="zh-CN" w:bidi="ar-SA"/>
        </w:rPr>
        <w:t>二、本项目采用全电子化采购，供应商应时常关注云南省政府采购网 ( http://www.yngp.com/) 或政府采购云平台(https://www.zcygov.cn/)，查看本项目是否发有补遗、答疑文件、延期组织磋商通知或发布终止公告等情形。</w:t>
      </w:r>
    </w:p>
    <w:bookmarkEnd w:id="12"/>
    <w:p w14:paraId="516B0B12">
      <w:pPr>
        <w:sectPr>
          <w:headerReference r:id="rId5" w:type="first"/>
          <w:headerReference r:id="rId3" w:type="default"/>
          <w:footerReference r:id="rId6" w:type="default"/>
          <w:headerReference r:id="rId4" w:type="even"/>
          <w:footerReference r:id="rId7" w:type="even"/>
          <w:pgSz w:w="11907" w:h="16840"/>
          <w:pgMar w:top="1418" w:right="1418" w:bottom="1418" w:left="1701" w:header="851" w:footer="1077" w:gutter="0"/>
          <w:pgNumType w:start="0"/>
          <w:cols w:space="720" w:num="1"/>
          <w:titlePg/>
          <w:docGrid w:linePitch="469" w:charSpace="10840"/>
        </w:sectPr>
      </w:pPr>
    </w:p>
    <w:bookmarkEnd w:id="1"/>
    <w:bookmarkEnd w:id="2"/>
    <w:p w14:paraId="5D1861B7">
      <w:pPr>
        <w:snapToGrid w:val="0"/>
        <w:spacing w:line="400" w:lineRule="exact"/>
        <w:ind w:left="1120" w:leftChars="7" w:hanging="1105" w:hangingChars="344"/>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32"/>
          <w:szCs w:val="32"/>
        </w:rPr>
        <w:t>目 录</w:t>
      </w:r>
    </w:p>
    <w:p w14:paraId="4CC17908">
      <w:pPr>
        <w:pStyle w:val="17"/>
        <w:tabs>
          <w:tab w:val="right" w:leader="dot" w:pos="8306"/>
        </w:tabs>
        <w:spacing w:line="360" w:lineRule="auto"/>
        <w:rPr>
          <w:sz w:val="24"/>
          <w:szCs w:val="28"/>
        </w:rPr>
      </w:pP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TOC \o "1-3" \h \u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_Toc2972 </w:instrText>
      </w:r>
      <w:r>
        <w:rPr>
          <w:rFonts w:hint="eastAsia" w:asciiTheme="minorEastAsia" w:hAnsiTheme="minorEastAsia" w:eastAsiaTheme="minorEastAsia" w:cstheme="minorEastAsia"/>
          <w:sz w:val="24"/>
          <w:szCs w:val="44"/>
        </w:rPr>
        <w:fldChar w:fldCharType="separate"/>
      </w:r>
      <w:r>
        <w:rPr>
          <w:rFonts w:hint="eastAsia" w:ascii="宋体" w:hAnsi="宋体" w:eastAsia="宋体" w:cs="宋体"/>
          <w:kern w:val="44"/>
          <w:sz w:val="24"/>
          <w:szCs w:val="44"/>
        </w:rPr>
        <w:t>第一章</w:t>
      </w:r>
      <w:r>
        <w:rPr>
          <w:rFonts w:hint="eastAsia" w:ascii="宋体" w:hAnsi="宋体" w:cs="宋体"/>
          <w:kern w:val="44"/>
          <w:sz w:val="24"/>
          <w:szCs w:val="44"/>
        </w:rPr>
        <w:t xml:space="preserve"> </w:t>
      </w:r>
      <w:r>
        <w:rPr>
          <w:rFonts w:hint="eastAsia" w:ascii="宋体" w:hAnsi="宋体" w:eastAsia="宋体" w:cs="宋体"/>
          <w:kern w:val="44"/>
          <w:sz w:val="24"/>
          <w:szCs w:val="44"/>
        </w:rPr>
        <w:t>竞争性</w:t>
      </w:r>
      <w:r>
        <w:rPr>
          <w:rFonts w:hint="eastAsia" w:ascii="宋体" w:hAnsi="宋体" w:cs="宋体"/>
          <w:kern w:val="44"/>
          <w:sz w:val="24"/>
          <w:szCs w:val="44"/>
        </w:rPr>
        <w:t>磋商公告</w:t>
      </w:r>
      <w:r>
        <w:rPr>
          <w:sz w:val="24"/>
          <w:szCs w:val="28"/>
        </w:rPr>
        <w:tab/>
      </w:r>
      <w:r>
        <w:rPr>
          <w:sz w:val="24"/>
          <w:szCs w:val="28"/>
        </w:rPr>
        <w:fldChar w:fldCharType="begin"/>
      </w:r>
      <w:r>
        <w:rPr>
          <w:sz w:val="24"/>
          <w:szCs w:val="28"/>
        </w:rPr>
        <w:instrText xml:space="preserve"> PAGEREF _Toc2972 \h </w:instrText>
      </w:r>
      <w:r>
        <w:rPr>
          <w:sz w:val="24"/>
          <w:szCs w:val="28"/>
        </w:rPr>
        <w:fldChar w:fldCharType="separate"/>
      </w:r>
      <w:r>
        <w:rPr>
          <w:sz w:val="24"/>
          <w:szCs w:val="28"/>
        </w:rPr>
        <w:t>2</w:t>
      </w:r>
      <w:r>
        <w:rPr>
          <w:sz w:val="24"/>
          <w:szCs w:val="28"/>
        </w:rPr>
        <w:fldChar w:fldCharType="end"/>
      </w:r>
      <w:r>
        <w:rPr>
          <w:rFonts w:hint="eastAsia" w:asciiTheme="minorEastAsia" w:hAnsiTheme="minorEastAsia" w:eastAsiaTheme="minorEastAsia" w:cstheme="minorEastAsia"/>
          <w:sz w:val="24"/>
          <w:szCs w:val="44"/>
        </w:rPr>
        <w:fldChar w:fldCharType="end"/>
      </w:r>
    </w:p>
    <w:p w14:paraId="2231E4FF">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_Toc22679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bCs w:val="0"/>
          <w:sz w:val="24"/>
          <w:szCs w:val="32"/>
          <w:highlight w:val="none"/>
        </w:rPr>
        <w:t>一、项目基本情况</w:t>
      </w:r>
      <w:r>
        <w:rPr>
          <w:sz w:val="24"/>
          <w:szCs w:val="28"/>
        </w:rPr>
        <w:tab/>
      </w:r>
      <w:r>
        <w:rPr>
          <w:sz w:val="24"/>
          <w:szCs w:val="28"/>
        </w:rPr>
        <w:fldChar w:fldCharType="begin"/>
      </w:r>
      <w:r>
        <w:rPr>
          <w:sz w:val="24"/>
          <w:szCs w:val="28"/>
        </w:rPr>
        <w:instrText xml:space="preserve"> PAGEREF _Toc22679 \h </w:instrText>
      </w:r>
      <w:r>
        <w:rPr>
          <w:sz w:val="24"/>
          <w:szCs w:val="28"/>
        </w:rPr>
        <w:fldChar w:fldCharType="separate"/>
      </w:r>
      <w:r>
        <w:rPr>
          <w:sz w:val="24"/>
          <w:szCs w:val="28"/>
        </w:rPr>
        <w:t>2</w:t>
      </w:r>
      <w:r>
        <w:rPr>
          <w:sz w:val="24"/>
          <w:szCs w:val="28"/>
        </w:rPr>
        <w:fldChar w:fldCharType="end"/>
      </w:r>
      <w:r>
        <w:rPr>
          <w:rFonts w:hint="eastAsia" w:asciiTheme="minorEastAsia" w:hAnsiTheme="minorEastAsia" w:eastAsiaTheme="minorEastAsia" w:cstheme="minorEastAsia"/>
          <w:sz w:val="24"/>
          <w:szCs w:val="44"/>
        </w:rPr>
        <w:fldChar w:fldCharType="end"/>
      </w:r>
    </w:p>
    <w:p w14:paraId="3C02D7B2">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_Toc12422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bCs w:val="0"/>
          <w:sz w:val="24"/>
          <w:szCs w:val="32"/>
        </w:rPr>
        <w:t>二、申请人的资格要求</w:t>
      </w:r>
      <w:r>
        <w:rPr>
          <w:sz w:val="24"/>
          <w:szCs w:val="28"/>
        </w:rPr>
        <w:tab/>
      </w:r>
      <w:r>
        <w:rPr>
          <w:sz w:val="24"/>
          <w:szCs w:val="28"/>
        </w:rPr>
        <w:fldChar w:fldCharType="begin"/>
      </w:r>
      <w:r>
        <w:rPr>
          <w:sz w:val="24"/>
          <w:szCs w:val="28"/>
        </w:rPr>
        <w:instrText xml:space="preserve"> PAGEREF _Toc12422 \h </w:instrText>
      </w:r>
      <w:r>
        <w:rPr>
          <w:sz w:val="24"/>
          <w:szCs w:val="28"/>
        </w:rPr>
        <w:fldChar w:fldCharType="separate"/>
      </w:r>
      <w:r>
        <w:rPr>
          <w:sz w:val="24"/>
          <w:szCs w:val="28"/>
        </w:rPr>
        <w:t>2</w:t>
      </w:r>
      <w:r>
        <w:rPr>
          <w:sz w:val="24"/>
          <w:szCs w:val="28"/>
        </w:rPr>
        <w:fldChar w:fldCharType="end"/>
      </w:r>
      <w:r>
        <w:rPr>
          <w:rFonts w:hint="eastAsia" w:asciiTheme="minorEastAsia" w:hAnsiTheme="minorEastAsia" w:eastAsiaTheme="minorEastAsia" w:cstheme="minorEastAsia"/>
          <w:sz w:val="24"/>
          <w:szCs w:val="44"/>
        </w:rPr>
        <w:fldChar w:fldCharType="end"/>
      </w:r>
    </w:p>
    <w:p w14:paraId="091E04EF">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_Toc8266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bCs w:val="0"/>
          <w:sz w:val="24"/>
          <w:szCs w:val="32"/>
        </w:rPr>
        <w:t>三、获取采购文件</w:t>
      </w:r>
      <w:r>
        <w:rPr>
          <w:sz w:val="24"/>
          <w:szCs w:val="28"/>
        </w:rPr>
        <w:tab/>
      </w:r>
      <w:r>
        <w:rPr>
          <w:sz w:val="24"/>
          <w:szCs w:val="28"/>
        </w:rPr>
        <w:fldChar w:fldCharType="begin"/>
      </w:r>
      <w:r>
        <w:rPr>
          <w:sz w:val="24"/>
          <w:szCs w:val="28"/>
        </w:rPr>
        <w:instrText xml:space="preserve"> PAGEREF _Toc8266 \h </w:instrText>
      </w:r>
      <w:r>
        <w:rPr>
          <w:sz w:val="24"/>
          <w:szCs w:val="28"/>
        </w:rPr>
        <w:fldChar w:fldCharType="separate"/>
      </w:r>
      <w:r>
        <w:rPr>
          <w:sz w:val="24"/>
          <w:szCs w:val="28"/>
        </w:rPr>
        <w:t>2</w:t>
      </w:r>
      <w:r>
        <w:rPr>
          <w:sz w:val="24"/>
          <w:szCs w:val="28"/>
        </w:rPr>
        <w:fldChar w:fldCharType="end"/>
      </w:r>
      <w:r>
        <w:rPr>
          <w:rFonts w:hint="eastAsia" w:asciiTheme="minorEastAsia" w:hAnsiTheme="minorEastAsia" w:eastAsiaTheme="minorEastAsia" w:cstheme="minorEastAsia"/>
          <w:sz w:val="24"/>
          <w:szCs w:val="44"/>
        </w:rPr>
        <w:fldChar w:fldCharType="end"/>
      </w:r>
    </w:p>
    <w:p w14:paraId="07391168">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_Toc3510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bCs w:val="0"/>
          <w:sz w:val="24"/>
          <w:szCs w:val="32"/>
        </w:rPr>
        <w:t>四、响应文件提交</w:t>
      </w:r>
      <w:r>
        <w:rPr>
          <w:sz w:val="24"/>
          <w:szCs w:val="28"/>
        </w:rPr>
        <w:tab/>
      </w:r>
      <w:r>
        <w:rPr>
          <w:sz w:val="24"/>
          <w:szCs w:val="28"/>
        </w:rPr>
        <w:fldChar w:fldCharType="begin"/>
      </w:r>
      <w:r>
        <w:rPr>
          <w:sz w:val="24"/>
          <w:szCs w:val="28"/>
        </w:rPr>
        <w:instrText xml:space="preserve"> PAGEREF _Toc3510 \h </w:instrText>
      </w:r>
      <w:r>
        <w:rPr>
          <w:sz w:val="24"/>
          <w:szCs w:val="28"/>
        </w:rPr>
        <w:fldChar w:fldCharType="separate"/>
      </w:r>
      <w:r>
        <w:rPr>
          <w:sz w:val="24"/>
          <w:szCs w:val="28"/>
        </w:rPr>
        <w:t>3</w:t>
      </w:r>
      <w:r>
        <w:rPr>
          <w:sz w:val="24"/>
          <w:szCs w:val="28"/>
        </w:rPr>
        <w:fldChar w:fldCharType="end"/>
      </w:r>
      <w:r>
        <w:rPr>
          <w:rFonts w:hint="eastAsia" w:asciiTheme="minorEastAsia" w:hAnsiTheme="minorEastAsia" w:eastAsiaTheme="minorEastAsia" w:cstheme="minorEastAsia"/>
          <w:sz w:val="24"/>
          <w:szCs w:val="44"/>
        </w:rPr>
        <w:fldChar w:fldCharType="end"/>
      </w:r>
    </w:p>
    <w:p w14:paraId="66AFBCA8">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_Toc25846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bCs w:val="0"/>
          <w:sz w:val="24"/>
          <w:szCs w:val="32"/>
        </w:rPr>
        <w:t>五、开启</w:t>
      </w:r>
      <w:r>
        <w:rPr>
          <w:sz w:val="24"/>
          <w:szCs w:val="28"/>
        </w:rPr>
        <w:tab/>
      </w:r>
      <w:r>
        <w:rPr>
          <w:sz w:val="24"/>
          <w:szCs w:val="28"/>
        </w:rPr>
        <w:fldChar w:fldCharType="begin"/>
      </w:r>
      <w:r>
        <w:rPr>
          <w:sz w:val="24"/>
          <w:szCs w:val="28"/>
        </w:rPr>
        <w:instrText xml:space="preserve"> PAGEREF _Toc25846 \h </w:instrText>
      </w:r>
      <w:r>
        <w:rPr>
          <w:sz w:val="24"/>
          <w:szCs w:val="28"/>
        </w:rPr>
        <w:fldChar w:fldCharType="separate"/>
      </w:r>
      <w:r>
        <w:rPr>
          <w:sz w:val="24"/>
          <w:szCs w:val="28"/>
        </w:rPr>
        <w:t>3</w:t>
      </w:r>
      <w:r>
        <w:rPr>
          <w:sz w:val="24"/>
          <w:szCs w:val="28"/>
        </w:rPr>
        <w:fldChar w:fldCharType="end"/>
      </w:r>
      <w:r>
        <w:rPr>
          <w:rFonts w:hint="eastAsia" w:asciiTheme="minorEastAsia" w:hAnsiTheme="minorEastAsia" w:eastAsiaTheme="minorEastAsia" w:cstheme="minorEastAsia"/>
          <w:sz w:val="24"/>
          <w:szCs w:val="44"/>
        </w:rPr>
        <w:fldChar w:fldCharType="end"/>
      </w:r>
    </w:p>
    <w:p w14:paraId="05FE8E9E">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_Toc16285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bCs w:val="0"/>
          <w:sz w:val="24"/>
          <w:szCs w:val="32"/>
        </w:rPr>
        <w:t>六、公告期限</w:t>
      </w:r>
      <w:r>
        <w:rPr>
          <w:sz w:val="24"/>
          <w:szCs w:val="28"/>
        </w:rPr>
        <w:tab/>
      </w:r>
      <w:r>
        <w:rPr>
          <w:sz w:val="24"/>
          <w:szCs w:val="28"/>
        </w:rPr>
        <w:fldChar w:fldCharType="begin"/>
      </w:r>
      <w:r>
        <w:rPr>
          <w:sz w:val="24"/>
          <w:szCs w:val="28"/>
        </w:rPr>
        <w:instrText xml:space="preserve"> PAGEREF _Toc16285 \h </w:instrText>
      </w:r>
      <w:r>
        <w:rPr>
          <w:sz w:val="24"/>
          <w:szCs w:val="28"/>
        </w:rPr>
        <w:fldChar w:fldCharType="separate"/>
      </w:r>
      <w:r>
        <w:rPr>
          <w:sz w:val="24"/>
          <w:szCs w:val="28"/>
        </w:rPr>
        <w:t>3</w:t>
      </w:r>
      <w:r>
        <w:rPr>
          <w:sz w:val="24"/>
          <w:szCs w:val="28"/>
        </w:rPr>
        <w:fldChar w:fldCharType="end"/>
      </w:r>
      <w:r>
        <w:rPr>
          <w:rFonts w:hint="eastAsia" w:asciiTheme="minorEastAsia" w:hAnsiTheme="minorEastAsia" w:eastAsiaTheme="minorEastAsia" w:cstheme="minorEastAsia"/>
          <w:sz w:val="24"/>
          <w:szCs w:val="44"/>
        </w:rPr>
        <w:fldChar w:fldCharType="end"/>
      </w:r>
    </w:p>
    <w:p w14:paraId="6D83DB9F">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_Toc4515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bCs w:val="0"/>
          <w:sz w:val="24"/>
          <w:szCs w:val="32"/>
        </w:rPr>
        <w:t>七、其他补充事宜：</w:t>
      </w:r>
      <w:r>
        <w:rPr>
          <w:sz w:val="24"/>
          <w:szCs w:val="28"/>
        </w:rPr>
        <w:tab/>
      </w:r>
      <w:r>
        <w:rPr>
          <w:sz w:val="24"/>
          <w:szCs w:val="28"/>
        </w:rPr>
        <w:fldChar w:fldCharType="begin"/>
      </w:r>
      <w:r>
        <w:rPr>
          <w:sz w:val="24"/>
          <w:szCs w:val="28"/>
        </w:rPr>
        <w:instrText xml:space="preserve"> PAGEREF _Toc4515 \h </w:instrText>
      </w:r>
      <w:r>
        <w:rPr>
          <w:sz w:val="24"/>
          <w:szCs w:val="28"/>
        </w:rPr>
        <w:fldChar w:fldCharType="separate"/>
      </w:r>
      <w:r>
        <w:rPr>
          <w:sz w:val="24"/>
          <w:szCs w:val="28"/>
        </w:rPr>
        <w:t>3</w:t>
      </w:r>
      <w:r>
        <w:rPr>
          <w:sz w:val="24"/>
          <w:szCs w:val="28"/>
        </w:rPr>
        <w:fldChar w:fldCharType="end"/>
      </w:r>
      <w:r>
        <w:rPr>
          <w:rFonts w:hint="eastAsia" w:asciiTheme="minorEastAsia" w:hAnsiTheme="minorEastAsia" w:eastAsiaTheme="minorEastAsia" w:cstheme="minorEastAsia"/>
          <w:sz w:val="24"/>
          <w:szCs w:val="44"/>
        </w:rPr>
        <w:fldChar w:fldCharType="end"/>
      </w:r>
    </w:p>
    <w:p w14:paraId="5C2D4426">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_Toc11282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bCs w:val="0"/>
          <w:sz w:val="24"/>
          <w:szCs w:val="32"/>
        </w:rPr>
        <w:t>八、凡对本次采购提出询问，请按以下方式联系：</w:t>
      </w:r>
      <w:r>
        <w:rPr>
          <w:sz w:val="24"/>
          <w:szCs w:val="28"/>
        </w:rPr>
        <w:tab/>
      </w:r>
      <w:r>
        <w:rPr>
          <w:sz w:val="24"/>
          <w:szCs w:val="28"/>
        </w:rPr>
        <w:fldChar w:fldCharType="begin"/>
      </w:r>
      <w:r>
        <w:rPr>
          <w:sz w:val="24"/>
          <w:szCs w:val="28"/>
        </w:rPr>
        <w:instrText xml:space="preserve"> PAGEREF _Toc11282 \h </w:instrText>
      </w:r>
      <w:r>
        <w:rPr>
          <w:sz w:val="24"/>
          <w:szCs w:val="28"/>
        </w:rPr>
        <w:fldChar w:fldCharType="separate"/>
      </w:r>
      <w:r>
        <w:rPr>
          <w:sz w:val="24"/>
          <w:szCs w:val="28"/>
        </w:rPr>
        <w:t>4</w:t>
      </w:r>
      <w:r>
        <w:rPr>
          <w:sz w:val="24"/>
          <w:szCs w:val="28"/>
        </w:rPr>
        <w:fldChar w:fldCharType="end"/>
      </w:r>
      <w:r>
        <w:rPr>
          <w:rFonts w:hint="eastAsia" w:asciiTheme="minorEastAsia" w:hAnsiTheme="minorEastAsia" w:eastAsiaTheme="minorEastAsia" w:cstheme="minorEastAsia"/>
          <w:sz w:val="24"/>
          <w:szCs w:val="44"/>
        </w:rPr>
        <w:fldChar w:fldCharType="end"/>
      </w:r>
    </w:p>
    <w:p w14:paraId="33E6170B">
      <w:pPr>
        <w:pStyle w:val="17"/>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_Toc18422 </w:instrText>
      </w:r>
      <w:r>
        <w:rPr>
          <w:rFonts w:hint="eastAsia" w:asciiTheme="minorEastAsia" w:hAnsiTheme="minorEastAsia" w:eastAsiaTheme="minorEastAsia" w:cstheme="minorEastAsia"/>
          <w:sz w:val="24"/>
          <w:szCs w:val="44"/>
        </w:rPr>
        <w:fldChar w:fldCharType="separate"/>
      </w:r>
      <w:r>
        <w:rPr>
          <w:rFonts w:hint="eastAsia" w:ascii="宋体" w:hAnsi="宋体" w:cs="宋体"/>
          <w:kern w:val="44"/>
          <w:sz w:val="24"/>
          <w:szCs w:val="44"/>
        </w:rPr>
        <w:t>第二章 磋商须知</w:t>
      </w:r>
      <w:r>
        <w:rPr>
          <w:sz w:val="24"/>
          <w:szCs w:val="28"/>
        </w:rPr>
        <w:tab/>
      </w:r>
      <w:r>
        <w:rPr>
          <w:sz w:val="24"/>
          <w:szCs w:val="28"/>
        </w:rPr>
        <w:fldChar w:fldCharType="begin"/>
      </w:r>
      <w:r>
        <w:rPr>
          <w:sz w:val="24"/>
          <w:szCs w:val="28"/>
        </w:rPr>
        <w:instrText xml:space="preserve"> PAGEREF _Toc18422 \h </w:instrText>
      </w:r>
      <w:r>
        <w:rPr>
          <w:sz w:val="24"/>
          <w:szCs w:val="28"/>
        </w:rPr>
        <w:fldChar w:fldCharType="separate"/>
      </w:r>
      <w:r>
        <w:rPr>
          <w:sz w:val="24"/>
          <w:szCs w:val="28"/>
        </w:rPr>
        <w:t>6</w:t>
      </w:r>
      <w:r>
        <w:rPr>
          <w:sz w:val="24"/>
          <w:szCs w:val="28"/>
        </w:rPr>
        <w:fldChar w:fldCharType="end"/>
      </w:r>
      <w:r>
        <w:rPr>
          <w:rFonts w:hint="eastAsia" w:asciiTheme="minorEastAsia" w:hAnsiTheme="minorEastAsia" w:eastAsiaTheme="minorEastAsia" w:cstheme="minorEastAsia"/>
          <w:sz w:val="24"/>
          <w:szCs w:val="44"/>
        </w:rPr>
        <w:fldChar w:fldCharType="end"/>
      </w:r>
    </w:p>
    <w:p w14:paraId="6756B83A">
      <w:pPr>
        <w:pStyle w:val="17"/>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_Toc1937 </w:instrText>
      </w:r>
      <w:r>
        <w:rPr>
          <w:rFonts w:hint="eastAsia" w:asciiTheme="minorEastAsia" w:hAnsiTheme="minorEastAsia" w:eastAsiaTheme="minorEastAsia" w:cstheme="minorEastAsia"/>
          <w:sz w:val="24"/>
          <w:szCs w:val="44"/>
        </w:rPr>
        <w:fldChar w:fldCharType="separate"/>
      </w:r>
      <w:r>
        <w:rPr>
          <w:rFonts w:hint="eastAsia" w:ascii="宋体" w:hAnsi="宋体" w:cs="宋体"/>
          <w:bCs/>
          <w:kern w:val="44"/>
          <w:sz w:val="24"/>
          <w:szCs w:val="44"/>
          <w:highlight w:val="none"/>
        </w:rPr>
        <w:t>第三章 磋商程序及评审办法</w:t>
      </w:r>
      <w:r>
        <w:rPr>
          <w:sz w:val="24"/>
          <w:szCs w:val="28"/>
        </w:rPr>
        <w:tab/>
      </w:r>
      <w:r>
        <w:rPr>
          <w:sz w:val="24"/>
          <w:szCs w:val="28"/>
        </w:rPr>
        <w:fldChar w:fldCharType="begin"/>
      </w:r>
      <w:r>
        <w:rPr>
          <w:sz w:val="24"/>
          <w:szCs w:val="28"/>
        </w:rPr>
        <w:instrText xml:space="preserve"> PAGEREF _Toc1937 \h </w:instrText>
      </w:r>
      <w:r>
        <w:rPr>
          <w:sz w:val="24"/>
          <w:szCs w:val="28"/>
        </w:rPr>
        <w:fldChar w:fldCharType="separate"/>
      </w:r>
      <w:r>
        <w:rPr>
          <w:sz w:val="24"/>
          <w:szCs w:val="28"/>
        </w:rPr>
        <w:t>20</w:t>
      </w:r>
      <w:r>
        <w:rPr>
          <w:sz w:val="24"/>
          <w:szCs w:val="28"/>
        </w:rPr>
        <w:fldChar w:fldCharType="end"/>
      </w:r>
      <w:r>
        <w:rPr>
          <w:rFonts w:hint="eastAsia" w:asciiTheme="minorEastAsia" w:hAnsiTheme="minorEastAsia" w:eastAsiaTheme="minorEastAsia" w:cstheme="minorEastAsia"/>
          <w:sz w:val="24"/>
          <w:szCs w:val="44"/>
        </w:rPr>
        <w:fldChar w:fldCharType="end"/>
      </w:r>
    </w:p>
    <w:p w14:paraId="50877980">
      <w:pPr>
        <w:pStyle w:val="17"/>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_Toc30442 </w:instrText>
      </w:r>
      <w:r>
        <w:rPr>
          <w:rFonts w:hint="eastAsia" w:asciiTheme="minorEastAsia" w:hAnsiTheme="minorEastAsia" w:eastAsiaTheme="minorEastAsia" w:cstheme="minorEastAsia"/>
          <w:sz w:val="24"/>
          <w:szCs w:val="44"/>
        </w:rPr>
        <w:fldChar w:fldCharType="separate"/>
      </w:r>
      <w:r>
        <w:rPr>
          <w:rFonts w:hint="eastAsia" w:ascii="宋体" w:hAnsi="宋体" w:cs="宋体"/>
          <w:kern w:val="44"/>
          <w:sz w:val="24"/>
          <w:szCs w:val="22"/>
        </w:rPr>
        <w:t>第四章 合同格式</w:t>
      </w:r>
      <w:r>
        <w:rPr>
          <w:sz w:val="24"/>
          <w:szCs w:val="28"/>
        </w:rPr>
        <w:tab/>
      </w:r>
      <w:r>
        <w:rPr>
          <w:sz w:val="24"/>
          <w:szCs w:val="28"/>
        </w:rPr>
        <w:fldChar w:fldCharType="begin"/>
      </w:r>
      <w:r>
        <w:rPr>
          <w:sz w:val="24"/>
          <w:szCs w:val="28"/>
        </w:rPr>
        <w:instrText xml:space="preserve"> PAGEREF _Toc30442 \h </w:instrText>
      </w:r>
      <w:r>
        <w:rPr>
          <w:sz w:val="24"/>
          <w:szCs w:val="28"/>
        </w:rPr>
        <w:fldChar w:fldCharType="separate"/>
      </w:r>
      <w:r>
        <w:rPr>
          <w:sz w:val="24"/>
          <w:szCs w:val="28"/>
        </w:rPr>
        <w:t>35</w:t>
      </w:r>
      <w:r>
        <w:rPr>
          <w:sz w:val="24"/>
          <w:szCs w:val="28"/>
        </w:rPr>
        <w:fldChar w:fldCharType="end"/>
      </w:r>
      <w:r>
        <w:rPr>
          <w:rFonts w:hint="eastAsia" w:asciiTheme="minorEastAsia" w:hAnsiTheme="minorEastAsia" w:eastAsiaTheme="minorEastAsia" w:cstheme="minorEastAsia"/>
          <w:sz w:val="24"/>
          <w:szCs w:val="44"/>
        </w:rPr>
        <w:fldChar w:fldCharType="end"/>
      </w:r>
    </w:p>
    <w:p w14:paraId="7C34569C">
      <w:pPr>
        <w:pStyle w:val="17"/>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_Toc6737 </w:instrText>
      </w:r>
      <w:r>
        <w:rPr>
          <w:rFonts w:hint="eastAsia" w:asciiTheme="minorEastAsia" w:hAnsiTheme="minorEastAsia" w:eastAsiaTheme="minorEastAsia" w:cstheme="minorEastAsia"/>
          <w:sz w:val="24"/>
          <w:szCs w:val="44"/>
        </w:rPr>
        <w:fldChar w:fldCharType="separate"/>
      </w:r>
      <w:r>
        <w:rPr>
          <w:rFonts w:hint="eastAsia" w:ascii="宋体" w:hAnsi="宋体" w:cs="宋体"/>
          <w:kern w:val="44"/>
          <w:sz w:val="24"/>
          <w:szCs w:val="20"/>
        </w:rPr>
        <w:t>第五章 采购内容</w:t>
      </w:r>
      <w:r>
        <w:rPr>
          <w:sz w:val="24"/>
          <w:szCs w:val="28"/>
        </w:rPr>
        <w:tab/>
      </w:r>
      <w:r>
        <w:rPr>
          <w:sz w:val="24"/>
          <w:szCs w:val="28"/>
        </w:rPr>
        <w:fldChar w:fldCharType="begin"/>
      </w:r>
      <w:r>
        <w:rPr>
          <w:sz w:val="24"/>
          <w:szCs w:val="28"/>
        </w:rPr>
        <w:instrText xml:space="preserve"> PAGEREF _Toc6737 \h </w:instrText>
      </w:r>
      <w:r>
        <w:rPr>
          <w:sz w:val="24"/>
          <w:szCs w:val="28"/>
        </w:rPr>
        <w:fldChar w:fldCharType="separate"/>
      </w:r>
      <w:r>
        <w:rPr>
          <w:sz w:val="24"/>
          <w:szCs w:val="28"/>
        </w:rPr>
        <w:t>40</w:t>
      </w:r>
      <w:r>
        <w:rPr>
          <w:sz w:val="24"/>
          <w:szCs w:val="28"/>
        </w:rPr>
        <w:fldChar w:fldCharType="end"/>
      </w:r>
      <w:r>
        <w:rPr>
          <w:rFonts w:hint="eastAsia" w:asciiTheme="minorEastAsia" w:hAnsiTheme="minorEastAsia" w:eastAsiaTheme="minorEastAsia" w:cstheme="minorEastAsia"/>
          <w:sz w:val="24"/>
          <w:szCs w:val="44"/>
        </w:rPr>
        <w:fldChar w:fldCharType="end"/>
      </w:r>
    </w:p>
    <w:p w14:paraId="427A063C">
      <w:pPr>
        <w:pStyle w:val="17"/>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_Toc22131 </w:instrText>
      </w:r>
      <w:r>
        <w:rPr>
          <w:rFonts w:hint="eastAsia" w:asciiTheme="minorEastAsia" w:hAnsiTheme="minorEastAsia" w:eastAsiaTheme="minorEastAsia" w:cstheme="minorEastAsia"/>
          <w:sz w:val="24"/>
          <w:szCs w:val="44"/>
        </w:rPr>
        <w:fldChar w:fldCharType="separate"/>
      </w:r>
      <w:r>
        <w:rPr>
          <w:rFonts w:hint="eastAsia" w:ascii="宋体" w:hAnsi="宋体" w:cs="宋体"/>
          <w:bCs/>
          <w:kern w:val="44"/>
          <w:sz w:val="24"/>
          <w:szCs w:val="44"/>
          <w:highlight w:val="none"/>
        </w:rPr>
        <w:t>第六章 响应文件格式</w:t>
      </w:r>
      <w:r>
        <w:rPr>
          <w:sz w:val="24"/>
          <w:szCs w:val="28"/>
        </w:rPr>
        <w:tab/>
      </w:r>
      <w:r>
        <w:rPr>
          <w:sz w:val="24"/>
          <w:szCs w:val="28"/>
        </w:rPr>
        <w:fldChar w:fldCharType="begin"/>
      </w:r>
      <w:r>
        <w:rPr>
          <w:sz w:val="24"/>
          <w:szCs w:val="28"/>
        </w:rPr>
        <w:instrText xml:space="preserve"> PAGEREF _Toc22131 \h </w:instrText>
      </w:r>
      <w:r>
        <w:rPr>
          <w:sz w:val="24"/>
          <w:szCs w:val="28"/>
        </w:rPr>
        <w:fldChar w:fldCharType="separate"/>
      </w:r>
      <w:r>
        <w:rPr>
          <w:sz w:val="24"/>
          <w:szCs w:val="28"/>
        </w:rPr>
        <w:t>41</w:t>
      </w:r>
      <w:r>
        <w:rPr>
          <w:sz w:val="24"/>
          <w:szCs w:val="28"/>
        </w:rPr>
        <w:fldChar w:fldCharType="end"/>
      </w:r>
      <w:r>
        <w:rPr>
          <w:rFonts w:hint="eastAsia" w:asciiTheme="minorEastAsia" w:hAnsiTheme="minorEastAsia" w:eastAsiaTheme="minorEastAsia" w:cstheme="minorEastAsia"/>
          <w:sz w:val="24"/>
          <w:szCs w:val="44"/>
        </w:rPr>
        <w:fldChar w:fldCharType="end"/>
      </w:r>
    </w:p>
    <w:p w14:paraId="583699A9">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_Toc19195 </w:instrText>
      </w:r>
      <w:r>
        <w:rPr>
          <w:rFonts w:hint="eastAsia" w:asciiTheme="minorEastAsia" w:hAnsiTheme="minorEastAsia" w:eastAsiaTheme="minorEastAsia" w:cstheme="minorEastAsia"/>
          <w:sz w:val="24"/>
          <w:szCs w:val="44"/>
        </w:rPr>
        <w:fldChar w:fldCharType="separate"/>
      </w:r>
      <w:r>
        <w:rPr>
          <w:rFonts w:hint="eastAsia" w:ascii="宋体" w:hAnsi="宋体" w:cs="宋体"/>
          <w:sz w:val="24"/>
          <w:szCs w:val="36"/>
        </w:rPr>
        <w:t>一、首轮报价函</w:t>
      </w:r>
      <w:r>
        <w:rPr>
          <w:sz w:val="24"/>
          <w:szCs w:val="28"/>
        </w:rPr>
        <w:tab/>
      </w:r>
      <w:r>
        <w:rPr>
          <w:sz w:val="24"/>
          <w:szCs w:val="28"/>
        </w:rPr>
        <w:fldChar w:fldCharType="begin"/>
      </w:r>
      <w:r>
        <w:rPr>
          <w:sz w:val="24"/>
          <w:szCs w:val="28"/>
        </w:rPr>
        <w:instrText xml:space="preserve"> PAGEREF _Toc19195 \h </w:instrText>
      </w:r>
      <w:r>
        <w:rPr>
          <w:sz w:val="24"/>
          <w:szCs w:val="28"/>
        </w:rPr>
        <w:fldChar w:fldCharType="separate"/>
      </w:r>
      <w:r>
        <w:rPr>
          <w:sz w:val="24"/>
          <w:szCs w:val="28"/>
        </w:rPr>
        <w:t>43</w:t>
      </w:r>
      <w:r>
        <w:rPr>
          <w:sz w:val="24"/>
          <w:szCs w:val="28"/>
        </w:rPr>
        <w:fldChar w:fldCharType="end"/>
      </w:r>
      <w:r>
        <w:rPr>
          <w:rFonts w:hint="eastAsia" w:asciiTheme="minorEastAsia" w:hAnsiTheme="minorEastAsia" w:eastAsiaTheme="minorEastAsia" w:cstheme="minorEastAsia"/>
          <w:sz w:val="24"/>
          <w:szCs w:val="44"/>
        </w:rPr>
        <w:fldChar w:fldCharType="end"/>
      </w:r>
    </w:p>
    <w:p w14:paraId="26CAD359">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_Toc24268 </w:instrText>
      </w:r>
      <w:r>
        <w:rPr>
          <w:rFonts w:hint="eastAsia" w:asciiTheme="minorEastAsia" w:hAnsiTheme="minorEastAsia" w:eastAsiaTheme="minorEastAsia" w:cstheme="minorEastAsia"/>
          <w:sz w:val="24"/>
          <w:szCs w:val="44"/>
        </w:rPr>
        <w:fldChar w:fldCharType="separate"/>
      </w:r>
      <w:r>
        <w:rPr>
          <w:rFonts w:hint="eastAsia" w:ascii="宋体" w:hAnsi="宋体" w:cs="宋体"/>
          <w:sz w:val="24"/>
          <w:szCs w:val="36"/>
        </w:rPr>
        <w:t>二、法定代表人身份证明书</w:t>
      </w:r>
      <w:r>
        <w:rPr>
          <w:sz w:val="24"/>
          <w:szCs w:val="28"/>
        </w:rPr>
        <w:tab/>
      </w:r>
      <w:r>
        <w:rPr>
          <w:sz w:val="24"/>
          <w:szCs w:val="28"/>
        </w:rPr>
        <w:fldChar w:fldCharType="begin"/>
      </w:r>
      <w:r>
        <w:rPr>
          <w:sz w:val="24"/>
          <w:szCs w:val="28"/>
        </w:rPr>
        <w:instrText xml:space="preserve"> PAGEREF _Toc24268 \h </w:instrText>
      </w:r>
      <w:r>
        <w:rPr>
          <w:sz w:val="24"/>
          <w:szCs w:val="28"/>
        </w:rPr>
        <w:fldChar w:fldCharType="separate"/>
      </w:r>
      <w:r>
        <w:rPr>
          <w:sz w:val="24"/>
          <w:szCs w:val="28"/>
        </w:rPr>
        <w:t>45</w:t>
      </w:r>
      <w:r>
        <w:rPr>
          <w:sz w:val="24"/>
          <w:szCs w:val="28"/>
        </w:rPr>
        <w:fldChar w:fldCharType="end"/>
      </w:r>
      <w:r>
        <w:rPr>
          <w:rFonts w:hint="eastAsia" w:asciiTheme="minorEastAsia" w:hAnsiTheme="minorEastAsia" w:eastAsiaTheme="minorEastAsia" w:cstheme="minorEastAsia"/>
          <w:sz w:val="24"/>
          <w:szCs w:val="44"/>
        </w:rPr>
        <w:fldChar w:fldCharType="end"/>
      </w:r>
    </w:p>
    <w:p w14:paraId="33DDECF2">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_Toc19088 </w:instrText>
      </w:r>
      <w:r>
        <w:rPr>
          <w:rFonts w:hint="eastAsia" w:asciiTheme="minorEastAsia" w:hAnsiTheme="minorEastAsia" w:eastAsiaTheme="minorEastAsia" w:cstheme="minorEastAsia"/>
          <w:sz w:val="24"/>
          <w:szCs w:val="44"/>
        </w:rPr>
        <w:fldChar w:fldCharType="separate"/>
      </w:r>
      <w:r>
        <w:rPr>
          <w:rFonts w:hint="eastAsia" w:ascii="宋体" w:hAnsi="宋体" w:cs="宋体"/>
          <w:sz w:val="24"/>
          <w:szCs w:val="36"/>
        </w:rPr>
        <w:t>三、授权委托书（指法定代表人授权情况时出示）</w:t>
      </w:r>
      <w:r>
        <w:rPr>
          <w:sz w:val="24"/>
          <w:szCs w:val="28"/>
        </w:rPr>
        <w:tab/>
      </w:r>
      <w:r>
        <w:rPr>
          <w:sz w:val="24"/>
          <w:szCs w:val="28"/>
        </w:rPr>
        <w:fldChar w:fldCharType="begin"/>
      </w:r>
      <w:r>
        <w:rPr>
          <w:sz w:val="24"/>
          <w:szCs w:val="28"/>
        </w:rPr>
        <w:instrText xml:space="preserve"> PAGEREF _Toc19088 \h </w:instrText>
      </w:r>
      <w:r>
        <w:rPr>
          <w:sz w:val="24"/>
          <w:szCs w:val="28"/>
        </w:rPr>
        <w:fldChar w:fldCharType="separate"/>
      </w:r>
      <w:r>
        <w:rPr>
          <w:sz w:val="24"/>
          <w:szCs w:val="28"/>
        </w:rPr>
        <w:t>46</w:t>
      </w:r>
      <w:r>
        <w:rPr>
          <w:sz w:val="24"/>
          <w:szCs w:val="28"/>
        </w:rPr>
        <w:fldChar w:fldCharType="end"/>
      </w:r>
      <w:r>
        <w:rPr>
          <w:rFonts w:hint="eastAsia" w:asciiTheme="minorEastAsia" w:hAnsiTheme="minorEastAsia" w:eastAsiaTheme="minorEastAsia" w:cstheme="minorEastAsia"/>
          <w:sz w:val="24"/>
          <w:szCs w:val="44"/>
        </w:rPr>
        <w:fldChar w:fldCharType="end"/>
      </w:r>
    </w:p>
    <w:p w14:paraId="7E24F16C">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_Toc24397 </w:instrText>
      </w:r>
      <w:r>
        <w:rPr>
          <w:rFonts w:hint="eastAsia" w:asciiTheme="minorEastAsia" w:hAnsiTheme="minorEastAsia" w:eastAsiaTheme="minorEastAsia" w:cstheme="minorEastAsia"/>
          <w:sz w:val="24"/>
          <w:szCs w:val="44"/>
        </w:rPr>
        <w:fldChar w:fldCharType="separate"/>
      </w:r>
      <w:r>
        <w:rPr>
          <w:rFonts w:hint="eastAsia" w:ascii="宋体" w:hAnsi="宋体" w:cs="宋体"/>
          <w:sz w:val="24"/>
          <w:szCs w:val="22"/>
        </w:rPr>
        <w:t>四</w:t>
      </w:r>
      <w:r>
        <w:rPr>
          <w:rFonts w:hint="eastAsia" w:ascii="宋体" w:hAnsi="宋体" w:cs="宋体"/>
          <w:sz w:val="24"/>
          <w:szCs w:val="36"/>
        </w:rPr>
        <w:t>、资格审查材料</w:t>
      </w:r>
      <w:r>
        <w:rPr>
          <w:sz w:val="24"/>
          <w:szCs w:val="28"/>
        </w:rPr>
        <w:tab/>
      </w:r>
      <w:r>
        <w:rPr>
          <w:sz w:val="24"/>
          <w:szCs w:val="28"/>
        </w:rPr>
        <w:fldChar w:fldCharType="begin"/>
      </w:r>
      <w:r>
        <w:rPr>
          <w:sz w:val="24"/>
          <w:szCs w:val="28"/>
        </w:rPr>
        <w:instrText xml:space="preserve"> PAGEREF _Toc24397 \h </w:instrText>
      </w:r>
      <w:r>
        <w:rPr>
          <w:sz w:val="24"/>
          <w:szCs w:val="28"/>
        </w:rPr>
        <w:fldChar w:fldCharType="separate"/>
      </w:r>
      <w:r>
        <w:rPr>
          <w:sz w:val="24"/>
          <w:szCs w:val="28"/>
        </w:rPr>
        <w:t>47</w:t>
      </w:r>
      <w:r>
        <w:rPr>
          <w:sz w:val="24"/>
          <w:szCs w:val="28"/>
        </w:rPr>
        <w:fldChar w:fldCharType="end"/>
      </w:r>
      <w:r>
        <w:rPr>
          <w:rFonts w:hint="eastAsia" w:asciiTheme="minorEastAsia" w:hAnsiTheme="minorEastAsia" w:eastAsiaTheme="minorEastAsia" w:cstheme="minorEastAsia"/>
          <w:sz w:val="24"/>
          <w:szCs w:val="44"/>
        </w:rPr>
        <w:fldChar w:fldCharType="end"/>
      </w:r>
    </w:p>
    <w:p w14:paraId="7619EBDB">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_Toc22688 </w:instrText>
      </w:r>
      <w:r>
        <w:rPr>
          <w:rFonts w:hint="eastAsia" w:asciiTheme="minorEastAsia" w:hAnsiTheme="minorEastAsia" w:eastAsiaTheme="minorEastAsia" w:cstheme="minorEastAsia"/>
          <w:sz w:val="24"/>
          <w:szCs w:val="44"/>
        </w:rPr>
        <w:fldChar w:fldCharType="separate"/>
      </w:r>
      <w:r>
        <w:rPr>
          <w:rFonts w:hint="eastAsia" w:ascii="宋体" w:hAnsi="宋体" w:cs="宋体"/>
          <w:sz w:val="24"/>
          <w:szCs w:val="36"/>
          <w:lang w:val="en-US" w:eastAsia="zh-CN"/>
        </w:rPr>
        <w:t>五</w:t>
      </w:r>
      <w:r>
        <w:rPr>
          <w:rFonts w:hint="eastAsia" w:ascii="宋体" w:hAnsi="宋体" w:cs="宋体"/>
          <w:sz w:val="24"/>
          <w:szCs w:val="36"/>
        </w:rPr>
        <w:t>、技术部分响应文件</w:t>
      </w:r>
      <w:r>
        <w:rPr>
          <w:sz w:val="24"/>
          <w:szCs w:val="28"/>
        </w:rPr>
        <w:tab/>
      </w:r>
      <w:r>
        <w:rPr>
          <w:sz w:val="24"/>
          <w:szCs w:val="28"/>
        </w:rPr>
        <w:fldChar w:fldCharType="begin"/>
      </w:r>
      <w:r>
        <w:rPr>
          <w:sz w:val="24"/>
          <w:szCs w:val="28"/>
        </w:rPr>
        <w:instrText xml:space="preserve"> PAGEREF _Toc22688 \h </w:instrText>
      </w:r>
      <w:r>
        <w:rPr>
          <w:sz w:val="24"/>
          <w:szCs w:val="28"/>
        </w:rPr>
        <w:fldChar w:fldCharType="separate"/>
      </w:r>
      <w:r>
        <w:rPr>
          <w:sz w:val="24"/>
          <w:szCs w:val="28"/>
        </w:rPr>
        <w:t>52</w:t>
      </w:r>
      <w:r>
        <w:rPr>
          <w:sz w:val="24"/>
          <w:szCs w:val="28"/>
        </w:rPr>
        <w:fldChar w:fldCharType="end"/>
      </w:r>
      <w:r>
        <w:rPr>
          <w:rFonts w:hint="eastAsia" w:asciiTheme="minorEastAsia" w:hAnsiTheme="minorEastAsia" w:eastAsiaTheme="minorEastAsia" w:cstheme="minorEastAsia"/>
          <w:sz w:val="24"/>
          <w:szCs w:val="44"/>
        </w:rPr>
        <w:fldChar w:fldCharType="end"/>
      </w:r>
    </w:p>
    <w:p w14:paraId="1D87466A">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_Toc8854 </w:instrText>
      </w:r>
      <w:r>
        <w:rPr>
          <w:rFonts w:hint="eastAsia" w:asciiTheme="minorEastAsia" w:hAnsiTheme="minorEastAsia" w:eastAsiaTheme="minorEastAsia" w:cstheme="minorEastAsia"/>
          <w:sz w:val="24"/>
          <w:szCs w:val="44"/>
        </w:rPr>
        <w:fldChar w:fldCharType="separate"/>
      </w:r>
      <w:r>
        <w:rPr>
          <w:rFonts w:hint="eastAsia" w:ascii="宋体" w:hAnsi="宋体" w:cs="宋体"/>
          <w:sz w:val="24"/>
          <w:szCs w:val="36"/>
          <w:lang w:val="en-US" w:eastAsia="zh-CN"/>
        </w:rPr>
        <w:t>六</w:t>
      </w:r>
      <w:r>
        <w:rPr>
          <w:rFonts w:hint="eastAsia" w:ascii="宋体" w:hAnsi="宋体" w:cs="宋体"/>
          <w:sz w:val="24"/>
          <w:szCs w:val="36"/>
        </w:rPr>
        <w:t>、工程量清单报价书</w:t>
      </w:r>
      <w:r>
        <w:rPr>
          <w:sz w:val="24"/>
          <w:szCs w:val="28"/>
        </w:rPr>
        <w:tab/>
      </w:r>
      <w:r>
        <w:rPr>
          <w:sz w:val="24"/>
          <w:szCs w:val="28"/>
        </w:rPr>
        <w:fldChar w:fldCharType="begin"/>
      </w:r>
      <w:r>
        <w:rPr>
          <w:sz w:val="24"/>
          <w:szCs w:val="28"/>
        </w:rPr>
        <w:instrText xml:space="preserve"> PAGEREF _Toc8854 \h </w:instrText>
      </w:r>
      <w:r>
        <w:rPr>
          <w:sz w:val="24"/>
          <w:szCs w:val="28"/>
        </w:rPr>
        <w:fldChar w:fldCharType="separate"/>
      </w:r>
      <w:r>
        <w:rPr>
          <w:sz w:val="24"/>
          <w:szCs w:val="28"/>
        </w:rPr>
        <w:t>54</w:t>
      </w:r>
      <w:r>
        <w:rPr>
          <w:sz w:val="24"/>
          <w:szCs w:val="28"/>
        </w:rPr>
        <w:fldChar w:fldCharType="end"/>
      </w:r>
      <w:r>
        <w:rPr>
          <w:rFonts w:hint="eastAsia" w:asciiTheme="minorEastAsia" w:hAnsiTheme="minorEastAsia" w:eastAsiaTheme="minorEastAsia" w:cstheme="minorEastAsia"/>
          <w:sz w:val="24"/>
          <w:szCs w:val="44"/>
        </w:rPr>
        <w:fldChar w:fldCharType="end"/>
      </w:r>
    </w:p>
    <w:p w14:paraId="1F958280">
      <w:pPr>
        <w:pStyle w:val="18"/>
        <w:tabs>
          <w:tab w:val="right" w:leader="dot" w:pos="8306"/>
        </w:tabs>
        <w:spacing w:line="360" w:lineRule="auto"/>
        <w:rPr>
          <w:sz w:val="24"/>
          <w:szCs w:val="28"/>
        </w:rPr>
      </w:pP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HYPERLINK \l _Toc15838 </w:instrText>
      </w:r>
      <w:r>
        <w:rPr>
          <w:rFonts w:hint="eastAsia" w:asciiTheme="minorEastAsia" w:hAnsiTheme="minorEastAsia" w:eastAsiaTheme="minorEastAsia" w:cstheme="minorEastAsia"/>
          <w:sz w:val="24"/>
          <w:szCs w:val="44"/>
        </w:rPr>
        <w:fldChar w:fldCharType="separate"/>
      </w:r>
      <w:r>
        <w:rPr>
          <w:rFonts w:hint="eastAsia" w:ascii="宋体" w:hAnsi="宋体" w:cs="宋体"/>
          <w:sz w:val="24"/>
          <w:szCs w:val="36"/>
          <w:lang w:eastAsia="zh-CN"/>
        </w:rPr>
        <w:t>七</w:t>
      </w:r>
      <w:r>
        <w:rPr>
          <w:rFonts w:hint="eastAsia" w:ascii="宋体" w:hAnsi="宋体" w:cs="宋体"/>
          <w:sz w:val="24"/>
          <w:szCs w:val="36"/>
        </w:rPr>
        <w:t>、其他资料</w:t>
      </w:r>
      <w:r>
        <w:rPr>
          <w:sz w:val="24"/>
          <w:szCs w:val="28"/>
        </w:rPr>
        <w:tab/>
      </w:r>
      <w:r>
        <w:rPr>
          <w:sz w:val="24"/>
          <w:szCs w:val="28"/>
        </w:rPr>
        <w:fldChar w:fldCharType="begin"/>
      </w:r>
      <w:r>
        <w:rPr>
          <w:sz w:val="24"/>
          <w:szCs w:val="28"/>
        </w:rPr>
        <w:instrText xml:space="preserve"> PAGEREF _Toc15838 \h </w:instrText>
      </w:r>
      <w:r>
        <w:rPr>
          <w:sz w:val="24"/>
          <w:szCs w:val="28"/>
        </w:rPr>
        <w:fldChar w:fldCharType="separate"/>
      </w:r>
      <w:r>
        <w:rPr>
          <w:sz w:val="24"/>
          <w:szCs w:val="28"/>
        </w:rPr>
        <w:t>55</w:t>
      </w:r>
      <w:r>
        <w:rPr>
          <w:sz w:val="24"/>
          <w:szCs w:val="28"/>
        </w:rPr>
        <w:fldChar w:fldCharType="end"/>
      </w:r>
      <w:r>
        <w:rPr>
          <w:rFonts w:hint="eastAsia" w:asciiTheme="minorEastAsia" w:hAnsiTheme="minorEastAsia" w:eastAsiaTheme="minorEastAsia" w:cstheme="minorEastAsia"/>
          <w:sz w:val="24"/>
          <w:szCs w:val="44"/>
        </w:rPr>
        <w:fldChar w:fldCharType="end"/>
      </w:r>
    </w:p>
    <w:p w14:paraId="0AA913B5">
      <w:pPr>
        <w:keepNext w:val="0"/>
        <w:keepLines w:val="0"/>
        <w:pageBreakBefore w:val="0"/>
        <w:widowControl w:val="0"/>
        <w:kinsoku/>
        <w:wordWrap/>
        <w:overflowPunct/>
        <w:topLinePunct w:val="0"/>
        <w:autoSpaceDE/>
        <w:autoSpaceDN/>
        <w:bidi w:val="0"/>
        <w:adjustRightInd/>
        <w:snapToGrid w:val="0"/>
        <w:spacing w:line="400" w:lineRule="exact"/>
        <w:jc w:val="distribute"/>
        <w:textAlignment w:val="auto"/>
        <w:rPr>
          <w:rFonts w:ascii="宋体" w:hAnsi="宋体" w:cs="宋体"/>
          <w:sz w:val="20"/>
          <w:szCs w:val="21"/>
        </w:rPr>
      </w:pPr>
      <w:r>
        <w:rPr>
          <w:rFonts w:hint="eastAsia" w:asciiTheme="minorEastAsia" w:hAnsiTheme="minorEastAsia" w:eastAsiaTheme="minorEastAsia" w:cstheme="minorEastAsia"/>
          <w:szCs w:val="36"/>
        </w:rPr>
        <w:fldChar w:fldCharType="end"/>
      </w:r>
    </w:p>
    <w:p w14:paraId="2B11065A">
      <w:pPr>
        <w:rPr>
          <w:rFonts w:hint="eastAsia" w:ascii="宋体" w:hAnsi="宋体" w:cs="宋体"/>
          <w:b/>
          <w:kern w:val="44"/>
          <w:sz w:val="32"/>
          <w:szCs w:val="36"/>
        </w:rPr>
      </w:pPr>
      <w:bookmarkStart w:id="13" w:name="_Toc3010"/>
      <w:r>
        <w:rPr>
          <w:rFonts w:hint="eastAsia" w:ascii="宋体" w:hAnsi="宋体" w:cs="宋体"/>
          <w:b/>
          <w:kern w:val="44"/>
          <w:sz w:val="32"/>
          <w:szCs w:val="36"/>
        </w:rPr>
        <w:br w:type="page"/>
      </w:r>
    </w:p>
    <w:p w14:paraId="2D6D84BC">
      <w:pPr>
        <w:snapToGrid w:val="0"/>
        <w:spacing w:line="276" w:lineRule="auto"/>
        <w:jc w:val="center"/>
        <w:outlineLvl w:val="0"/>
        <w:rPr>
          <w:rFonts w:ascii="宋体" w:hAnsi="宋体" w:cs="宋体"/>
          <w:b/>
          <w:kern w:val="44"/>
          <w:sz w:val="36"/>
          <w:szCs w:val="36"/>
        </w:rPr>
      </w:pPr>
      <w:bookmarkStart w:id="14" w:name="_Toc2972"/>
      <w:r>
        <w:rPr>
          <w:rFonts w:hint="eastAsia" w:ascii="宋体" w:hAnsi="宋体" w:eastAsia="宋体" w:cs="宋体"/>
          <w:b/>
          <w:kern w:val="44"/>
          <w:sz w:val="36"/>
          <w:szCs w:val="36"/>
        </w:rPr>
        <w:t>第一章</w:t>
      </w:r>
      <w:r>
        <w:rPr>
          <w:rFonts w:hint="eastAsia" w:ascii="宋体" w:hAnsi="宋体" w:cs="宋体"/>
          <w:b/>
          <w:kern w:val="44"/>
          <w:sz w:val="32"/>
          <w:szCs w:val="36"/>
        </w:rPr>
        <w:t xml:space="preserve"> </w:t>
      </w:r>
      <w:bookmarkEnd w:id="13"/>
      <w:r>
        <w:rPr>
          <w:rFonts w:hint="eastAsia" w:ascii="宋体" w:hAnsi="宋体" w:eastAsia="宋体" w:cs="宋体"/>
          <w:b/>
          <w:kern w:val="44"/>
          <w:sz w:val="36"/>
          <w:szCs w:val="36"/>
        </w:rPr>
        <w:t>竞争性</w:t>
      </w:r>
      <w:r>
        <w:rPr>
          <w:rFonts w:hint="eastAsia" w:ascii="宋体" w:hAnsi="宋体" w:cs="宋体"/>
          <w:b/>
          <w:kern w:val="44"/>
          <w:sz w:val="36"/>
          <w:szCs w:val="36"/>
        </w:rPr>
        <w:t>磋商公告</w:t>
      </w:r>
      <w:bookmarkEnd w:id="14"/>
    </w:p>
    <w:p w14:paraId="12E90B4D">
      <w:pPr>
        <w:pBdr>
          <w:top w:val="single" w:color="auto" w:sz="4" w:space="1"/>
          <w:left w:val="single" w:color="auto" w:sz="4" w:space="4"/>
          <w:bottom w:val="single" w:color="auto" w:sz="4" w:space="1"/>
          <w:right w:val="single" w:color="auto" w:sz="4" w:space="4"/>
        </w:pBd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项目概况</w:t>
      </w:r>
    </w:p>
    <w:p w14:paraId="6552E472">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u w:val="single"/>
          <w:lang w:eastAsia="zh-CN"/>
        </w:rPr>
        <w:t>曲靖财经学校屋顶及室内防水工程</w:t>
      </w:r>
      <w:r>
        <w:rPr>
          <w:rFonts w:hint="eastAsia" w:asciiTheme="minorEastAsia" w:hAnsiTheme="minorEastAsia" w:eastAsiaTheme="minorEastAsia" w:cstheme="minorEastAsia"/>
          <w:sz w:val="24"/>
          <w:szCs w:val="24"/>
        </w:rPr>
        <w:t>采购项目的潜在供应</w:t>
      </w:r>
      <w:r>
        <w:rPr>
          <w:rFonts w:hint="eastAsia" w:asciiTheme="minorEastAsia" w:hAnsiTheme="minorEastAsia" w:eastAsiaTheme="minorEastAsia" w:cstheme="minorEastAsia"/>
          <w:sz w:val="24"/>
          <w:szCs w:val="24"/>
          <w:highlight w:val="none"/>
        </w:rPr>
        <w:t>商应在</w:t>
      </w:r>
      <w:r>
        <w:rPr>
          <w:rFonts w:hint="eastAsia" w:asciiTheme="minorEastAsia" w:hAnsiTheme="minorEastAsia" w:eastAsiaTheme="minorEastAsia" w:cstheme="minorEastAsia"/>
          <w:sz w:val="24"/>
          <w:szCs w:val="24"/>
          <w:highlight w:val="none"/>
          <w:u w:val="single"/>
        </w:rPr>
        <w:t>政采云平台https://www.zcygov.cn</w:t>
      </w:r>
      <w:r>
        <w:rPr>
          <w:rFonts w:hint="eastAsia" w:asciiTheme="minorEastAsia" w:hAnsiTheme="minorEastAsia" w:eastAsiaTheme="minorEastAsia" w:cstheme="minorEastAsia"/>
          <w:sz w:val="24"/>
          <w:szCs w:val="24"/>
          <w:highlight w:val="none"/>
        </w:rPr>
        <w:t>获取采购文件，并于202</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lang w:val="en-US" w:eastAsia="zh-CN"/>
        </w:rPr>
        <w:t>09</w:t>
      </w:r>
      <w:r>
        <w:rPr>
          <w:rFonts w:hint="eastAsia" w:asciiTheme="minorEastAsia" w:hAnsiTheme="minorEastAsia" w:eastAsiaTheme="minorEastAsia" w:cstheme="minorEastAsia"/>
          <w:sz w:val="24"/>
          <w:szCs w:val="24"/>
          <w:highlight w:val="none"/>
        </w:rPr>
        <w:t>点</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0分（北京时间）前提交响应文件。</w:t>
      </w:r>
    </w:p>
    <w:p w14:paraId="12293907">
      <w:pPr>
        <w:pStyle w:val="3"/>
        <w:spacing w:before="0" w:after="0" w:line="360" w:lineRule="auto"/>
        <w:rPr>
          <w:rFonts w:asciiTheme="minorEastAsia" w:hAnsiTheme="minorEastAsia" w:eastAsiaTheme="minorEastAsia" w:cstheme="minorEastAsia"/>
          <w:bCs w:val="0"/>
          <w:sz w:val="24"/>
          <w:szCs w:val="24"/>
          <w:highlight w:val="none"/>
        </w:rPr>
      </w:pPr>
      <w:bookmarkStart w:id="15" w:name="_Toc2404"/>
      <w:bookmarkStart w:id="16" w:name="_Toc134454934"/>
      <w:bookmarkStart w:id="17" w:name="_Toc35393629"/>
      <w:bookmarkStart w:id="18" w:name="_Toc28359012"/>
      <w:bookmarkStart w:id="19" w:name="_Toc28359089"/>
      <w:bookmarkStart w:id="20" w:name="_Toc28131"/>
      <w:bookmarkStart w:id="21" w:name="_Toc22679"/>
      <w:bookmarkStart w:id="22" w:name="_Toc35393798"/>
      <w:r>
        <w:rPr>
          <w:rFonts w:hint="eastAsia" w:asciiTheme="minorEastAsia" w:hAnsiTheme="minorEastAsia" w:eastAsiaTheme="minorEastAsia" w:cstheme="minorEastAsia"/>
          <w:bCs w:val="0"/>
          <w:sz w:val="24"/>
          <w:szCs w:val="24"/>
          <w:highlight w:val="none"/>
        </w:rPr>
        <w:t>一、项目基本情况</w:t>
      </w:r>
      <w:bookmarkEnd w:id="15"/>
      <w:bookmarkEnd w:id="16"/>
      <w:bookmarkEnd w:id="17"/>
      <w:bookmarkEnd w:id="18"/>
      <w:bookmarkEnd w:id="19"/>
      <w:bookmarkEnd w:id="20"/>
      <w:bookmarkEnd w:id="21"/>
      <w:bookmarkEnd w:id="22"/>
    </w:p>
    <w:p w14:paraId="201C8F4E">
      <w:pPr>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1.项目编号：</w:t>
      </w:r>
      <w:r>
        <w:rPr>
          <w:rFonts w:hint="eastAsia" w:asciiTheme="minorEastAsia" w:hAnsiTheme="minorEastAsia" w:eastAsiaTheme="minorEastAsia" w:cstheme="minorEastAsia"/>
          <w:sz w:val="24"/>
          <w:szCs w:val="24"/>
          <w:highlight w:val="none"/>
          <w:lang w:eastAsia="zh-CN"/>
        </w:rPr>
        <w:t>QJZC2026-C2-00685-YNCR-0003</w:t>
      </w:r>
    </w:p>
    <w:p w14:paraId="617CCC2B">
      <w:pPr>
        <w:spacing w:line="360" w:lineRule="auto"/>
        <w:ind w:firstLine="480" w:firstLineChars="200"/>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rPr>
        <w:t>2.项目名称：</w:t>
      </w:r>
      <w:r>
        <w:rPr>
          <w:rFonts w:hint="eastAsia" w:asciiTheme="minorEastAsia" w:hAnsiTheme="minorEastAsia" w:eastAsiaTheme="minorEastAsia" w:cstheme="minorEastAsia"/>
          <w:sz w:val="24"/>
          <w:szCs w:val="24"/>
          <w:highlight w:val="none"/>
          <w:lang w:eastAsia="zh-CN"/>
        </w:rPr>
        <w:t>曲靖财经学校屋顶及室内防水工程</w:t>
      </w:r>
    </w:p>
    <w:p w14:paraId="18A86635">
      <w:pPr>
        <w:spacing w:line="360" w:lineRule="auto"/>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3.采购方式：竞争性磋商 </w:t>
      </w:r>
    </w:p>
    <w:p w14:paraId="51242126">
      <w:pPr>
        <w:spacing w:line="360" w:lineRule="auto"/>
        <w:ind w:firstLine="480" w:firstLineChars="200"/>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.预算金额：</w:t>
      </w:r>
      <w:r>
        <w:rPr>
          <w:rFonts w:hint="eastAsia" w:asciiTheme="minorEastAsia" w:hAnsiTheme="minorEastAsia" w:eastAsiaTheme="minorEastAsia" w:cstheme="minorEastAsia"/>
          <w:sz w:val="24"/>
          <w:szCs w:val="24"/>
          <w:highlight w:val="none"/>
          <w:lang w:val="en-US" w:eastAsia="zh-CN"/>
        </w:rPr>
        <w:t>150</w:t>
      </w:r>
      <w:r>
        <w:rPr>
          <w:rFonts w:hint="eastAsia" w:asciiTheme="minorEastAsia" w:hAnsiTheme="minorEastAsia" w:eastAsiaTheme="minorEastAsia" w:cstheme="minorEastAsia"/>
          <w:sz w:val="24"/>
          <w:szCs w:val="24"/>
          <w:highlight w:val="none"/>
        </w:rPr>
        <w:t>0000</w:t>
      </w:r>
      <w:r>
        <w:rPr>
          <w:rFonts w:hint="eastAsia" w:asciiTheme="minorEastAsia" w:hAnsiTheme="minorEastAsia" w:eastAsiaTheme="minorEastAsia" w:cstheme="minorEastAsia"/>
          <w:sz w:val="24"/>
          <w:szCs w:val="24"/>
          <w:highlight w:val="none"/>
          <w:lang w:val="en-US" w:eastAsia="zh-CN"/>
        </w:rPr>
        <w:t>.00元</w:t>
      </w:r>
    </w:p>
    <w:p w14:paraId="0A03B0F9">
      <w:pPr>
        <w:spacing w:line="360" w:lineRule="auto"/>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最高限价：</w:t>
      </w:r>
      <w:r>
        <w:rPr>
          <w:rFonts w:hint="eastAsia" w:asciiTheme="minorEastAsia" w:hAnsiTheme="minorEastAsia" w:eastAsiaTheme="minorEastAsia" w:cstheme="minorEastAsia"/>
          <w:sz w:val="24"/>
          <w:szCs w:val="24"/>
          <w:highlight w:val="none"/>
          <w:lang w:val="en-US" w:eastAsia="zh-CN"/>
        </w:rPr>
        <w:t>1499505.69</w:t>
      </w:r>
      <w:r>
        <w:rPr>
          <w:rFonts w:hint="eastAsia" w:asciiTheme="minorEastAsia" w:hAnsiTheme="minorEastAsia" w:eastAsiaTheme="minorEastAsia" w:cstheme="minorEastAsia"/>
          <w:sz w:val="24"/>
          <w:szCs w:val="24"/>
          <w:highlight w:val="none"/>
        </w:rPr>
        <w:t>元</w:t>
      </w:r>
    </w:p>
    <w:p w14:paraId="19976BAA">
      <w:pPr>
        <w:spacing w:line="360" w:lineRule="auto"/>
        <w:ind w:firstLine="480" w:firstLineChars="200"/>
        <w:rPr>
          <w:rFonts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.采购需求：</w:t>
      </w:r>
      <w:r>
        <w:rPr>
          <w:rFonts w:hint="eastAsia" w:asciiTheme="minorEastAsia" w:hAnsiTheme="minorEastAsia" w:eastAsiaTheme="minorEastAsia" w:cstheme="minorEastAsia"/>
          <w:sz w:val="24"/>
          <w:szCs w:val="24"/>
          <w:highlight w:val="none"/>
          <w:lang w:eastAsia="zh-CN"/>
        </w:rPr>
        <w:t>曲靖财经学校屋顶及室内防水工程；</w:t>
      </w:r>
      <w:r>
        <w:rPr>
          <w:rFonts w:hint="eastAsia" w:asciiTheme="minorEastAsia" w:hAnsiTheme="minorEastAsia" w:eastAsiaTheme="minorEastAsia" w:cstheme="minorEastAsia"/>
          <w:sz w:val="24"/>
          <w:szCs w:val="24"/>
          <w:highlight w:val="none"/>
          <w:lang w:val="en-US" w:eastAsia="zh-CN"/>
        </w:rPr>
        <w:t>具体内容</w:t>
      </w:r>
      <w:r>
        <w:rPr>
          <w:rFonts w:hint="eastAsia" w:asciiTheme="minorEastAsia" w:hAnsiTheme="minorEastAsia" w:eastAsiaTheme="minorEastAsia" w:cstheme="minorEastAsia"/>
          <w:sz w:val="24"/>
          <w:szCs w:val="24"/>
          <w:highlight w:val="none"/>
        </w:rPr>
        <w:t>详见工程量清单。</w:t>
      </w:r>
    </w:p>
    <w:p w14:paraId="39D9BA9B">
      <w:pPr>
        <w:spacing w:line="360" w:lineRule="auto"/>
        <w:ind w:firstLine="480" w:firstLineChars="200"/>
        <w:rPr>
          <w:rFonts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.合同履行期限（工期）：</w:t>
      </w:r>
      <w:r>
        <w:rPr>
          <w:rFonts w:hint="eastAsia" w:asciiTheme="minorEastAsia" w:hAnsiTheme="minorEastAsia" w:eastAsiaTheme="minorEastAsia" w:cstheme="minorEastAsia"/>
          <w:sz w:val="24"/>
          <w:szCs w:val="24"/>
          <w:highlight w:val="none"/>
          <w:lang w:eastAsia="zh-CN"/>
        </w:rPr>
        <w:t>合同签订后</w:t>
      </w:r>
      <w:r>
        <w:rPr>
          <w:rFonts w:hint="eastAsia" w:asciiTheme="minorEastAsia" w:hAnsiTheme="minorEastAsia" w:eastAsiaTheme="minorEastAsia" w:cstheme="minorEastAsia"/>
          <w:sz w:val="24"/>
          <w:szCs w:val="24"/>
          <w:highlight w:val="none"/>
          <w:lang w:val="en-US" w:eastAsia="zh-CN"/>
        </w:rPr>
        <w:t>60</w:t>
      </w:r>
      <w:r>
        <w:rPr>
          <w:rFonts w:hint="eastAsia" w:asciiTheme="minorEastAsia" w:hAnsiTheme="minorEastAsia" w:eastAsiaTheme="minorEastAsia" w:cstheme="minorEastAsia"/>
          <w:sz w:val="24"/>
          <w:szCs w:val="24"/>
          <w:highlight w:val="none"/>
          <w:lang w:eastAsia="zh-CN"/>
        </w:rPr>
        <w:t>日历天</w:t>
      </w:r>
      <w:r>
        <w:rPr>
          <w:rFonts w:hint="eastAsia" w:asciiTheme="minorEastAsia" w:hAnsiTheme="minorEastAsia" w:eastAsiaTheme="minorEastAsia" w:cstheme="minorEastAsia"/>
          <w:sz w:val="24"/>
          <w:szCs w:val="24"/>
          <w:highlight w:val="none"/>
        </w:rPr>
        <w:t>。</w:t>
      </w:r>
    </w:p>
    <w:p w14:paraId="447F0455">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.本项目（否）接受联合体。</w:t>
      </w:r>
    </w:p>
    <w:p w14:paraId="5B6D23CC">
      <w:pPr>
        <w:pStyle w:val="3"/>
        <w:spacing w:before="0" w:after="0" w:line="360" w:lineRule="auto"/>
        <w:rPr>
          <w:rFonts w:asciiTheme="minorEastAsia" w:hAnsiTheme="minorEastAsia" w:eastAsiaTheme="minorEastAsia" w:cstheme="minorEastAsia"/>
          <w:bCs w:val="0"/>
          <w:sz w:val="24"/>
          <w:szCs w:val="24"/>
        </w:rPr>
      </w:pPr>
      <w:bookmarkStart w:id="23" w:name="_Toc134454935"/>
      <w:bookmarkStart w:id="24" w:name="_Toc28359090"/>
      <w:bookmarkStart w:id="25" w:name="_Toc35393799"/>
      <w:bookmarkStart w:id="26" w:name="_Toc15310"/>
      <w:bookmarkStart w:id="27" w:name="_Toc12422"/>
      <w:bookmarkStart w:id="28" w:name="_Toc35393630"/>
      <w:bookmarkStart w:id="29" w:name="_Toc2243"/>
      <w:bookmarkStart w:id="30" w:name="_Toc28359013"/>
      <w:r>
        <w:rPr>
          <w:rFonts w:hint="eastAsia" w:asciiTheme="minorEastAsia" w:hAnsiTheme="minorEastAsia" w:eastAsiaTheme="minorEastAsia" w:cstheme="minorEastAsia"/>
          <w:bCs w:val="0"/>
          <w:sz w:val="24"/>
          <w:szCs w:val="24"/>
        </w:rPr>
        <w:t>二、申请人的资格要求</w:t>
      </w:r>
      <w:bookmarkEnd w:id="23"/>
      <w:bookmarkEnd w:id="24"/>
      <w:bookmarkEnd w:id="25"/>
      <w:bookmarkEnd w:id="26"/>
      <w:bookmarkEnd w:id="27"/>
      <w:bookmarkEnd w:id="28"/>
      <w:bookmarkEnd w:id="29"/>
      <w:bookmarkEnd w:id="30"/>
    </w:p>
    <w:p w14:paraId="346A2246">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1.满足《中华人民共和国政府采购法》第二十二条规定。</w:t>
      </w:r>
    </w:p>
    <w:p w14:paraId="316CFCD1">
      <w:pPr>
        <w:spacing w:line="360" w:lineRule="auto"/>
        <w:ind w:firstLine="480" w:firstLineChars="200"/>
        <w:rPr>
          <w:rFonts w:hint="eastAsia" w:asciiTheme="minorEastAsia" w:hAnsiTheme="minorEastAsia" w:eastAsiaTheme="minorEastAsia" w:cstheme="minorEastAsia"/>
          <w:sz w:val="24"/>
          <w:szCs w:val="24"/>
          <w:highlight w:val="none"/>
          <w:lang w:eastAsia="zh-CN"/>
        </w:rPr>
      </w:pPr>
      <w:bookmarkStart w:id="31" w:name="_Toc28359014"/>
      <w:bookmarkStart w:id="32" w:name="_Toc28359091"/>
      <w:r>
        <w:rPr>
          <w:rFonts w:hint="eastAsia" w:asciiTheme="minorEastAsia" w:hAnsiTheme="minorEastAsia" w:eastAsiaTheme="minorEastAsia" w:cstheme="minorEastAsia"/>
          <w:sz w:val="24"/>
          <w:szCs w:val="24"/>
          <w:highlight w:val="none"/>
        </w:rPr>
        <w:t>2.落实政府采购政策需满足的资格要求：本项目专门面向中小(微)企业采购。按采购需求，本次采购面向中小(微)企业(含监狱企业、残疾人企业)，预留采购比例为100%，需提供《中小企业声明函》或《残疾人福利性单位声明函》或监狱企业证明</w:t>
      </w:r>
      <w:r>
        <w:rPr>
          <w:rFonts w:hint="eastAsia" w:asciiTheme="minorEastAsia" w:hAnsiTheme="minorEastAsia" w:eastAsiaTheme="minorEastAsia" w:cstheme="minorEastAsia"/>
          <w:sz w:val="24"/>
          <w:szCs w:val="24"/>
          <w:highlight w:val="none"/>
          <w:lang w:eastAsia="zh-CN"/>
        </w:rPr>
        <w:t>。</w:t>
      </w:r>
    </w:p>
    <w:p w14:paraId="54A9D3B3">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3.本项目的特定资格要求：</w:t>
      </w:r>
    </w:p>
    <w:p w14:paraId="1D56312B">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3.1具备建设行政主管部门颁发的</w:t>
      </w:r>
      <w:r>
        <w:rPr>
          <w:rFonts w:hint="eastAsia" w:asciiTheme="minorEastAsia" w:hAnsiTheme="minorEastAsia" w:eastAsiaTheme="minorEastAsia" w:cstheme="minorEastAsia"/>
          <w:sz w:val="24"/>
          <w:szCs w:val="24"/>
          <w:lang w:eastAsia="zh-CN"/>
        </w:rPr>
        <w:t>建筑工程施工总承包叁级及以上资质</w:t>
      </w:r>
      <w:r>
        <w:rPr>
          <w:rFonts w:hint="eastAsia" w:asciiTheme="minorEastAsia" w:hAnsiTheme="minorEastAsia" w:eastAsiaTheme="minorEastAsia" w:cstheme="minorEastAsia"/>
          <w:sz w:val="24"/>
          <w:szCs w:val="24"/>
        </w:rPr>
        <w:t>；</w:t>
      </w:r>
    </w:p>
    <w:p w14:paraId="160FFE09">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3.2具备安全生产许可证并在有效期内；</w:t>
      </w:r>
    </w:p>
    <w:p w14:paraId="62387F34">
      <w:pPr>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3.3拟派本项目的项目经理须具备建设行政主管部门颁发的二级及以上注册建造师证书（注册在本单位，</w:t>
      </w:r>
      <w:r>
        <w:rPr>
          <w:rFonts w:hint="eastAsia" w:asciiTheme="minorEastAsia" w:hAnsiTheme="minorEastAsia" w:eastAsiaTheme="minorEastAsia" w:cstheme="minorEastAsia"/>
          <w:sz w:val="24"/>
          <w:szCs w:val="24"/>
          <w:lang w:eastAsia="zh-CN"/>
        </w:rPr>
        <w:t>专业为建筑工程</w:t>
      </w:r>
      <w:r>
        <w:rPr>
          <w:rFonts w:hint="eastAsia" w:asciiTheme="minorEastAsia" w:hAnsiTheme="minorEastAsia" w:eastAsiaTheme="minorEastAsia" w:cstheme="minorEastAsia"/>
          <w:sz w:val="24"/>
          <w:szCs w:val="24"/>
        </w:rPr>
        <w:t>），并取得</w:t>
      </w:r>
      <w:r>
        <w:rPr>
          <w:rFonts w:hint="eastAsia" w:asciiTheme="minorEastAsia" w:hAnsiTheme="minorEastAsia" w:eastAsiaTheme="minorEastAsia" w:cstheme="minorEastAsia"/>
          <w:sz w:val="24"/>
          <w:szCs w:val="24"/>
          <w:lang w:eastAsia="zh-CN"/>
        </w:rPr>
        <w:t>建筑工程施工</w:t>
      </w:r>
      <w:r>
        <w:rPr>
          <w:rFonts w:hint="eastAsia" w:asciiTheme="minorEastAsia" w:hAnsiTheme="minorEastAsia" w:eastAsiaTheme="minorEastAsia" w:cstheme="minorEastAsia"/>
          <w:sz w:val="24"/>
          <w:szCs w:val="24"/>
        </w:rPr>
        <w:t>企业项目负责人安全生产考核合格证书（年检合格）</w:t>
      </w:r>
      <w:r>
        <w:rPr>
          <w:rFonts w:hint="eastAsia" w:asciiTheme="minorEastAsia" w:hAnsiTheme="minorEastAsia" w:eastAsiaTheme="minorEastAsia" w:cstheme="minorEastAsia"/>
          <w:sz w:val="24"/>
          <w:szCs w:val="24"/>
          <w:lang w:eastAsia="zh-CN"/>
        </w:rPr>
        <w:t>。</w:t>
      </w:r>
    </w:p>
    <w:p w14:paraId="5256B69D">
      <w:pPr>
        <w:pStyle w:val="3"/>
        <w:spacing w:before="0" w:after="0" w:line="360" w:lineRule="auto"/>
        <w:rPr>
          <w:rFonts w:asciiTheme="minorEastAsia" w:hAnsiTheme="minorEastAsia" w:eastAsiaTheme="minorEastAsia" w:cstheme="minorEastAsia"/>
          <w:bCs w:val="0"/>
          <w:sz w:val="24"/>
          <w:szCs w:val="24"/>
        </w:rPr>
      </w:pPr>
      <w:bookmarkStart w:id="33" w:name="_Toc35393800"/>
      <w:bookmarkStart w:id="34" w:name="_Toc8266"/>
      <w:bookmarkStart w:id="35" w:name="_Toc35393631"/>
      <w:bookmarkStart w:id="36" w:name="_Toc11717"/>
      <w:bookmarkStart w:id="37" w:name="_Toc13845"/>
      <w:bookmarkStart w:id="38" w:name="_Toc134454936"/>
      <w:r>
        <w:rPr>
          <w:rFonts w:hint="eastAsia" w:asciiTheme="minorEastAsia" w:hAnsiTheme="minorEastAsia" w:eastAsiaTheme="minorEastAsia" w:cstheme="minorEastAsia"/>
          <w:bCs w:val="0"/>
          <w:sz w:val="24"/>
          <w:szCs w:val="24"/>
        </w:rPr>
        <w:t>三、获取采购文件</w:t>
      </w:r>
      <w:bookmarkEnd w:id="31"/>
      <w:bookmarkEnd w:id="32"/>
      <w:bookmarkEnd w:id="33"/>
      <w:bookmarkEnd w:id="34"/>
      <w:bookmarkEnd w:id="35"/>
      <w:bookmarkEnd w:id="36"/>
      <w:bookmarkEnd w:id="37"/>
      <w:bookmarkEnd w:id="38"/>
    </w:p>
    <w:p w14:paraId="53804544">
      <w:pPr>
        <w:spacing w:line="360" w:lineRule="auto"/>
        <w:ind w:firstLine="480" w:firstLineChars="20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1.时间：202</w:t>
      </w:r>
      <w:r>
        <w:rPr>
          <w:rFonts w:hint="eastAsia" w:asciiTheme="minorEastAsia" w:hAnsiTheme="minorEastAsia" w:eastAsiaTheme="minorEastAsia" w:cstheme="minorEastAsia"/>
          <w:bCs/>
          <w:sz w:val="24"/>
          <w:szCs w:val="24"/>
          <w:lang w:val="en-US" w:eastAsia="zh-CN"/>
        </w:rPr>
        <w:t>6</w:t>
      </w:r>
      <w:r>
        <w:rPr>
          <w:rFonts w:hint="eastAsia" w:asciiTheme="minorEastAsia" w:hAnsiTheme="minorEastAsia" w:eastAsiaTheme="minorEastAsia" w:cstheme="minorEastAsia"/>
          <w:bCs/>
          <w:sz w:val="24"/>
          <w:szCs w:val="24"/>
        </w:rPr>
        <w:t>年</w:t>
      </w:r>
      <w:r>
        <w:rPr>
          <w:rFonts w:hint="eastAsia" w:asciiTheme="minorEastAsia" w:hAnsiTheme="minorEastAsia" w:eastAsiaTheme="minorEastAsia" w:cstheme="minorEastAsia"/>
          <w:bCs/>
          <w:sz w:val="24"/>
          <w:szCs w:val="24"/>
          <w:lang w:val="en-US" w:eastAsia="zh-CN"/>
        </w:rPr>
        <w:t>5</w:t>
      </w:r>
      <w:r>
        <w:rPr>
          <w:rFonts w:hint="eastAsia" w:asciiTheme="minorEastAsia" w:hAnsiTheme="minorEastAsia" w:eastAsiaTheme="minorEastAsia" w:cstheme="minorEastAsia"/>
          <w:bCs/>
          <w:sz w:val="24"/>
          <w:szCs w:val="24"/>
        </w:rPr>
        <w:t>月</w:t>
      </w:r>
      <w:r>
        <w:rPr>
          <w:rFonts w:hint="eastAsia" w:asciiTheme="minorEastAsia" w:hAnsiTheme="minorEastAsia" w:eastAsiaTheme="minorEastAsia" w:cstheme="minorEastAsia"/>
          <w:bCs/>
          <w:sz w:val="24"/>
          <w:szCs w:val="24"/>
          <w:lang w:val="en-US" w:eastAsia="zh-CN"/>
        </w:rPr>
        <w:t>22</w:t>
      </w:r>
      <w:r>
        <w:rPr>
          <w:rFonts w:hint="eastAsia" w:asciiTheme="minorEastAsia" w:hAnsiTheme="minorEastAsia" w:eastAsiaTheme="minorEastAsia" w:cstheme="minorEastAsia"/>
          <w:bCs/>
          <w:sz w:val="24"/>
          <w:szCs w:val="24"/>
        </w:rPr>
        <w:t>日至202</w:t>
      </w:r>
      <w:r>
        <w:rPr>
          <w:rFonts w:hint="eastAsia" w:asciiTheme="minorEastAsia" w:hAnsiTheme="minorEastAsia" w:eastAsiaTheme="minorEastAsia" w:cstheme="minorEastAsia"/>
          <w:bCs/>
          <w:sz w:val="24"/>
          <w:szCs w:val="24"/>
          <w:lang w:val="en-US" w:eastAsia="zh-CN"/>
        </w:rPr>
        <w:t>6</w:t>
      </w:r>
      <w:r>
        <w:rPr>
          <w:rFonts w:hint="eastAsia" w:asciiTheme="minorEastAsia" w:hAnsiTheme="minorEastAsia" w:eastAsiaTheme="minorEastAsia" w:cstheme="minorEastAsia"/>
          <w:bCs/>
          <w:sz w:val="24"/>
          <w:szCs w:val="24"/>
        </w:rPr>
        <w:t>年</w:t>
      </w:r>
      <w:r>
        <w:rPr>
          <w:rFonts w:hint="eastAsia" w:asciiTheme="minorEastAsia" w:hAnsiTheme="minorEastAsia" w:eastAsiaTheme="minorEastAsia" w:cstheme="minorEastAsia"/>
          <w:bCs/>
          <w:sz w:val="24"/>
          <w:szCs w:val="24"/>
          <w:lang w:val="en-US" w:eastAsia="zh-CN"/>
        </w:rPr>
        <w:t>5</w:t>
      </w:r>
      <w:r>
        <w:rPr>
          <w:rFonts w:hint="eastAsia" w:asciiTheme="minorEastAsia" w:hAnsiTheme="minorEastAsia" w:eastAsiaTheme="minorEastAsia" w:cstheme="minorEastAsia"/>
          <w:bCs/>
          <w:sz w:val="24"/>
          <w:szCs w:val="24"/>
        </w:rPr>
        <w:t>月</w:t>
      </w:r>
      <w:r>
        <w:rPr>
          <w:rFonts w:hint="eastAsia" w:asciiTheme="minorEastAsia" w:hAnsiTheme="minorEastAsia" w:eastAsiaTheme="minorEastAsia" w:cstheme="minorEastAsia"/>
          <w:bCs/>
          <w:sz w:val="24"/>
          <w:szCs w:val="24"/>
          <w:lang w:val="en-US" w:eastAsia="zh-CN"/>
        </w:rPr>
        <w:t>29</w:t>
      </w:r>
      <w:r>
        <w:rPr>
          <w:rFonts w:hint="eastAsia" w:asciiTheme="minorEastAsia" w:hAnsiTheme="minorEastAsia" w:eastAsiaTheme="minorEastAsia" w:cstheme="minorEastAsia"/>
          <w:bCs/>
          <w:sz w:val="24"/>
          <w:szCs w:val="24"/>
        </w:rPr>
        <w:t>日，每天上午</w:t>
      </w:r>
      <w:r>
        <w:rPr>
          <w:rFonts w:hint="eastAsia" w:asciiTheme="minorEastAsia" w:hAnsiTheme="minorEastAsia" w:eastAsiaTheme="minorEastAsia" w:cstheme="minorEastAsia"/>
          <w:bCs/>
          <w:sz w:val="24"/>
          <w:szCs w:val="24"/>
          <w:lang w:val="en-US" w:eastAsia="zh-CN"/>
        </w:rPr>
        <w:t>06</w:t>
      </w:r>
      <w:r>
        <w:rPr>
          <w:rFonts w:hint="eastAsia" w:asciiTheme="minorEastAsia" w:hAnsiTheme="minorEastAsia" w:eastAsiaTheme="minorEastAsia" w:cstheme="minorEastAsia"/>
          <w:bCs/>
          <w:sz w:val="24"/>
          <w:szCs w:val="24"/>
        </w:rPr>
        <w:t>:00至12:00，下午</w:t>
      </w:r>
      <w:r>
        <w:rPr>
          <w:rFonts w:hint="eastAsia" w:asciiTheme="minorEastAsia" w:hAnsiTheme="minorEastAsia" w:eastAsiaTheme="minorEastAsia" w:cstheme="minorEastAsia"/>
          <w:bCs/>
          <w:sz w:val="24"/>
          <w:szCs w:val="24"/>
          <w:lang w:val="en-US" w:eastAsia="zh-CN"/>
        </w:rPr>
        <w:t>12</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en-US" w:eastAsia="zh-CN"/>
        </w:rPr>
        <w:t>0</w:t>
      </w:r>
      <w:r>
        <w:rPr>
          <w:rFonts w:hint="eastAsia" w:asciiTheme="minorEastAsia" w:hAnsiTheme="minorEastAsia" w:eastAsiaTheme="minorEastAsia" w:cstheme="minorEastAsia"/>
          <w:bCs/>
          <w:sz w:val="24"/>
          <w:szCs w:val="24"/>
        </w:rPr>
        <w:t>0至</w:t>
      </w:r>
      <w:r>
        <w:rPr>
          <w:rFonts w:hint="eastAsia" w:asciiTheme="minorEastAsia" w:hAnsiTheme="minorEastAsia" w:eastAsiaTheme="minorEastAsia" w:cstheme="minorEastAsia"/>
          <w:bCs/>
          <w:sz w:val="24"/>
          <w:szCs w:val="24"/>
          <w:lang w:val="en-US" w:eastAsia="zh-CN"/>
        </w:rPr>
        <w:t>23</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en-US" w:eastAsia="zh-CN"/>
        </w:rPr>
        <w:t>59。</w:t>
      </w:r>
    </w:p>
    <w:p w14:paraId="4D4ECBD4">
      <w:pPr>
        <w:spacing w:line="360" w:lineRule="auto"/>
        <w:ind w:firstLine="480" w:firstLineChars="20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2.地点：云南省政府采购电子交易平台（政采云https://www.zcygov.cn/）</w:t>
      </w:r>
    </w:p>
    <w:p w14:paraId="2CD16B3E">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5B1FFB3D">
      <w:pPr>
        <w:shd w:val="clear" w:color="auto" w:fill="FFFFFF"/>
        <w:wordWrap w:val="0"/>
        <w:spacing w:line="360" w:lineRule="auto"/>
        <w:ind w:firstLine="540" w:firstLineChars="225"/>
        <w:rPr>
          <w:rFonts w:ascii="宋体" w:hAnsi="宋体" w:cs="宋体"/>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.按上述要求获取文件的供应商视为合法获取了本项目采购文件，具备本项目的投标资格。</w:t>
      </w:r>
    </w:p>
    <w:p w14:paraId="0EBDA2B2">
      <w:pPr>
        <w:spacing w:line="360" w:lineRule="auto"/>
        <w:ind w:firstLine="480" w:firstLineChars="200"/>
        <w:rPr>
          <w:rFonts w:hint="eastAsia" w:eastAsia="宋体" w:asciiTheme="minorEastAsia" w:hAnsiTheme="minorEastAsia" w:cstheme="minorEastAsia"/>
          <w:sz w:val="24"/>
          <w:szCs w:val="24"/>
          <w:lang w:eastAsia="zh-CN"/>
        </w:rPr>
      </w:pPr>
      <w:r>
        <w:rPr>
          <w:rFonts w:hint="eastAsia" w:ascii="宋体" w:hAnsi="宋体" w:cs="宋体"/>
          <w:sz w:val="24"/>
          <w:szCs w:val="24"/>
        </w:rPr>
        <w:t>注：如果供应商之前已经在云南CA在线数字证书办理网注册并办理了企业数字证书（CA），则可以直接进行绑定，无需重复办理。供应商在政采云平台办理的其他CA也可以直接使用，无需重复办理。如有问题可拨打政采云客户服务热线95763进行咨询</w:t>
      </w:r>
      <w:r>
        <w:rPr>
          <w:rFonts w:hint="eastAsia" w:ascii="宋体" w:hAnsi="宋体" w:cs="宋体"/>
          <w:sz w:val="24"/>
          <w:szCs w:val="24"/>
          <w:lang w:eastAsia="zh-CN"/>
        </w:rPr>
        <w:t>。</w:t>
      </w:r>
    </w:p>
    <w:p w14:paraId="5BF73487">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售价：</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元</w:t>
      </w:r>
    </w:p>
    <w:p w14:paraId="3353E0B7">
      <w:pPr>
        <w:pStyle w:val="3"/>
        <w:spacing w:before="0" w:after="0" w:line="360" w:lineRule="auto"/>
        <w:rPr>
          <w:rFonts w:asciiTheme="minorEastAsia" w:hAnsiTheme="minorEastAsia" w:eastAsiaTheme="minorEastAsia" w:cstheme="minorEastAsia"/>
          <w:bCs w:val="0"/>
          <w:sz w:val="24"/>
          <w:szCs w:val="24"/>
        </w:rPr>
      </w:pPr>
      <w:bookmarkStart w:id="39" w:name="_Toc35393632"/>
      <w:bookmarkStart w:id="40" w:name="_Toc35393801"/>
      <w:bookmarkStart w:id="41" w:name="_Toc28359015"/>
      <w:bookmarkStart w:id="42" w:name="_Toc3510"/>
      <w:bookmarkStart w:id="43" w:name="_Toc5506"/>
      <w:bookmarkStart w:id="44" w:name="_Toc9386"/>
      <w:bookmarkStart w:id="45" w:name="_Toc28359092"/>
      <w:bookmarkStart w:id="46" w:name="_Toc134454937"/>
      <w:r>
        <w:rPr>
          <w:rFonts w:hint="eastAsia" w:asciiTheme="minorEastAsia" w:hAnsiTheme="minorEastAsia" w:eastAsiaTheme="minorEastAsia" w:cstheme="minorEastAsia"/>
          <w:bCs w:val="0"/>
          <w:sz w:val="24"/>
          <w:szCs w:val="24"/>
        </w:rPr>
        <w:t>四、响应文件提交</w:t>
      </w:r>
      <w:bookmarkEnd w:id="39"/>
      <w:bookmarkEnd w:id="40"/>
      <w:bookmarkEnd w:id="41"/>
      <w:bookmarkEnd w:id="42"/>
      <w:bookmarkEnd w:id="43"/>
      <w:bookmarkEnd w:id="44"/>
      <w:bookmarkEnd w:id="45"/>
      <w:bookmarkEnd w:id="46"/>
    </w:p>
    <w:p w14:paraId="35016996">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截止时间：202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lang w:val="en-US" w:eastAsia="zh-CN"/>
        </w:rPr>
        <w:t>09</w:t>
      </w:r>
      <w:r>
        <w:rPr>
          <w:rFonts w:hint="eastAsia" w:asciiTheme="minorEastAsia" w:hAnsiTheme="minorEastAsia" w:eastAsiaTheme="minorEastAsia" w:cstheme="minorEastAsia"/>
          <w:sz w:val="24"/>
          <w:szCs w:val="24"/>
        </w:rPr>
        <w:t>点</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0分（北京时间）</w:t>
      </w:r>
    </w:p>
    <w:p w14:paraId="32738011">
      <w:pPr>
        <w:spacing w:line="360" w:lineRule="auto"/>
        <w:ind w:firstLine="480" w:firstLineChars="200"/>
        <w:rPr>
          <w:rFonts w:hint="eastAsia" w:eastAsia="宋体" w:asciiTheme="minorEastAsia" w:hAnsiTheme="minorEastAsia" w:cstheme="minorEastAsia"/>
          <w:bCs/>
          <w:sz w:val="24"/>
          <w:szCs w:val="24"/>
          <w:u w:val="single"/>
          <w:lang w:eastAsia="zh-CN"/>
        </w:rPr>
      </w:pPr>
      <w:r>
        <w:rPr>
          <w:rFonts w:hint="eastAsia" w:asciiTheme="minorEastAsia" w:hAnsiTheme="minorEastAsia" w:eastAsiaTheme="minorEastAsia" w:cstheme="minorEastAsia"/>
          <w:sz w:val="24"/>
          <w:szCs w:val="24"/>
        </w:rPr>
        <w:t>地点：请登录云南省政府采购电子交易平台（政采云）投标客户端投标</w:t>
      </w:r>
      <w:r>
        <w:rPr>
          <w:rFonts w:hint="eastAsia" w:ascii="宋体" w:hAnsi="宋体"/>
          <w:sz w:val="24"/>
          <w:szCs w:val="24"/>
          <w:lang w:eastAsia="zh-CN"/>
        </w:rPr>
        <w:t>。</w:t>
      </w:r>
    </w:p>
    <w:p w14:paraId="1FA04388">
      <w:pPr>
        <w:pStyle w:val="3"/>
        <w:spacing w:before="0" w:after="0" w:line="360" w:lineRule="auto"/>
        <w:rPr>
          <w:rFonts w:asciiTheme="minorEastAsia" w:hAnsiTheme="minorEastAsia" w:eastAsiaTheme="minorEastAsia" w:cstheme="minorEastAsia"/>
          <w:bCs w:val="0"/>
          <w:sz w:val="24"/>
          <w:szCs w:val="24"/>
        </w:rPr>
      </w:pPr>
      <w:bookmarkStart w:id="47" w:name="_Toc31181"/>
      <w:bookmarkStart w:id="48" w:name="_Toc25846"/>
      <w:bookmarkStart w:id="49" w:name="_Toc28359093"/>
      <w:bookmarkStart w:id="50" w:name="_Toc134454938"/>
      <w:bookmarkStart w:id="51" w:name="_Toc28359016"/>
      <w:bookmarkStart w:id="52" w:name="_Toc35393633"/>
      <w:bookmarkStart w:id="53" w:name="_Toc17406"/>
      <w:bookmarkStart w:id="54" w:name="_Toc35393802"/>
      <w:r>
        <w:rPr>
          <w:rFonts w:hint="eastAsia" w:asciiTheme="minorEastAsia" w:hAnsiTheme="minorEastAsia" w:eastAsiaTheme="minorEastAsia" w:cstheme="minorEastAsia"/>
          <w:bCs w:val="0"/>
          <w:sz w:val="24"/>
          <w:szCs w:val="24"/>
        </w:rPr>
        <w:t>五、开启</w:t>
      </w:r>
      <w:bookmarkEnd w:id="47"/>
      <w:bookmarkEnd w:id="48"/>
      <w:bookmarkEnd w:id="49"/>
      <w:bookmarkEnd w:id="50"/>
      <w:bookmarkEnd w:id="51"/>
      <w:bookmarkEnd w:id="52"/>
      <w:bookmarkEnd w:id="53"/>
      <w:bookmarkEnd w:id="54"/>
    </w:p>
    <w:p w14:paraId="0D205698">
      <w:pPr>
        <w:spacing w:line="360" w:lineRule="auto"/>
        <w:ind w:firstLine="480" w:firstLineChars="200"/>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sz w:val="24"/>
          <w:szCs w:val="24"/>
        </w:rPr>
        <w:t>时间：202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lang w:val="en-US" w:eastAsia="zh-CN"/>
        </w:rPr>
        <w:t>09</w:t>
      </w:r>
      <w:r>
        <w:rPr>
          <w:rFonts w:hint="eastAsia" w:asciiTheme="minorEastAsia" w:hAnsiTheme="minorEastAsia" w:eastAsiaTheme="minorEastAsia" w:cstheme="minorEastAsia"/>
          <w:sz w:val="24"/>
          <w:szCs w:val="24"/>
        </w:rPr>
        <w:t>点</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0分</w:t>
      </w:r>
      <w:r>
        <w:rPr>
          <w:rFonts w:hint="eastAsia" w:asciiTheme="minorEastAsia" w:hAnsiTheme="minorEastAsia" w:eastAsiaTheme="minorEastAsia" w:cstheme="minorEastAsia"/>
          <w:bCs/>
          <w:sz w:val="24"/>
          <w:szCs w:val="24"/>
        </w:rPr>
        <w:t>（北京时间）</w:t>
      </w:r>
    </w:p>
    <w:p w14:paraId="5BBE0C35">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地点：</w:t>
      </w:r>
      <w:r>
        <w:rPr>
          <w:rFonts w:hint="eastAsia" w:asciiTheme="minorEastAsia" w:hAnsiTheme="minorEastAsia" w:eastAsiaTheme="minorEastAsia" w:cstheme="minorEastAsia"/>
          <w:sz w:val="24"/>
          <w:szCs w:val="24"/>
          <w:lang w:eastAsia="zh-CN"/>
        </w:rPr>
        <w:t>云南诚润工程咨询有限公司</w:t>
      </w:r>
      <w:r>
        <w:rPr>
          <w:rFonts w:hint="eastAsia" w:asciiTheme="minorEastAsia" w:hAnsiTheme="minorEastAsia" w:eastAsiaTheme="minorEastAsia" w:cstheme="minorEastAsia"/>
          <w:sz w:val="24"/>
          <w:szCs w:val="24"/>
          <w:lang w:val="en-US" w:eastAsia="zh-CN"/>
        </w:rPr>
        <w:t>曲靖开标室（曲靖凯天国际酒店20楼）</w:t>
      </w:r>
    </w:p>
    <w:p w14:paraId="01D597AD">
      <w:pPr>
        <w:pStyle w:val="3"/>
        <w:spacing w:before="0" w:after="0" w:line="360" w:lineRule="auto"/>
        <w:rPr>
          <w:rFonts w:asciiTheme="minorEastAsia" w:hAnsiTheme="minorEastAsia" w:eastAsiaTheme="minorEastAsia" w:cstheme="minorEastAsia"/>
          <w:bCs w:val="0"/>
          <w:sz w:val="24"/>
          <w:szCs w:val="24"/>
        </w:rPr>
      </w:pPr>
      <w:bookmarkStart w:id="55" w:name="_Toc35393634"/>
      <w:bookmarkStart w:id="56" w:name="_Toc28359017"/>
      <w:bookmarkStart w:id="57" w:name="_Toc134454939"/>
      <w:bookmarkStart w:id="58" w:name="_Toc35393803"/>
      <w:bookmarkStart w:id="59" w:name="_Toc11360"/>
      <w:bookmarkStart w:id="60" w:name="_Toc16285"/>
      <w:bookmarkStart w:id="61" w:name="_Toc28359094"/>
      <w:bookmarkStart w:id="62" w:name="_Toc2415"/>
      <w:r>
        <w:rPr>
          <w:rFonts w:hint="eastAsia" w:asciiTheme="minorEastAsia" w:hAnsiTheme="minorEastAsia" w:eastAsiaTheme="minorEastAsia" w:cstheme="minorEastAsia"/>
          <w:bCs w:val="0"/>
          <w:sz w:val="24"/>
          <w:szCs w:val="24"/>
        </w:rPr>
        <w:t>六、公告期限</w:t>
      </w:r>
      <w:bookmarkEnd w:id="55"/>
      <w:bookmarkEnd w:id="56"/>
      <w:bookmarkEnd w:id="57"/>
      <w:bookmarkEnd w:id="58"/>
      <w:bookmarkEnd w:id="59"/>
      <w:bookmarkEnd w:id="60"/>
      <w:bookmarkEnd w:id="61"/>
      <w:bookmarkEnd w:id="62"/>
    </w:p>
    <w:p w14:paraId="229BB906">
      <w:pPr>
        <w:spacing w:line="360" w:lineRule="auto"/>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自本公告发布之日起3个工作日。</w:t>
      </w:r>
    </w:p>
    <w:p w14:paraId="572FABAE">
      <w:pPr>
        <w:pStyle w:val="3"/>
        <w:spacing w:before="0" w:after="0" w:line="360" w:lineRule="auto"/>
        <w:rPr>
          <w:rFonts w:asciiTheme="minorEastAsia" w:hAnsiTheme="minorEastAsia" w:eastAsiaTheme="minorEastAsia" w:cstheme="minorEastAsia"/>
          <w:bCs w:val="0"/>
          <w:sz w:val="24"/>
          <w:szCs w:val="24"/>
        </w:rPr>
      </w:pPr>
      <w:bookmarkStart w:id="63" w:name="_Toc35393635"/>
      <w:bookmarkStart w:id="64" w:name="_Toc35393804"/>
      <w:bookmarkStart w:id="65" w:name="_Toc4515"/>
      <w:bookmarkStart w:id="66" w:name="_Toc24802"/>
      <w:bookmarkStart w:id="67" w:name="_Toc134454940"/>
      <w:bookmarkStart w:id="68" w:name="_Toc8288"/>
      <w:r>
        <w:rPr>
          <w:rFonts w:hint="eastAsia" w:asciiTheme="minorEastAsia" w:hAnsiTheme="minorEastAsia" w:eastAsiaTheme="minorEastAsia" w:cstheme="minorEastAsia"/>
          <w:bCs w:val="0"/>
          <w:sz w:val="24"/>
          <w:szCs w:val="24"/>
        </w:rPr>
        <w:t>七、其他补充事宜</w:t>
      </w:r>
      <w:bookmarkEnd w:id="63"/>
      <w:bookmarkEnd w:id="64"/>
      <w:r>
        <w:rPr>
          <w:rFonts w:hint="eastAsia" w:asciiTheme="minorEastAsia" w:hAnsiTheme="minorEastAsia" w:eastAsiaTheme="minorEastAsia" w:cstheme="minorEastAsia"/>
          <w:bCs w:val="0"/>
          <w:sz w:val="24"/>
          <w:szCs w:val="24"/>
        </w:rPr>
        <w:t>：</w:t>
      </w:r>
      <w:bookmarkEnd w:id="65"/>
      <w:bookmarkEnd w:id="66"/>
      <w:bookmarkEnd w:id="67"/>
      <w:bookmarkEnd w:id="68"/>
    </w:p>
    <w:p w14:paraId="4BBF1AD5">
      <w:pPr>
        <w:spacing w:line="360" w:lineRule="auto"/>
        <w:rPr>
          <w:rFonts w:hint="eastAsia" w:ascii="宋体" w:hAnsi="宋体" w:eastAsia="宋体" w:cs="宋体"/>
          <w:sz w:val="24"/>
          <w:szCs w:val="24"/>
          <w:lang w:eastAsia="zh-CN"/>
        </w:rPr>
      </w:pPr>
      <w:r>
        <w:rPr>
          <w:rFonts w:hint="eastAsia" w:ascii="宋体" w:hAnsi="宋体" w:cs="宋体"/>
          <w:sz w:val="24"/>
          <w:szCs w:val="24"/>
        </w:rPr>
        <w:t>开标方式：网上开标</w:t>
      </w:r>
      <w:r>
        <w:rPr>
          <w:rFonts w:hint="eastAsia" w:ascii="宋体" w:hAnsi="宋体" w:cs="宋体"/>
          <w:sz w:val="24"/>
          <w:szCs w:val="24"/>
          <w:lang w:eastAsia="zh-CN"/>
        </w:rPr>
        <w:t>。</w:t>
      </w:r>
    </w:p>
    <w:p w14:paraId="63D1FBC9">
      <w:pPr>
        <w:spacing w:line="360" w:lineRule="auto"/>
        <w:rPr>
          <w:rFonts w:hint="eastAsia" w:ascii="宋体" w:hAnsi="宋体" w:cs="宋体"/>
          <w:sz w:val="24"/>
          <w:szCs w:val="24"/>
        </w:rPr>
      </w:pPr>
      <w:r>
        <w:rPr>
          <w:rFonts w:hint="eastAsia" w:ascii="宋体" w:hAnsi="宋体" w:cs="宋体"/>
          <w:sz w:val="24"/>
          <w:szCs w:val="24"/>
        </w:rPr>
        <w:t>质量要求：</w:t>
      </w:r>
      <w:r>
        <w:rPr>
          <w:rFonts w:hint="eastAsia" w:ascii="宋体" w:hAnsi="宋体" w:cs="宋体"/>
          <w:sz w:val="24"/>
          <w:szCs w:val="21"/>
        </w:rPr>
        <w:t>符合国家相关质量标准，一次性验收合格</w:t>
      </w:r>
      <w:r>
        <w:rPr>
          <w:rFonts w:hint="eastAsia" w:ascii="宋体" w:hAnsi="宋体" w:cs="宋体"/>
          <w:sz w:val="24"/>
          <w:szCs w:val="24"/>
        </w:rPr>
        <w:t>。</w:t>
      </w:r>
    </w:p>
    <w:p w14:paraId="32B4D57B">
      <w:p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本项目竞争性磋商公告在云南省政府采购网、云南省政府采购电子交易平台发布，采购人对此外其他网站或媒体转载的公告及公告内容不承担任何责任。</w:t>
      </w:r>
    </w:p>
    <w:p w14:paraId="190B2E97">
      <w:p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本项目行业划分：建筑业。</w:t>
      </w:r>
    </w:p>
    <w:p w14:paraId="6BD093BE">
      <w:p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其他</w:t>
      </w:r>
    </w:p>
    <w:p w14:paraId="093EFA5B">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cs="宋体"/>
          <w:sz w:val="24"/>
          <w:szCs w:val="24"/>
          <w:lang w:val="en-US" w:eastAsia="zh-CN"/>
        </w:rPr>
      </w:pPr>
      <w:r>
        <w:rPr>
          <w:rFonts w:hint="eastAsia" w:ascii="宋体" w:hAnsi="宋体" w:cs="宋体"/>
          <w:sz w:val="24"/>
          <w:szCs w:val="24"/>
          <w:lang w:val="en-US" w:eastAsia="zh-CN"/>
        </w:rPr>
        <w:t>响应文件的递交：网上递交，递交网址为政采云平台（https://www.zcygov.cn/），各供应商应在开标前应确保成为政采云平台供应商，并完成CA数字证书申领。因未注册入库、未办理CA数字证书等原因造成无法投标或投标失败等后果由供应商自行承担。供应商须在截止时间前完成所有响应文件的上传，截止时间前未完成响应文件上传的，视为撤回响应文件。若供应商未在规定时间完成解密的（如：无法解密、网络故障、未安装相关驱动、浏览器故障、加密CA与解密CA不一致等），则视为撤销其响应文件，不再进入评标阶段。开标过程中如有问题，可以发起在线异议，由代理机构给予对应的回复，在规定的异议询问时间内未提出异议的，则视为对开标结果无异议。</w:t>
      </w:r>
    </w:p>
    <w:p w14:paraId="10A48D96">
      <w:p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响应文件解密时长：30分钟</w:t>
      </w:r>
    </w:p>
    <w:p w14:paraId="2AC79587">
      <w:p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注：任何因忽视或误解而导致响应文件未上传或已上传但未按规定的操作流程及时间要求进行解密的，由供应商自行负责。</w:t>
      </w:r>
    </w:p>
    <w:p w14:paraId="1511E383">
      <w:pPr>
        <w:pStyle w:val="3"/>
        <w:spacing w:before="0" w:after="0" w:line="360" w:lineRule="auto"/>
        <w:rPr>
          <w:rFonts w:asciiTheme="minorEastAsia" w:hAnsiTheme="minorEastAsia" w:eastAsiaTheme="minorEastAsia" w:cstheme="minorEastAsia"/>
          <w:bCs w:val="0"/>
          <w:sz w:val="24"/>
          <w:szCs w:val="24"/>
        </w:rPr>
      </w:pPr>
      <w:bookmarkStart w:id="69" w:name="_Toc28359018"/>
      <w:bookmarkStart w:id="70" w:name="_Toc35393636"/>
      <w:bookmarkStart w:id="71" w:name="_Toc28359095"/>
      <w:bookmarkStart w:id="72" w:name="_Toc35393805"/>
      <w:bookmarkStart w:id="73" w:name="_Toc134454941"/>
      <w:bookmarkStart w:id="74" w:name="_Toc11282"/>
      <w:bookmarkStart w:id="75" w:name="_Toc31778"/>
      <w:bookmarkStart w:id="76" w:name="_Toc21483"/>
      <w:r>
        <w:rPr>
          <w:rFonts w:hint="eastAsia" w:asciiTheme="minorEastAsia" w:hAnsiTheme="minorEastAsia" w:eastAsiaTheme="minorEastAsia" w:cstheme="minorEastAsia"/>
          <w:bCs w:val="0"/>
          <w:sz w:val="24"/>
          <w:szCs w:val="24"/>
        </w:rPr>
        <w:t>八、凡对本次采购提出询问，请按以下方式联系</w:t>
      </w:r>
      <w:bookmarkEnd w:id="69"/>
      <w:bookmarkEnd w:id="70"/>
      <w:bookmarkEnd w:id="71"/>
      <w:bookmarkEnd w:id="72"/>
      <w:r>
        <w:rPr>
          <w:rFonts w:hint="eastAsia" w:asciiTheme="minorEastAsia" w:hAnsiTheme="minorEastAsia" w:eastAsiaTheme="minorEastAsia" w:cstheme="minorEastAsia"/>
          <w:bCs w:val="0"/>
          <w:sz w:val="24"/>
          <w:szCs w:val="24"/>
        </w:rPr>
        <w:t>：</w:t>
      </w:r>
      <w:bookmarkEnd w:id="73"/>
      <w:bookmarkEnd w:id="74"/>
      <w:bookmarkEnd w:id="75"/>
      <w:bookmarkEnd w:id="76"/>
    </w:p>
    <w:p w14:paraId="724B1AF4">
      <w:pPr>
        <w:spacing w:line="360" w:lineRule="auto"/>
        <w:rPr>
          <w:rFonts w:asciiTheme="minorEastAsia" w:hAnsiTheme="minorEastAsia" w:eastAsiaTheme="minorEastAsia" w:cstheme="minorEastAsia"/>
          <w:sz w:val="24"/>
          <w:szCs w:val="24"/>
        </w:rPr>
      </w:pPr>
      <w:bookmarkStart w:id="77" w:name="_Toc28359096"/>
      <w:bookmarkStart w:id="78" w:name="_Toc35393806"/>
      <w:bookmarkStart w:id="79" w:name="_Toc35393637"/>
      <w:bookmarkStart w:id="80" w:name="_Toc28359019"/>
      <w:r>
        <w:rPr>
          <w:rFonts w:hint="eastAsia" w:asciiTheme="minorEastAsia" w:hAnsiTheme="minorEastAsia" w:eastAsiaTheme="minorEastAsia" w:cstheme="minorEastAsia"/>
          <w:sz w:val="24"/>
          <w:szCs w:val="24"/>
        </w:rPr>
        <w:t>1.采购人信息</w:t>
      </w:r>
      <w:bookmarkEnd w:id="77"/>
      <w:bookmarkEnd w:id="78"/>
      <w:bookmarkEnd w:id="79"/>
      <w:bookmarkEnd w:id="80"/>
    </w:p>
    <w:p w14:paraId="23C347C9">
      <w:pPr>
        <w:spacing w:line="360" w:lineRule="auto"/>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名    称：</w:t>
      </w:r>
      <w:r>
        <w:rPr>
          <w:rFonts w:hint="eastAsia" w:ascii="宋体" w:hAnsi="宋体" w:cs="宋体" w:eastAsiaTheme="minorEastAsia"/>
          <w:sz w:val="24"/>
          <w:szCs w:val="24"/>
          <w:lang w:eastAsia="zh-CN"/>
        </w:rPr>
        <w:t>曲靖财经学校</w:t>
      </w:r>
    </w:p>
    <w:p w14:paraId="4B299A0C">
      <w:pPr>
        <w:spacing w:line="360" w:lineRule="auto"/>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    址：</w:t>
      </w:r>
      <w:r>
        <w:rPr>
          <w:rFonts w:hint="eastAsia" w:ascii="宋体" w:hAnsi="宋体" w:cs="宋体"/>
          <w:sz w:val="24"/>
          <w:szCs w:val="24"/>
        </w:rPr>
        <w:t>曲靖市麒麟区珠江源大道东侧</w:t>
      </w:r>
    </w:p>
    <w:p w14:paraId="27027F1C">
      <w:pPr>
        <w:spacing w:line="360" w:lineRule="auto"/>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联系方式：</w:t>
      </w:r>
      <w:r>
        <w:rPr>
          <w:rFonts w:hint="eastAsia" w:ascii="宋体" w:hAnsi="宋体" w:cs="宋体"/>
          <w:sz w:val="24"/>
          <w:szCs w:val="24"/>
        </w:rPr>
        <w:t>0</w:t>
      </w:r>
      <w:r>
        <w:rPr>
          <w:rFonts w:ascii="宋体" w:hAnsi="宋体" w:cs="宋体"/>
          <w:sz w:val="24"/>
          <w:szCs w:val="24"/>
        </w:rPr>
        <w:t>874-8978766</w:t>
      </w:r>
    </w:p>
    <w:p w14:paraId="070E11C5">
      <w:pPr>
        <w:spacing w:line="360" w:lineRule="auto"/>
        <w:rPr>
          <w:rFonts w:asciiTheme="minorEastAsia" w:hAnsiTheme="minorEastAsia" w:eastAsiaTheme="minorEastAsia" w:cstheme="minorEastAsia"/>
          <w:sz w:val="24"/>
          <w:szCs w:val="24"/>
        </w:rPr>
      </w:pPr>
      <w:bookmarkStart w:id="81" w:name="_Toc28359020"/>
      <w:bookmarkStart w:id="82" w:name="_Toc35393807"/>
      <w:bookmarkStart w:id="83" w:name="_Toc28359097"/>
      <w:bookmarkStart w:id="84" w:name="_Toc35393638"/>
      <w:r>
        <w:rPr>
          <w:rFonts w:hint="eastAsia" w:asciiTheme="minorEastAsia" w:hAnsiTheme="minorEastAsia" w:eastAsiaTheme="minorEastAsia" w:cstheme="minorEastAsia"/>
          <w:sz w:val="24"/>
          <w:szCs w:val="24"/>
        </w:rPr>
        <w:t>2.采购代理机构信息</w:t>
      </w:r>
      <w:bookmarkEnd w:id="81"/>
      <w:bookmarkEnd w:id="82"/>
      <w:bookmarkEnd w:id="83"/>
      <w:bookmarkEnd w:id="84"/>
    </w:p>
    <w:p w14:paraId="3BA990A8">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名    称：</w:t>
      </w:r>
      <w:r>
        <w:rPr>
          <w:rFonts w:hint="eastAsia" w:asciiTheme="minorEastAsia" w:hAnsiTheme="minorEastAsia" w:eastAsiaTheme="minorEastAsia" w:cstheme="minorEastAsia"/>
          <w:sz w:val="24"/>
          <w:szCs w:val="24"/>
          <w:lang w:eastAsia="zh-CN"/>
        </w:rPr>
        <w:t>云南诚润工程咨询有限公司</w:t>
      </w:r>
    </w:p>
    <w:p w14:paraId="61E0F3A9">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地　　址：</w:t>
      </w:r>
      <w:r>
        <w:rPr>
          <w:rFonts w:hint="eastAsia" w:asciiTheme="minorEastAsia" w:hAnsiTheme="minorEastAsia" w:eastAsiaTheme="minorEastAsia" w:cstheme="minorEastAsia"/>
          <w:sz w:val="24"/>
          <w:szCs w:val="24"/>
          <w:lang w:eastAsia="zh-CN"/>
        </w:rPr>
        <w:t>曲靖凯天国际酒店20楼</w:t>
      </w:r>
    </w:p>
    <w:p w14:paraId="5AC92295">
      <w:pPr>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联系方式：</w:t>
      </w:r>
      <w:r>
        <w:rPr>
          <w:rFonts w:hint="eastAsia" w:asciiTheme="minorEastAsia" w:hAnsiTheme="minorEastAsia" w:eastAsiaTheme="minorEastAsia" w:cstheme="minorEastAsia"/>
          <w:sz w:val="24"/>
          <w:szCs w:val="24"/>
          <w:lang w:val="en-US" w:eastAsia="zh-CN"/>
        </w:rPr>
        <w:t>19188244544</w:t>
      </w:r>
    </w:p>
    <w:p w14:paraId="5BC17566">
      <w:pPr>
        <w:spacing w:line="360" w:lineRule="auto"/>
        <w:rPr>
          <w:rFonts w:asciiTheme="minorEastAsia" w:hAnsiTheme="minorEastAsia" w:eastAsiaTheme="minorEastAsia" w:cstheme="minorEastAsia"/>
          <w:sz w:val="24"/>
          <w:szCs w:val="24"/>
        </w:rPr>
      </w:pPr>
      <w:bookmarkStart w:id="85" w:name="_Toc35393808"/>
      <w:bookmarkStart w:id="86" w:name="_Toc28359021"/>
      <w:bookmarkStart w:id="87" w:name="_Toc28359098"/>
      <w:bookmarkStart w:id="88" w:name="_Toc35393639"/>
      <w:r>
        <w:rPr>
          <w:rFonts w:hint="eastAsia" w:asciiTheme="minorEastAsia" w:hAnsiTheme="minorEastAsia" w:eastAsiaTheme="minorEastAsia" w:cstheme="minorEastAsia"/>
          <w:sz w:val="24"/>
          <w:szCs w:val="24"/>
        </w:rPr>
        <w:t>3.项目联系方式</w:t>
      </w:r>
      <w:bookmarkEnd w:id="85"/>
      <w:bookmarkEnd w:id="86"/>
      <w:bookmarkEnd w:id="87"/>
      <w:bookmarkEnd w:id="88"/>
    </w:p>
    <w:p w14:paraId="313B0703">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项目联系人：</w:t>
      </w:r>
      <w:r>
        <w:rPr>
          <w:rFonts w:hint="eastAsia" w:asciiTheme="minorEastAsia" w:hAnsiTheme="minorEastAsia" w:eastAsiaTheme="minorEastAsia" w:cstheme="minorEastAsia"/>
          <w:sz w:val="24"/>
          <w:szCs w:val="24"/>
          <w:lang w:val="en-US" w:eastAsia="zh-CN"/>
        </w:rPr>
        <w:t>林工</w:t>
      </w:r>
    </w:p>
    <w:p w14:paraId="42FA95E8">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　　话：</w:t>
      </w:r>
      <w:r>
        <w:rPr>
          <w:rFonts w:hint="eastAsia" w:asciiTheme="minorEastAsia" w:hAnsiTheme="minorEastAsia" w:eastAsiaTheme="minorEastAsia" w:cstheme="minorEastAsia"/>
          <w:sz w:val="24"/>
          <w:szCs w:val="24"/>
          <w:lang w:val="en-US" w:eastAsia="zh-CN"/>
        </w:rPr>
        <w:t>19188244544</w:t>
      </w:r>
    </w:p>
    <w:bookmarkEnd w:id="3"/>
    <w:bookmarkEnd w:id="4"/>
    <w:bookmarkEnd w:id="5"/>
    <w:bookmarkEnd w:id="6"/>
    <w:bookmarkEnd w:id="7"/>
    <w:bookmarkEnd w:id="8"/>
    <w:p w14:paraId="672F0E52">
      <w:pPr>
        <w:rPr>
          <w:rFonts w:hint="eastAsia" w:ascii="宋体" w:hAnsi="宋体" w:cs="宋体"/>
          <w:b/>
          <w:kern w:val="44"/>
          <w:sz w:val="36"/>
          <w:szCs w:val="36"/>
        </w:rPr>
      </w:pPr>
      <w:bookmarkStart w:id="89" w:name="_Toc142790372"/>
      <w:bookmarkStart w:id="90" w:name="_Toc51491597"/>
      <w:bookmarkStart w:id="91" w:name="_Toc51491854"/>
      <w:bookmarkStart w:id="92" w:name="_Toc51572471"/>
      <w:bookmarkStart w:id="93" w:name="_Toc145644693"/>
      <w:bookmarkStart w:id="94" w:name="_Toc60909171"/>
      <w:bookmarkStart w:id="95" w:name="_Toc145477701"/>
      <w:bookmarkStart w:id="96" w:name="_Toc129678285"/>
      <w:bookmarkStart w:id="97" w:name="_Toc53389093"/>
      <w:bookmarkStart w:id="98" w:name="_Toc300064221"/>
      <w:bookmarkStart w:id="99" w:name="_Toc60909392"/>
      <w:bookmarkStart w:id="100" w:name="_Toc60909281"/>
      <w:bookmarkStart w:id="101" w:name="_Toc53389001"/>
      <w:bookmarkStart w:id="102" w:name="_Toc61013058"/>
      <w:bookmarkStart w:id="103" w:name="_Toc60909599"/>
      <w:bookmarkStart w:id="104" w:name="_Toc138946433"/>
      <w:r>
        <w:rPr>
          <w:rFonts w:hint="eastAsia" w:ascii="宋体" w:hAnsi="宋体" w:cs="宋体"/>
          <w:b/>
          <w:kern w:val="44"/>
          <w:sz w:val="36"/>
          <w:szCs w:val="36"/>
        </w:rPr>
        <w:br w:type="page"/>
      </w:r>
    </w:p>
    <w:p w14:paraId="7A56C7B9">
      <w:pPr>
        <w:adjustRightInd w:val="0"/>
        <w:snapToGrid w:val="0"/>
        <w:spacing w:line="480" w:lineRule="auto"/>
        <w:jc w:val="center"/>
        <w:rPr>
          <w:rFonts w:ascii="宋体" w:hAnsi="宋体"/>
          <w:sz w:val="36"/>
          <w:szCs w:val="36"/>
        </w:rPr>
      </w:pPr>
      <w:r>
        <w:rPr>
          <w:rFonts w:hint="eastAsia" w:ascii="宋体" w:hAnsi="宋体"/>
          <w:sz w:val="36"/>
          <w:szCs w:val="36"/>
        </w:rPr>
        <w:t>温馨提示</w:t>
      </w:r>
    </w:p>
    <w:p w14:paraId="6ED819EC">
      <w:pPr>
        <w:adjustRightInd w:val="0"/>
        <w:snapToGrid w:val="0"/>
        <w:spacing w:line="360" w:lineRule="auto"/>
        <w:ind w:firstLine="424" w:firstLineChars="177"/>
        <w:rPr>
          <w:rFonts w:ascii="宋体" w:hAnsi="宋体"/>
          <w:sz w:val="24"/>
          <w:szCs w:val="24"/>
        </w:rPr>
      </w:pPr>
      <w:r>
        <w:rPr>
          <w:rFonts w:hint="eastAsia" w:ascii="宋体" w:hAnsi="宋体"/>
          <w:sz w:val="24"/>
          <w:szCs w:val="24"/>
        </w:rPr>
        <w:t>1、本项目为全流程电子化的政府采购项目，供应商应提前熟悉“政采云”相关投标程序，提前在自有场地配置可音视频通话（带摄像头及话筒的计算机）的稳定网络环境，并按“政采云”开标大厅中的提示完成磋商活动。</w:t>
      </w:r>
    </w:p>
    <w:p w14:paraId="6BCB8220">
      <w:pPr>
        <w:adjustRightInd w:val="0"/>
        <w:snapToGrid w:val="0"/>
        <w:spacing w:line="360" w:lineRule="auto"/>
        <w:ind w:firstLine="424" w:firstLineChars="177"/>
        <w:rPr>
          <w:rFonts w:hint="eastAsia" w:ascii="宋体" w:hAnsi="宋体"/>
          <w:sz w:val="24"/>
          <w:szCs w:val="24"/>
        </w:rPr>
      </w:pPr>
      <w:r>
        <w:rPr>
          <w:rFonts w:hint="eastAsia" w:ascii="宋体" w:hAnsi="宋体"/>
          <w:sz w:val="24"/>
          <w:szCs w:val="24"/>
        </w:rPr>
        <w:t>2、请各供应商认真阅读本项目提供的关于“政采云”及“云南CA”的相关办理及操作流程，以免影响投标。</w:t>
      </w:r>
    </w:p>
    <w:p w14:paraId="140D9050">
      <w:pPr>
        <w:adjustRightInd w:val="0"/>
        <w:snapToGrid w:val="0"/>
        <w:spacing w:line="360" w:lineRule="auto"/>
        <w:ind w:firstLine="424" w:firstLineChars="177"/>
        <w:rPr>
          <w:rFonts w:hint="eastAsia" w:ascii="宋体" w:hAnsi="宋体"/>
          <w:sz w:val="24"/>
          <w:szCs w:val="24"/>
        </w:rPr>
      </w:pPr>
      <w:r>
        <w:rPr>
          <w:rFonts w:hint="eastAsia" w:ascii="宋体" w:hAnsi="宋体"/>
          <w:sz w:val="24"/>
          <w:szCs w:val="24"/>
        </w:rPr>
        <w:t>3、投标期间，如有技术问题可致电“政采云”及“云南CA”进行咨询。</w:t>
      </w:r>
    </w:p>
    <w:p w14:paraId="005B6F08">
      <w:pPr>
        <w:adjustRightInd w:val="0"/>
        <w:snapToGrid w:val="0"/>
        <w:spacing w:line="360" w:lineRule="auto"/>
        <w:ind w:firstLine="424" w:firstLineChars="177"/>
        <w:rPr>
          <w:rFonts w:hint="eastAsia" w:ascii="宋体" w:hAnsi="宋体"/>
          <w:sz w:val="24"/>
          <w:szCs w:val="24"/>
        </w:rPr>
      </w:pPr>
      <w:r>
        <w:rPr>
          <w:rFonts w:hint="eastAsia" w:ascii="宋体" w:hAnsi="宋体"/>
          <w:sz w:val="24"/>
          <w:szCs w:val="24"/>
        </w:rPr>
        <w:t>政采云技术支持电话：95763（客服热线）；</w:t>
      </w:r>
    </w:p>
    <w:p w14:paraId="183DCE8F">
      <w:pPr>
        <w:adjustRightInd w:val="0"/>
        <w:snapToGrid w:val="0"/>
        <w:spacing w:line="360" w:lineRule="auto"/>
        <w:ind w:firstLine="424" w:firstLineChars="177"/>
        <w:rPr>
          <w:rFonts w:hint="eastAsia" w:ascii="宋体" w:hAnsi="宋体"/>
          <w:sz w:val="24"/>
          <w:szCs w:val="24"/>
        </w:rPr>
      </w:pPr>
      <w:r>
        <w:rPr>
          <w:rFonts w:hint="eastAsia" w:ascii="宋体" w:hAnsi="宋体"/>
          <w:sz w:val="24"/>
          <w:szCs w:val="24"/>
        </w:rPr>
        <w:t>云南CA技术支持电话：4006727666；</w:t>
      </w:r>
    </w:p>
    <w:p w14:paraId="1875E5F1">
      <w:pPr>
        <w:adjustRightInd w:val="0"/>
        <w:snapToGrid w:val="0"/>
        <w:spacing w:line="360" w:lineRule="auto"/>
        <w:ind w:firstLine="424" w:firstLineChars="177"/>
        <w:rPr>
          <w:rFonts w:hint="eastAsia" w:ascii="宋体" w:hAnsi="宋体"/>
          <w:sz w:val="24"/>
          <w:szCs w:val="24"/>
        </w:rPr>
      </w:pPr>
      <w:r>
        <w:rPr>
          <w:rFonts w:hint="eastAsia" w:ascii="宋体" w:hAnsi="宋体"/>
          <w:sz w:val="24"/>
          <w:szCs w:val="24"/>
        </w:rPr>
        <w:t>云南CA紧急联系电话：15288315056。</w:t>
      </w:r>
    </w:p>
    <w:p w14:paraId="5DA528EC">
      <w:pPr>
        <w:pStyle w:val="15"/>
        <w:wordWrap w:val="0"/>
        <w:spacing w:line="360" w:lineRule="auto"/>
        <w:jc w:val="right"/>
        <w:rPr>
          <w:rFonts w:ascii="宋体" w:hAnsi="宋体" w:cs="宋体"/>
          <w:b/>
          <w:kern w:val="44"/>
          <w:sz w:val="36"/>
          <w:szCs w:val="36"/>
        </w:rPr>
      </w:pPr>
      <w:r>
        <w:rPr>
          <w:rFonts w:hint="eastAsia" w:ascii="宋体" w:hAnsi="宋体" w:cs="宋体"/>
          <w:b/>
          <w:kern w:val="44"/>
          <w:sz w:val="36"/>
          <w:szCs w:val="36"/>
        </w:rPr>
        <w:br w:type="page"/>
      </w:r>
    </w:p>
    <w:p w14:paraId="480825B0">
      <w:pPr>
        <w:ind w:right="480"/>
        <w:jc w:val="center"/>
        <w:outlineLvl w:val="0"/>
        <w:rPr>
          <w:rFonts w:ascii="宋体" w:hAnsi="宋体" w:cs="宋体"/>
          <w:b/>
          <w:kern w:val="44"/>
          <w:sz w:val="36"/>
          <w:szCs w:val="36"/>
        </w:rPr>
      </w:pPr>
      <w:bookmarkStart w:id="105" w:name="_Toc18422"/>
      <w:r>
        <w:rPr>
          <w:rFonts w:hint="eastAsia" w:ascii="宋体" w:hAnsi="宋体" w:cs="宋体"/>
          <w:b/>
          <w:kern w:val="44"/>
          <w:sz w:val="36"/>
          <w:szCs w:val="36"/>
        </w:rPr>
        <w:t>第二章 磋商须知</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Start w:id="106" w:name="_Toc300064222"/>
      <w:bookmarkStart w:id="107" w:name="_Toc145477703"/>
      <w:bookmarkStart w:id="108" w:name="_Toc145644695"/>
      <w:bookmarkStart w:id="109" w:name="_Toc60909173"/>
      <w:bookmarkStart w:id="110" w:name="_Toc129678287"/>
      <w:bookmarkStart w:id="111" w:name="_Toc60909601"/>
      <w:bookmarkStart w:id="112" w:name="_Toc138946435"/>
      <w:bookmarkStart w:id="113" w:name="_Toc60909283"/>
      <w:bookmarkStart w:id="114" w:name="_Toc142790374"/>
      <w:bookmarkStart w:id="115" w:name="_Toc60909394"/>
      <w:bookmarkStart w:id="116" w:name="_Toc61013060"/>
    </w:p>
    <w:p w14:paraId="32DCDEC5">
      <w:pPr>
        <w:ind w:right="480"/>
        <w:jc w:val="center"/>
        <w:outlineLvl w:val="1"/>
        <w:rPr>
          <w:rFonts w:ascii="宋体" w:hAnsi="宋体" w:cs="宋体"/>
          <w:b/>
          <w:sz w:val="28"/>
          <w:szCs w:val="28"/>
        </w:rPr>
      </w:pPr>
      <w:bookmarkStart w:id="117" w:name="_Toc7333"/>
      <w:bookmarkStart w:id="118" w:name="_Toc134454943"/>
      <w:r>
        <w:rPr>
          <w:rFonts w:hint="eastAsia" w:ascii="宋体" w:hAnsi="宋体" w:cs="宋体"/>
          <w:b/>
          <w:sz w:val="28"/>
          <w:szCs w:val="28"/>
        </w:rPr>
        <w:t>磋商须知前附表</w:t>
      </w:r>
      <w:bookmarkEnd w:id="106"/>
      <w:bookmarkEnd w:id="107"/>
      <w:bookmarkEnd w:id="108"/>
      <w:bookmarkEnd w:id="117"/>
      <w:bookmarkEnd w:id="118"/>
    </w:p>
    <w:bookmarkEnd w:id="109"/>
    <w:bookmarkEnd w:id="110"/>
    <w:bookmarkEnd w:id="111"/>
    <w:bookmarkEnd w:id="112"/>
    <w:bookmarkEnd w:id="113"/>
    <w:bookmarkEnd w:id="114"/>
    <w:bookmarkEnd w:id="115"/>
    <w:bookmarkEnd w:id="116"/>
    <w:tbl>
      <w:tblPr>
        <w:tblStyle w:val="58"/>
        <w:tblW w:w="97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4"/>
        <w:gridCol w:w="1495"/>
        <w:gridCol w:w="7578"/>
      </w:tblGrid>
      <w:tr w14:paraId="44877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jc w:val="center"/>
        </w:trPr>
        <w:tc>
          <w:tcPr>
            <w:tcW w:w="654" w:type="dxa"/>
            <w:vAlign w:val="center"/>
          </w:tcPr>
          <w:p w14:paraId="6A2625D4">
            <w:pPr>
              <w:spacing w:line="400" w:lineRule="exact"/>
              <w:jc w:val="center"/>
              <w:rPr>
                <w:rFonts w:asciiTheme="minorEastAsia" w:hAnsiTheme="minorEastAsia" w:eastAsiaTheme="minorEastAsia" w:cstheme="minorEastAsia"/>
                <w:b/>
                <w:bCs/>
                <w:sz w:val="24"/>
                <w:szCs w:val="24"/>
              </w:rPr>
            </w:pPr>
            <w:bookmarkStart w:id="119" w:name="_Toc300064223"/>
            <w:bookmarkStart w:id="120" w:name="_Toc145644697"/>
            <w:bookmarkStart w:id="121" w:name="_Toc300064239"/>
            <w:bookmarkStart w:id="122" w:name="_Toc145477705"/>
            <w:bookmarkStart w:id="123" w:name="_Toc138946451"/>
            <w:bookmarkStart w:id="124" w:name="_Toc60909300"/>
            <w:bookmarkStart w:id="125" w:name="_Toc51491871"/>
            <w:bookmarkStart w:id="126" w:name="_Toc53389018"/>
            <w:bookmarkStart w:id="127" w:name="_Toc142790390"/>
            <w:bookmarkStart w:id="128" w:name="_Toc145644713"/>
            <w:bookmarkStart w:id="129" w:name="_Toc61013077"/>
            <w:bookmarkStart w:id="130" w:name="_Toc145477721"/>
            <w:bookmarkStart w:id="131" w:name="_Toc60909411"/>
            <w:bookmarkStart w:id="132" w:name="_Toc51487268"/>
            <w:bookmarkStart w:id="133" w:name="_Toc51491614"/>
            <w:bookmarkStart w:id="134" w:name="_Toc17882156"/>
            <w:bookmarkStart w:id="135" w:name="_Toc51572488"/>
            <w:bookmarkStart w:id="136" w:name="_Toc129678304"/>
            <w:bookmarkStart w:id="137" w:name="_Toc60909190"/>
            <w:bookmarkStart w:id="138" w:name="_Toc53389110"/>
            <w:bookmarkStart w:id="139" w:name="_Toc60909618"/>
            <w:r>
              <w:rPr>
                <w:rFonts w:hint="eastAsia" w:asciiTheme="minorEastAsia" w:hAnsiTheme="minorEastAsia" w:eastAsiaTheme="minorEastAsia" w:cstheme="minorEastAsia"/>
                <w:b/>
                <w:bCs/>
                <w:sz w:val="24"/>
                <w:szCs w:val="24"/>
              </w:rPr>
              <w:t>序号</w:t>
            </w:r>
          </w:p>
        </w:tc>
        <w:tc>
          <w:tcPr>
            <w:tcW w:w="1495" w:type="dxa"/>
            <w:vAlign w:val="center"/>
          </w:tcPr>
          <w:p w14:paraId="00D29829">
            <w:pPr>
              <w:spacing w:line="400" w:lineRule="exact"/>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类别</w:t>
            </w:r>
          </w:p>
        </w:tc>
        <w:tc>
          <w:tcPr>
            <w:tcW w:w="7578" w:type="dxa"/>
            <w:vAlign w:val="center"/>
          </w:tcPr>
          <w:p w14:paraId="797B3802">
            <w:pPr>
              <w:spacing w:line="400" w:lineRule="exact"/>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编    列    内    容    说    明</w:t>
            </w:r>
          </w:p>
        </w:tc>
      </w:tr>
      <w:tr w14:paraId="3E0E0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jc w:val="center"/>
        </w:trPr>
        <w:tc>
          <w:tcPr>
            <w:tcW w:w="9727" w:type="dxa"/>
            <w:gridSpan w:val="3"/>
            <w:vAlign w:val="center"/>
          </w:tcPr>
          <w:p w14:paraId="75014187">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项目基本信息</w:t>
            </w:r>
          </w:p>
        </w:tc>
      </w:tr>
      <w:tr w14:paraId="70E20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4" w:hRule="atLeast"/>
          <w:jc w:val="center"/>
        </w:trPr>
        <w:tc>
          <w:tcPr>
            <w:tcW w:w="654" w:type="dxa"/>
            <w:vAlign w:val="center"/>
          </w:tcPr>
          <w:p w14:paraId="3ABA9432">
            <w:pPr>
              <w:spacing w:line="400" w:lineRule="exact"/>
              <w:jc w:val="center"/>
              <w:rPr>
                <w:rFonts w:asciiTheme="minorEastAsia" w:hAnsiTheme="minorEastAsia" w:eastAsiaTheme="minorEastAsia" w:cstheme="minorEastAsia"/>
                <w:sz w:val="24"/>
                <w:szCs w:val="24"/>
              </w:rPr>
            </w:pPr>
          </w:p>
          <w:p w14:paraId="62D133D6">
            <w:pPr>
              <w:spacing w:line="400" w:lineRule="exact"/>
              <w:jc w:val="center"/>
              <w:rPr>
                <w:rFonts w:asciiTheme="minorEastAsia" w:hAnsiTheme="minorEastAsia" w:eastAsiaTheme="minorEastAsia" w:cstheme="minorEastAsia"/>
                <w:sz w:val="24"/>
                <w:szCs w:val="24"/>
              </w:rPr>
            </w:pPr>
          </w:p>
          <w:p w14:paraId="670C6A3A">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495" w:type="dxa"/>
            <w:vAlign w:val="center"/>
          </w:tcPr>
          <w:p w14:paraId="1B0BF65C">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项目名称及编号</w:t>
            </w:r>
          </w:p>
        </w:tc>
        <w:tc>
          <w:tcPr>
            <w:tcW w:w="7578" w:type="dxa"/>
            <w:vAlign w:val="center"/>
          </w:tcPr>
          <w:p w14:paraId="57E2BD23">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lang w:eastAsia="zh-CN"/>
              </w:rPr>
              <w:t>曲靖财经学校屋顶及室内防水工程</w:t>
            </w:r>
          </w:p>
          <w:p w14:paraId="30444A48">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项目编</w:t>
            </w:r>
            <w:r>
              <w:rPr>
                <w:rFonts w:hint="eastAsia" w:asciiTheme="minorEastAsia" w:hAnsiTheme="minorEastAsia" w:eastAsiaTheme="minorEastAsia" w:cstheme="minorEastAsia"/>
                <w:sz w:val="24"/>
                <w:szCs w:val="24"/>
                <w:highlight w:val="none"/>
              </w:rPr>
              <w:t>号：</w:t>
            </w:r>
            <w:r>
              <w:rPr>
                <w:rFonts w:hint="eastAsia" w:asciiTheme="minorEastAsia" w:hAnsiTheme="minorEastAsia" w:eastAsiaTheme="minorEastAsia" w:cstheme="minorEastAsia"/>
                <w:sz w:val="24"/>
                <w:szCs w:val="24"/>
                <w:highlight w:val="none"/>
                <w:lang w:eastAsia="zh-CN"/>
              </w:rPr>
              <w:t>QJZC2026-C2-00685-YNCR-0003</w:t>
            </w:r>
          </w:p>
        </w:tc>
      </w:tr>
      <w:tr w14:paraId="3DCF9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654" w:type="dxa"/>
            <w:vAlign w:val="center"/>
          </w:tcPr>
          <w:p w14:paraId="14DF12C2">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95" w:type="dxa"/>
            <w:vAlign w:val="center"/>
          </w:tcPr>
          <w:p w14:paraId="54B07106">
            <w:pPr>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采购人名称</w:t>
            </w:r>
          </w:p>
        </w:tc>
        <w:tc>
          <w:tcPr>
            <w:tcW w:w="7578" w:type="dxa"/>
            <w:vAlign w:val="center"/>
          </w:tcPr>
          <w:p w14:paraId="433D01F1">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曲靖财经学校</w:t>
            </w:r>
          </w:p>
          <w:p w14:paraId="3107BD30">
            <w:pPr>
              <w:spacing w:line="40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地址：曲靖市麒麟区珠江源大道东侧</w:t>
            </w:r>
          </w:p>
          <w:p w14:paraId="22F52130">
            <w:pPr>
              <w:spacing w:line="40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联系电话：0874-8978766</w:t>
            </w:r>
          </w:p>
        </w:tc>
      </w:tr>
      <w:tr w14:paraId="03FA5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0" w:hRule="atLeast"/>
          <w:jc w:val="center"/>
        </w:trPr>
        <w:tc>
          <w:tcPr>
            <w:tcW w:w="654" w:type="dxa"/>
            <w:vAlign w:val="center"/>
          </w:tcPr>
          <w:p w14:paraId="43E34BEB">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495" w:type="dxa"/>
            <w:vAlign w:val="center"/>
          </w:tcPr>
          <w:p w14:paraId="6FF796C6">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采购代理机构</w:t>
            </w:r>
          </w:p>
        </w:tc>
        <w:tc>
          <w:tcPr>
            <w:tcW w:w="7578" w:type="dxa"/>
            <w:vAlign w:val="center"/>
          </w:tcPr>
          <w:p w14:paraId="6188330D">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云南诚润工程咨询有限公司</w:t>
            </w:r>
          </w:p>
          <w:p w14:paraId="46D22AFE">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r>
              <w:rPr>
                <w:rFonts w:hint="eastAsia" w:asciiTheme="minorEastAsia" w:hAnsiTheme="minorEastAsia" w:cstheme="minorEastAsia"/>
                <w:sz w:val="24"/>
                <w:szCs w:val="24"/>
                <w:lang w:val="en-US" w:eastAsia="zh-CN"/>
              </w:rPr>
              <w:t>林工</w:t>
            </w:r>
          </w:p>
          <w:p w14:paraId="1EE299A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lang w:val="en-US" w:eastAsia="zh-CN"/>
              </w:rPr>
              <w:t>19188244544</w:t>
            </w:r>
          </w:p>
          <w:p w14:paraId="34E9FC9E">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lang w:val="en-US" w:eastAsia="zh-CN"/>
              </w:rPr>
              <w:t>曲靖凯天国际酒店20楼</w:t>
            </w:r>
          </w:p>
        </w:tc>
      </w:tr>
      <w:tr w14:paraId="782FD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jc w:val="center"/>
        </w:trPr>
        <w:tc>
          <w:tcPr>
            <w:tcW w:w="654" w:type="dxa"/>
            <w:vAlign w:val="center"/>
          </w:tcPr>
          <w:p w14:paraId="7F6C022D">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495" w:type="dxa"/>
            <w:vAlign w:val="center"/>
          </w:tcPr>
          <w:p w14:paraId="69886818">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磋商采购内容</w:t>
            </w:r>
          </w:p>
        </w:tc>
        <w:tc>
          <w:tcPr>
            <w:tcW w:w="7578" w:type="dxa"/>
            <w:vAlign w:val="center"/>
          </w:tcPr>
          <w:p w14:paraId="79837D0B">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曲靖财经学校屋顶及室内防水工程</w:t>
            </w:r>
            <w:r>
              <w:rPr>
                <w:rFonts w:hint="eastAsia" w:asciiTheme="minorEastAsia" w:hAnsiTheme="minorEastAsia" w:eastAsiaTheme="minorEastAsia" w:cstheme="minorEastAsia"/>
                <w:sz w:val="24"/>
                <w:szCs w:val="24"/>
              </w:rPr>
              <w:t>。详见工程量清单。</w:t>
            </w:r>
          </w:p>
        </w:tc>
      </w:tr>
      <w:tr w14:paraId="52A61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jc w:val="center"/>
        </w:trPr>
        <w:tc>
          <w:tcPr>
            <w:tcW w:w="9727" w:type="dxa"/>
            <w:gridSpan w:val="3"/>
            <w:vAlign w:val="center"/>
          </w:tcPr>
          <w:p w14:paraId="62D7EC80">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磋商申请基本要求</w:t>
            </w:r>
          </w:p>
        </w:tc>
      </w:tr>
      <w:tr w14:paraId="3ECA8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jc w:val="center"/>
        </w:trPr>
        <w:tc>
          <w:tcPr>
            <w:tcW w:w="654" w:type="dxa"/>
            <w:vAlign w:val="center"/>
          </w:tcPr>
          <w:p w14:paraId="0B725067">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495" w:type="dxa"/>
            <w:vAlign w:val="center"/>
          </w:tcPr>
          <w:p w14:paraId="70235277">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★供应商资质要求</w:t>
            </w:r>
          </w:p>
        </w:tc>
        <w:tc>
          <w:tcPr>
            <w:tcW w:w="7578" w:type="dxa"/>
            <w:vAlign w:val="center"/>
          </w:tcPr>
          <w:p w14:paraId="59D51421">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详见第一章“申请人的资格要求”</w:t>
            </w:r>
          </w:p>
        </w:tc>
      </w:tr>
      <w:tr w14:paraId="033F6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8" w:hRule="atLeast"/>
          <w:jc w:val="center"/>
        </w:trPr>
        <w:tc>
          <w:tcPr>
            <w:tcW w:w="654" w:type="dxa"/>
            <w:vAlign w:val="center"/>
          </w:tcPr>
          <w:p w14:paraId="18DD8ED3">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495" w:type="dxa"/>
            <w:vAlign w:val="center"/>
          </w:tcPr>
          <w:p w14:paraId="3FEC53E7">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磋商要求</w:t>
            </w:r>
          </w:p>
        </w:tc>
        <w:tc>
          <w:tcPr>
            <w:tcW w:w="7578" w:type="dxa"/>
            <w:vAlign w:val="center"/>
          </w:tcPr>
          <w:p w14:paraId="4DE765B3">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1.供应商应严格依照竞争性磋商文件要求及响应文件应答进行项目组织实施。对于实施过程中出现违约行为的情况，采购人将采取必要措施限制其参与后续采购项目的投标。</w:t>
            </w:r>
          </w:p>
          <w:p w14:paraId="0C2DE01C">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2.合同履行期限</w:t>
            </w:r>
            <w:r>
              <w:rPr>
                <w:rFonts w:hint="eastAsia" w:ascii="宋体" w:hAnsi="宋体" w:cs="宋体"/>
                <w:sz w:val="24"/>
                <w:szCs w:val="24"/>
              </w:rPr>
              <w:t>（工期）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详见竞争性磋商公告</w:t>
            </w:r>
            <w:r>
              <w:rPr>
                <w:rFonts w:hint="eastAsia" w:asciiTheme="minorEastAsia" w:hAnsiTheme="minorEastAsia" w:eastAsiaTheme="minorEastAsia" w:cstheme="minorEastAsia"/>
                <w:sz w:val="24"/>
                <w:szCs w:val="24"/>
              </w:rPr>
              <w:t>。</w:t>
            </w:r>
          </w:p>
          <w:p w14:paraId="75421A85">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3.项目地点：</w:t>
            </w:r>
            <w:r>
              <w:rPr>
                <w:rFonts w:hint="eastAsia" w:asciiTheme="minorEastAsia" w:hAnsiTheme="minorEastAsia" w:eastAsiaTheme="minorEastAsia" w:cstheme="minorEastAsia"/>
                <w:sz w:val="24"/>
                <w:szCs w:val="24"/>
                <w:lang w:eastAsia="zh-CN"/>
              </w:rPr>
              <w:t>曲靖财经学校</w:t>
            </w:r>
            <w:r>
              <w:rPr>
                <w:rFonts w:hint="eastAsia" w:asciiTheme="minorEastAsia" w:hAnsiTheme="minorEastAsia" w:eastAsiaTheme="minorEastAsia" w:cstheme="minorEastAsia"/>
                <w:sz w:val="24"/>
                <w:szCs w:val="24"/>
              </w:rPr>
              <w:t>。</w:t>
            </w:r>
          </w:p>
        </w:tc>
      </w:tr>
      <w:tr w14:paraId="739F9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3" w:hRule="atLeast"/>
          <w:jc w:val="center"/>
        </w:trPr>
        <w:tc>
          <w:tcPr>
            <w:tcW w:w="654" w:type="dxa"/>
            <w:vAlign w:val="center"/>
          </w:tcPr>
          <w:p w14:paraId="1CF3C640">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495" w:type="dxa"/>
            <w:vAlign w:val="center"/>
          </w:tcPr>
          <w:p w14:paraId="3F084AD3">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磋商报价要 求及编制依据</w:t>
            </w:r>
          </w:p>
        </w:tc>
        <w:tc>
          <w:tcPr>
            <w:tcW w:w="7578" w:type="dxa"/>
            <w:vAlign w:val="center"/>
          </w:tcPr>
          <w:p w14:paraId="6AA7292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1.要求：</w:t>
            </w:r>
          </w:p>
          <w:p w14:paraId="113CEA8E">
            <w:pPr>
              <w:spacing w:line="400" w:lineRule="exact"/>
              <w:jc w:val="lef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①</w:t>
            </w:r>
            <w:r>
              <w:rPr>
                <w:rFonts w:hint="eastAsia" w:asciiTheme="minorEastAsia" w:hAnsiTheme="minorEastAsia" w:eastAsiaTheme="minorEastAsia" w:cstheme="minorEastAsia"/>
                <w:sz w:val="24"/>
                <w:szCs w:val="24"/>
              </w:rPr>
              <w:t>报价以人民币元为计算单位。</w:t>
            </w:r>
          </w:p>
          <w:p w14:paraId="4BD6CCD7">
            <w:pPr>
              <w:spacing w:line="400" w:lineRule="exact"/>
              <w:jc w:val="lef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②</w:t>
            </w:r>
            <w:r>
              <w:rPr>
                <w:rFonts w:hint="eastAsia" w:asciiTheme="minorEastAsia" w:hAnsiTheme="minorEastAsia" w:eastAsiaTheme="minorEastAsia" w:cstheme="minorEastAsia"/>
                <w:sz w:val="24"/>
                <w:szCs w:val="24"/>
              </w:rPr>
              <w:t>供应商应按磋商文件中规定的格式和内容填写磋商报价及报价组成。磋商报价应为完成本项目的总和。该报价应符合实际情况、考虑各类风险因素并能保证供应商完成履行合同所需的一切工作，此价格在合同签订后将不作调整。合同一旦签订，此价格在合同实施期间将不因市场价格等的变化而调整。</w:t>
            </w:r>
          </w:p>
          <w:p w14:paraId="23E21F12">
            <w:pPr>
              <w:spacing w:line="400" w:lineRule="exact"/>
              <w:jc w:val="lef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③</w:t>
            </w:r>
            <w:r>
              <w:rPr>
                <w:rFonts w:hint="eastAsia" w:asciiTheme="minorEastAsia" w:hAnsiTheme="minorEastAsia" w:eastAsiaTheme="minorEastAsia" w:cstheme="minorEastAsia"/>
                <w:sz w:val="24"/>
                <w:szCs w:val="24"/>
              </w:rPr>
              <w:t>磋商报价不超过本项目的采购预算或最高限价。</w:t>
            </w:r>
          </w:p>
          <w:p w14:paraId="762354DB">
            <w:pPr>
              <w:spacing w:line="400" w:lineRule="exact"/>
              <w:jc w:val="lef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④</w:t>
            </w:r>
            <w:r>
              <w:rPr>
                <w:rFonts w:hint="eastAsia" w:asciiTheme="minorEastAsia" w:hAnsiTheme="minorEastAsia" w:eastAsiaTheme="minorEastAsia" w:cstheme="minorEastAsia"/>
                <w:sz w:val="24"/>
                <w:szCs w:val="24"/>
              </w:rPr>
              <w:t>具体报价格式详见磋商报价一览表。</w:t>
            </w:r>
          </w:p>
          <w:p w14:paraId="2377201E">
            <w:pPr>
              <w:spacing w:line="400" w:lineRule="exact"/>
              <w:jc w:val="left"/>
              <w:rPr>
                <w:rFonts w:eastAsiaTheme="minorEastAsia"/>
              </w:rPr>
            </w:pPr>
            <w:r>
              <w:rPr>
                <w:rFonts w:hint="eastAsia" w:asciiTheme="minorEastAsia" w:hAnsiTheme="minorEastAsia" w:eastAsiaTheme="minorEastAsia" w:cstheme="minorEastAsia"/>
                <w:sz w:val="24"/>
                <w:szCs w:val="24"/>
                <w:highlight w:val="none"/>
              </w:rPr>
              <w:t>2.编制依据：</w:t>
            </w:r>
            <w:r>
              <w:rPr>
                <w:rFonts w:hint="eastAsia" w:asciiTheme="minorEastAsia" w:hAnsiTheme="minorEastAsia" w:eastAsiaTheme="minorEastAsia" w:cstheme="minorEastAsia"/>
                <w:sz w:val="24"/>
                <w:szCs w:val="24"/>
                <w:highlight w:val="none"/>
                <w:lang w:val="en-US" w:eastAsia="zh-CN"/>
              </w:rPr>
              <w:t>详见工程量清单</w:t>
            </w:r>
            <w:r>
              <w:rPr>
                <w:rFonts w:hint="eastAsia" w:asciiTheme="minorEastAsia" w:hAnsiTheme="minorEastAsia" w:eastAsiaTheme="minorEastAsia" w:cstheme="minorEastAsia"/>
                <w:sz w:val="24"/>
                <w:szCs w:val="24"/>
                <w:highlight w:val="none"/>
              </w:rPr>
              <w:t>。</w:t>
            </w:r>
          </w:p>
        </w:tc>
      </w:tr>
      <w:tr w14:paraId="018AB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654" w:type="dxa"/>
            <w:vAlign w:val="center"/>
          </w:tcPr>
          <w:p w14:paraId="40E84C9C">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495" w:type="dxa"/>
            <w:vAlign w:val="center"/>
          </w:tcPr>
          <w:p w14:paraId="74393641">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磋商有效期</w:t>
            </w:r>
          </w:p>
        </w:tc>
        <w:tc>
          <w:tcPr>
            <w:tcW w:w="7578" w:type="dxa"/>
            <w:vAlign w:val="center"/>
          </w:tcPr>
          <w:p w14:paraId="64BADB93">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90个日历</w:t>
            </w:r>
            <w:r>
              <w:rPr>
                <w:rFonts w:hint="eastAsia" w:asciiTheme="minorEastAsia" w:hAnsiTheme="minorEastAsia" w:eastAsiaTheme="minorEastAsia" w:cstheme="minorEastAsia"/>
                <w:sz w:val="24"/>
                <w:szCs w:val="24"/>
                <w:lang w:val="en-US" w:eastAsia="zh-CN"/>
              </w:rPr>
              <w:t>天</w:t>
            </w:r>
            <w:r>
              <w:rPr>
                <w:rFonts w:hint="eastAsia" w:asciiTheme="minorEastAsia" w:hAnsiTheme="minorEastAsia" w:eastAsiaTheme="minorEastAsia" w:cstheme="minorEastAsia"/>
                <w:sz w:val="24"/>
                <w:szCs w:val="24"/>
              </w:rPr>
              <w:t>(从磋商文件截止时间之日起计算)。</w:t>
            </w:r>
          </w:p>
        </w:tc>
      </w:tr>
      <w:tr w14:paraId="56C94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9727" w:type="dxa"/>
            <w:gridSpan w:val="3"/>
            <w:vAlign w:val="center"/>
          </w:tcPr>
          <w:p w14:paraId="382CF039">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上述★号条款中第5项缺失或不符合相关要求，将被视不满足资格条件，其磋商将被否决。</w:t>
            </w:r>
          </w:p>
        </w:tc>
      </w:tr>
      <w:tr w14:paraId="633EF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9727" w:type="dxa"/>
            <w:gridSpan w:val="3"/>
            <w:vAlign w:val="center"/>
          </w:tcPr>
          <w:p w14:paraId="3487AE27">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磋商文件的问询、澄清与修改</w:t>
            </w:r>
          </w:p>
        </w:tc>
      </w:tr>
      <w:tr w14:paraId="7B0BC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jc w:val="center"/>
        </w:trPr>
        <w:tc>
          <w:tcPr>
            <w:tcW w:w="654" w:type="dxa"/>
            <w:vAlign w:val="center"/>
          </w:tcPr>
          <w:p w14:paraId="6AFF9292">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1495" w:type="dxa"/>
            <w:vAlign w:val="center"/>
          </w:tcPr>
          <w:p w14:paraId="23D401DF">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磋商文件问询</w:t>
            </w:r>
          </w:p>
        </w:tc>
        <w:tc>
          <w:tcPr>
            <w:tcW w:w="7578" w:type="dxa"/>
            <w:vAlign w:val="center"/>
          </w:tcPr>
          <w:p w14:paraId="3CEE565E">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在收到磋商文件后，若有问题需要澄清，应以书面形式或邮件（下同）向采购代理机构提出，采购代理机构将以《答疑通知》的方式书面通知与答疑内容有关的供应商，该答疑的内容及其它与本次磋商有关的通知都作为磋商文件的组成部分，对供应商起约束作用。</w:t>
            </w:r>
          </w:p>
        </w:tc>
      </w:tr>
      <w:tr w14:paraId="2D21BA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jc w:val="center"/>
        </w:trPr>
        <w:tc>
          <w:tcPr>
            <w:tcW w:w="654" w:type="dxa"/>
            <w:vAlign w:val="center"/>
          </w:tcPr>
          <w:p w14:paraId="188A00D0">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95" w:type="dxa"/>
            <w:vAlign w:val="center"/>
          </w:tcPr>
          <w:p w14:paraId="109EFE46">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磋商文件澄清</w:t>
            </w:r>
          </w:p>
        </w:tc>
        <w:tc>
          <w:tcPr>
            <w:tcW w:w="7578" w:type="dxa"/>
            <w:vAlign w:val="center"/>
          </w:tcPr>
          <w:p w14:paraId="3FADCDCE">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磋商截止时间5天前，采购人若需要对磋商文件进行必要的澄清或者修改，应当在财政部门指定的政府采购信息发布媒体上发布更正公告，并以书面通知所有磋商文件收受人。该澄清或者修改的内容为磋商文件的组成部分。</w:t>
            </w:r>
          </w:p>
        </w:tc>
      </w:tr>
      <w:tr w14:paraId="2999C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jc w:val="center"/>
        </w:trPr>
        <w:tc>
          <w:tcPr>
            <w:tcW w:w="654" w:type="dxa"/>
            <w:vAlign w:val="center"/>
          </w:tcPr>
          <w:p w14:paraId="601DF602">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w:t>
            </w:r>
          </w:p>
        </w:tc>
        <w:tc>
          <w:tcPr>
            <w:tcW w:w="1495" w:type="dxa"/>
            <w:vAlign w:val="center"/>
          </w:tcPr>
          <w:p w14:paraId="1FC595DD">
            <w:pPr>
              <w:spacing w:line="400" w:lineRule="exact"/>
              <w:jc w:val="center"/>
              <w:rPr>
                <w:rFonts w:hint="eastAsia" w:asciiTheme="minorEastAsia" w:hAnsiTheme="minorEastAsia" w:eastAsiaTheme="minorEastAsia" w:cstheme="minorEastAsia"/>
                <w:sz w:val="24"/>
                <w:szCs w:val="24"/>
              </w:rPr>
            </w:pPr>
            <w:r>
              <w:rPr>
                <w:rFonts w:hint="eastAsia" w:ascii="宋体" w:hAnsi="宋体"/>
                <w:sz w:val="24"/>
                <w:szCs w:val="24"/>
              </w:rPr>
              <w:t>供应商确认收到竞争性磋商文件澄清的时间</w:t>
            </w:r>
          </w:p>
        </w:tc>
        <w:tc>
          <w:tcPr>
            <w:tcW w:w="7578" w:type="dxa"/>
            <w:vAlign w:val="center"/>
          </w:tcPr>
          <w:p w14:paraId="5C50F5DB">
            <w:pPr>
              <w:spacing w:line="400" w:lineRule="exact"/>
              <w:jc w:val="left"/>
              <w:rPr>
                <w:rFonts w:hint="eastAsia" w:asciiTheme="minorEastAsia" w:hAnsiTheme="minorEastAsia" w:eastAsiaTheme="minorEastAsia" w:cstheme="minorEastAsia"/>
                <w:sz w:val="24"/>
                <w:szCs w:val="24"/>
              </w:rPr>
            </w:pPr>
            <w:r>
              <w:rPr>
                <w:rFonts w:hint="eastAsia" w:ascii="宋体" w:hAnsi="宋体"/>
                <w:sz w:val="24"/>
                <w:szCs w:val="24"/>
              </w:rPr>
              <w:t>收到当天确认。</w:t>
            </w:r>
          </w:p>
        </w:tc>
      </w:tr>
      <w:tr w14:paraId="58F99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jc w:val="center"/>
        </w:trPr>
        <w:tc>
          <w:tcPr>
            <w:tcW w:w="654" w:type="dxa"/>
            <w:vAlign w:val="center"/>
          </w:tcPr>
          <w:p w14:paraId="4C739320">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w:t>
            </w:r>
          </w:p>
        </w:tc>
        <w:tc>
          <w:tcPr>
            <w:tcW w:w="1495" w:type="dxa"/>
            <w:vAlign w:val="center"/>
          </w:tcPr>
          <w:p w14:paraId="61BD3113">
            <w:pPr>
              <w:spacing w:line="400" w:lineRule="exact"/>
              <w:jc w:val="both"/>
              <w:rPr>
                <w:rFonts w:hint="eastAsia" w:asciiTheme="minorEastAsia" w:hAnsiTheme="minorEastAsia" w:eastAsiaTheme="minorEastAsia" w:cstheme="minorEastAsia"/>
                <w:sz w:val="24"/>
                <w:szCs w:val="24"/>
              </w:rPr>
            </w:pPr>
            <w:r>
              <w:rPr>
                <w:rFonts w:hint="eastAsia" w:ascii="宋体" w:hAnsi="宋体"/>
                <w:sz w:val="24"/>
                <w:szCs w:val="24"/>
              </w:rPr>
              <w:t>供应商确认收到竞争性磋商文件修改的时间</w:t>
            </w:r>
          </w:p>
        </w:tc>
        <w:tc>
          <w:tcPr>
            <w:tcW w:w="7578" w:type="dxa"/>
            <w:vAlign w:val="center"/>
          </w:tcPr>
          <w:p w14:paraId="1140AA83">
            <w:pPr>
              <w:spacing w:line="400" w:lineRule="exact"/>
              <w:jc w:val="both"/>
              <w:rPr>
                <w:rFonts w:hint="eastAsia" w:asciiTheme="minorEastAsia" w:hAnsiTheme="minorEastAsia" w:eastAsiaTheme="minorEastAsia" w:cstheme="minorEastAsia"/>
                <w:sz w:val="24"/>
                <w:szCs w:val="24"/>
              </w:rPr>
            </w:pPr>
            <w:r>
              <w:rPr>
                <w:rFonts w:hint="eastAsia" w:ascii="宋体" w:hAnsi="宋体"/>
                <w:sz w:val="24"/>
                <w:szCs w:val="24"/>
              </w:rPr>
              <w:t>收到当天确认。</w:t>
            </w:r>
          </w:p>
        </w:tc>
      </w:tr>
      <w:tr w14:paraId="23D09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8" w:hRule="atLeast"/>
          <w:jc w:val="center"/>
        </w:trPr>
        <w:tc>
          <w:tcPr>
            <w:tcW w:w="654" w:type="dxa"/>
            <w:vAlign w:val="center"/>
          </w:tcPr>
          <w:p w14:paraId="50141EDD">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w:t>
            </w:r>
          </w:p>
        </w:tc>
        <w:tc>
          <w:tcPr>
            <w:tcW w:w="1495" w:type="dxa"/>
            <w:vAlign w:val="center"/>
          </w:tcPr>
          <w:p w14:paraId="32612AF6">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磋商文件修改</w:t>
            </w:r>
          </w:p>
        </w:tc>
        <w:tc>
          <w:tcPr>
            <w:tcW w:w="7578" w:type="dxa"/>
            <w:vAlign w:val="center"/>
          </w:tcPr>
          <w:p w14:paraId="4DB56816">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于磋商文件实质性内容作出的调整和修改，采购代理机构将在《云南省政府采购网》发布更正公告，并以邮件方式通知相关供应商。供应商应配合采购代理机构对修改内容进行确认。必要时，磋商截止时间将作出调整。</w:t>
            </w:r>
          </w:p>
        </w:tc>
      </w:tr>
      <w:tr w14:paraId="5E972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9727" w:type="dxa"/>
            <w:gridSpan w:val="3"/>
            <w:vAlign w:val="center"/>
          </w:tcPr>
          <w:p w14:paraId="1ACEBDD9">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磋商文件的编制</w:t>
            </w:r>
          </w:p>
        </w:tc>
      </w:tr>
      <w:tr w14:paraId="4D0B3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jc w:val="center"/>
        </w:trPr>
        <w:tc>
          <w:tcPr>
            <w:tcW w:w="654" w:type="dxa"/>
            <w:vAlign w:val="center"/>
          </w:tcPr>
          <w:p w14:paraId="25B0806B">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w:t>
            </w:r>
          </w:p>
        </w:tc>
        <w:tc>
          <w:tcPr>
            <w:tcW w:w="1495" w:type="dxa"/>
            <w:vAlign w:val="center"/>
          </w:tcPr>
          <w:p w14:paraId="08726448">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供应商应提交的资质文件</w:t>
            </w:r>
          </w:p>
        </w:tc>
        <w:tc>
          <w:tcPr>
            <w:tcW w:w="7578" w:type="dxa"/>
            <w:vAlign w:val="center"/>
          </w:tcPr>
          <w:p w14:paraId="56B4001E">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详见第一章中“申请人的资格要求”要求</w:t>
            </w:r>
            <w:r>
              <w:rPr>
                <w:rFonts w:hint="eastAsia" w:asciiTheme="minorEastAsia" w:hAnsiTheme="minorEastAsia" w:eastAsiaTheme="minorEastAsia" w:cstheme="minorEastAsia"/>
                <w:sz w:val="24"/>
                <w:szCs w:val="24"/>
                <w:lang w:eastAsia="zh-CN"/>
              </w:rPr>
              <w:t>。</w:t>
            </w:r>
          </w:p>
        </w:tc>
      </w:tr>
      <w:tr w14:paraId="76C85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654" w:type="dxa"/>
            <w:vAlign w:val="center"/>
          </w:tcPr>
          <w:p w14:paraId="2B342F2D">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5</w:t>
            </w:r>
          </w:p>
        </w:tc>
        <w:tc>
          <w:tcPr>
            <w:tcW w:w="1495" w:type="dxa"/>
            <w:vAlign w:val="center"/>
          </w:tcPr>
          <w:p w14:paraId="782B597B">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供应商应提交的报价文件</w:t>
            </w:r>
          </w:p>
        </w:tc>
        <w:tc>
          <w:tcPr>
            <w:tcW w:w="7578" w:type="dxa"/>
            <w:vAlign w:val="center"/>
          </w:tcPr>
          <w:p w14:paraId="041B85CF">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7EDD6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4" w:hRule="atLeast"/>
          <w:jc w:val="center"/>
        </w:trPr>
        <w:tc>
          <w:tcPr>
            <w:tcW w:w="654" w:type="dxa"/>
            <w:vAlign w:val="center"/>
          </w:tcPr>
          <w:p w14:paraId="6C3ECD37">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6</w:t>
            </w:r>
          </w:p>
        </w:tc>
        <w:tc>
          <w:tcPr>
            <w:tcW w:w="1495" w:type="dxa"/>
            <w:vAlign w:val="center"/>
          </w:tcPr>
          <w:p w14:paraId="7B3BDD91">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供应商应提交的商务文件</w:t>
            </w:r>
          </w:p>
        </w:tc>
        <w:tc>
          <w:tcPr>
            <w:tcW w:w="7578" w:type="dxa"/>
            <w:vAlign w:val="center"/>
          </w:tcPr>
          <w:p w14:paraId="769C4FE6">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2D2A8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jc w:val="center"/>
        </w:trPr>
        <w:tc>
          <w:tcPr>
            <w:tcW w:w="654" w:type="dxa"/>
            <w:vAlign w:val="center"/>
          </w:tcPr>
          <w:p w14:paraId="42FC2870">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p>
        </w:tc>
        <w:tc>
          <w:tcPr>
            <w:tcW w:w="1495" w:type="dxa"/>
            <w:vAlign w:val="center"/>
          </w:tcPr>
          <w:p w14:paraId="624F2A22">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供应商应提交的技术文件</w:t>
            </w:r>
          </w:p>
        </w:tc>
        <w:tc>
          <w:tcPr>
            <w:tcW w:w="7578" w:type="dxa"/>
            <w:vAlign w:val="center"/>
          </w:tcPr>
          <w:p w14:paraId="38C4F4C8">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22D7C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8" w:hRule="atLeast"/>
          <w:jc w:val="center"/>
        </w:trPr>
        <w:tc>
          <w:tcPr>
            <w:tcW w:w="654" w:type="dxa"/>
            <w:vAlign w:val="center"/>
          </w:tcPr>
          <w:p w14:paraId="50B965A2">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8</w:t>
            </w:r>
          </w:p>
        </w:tc>
        <w:tc>
          <w:tcPr>
            <w:tcW w:w="1495" w:type="dxa"/>
            <w:vAlign w:val="center"/>
          </w:tcPr>
          <w:p w14:paraId="5BC3128C">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磋商响应文件编制要求</w:t>
            </w:r>
          </w:p>
        </w:tc>
        <w:tc>
          <w:tcPr>
            <w:tcW w:w="7578" w:type="dxa"/>
            <w:vAlign w:val="center"/>
          </w:tcPr>
          <w:p w14:paraId="0213EB95">
            <w:pPr>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（1）电子投标（响应）文件应使用政采云平台（</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"https://www.zcygov.cn/"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https://www.zcygov.cn/</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）中下载的政采云电子投标客户端制作，并进行电子签章及加密后上传至政采云平台。</w:t>
            </w:r>
          </w:p>
          <w:p w14:paraId="743E3192">
            <w:pPr>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（2）如供应商提交的电子标书不符合要求或开标时无法读取导入或解密，其投标（响应）文件将不予受理。</w:t>
            </w:r>
          </w:p>
          <w:p w14:paraId="5A89BF38">
            <w:pPr>
              <w:snapToGrid w:val="0"/>
              <w:spacing w:line="360" w:lineRule="auto"/>
              <w:rPr>
                <w:rFonts w:hint="eastAsia" w:ascii="宋体" w:hAnsi="宋体"/>
                <w:sz w:val="24"/>
                <w:szCs w:val="24"/>
              </w:rPr>
            </w:pP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3</w:t>
            </w:r>
            <w:r>
              <w:rPr>
                <w:rFonts w:hint="eastAsia" w:asciiTheme="minorEastAsia" w:hAnsiTheme="minorEastAsia" w:cstheme="minorEastAsia"/>
                <w:sz w:val="24"/>
                <w:szCs w:val="24"/>
                <w:lang w:eastAsia="zh-CN"/>
              </w:rPr>
              <w:t>）</w:t>
            </w:r>
            <w:r>
              <w:rPr>
                <w:rFonts w:hint="eastAsia" w:ascii="宋体" w:hAnsi="宋体"/>
                <w:sz w:val="24"/>
                <w:szCs w:val="24"/>
              </w:rPr>
              <w:t>按照响应文件格式，采用单位和个人数字证书电子签章或电子签名。</w:t>
            </w:r>
          </w:p>
          <w:p w14:paraId="46EAA0D4">
            <w:pPr>
              <w:pStyle w:val="13"/>
              <w:rPr>
                <w:rFonts w:hint="eastAsia" w:eastAsiaTheme="minorEastAsia"/>
                <w:lang w:eastAsia="zh-CN"/>
              </w:rPr>
            </w:pPr>
            <w:r>
              <w:rPr>
                <w:rFonts w:hint="eastAsia" w:ascii="宋体" w:hAnsi="宋体"/>
                <w:sz w:val="24"/>
                <w:szCs w:val="24"/>
              </w:rPr>
              <w:t>注：无需逐页电子签章或电子签名</w:t>
            </w:r>
            <w:r>
              <w:rPr>
                <w:rFonts w:hint="eastAsia" w:ascii="宋体" w:hAnsi="宋体"/>
                <w:sz w:val="24"/>
                <w:szCs w:val="24"/>
                <w:lang w:eastAsia="zh-CN"/>
              </w:rPr>
              <w:t>。</w:t>
            </w:r>
          </w:p>
        </w:tc>
      </w:tr>
      <w:tr w14:paraId="0512D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jc w:val="center"/>
        </w:trPr>
        <w:tc>
          <w:tcPr>
            <w:tcW w:w="9727" w:type="dxa"/>
            <w:gridSpan w:val="3"/>
            <w:vAlign w:val="center"/>
          </w:tcPr>
          <w:p w14:paraId="2A9FA6B6">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说明：所有文件要求盖章指供应商企业公章</w:t>
            </w:r>
            <w:r>
              <w:rPr>
                <w:rFonts w:hint="eastAsia" w:asciiTheme="minorEastAsia" w:hAnsiTheme="minorEastAsia" w:eastAsiaTheme="minorEastAsia" w:cstheme="minorEastAsia"/>
                <w:sz w:val="24"/>
                <w:szCs w:val="24"/>
                <w:lang w:val="en-US" w:eastAsia="zh-CN"/>
              </w:rPr>
              <w:t>或电子章</w:t>
            </w:r>
            <w:r>
              <w:rPr>
                <w:rFonts w:hint="eastAsia" w:asciiTheme="minorEastAsia" w:hAnsiTheme="minorEastAsia" w:eastAsiaTheme="minorEastAsia" w:cstheme="minorEastAsia"/>
                <w:sz w:val="24"/>
                <w:szCs w:val="24"/>
              </w:rPr>
              <w:t>，其他如合同专用章、磋商专用章无效。</w:t>
            </w:r>
          </w:p>
        </w:tc>
      </w:tr>
      <w:tr w14:paraId="6E37EF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jc w:val="center"/>
        </w:trPr>
        <w:tc>
          <w:tcPr>
            <w:tcW w:w="9727" w:type="dxa"/>
            <w:gridSpan w:val="3"/>
            <w:vAlign w:val="center"/>
          </w:tcPr>
          <w:p w14:paraId="0B16D03D">
            <w:pPr>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分包：</w:t>
            </w:r>
            <w:r>
              <w:rPr>
                <w:rFonts w:hint="eastAsia" w:asciiTheme="minorEastAsia" w:hAnsiTheme="minorEastAsia" w:eastAsiaTheme="minorEastAsia" w:cstheme="minorEastAsia"/>
                <w:sz w:val="24"/>
                <w:szCs w:val="24"/>
              </w:rPr>
              <w:t>■本项目不得分包。</w:t>
            </w:r>
          </w:p>
          <w:p w14:paraId="19DA32A3">
            <w:pPr>
              <w:spacing w:line="400" w:lineRule="exact"/>
              <w:ind w:firstLine="720" w:firstLineChars="3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sym w:font="Wingdings 2" w:char="00A3"/>
            </w:r>
            <w:r>
              <w:rPr>
                <w:rFonts w:hint="eastAsia" w:asciiTheme="minorEastAsia" w:hAnsiTheme="minorEastAsia" w:eastAsiaTheme="minorEastAsia" w:cstheme="minorEastAsia"/>
                <w:sz w:val="24"/>
                <w:szCs w:val="24"/>
              </w:rPr>
              <w:t>本项目中，</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可以分包。</w:t>
            </w:r>
          </w:p>
          <w:p w14:paraId="2383AD9F">
            <w:pPr>
              <w:pStyle w:val="13"/>
              <w:keepNext w:val="0"/>
              <w:keepLines w:val="0"/>
              <w:pageBreakBefore w:val="0"/>
              <w:widowControl w:val="0"/>
              <w:kinsoku/>
              <w:wordWrap/>
              <w:overflowPunct/>
              <w:topLinePunct w:val="0"/>
              <w:autoSpaceDE/>
              <w:autoSpaceDN/>
              <w:bidi w:val="0"/>
              <w:adjustRightInd/>
              <w:snapToGrid/>
              <w:spacing w:before="313" w:beforeLines="100"/>
              <w:textAlignment w:val="auto"/>
              <w:rPr>
                <w:rFonts w:hint="default" w:eastAsiaTheme="minorEastAsia"/>
                <w:lang w:val="en-US" w:eastAsia="zh-CN"/>
              </w:rPr>
            </w:pPr>
            <w:r>
              <w:rPr>
                <w:rFonts w:hint="eastAsia" w:ascii="宋体" w:hAnsi="宋体"/>
                <w:sz w:val="24"/>
                <w:szCs w:val="24"/>
              </w:rPr>
              <w:t>踏勘现场</w:t>
            </w:r>
            <w:r>
              <w:rPr>
                <w:rFonts w:hint="eastAsia" w:asciiTheme="minorEastAsia" w:hAnsiTheme="minorEastAsia" w:cstheme="minorEastAsia"/>
                <w:sz w:val="24"/>
                <w:szCs w:val="24"/>
                <w:lang w:val="en-US" w:eastAsia="zh-CN"/>
              </w:rPr>
              <w:t>：不组织</w:t>
            </w:r>
          </w:p>
        </w:tc>
      </w:tr>
      <w:tr w14:paraId="67D5B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jc w:val="center"/>
        </w:trPr>
        <w:tc>
          <w:tcPr>
            <w:tcW w:w="9727" w:type="dxa"/>
            <w:gridSpan w:val="3"/>
            <w:vAlign w:val="center"/>
          </w:tcPr>
          <w:p w14:paraId="35712C80">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磋商文件递交</w:t>
            </w:r>
          </w:p>
        </w:tc>
      </w:tr>
      <w:tr w14:paraId="6EDDB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jc w:val="center"/>
        </w:trPr>
        <w:tc>
          <w:tcPr>
            <w:tcW w:w="654" w:type="dxa"/>
            <w:vAlign w:val="center"/>
          </w:tcPr>
          <w:p w14:paraId="16FF8550">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9</w:t>
            </w:r>
          </w:p>
        </w:tc>
        <w:tc>
          <w:tcPr>
            <w:tcW w:w="1495" w:type="dxa"/>
            <w:vAlign w:val="center"/>
          </w:tcPr>
          <w:p w14:paraId="28D98C5E">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磋商保证金</w:t>
            </w:r>
          </w:p>
        </w:tc>
        <w:tc>
          <w:tcPr>
            <w:tcW w:w="7578" w:type="dxa"/>
            <w:vAlign w:val="center"/>
          </w:tcPr>
          <w:p w14:paraId="1A82AD17">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不缴纳</w:t>
            </w:r>
            <w:r>
              <w:rPr>
                <w:rFonts w:hint="eastAsia" w:asciiTheme="minorEastAsia" w:hAnsiTheme="minorEastAsia" w:eastAsiaTheme="minorEastAsia" w:cstheme="minorEastAsia"/>
                <w:sz w:val="24"/>
                <w:szCs w:val="24"/>
              </w:rPr>
              <w:t>。</w:t>
            </w:r>
          </w:p>
        </w:tc>
      </w:tr>
      <w:tr w14:paraId="00701F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54" w:type="dxa"/>
            <w:vAlign w:val="center"/>
          </w:tcPr>
          <w:p w14:paraId="2A710353">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w:t>
            </w:r>
          </w:p>
        </w:tc>
        <w:tc>
          <w:tcPr>
            <w:tcW w:w="1495" w:type="dxa"/>
            <w:vAlign w:val="center"/>
          </w:tcPr>
          <w:p w14:paraId="3D0702B3">
            <w:pPr>
              <w:spacing w:line="400" w:lineRule="exact"/>
              <w:jc w:val="center"/>
              <w:rPr>
                <w:rFonts w:asciiTheme="minorEastAsia" w:hAnsiTheme="minorEastAsia" w:eastAsiaTheme="minorEastAsia" w:cstheme="minorEastAsia"/>
                <w:sz w:val="24"/>
                <w:szCs w:val="24"/>
              </w:rPr>
            </w:pPr>
            <w:r>
              <w:rPr>
                <w:rFonts w:hint="eastAsia" w:ascii="宋体" w:hAnsi="宋体"/>
                <w:sz w:val="24"/>
                <w:szCs w:val="24"/>
              </w:rPr>
              <w:t>响应文件递交及有关内容</w:t>
            </w:r>
          </w:p>
        </w:tc>
        <w:tc>
          <w:tcPr>
            <w:tcW w:w="7578" w:type="dxa"/>
            <w:vAlign w:val="center"/>
          </w:tcPr>
          <w:p w14:paraId="4EABB71A">
            <w:pPr>
              <w:snapToGrid w:val="0"/>
              <w:spacing w:line="360" w:lineRule="auto"/>
              <w:rPr>
                <w:rFonts w:ascii="宋体" w:hAnsi="宋体"/>
                <w:bCs/>
                <w:sz w:val="24"/>
                <w:szCs w:val="24"/>
              </w:rPr>
            </w:pPr>
            <w:r>
              <w:rPr>
                <w:rFonts w:hint="eastAsia" w:ascii="宋体" w:hAnsi="宋体"/>
                <w:bCs/>
                <w:sz w:val="24"/>
                <w:szCs w:val="24"/>
              </w:rPr>
              <w:t>1、首次响应文件</w:t>
            </w:r>
            <w:r>
              <w:rPr>
                <w:rFonts w:hint="eastAsia" w:ascii="宋体" w:hAnsi="宋体"/>
                <w:bCs/>
                <w:sz w:val="24"/>
                <w:szCs w:val="24"/>
                <w:lang w:val="en-US" w:eastAsia="zh-CN"/>
              </w:rPr>
              <w:t>上传</w:t>
            </w:r>
            <w:r>
              <w:rPr>
                <w:rFonts w:hint="eastAsia" w:ascii="宋体" w:hAnsi="宋体"/>
                <w:bCs/>
                <w:sz w:val="24"/>
                <w:szCs w:val="24"/>
              </w:rPr>
              <w:t>截止时间（北京时间）：详见政府采购云平台本项目公告。“政采云”平台（</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"https://www.zcygov.cn/"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https://www.zcygov.cn/</w:t>
            </w:r>
            <w:r>
              <w:rPr>
                <w:rFonts w:hint="eastAsia" w:asciiTheme="minorEastAsia" w:hAnsiTheme="minorEastAsia" w:eastAsiaTheme="minorEastAsia" w:cstheme="minorEastAsia"/>
                <w:sz w:val="24"/>
                <w:szCs w:val="24"/>
              </w:rPr>
              <w:fldChar w:fldCharType="end"/>
            </w:r>
            <w:r>
              <w:rPr>
                <w:rFonts w:hint="eastAsia" w:ascii="宋体" w:hAnsi="宋体"/>
                <w:bCs/>
                <w:sz w:val="24"/>
                <w:szCs w:val="24"/>
              </w:rPr>
              <w:t>）</w:t>
            </w:r>
          </w:p>
          <w:p w14:paraId="64C53329">
            <w:pPr>
              <w:snapToGrid w:val="0"/>
              <w:spacing w:line="360" w:lineRule="auto"/>
              <w:rPr>
                <w:rFonts w:hint="eastAsia" w:ascii="宋体" w:hAnsi="宋体"/>
                <w:bCs/>
                <w:sz w:val="24"/>
                <w:szCs w:val="24"/>
              </w:rPr>
            </w:pPr>
            <w:r>
              <w:rPr>
                <w:rFonts w:hint="eastAsia" w:ascii="宋体" w:hAnsi="宋体"/>
                <w:bCs/>
                <w:sz w:val="24"/>
                <w:szCs w:val="24"/>
              </w:rPr>
              <w:t>2、首次响应文件提交地点：</w:t>
            </w:r>
          </w:p>
          <w:p w14:paraId="328A41F5">
            <w:pPr>
              <w:snapToGrid w:val="0"/>
              <w:spacing w:line="360" w:lineRule="auto"/>
              <w:rPr>
                <w:rFonts w:hint="eastAsia" w:ascii="宋体" w:hAnsi="宋体"/>
                <w:bCs/>
                <w:sz w:val="24"/>
                <w:szCs w:val="24"/>
              </w:rPr>
            </w:pPr>
            <w:r>
              <w:rPr>
                <w:rFonts w:hint="eastAsia" w:ascii="宋体" w:hAnsi="宋体"/>
                <w:bCs/>
                <w:sz w:val="24"/>
                <w:szCs w:val="24"/>
              </w:rPr>
              <w:t>（1）响应文件提交方式：本项目为全流程电子化项目，通过“政采云”平台（</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"https://www.zcygov.cn/"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https://www.zcygov.cn/</w:t>
            </w:r>
            <w:r>
              <w:rPr>
                <w:rFonts w:hint="eastAsia" w:asciiTheme="minorEastAsia" w:hAnsiTheme="minorEastAsia" w:eastAsiaTheme="minorEastAsia" w:cstheme="minorEastAsia"/>
                <w:sz w:val="24"/>
                <w:szCs w:val="24"/>
              </w:rPr>
              <w:fldChar w:fldCharType="end"/>
            </w:r>
            <w:r>
              <w:rPr>
                <w:rFonts w:hint="eastAsia" w:ascii="宋体" w:hAnsi="宋体"/>
                <w:bCs/>
                <w:sz w:val="24"/>
                <w:szCs w:val="24"/>
              </w:rPr>
              <w:t>）实行在线电子响应，供应商应先安装“政采云电子交易客户端”（请自行前往“政采云”平台进行下载），并按照本项目竞争性磋商文件和“政采云”平台的要求编制、加密后在响应文件递交截止时间前通过网络上传至“政采云”平台，供应商在“政采云”平台提交电子版响应文件时，请填写参加远程采购活动经办人联系方式。</w:t>
            </w:r>
          </w:p>
          <w:p w14:paraId="4E7917A8">
            <w:pPr>
              <w:snapToGrid w:val="0"/>
              <w:spacing w:line="360" w:lineRule="auto"/>
              <w:rPr>
                <w:rFonts w:hint="eastAsia" w:ascii="宋体" w:hAnsi="宋体"/>
                <w:bCs/>
                <w:sz w:val="24"/>
                <w:szCs w:val="24"/>
              </w:rPr>
            </w:pPr>
            <w:r>
              <w:rPr>
                <w:rFonts w:hint="eastAsia" w:ascii="宋体" w:hAnsi="宋体"/>
                <w:bCs/>
                <w:sz w:val="24"/>
                <w:szCs w:val="24"/>
              </w:rPr>
              <w:t>（2）未进行网上注册并办理数字证书（CA认证）的供应商将无法参与本项目政府采购活动，潜在供应商应要尽早完成电子交易平台上的CA数字证书办理，并在首次响应文件提交截止时间前提交响应文件。</w:t>
            </w:r>
          </w:p>
          <w:p w14:paraId="57BAB569">
            <w:pPr>
              <w:snapToGrid w:val="0"/>
              <w:spacing w:line="360" w:lineRule="auto"/>
              <w:rPr>
                <w:rFonts w:hint="eastAsia" w:ascii="宋体" w:hAnsi="宋体"/>
                <w:bCs/>
                <w:sz w:val="24"/>
                <w:szCs w:val="24"/>
              </w:rPr>
            </w:pPr>
            <w:r>
              <w:rPr>
                <w:rFonts w:hint="eastAsia" w:ascii="宋体" w:hAnsi="宋体"/>
                <w:bCs/>
                <w:sz w:val="24"/>
                <w:szCs w:val="24"/>
              </w:rPr>
              <w:t>（3）为确保网上操作合法、有效和安全，请供应商确保在电子响应过程中能够对相关数据电文进行加密和使用电子签章，妥善保管CA数字证书并使用有效的CA数字证书参与整个采购活动。</w:t>
            </w:r>
          </w:p>
          <w:p w14:paraId="2DEA45BE">
            <w:pPr>
              <w:snapToGrid w:val="0"/>
              <w:spacing w:line="360" w:lineRule="auto"/>
              <w:rPr>
                <w:rFonts w:hint="eastAsia" w:ascii="宋体" w:hAnsi="宋体"/>
                <w:bCs/>
                <w:sz w:val="24"/>
                <w:szCs w:val="24"/>
              </w:rPr>
            </w:pPr>
            <w:r>
              <w:rPr>
                <w:rFonts w:hint="eastAsia" w:ascii="宋体" w:hAnsi="宋体"/>
                <w:bCs/>
                <w:sz w:val="24"/>
                <w:szCs w:val="24"/>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采云”平台将予以拒收。</w:t>
            </w:r>
          </w:p>
          <w:p w14:paraId="4A9D5C5E">
            <w:pPr>
              <w:snapToGrid w:val="0"/>
              <w:spacing w:line="360" w:lineRule="auto"/>
              <w:rPr>
                <w:rFonts w:hint="eastAsia" w:ascii="宋体" w:hAnsi="宋体"/>
                <w:bCs/>
                <w:sz w:val="24"/>
                <w:szCs w:val="24"/>
              </w:rPr>
            </w:pPr>
            <w:r>
              <w:rPr>
                <w:rFonts w:hint="eastAsia" w:ascii="宋体" w:hAnsi="宋体"/>
                <w:bCs/>
                <w:sz w:val="24"/>
                <w:szCs w:val="24"/>
              </w:rPr>
              <w:t>3、CA证书在线解密：首次响应文件开启时，须要供应商登录“政采云”平台电子开标大厅按规定时间对加密的响应文件进行解密，否则后果自负。</w:t>
            </w:r>
          </w:p>
          <w:p w14:paraId="47B9E45E">
            <w:pPr>
              <w:spacing w:line="400" w:lineRule="exact"/>
              <w:jc w:val="left"/>
              <w:rPr>
                <w:rFonts w:asciiTheme="minorEastAsia" w:hAnsiTheme="minorEastAsia" w:eastAsiaTheme="minorEastAsia" w:cstheme="minorEastAsia"/>
                <w:sz w:val="24"/>
                <w:szCs w:val="24"/>
              </w:rPr>
            </w:pPr>
            <w:r>
              <w:rPr>
                <w:rFonts w:hint="eastAsia" w:ascii="宋体" w:hAnsi="宋体"/>
                <w:bCs/>
                <w:sz w:val="24"/>
                <w:szCs w:val="24"/>
              </w:rPr>
              <w:t>4、供应商需要在具备有摄像头及语音功能且互联网网络状况良好的电脑登录“政采云”平台远程开标大厅参与本次</w:t>
            </w:r>
            <w:r>
              <w:rPr>
                <w:rFonts w:hint="eastAsia" w:ascii="宋体" w:hAnsi="宋体"/>
                <w:bCs/>
                <w:sz w:val="24"/>
                <w:szCs w:val="24"/>
                <w:lang w:val="en-US" w:eastAsia="zh-CN"/>
              </w:rPr>
              <w:t>磋商</w:t>
            </w:r>
            <w:r>
              <w:rPr>
                <w:rFonts w:hint="eastAsia" w:ascii="宋体" w:hAnsi="宋体"/>
                <w:bCs/>
                <w:sz w:val="24"/>
                <w:szCs w:val="24"/>
              </w:rPr>
              <w:t>，否则后果自负。</w:t>
            </w:r>
          </w:p>
        </w:tc>
      </w:tr>
      <w:tr w14:paraId="4F847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center"/>
        </w:trPr>
        <w:tc>
          <w:tcPr>
            <w:tcW w:w="654" w:type="dxa"/>
            <w:vAlign w:val="center"/>
          </w:tcPr>
          <w:p w14:paraId="497651C4">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w:t>
            </w:r>
          </w:p>
        </w:tc>
        <w:tc>
          <w:tcPr>
            <w:tcW w:w="1495" w:type="dxa"/>
            <w:vAlign w:val="center"/>
          </w:tcPr>
          <w:p w14:paraId="0DF96F09">
            <w:pPr>
              <w:spacing w:line="400" w:lineRule="exact"/>
              <w:jc w:val="center"/>
              <w:rPr>
                <w:rFonts w:asciiTheme="minorEastAsia" w:hAnsiTheme="minorEastAsia" w:eastAsiaTheme="minorEastAsia" w:cstheme="minorEastAsia"/>
                <w:sz w:val="24"/>
                <w:szCs w:val="24"/>
              </w:rPr>
            </w:pPr>
            <w:r>
              <w:rPr>
                <w:rFonts w:hint="eastAsia" w:ascii="宋体" w:hAnsi="宋体"/>
                <w:sz w:val="24"/>
                <w:szCs w:val="24"/>
              </w:rPr>
              <w:t>电子投标（响应）文件的修改与撤回</w:t>
            </w:r>
          </w:p>
        </w:tc>
        <w:tc>
          <w:tcPr>
            <w:tcW w:w="7578" w:type="dxa"/>
            <w:vAlign w:val="center"/>
          </w:tcPr>
          <w:p w14:paraId="42D8E361">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在磋商截止时间前，供应商可以在政采云平台修改或撤回已在网上递交的投标（响应）文件，无须书面形式通知采购人。</w:t>
            </w:r>
          </w:p>
        </w:tc>
      </w:tr>
      <w:tr w14:paraId="37136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jc w:val="center"/>
        </w:trPr>
        <w:tc>
          <w:tcPr>
            <w:tcW w:w="654" w:type="dxa"/>
            <w:vAlign w:val="center"/>
          </w:tcPr>
          <w:p w14:paraId="725ACA58">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2</w:t>
            </w:r>
          </w:p>
        </w:tc>
        <w:tc>
          <w:tcPr>
            <w:tcW w:w="1495" w:type="dxa"/>
            <w:vAlign w:val="center"/>
          </w:tcPr>
          <w:p w14:paraId="6E9228B4">
            <w:pPr>
              <w:spacing w:line="400" w:lineRule="exact"/>
              <w:jc w:val="center"/>
              <w:rPr>
                <w:rFonts w:asciiTheme="minorEastAsia" w:hAnsiTheme="minorEastAsia" w:eastAsiaTheme="minorEastAsia" w:cstheme="minorEastAsia"/>
                <w:sz w:val="24"/>
                <w:szCs w:val="24"/>
              </w:rPr>
            </w:pPr>
            <w:r>
              <w:rPr>
                <w:rFonts w:hint="eastAsia" w:ascii="宋体" w:hAnsi="宋体"/>
                <w:sz w:val="24"/>
                <w:szCs w:val="24"/>
              </w:rPr>
              <w:t>电子开标及投标（响应）文件解密</w:t>
            </w:r>
          </w:p>
        </w:tc>
        <w:tc>
          <w:tcPr>
            <w:tcW w:w="7578" w:type="dxa"/>
            <w:vAlign w:val="center"/>
          </w:tcPr>
          <w:p w14:paraId="76026CCD">
            <w:pPr>
              <w:snapToGrid w:val="0"/>
              <w:spacing w:line="360" w:lineRule="auto"/>
              <w:rPr>
                <w:rFonts w:ascii="宋体" w:hAnsi="宋体"/>
                <w:sz w:val="24"/>
                <w:szCs w:val="24"/>
              </w:rPr>
            </w:pPr>
            <w:r>
              <w:rPr>
                <w:rFonts w:hint="eastAsia" w:ascii="宋体" w:hAnsi="宋体"/>
                <w:sz w:val="24"/>
                <w:szCs w:val="24"/>
              </w:rPr>
              <w:t>（1）供应商应熟悉政采云相关投标程序，无需到现场参加磋商，应提前在自有场地配置可音视频通话（带摄像头及话筒的电脑）的相应设备及稳定网络环境，并按政采云开标大厅中的提示完成采购活动。</w:t>
            </w:r>
          </w:p>
          <w:p w14:paraId="21509F98">
            <w:pPr>
              <w:spacing w:line="400" w:lineRule="exact"/>
              <w:jc w:val="left"/>
              <w:rPr>
                <w:rFonts w:asciiTheme="minorEastAsia" w:hAnsiTheme="minorEastAsia" w:eastAsiaTheme="minorEastAsia" w:cstheme="minorEastAsia"/>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）采购人宣布开启电子投标（响应）文件后，供应商登陆政采云开标大厅，使用供应商编制投标（响应）文件时的加密数字证书对投标（响应）文件进行解密</w:t>
            </w:r>
            <w:r>
              <w:rPr>
                <w:rFonts w:hint="eastAsia" w:asciiTheme="minorEastAsia" w:hAnsiTheme="minorEastAsia" w:eastAsiaTheme="minorEastAsia" w:cstheme="minorEastAsia"/>
                <w:sz w:val="24"/>
                <w:szCs w:val="24"/>
              </w:rPr>
              <w:t>。</w:t>
            </w:r>
          </w:p>
        </w:tc>
      </w:tr>
      <w:tr w14:paraId="79317F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jc w:val="center"/>
        </w:trPr>
        <w:tc>
          <w:tcPr>
            <w:tcW w:w="654" w:type="dxa"/>
            <w:vAlign w:val="center"/>
          </w:tcPr>
          <w:p w14:paraId="05A9C2AE">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w:t>
            </w:r>
          </w:p>
        </w:tc>
        <w:tc>
          <w:tcPr>
            <w:tcW w:w="1495" w:type="dxa"/>
            <w:vAlign w:val="center"/>
          </w:tcPr>
          <w:p w14:paraId="4E8A239B">
            <w:pPr>
              <w:spacing w:line="400" w:lineRule="exact"/>
              <w:jc w:val="center"/>
              <w:rPr>
                <w:rFonts w:hint="eastAsia" w:ascii="宋体" w:hAnsi="宋体"/>
                <w:sz w:val="24"/>
                <w:szCs w:val="24"/>
              </w:rPr>
            </w:pPr>
            <w:r>
              <w:rPr>
                <w:rFonts w:hint="eastAsia" w:ascii="宋体" w:hAnsi="宋体"/>
                <w:sz w:val="24"/>
                <w:szCs w:val="24"/>
              </w:rPr>
              <w:t>是否退还响应文件</w:t>
            </w:r>
          </w:p>
        </w:tc>
        <w:tc>
          <w:tcPr>
            <w:tcW w:w="7578" w:type="dxa"/>
            <w:vAlign w:val="center"/>
          </w:tcPr>
          <w:p w14:paraId="4C79C66F">
            <w:pPr>
              <w:spacing w:line="400" w:lineRule="exact"/>
              <w:jc w:val="left"/>
              <w:rPr>
                <w:rFonts w:hint="eastAsia" w:ascii="宋体" w:hAnsi="宋体" w:eastAsia="宋体"/>
                <w:sz w:val="24"/>
                <w:szCs w:val="24"/>
                <w:lang w:val="en-US" w:eastAsia="zh-CN"/>
              </w:rPr>
            </w:pPr>
            <w:r>
              <w:rPr>
                <w:rFonts w:hint="eastAsia" w:ascii="宋体" w:hAnsi="宋体"/>
                <w:sz w:val="24"/>
                <w:szCs w:val="24"/>
                <w:lang w:val="en-US" w:eastAsia="zh-CN"/>
              </w:rPr>
              <w:t>否</w:t>
            </w:r>
          </w:p>
        </w:tc>
      </w:tr>
      <w:tr w14:paraId="56705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jc w:val="center"/>
        </w:trPr>
        <w:tc>
          <w:tcPr>
            <w:tcW w:w="9727" w:type="dxa"/>
            <w:gridSpan w:val="3"/>
            <w:vAlign w:val="center"/>
          </w:tcPr>
          <w:p w14:paraId="584D8BCD">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磋商方法及原则</w:t>
            </w:r>
          </w:p>
        </w:tc>
      </w:tr>
      <w:tr w14:paraId="2A5AD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654" w:type="dxa"/>
            <w:vAlign w:val="center"/>
          </w:tcPr>
          <w:p w14:paraId="0BE7DC0D">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4</w:t>
            </w:r>
          </w:p>
        </w:tc>
        <w:tc>
          <w:tcPr>
            <w:tcW w:w="1495" w:type="dxa"/>
            <w:vAlign w:val="center"/>
          </w:tcPr>
          <w:p w14:paraId="05EFD308">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评审方法</w:t>
            </w:r>
          </w:p>
        </w:tc>
        <w:tc>
          <w:tcPr>
            <w:tcW w:w="7578" w:type="dxa"/>
            <w:vAlign w:val="center"/>
          </w:tcPr>
          <w:p w14:paraId="631CC4E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综合评分法</w:t>
            </w:r>
          </w:p>
        </w:tc>
      </w:tr>
      <w:tr w14:paraId="015FE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jc w:val="center"/>
        </w:trPr>
        <w:tc>
          <w:tcPr>
            <w:tcW w:w="654" w:type="dxa"/>
            <w:vAlign w:val="center"/>
          </w:tcPr>
          <w:p w14:paraId="593C23C6">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5</w:t>
            </w:r>
          </w:p>
        </w:tc>
        <w:tc>
          <w:tcPr>
            <w:tcW w:w="1495" w:type="dxa"/>
            <w:vAlign w:val="center"/>
          </w:tcPr>
          <w:p w14:paraId="1B7F827B">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评审标准</w:t>
            </w:r>
          </w:p>
        </w:tc>
        <w:tc>
          <w:tcPr>
            <w:tcW w:w="7578" w:type="dxa"/>
            <w:vAlign w:val="center"/>
          </w:tcPr>
          <w:p w14:paraId="414FD12A">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详见文件第三章《磋商办法》。</w:t>
            </w:r>
          </w:p>
        </w:tc>
      </w:tr>
      <w:tr w14:paraId="79874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8" w:hRule="atLeast"/>
          <w:jc w:val="center"/>
        </w:trPr>
        <w:tc>
          <w:tcPr>
            <w:tcW w:w="654" w:type="dxa"/>
            <w:vAlign w:val="center"/>
          </w:tcPr>
          <w:p w14:paraId="310FF408">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6</w:t>
            </w:r>
          </w:p>
        </w:tc>
        <w:tc>
          <w:tcPr>
            <w:tcW w:w="1495" w:type="dxa"/>
            <w:vAlign w:val="center"/>
          </w:tcPr>
          <w:p w14:paraId="2F705DEC">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定标原则</w:t>
            </w:r>
          </w:p>
        </w:tc>
        <w:tc>
          <w:tcPr>
            <w:tcW w:w="7578" w:type="dxa"/>
            <w:vAlign w:val="center"/>
          </w:tcPr>
          <w:p w14:paraId="79398607">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1.磋商小组成员按照客观、公正、谨慎的原则，根据磋商文件规定的评审程序、评审方法和评审标准进行独立评审。根据排名先后确定成交候选供应商；</w:t>
            </w:r>
          </w:p>
          <w:p w14:paraId="7664569A">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各磋商小组成员在充分审阅供应商响应文件的基础上，按照评审标准对每个供应商进行打分，磋商小组的算术平均值为该供应商的评审得分，评审得分相加合计为各供应商的评审总得分（小数点后保留2位有效数字），按评审总得分由高到低顺序，取前3名为成交候选供应商，评审总得分相同的情况下，按照最终报价由低到高的顺序推荐。评审得分且最终报价相同的，按技术部分得分高低顺序排列。</w:t>
            </w:r>
          </w:p>
        </w:tc>
      </w:tr>
      <w:tr w14:paraId="3A3B0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jc w:val="center"/>
        </w:trPr>
        <w:tc>
          <w:tcPr>
            <w:tcW w:w="9727" w:type="dxa"/>
            <w:gridSpan w:val="3"/>
            <w:vAlign w:val="center"/>
          </w:tcPr>
          <w:p w14:paraId="105A3316">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如本项目出现如下情形，</w:t>
            </w:r>
            <w:r>
              <w:rPr>
                <w:rFonts w:hint="eastAsia" w:asciiTheme="minorEastAsia" w:hAnsiTheme="minorEastAsia" w:eastAsiaTheme="minorEastAsia" w:cstheme="minorEastAsia"/>
                <w:b/>
                <w:bCs/>
                <w:sz w:val="24"/>
                <w:szCs w:val="24"/>
                <w:lang w:val="en-US" w:eastAsia="zh-CN"/>
              </w:rPr>
              <w:t>应予废标</w:t>
            </w:r>
            <w:r>
              <w:rPr>
                <w:rFonts w:hint="eastAsia" w:asciiTheme="minorEastAsia" w:hAnsiTheme="minorEastAsia" w:eastAsiaTheme="minorEastAsia" w:cstheme="minorEastAsia"/>
                <w:b/>
                <w:bCs/>
                <w:sz w:val="24"/>
                <w:szCs w:val="24"/>
              </w:rPr>
              <w:t>：</w:t>
            </w:r>
          </w:p>
        </w:tc>
      </w:tr>
      <w:tr w14:paraId="56515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654" w:type="dxa"/>
            <w:vAlign w:val="center"/>
          </w:tcPr>
          <w:p w14:paraId="585AD7CC">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7</w:t>
            </w:r>
          </w:p>
        </w:tc>
        <w:tc>
          <w:tcPr>
            <w:tcW w:w="1495" w:type="dxa"/>
            <w:vAlign w:val="center"/>
          </w:tcPr>
          <w:p w14:paraId="7AA97264">
            <w:pPr>
              <w:spacing w:line="400" w:lineRule="exact"/>
              <w:jc w:val="center"/>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val="0"/>
                <w:bCs w:val="0"/>
                <w:sz w:val="24"/>
                <w:szCs w:val="24"/>
                <w:lang w:val="en-US" w:eastAsia="zh-CN"/>
              </w:rPr>
              <w:t>废标情形</w:t>
            </w:r>
          </w:p>
        </w:tc>
        <w:tc>
          <w:tcPr>
            <w:tcW w:w="7578" w:type="dxa"/>
            <w:vAlign w:val="center"/>
          </w:tcPr>
          <w:p w14:paraId="1B5B8B56">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1.符合专业条件的供应商或者对竞争性磋商文件作实质响应的供应商不足3家的；</w:t>
            </w:r>
          </w:p>
          <w:p w14:paraId="21EDAF65">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投标人的报价均超过了最高限价，采购人不能支付的</w:t>
            </w:r>
            <w:r>
              <w:rPr>
                <w:rFonts w:hint="eastAsia" w:asciiTheme="minorEastAsia" w:hAnsiTheme="minorEastAsia" w:eastAsiaTheme="minorEastAsia" w:cstheme="minorEastAsia"/>
                <w:sz w:val="24"/>
                <w:szCs w:val="24"/>
              </w:rPr>
              <w:t>；</w:t>
            </w:r>
          </w:p>
          <w:p w14:paraId="7D0F2985">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3.出现影响采购公正的违法、违规行为；</w:t>
            </w:r>
          </w:p>
          <w:p w14:paraId="3484119D">
            <w:pPr>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4.因重大变故，采购任务取消。</w:t>
            </w:r>
          </w:p>
        </w:tc>
      </w:tr>
      <w:tr w14:paraId="0C775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9727" w:type="dxa"/>
            <w:gridSpan w:val="3"/>
            <w:vAlign w:val="center"/>
          </w:tcPr>
          <w:p w14:paraId="2C7FBDFA">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如供应商出现如下情形将导致磋商无效：</w:t>
            </w:r>
          </w:p>
        </w:tc>
      </w:tr>
      <w:tr w14:paraId="0B414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654" w:type="dxa"/>
            <w:vAlign w:val="center"/>
          </w:tcPr>
          <w:p w14:paraId="6C97727F">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8</w:t>
            </w:r>
          </w:p>
        </w:tc>
        <w:tc>
          <w:tcPr>
            <w:tcW w:w="1495" w:type="dxa"/>
            <w:vAlign w:val="center"/>
          </w:tcPr>
          <w:p w14:paraId="5E71B11D">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无效情形</w:t>
            </w:r>
          </w:p>
        </w:tc>
        <w:tc>
          <w:tcPr>
            <w:tcW w:w="7578" w:type="dxa"/>
            <w:vAlign w:val="center"/>
          </w:tcPr>
          <w:p w14:paraId="6F0E291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文件未按</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文件要求签署、盖章的；</w:t>
            </w:r>
          </w:p>
          <w:p w14:paraId="670ECB50">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.不具备</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文件中规定的资格要求的；</w:t>
            </w:r>
          </w:p>
          <w:p w14:paraId="4E414A1D">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.报价超过</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文件中规定的预算金额或者最高限价的</w:t>
            </w:r>
            <w:r>
              <w:rPr>
                <w:rFonts w:hint="eastAsia" w:asciiTheme="minorEastAsia" w:hAnsiTheme="minorEastAsia" w:eastAsiaTheme="minorEastAsia" w:cstheme="minorEastAsia"/>
                <w:sz w:val="24"/>
                <w:szCs w:val="24"/>
                <w:lang w:eastAsia="zh-CN"/>
              </w:rPr>
              <w:t>；</w:t>
            </w:r>
          </w:p>
          <w:p w14:paraId="6C29C865">
            <w:pPr>
              <w:spacing w:line="400" w:lineRule="exact"/>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4.响应文件含有采购人不能接受的附加条件的；</w:t>
            </w:r>
          </w:p>
          <w:p w14:paraId="6CD56EDB">
            <w:pPr>
              <w:spacing w:line="400" w:lineRule="exact"/>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5.法律、法规和磋商文件规定的其他无效情形。</w:t>
            </w:r>
          </w:p>
        </w:tc>
      </w:tr>
      <w:tr w14:paraId="4F00E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9727" w:type="dxa"/>
            <w:gridSpan w:val="3"/>
            <w:vAlign w:val="center"/>
          </w:tcPr>
          <w:p w14:paraId="54E03B95">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供应商相互串通投标：</w:t>
            </w:r>
          </w:p>
        </w:tc>
      </w:tr>
      <w:tr w14:paraId="0AB83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4" w:hRule="exact"/>
          <w:jc w:val="center"/>
        </w:trPr>
        <w:tc>
          <w:tcPr>
            <w:tcW w:w="654" w:type="dxa"/>
            <w:vAlign w:val="center"/>
          </w:tcPr>
          <w:p w14:paraId="1517B4B8">
            <w:pPr>
              <w:spacing w:line="400" w:lineRule="exact"/>
              <w:jc w:val="center"/>
              <w:rPr>
                <w:rFonts w:asciiTheme="minorEastAsia" w:hAnsiTheme="minorEastAsia" w:eastAsiaTheme="minorEastAsia" w:cstheme="minorEastAsia"/>
                <w:sz w:val="24"/>
                <w:szCs w:val="24"/>
              </w:rPr>
            </w:pPr>
          </w:p>
          <w:p w14:paraId="684774CE">
            <w:pPr>
              <w:spacing w:line="400" w:lineRule="exact"/>
              <w:jc w:val="center"/>
              <w:rPr>
                <w:rFonts w:asciiTheme="minorEastAsia" w:hAnsiTheme="minorEastAsia" w:eastAsiaTheme="minorEastAsia" w:cstheme="minorEastAsia"/>
                <w:sz w:val="24"/>
                <w:szCs w:val="24"/>
              </w:rPr>
            </w:pPr>
          </w:p>
          <w:p w14:paraId="4D5CD712">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w:t>
            </w:r>
          </w:p>
        </w:tc>
        <w:tc>
          <w:tcPr>
            <w:tcW w:w="1495" w:type="dxa"/>
            <w:vAlign w:val="center"/>
          </w:tcPr>
          <w:p w14:paraId="23F3406D">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有下列情形之一的，视为供应商相互串通投标</w:t>
            </w:r>
          </w:p>
        </w:tc>
        <w:tc>
          <w:tcPr>
            <w:tcW w:w="7578" w:type="dxa"/>
            <w:vAlign w:val="center"/>
          </w:tcPr>
          <w:p w14:paraId="765FC6AD">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1.不同供应商的磋商响应文件由同一单位或个人编制；</w:t>
            </w:r>
          </w:p>
          <w:p w14:paraId="45045AE1">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2.不同供应商委托同一单位或者个人办理投标事宜 (包括办理购买磋商文件、提交磋商保证金等事宜)；</w:t>
            </w:r>
          </w:p>
          <w:p w14:paraId="51502EB5">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3.不同供应商的磋商响应文件载明的项目管理成员为同一人；</w:t>
            </w:r>
          </w:p>
          <w:p w14:paraId="519A471A">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4.不同供应商的磋商响应文件异常一致或者投标报价呈规律性差异；</w:t>
            </w:r>
          </w:p>
          <w:p w14:paraId="660AFE70">
            <w:pPr>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5.不同供应商的磋商响应文件相互混装。</w:t>
            </w:r>
          </w:p>
        </w:tc>
      </w:tr>
      <w:tr w14:paraId="5CAF21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exact"/>
          <w:jc w:val="center"/>
        </w:trPr>
        <w:tc>
          <w:tcPr>
            <w:tcW w:w="9727" w:type="dxa"/>
            <w:gridSpan w:val="3"/>
            <w:vAlign w:val="center"/>
          </w:tcPr>
          <w:p w14:paraId="33D88201">
            <w:pPr>
              <w:spacing w:line="4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需要补充的其他内容</w:t>
            </w:r>
          </w:p>
        </w:tc>
      </w:tr>
      <w:tr w14:paraId="58967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jc w:val="center"/>
        </w:trPr>
        <w:tc>
          <w:tcPr>
            <w:tcW w:w="654" w:type="dxa"/>
            <w:vAlign w:val="center"/>
          </w:tcPr>
          <w:p w14:paraId="33647377">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w:t>
            </w:r>
          </w:p>
        </w:tc>
        <w:tc>
          <w:tcPr>
            <w:tcW w:w="1495" w:type="dxa"/>
            <w:vAlign w:val="center"/>
          </w:tcPr>
          <w:p w14:paraId="6C2086C9">
            <w:pPr>
              <w:spacing w:line="400" w:lineRule="exact"/>
              <w:jc w:val="center"/>
              <w:rPr>
                <w:rFonts w:hint="eastAsia" w:asciiTheme="minorEastAsia" w:hAnsiTheme="minorEastAsia" w:eastAsiaTheme="minorEastAsia" w:cstheme="minorEastAsia"/>
                <w:sz w:val="24"/>
                <w:szCs w:val="24"/>
              </w:rPr>
            </w:pPr>
            <w:r>
              <w:rPr>
                <w:rFonts w:hint="eastAsia" w:ascii="宋体" w:hAnsi="宋体"/>
                <w:sz w:val="24"/>
                <w:szCs w:val="24"/>
              </w:rPr>
              <w:t>成交价</w:t>
            </w:r>
          </w:p>
        </w:tc>
        <w:tc>
          <w:tcPr>
            <w:tcW w:w="7578" w:type="dxa"/>
            <w:vAlign w:val="center"/>
          </w:tcPr>
          <w:p w14:paraId="4C7468A2">
            <w:pPr>
              <w:spacing w:line="400" w:lineRule="exact"/>
              <w:jc w:val="left"/>
              <w:rPr>
                <w:rFonts w:hint="eastAsia" w:eastAsia="宋体" w:asciiTheme="minorEastAsia" w:hAnsiTheme="minorEastAsia" w:cstheme="minorEastAsia"/>
                <w:sz w:val="24"/>
                <w:szCs w:val="24"/>
                <w:lang w:eastAsia="zh-CN"/>
              </w:rPr>
            </w:pPr>
            <w:r>
              <w:rPr>
                <w:rFonts w:hint="eastAsia" w:ascii="宋体" w:hAnsi="宋体"/>
                <w:sz w:val="24"/>
                <w:szCs w:val="24"/>
                <w:highlight w:val="none"/>
              </w:rPr>
              <w:t>以成交的供应商在磋商现场规定时间内提交的最后报价为准。无论是采用综合评分法还是最低评标价法，都不保证报价最低的供应商成交，也不解释原因</w:t>
            </w:r>
            <w:r>
              <w:rPr>
                <w:rFonts w:hint="eastAsia" w:ascii="宋体" w:hAnsi="宋体"/>
                <w:sz w:val="24"/>
                <w:szCs w:val="24"/>
                <w:highlight w:val="none"/>
                <w:lang w:eastAsia="zh-CN"/>
              </w:rPr>
              <w:t>。</w:t>
            </w:r>
          </w:p>
        </w:tc>
      </w:tr>
      <w:tr w14:paraId="77FC1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5" w:hRule="atLeast"/>
          <w:jc w:val="center"/>
        </w:trPr>
        <w:tc>
          <w:tcPr>
            <w:tcW w:w="654" w:type="dxa"/>
            <w:vAlign w:val="center"/>
          </w:tcPr>
          <w:p w14:paraId="55CF7DFF">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w:t>
            </w:r>
          </w:p>
        </w:tc>
        <w:tc>
          <w:tcPr>
            <w:tcW w:w="1495" w:type="dxa"/>
            <w:vAlign w:val="center"/>
          </w:tcPr>
          <w:p w14:paraId="1829DB3B">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联系方式</w:t>
            </w:r>
          </w:p>
        </w:tc>
        <w:tc>
          <w:tcPr>
            <w:tcW w:w="7578" w:type="dxa"/>
            <w:vAlign w:val="center"/>
          </w:tcPr>
          <w:p w14:paraId="6EEFD95A">
            <w:pPr>
              <w:spacing w:line="400" w:lineRule="exact"/>
              <w:jc w:val="left"/>
              <w:rPr>
                <w:rFonts w:hint="eastAsia" w:eastAsia="宋体" w:asciiTheme="minorEastAsia" w:hAnsiTheme="minorEastAsia" w:cstheme="minorEastAsia"/>
                <w:sz w:val="24"/>
                <w:szCs w:val="24"/>
                <w:lang w:eastAsia="zh-CN"/>
              </w:rPr>
            </w:pPr>
            <w:r>
              <w:rPr>
                <w:rFonts w:hint="eastAsia" w:ascii="宋体" w:hAnsi="宋体"/>
                <w:sz w:val="24"/>
                <w:szCs w:val="24"/>
              </w:rPr>
              <w:t>自购买竞争性磋商文件之日起，各潜在供应商应保证其提供的联系方式（电话、传真、电子邮件）一直有效，以保证往来函件（竞争性磋商文件的澄清、修改等）能及时通知供应商，并能及时反馈信息，否则采购人不承担由此引起的一切后果</w:t>
            </w:r>
            <w:r>
              <w:rPr>
                <w:rFonts w:hint="eastAsia" w:ascii="宋体" w:hAnsi="宋体"/>
                <w:sz w:val="24"/>
                <w:szCs w:val="24"/>
                <w:lang w:eastAsia="zh-CN"/>
              </w:rPr>
              <w:t>。</w:t>
            </w:r>
          </w:p>
        </w:tc>
      </w:tr>
      <w:tr w14:paraId="1DDF0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0" w:hRule="atLeast"/>
          <w:jc w:val="center"/>
        </w:trPr>
        <w:tc>
          <w:tcPr>
            <w:tcW w:w="654" w:type="dxa"/>
            <w:vAlign w:val="center"/>
          </w:tcPr>
          <w:p w14:paraId="345F29FF">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w:t>
            </w:r>
          </w:p>
        </w:tc>
        <w:tc>
          <w:tcPr>
            <w:tcW w:w="1495" w:type="dxa"/>
            <w:vAlign w:val="center"/>
          </w:tcPr>
          <w:p w14:paraId="20DAC762">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材料真实性</w:t>
            </w:r>
          </w:p>
        </w:tc>
        <w:tc>
          <w:tcPr>
            <w:tcW w:w="7578" w:type="dxa"/>
            <w:vAlign w:val="center"/>
          </w:tcPr>
          <w:p w14:paraId="2B532B0C">
            <w:pPr>
              <w:spacing w:line="400" w:lineRule="exact"/>
              <w:jc w:val="left"/>
              <w:rPr>
                <w:rFonts w:hint="eastAsia" w:ascii="宋体" w:hAnsi="宋体" w:eastAsia="宋体"/>
                <w:sz w:val="24"/>
                <w:szCs w:val="24"/>
                <w:lang w:eastAsia="zh-CN"/>
              </w:rPr>
            </w:pPr>
            <w:r>
              <w:rPr>
                <w:rFonts w:hint="eastAsia" w:ascii="宋体" w:hAnsi="宋体"/>
                <w:sz w:val="24"/>
                <w:szCs w:val="24"/>
              </w:rPr>
              <w:t>供应商所递交的响应文件（包括有关资料、澄清）应真实可信，不存在虚假（包括隐瞒）。供应商声明不存在被限制投标情形但被发现存在限制投标情形的，构成隐瞒，属于虚假投标行为。如响应文件存在虚假的，在评审阶段，磋商小组应将否决其投标；在成交候选人确定后发现的，采购人可以取消成交候选人的成交资格</w:t>
            </w:r>
            <w:r>
              <w:rPr>
                <w:rFonts w:hint="eastAsia" w:ascii="宋体" w:hAnsi="宋体"/>
                <w:sz w:val="24"/>
                <w:szCs w:val="24"/>
                <w:lang w:eastAsia="zh-CN"/>
              </w:rPr>
              <w:t>。</w:t>
            </w:r>
          </w:p>
        </w:tc>
      </w:tr>
      <w:tr w14:paraId="2170E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0" w:hRule="atLeast"/>
          <w:jc w:val="center"/>
        </w:trPr>
        <w:tc>
          <w:tcPr>
            <w:tcW w:w="654" w:type="dxa"/>
            <w:vAlign w:val="center"/>
          </w:tcPr>
          <w:p w14:paraId="21E24F36">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33</w:t>
            </w:r>
          </w:p>
        </w:tc>
        <w:tc>
          <w:tcPr>
            <w:tcW w:w="1495" w:type="dxa"/>
            <w:vAlign w:val="center"/>
          </w:tcPr>
          <w:p w14:paraId="0666650B">
            <w:pPr>
              <w:spacing w:line="400" w:lineRule="exact"/>
              <w:jc w:val="center"/>
              <w:rPr>
                <w:rFonts w:hint="eastAsia" w:asciiTheme="minorEastAsia" w:hAnsiTheme="minorEastAsia" w:eastAsiaTheme="minorEastAsia" w:cstheme="minorEastAsia"/>
                <w:sz w:val="24"/>
                <w:szCs w:val="24"/>
              </w:rPr>
            </w:pPr>
            <w:r>
              <w:rPr>
                <w:rFonts w:hint="eastAsia" w:ascii="宋体" w:hAnsi="宋体"/>
                <w:sz w:val="24"/>
                <w:szCs w:val="24"/>
              </w:rPr>
              <w:t>知识产权</w:t>
            </w:r>
          </w:p>
        </w:tc>
        <w:tc>
          <w:tcPr>
            <w:tcW w:w="7578" w:type="dxa"/>
            <w:vAlign w:val="center"/>
          </w:tcPr>
          <w:p w14:paraId="75C836C1">
            <w:pPr>
              <w:spacing w:line="400" w:lineRule="exact"/>
              <w:jc w:val="left"/>
              <w:rPr>
                <w:rFonts w:hint="eastAsia" w:ascii="宋体" w:hAnsi="宋体" w:eastAsia="宋体"/>
                <w:sz w:val="24"/>
                <w:szCs w:val="24"/>
                <w:lang w:eastAsia="zh-CN"/>
              </w:rPr>
            </w:pPr>
            <w:r>
              <w:rPr>
                <w:rFonts w:hint="eastAsia" w:ascii="宋体" w:hAnsi="宋体"/>
                <w:sz w:val="24"/>
                <w:szCs w:val="24"/>
              </w:rPr>
              <w:t>构成本竞争性磋商文件各个组成部分的文件，未经采购人书面同意，供应商不得擅自复印和用于非本采购项目所需的其他目的。采购人全部或者部分使用未成交人响应文件中的技术成果或技术方案时，需征得其书面同意，并不得擅自复印或提供给第三人</w:t>
            </w:r>
            <w:r>
              <w:rPr>
                <w:rFonts w:hint="eastAsia" w:ascii="宋体" w:hAnsi="宋体"/>
                <w:sz w:val="24"/>
                <w:szCs w:val="24"/>
                <w:lang w:eastAsia="zh-CN"/>
              </w:rPr>
              <w:t>。</w:t>
            </w:r>
          </w:p>
        </w:tc>
      </w:tr>
      <w:tr w14:paraId="06046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jc w:val="center"/>
        </w:trPr>
        <w:tc>
          <w:tcPr>
            <w:tcW w:w="654" w:type="dxa"/>
            <w:vAlign w:val="center"/>
          </w:tcPr>
          <w:p w14:paraId="403A891B">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34</w:t>
            </w:r>
          </w:p>
        </w:tc>
        <w:tc>
          <w:tcPr>
            <w:tcW w:w="1495" w:type="dxa"/>
            <w:vAlign w:val="center"/>
          </w:tcPr>
          <w:p w14:paraId="47584D83">
            <w:pPr>
              <w:snapToGrid w:val="0"/>
              <w:spacing w:line="360" w:lineRule="auto"/>
              <w:jc w:val="center"/>
              <w:rPr>
                <w:rFonts w:hint="eastAsia" w:ascii="宋体" w:hAnsi="宋体"/>
                <w:sz w:val="24"/>
                <w:szCs w:val="24"/>
              </w:rPr>
            </w:pPr>
            <w:r>
              <w:rPr>
                <w:rFonts w:hint="eastAsia" w:ascii="宋体" w:hAnsi="宋体"/>
                <w:sz w:val="24"/>
                <w:szCs w:val="24"/>
              </w:rPr>
              <w:t>同义词语</w:t>
            </w:r>
          </w:p>
        </w:tc>
        <w:tc>
          <w:tcPr>
            <w:tcW w:w="7578" w:type="dxa"/>
            <w:vAlign w:val="center"/>
          </w:tcPr>
          <w:p w14:paraId="4E66EA65">
            <w:pPr>
              <w:spacing w:line="400" w:lineRule="exact"/>
              <w:jc w:val="left"/>
              <w:rPr>
                <w:rFonts w:hint="eastAsia" w:ascii="宋体" w:hAnsi="宋体" w:eastAsia="宋体"/>
                <w:sz w:val="24"/>
                <w:szCs w:val="24"/>
                <w:lang w:eastAsia="zh-CN"/>
              </w:rPr>
            </w:pPr>
            <w:r>
              <w:rPr>
                <w:rFonts w:hint="eastAsia" w:ascii="宋体" w:hAnsi="宋体"/>
                <w:sz w:val="24"/>
                <w:szCs w:val="24"/>
              </w:rPr>
              <w:t>构成竞争性磋商文件组成部分的“合同条款及格式”、“技术规范书”等章节中出现的措辞“甲方”和“乙方”、“招标人”和“</w:t>
            </w:r>
            <w:r>
              <w:rPr>
                <w:rFonts w:hint="eastAsia" w:ascii="宋体" w:hAnsi="宋体"/>
                <w:sz w:val="24"/>
                <w:szCs w:val="24"/>
                <w:lang w:val="en-US" w:eastAsia="zh-CN"/>
              </w:rPr>
              <w:t>投标人</w:t>
            </w:r>
            <w:r>
              <w:rPr>
                <w:rFonts w:hint="eastAsia" w:ascii="宋体" w:hAnsi="宋体"/>
                <w:sz w:val="24"/>
                <w:szCs w:val="24"/>
              </w:rPr>
              <w:t>”等，在招标投标阶段应当分别按“采购人”和“供应商”进行理解</w:t>
            </w:r>
            <w:r>
              <w:rPr>
                <w:rFonts w:hint="eastAsia" w:ascii="宋体" w:hAnsi="宋体"/>
                <w:sz w:val="24"/>
                <w:szCs w:val="24"/>
                <w:lang w:eastAsia="zh-CN"/>
              </w:rPr>
              <w:t>。</w:t>
            </w:r>
          </w:p>
        </w:tc>
      </w:tr>
      <w:tr w14:paraId="3946D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0" w:hRule="atLeast"/>
          <w:jc w:val="center"/>
        </w:trPr>
        <w:tc>
          <w:tcPr>
            <w:tcW w:w="654" w:type="dxa"/>
            <w:vAlign w:val="center"/>
          </w:tcPr>
          <w:p w14:paraId="21707A43">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35</w:t>
            </w:r>
          </w:p>
        </w:tc>
        <w:tc>
          <w:tcPr>
            <w:tcW w:w="1495" w:type="dxa"/>
            <w:vAlign w:val="center"/>
          </w:tcPr>
          <w:p w14:paraId="369F4D17">
            <w:pPr>
              <w:snapToGrid w:val="0"/>
              <w:spacing w:line="360" w:lineRule="auto"/>
              <w:jc w:val="center"/>
              <w:rPr>
                <w:rFonts w:hint="eastAsia" w:ascii="宋体" w:hAnsi="宋体"/>
                <w:sz w:val="24"/>
                <w:szCs w:val="24"/>
              </w:rPr>
            </w:pPr>
            <w:r>
              <w:rPr>
                <w:rFonts w:hint="eastAsia" w:ascii="宋体" w:hAnsi="宋体"/>
                <w:sz w:val="24"/>
                <w:szCs w:val="24"/>
              </w:rPr>
              <w:t>解释权</w:t>
            </w:r>
          </w:p>
        </w:tc>
        <w:tc>
          <w:tcPr>
            <w:tcW w:w="7578" w:type="dxa"/>
            <w:vAlign w:val="center"/>
          </w:tcPr>
          <w:p w14:paraId="790F8A79">
            <w:pPr>
              <w:spacing w:line="400" w:lineRule="exact"/>
              <w:jc w:val="left"/>
              <w:rPr>
                <w:rFonts w:hint="eastAsia" w:ascii="宋体" w:hAnsi="宋体" w:eastAsia="宋体"/>
                <w:sz w:val="24"/>
                <w:szCs w:val="24"/>
                <w:lang w:eastAsia="zh-CN"/>
              </w:rPr>
            </w:pPr>
            <w:r>
              <w:rPr>
                <w:rFonts w:hint="eastAsia" w:hAnsi="宋体"/>
                <w:sz w:val="24"/>
                <w:szCs w:val="24"/>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竞争性磋商公告、供应商须知、磋商办法、竞争性磋商响应文件格式的先后顺序解释；同一组成文件中就同一事项的规定或约定不一致的，以编排顺序在后者为准；同一组成文件不同版本之间有不一致的，以形成时间在后者为准。按本款前述规定仍不能形成结论的，由采购代理机构负责解释</w:t>
            </w:r>
            <w:r>
              <w:rPr>
                <w:rFonts w:hint="eastAsia" w:hAnsi="宋体"/>
                <w:sz w:val="24"/>
                <w:szCs w:val="24"/>
                <w:lang w:eastAsia="zh-CN"/>
              </w:rPr>
              <w:t>。</w:t>
            </w:r>
          </w:p>
        </w:tc>
      </w:tr>
      <w:tr w14:paraId="561AEF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jc w:val="center"/>
        </w:trPr>
        <w:tc>
          <w:tcPr>
            <w:tcW w:w="654" w:type="dxa"/>
            <w:vAlign w:val="center"/>
          </w:tcPr>
          <w:p w14:paraId="0C5B9D3F">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36</w:t>
            </w:r>
          </w:p>
        </w:tc>
        <w:tc>
          <w:tcPr>
            <w:tcW w:w="1495" w:type="dxa"/>
            <w:vAlign w:val="center"/>
          </w:tcPr>
          <w:p w14:paraId="4F2C0B69">
            <w:pPr>
              <w:snapToGrid w:val="0"/>
              <w:spacing w:line="360" w:lineRule="auto"/>
              <w:jc w:val="center"/>
              <w:rPr>
                <w:rFonts w:hint="eastAsia" w:ascii="宋体" w:hAnsi="宋体"/>
                <w:sz w:val="24"/>
                <w:szCs w:val="24"/>
              </w:rPr>
            </w:pPr>
            <w:r>
              <w:rPr>
                <w:rFonts w:hint="eastAsia" w:ascii="宋体" w:hAnsi="宋体"/>
                <w:sz w:val="24"/>
                <w:szCs w:val="24"/>
              </w:rPr>
              <w:t>监督</w:t>
            </w:r>
          </w:p>
        </w:tc>
        <w:tc>
          <w:tcPr>
            <w:tcW w:w="7578" w:type="dxa"/>
            <w:vAlign w:val="center"/>
          </w:tcPr>
          <w:p w14:paraId="3336136A">
            <w:pPr>
              <w:spacing w:line="400" w:lineRule="exact"/>
              <w:jc w:val="left"/>
              <w:rPr>
                <w:rFonts w:hint="eastAsia" w:hAnsi="宋体"/>
                <w:sz w:val="24"/>
                <w:szCs w:val="24"/>
              </w:rPr>
            </w:pPr>
            <w:r>
              <w:rPr>
                <w:rFonts w:hint="eastAsia" w:ascii="宋体" w:hAnsi="宋体"/>
                <w:sz w:val="24"/>
                <w:szCs w:val="24"/>
              </w:rPr>
              <w:t>本项目的竞争性磋商活动及其相关当事人应当接受采购人相关监督部门依法实施的监督。</w:t>
            </w:r>
          </w:p>
        </w:tc>
      </w:tr>
      <w:tr w14:paraId="67C61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jc w:val="center"/>
        </w:trPr>
        <w:tc>
          <w:tcPr>
            <w:tcW w:w="654" w:type="dxa"/>
            <w:vMerge w:val="restart"/>
            <w:vAlign w:val="center"/>
          </w:tcPr>
          <w:p w14:paraId="14C4DA1A">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37</w:t>
            </w:r>
          </w:p>
        </w:tc>
        <w:tc>
          <w:tcPr>
            <w:tcW w:w="1495" w:type="dxa"/>
            <w:vMerge w:val="restart"/>
            <w:vAlign w:val="center"/>
          </w:tcPr>
          <w:p w14:paraId="707DF8FA">
            <w:pPr>
              <w:snapToGrid w:val="0"/>
              <w:spacing w:line="360" w:lineRule="auto"/>
              <w:jc w:val="center"/>
              <w:rPr>
                <w:rFonts w:hint="eastAsia" w:ascii="宋体" w:hAnsi="宋体"/>
                <w:sz w:val="24"/>
                <w:szCs w:val="24"/>
              </w:rPr>
            </w:pPr>
            <w:r>
              <w:rPr>
                <w:rFonts w:hint="eastAsia" w:ascii="宋体" w:hAnsi="宋体"/>
                <w:sz w:val="24"/>
                <w:szCs w:val="24"/>
              </w:rPr>
              <w:t>采购人补充的其他内容</w:t>
            </w:r>
          </w:p>
        </w:tc>
        <w:tc>
          <w:tcPr>
            <w:tcW w:w="7578" w:type="dxa"/>
            <w:vAlign w:val="center"/>
          </w:tcPr>
          <w:p w14:paraId="4BF28706">
            <w:pPr>
              <w:spacing w:line="400" w:lineRule="exact"/>
              <w:jc w:val="left"/>
              <w:rPr>
                <w:rFonts w:hint="eastAsia" w:eastAsiaTheme="minorEastAsia"/>
                <w:lang w:eastAsia="zh-CN"/>
              </w:rPr>
            </w:pPr>
            <w:r>
              <w:rPr>
                <w:rFonts w:hint="eastAsia" w:ascii="宋体" w:hAnsi="宋体"/>
                <w:sz w:val="24"/>
                <w:szCs w:val="24"/>
              </w:rPr>
              <w:t>根据《财政部关于在政府采购活动中查询及使用信用记录有关问题的通知》（财库〔2016〕125号）相关要求，采购人或者采购代理机构对信用记录进行核实，对列入失信被执行人、重大税收违法案件当事人名单、政府采购严重违法失信行为记录名单及其他不符合《中华人民共和国政府采购法》第二十二条规定条件的供应商，拒绝其参与政府采购活动。</w:t>
            </w:r>
          </w:p>
        </w:tc>
      </w:tr>
      <w:tr w14:paraId="5EFB6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1" w:hRule="atLeast"/>
          <w:jc w:val="center"/>
        </w:trPr>
        <w:tc>
          <w:tcPr>
            <w:tcW w:w="654" w:type="dxa"/>
            <w:vMerge w:val="continue"/>
            <w:vAlign w:val="center"/>
          </w:tcPr>
          <w:p w14:paraId="597B7BE0">
            <w:pPr>
              <w:spacing w:line="400" w:lineRule="exact"/>
              <w:jc w:val="center"/>
              <w:rPr>
                <w:rFonts w:hint="eastAsia" w:asciiTheme="minorEastAsia" w:hAnsiTheme="minorEastAsia" w:eastAsiaTheme="minorEastAsia" w:cstheme="minorEastAsia"/>
                <w:sz w:val="24"/>
                <w:szCs w:val="24"/>
                <w:lang w:val="en-US" w:eastAsia="zh-CN"/>
              </w:rPr>
            </w:pPr>
          </w:p>
        </w:tc>
        <w:tc>
          <w:tcPr>
            <w:tcW w:w="1495" w:type="dxa"/>
            <w:vMerge w:val="continue"/>
            <w:vAlign w:val="center"/>
          </w:tcPr>
          <w:p w14:paraId="2AFDC9F7">
            <w:pPr>
              <w:snapToGrid w:val="0"/>
              <w:spacing w:line="360" w:lineRule="auto"/>
              <w:jc w:val="center"/>
              <w:rPr>
                <w:rFonts w:hint="eastAsia" w:ascii="宋体" w:hAnsi="宋体"/>
                <w:sz w:val="24"/>
                <w:szCs w:val="24"/>
              </w:rPr>
            </w:pPr>
          </w:p>
        </w:tc>
        <w:tc>
          <w:tcPr>
            <w:tcW w:w="7578" w:type="dxa"/>
            <w:vAlign w:val="center"/>
          </w:tcPr>
          <w:p w14:paraId="3C72FEC8">
            <w:pPr>
              <w:pStyle w:val="13"/>
              <w:rPr>
                <w:rFonts w:hint="eastAsia"/>
                <w:lang w:eastAsia="zh-CN"/>
              </w:rPr>
            </w:pPr>
            <w:r>
              <w:rPr>
                <w:rFonts w:hint="eastAsia" w:hAnsi="宋体" w:eastAsia="宋体" w:cs="Times New Roman"/>
                <w:kern w:val="2"/>
                <w:sz w:val="24"/>
                <w:szCs w:val="24"/>
                <w:lang w:val="en-US" w:eastAsia="zh-CN" w:bidi="ar-SA"/>
              </w:rPr>
              <w:t>采</w:t>
            </w:r>
            <w:r>
              <w:rPr>
                <w:rFonts w:hint="eastAsia" w:ascii="宋体" w:hAnsi="宋体" w:eastAsia="宋体" w:cs="Times New Roman"/>
                <w:kern w:val="2"/>
                <w:sz w:val="24"/>
                <w:szCs w:val="24"/>
                <w:lang w:val="en-US" w:eastAsia="zh-CN" w:bidi="ar-SA"/>
              </w:rPr>
              <w:t>购标的对应的中小企业划分标准所属行业</w:t>
            </w:r>
            <w:r>
              <w:rPr>
                <w:rFonts w:hint="eastAsia" w:ascii="宋体" w:hAnsi="宋体" w:eastAsia="宋体" w:cs="Times New Roman"/>
                <w:kern w:val="2"/>
                <w:sz w:val="24"/>
                <w:szCs w:val="24"/>
                <w:highlight w:val="none"/>
                <w:lang w:val="en-US" w:eastAsia="zh-CN" w:bidi="ar-SA"/>
              </w:rPr>
              <w:t>为“</w:t>
            </w:r>
            <w:r>
              <w:rPr>
                <w:rFonts w:hint="eastAsia" w:hAnsi="宋体" w:eastAsia="宋体" w:cs="Times New Roman"/>
                <w:kern w:val="2"/>
                <w:sz w:val="24"/>
                <w:szCs w:val="24"/>
                <w:highlight w:val="none"/>
                <w:lang w:val="en-US" w:eastAsia="zh-CN" w:bidi="ar-SA"/>
              </w:rPr>
              <w:t>建筑业</w:t>
            </w:r>
            <w:r>
              <w:rPr>
                <w:rFonts w:hint="eastAsia" w:ascii="宋体" w:hAnsi="宋体" w:eastAsia="宋体" w:cs="Times New Roman"/>
                <w:kern w:val="2"/>
                <w:sz w:val="24"/>
                <w:szCs w:val="24"/>
                <w:highlight w:val="none"/>
                <w:lang w:val="en-US" w:eastAsia="zh-CN" w:bidi="ar-SA"/>
              </w:rPr>
              <w:t>”。若为中小企业提供《中小企业声明函》。若为监狱企业应当提供《监狱企业证明》</w:t>
            </w:r>
            <w:r>
              <w:rPr>
                <w:rFonts w:hint="eastAsia" w:hAnsi="宋体" w:eastAsia="宋体" w:cs="Times New Roman"/>
                <w:kern w:val="2"/>
                <w:sz w:val="24"/>
                <w:szCs w:val="24"/>
                <w:highlight w:val="none"/>
                <w:lang w:val="en-US" w:eastAsia="zh-CN" w:bidi="ar-SA"/>
              </w:rPr>
              <w:t>扫描</w:t>
            </w:r>
            <w:r>
              <w:rPr>
                <w:rFonts w:hint="eastAsia" w:ascii="宋体" w:hAnsi="宋体" w:eastAsia="宋体" w:cs="Times New Roman"/>
                <w:kern w:val="2"/>
                <w:sz w:val="24"/>
                <w:szCs w:val="24"/>
                <w:highlight w:val="none"/>
                <w:lang w:val="en-US" w:eastAsia="zh-CN" w:bidi="ar-SA"/>
              </w:rPr>
              <w:t>件。若为残疾人福利性单位应当提供《残疾人福利性单位声明函》</w:t>
            </w:r>
            <w:r>
              <w:rPr>
                <w:rFonts w:hint="eastAsia" w:ascii="宋体" w:hAnsi="宋体" w:eastAsia="宋体" w:cs="Times New Roman"/>
                <w:kern w:val="2"/>
                <w:sz w:val="24"/>
                <w:szCs w:val="24"/>
                <w:lang w:val="en-US" w:eastAsia="zh-CN" w:bidi="ar-SA"/>
              </w:rPr>
              <w:t>。监狱企业、残疾人福利性单位在政府采购活动中视同小型、微型企业。执行政策文件：《中华人民共和国中小企业促进法》《政府采购促进中小企业发展管理办法》（财库〔2020〕46号）《关于政府采购支持监狱企业发展有关问题的通知》（财库〔2014〕68号）《财政部民政部中国残疾人联合会关于促进残疾人就业政府采购政策的通知》（财库〔2017〕141号）。监狱企业、残疾人企业视同小型、微型企业（须提供证明材料）。</w:t>
            </w:r>
          </w:p>
        </w:tc>
      </w:tr>
      <w:tr w14:paraId="40468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4" w:hRule="atLeast"/>
          <w:jc w:val="center"/>
        </w:trPr>
        <w:tc>
          <w:tcPr>
            <w:tcW w:w="654" w:type="dxa"/>
            <w:vAlign w:val="center"/>
          </w:tcPr>
          <w:p w14:paraId="3AF9E1A2">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38</w:t>
            </w:r>
          </w:p>
        </w:tc>
        <w:tc>
          <w:tcPr>
            <w:tcW w:w="1495" w:type="dxa"/>
            <w:vAlign w:val="center"/>
          </w:tcPr>
          <w:p w14:paraId="14AF76C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sz w:val="24"/>
                <w:szCs w:val="24"/>
              </w:rPr>
            </w:pPr>
            <w:r>
              <w:rPr>
                <w:rFonts w:hint="eastAsia" w:ascii="宋体" w:hAnsi="宋体" w:eastAsia="宋体" w:cs="Times New Roman"/>
                <w:sz w:val="24"/>
                <w:szCs w:val="24"/>
                <w:lang w:val="en-US" w:eastAsia="zh-CN"/>
              </w:rPr>
              <w:t>合同结算价</w:t>
            </w:r>
          </w:p>
        </w:tc>
        <w:tc>
          <w:tcPr>
            <w:tcW w:w="7578" w:type="dxa"/>
            <w:vAlign w:val="center"/>
          </w:tcPr>
          <w:p w14:paraId="215F01E2">
            <w:pPr>
              <w:spacing w:line="400" w:lineRule="exact"/>
              <w:jc w:val="left"/>
              <w:rPr>
                <w:rFonts w:hint="eastAsia" w:ascii="宋体" w:hAnsi="宋体" w:eastAsia="宋体" w:cs="Times New Roman"/>
                <w:kern w:val="2"/>
                <w:sz w:val="24"/>
                <w:szCs w:val="24"/>
                <w:lang w:val="en-US" w:eastAsia="zh-CN" w:bidi="ar-SA"/>
              </w:rPr>
            </w:pPr>
            <w:r>
              <w:rPr>
                <w:rFonts w:hint="eastAsia" w:ascii="宋体" w:hAnsi="宋体"/>
                <w:sz w:val="24"/>
                <w:szCs w:val="24"/>
                <w:lang w:val="en-US" w:eastAsia="zh-CN"/>
              </w:rPr>
              <w:t>合同结算价=审定价×优惠率（优惠率=最终报价/第一次报价），审定价的单价依据为首轮报价中工程量清单所列单价。</w:t>
            </w:r>
          </w:p>
        </w:tc>
      </w:tr>
      <w:tr w14:paraId="71FBC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654" w:type="dxa"/>
            <w:vAlign w:val="center"/>
          </w:tcPr>
          <w:p w14:paraId="79FF89C4">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39</w:t>
            </w:r>
          </w:p>
        </w:tc>
        <w:tc>
          <w:tcPr>
            <w:tcW w:w="1495" w:type="dxa"/>
            <w:vAlign w:val="center"/>
          </w:tcPr>
          <w:p w14:paraId="5FDBD495">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采购代理服务费</w:t>
            </w:r>
          </w:p>
        </w:tc>
        <w:tc>
          <w:tcPr>
            <w:tcW w:w="7578" w:type="dxa"/>
            <w:vAlign w:val="center"/>
          </w:tcPr>
          <w:p w14:paraId="029C9359">
            <w:pPr>
              <w:keepNext w:val="0"/>
              <w:keepLines w:val="0"/>
              <w:widowControl/>
              <w:suppressLineNumbers w:val="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本项目采购代理服务费由成交人一次性支付给采购代理机构；金额为中标金额×对应档次类型中标费率</w:t>
            </w:r>
            <w:r>
              <w:rPr>
                <w:rFonts w:asciiTheme="minorEastAsia" w:hAnsiTheme="minorEastAsia" w:eastAsiaTheme="minorEastAsia" w:cstheme="minorEastAsia"/>
                <w:sz w:val="24"/>
                <w:szCs w:val="24"/>
                <w:highlight w:val="none"/>
              </w:rPr>
              <w:t>。</w:t>
            </w:r>
            <w:bookmarkStart w:id="242" w:name="_GoBack"/>
            <w:bookmarkEnd w:id="242"/>
          </w:p>
        </w:tc>
      </w:tr>
    </w:tbl>
    <w:p w14:paraId="00B010BC">
      <w:pPr>
        <w:snapToGrid w:val="0"/>
        <w:spacing w:line="360" w:lineRule="auto"/>
        <w:ind w:firstLine="480" w:firstLineChars="200"/>
        <w:rPr>
          <w:rFonts w:ascii="宋体" w:hAnsi="宋体" w:cs="宋体"/>
          <w:sz w:val="24"/>
          <w:szCs w:val="20"/>
        </w:rPr>
      </w:pPr>
      <w:r>
        <w:rPr>
          <w:rFonts w:hint="eastAsia" w:ascii="宋体" w:hAnsi="宋体" w:cs="宋体"/>
          <w:sz w:val="24"/>
          <w:szCs w:val="20"/>
        </w:rPr>
        <w:t>《磋商须知前附表》是对《磋商须知》的具体细化及补充。如有矛盾，应以《磋商须知前附表》内容为准。</w:t>
      </w:r>
    </w:p>
    <w:bookmarkEnd w:id="119"/>
    <w:bookmarkEnd w:id="120"/>
    <w:bookmarkEnd w:id="121"/>
    <w:bookmarkEnd w:id="122"/>
    <w:p w14:paraId="00ADAA68">
      <w:pPr>
        <w:rPr>
          <w:rFonts w:ascii="宋体" w:hAnsi="宋体" w:cs="宋体"/>
          <w:spacing w:val="7"/>
          <w:position w:val="2"/>
          <w:sz w:val="24"/>
          <w:szCs w:val="24"/>
        </w:rPr>
      </w:pPr>
      <w:bookmarkStart w:id="140" w:name="_Toc300064240"/>
      <w:r>
        <w:rPr>
          <w:rFonts w:hint="eastAsia" w:ascii="宋体" w:hAnsi="宋体" w:cs="宋体"/>
          <w:spacing w:val="7"/>
          <w:position w:val="2"/>
          <w:sz w:val="24"/>
          <w:szCs w:val="24"/>
        </w:rPr>
        <w:br w:type="page"/>
      </w:r>
    </w:p>
    <w:p w14:paraId="6CADCCD9">
      <w:pPr>
        <w:spacing w:line="360" w:lineRule="auto"/>
        <w:jc w:val="center"/>
        <w:outlineLvl w:val="1"/>
        <w:rPr>
          <w:rFonts w:ascii="宋体" w:hAnsi="宋体" w:cs="宋体"/>
          <w:b/>
          <w:bCs/>
          <w:sz w:val="24"/>
          <w:szCs w:val="28"/>
        </w:rPr>
      </w:pPr>
      <w:bookmarkStart w:id="141" w:name="_Toc10167"/>
      <w:r>
        <w:rPr>
          <w:rFonts w:hint="eastAsia" w:ascii="宋体" w:hAnsi="宋体" w:cs="宋体"/>
          <w:b/>
          <w:bCs/>
          <w:sz w:val="24"/>
          <w:szCs w:val="28"/>
        </w:rPr>
        <w:t>一、总则</w:t>
      </w:r>
      <w:bookmarkEnd w:id="141"/>
    </w:p>
    <w:p w14:paraId="3B937BC2">
      <w:pPr>
        <w:spacing w:line="360" w:lineRule="auto"/>
        <w:rPr>
          <w:rFonts w:ascii="宋体" w:hAnsi="宋体" w:cs="宋体"/>
          <w:b/>
          <w:bCs/>
          <w:sz w:val="24"/>
          <w:szCs w:val="28"/>
        </w:rPr>
      </w:pPr>
      <w:r>
        <w:rPr>
          <w:rFonts w:hint="eastAsia" w:ascii="宋体" w:hAnsi="宋体" w:cs="宋体"/>
          <w:b/>
          <w:bCs/>
          <w:sz w:val="24"/>
          <w:szCs w:val="28"/>
        </w:rPr>
        <w:t>1、项目概况</w:t>
      </w:r>
    </w:p>
    <w:p w14:paraId="41974192">
      <w:pPr>
        <w:spacing w:line="360" w:lineRule="auto"/>
        <w:ind w:firstLine="480" w:firstLineChars="200"/>
        <w:rPr>
          <w:rFonts w:ascii="宋体" w:hAnsi="宋体" w:cs="宋体"/>
          <w:sz w:val="24"/>
          <w:szCs w:val="24"/>
          <w:highlight w:val="none"/>
        </w:rPr>
      </w:pPr>
      <w:r>
        <w:rPr>
          <w:rFonts w:hint="eastAsia" w:ascii="宋体" w:hAnsi="宋体" w:cs="宋体"/>
          <w:sz w:val="24"/>
          <w:szCs w:val="28"/>
        </w:rPr>
        <w:t>1.1采购人、采</w:t>
      </w:r>
      <w:r>
        <w:rPr>
          <w:rFonts w:hint="eastAsia" w:ascii="宋体" w:hAnsi="宋体" w:cs="宋体"/>
          <w:sz w:val="24"/>
          <w:szCs w:val="28"/>
          <w:highlight w:val="none"/>
        </w:rPr>
        <w:t>购代理机构、项目名称及项目编号：</w:t>
      </w:r>
      <w:r>
        <w:rPr>
          <w:rFonts w:hint="eastAsia" w:ascii="宋体" w:hAnsi="宋体" w:cs="宋体"/>
          <w:spacing w:val="7"/>
          <w:sz w:val="24"/>
          <w:szCs w:val="24"/>
          <w:highlight w:val="none"/>
        </w:rPr>
        <w:t>见“</w:t>
      </w:r>
      <w:r>
        <w:rPr>
          <w:rFonts w:hint="eastAsia" w:ascii="宋体" w:hAnsi="宋体" w:cs="宋体"/>
          <w:b/>
          <w:bCs/>
          <w:sz w:val="24"/>
          <w:szCs w:val="28"/>
          <w:highlight w:val="none"/>
        </w:rPr>
        <w:t>供应商须知前附表</w:t>
      </w:r>
      <w:r>
        <w:rPr>
          <w:rFonts w:hint="eastAsia" w:ascii="宋体" w:hAnsi="宋体" w:cs="宋体"/>
          <w:spacing w:val="7"/>
          <w:sz w:val="24"/>
          <w:szCs w:val="24"/>
          <w:highlight w:val="none"/>
        </w:rPr>
        <w:t>”。</w:t>
      </w:r>
    </w:p>
    <w:p w14:paraId="3EB95DBB">
      <w:pPr>
        <w:spacing w:line="360" w:lineRule="auto"/>
        <w:rPr>
          <w:rFonts w:ascii="宋体" w:hAnsi="宋体" w:cs="宋体"/>
          <w:b/>
          <w:bCs/>
          <w:sz w:val="24"/>
          <w:szCs w:val="28"/>
          <w:highlight w:val="none"/>
        </w:rPr>
      </w:pPr>
      <w:r>
        <w:rPr>
          <w:rFonts w:hint="eastAsia" w:ascii="宋体" w:hAnsi="宋体" w:cs="宋体"/>
          <w:b/>
          <w:bCs/>
          <w:sz w:val="24"/>
          <w:szCs w:val="28"/>
          <w:highlight w:val="none"/>
        </w:rPr>
        <w:t>2、资金来源</w:t>
      </w:r>
    </w:p>
    <w:p w14:paraId="70D0C7CC">
      <w:pPr>
        <w:spacing w:line="360" w:lineRule="auto"/>
        <w:ind w:firstLine="480" w:firstLineChars="200"/>
        <w:rPr>
          <w:rFonts w:ascii="宋体" w:hAnsi="宋体" w:cs="宋体"/>
          <w:sz w:val="24"/>
          <w:szCs w:val="28"/>
        </w:rPr>
      </w:pPr>
      <w:r>
        <w:rPr>
          <w:rFonts w:hint="eastAsia" w:ascii="宋体" w:hAnsi="宋体" w:cs="宋体"/>
          <w:sz w:val="24"/>
          <w:szCs w:val="28"/>
          <w:highlight w:val="none"/>
        </w:rPr>
        <w:t>2.1“竞争性磋商公告”</w:t>
      </w:r>
      <w:r>
        <w:rPr>
          <w:rFonts w:hint="eastAsia" w:ascii="宋体" w:hAnsi="宋体" w:cs="宋体"/>
          <w:sz w:val="24"/>
          <w:szCs w:val="28"/>
        </w:rPr>
        <w:t>中所述的采购资金，已落实，用于采购“</w:t>
      </w:r>
      <w:r>
        <w:rPr>
          <w:rFonts w:hint="eastAsia" w:ascii="宋体" w:hAnsi="宋体" w:cs="宋体"/>
          <w:b/>
          <w:bCs/>
          <w:sz w:val="24"/>
          <w:szCs w:val="28"/>
        </w:rPr>
        <w:t>第五章 采购内容</w:t>
      </w:r>
      <w:r>
        <w:rPr>
          <w:rFonts w:hint="eastAsia" w:ascii="宋体" w:hAnsi="宋体" w:cs="宋体"/>
          <w:sz w:val="24"/>
          <w:szCs w:val="28"/>
        </w:rPr>
        <w:t>”所列要求。</w:t>
      </w:r>
    </w:p>
    <w:p w14:paraId="436C9860">
      <w:pPr>
        <w:spacing w:line="360" w:lineRule="auto"/>
        <w:rPr>
          <w:rFonts w:ascii="宋体" w:hAnsi="宋体" w:cs="宋体"/>
          <w:b/>
          <w:bCs/>
          <w:sz w:val="24"/>
          <w:szCs w:val="28"/>
        </w:rPr>
      </w:pPr>
      <w:r>
        <w:rPr>
          <w:rFonts w:hint="eastAsia" w:ascii="宋体" w:hAnsi="宋体" w:cs="宋体"/>
          <w:b/>
          <w:bCs/>
          <w:sz w:val="24"/>
          <w:szCs w:val="28"/>
        </w:rPr>
        <w:t>3、采购范围</w:t>
      </w:r>
    </w:p>
    <w:p w14:paraId="25956343">
      <w:pPr>
        <w:spacing w:line="360" w:lineRule="auto"/>
        <w:ind w:firstLine="544" w:firstLineChars="200"/>
        <w:rPr>
          <w:rFonts w:ascii="宋体" w:hAnsi="宋体" w:cs="宋体"/>
          <w:sz w:val="24"/>
          <w:szCs w:val="24"/>
        </w:rPr>
      </w:pPr>
      <w:r>
        <w:rPr>
          <w:rFonts w:hint="eastAsia" w:ascii="宋体" w:hAnsi="宋体" w:cs="宋体"/>
          <w:spacing w:val="16"/>
          <w:sz w:val="24"/>
          <w:szCs w:val="24"/>
        </w:rPr>
        <w:t>3</w:t>
      </w:r>
      <w:r>
        <w:rPr>
          <w:rFonts w:hint="eastAsia" w:ascii="宋体" w:hAnsi="宋体" w:cs="宋体"/>
          <w:spacing w:val="10"/>
          <w:sz w:val="24"/>
          <w:szCs w:val="24"/>
        </w:rPr>
        <w:t>.</w:t>
      </w:r>
      <w:r>
        <w:rPr>
          <w:rFonts w:hint="eastAsia" w:ascii="宋体" w:hAnsi="宋体" w:cs="宋体"/>
          <w:spacing w:val="8"/>
          <w:sz w:val="24"/>
          <w:szCs w:val="24"/>
        </w:rPr>
        <w:t>1本项目采购内容：见“</w:t>
      </w:r>
      <w:r>
        <w:rPr>
          <w:rFonts w:hint="eastAsia" w:ascii="宋体" w:hAnsi="宋体" w:cs="宋体"/>
          <w:b/>
          <w:bCs/>
          <w:sz w:val="24"/>
          <w:szCs w:val="28"/>
        </w:rPr>
        <w:t>供应商须知前附表</w:t>
      </w:r>
      <w:r>
        <w:rPr>
          <w:rFonts w:hint="eastAsia" w:ascii="宋体" w:hAnsi="宋体" w:cs="宋体"/>
          <w:spacing w:val="8"/>
          <w:sz w:val="24"/>
          <w:szCs w:val="24"/>
        </w:rPr>
        <w:t>”。</w:t>
      </w:r>
    </w:p>
    <w:p w14:paraId="19F82958">
      <w:pPr>
        <w:spacing w:line="360" w:lineRule="auto"/>
        <w:ind w:firstLine="544" w:firstLineChars="200"/>
        <w:rPr>
          <w:rFonts w:ascii="宋体" w:hAnsi="宋体" w:cs="宋体"/>
          <w:sz w:val="24"/>
          <w:szCs w:val="24"/>
        </w:rPr>
      </w:pPr>
      <w:r>
        <w:rPr>
          <w:rFonts w:hint="eastAsia" w:ascii="宋体" w:hAnsi="宋体" w:cs="宋体"/>
          <w:spacing w:val="16"/>
          <w:sz w:val="24"/>
          <w:szCs w:val="24"/>
        </w:rPr>
        <w:t>3.</w:t>
      </w:r>
      <w:r>
        <w:rPr>
          <w:rFonts w:hint="eastAsia" w:ascii="宋体" w:hAnsi="宋体" w:cs="宋体"/>
          <w:spacing w:val="13"/>
          <w:sz w:val="24"/>
          <w:szCs w:val="24"/>
        </w:rPr>
        <w:t>2</w:t>
      </w:r>
      <w:r>
        <w:rPr>
          <w:rFonts w:hint="eastAsia" w:ascii="宋体" w:hAnsi="宋体" w:cs="宋体"/>
          <w:spacing w:val="8"/>
          <w:sz w:val="24"/>
          <w:szCs w:val="24"/>
        </w:rPr>
        <w:t>本项目合同履行期限、项目地点：见“</w:t>
      </w:r>
      <w:r>
        <w:rPr>
          <w:rFonts w:hint="eastAsia" w:ascii="宋体" w:hAnsi="宋体" w:cs="宋体"/>
          <w:b/>
          <w:bCs/>
          <w:sz w:val="24"/>
          <w:szCs w:val="28"/>
        </w:rPr>
        <w:t>供应商须知前附表</w:t>
      </w:r>
      <w:r>
        <w:rPr>
          <w:rFonts w:hint="eastAsia" w:ascii="宋体" w:hAnsi="宋体" w:cs="宋体"/>
          <w:spacing w:val="8"/>
          <w:sz w:val="24"/>
          <w:szCs w:val="24"/>
        </w:rPr>
        <w:t>”。</w:t>
      </w:r>
    </w:p>
    <w:p w14:paraId="25689B5D">
      <w:pPr>
        <w:spacing w:line="360" w:lineRule="auto"/>
        <w:rPr>
          <w:rFonts w:ascii="宋体" w:hAnsi="宋体" w:cs="宋体"/>
          <w:b/>
          <w:bCs/>
          <w:sz w:val="24"/>
          <w:szCs w:val="28"/>
        </w:rPr>
      </w:pPr>
      <w:r>
        <w:rPr>
          <w:rFonts w:hint="eastAsia" w:ascii="宋体" w:hAnsi="宋体" w:cs="宋体"/>
          <w:b/>
          <w:bCs/>
          <w:sz w:val="24"/>
          <w:szCs w:val="28"/>
        </w:rPr>
        <w:t>4、合格的供应商 (以下简称供应商)</w:t>
      </w:r>
    </w:p>
    <w:p w14:paraId="6E6C7096">
      <w:pPr>
        <w:spacing w:line="360" w:lineRule="auto"/>
        <w:ind w:firstLine="524" w:firstLineChars="200"/>
        <w:rPr>
          <w:rFonts w:hint="eastAsia" w:ascii="宋体" w:hAnsi="宋体" w:cs="宋体"/>
          <w:spacing w:val="10"/>
          <w:sz w:val="24"/>
          <w:szCs w:val="24"/>
        </w:rPr>
      </w:pPr>
      <w:r>
        <w:rPr>
          <w:rFonts w:hint="eastAsia" w:ascii="宋体" w:hAnsi="宋体" w:cs="宋体"/>
          <w:spacing w:val="11"/>
          <w:sz w:val="24"/>
          <w:szCs w:val="24"/>
        </w:rPr>
        <w:t>4.1供应商应符合“</w:t>
      </w:r>
      <w:r>
        <w:rPr>
          <w:rFonts w:hint="eastAsia" w:ascii="宋体" w:hAnsi="宋体" w:cs="宋体"/>
          <w:b/>
          <w:bCs/>
          <w:sz w:val="24"/>
          <w:szCs w:val="28"/>
        </w:rPr>
        <w:t>磋商须知前附表申请人的资格要求</w:t>
      </w:r>
      <w:r>
        <w:rPr>
          <w:rFonts w:hint="eastAsia" w:ascii="宋体" w:hAnsi="宋体" w:cs="宋体"/>
          <w:spacing w:val="10"/>
          <w:sz w:val="24"/>
          <w:szCs w:val="24"/>
        </w:rPr>
        <w:t>”</w:t>
      </w:r>
    </w:p>
    <w:p w14:paraId="1464FD2F">
      <w:pPr>
        <w:spacing w:line="360" w:lineRule="auto"/>
        <w:ind w:firstLine="504" w:firstLineChars="200"/>
        <w:rPr>
          <w:rFonts w:hint="eastAsia" w:ascii="宋体" w:hAnsi="宋体" w:cs="宋体"/>
          <w:spacing w:val="9"/>
          <w:sz w:val="24"/>
          <w:szCs w:val="24"/>
        </w:rPr>
      </w:pPr>
      <w:r>
        <w:rPr>
          <w:rFonts w:hint="eastAsia" w:ascii="宋体" w:hAnsi="宋体" w:cs="宋体"/>
          <w:spacing w:val="6"/>
          <w:sz w:val="24"/>
          <w:szCs w:val="24"/>
        </w:rPr>
        <w:t>4.2本项目不接受联合体申请</w:t>
      </w:r>
      <w:r>
        <w:rPr>
          <w:rFonts w:hint="eastAsia" w:ascii="宋体" w:hAnsi="宋体" w:cs="宋体"/>
          <w:spacing w:val="9"/>
          <w:sz w:val="24"/>
          <w:szCs w:val="24"/>
        </w:rPr>
        <w:t>。</w:t>
      </w:r>
    </w:p>
    <w:p w14:paraId="77874AE3">
      <w:pPr>
        <w:spacing w:line="360" w:lineRule="auto"/>
        <w:ind w:firstLine="552" w:firstLineChars="200"/>
        <w:rPr>
          <w:rFonts w:ascii="宋体" w:hAnsi="宋体" w:cs="宋体"/>
          <w:sz w:val="24"/>
          <w:szCs w:val="24"/>
        </w:rPr>
      </w:pPr>
      <w:r>
        <w:rPr>
          <w:rFonts w:hint="eastAsia" w:ascii="宋体" w:hAnsi="宋体" w:cs="宋体"/>
          <w:spacing w:val="18"/>
          <w:sz w:val="24"/>
          <w:szCs w:val="24"/>
        </w:rPr>
        <w:t>4.</w:t>
      </w:r>
      <w:r>
        <w:rPr>
          <w:rFonts w:hint="eastAsia" w:ascii="宋体" w:hAnsi="宋体" w:cs="宋体"/>
          <w:spacing w:val="10"/>
          <w:sz w:val="24"/>
          <w:szCs w:val="24"/>
        </w:rPr>
        <w:t>3</w:t>
      </w:r>
      <w:r>
        <w:rPr>
          <w:rFonts w:hint="eastAsia" w:ascii="宋体" w:hAnsi="宋体" w:cs="宋体"/>
          <w:spacing w:val="9"/>
          <w:sz w:val="24"/>
          <w:szCs w:val="24"/>
        </w:rPr>
        <w:t>符合上述条件的供应商应承担磋商申请及履约中应承担的全部责任与义务且提供的所有磋商申请资料真实有</w:t>
      </w:r>
      <w:r>
        <w:rPr>
          <w:rFonts w:hint="eastAsia" w:ascii="宋体" w:hAnsi="宋体" w:cs="宋体"/>
          <w:spacing w:val="16"/>
          <w:sz w:val="24"/>
          <w:szCs w:val="24"/>
        </w:rPr>
        <w:t>效</w:t>
      </w:r>
      <w:r>
        <w:rPr>
          <w:rFonts w:hint="eastAsia" w:ascii="宋体" w:hAnsi="宋体" w:cs="宋体"/>
          <w:spacing w:val="8"/>
          <w:sz w:val="24"/>
          <w:szCs w:val="24"/>
        </w:rPr>
        <w:t>，负责产生的一切后果均有供应商承担。</w:t>
      </w:r>
    </w:p>
    <w:p w14:paraId="514E2804">
      <w:pPr>
        <w:spacing w:line="360" w:lineRule="auto"/>
        <w:rPr>
          <w:rFonts w:ascii="宋体" w:hAnsi="宋体" w:cs="宋体"/>
          <w:b/>
          <w:bCs/>
          <w:sz w:val="24"/>
          <w:szCs w:val="28"/>
        </w:rPr>
      </w:pPr>
      <w:r>
        <w:rPr>
          <w:rFonts w:hint="eastAsia" w:ascii="宋体" w:hAnsi="宋体" w:cs="宋体"/>
          <w:b/>
          <w:bCs/>
          <w:sz w:val="24"/>
          <w:szCs w:val="28"/>
        </w:rPr>
        <w:t>5、磋商费用</w:t>
      </w:r>
    </w:p>
    <w:p w14:paraId="6DF71661">
      <w:pPr>
        <w:spacing w:line="360" w:lineRule="auto"/>
        <w:ind w:firstLine="508" w:firstLineChars="200"/>
        <w:rPr>
          <w:rFonts w:ascii="宋体" w:hAnsi="宋体" w:cs="宋体"/>
          <w:sz w:val="24"/>
          <w:szCs w:val="24"/>
        </w:rPr>
      </w:pPr>
      <w:r>
        <w:rPr>
          <w:rFonts w:hint="eastAsia" w:ascii="宋体" w:hAnsi="宋体" w:cs="宋体"/>
          <w:spacing w:val="7"/>
          <w:sz w:val="24"/>
          <w:szCs w:val="24"/>
        </w:rPr>
        <w:t>无论是否成交，供应商自行承担所有与参加磋商有关的全部费用</w:t>
      </w:r>
      <w:r>
        <w:rPr>
          <w:rFonts w:hint="eastAsia" w:ascii="宋体" w:hAnsi="宋体" w:cs="宋体"/>
          <w:spacing w:val="6"/>
          <w:sz w:val="24"/>
          <w:szCs w:val="24"/>
        </w:rPr>
        <w:t>。</w:t>
      </w:r>
    </w:p>
    <w:p w14:paraId="2124D37B">
      <w:pPr>
        <w:spacing w:line="360" w:lineRule="auto"/>
        <w:rPr>
          <w:rFonts w:ascii="宋体" w:hAnsi="宋体" w:cs="宋体"/>
          <w:b/>
          <w:bCs/>
          <w:sz w:val="24"/>
          <w:szCs w:val="28"/>
        </w:rPr>
      </w:pPr>
      <w:r>
        <w:rPr>
          <w:rFonts w:hint="eastAsia" w:ascii="宋体" w:hAnsi="宋体" w:cs="宋体"/>
          <w:b/>
          <w:bCs/>
          <w:sz w:val="24"/>
          <w:szCs w:val="28"/>
        </w:rPr>
        <w:t>6、质疑</w:t>
      </w:r>
    </w:p>
    <w:p w14:paraId="7218D369">
      <w:pPr>
        <w:spacing w:line="360" w:lineRule="auto"/>
        <w:ind w:firstLine="512" w:firstLineChars="200"/>
        <w:rPr>
          <w:rFonts w:hint="eastAsia" w:ascii="宋体" w:hAnsi="宋体" w:cs="宋体"/>
          <w:spacing w:val="4"/>
          <w:sz w:val="24"/>
          <w:szCs w:val="24"/>
          <w:lang w:val="en-US" w:eastAsia="zh-CN"/>
        </w:rPr>
      </w:pPr>
      <w:r>
        <w:rPr>
          <w:rFonts w:hint="eastAsia" w:ascii="宋体" w:hAnsi="宋体" w:cs="宋体"/>
          <w:spacing w:val="8"/>
          <w:sz w:val="24"/>
          <w:szCs w:val="24"/>
        </w:rPr>
        <w:t>供应</w:t>
      </w:r>
      <w:r>
        <w:rPr>
          <w:rFonts w:hint="eastAsia" w:ascii="宋体" w:hAnsi="宋体" w:cs="宋体"/>
          <w:spacing w:val="4"/>
          <w:sz w:val="24"/>
          <w:szCs w:val="24"/>
        </w:rPr>
        <w:t>商提供的质疑书应符合</w:t>
      </w:r>
      <w:r>
        <w:rPr>
          <w:rFonts w:hint="eastAsia" w:ascii="宋体" w:hAnsi="宋体" w:cs="宋体"/>
          <w:spacing w:val="4"/>
          <w:sz w:val="24"/>
          <w:szCs w:val="24"/>
          <w:lang w:val="en-US" w:eastAsia="zh-CN"/>
        </w:rPr>
        <w:t>政府采购国家相关法律法规规定。</w:t>
      </w:r>
    </w:p>
    <w:p w14:paraId="32CD7108">
      <w:pPr>
        <w:spacing w:line="360" w:lineRule="auto"/>
        <w:ind w:firstLine="496" w:firstLineChars="200"/>
        <w:rPr>
          <w:rFonts w:hint="default" w:ascii="宋体" w:hAnsi="宋体" w:cs="宋体"/>
          <w:spacing w:val="4"/>
          <w:sz w:val="24"/>
          <w:szCs w:val="24"/>
          <w:lang w:val="en-US" w:eastAsia="zh-CN"/>
        </w:rPr>
      </w:pPr>
      <w:r>
        <w:rPr>
          <w:rFonts w:hint="default" w:ascii="宋体" w:hAnsi="宋体" w:cs="宋体"/>
          <w:spacing w:val="4"/>
          <w:sz w:val="24"/>
          <w:szCs w:val="24"/>
          <w:lang w:val="en-US" w:eastAsia="zh-CN"/>
        </w:rPr>
        <w:t>供应商</w:t>
      </w:r>
      <w:r>
        <w:rPr>
          <w:rFonts w:hint="eastAsia" w:ascii="宋体" w:hAnsi="宋体" w:cs="宋体"/>
          <w:spacing w:val="4"/>
          <w:sz w:val="24"/>
          <w:szCs w:val="24"/>
          <w:lang w:val="en-US" w:eastAsia="zh-CN"/>
        </w:rPr>
        <w:t>应</w:t>
      </w:r>
      <w:r>
        <w:rPr>
          <w:rFonts w:hint="default" w:ascii="宋体" w:hAnsi="宋体" w:cs="宋体"/>
          <w:spacing w:val="4"/>
          <w:sz w:val="24"/>
          <w:szCs w:val="24"/>
          <w:lang w:val="en-US" w:eastAsia="zh-CN"/>
        </w:rPr>
        <w:t>在法定质疑期内一次性提出针对同一采购程序环节的质疑</w:t>
      </w:r>
      <w:r>
        <w:rPr>
          <w:rFonts w:hint="eastAsia" w:ascii="宋体" w:hAnsi="宋体" w:cs="宋体"/>
          <w:spacing w:val="4"/>
          <w:sz w:val="24"/>
          <w:szCs w:val="24"/>
          <w:lang w:val="en-US" w:eastAsia="zh-CN"/>
        </w:rPr>
        <w:t>。</w:t>
      </w:r>
    </w:p>
    <w:p w14:paraId="19AB628C">
      <w:pPr>
        <w:spacing w:line="360" w:lineRule="auto"/>
        <w:rPr>
          <w:rFonts w:ascii="宋体" w:hAnsi="宋体" w:cs="宋体"/>
          <w:b/>
          <w:bCs/>
          <w:sz w:val="24"/>
          <w:szCs w:val="28"/>
        </w:rPr>
      </w:pPr>
      <w:r>
        <w:rPr>
          <w:rFonts w:hint="eastAsia" w:ascii="宋体" w:hAnsi="宋体" w:cs="宋体"/>
          <w:b/>
          <w:bCs/>
          <w:sz w:val="24"/>
          <w:szCs w:val="28"/>
        </w:rPr>
        <w:t>7、投诉</w:t>
      </w:r>
    </w:p>
    <w:p w14:paraId="35E43509">
      <w:pPr>
        <w:spacing w:line="360" w:lineRule="auto"/>
        <w:ind w:firstLine="536" w:firstLineChars="200"/>
        <w:rPr>
          <w:rFonts w:ascii="宋体" w:hAnsi="宋体" w:cs="宋体"/>
          <w:sz w:val="24"/>
          <w:szCs w:val="24"/>
        </w:rPr>
      </w:pPr>
      <w:r>
        <w:rPr>
          <w:rFonts w:hint="eastAsia" w:ascii="宋体" w:hAnsi="宋体" w:cs="宋体"/>
          <w:spacing w:val="14"/>
          <w:sz w:val="24"/>
          <w:szCs w:val="24"/>
        </w:rPr>
        <w:t>当</w:t>
      </w:r>
      <w:r>
        <w:rPr>
          <w:rFonts w:hint="eastAsia" w:ascii="宋体" w:hAnsi="宋体" w:cs="宋体"/>
          <w:spacing w:val="9"/>
          <w:sz w:val="24"/>
          <w:szCs w:val="24"/>
        </w:rPr>
        <w:t>事人提出的投诉事项必须首先经过质疑程序。质疑人对采购人、采购代理机构的答复不满意，或</w:t>
      </w:r>
      <w:r>
        <w:rPr>
          <w:rFonts w:hint="eastAsia" w:ascii="宋体" w:hAnsi="宋体" w:cs="宋体"/>
          <w:spacing w:val="14"/>
          <w:sz w:val="24"/>
          <w:szCs w:val="24"/>
        </w:rPr>
        <w:t>者</w:t>
      </w:r>
      <w:r>
        <w:rPr>
          <w:rFonts w:hint="eastAsia" w:ascii="宋体" w:hAnsi="宋体" w:cs="宋体"/>
          <w:spacing w:val="10"/>
          <w:sz w:val="24"/>
          <w:szCs w:val="24"/>
        </w:rPr>
        <w:t>采</w:t>
      </w:r>
      <w:r>
        <w:rPr>
          <w:rFonts w:hint="eastAsia" w:ascii="宋体" w:hAnsi="宋体" w:cs="宋体"/>
          <w:spacing w:val="7"/>
          <w:sz w:val="24"/>
          <w:szCs w:val="24"/>
        </w:rPr>
        <w:t>购人、采购代理机构未在规定的时间内做出答复的，可以在答复期满后十五个工作日内书面向同级财政部门提出投诉</w:t>
      </w:r>
      <w:r>
        <w:rPr>
          <w:rFonts w:hint="eastAsia" w:ascii="宋体" w:hAnsi="宋体" w:cs="宋体"/>
          <w:spacing w:val="5"/>
          <w:sz w:val="24"/>
          <w:szCs w:val="24"/>
        </w:rPr>
        <w:t>。</w:t>
      </w:r>
    </w:p>
    <w:p w14:paraId="61C0B054">
      <w:pPr>
        <w:spacing w:line="360" w:lineRule="auto"/>
        <w:jc w:val="center"/>
        <w:outlineLvl w:val="1"/>
        <w:rPr>
          <w:rFonts w:ascii="宋体" w:hAnsi="宋体" w:cs="宋体"/>
          <w:b/>
          <w:bCs/>
          <w:sz w:val="24"/>
          <w:szCs w:val="28"/>
        </w:rPr>
      </w:pPr>
      <w:bookmarkStart w:id="142" w:name="_Toc9362"/>
      <w:r>
        <w:rPr>
          <w:rFonts w:hint="eastAsia" w:ascii="宋体" w:hAnsi="宋体" w:cs="宋体"/>
          <w:b/>
          <w:bCs/>
          <w:sz w:val="24"/>
          <w:szCs w:val="28"/>
        </w:rPr>
        <w:t>二、磋商文件</w:t>
      </w:r>
      <w:bookmarkEnd w:id="142"/>
    </w:p>
    <w:p w14:paraId="69072CE6">
      <w:pPr>
        <w:spacing w:line="360" w:lineRule="auto"/>
        <w:jc w:val="left"/>
        <w:rPr>
          <w:rFonts w:ascii="宋体" w:hAnsi="宋体" w:cs="宋体"/>
          <w:b/>
          <w:bCs/>
          <w:sz w:val="24"/>
          <w:szCs w:val="28"/>
        </w:rPr>
      </w:pPr>
      <w:r>
        <w:rPr>
          <w:rFonts w:hint="eastAsia" w:ascii="宋体" w:hAnsi="宋体" w:cs="宋体"/>
          <w:b/>
          <w:bCs/>
          <w:sz w:val="24"/>
          <w:szCs w:val="28"/>
        </w:rPr>
        <w:t>8、磋商文件的组成</w:t>
      </w:r>
    </w:p>
    <w:p w14:paraId="25E43DF6">
      <w:pPr>
        <w:spacing w:line="360" w:lineRule="auto"/>
        <w:ind w:firstLine="552" w:firstLineChars="200"/>
        <w:rPr>
          <w:rFonts w:ascii="宋体" w:hAnsi="宋体" w:cs="宋体"/>
          <w:sz w:val="24"/>
          <w:szCs w:val="24"/>
        </w:rPr>
      </w:pPr>
      <w:r>
        <w:rPr>
          <w:rFonts w:hint="eastAsia" w:ascii="宋体" w:hAnsi="宋体" w:cs="宋体"/>
          <w:spacing w:val="18"/>
          <w:sz w:val="24"/>
          <w:szCs w:val="24"/>
        </w:rPr>
        <w:t>要</w:t>
      </w:r>
      <w:r>
        <w:rPr>
          <w:rFonts w:hint="eastAsia" w:ascii="宋体" w:hAnsi="宋体" w:cs="宋体"/>
          <w:spacing w:val="10"/>
          <w:sz w:val="24"/>
          <w:szCs w:val="24"/>
        </w:rPr>
        <w:t>求</w:t>
      </w:r>
      <w:r>
        <w:rPr>
          <w:rFonts w:hint="eastAsia" w:ascii="宋体" w:hAnsi="宋体" w:cs="宋体"/>
          <w:spacing w:val="9"/>
          <w:sz w:val="24"/>
          <w:szCs w:val="24"/>
        </w:rPr>
        <w:t>提供的采购过程及合同条款在磋商文件中均有说明，磋商文件共六章，各章的内容如下：</w:t>
      </w:r>
    </w:p>
    <w:p w14:paraId="3CB10065">
      <w:pPr>
        <w:spacing w:line="360" w:lineRule="auto"/>
        <w:ind w:firstLine="528" w:firstLineChars="200"/>
        <w:rPr>
          <w:rFonts w:ascii="宋体" w:hAnsi="宋体" w:cs="宋体"/>
          <w:sz w:val="24"/>
          <w:szCs w:val="24"/>
        </w:rPr>
      </w:pPr>
      <w:r>
        <w:rPr>
          <w:rFonts w:hint="eastAsia" w:ascii="宋体" w:hAnsi="宋体" w:cs="宋体"/>
          <w:spacing w:val="12"/>
          <w:sz w:val="24"/>
          <w:szCs w:val="24"/>
        </w:rPr>
        <w:t>第</w:t>
      </w:r>
      <w:r>
        <w:rPr>
          <w:rFonts w:hint="eastAsia" w:ascii="宋体" w:hAnsi="宋体" w:cs="宋体"/>
          <w:spacing w:val="6"/>
          <w:sz w:val="24"/>
          <w:szCs w:val="24"/>
        </w:rPr>
        <w:t>一章 竞争性磋商公告</w:t>
      </w:r>
    </w:p>
    <w:p w14:paraId="6CF2F5C4">
      <w:pPr>
        <w:spacing w:line="360" w:lineRule="auto"/>
        <w:ind w:firstLine="528" w:firstLineChars="200"/>
        <w:rPr>
          <w:rFonts w:ascii="宋体" w:hAnsi="宋体" w:cs="宋体"/>
          <w:sz w:val="24"/>
          <w:szCs w:val="24"/>
        </w:rPr>
      </w:pPr>
      <w:r>
        <w:rPr>
          <w:rFonts w:hint="eastAsia" w:ascii="宋体" w:hAnsi="宋体" w:cs="宋体"/>
          <w:spacing w:val="12"/>
          <w:sz w:val="24"/>
          <w:szCs w:val="24"/>
        </w:rPr>
        <w:t>第</w:t>
      </w:r>
      <w:r>
        <w:rPr>
          <w:rFonts w:hint="eastAsia" w:ascii="宋体" w:hAnsi="宋体" w:cs="宋体"/>
          <w:spacing w:val="6"/>
          <w:sz w:val="24"/>
          <w:szCs w:val="24"/>
        </w:rPr>
        <w:t>二章 磋商须知</w:t>
      </w:r>
    </w:p>
    <w:p w14:paraId="6C773B29">
      <w:pPr>
        <w:spacing w:line="360" w:lineRule="auto"/>
        <w:ind w:firstLine="536" w:firstLineChars="200"/>
        <w:rPr>
          <w:rFonts w:ascii="宋体" w:hAnsi="宋体" w:cs="宋体"/>
          <w:sz w:val="24"/>
          <w:szCs w:val="24"/>
        </w:rPr>
      </w:pPr>
      <w:r>
        <w:rPr>
          <w:rFonts w:hint="eastAsia" w:ascii="宋体" w:hAnsi="宋体" w:cs="宋体"/>
          <w:spacing w:val="14"/>
          <w:sz w:val="24"/>
          <w:szCs w:val="24"/>
        </w:rPr>
        <w:t>第</w:t>
      </w:r>
      <w:r>
        <w:rPr>
          <w:rFonts w:hint="eastAsia" w:ascii="宋体" w:hAnsi="宋体" w:cs="宋体"/>
          <w:spacing w:val="9"/>
          <w:sz w:val="24"/>
          <w:szCs w:val="24"/>
        </w:rPr>
        <w:t>三</w:t>
      </w:r>
      <w:r>
        <w:rPr>
          <w:rFonts w:hint="eastAsia" w:ascii="宋体" w:hAnsi="宋体" w:cs="宋体"/>
          <w:spacing w:val="7"/>
          <w:sz w:val="24"/>
          <w:szCs w:val="24"/>
        </w:rPr>
        <w:t>章 磋商程序及评审办法</w:t>
      </w:r>
    </w:p>
    <w:p w14:paraId="286D86CB">
      <w:pPr>
        <w:spacing w:line="360" w:lineRule="auto"/>
        <w:ind w:firstLine="520" w:firstLineChars="200"/>
        <w:rPr>
          <w:rFonts w:ascii="宋体" w:hAnsi="宋体" w:cs="宋体"/>
          <w:sz w:val="24"/>
          <w:szCs w:val="24"/>
        </w:rPr>
      </w:pPr>
      <w:r>
        <w:rPr>
          <w:rFonts w:hint="eastAsia" w:ascii="宋体" w:hAnsi="宋体" w:cs="宋体"/>
          <w:spacing w:val="10"/>
          <w:sz w:val="24"/>
          <w:szCs w:val="24"/>
        </w:rPr>
        <w:t>第</w:t>
      </w:r>
      <w:r>
        <w:rPr>
          <w:rFonts w:hint="eastAsia" w:ascii="宋体" w:hAnsi="宋体" w:cs="宋体"/>
          <w:spacing w:val="7"/>
          <w:sz w:val="24"/>
          <w:szCs w:val="24"/>
        </w:rPr>
        <w:t>四章 合同格式</w:t>
      </w:r>
    </w:p>
    <w:p w14:paraId="202282AE">
      <w:pPr>
        <w:spacing w:line="360" w:lineRule="auto"/>
        <w:ind w:firstLine="508" w:firstLineChars="200"/>
        <w:rPr>
          <w:rFonts w:ascii="宋体" w:hAnsi="宋体" w:cs="宋体"/>
          <w:sz w:val="24"/>
          <w:szCs w:val="24"/>
        </w:rPr>
      </w:pPr>
      <w:r>
        <w:rPr>
          <w:rFonts w:hint="eastAsia" w:ascii="宋体" w:hAnsi="宋体" w:cs="宋体"/>
          <w:spacing w:val="7"/>
          <w:sz w:val="24"/>
          <w:szCs w:val="24"/>
        </w:rPr>
        <w:t>第</w:t>
      </w:r>
      <w:r>
        <w:rPr>
          <w:rFonts w:hint="eastAsia" w:ascii="宋体" w:hAnsi="宋体" w:cs="宋体"/>
          <w:spacing w:val="6"/>
          <w:sz w:val="24"/>
          <w:szCs w:val="24"/>
        </w:rPr>
        <w:t>五章 采购内容</w:t>
      </w:r>
    </w:p>
    <w:p w14:paraId="0C0055F3">
      <w:pPr>
        <w:spacing w:line="360" w:lineRule="auto"/>
        <w:ind w:firstLine="516" w:firstLineChars="200"/>
        <w:rPr>
          <w:rFonts w:ascii="宋体" w:hAnsi="宋体" w:cs="宋体"/>
          <w:sz w:val="24"/>
          <w:szCs w:val="24"/>
        </w:rPr>
      </w:pPr>
      <w:r>
        <w:rPr>
          <w:rFonts w:hint="eastAsia" w:ascii="宋体" w:hAnsi="宋体" w:cs="宋体"/>
          <w:spacing w:val="9"/>
          <w:sz w:val="24"/>
          <w:szCs w:val="24"/>
        </w:rPr>
        <w:t>第</w:t>
      </w:r>
      <w:r>
        <w:rPr>
          <w:rFonts w:hint="eastAsia" w:ascii="宋体" w:hAnsi="宋体" w:cs="宋体"/>
          <w:spacing w:val="7"/>
          <w:sz w:val="24"/>
          <w:szCs w:val="24"/>
        </w:rPr>
        <w:t>六章 响应文件格式</w:t>
      </w:r>
    </w:p>
    <w:p w14:paraId="6E4991E0">
      <w:pPr>
        <w:spacing w:line="360" w:lineRule="auto"/>
        <w:jc w:val="left"/>
        <w:rPr>
          <w:rFonts w:ascii="宋体" w:hAnsi="宋体" w:cs="宋体"/>
          <w:b/>
          <w:bCs/>
          <w:sz w:val="24"/>
          <w:szCs w:val="28"/>
        </w:rPr>
      </w:pPr>
      <w:r>
        <w:rPr>
          <w:rFonts w:hint="eastAsia" w:ascii="宋体" w:hAnsi="宋体" w:cs="宋体"/>
          <w:b/>
          <w:bCs/>
          <w:sz w:val="24"/>
          <w:szCs w:val="28"/>
        </w:rPr>
        <w:t>9、磋商文件的澄清、修改</w:t>
      </w:r>
    </w:p>
    <w:p w14:paraId="25EF6B81">
      <w:pPr>
        <w:spacing w:line="360" w:lineRule="auto"/>
        <w:ind w:firstLine="516" w:firstLineChars="200"/>
        <w:rPr>
          <w:rFonts w:ascii="宋体" w:hAnsi="宋体" w:cs="宋体"/>
          <w:sz w:val="24"/>
          <w:szCs w:val="24"/>
        </w:rPr>
      </w:pPr>
      <w:r>
        <w:rPr>
          <w:rFonts w:hint="eastAsia" w:ascii="宋体" w:hAnsi="宋体" w:cs="宋体"/>
          <w:spacing w:val="9"/>
          <w:sz w:val="24"/>
          <w:szCs w:val="24"/>
        </w:rPr>
        <w:t>9</w:t>
      </w:r>
      <w:r>
        <w:rPr>
          <w:rFonts w:hint="eastAsia" w:ascii="宋体" w:hAnsi="宋体" w:cs="宋体"/>
          <w:spacing w:val="7"/>
          <w:sz w:val="24"/>
          <w:szCs w:val="24"/>
        </w:rPr>
        <w:t>.1参加磋商供应商应认真审核磋商文件，如有疑问的，供应商可以在“供应商须知前附表”规定截止</w:t>
      </w:r>
      <w:r>
        <w:rPr>
          <w:rFonts w:hint="eastAsia" w:ascii="宋体" w:hAnsi="宋体" w:cs="宋体"/>
          <w:spacing w:val="16"/>
          <w:sz w:val="24"/>
          <w:szCs w:val="24"/>
        </w:rPr>
        <w:t>时间前以</w:t>
      </w:r>
      <w:r>
        <w:rPr>
          <w:rFonts w:hint="eastAsia" w:ascii="宋体" w:hAnsi="宋体" w:cs="宋体"/>
          <w:spacing w:val="8"/>
          <w:sz w:val="24"/>
          <w:szCs w:val="24"/>
        </w:rPr>
        <w:t>澄清函形式（加盖单位章）要求采购代理机构澄清，截止时间后送达的澄清要求概不接受。</w:t>
      </w:r>
    </w:p>
    <w:p w14:paraId="1A8F89DB">
      <w:pPr>
        <w:spacing w:line="360" w:lineRule="auto"/>
        <w:ind w:firstLine="516" w:firstLineChars="200"/>
        <w:rPr>
          <w:rFonts w:ascii="宋体" w:hAnsi="宋体" w:cs="宋体"/>
          <w:sz w:val="24"/>
          <w:szCs w:val="24"/>
        </w:rPr>
      </w:pPr>
      <w:r>
        <w:rPr>
          <w:rFonts w:hint="eastAsia" w:ascii="宋体" w:hAnsi="宋体" w:cs="宋体"/>
          <w:spacing w:val="9"/>
          <w:sz w:val="24"/>
          <w:szCs w:val="24"/>
        </w:rPr>
        <w:t>9.2采购代理机构将以书面形式答复所有</w:t>
      </w:r>
      <w:r>
        <w:rPr>
          <w:rFonts w:hint="eastAsia" w:ascii="宋体" w:hAnsi="宋体" w:cs="宋体"/>
          <w:spacing w:val="8"/>
          <w:sz w:val="24"/>
          <w:szCs w:val="24"/>
          <w:lang w:val="en-US" w:eastAsia="zh-CN"/>
        </w:rPr>
        <w:t>获取</w:t>
      </w:r>
      <w:r>
        <w:rPr>
          <w:rFonts w:hint="eastAsia" w:ascii="宋体" w:hAnsi="宋体" w:cs="宋体"/>
          <w:spacing w:val="9"/>
          <w:sz w:val="24"/>
          <w:szCs w:val="24"/>
        </w:rPr>
        <w:t>磋商文件的供应商（答复中不包含问题的来源）要求澄</w:t>
      </w:r>
      <w:r>
        <w:rPr>
          <w:rFonts w:hint="eastAsia" w:ascii="宋体" w:hAnsi="宋体" w:cs="宋体"/>
          <w:spacing w:val="8"/>
          <w:sz w:val="24"/>
          <w:szCs w:val="24"/>
        </w:rPr>
        <w:t>清</w:t>
      </w:r>
      <w:r>
        <w:rPr>
          <w:rFonts w:hint="eastAsia" w:ascii="宋体" w:hAnsi="宋体" w:cs="宋体"/>
          <w:spacing w:val="7"/>
          <w:sz w:val="24"/>
          <w:szCs w:val="24"/>
        </w:rPr>
        <w:t>的问题，其他澄清方式无效。</w:t>
      </w:r>
    </w:p>
    <w:p w14:paraId="6154C17D">
      <w:pPr>
        <w:spacing w:line="360" w:lineRule="auto"/>
        <w:ind w:firstLine="552" w:firstLineChars="200"/>
        <w:rPr>
          <w:rFonts w:ascii="宋体" w:hAnsi="宋体" w:cs="宋体"/>
          <w:sz w:val="24"/>
          <w:szCs w:val="24"/>
        </w:rPr>
      </w:pPr>
      <w:r>
        <w:rPr>
          <w:rFonts w:hint="eastAsia" w:ascii="宋体" w:hAnsi="宋体" w:cs="宋体"/>
          <w:spacing w:val="18"/>
          <w:sz w:val="24"/>
          <w:szCs w:val="24"/>
        </w:rPr>
        <w:t>9</w:t>
      </w:r>
      <w:r>
        <w:rPr>
          <w:rFonts w:hint="eastAsia" w:ascii="宋体" w:hAnsi="宋体" w:cs="宋体"/>
          <w:spacing w:val="17"/>
          <w:sz w:val="24"/>
          <w:szCs w:val="24"/>
        </w:rPr>
        <w:t>.</w:t>
      </w:r>
      <w:r>
        <w:rPr>
          <w:rFonts w:hint="eastAsia" w:ascii="宋体" w:hAnsi="宋体" w:cs="宋体"/>
          <w:spacing w:val="9"/>
          <w:sz w:val="24"/>
          <w:szCs w:val="24"/>
        </w:rPr>
        <w:t>3采购代理机构对已发出的磋商文件进行必要澄清或者修改的，将以书面形式通知所有</w:t>
      </w:r>
      <w:r>
        <w:rPr>
          <w:rFonts w:hint="eastAsia" w:ascii="宋体" w:hAnsi="宋体" w:cs="宋体"/>
          <w:spacing w:val="8"/>
          <w:sz w:val="24"/>
          <w:szCs w:val="24"/>
          <w:lang w:val="en-US" w:eastAsia="zh-CN"/>
        </w:rPr>
        <w:t>获取</w:t>
      </w:r>
      <w:r>
        <w:rPr>
          <w:rFonts w:hint="eastAsia" w:ascii="宋体" w:hAnsi="宋体" w:cs="宋体"/>
          <w:spacing w:val="9"/>
          <w:sz w:val="24"/>
          <w:szCs w:val="24"/>
        </w:rPr>
        <w:t>磋商文件</w:t>
      </w:r>
      <w:r>
        <w:rPr>
          <w:rFonts w:hint="eastAsia" w:ascii="宋体" w:hAnsi="宋体" w:cs="宋体"/>
          <w:spacing w:val="18"/>
          <w:sz w:val="24"/>
          <w:szCs w:val="24"/>
        </w:rPr>
        <w:t>的供应</w:t>
      </w:r>
      <w:r>
        <w:rPr>
          <w:rFonts w:hint="eastAsia" w:ascii="宋体" w:hAnsi="宋体" w:cs="宋体"/>
          <w:spacing w:val="11"/>
          <w:sz w:val="24"/>
          <w:szCs w:val="24"/>
        </w:rPr>
        <w:t>商</w:t>
      </w:r>
      <w:r>
        <w:rPr>
          <w:rFonts w:hint="eastAsia" w:ascii="宋体" w:hAnsi="宋体" w:cs="宋体"/>
          <w:spacing w:val="9"/>
          <w:sz w:val="24"/>
          <w:szCs w:val="24"/>
        </w:rPr>
        <w:t>，该澄清或者修改的内容为磋商文件的组成部分，对采购代理机构和磋商供应商都有同等的约</w:t>
      </w:r>
      <w:r>
        <w:rPr>
          <w:rFonts w:hint="eastAsia" w:ascii="宋体" w:hAnsi="宋体" w:cs="宋体"/>
          <w:spacing w:val="2"/>
          <w:sz w:val="24"/>
          <w:szCs w:val="24"/>
        </w:rPr>
        <w:t>束</w:t>
      </w:r>
      <w:r>
        <w:rPr>
          <w:rFonts w:hint="eastAsia" w:ascii="宋体" w:hAnsi="宋体" w:cs="宋体"/>
          <w:spacing w:val="1"/>
          <w:sz w:val="24"/>
          <w:szCs w:val="24"/>
        </w:rPr>
        <w:t>力。</w:t>
      </w:r>
    </w:p>
    <w:p w14:paraId="3DC58A52">
      <w:pPr>
        <w:spacing w:line="360" w:lineRule="auto"/>
        <w:ind w:firstLine="552" w:firstLineChars="200"/>
        <w:rPr>
          <w:rFonts w:ascii="宋体" w:hAnsi="宋体" w:cs="宋体"/>
          <w:sz w:val="24"/>
          <w:szCs w:val="24"/>
        </w:rPr>
      </w:pPr>
      <w:r>
        <w:rPr>
          <w:rFonts w:hint="eastAsia" w:ascii="宋体" w:hAnsi="宋体" w:cs="宋体"/>
          <w:spacing w:val="18"/>
          <w:sz w:val="24"/>
          <w:szCs w:val="24"/>
        </w:rPr>
        <w:t>9</w:t>
      </w:r>
      <w:r>
        <w:rPr>
          <w:rFonts w:hint="eastAsia" w:ascii="宋体" w:hAnsi="宋体" w:cs="宋体"/>
          <w:spacing w:val="17"/>
          <w:sz w:val="24"/>
          <w:szCs w:val="24"/>
        </w:rPr>
        <w:t>.</w:t>
      </w:r>
      <w:r>
        <w:rPr>
          <w:rFonts w:hint="eastAsia" w:ascii="宋体" w:hAnsi="宋体" w:cs="宋体"/>
          <w:spacing w:val="9"/>
          <w:sz w:val="24"/>
          <w:szCs w:val="24"/>
        </w:rPr>
        <w:t>4采购代理机构和采购人可以视采购具体情况，推迟递交磋商响应文件截止时间，并将变更时间书面</w:t>
      </w:r>
      <w:r>
        <w:rPr>
          <w:rFonts w:hint="eastAsia" w:ascii="宋体" w:hAnsi="宋体" w:cs="宋体"/>
          <w:spacing w:val="8"/>
          <w:sz w:val="24"/>
          <w:szCs w:val="24"/>
        </w:rPr>
        <w:t>通知所有</w:t>
      </w:r>
      <w:r>
        <w:rPr>
          <w:rFonts w:hint="eastAsia" w:ascii="宋体" w:hAnsi="宋体" w:cs="宋体"/>
          <w:spacing w:val="8"/>
          <w:sz w:val="24"/>
          <w:szCs w:val="24"/>
          <w:lang w:val="en-US" w:eastAsia="zh-CN"/>
        </w:rPr>
        <w:t>获取</w:t>
      </w:r>
      <w:r>
        <w:rPr>
          <w:rFonts w:hint="eastAsia" w:ascii="宋体" w:hAnsi="宋体" w:cs="宋体"/>
          <w:spacing w:val="8"/>
          <w:sz w:val="24"/>
          <w:szCs w:val="24"/>
        </w:rPr>
        <w:t>磋商文件的供应商</w:t>
      </w:r>
      <w:r>
        <w:rPr>
          <w:rFonts w:hint="eastAsia" w:ascii="宋体" w:hAnsi="宋体" w:cs="宋体"/>
          <w:spacing w:val="7"/>
          <w:sz w:val="24"/>
          <w:szCs w:val="24"/>
        </w:rPr>
        <w:t>。</w:t>
      </w:r>
    </w:p>
    <w:p w14:paraId="29F0A46E">
      <w:pPr>
        <w:spacing w:line="360" w:lineRule="auto"/>
        <w:jc w:val="center"/>
        <w:outlineLvl w:val="1"/>
        <w:rPr>
          <w:rFonts w:ascii="宋体" w:hAnsi="宋体" w:cs="宋体"/>
          <w:b/>
          <w:bCs/>
          <w:sz w:val="24"/>
          <w:szCs w:val="28"/>
        </w:rPr>
      </w:pPr>
      <w:bookmarkStart w:id="143" w:name="_Toc26494"/>
      <w:r>
        <w:rPr>
          <w:rFonts w:hint="eastAsia" w:ascii="宋体" w:hAnsi="宋体" w:cs="宋体"/>
          <w:b/>
          <w:bCs/>
          <w:sz w:val="24"/>
          <w:szCs w:val="28"/>
        </w:rPr>
        <w:t>三、磋商响应文件</w:t>
      </w:r>
      <w:bookmarkEnd w:id="143"/>
    </w:p>
    <w:p w14:paraId="470F904F">
      <w:pPr>
        <w:spacing w:line="360" w:lineRule="auto"/>
        <w:jc w:val="left"/>
        <w:rPr>
          <w:rFonts w:ascii="宋体" w:hAnsi="宋体" w:cs="宋体"/>
          <w:b/>
          <w:bCs/>
          <w:sz w:val="24"/>
          <w:szCs w:val="28"/>
        </w:rPr>
      </w:pPr>
      <w:r>
        <w:rPr>
          <w:rFonts w:hint="eastAsia" w:ascii="宋体" w:hAnsi="宋体" w:cs="宋体"/>
          <w:b/>
          <w:bCs/>
          <w:sz w:val="24"/>
          <w:szCs w:val="28"/>
        </w:rPr>
        <w:t>10、磋商响应文件编写注意事项</w:t>
      </w:r>
    </w:p>
    <w:p w14:paraId="622C2A26">
      <w:pPr>
        <w:spacing w:line="360" w:lineRule="auto"/>
        <w:ind w:firstLine="528" w:firstLineChars="200"/>
        <w:rPr>
          <w:rFonts w:ascii="宋体" w:hAnsi="宋体" w:cs="宋体"/>
          <w:sz w:val="24"/>
          <w:szCs w:val="24"/>
        </w:rPr>
      </w:pPr>
      <w:r>
        <w:rPr>
          <w:rFonts w:hint="eastAsia" w:ascii="宋体" w:hAnsi="宋体" w:cs="宋体"/>
          <w:spacing w:val="12"/>
          <w:sz w:val="24"/>
          <w:szCs w:val="24"/>
        </w:rPr>
        <w:t>10.1</w:t>
      </w:r>
      <w:r>
        <w:rPr>
          <w:rFonts w:hint="eastAsia" w:ascii="宋体" w:hAnsi="宋体" w:cs="宋体"/>
          <w:spacing w:val="6"/>
          <w:sz w:val="24"/>
          <w:szCs w:val="24"/>
        </w:rPr>
        <w:t>供应商应仔细阅读磋商文件，在完全了解采购的内容及要求</w:t>
      </w:r>
      <w:r>
        <w:rPr>
          <w:rFonts w:hint="eastAsia" w:ascii="宋体" w:hAnsi="宋体" w:cs="宋体"/>
          <w:spacing w:val="8"/>
          <w:sz w:val="24"/>
          <w:szCs w:val="24"/>
        </w:rPr>
        <w:t>后，编写磋商响应文件</w:t>
      </w:r>
      <w:r>
        <w:rPr>
          <w:rFonts w:hint="eastAsia" w:ascii="宋体" w:hAnsi="宋体" w:cs="宋体"/>
          <w:spacing w:val="5"/>
          <w:sz w:val="24"/>
          <w:szCs w:val="24"/>
        </w:rPr>
        <w:t>。</w:t>
      </w:r>
    </w:p>
    <w:p w14:paraId="4F945ACE">
      <w:pPr>
        <w:spacing w:line="360" w:lineRule="auto"/>
        <w:ind w:firstLine="556" w:firstLineChars="200"/>
        <w:rPr>
          <w:rFonts w:ascii="宋体" w:hAnsi="宋体" w:cs="宋体"/>
          <w:sz w:val="24"/>
          <w:szCs w:val="24"/>
        </w:rPr>
      </w:pPr>
      <w:r>
        <w:rPr>
          <w:rFonts w:hint="eastAsia" w:ascii="宋体" w:hAnsi="宋体" w:cs="宋体"/>
          <w:spacing w:val="19"/>
          <w:sz w:val="24"/>
          <w:szCs w:val="24"/>
        </w:rPr>
        <w:t>1</w:t>
      </w:r>
      <w:r>
        <w:rPr>
          <w:rFonts w:hint="eastAsia" w:ascii="宋体" w:hAnsi="宋体" w:cs="宋体"/>
          <w:spacing w:val="11"/>
          <w:sz w:val="24"/>
          <w:szCs w:val="24"/>
        </w:rPr>
        <w:t>0.2对磋商文件提出的实质性要求和条件作出响应是指供应商必须对磋商文件中规定的成交实质性要</w:t>
      </w:r>
      <w:r>
        <w:rPr>
          <w:rFonts w:hint="eastAsia" w:ascii="宋体" w:hAnsi="宋体" w:cs="宋体"/>
          <w:spacing w:val="9"/>
          <w:sz w:val="24"/>
          <w:szCs w:val="24"/>
        </w:rPr>
        <w:t>求和条件作出满足或者优于原要求和条件的承诺，并提供相应的证明材料。</w:t>
      </w:r>
    </w:p>
    <w:p w14:paraId="25FB98E8">
      <w:pPr>
        <w:spacing w:line="360" w:lineRule="auto"/>
        <w:jc w:val="left"/>
        <w:rPr>
          <w:rFonts w:ascii="宋体" w:hAnsi="宋体" w:cs="宋体"/>
          <w:b/>
          <w:bCs/>
          <w:sz w:val="24"/>
          <w:szCs w:val="28"/>
        </w:rPr>
      </w:pPr>
      <w:r>
        <w:rPr>
          <w:rFonts w:hint="eastAsia" w:ascii="宋体" w:hAnsi="宋体" w:cs="宋体"/>
          <w:b/>
          <w:bCs/>
          <w:sz w:val="24"/>
          <w:szCs w:val="28"/>
        </w:rPr>
        <w:t>11、磋商响应文件构成</w:t>
      </w:r>
    </w:p>
    <w:p w14:paraId="092B1E34">
      <w:pPr>
        <w:spacing w:line="360" w:lineRule="auto"/>
        <w:ind w:firstLine="508" w:firstLineChars="200"/>
        <w:rPr>
          <w:rFonts w:ascii="宋体" w:hAnsi="宋体" w:cs="宋体"/>
          <w:sz w:val="24"/>
          <w:szCs w:val="24"/>
        </w:rPr>
      </w:pPr>
      <w:r>
        <w:rPr>
          <w:rFonts w:hint="eastAsia" w:ascii="宋体" w:hAnsi="宋体" w:cs="宋体"/>
          <w:spacing w:val="7"/>
          <w:sz w:val="24"/>
          <w:szCs w:val="24"/>
        </w:rPr>
        <w:t>11.1供应商编写的磋商响应文件应按第六章“响应文件格式”要求填写。有关文件的提交如未</w:t>
      </w:r>
      <w:r>
        <w:rPr>
          <w:rFonts w:hint="eastAsia" w:ascii="宋体" w:hAnsi="宋体" w:cs="宋体"/>
          <w:spacing w:val="6"/>
          <w:sz w:val="24"/>
          <w:szCs w:val="24"/>
        </w:rPr>
        <w:t>特</w:t>
      </w:r>
      <w:r>
        <w:rPr>
          <w:rFonts w:hint="eastAsia" w:ascii="宋体" w:hAnsi="宋体" w:cs="宋体"/>
          <w:sz w:val="24"/>
          <w:szCs w:val="24"/>
        </w:rPr>
        <w:t>别</w:t>
      </w:r>
      <w:r>
        <w:rPr>
          <w:rFonts w:hint="eastAsia" w:ascii="宋体" w:hAnsi="宋体" w:cs="宋体"/>
          <w:spacing w:val="9"/>
          <w:sz w:val="24"/>
          <w:szCs w:val="24"/>
        </w:rPr>
        <w:t>注</w:t>
      </w:r>
      <w:r>
        <w:rPr>
          <w:rFonts w:hint="eastAsia" w:ascii="宋体" w:hAnsi="宋体" w:cs="宋体"/>
          <w:spacing w:val="8"/>
          <w:sz w:val="24"/>
          <w:szCs w:val="24"/>
        </w:rPr>
        <w:t>明需提供原件的，可提供</w:t>
      </w:r>
      <w:r>
        <w:rPr>
          <w:rFonts w:hint="eastAsia" w:ascii="宋体" w:hAnsi="宋体" w:cs="宋体"/>
          <w:spacing w:val="8"/>
          <w:sz w:val="24"/>
          <w:szCs w:val="24"/>
          <w:lang w:val="en-US" w:eastAsia="zh-CN"/>
        </w:rPr>
        <w:t>扫描件</w:t>
      </w:r>
      <w:r>
        <w:rPr>
          <w:rFonts w:hint="eastAsia" w:ascii="宋体" w:hAnsi="宋体" w:cs="宋体"/>
          <w:spacing w:val="8"/>
          <w:sz w:val="24"/>
          <w:szCs w:val="24"/>
        </w:rPr>
        <w:t>。</w:t>
      </w:r>
    </w:p>
    <w:p w14:paraId="4ED70BF6">
      <w:pPr>
        <w:spacing w:line="360" w:lineRule="auto"/>
        <w:ind w:firstLine="536" w:firstLineChars="200"/>
        <w:rPr>
          <w:rFonts w:ascii="宋体" w:hAnsi="宋体" w:cs="宋体"/>
          <w:sz w:val="24"/>
          <w:szCs w:val="24"/>
        </w:rPr>
      </w:pPr>
      <w:r>
        <w:rPr>
          <w:rFonts w:hint="eastAsia" w:ascii="宋体" w:hAnsi="宋体" w:cs="宋体"/>
          <w:spacing w:val="14"/>
          <w:sz w:val="24"/>
          <w:szCs w:val="24"/>
        </w:rPr>
        <w:t>1</w:t>
      </w:r>
      <w:r>
        <w:rPr>
          <w:rFonts w:hint="eastAsia" w:ascii="宋体" w:hAnsi="宋体" w:cs="宋体"/>
          <w:spacing w:val="7"/>
          <w:sz w:val="24"/>
          <w:szCs w:val="24"/>
        </w:rPr>
        <w:t>1.2若同时参与多个标段（若分标段时）磋商的，磋商响应文件应按标段分别编制，单独成册。</w:t>
      </w:r>
    </w:p>
    <w:p w14:paraId="1877D5F4">
      <w:pPr>
        <w:spacing w:line="360" w:lineRule="auto"/>
        <w:jc w:val="left"/>
        <w:rPr>
          <w:rFonts w:ascii="宋体" w:hAnsi="宋体" w:cs="宋体"/>
          <w:b/>
          <w:bCs/>
          <w:sz w:val="24"/>
          <w:szCs w:val="28"/>
        </w:rPr>
      </w:pPr>
      <w:r>
        <w:rPr>
          <w:rFonts w:hint="eastAsia" w:ascii="宋体" w:hAnsi="宋体" w:cs="宋体"/>
          <w:b/>
          <w:bCs/>
          <w:sz w:val="24"/>
          <w:szCs w:val="28"/>
        </w:rPr>
        <w:t>12、报价和报价货币</w:t>
      </w:r>
    </w:p>
    <w:p w14:paraId="10BC04B0">
      <w:pPr>
        <w:spacing w:line="360" w:lineRule="auto"/>
        <w:ind w:firstLine="536" w:firstLineChars="200"/>
        <w:rPr>
          <w:rFonts w:ascii="宋体" w:hAnsi="宋体" w:cs="宋体"/>
          <w:sz w:val="24"/>
          <w:szCs w:val="24"/>
        </w:rPr>
      </w:pPr>
      <w:r>
        <w:rPr>
          <w:rFonts w:hint="eastAsia" w:ascii="宋体" w:hAnsi="宋体" w:cs="宋体"/>
          <w:spacing w:val="14"/>
          <w:sz w:val="24"/>
          <w:szCs w:val="24"/>
        </w:rPr>
        <w:t>1</w:t>
      </w:r>
      <w:r>
        <w:rPr>
          <w:rFonts w:hint="eastAsia" w:ascii="宋体" w:hAnsi="宋体" w:cs="宋体"/>
          <w:spacing w:val="13"/>
          <w:sz w:val="24"/>
          <w:szCs w:val="24"/>
        </w:rPr>
        <w:t>2</w:t>
      </w:r>
      <w:r>
        <w:rPr>
          <w:rFonts w:hint="eastAsia" w:ascii="宋体" w:hAnsi="宋体" w:cs="宋体"/>
          <w:spacing w:val="7"/>
          <w:sz w:val="24"/>
          <w:szCs w:val="24"/>
        </w:rPr>
        <w:t>.1</w:t>
      </w:r>
      <w:r>
        <w:rPr>
          <w:rFonts w:hint="eastAsia" w:ascii="宋体" w:hAnsi="宋体" w:cs="宋体"/>
          <w:b/>
          <w:bCs/>
          <w:sz w:val="24"/>
          <w:szCs w:val="28"/>
        </w:rPr>
        <w:t>供应商须就“采购内容”中所参与磋商的项目内容作完整唯一报价</w:t>
      </w:r>
      <w:r>
        <w:rPr>
          <w:rFonts w:hint="eastAsia" w:ascii="宋体" w:hAnsi="宋体" w:cs="宋体"/>
          <w:spacing w:val="7"/>
          <w:sz w:val="24"/>
          <w:szCs w:val="24"/>
        </w:rPr>
        <w:t>。开标一览表与投标报价明细表汇总金额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2678CBD5">
      <w:pPr>
        <w:spacing w:line="360" w:lineRule="auto"/>
        <w:ind w:firstLine="512" w:firstLineChars="200"/>
        <w:rPr>
          <w:rFonts w:ascii="宋体" w:hAnsi="宋体" w:cs="宋体"/>
          <w:sz w:val="24"/>
          <w:szCs w:val="28"/>
        </w:rPr>
      </w:pPr>
      <w:r>
        <w:rPr>
          <w:rFonts w:hint="eastAsia" w:ascii="宋体" w:hAnsi="宋体" w:cs="宋体"/>
          <w:spacing w:val="8"/>
          <w:sz w:val="24"/>
          <w:szCs w:val="24"/>
        </w:rPr>
        <w:t>12.2</w:t>
      </w:r>
      <w:r>
        <w:rPr>
          <w:rFonts w:hint="eastAsia" w:ascii="宋体" w:hAnsi="宋体" w:cs="宋体"/>
          <w:sz w:val="24"/>
          <w:szCs w:val="28"/>
        </w:rPr>
        <w:t>供应商应依据磋商文件的要求及有关资料，执行国家或行业现行技术经济标准、定额及规范，自行测算出满足采购要求的服务的竞争性报价。磋商报价应为完成本项目的总和，此价格在合同签订后将不作调整。该报价应符合实际情况、考虑各类风险因素并能保证供应商完成履行合同所需的一切工作，此价格在合同签订后将不作调整。合同一旦签订，此价格在合同实施期间将不因市场价格等的变化而调整。</w:t>
      </w:r>
    </w:p>
    <w:p w14:paraId="27E86A6A">
      <w:pPr>
        <w:spacing w:line="360" w:lineRule="auto"/>
        <w:ind w:firstLine="524" w:firstLineChars="200"/>
        <w:rPr>
          <w:rFonts w:ascii="宋体" w:hAnsi="宋体" w:cs="宋体"/>
          <w:sz w:val="24"/>
          <w:szCs w:val="24"/>
        </w:rPr>
      </w:pPr>
      <w:r>
        <w:rPr>
          <w:rFonts w:hint="eastAsia" w:ascii="宋体" w:hAnsi="宋体" w:cs="宋体"/>
          <w:spacing w:val="11"/>
          <w:sz w:val="24"/>
          <w:szCs w:val="24"/>
        </w:rPr>
        <w:t>1</w:t>
      </w:r>
      <w:r>
        <w:rPr>
          <w:rFonts w:hint="eastAsia" w:ascii="宋体" w:hAnsi="宋体" w:cs="宋体"/>
          <w:spacing w:val="6"/>
          <w:sz w:val="24"/>
          <w:szCs w:val="24"/>
        </w:rPr>
        <w:t>2.3</w:t>
      </w:r>
      <w:r>
        <w:rPr>
          <w:rFonts w:hint="eastAsia" w:ascii="宋体" w:hAnsi="宋体" w:cs="宋体"/>
          <w:sz w:val="24"/>
          <w:szCs w:val="28"/>
        </w:rPr>
        <w:t>通过资格评审和符合性审查的供应商才能进入最终报价</w:t>
      </w:r>
      <w:r>
        <w:rPr>
          <w:rFonts w:hint="eastAsia" w:ascii="宋体" w:hAnsi="宋体" w:cs="宋体"/>
          <w:spacing w:val="6"/>
          <w:sz w:val="24"/>
          <w:szCs w:val="24"/>
        </w:rPr>
        <w:t>。</w:t>
      </w:r>
    </w:p>
    <w:p w14:paraId="753C96F4">
      <w:pPr>
        <w:spacing w:line="360" w:lineRule="auto"/>
        <w:ind w:firstLine="536" w:firstLineChars="200"/>
        <w:rPr>
          <w:rFonts w:ascii="宋体" w:hAnsi="宋体" w:cs="宋体"/>
          <w:sz w:val="24"/>
          <w:szCs w:val="24"/>
        </w:rPr>
      </w:pPr>
      <w:r>
        <w:rPr>
          <w:rFonts w:hint="eastAsia" w:ascii="宋体" w:hAnsi="宋体" w:cs="宋体"/>
          <w:spacing w:val="14"/>
          <w:sz w:val="24"/>
          <w:szCs w:val="24"/>
        </w:rPr>
        <w:t>12.</w:t>
      </w:r>
      <w:r>
        <w:rPr>
          <w:rFonts w:hint="eastAsia" w:ascii="宋体" w:hAnsi="宋体" w:cs="宋体"/>
          <w:spacing w:val="9"/>
          <w:sz w:val="24"/>
          <w:szCs w:val="24"/>
        </w:rPr>
        <w:t>4</w:t>
      </w:r>
      <w:r>
        <w:rPr>
          <w:rFonts w:hint="eastAsia" w:ascii="宋体" w:hAnsi="宋体" w:cs="宋体"/>
          <w:b/>
          <w:bCs/>
          <w:sz w:val="24"/>
          <w:szCs w:val="28"/>
        </w:rPr>
        <w:t>最终报价由</w:t>
      </w:r>
      <w:r>
        <w:rPr>
          <w:rFonts w:hint="eastAsia" w:ascii="宋体" w:hAnsi="宋体" w:cs="宋体"/>
          <w:b/>
          <w:bCs/>
          <w:sz w:val="24"/>
          <w:szCs w:val="28"/>
          <w:lang w:val="en-US" w:eastAsia="zh-CN"/>
        </w:rPr>
        <w:t>供应商根据“政采云”操作流程</w:t>
      </w:r>
      <w:r>
        <w:rPr>
          <w:rFonts w:hint="eastAsia" w:ascii="宋体" w:hAnsi="宋体" w:cs="宋体"/>
          <w:b/>
          <w:bCs/>
          <w:sz w:val="24"/>
          <w:szCs w:val="28"/>
        </w:rPr>
        <w:t>，在规定的时间统一</w:t>
      </w:r>
      <w:r>
        <w:rPr>
          <w:rFonts w:hint="eastAsia" w:ascii="宋体" w:hAnsi="宋体" w:cs="宋体"/>
          <w:b/>
          <w:bCs/>
          <w:sz w:val="24"/>
          <w:szCs w:val="28"/>
          <w:lang w:val="en-US" w:eastAsia="zh-CN"/>
        </w:rPr>
        <w:t>提交</w:t>
      </w:r>
      <w:r>
        <w:rPr>
          <w:rFonts w:hint="eastAsia" w:ascii="宋体" w:hAnsi="宋体" w:cs="宋体"/>
          <w:b/>
          <w:bCs/>
          <w:sz w:val="24"/>
          <w:szCs w:val="28"/>
        </w:rPr>
        <w:t>。若已</w:t>
      </w:r>
      <w:r>
        <w:rPr>
          <w:rFonts w:hint="eastAsia" w:ascii="宋体" w:hAnsi="宋体" w:cs="宋体"/>
          <w:b/>
          <w:bCs/>
          <w:sz w:val="24"/>
          <w:szCs w:val="28"/>
          <w:lang w:val="en-US" w:eastAsia="zh-CN"/>
        </w:rPr>
        <w:t>提交</w:t>
      </w:r>
      <w:r>
        <w:rPr>
          <w:rFonts w:hint="eastAsia" w:ascii="宋体" w:hAnsi="宋体" w:cs="宋体"/>
          <w:b/>
          <w:bCs/>
          <w:sz w:val="24"/>
          <w:szCs w:val="28"/>
        </w:rPr>
        <w:t>的最终报价文件中出现含义不明确、同类问题表述不一致或者签署不完整、有明显文字和计算错误的，可以进行澄清和补充，但不得改变最终报价文件中报价等实质性内容(算术性错误修正的除外)</w:t>
      </w:r>
      <w:r>
        <w:rPr>
          <w:rFonts w:hint="eastAsia" w:ascii="宋体" w:hAnsi="宋体" w:cs="宋体"/>
          <w:spacing w:val="9"/>
          <w:sz w:val="24"/>
          <w:szCs w:val="24"/>
        </w:rPr>
        <w:t>。</w:t>
      </w:r>
    </w:p>
    <w:p w14:paraId="3B234C88">
      <w:pPr>
        <w:spacing w:line="360" w:lineRule="auto"/>
        <w:ind w:firstLine="488" w:firstLineChars="200"/>
        <w:rPr>
          <w:rFonts w:ascii="宋体" w:hAnsi="宋体" w:cs="宋体"/>
          <w:sz w:val="24"/>
          <w:szCs w:val="24"/>
        </w:rPr>
      </w:pPr>
      <w:r>
        <w:rPr>
          <w:rFonts w:hint="eastAsia" w:ascii="宋体" w:hAnsi="宋体" w:cs="宋体"/>
          <w:spacing w:val="2"/>
          <w:sz w:val="24"/>
          <w:szCs w:val="24"/>
        </w:rPr>
        <w:t>12.</w:t>
      </w:r>
      <w:r>
        <w:rPr>
          <w:rFonts w:hint="eastAsia" w:ascii="宋体" w:hAnsi="宋体" w:cs="宋体"/>
          <w:spacing w:val="2"/>
          <w:sz w:val="24"/>
          <w:szCs w:val="24"/>
          <w:lang w:val="en-US" w:eastAsia="zh-CN"/>
        </w:rPr>
        <w:t>5</w:t>
      </w:r>
      <w:r>
        <w:rPr>
          <w:rFonts w:hint="eastAsia" w:ascii="宋体" w:hAnsi="宋体" w:cs="宋体"/>
          <w:sz w:val="24"/>
          <w:szCs w:val="28"/>
        </w:rPr>
        <w:t>报价货币为人民币</w:t>
      </w:r>
      <w:r>
        <w:rPr>
          <w:rFonts w:hint="eastAsia" w:ascii="宋体" w:hAnsi="宋体" w:cs="宋体"/>
          <w:sz w:val="24"/>
          <w:szCs w:val="24"/>
        </w:rPr>
        <w:t>。</w:t>
      </w:r>
    </w:p>
    <w:p w14:paraId="749FAC30">
      <w:pPr>
        <w:spacing w:line="360" w:lineRule="auto"/>
        <w:ind w:firstLine="508" w:firstLineChars="200"/>
        <w:rPr>
          <w:rFonts w:ascii="宋体" w:hAnsi="宋体" w:cs="宋体"/>
          <w:sz w:val="24"/>
          <w:szCs w:val="24"/>
        </w:rPr>
      </w:pPr>
      <w:r>
        <w:rPr>
          <w:rFonts w:hint="eastAsia" w:ascii="宋体" w:hAnsi="宋体" w:cs="宋体"/>
          <w:spacing w:val="7"/>
          <w:sz w:val="24"/>
          <w:szCs w:val="24"/>
        </w:rPr>
        <w:t>12.</w:t>
      </w:r>
      <w:r>
        <w:rPr>
          <w:rFonts w:hint="eastAsia" w:ascii="宋体" w:hAnsi="宋体" w:cs="宋体"/>
          <w:spacing w:val="7"/>
          <w:sz w:val="24"/>
          <w:szCs w:val="24"/>
          <w:lang w:val="en-US" w:eastAsia="zh-CN"/>
        </w:rPr>
        <w:t>6</w:t>
      </w:r>
      <w:r>
        <w:rPr>
          <w:rFonts w:hint="eastAsia" w:ascii="宋体" w:hAnsi="宋体" w:cs="宋体"/>
          <w:sz w:val="24"/>
          <w:szCs w:val="28"/>
        </w:rPr>
        <w:t>本项目最高限价详见“竞争性磋商公告”，最终报价超过最高限价的供应商的响应文件将按无效文件处理</w:t>
      </w:r>
      <w:r>
        <w:rPr>
          <w:rFonts w:hint="eastAsia" w:ascii="宋体" w:hAnsi="宋体" w:cs="宋体"/>
          <w:spacing w:val="3"/>
          <w:sz w:val="24"/>
          <w:szCs w:val="24"/>
        </w:rPr>
        <w:t>。</w:t>
      </w:r>
    </w:p>
    <w:p w14:paraId="02FF94A9">
      <w:pPr>
        <w:spacing w:line="360" w:lineRule="auto"/>
        <w:jc w:val="left"/>
        <w:rPr>
          <w:rFonts w:ascii="宋体" w:hAnsi="宋体" w:cs="宋体"/>
          <w:b/>
          <w:bCs/>
          <w:sz w:val="24"/>
          <w:szCs w:val="28"/>
        </w:rPr>
      </w:pPr>
      <w:r>
        <w:rPr>
          <w:rFonts w:hint="eastAsia" w:ascii="宋体" w:hAnsi="宋体" w:cs="宋体"/>
          <w:b/>
          <w:bCs/>
          <w:sz w:val="24"/>
          <w:szCs w:val="28"/>
        </w:rPr>
        <w:t>13、有效期</w:t>
      </w:r>
    </w:p>
    <w:p w14:paraId="6B755646">
      <w:pPr>
        <w:spacing w:line="360" w:lineRule="auto"/>
        <w:ind w:firstLine="480" w:firstLineChars="200"/>
        <w:rPr>
          <w:rFonts w:ascii="宋体" w:hAnsi="宋体" w:cs="宋体"/>
          <w:sz w:val="24"/>
          <w:szCs w:val="28"/>
        </w:rPr>
      </w:pPr>
      <w:r>
        <w:rPr>
          <w:rFonts w:hint="eastAsia" w:ascii="宋体" w:hAnsi="宋体" w:cs="宋体"/>
          <w:sz w:val="24"/>
          <w:szCs w:val="28"/>
        </w:rPr>
        <w:t>13.1在“</w:t>
      </w:r>
      <w:r>
        <w:rPr>
          <w:rFonts w:hint="eastAsia" w:ascii="宋体" w:hAnsi="宋体" w:cs="宋体"/>
          <w:b/>
          <w:bCs/>
          <w:sz w:val="24"/>
          <w:szCs w:val="28"/>
        </w:rPr>
        <w:t>供应商须知前附表</w:t>
      </w:r>
      <w:r>
        <w:rPr>
          <w:rFonts w:hint="eastAsia" w:ascii="宋体" w:hAnsi="宋体" w:cs="宋体"/>
          <w:sz w:val="24"/>
          <w:szCs w:val="28"/>
        </w:rPr>
        <w:t>”规定的有效期内，供应商不得要求撤销或修改其磋商响应文件。</w:t>
      </w:r>
    </w:p>
    <w:p w14:paraId="11D2E44E">
      <w:pPr>
        <w:spacing w:line="360" w:lineRule="auto"/>
        <w:ind w:firstLine="480" w:firstLineChars="200"/>
        <w:rPr>
          <w:rFonts w:ascii="宋体" w:hAnsi="宋体" w:cs="宋体"/>
          <w:sz w:val="24"/>
          <w:szCs w:val="28"/>
        </w:rPr>
      </w:pPr>
      <w:r>
        <w:rPr>
          <w:rFonts w:hint="eastAsia" w:ascii="宋体" w:hAnsi="宋体" w:cs="宋体"/>
          <w:sz w:val="24"/>
          <w:szCs w:val="28"/>
        </w:rPr>
        <w:t>13.2因特殊情况需要延长有效期的，采购代理机构以书面形式通知所有供应商延长有效期。供应商同意延长的，应相应延长其保证金的有效期，但不得要求或被允许修改或撤销其磋商响应文件；供应商拒绝延长的，其磋商响应文件失效。</w:t>
      </w:r>
    </w:p>
    <w:p w14:paraId="26B3A61D">
      <w:pPr>
        <w:spacing w:line="360" w:lineRule="auto"/>
        <w:jc w:val="left"/>
        <w:rPr>
          <w:rFonts w:ascii="宋体" w:hAnsi="宋体" w:cs="宋体"/>
          <w:b/>
          <w:bCs/>
          <w:sz w:val="24"/>
          <w:szCs w:val="28"/>
        </w:rPr>
      </w:pPr>
      <w:r>
        <w:rPr>
          <w:rFonts w:hint="eastAsia" w:ascii="宋体" w:hAnsi="宋体" w:cs="宋体"/>
          <w:b/>
          <w:bCs/>
          <w:sz w:val="24"/>
          <w:szCs w:val="28"/>
        </w:rPr>
        <w:t>14、磋商响应文件的编制</w:t>
      </w:r>
    </w:p>
    <w:p w14:paraId="3C126E28">
      <w:pPr>
        <w:spacing w:line="360" w:lineRule="auto"/>
        <w:ind w:firstLine="480" w:firstLineChars="200"/>
        <w:rPr>
          <w:rFonts w:hint="eastAsia" w:ascii="宋体" w:hAnsi="宋体" w:cs="宋体"/>
          <w:sz w:val="24"/>
          <w:szCs w:val="28"/>
        </w:rPr>
      </w:pPr>
      <w:r>
        <w:rPr>
          <w:rFonts w:hint="eastAsia" w:ascii="宋体" w:hAnsi="宋体" w:cs="宋体"/>
          <w:sz w:val="24"/>
          <w:szCs w:val="28"/>
        </w:rPr>
        <w:t>电子投标（响应）文件应使用政采云平台（</w:t>
      </w:r>
      <w:r>
        <w:rPr>
          <w:rFonts w:hint="eastAsia" w:ascii="宋体" w:hAnsi="宋体" w:cs="宋体"/>
          <w:sz w:val="24"/>
          <w:szCs w:val="28"/>
        </w:rPr>
        <w:fldChar w:fldCharType="begin"/>
      </w:r>
      <w:r>
        <w:rPr>
          <w:rFonts w:hint="eastAsia" w:ascii="宋体" w:hAnsi="宋体" w:cs="宋体"/>
          <w:sz w:val="24"/>
          <w:szCs w:val="28"/>
        </w:rPr>
        <w:instrText xml:space="preserve"> HYPERLINK "https://www.zcygov.cn/" </w:instrText>
      </w:r>
      <w:r>
        <w:rPr>
          <w:rFonts w:hint="eastAsia" w:ascii="宋体" w:hAnsi="宋体" w:cs="宋体"/>
          <w:sz w:val="24"/>
          <w:szCs w:val="28"/>
        </w:rPr>
        <w:fldChar w:fldCharType="separate"/>
      </w:r>
      <w:r>
        <w:rPr>
          <w:rFonts w:hint="eastAsia" w:ascii="宋体" w:hAnsi="宋体" w:cs="宋体"/>
          <w:sz w:val="24"/>
          <w:szCs w:val="28"/>
        </w:rPr>
        <w:t>https://www.zcygov.cn/</w:t>
      </w:r>
      <w:r>
        <w:rPr>
          <w:rFonts w:hint="eastAsia" w:ascii="宋体" w:hAnsi="宋体" w:cs="宋体"/>
          <w:sz w:val="24"/>
          <w:szCs w:val="28"/>
        </w:rPr>
        <w:fldChar w:fldCharType="end"/>
      </w:r>
      <w:r>
        <w:rPr>
          <w:rFonts w:hint="eastAsia" w:ascii="宋体" w:hAnsi="宋体" w:cs="宋体"/>
          <w:sz w:val="24"/>
          <w:szCs w:val="28"/>
        </w:rPr>
        <w:t>）中下载的政采云电子投标客户端制作，并进行电子签章及加密后上传至政采云平台。</w:t>
      </w:r>
    </w:p>
    <w:p w14:paraId="2408D093">
      <w:pPr>
        <w:spacing w:line="360" w:lineRule="auto"/>
        <w:jc w:val="left"/>
        <w:rPr>
          <w:rFonts w:ascii="宋体" w:hAnsi="宋体" w:cs="宋体"/>
          <w:b/>
          <w:bCs/>
          <w:sz w:val="24"/>
          <w:szCs w:val="28"/>
        </w:rPr>
      </w:pPr>
      <w:r>
        <w:rPr>
          <w:rFonts w:hint="eastAsia" w:ascii="宋体" w:hAnsi="宋体" w:cs="宋体"/>
          <w:b/>
          <w:bCs/>
          <w:sz w:val="24"/>
          <w:szCs w:val="28"/>
        </w:rPr>
        <w:t>15、磋商保证金</w:t>
      </w:r>
    </w:p>
    <w:p w14:paraId="02E8A64B">
      <w:pPr>
        <w:spacing w:line="360" w:lineRule="auto"/>
        <w:ind w:firstLine="480" w:firstLineChars="200"/>
        <w:rPr>
          <w:rFonts w:ascii="宋体" w:hAnsi="宋体" w:cs="宋体"/>
          <w:sz w:val="24"/>
          <w:szCs w:val="28"/>
        </w:rPr>
      </w:pPr>
      <w:r>
        <w:rPr>
          <w:rFonts w:hint="eastAsia" w:ascii="宋体" w:hAnsi="宋体" w:cs="宋体"/>
          <w:sz w:val="24"/>
          <w:szCs w:val="28"/>
          <w:lang w:val="en-US" w:eastAsia="zh-CN"/>
        </w:rPr>
        <w:t>不缴纳</w:t>
      </w:r>
      <w:r>
        <w:rPr>
          <w:rFonts w:hint="eastAsia" w:ascii="宋体" w:hAnsi="宋体" w:cs="宋体"/>
          <w:sz w:val="24"/>
          <w:szCs w:val="28"/>
        </w:rPr>
        <w:t>。</w:t>
      </w:r>
    </w:p>
    <w:p w14:paraId="6CDCCAB4">
      <w:pPr>
        <w:spacing w:line="360" w:lineRule="auto"/>
        <w:jc w:val="center"/>
        <w:outlineLvl w:val="1"/>
        <w:rPr>
          <w:rFonts w:ascii="宋体" w:hAnsi="宋体" w:cs="宋体"/>
          <w:b/>
          <w:bCs/>
          <w:sz w:val="24"/>
          <w:szCs w:val="28"/>
        </w:rPr>
      </w:pPr>
      <w:bookmarkStart w:id="144" w:name="_Toc30517"/>
      <w:r>
        <w:rPr>
          <w:rFonts w:hint="eastAsia" w:ascii="宋体" w:hAnsi="宋体" w:cs="宋体"/>
          <w:b/>
          <w:bCs/>
          <w:sz w:val="24"/>
          <w:szCs w:val="28"/>
        </w:rPr>
        <w:t>四、磋商响应文件的提交</w:t>
      </w:r>
      <w:bookmarkEnd w:id="144"/>
    </w:p>
    <w:p w14:paraId="1AA9F881">
      <w:pPr>
        <w:spacing w:line="360" w:lineRule="auto"/>
        <w:jc w:val="left"/>
        <w:rPr>
          <w:rFonts w:ascii="宋体" w:hAnsi="宋体" w:cs="宋体"/>
          <w:b/>
          <w:bCs/>
          <w:sz w:val="24"/>
          <w:szCs w:val="28"/>
        </w:rPr>
      </w:pPr>
      <w:r>
        <w:rPr>
          <w:rFonts w:hint="eastAsia" w:ascii="宋体" w:hAnsi="宋体" w:cs="宋体"/>
          <w:b/>
          <w:bCs/>
          <w:sz w:val="24"/>
          <w:szCs w:val="28"/>
        </w:rPr>
        <w:t>16、磋商响应文件的密封与标记</w:t>
      </w:r>
    </w:p>
    <w:p w14:paraId="5B8896BD">
      <w:pPr>
        <w:spacing w:line="360" w:lineRule="auto"/>
        <w:ind w:firstLine="480" w:firstLineChars="200"/>
        <w:rPr>
          <w:rFonts w:hint="eastAsia" w:ascii="宋体" w:hAnsi="宋体" w:cs="宋体"/>
          <w:sz w:val="24"/>
          <w:szCs w:val="28"/>
        </w:rPr>
      </w:pPr>
      <w:r>
        <w:rPr>
          <w:rFonts w:hint="eastAsia" w:ascii="宋体" w:hAnsi="宋体" w:cs="宋体"/>
          <w:sz w:val="24"/>
          <w:szCs w:val="28"/>
          <w:lang w:val="en-US" w:eastAsia="zh-CN"/>
        </w:rPr>
        <w:t>16.1</w:t>
      </w:r>
      <w:r>
        <w:rPr>
          <w:rFonts w:hint="eastAsia" w:ascii="宋体" w:hAnsi="宋体" w:cs="宋体"/>
          <w:sz w:val="24"/>
          <w:szCs w:val="28"/>
        </w:rPr>
        <w:t>供应商进行电子交易应安装客户端软件—“政采云电子交易客户端”，并按照竞争性磋商文件和电子交易平台的要求编制并加密响应文件。供应商未按规定加密的响应文件，电子交易平台将拒收并提示。</w:t>
      </w:r>
    </w:p>
    <w:p w14:paraId="261E51D1">
      <w:pPr>
        <w:spacing w:line="360" w:lineRule="auto"/>
        <w:ind w:firstLine="480" w:firstLineChars="200"/>
        <w:rPr>
          <w:rFonts w:hint="eastAsia" w:ascii="宋体" w:hAnsi="宋体" w:cs="宋体"/>
          <w:sz w:val="24"/>
          <w:szCs w:val="28"/>
        </w:rPr>
      </w:pPr>
      <w:r>
        <w:rPr>
          <w:rFonts w:hint="eastAsia" w:ascii="宋体" w:hAnsi="宋体" w:cs="宋体"/>
          <w:sz w:val="24"/>
          <w:szCs w:val="28"/>
          <w:lang w:val="en-US" w:eastAsia="zh-CN"/>
        </w:rPr>
        <w:t>16</w:t>
      </w:r>
      <w:r>
        <w:rPr>
          <w:rFonts w:hint="eastAsia" w:ascii="宋体" w:hAnsi="宋体" w:cs="宋体"/>
          <w:sz w:val="24"/>
          <w:szCs w:val="28"/>
        </w:rPr>
        <w:t>.2使用“政采云电子交易客户端”需要提前申领CA数字证书，申领流程</w:t>
      </w:r>
      <w:r>
        <w:rPr>
          <w:rFonts w:hint="eastAsia" w:ascii="宋体" w:hAnsi="宋体"/>
          <w:sz w:val="24"/>
          <w:szCs w:val="24"/>
        </w:rPr>
        <w:t>申领流程</w:t>
      </w:r>
      <w:r>
        <w:rPr>
          <w:rFonts w:hint="eastAsia" w:ascii="宋体" w:hAnsi="宋体"/>
          <w:sz w:val="24"/>
          <w:szCs w:val="24"/>
          <w:lang w:val="en-US" w:eastAsia="zh-CN"/>
        </w:rPr>
        <w:t>登录政采云平台查看</w:t>
      </w:r>
      <w:r>
        <w:rPr>
          <w:rFonts w:hint="eastAsia" w:ascii="宋体" w:hAnsi="宋体" w:cs="宋体"/>
          <w:sz w:val="24"/>
          <w:szCs w:val="28"/>
        </w:rPr>
        <w:t>。</w:t>
      </w:r>
    </w:p>
    <w:p w14:paraId="02AEE07C">
      <w:pPr>
        <w:spacing w:line="360" w:lineRule="auto"/>
        <w:ind w:firstLine="480" w:firstLineChars="200"/>
        <w:rPr>
          <w:rFonts w:ascii="宋体" w:hAnsi="宋体" w:cs="宋体"/>
          <w:sz w:val="24"/>
          <w:szCs w:val="28"/>
        </w:rPr>
      </w:pPr>
      <w:r>
        <w:rPr>
          <w:rFonts w:hint="eastAsia" w:ascii="宋体" w:hAnsi="宋体" w:cs="宋体"/>
          <w:sz w:val="24"/>
          <w:szCs w:val="28"/>
          <w:lang w:val="en-US" w:eastAsia="zh-CN"/>
        </w:rPr>
        <w:t>16</w:t>
      </w:r>
      <w:r>
        <w:rPr>
          <w:rFonts w:hint="eastAsia" w:ascii="宋体" w:hAnsi="宋体" w:cs="宋体"/>
          <w:sz w:val="24"/>
          <w:szCs w:val="28"/>
        </w:rPr>
        <w:t>.3为确保网上操作合法、有效和安全，供应商应当在响应文件提交截止时间前完成在“政府采购云平台”的身份认证，确保在电子交易过程中能够对相关数据电文进行加密和使用电子签名。</w:t>
      </w:r>
    </w:p>
    <w:p w14:paraId="13C1F400">
      <w:pPr>
        <w:spacing w:line="360" w:lineRule="auto"/>
        <w:jc w:val="left"/>
        <w:rPr>
          <w:rFonts w:ascii="宋体" w:hAnsi="宋体" w:cs="宋体"/>
          <w:b/>
          <w:bCs/>
          <w:sz w:val="24"/>
          <w:szCs w:val="28"/>
        </w:rPr>
      </w:pPr>
      <w:r>
        <w:rPr>
          <w:rFonts w:hint="eastAsia" w:ascii="宋体" w:hAnsi="宋体" w:cs="宋体"/>
          <w:b/>
          <w:bCs/>
          <w:sz w:val="24"/>
          <w:szCs w:val="28"/>
        </w:rPr>
        <w:t>17、递交磋商响应文件的截止时间和地点</w:t>
      </w:r>
    </w:p>
    <w:p w14:paraId="4F0EA05F">
      <w:pPr>
        <w:spacing w:line="360" w:lineRule="auto"/>
        <w:ind w:firstLine="480" w:firstLineChars="200"/>
        <w:rPr>
          <w:rFonts w:ascii="宋体" w:hAnsi="宋体" w:cs="宋体"/>
          <w:sz w:val="24"/>
          <w:szCs w:val="28"/>
        </w:rPr>
      </w:pPr>
      <w:r>
        <w:rPr>
          <w:rFonts w:hint="eastAsia" w:ascii="宋体" w:hAnsi="宋体" w:cs="宋体"/>
          <w:sz w:val="24"/>
          <w:szCs w:val="28"/>
        </w:rPr>
        <w:t>17.1磋商响应文件的</w:t>
      </w:r>
      <w:r>
        <w:rPr>
          <w:rFonts w:hint="eastAsia" w:ascii="宋体" w:hAnsi="宋体" w:cs="宋体"/>
          <w:sz w:val="24"/>
          <w:szCs w:val="28"/>
          <w:lang w:val="en-US" w:eastAsia="zh-CN"/>
        </w:rPr>
        <w:t>提交</w:t>
      </w:r>
      <w:r>
        <w:rPr>
          <w:rFonts w:hint="eastAsia" w:ascii="宋体" w:hAnsi="宋体" w:cs="宋体"/>
          <w:sz w:val="24"/>
          <w:szCs w:val="28"/>
        </w:rPr>
        <w:t>不得迟于“</w:t>
      </w:r>
      <w:r>
        <w:rPr>
          <w:rFonts w:hint="eastAsia" w:ascii="宋体" w:hAnsi="宋体" w:cs="宋体"/>
          <w:b/>
          <w:bCs/>
          <w:sz w:val="24"/>
          <w:szCs w:val="28"/>
        </w:rPr>
        <w:t>供应商须知前附表</w:t>
      </w:r>
      <w:r>
        <w:rPr>
          <w:rFonts w:hint="eastAsia" w:ascii="宋体" w:hAnsi="宋体" w:cs="宋体"/>
          <w:sz w:val="24"/>
          <w:szCs w:val="28"/>
        </w:rPr>
        <w:t>”规定的递交磋商响应文件截止时间。</w:t>
      </w:r>
      <w:r>
        <w:rPr>
          <w:rFonts w:hint="eastAsia" w:ascii="宋体" w:hAnsi="宋体" w:cs="宋体"/>
          <w:b/>
          <w:bCs/>
          <w:sz w:val="24"/>
          <w:szCs w:val="28"/>
        </w:rPr>
        <w:t>逾期</w:t>
      </w:r>
      <w:r>
        <w:rPr>
          <w:rFonts w:hint="eastAsia" w:ascii="宋体" w:hAnsi="宋体" w:cs="宋体"/>
          <w:b/>
          <w:bCs/>
          <w:sz w:val="24"/>
          <w:szCs w:val="28"/>
          <w:lang w:val="en-US" w:eastAsia="zh-CN"/>
        </w:rPr>
        <w:t>提交</w:t>
      </w:r>
      <w:r>
        <w:rPr>
          <w:rFonts w:hint="eastAsia" w:ascii="宋体" w:hAnsi="宋体" w:cs="宋体"/>
          <w:b/>
          <w:bCs/>
          <w:sz w:val="24"/>
          <w:szCs w:val="28"/>
        </w:rPr>
        <w:t>的磋商响应文件，</w:t>
      </w:r>
      <w:r>
        <w:rPr>
          <w:rFonts w:hint="eastAsia" w:ascii="宋体" w:hAnsi="宋体" w:cs="宋体"/>
          <w:b/>
          <w:bCs/>
          <w:sz w:val="24"/>
          <w:szCs w:val="28"/>
          <w:lang w:val="en-US" w:eastAsia="zh-CN"/>
        </w:rPr>
        <w:t>政采云平台</w:t>
      </w:r>
      <w:r>
        <w:rPr>
          <w:rFonts w:hint="eastAsia" w:ascii="宋体" w:hAnsi="宋体" w:cs="宋体"/>
          <w:b/>
          <w:bCs/>
          <w:sz w:val="24"/>
          <w:szCs w:val="28"/>
        </w:rPr>
        <w:t>不予接收</w:t>
      </w:r>
      <w:r>
        <w:rPr>
          <w:rFonts w:hint="eastAsia" w:ascii="宋体" w:hAnsi="宋体" w:cs="宋体"/>
          <w:sz w:val="24"/>
          <w:szCs w:val="28"/>
        </w:rPr>
        <w:t>。</w:t>
      </w:r>
    </w:p>
    <w:p w14:paraId="69440AC8">
      <w:pPr>
        <w:spacing w:line="360" w:lineRule="auto"/>
        <w:ind w:firstLine="480" w:firstLineChars="200"/>
        <w:rPr>
          <w:rFonts w:ascii="宋体" w:hAnsi="宋体" w:cs="宋体"/>
          <w:sz w:val="24"/>
          <w:szCs w:val="28"/>
        </w:rPr>
      </w:pPr>
      <w:r>
        <w:rPr>
          <w:rFonts w:hint="eastAsia" w:ascii="宋体" w:hAnsi="宋体" w:cs="宋体"/>
          <w:sz w:val="24"/>
          <w:szCs w:val="28"/>
        </w:rPr>
        <w:t>17.2供应商必须在规定时间内将磋商响应文件</w:t>
      </w:r>
      <w:r>
        <w:rPr>
          <w:rFonts w:hint="eastAsia" w:ascii="宋体" w:hAnsi="宋体" w:cs="宋体"/>
          <w:sz w:val="24"/>
          <w:szCs w:val="28"/>
          <w:lang w:val="en-US" w:eastAsia="zh-CN"/>
        </w:rPr>
        <w:t>提交</w:t>
      </w:r>
      <w:r>
        <w:rPr>
          <w:rFonts w:hint="eastAsia" w:ascii="宋体" w:hAnsi="宋体" w:cs="宋体"/>
          <w:sz w:val="24"/>
          <w:szCs w:val="28"/>
        </w:rPr>
        <w:t>到</w:t>
      </w:r>
      <w:r>
        <w:rPr>
          <w:rFonts w:hint="eastAsia" w:ascii="宋体" w:hAnsi="宋体" w:cs="宋体"/>
          <w:sz w:val="24"/>
          <w:szCs w:val="28"/>
          <w:lang w:val="en-US" w:eastAsia="zh-CN"/>
        </w:rPr>
        <w:t>政采云平台</w:t>
      </w:r>
      <w:r>
        <w:rPr>
          <w:rFonts w:hint="eastAsia" w:ascii="宋体" w:hAnsi="宋体" w:cs="宋体"/>
          <w:sz w:val="24"/>
          <w:szCs w:val="28"/>
        </w:rPr>
        <w:t>。</w:t>
      </w:r>
    </w:p>
    <w:p w14:paraId="1D72643D">
      <w:pPr>
        <w:spacing w:line="360" w:lineRule="auto"/>
        <w:ind w:firstLine="480" w:firstLineChars="200"/>
        <w:rPr>
          <w:rFonts w:ascii="宋体" w:hAnsi="宋体" w:cs="宋体"/>
          <w:sz w:val="24"/>
          <w:szCs w:val="28"/>
        </w:rPr>
      </w:pPr>
      <w:r>
        <w:rPr>
          <w:rFonts w:hint="eastAsia" w:ascii="宋体" w:hAnsi="宋体" w:cs="宋体"/>
          <w:sz w:val="24"/>
          <w:szCs w:val="28"/>
        </w:rPr>
        <w:t>17.3除“</w:t>
      </w:r>
      <w:r>
        <w:rPr>
          <w:rFonts w:hint="eastAsia" w:ascii="宋体" w:hAnsi="宋体" w:cs="宋体"/>
          <w:b/>
          <w:bCs/>
          <w:sz w:val="24"/>
          <w:szCs w:val="28"/>
        </w:rPr>
        <w:t>供应商须知前附表</w:t>
      </w:r>
      <w:r>
        <w:rPr>
          <w:rFonts w:hint="eastAsia" w:ascii="宋体" w:hAnsi="宋体" w:cs="宋体"/>
          <w:sz w:val="24"/>
          <w:szCs w:val="28"/>
        </w:rPr>
        <w:t>”另有规定外，供应商所递交的磋商响应文件不予退还。</w:t>
      </w:r>
    </w:p>
    <w:p w14:paraId="7E140761">
      <w:pPr>
        <w:spacing w:line="360" w:lineRule="auto"/>
        <w:jc w:val="center"/>
        <w:outlineLvl w:val="1"/>
        <w:rPr>
          <w:rFonts w:ascii="宋体" w:hAnsi="宋体" w:cs="宋体"/>
          <w:b/>
          <w:bCs/>
          <w:sz w:val="24"/>
          <w:szCs w:val="28"/>
        </w:rPr>
      </w:pPr>
      <w:bookmarkStart w:id="145" w:name="_Toc28624"/>
      <w:r>
        <w:rPr>
          <w:rFonts w:hint="eastAsia" w:ascii="宋体" w:hAnsi="宋体" w:cs="宋体"/>
          <w:b/>
          <w:bCs/>
          <w:sz w:val="24"/>
          <w:szCs w:val="28"/>
        </w:rPr>
        <w:t>五、磋商</w:t>
      </w:r>
      <w:bookmarkEnd w:id="145"/>
    </w:p>
    <w:p w14:paraId="5A3A47C5">
      <w:pPr>
        <w:spacing w:line="360" w:lineRule="auto"/>
        <w:jc w:val="left"/>
        <w:rPr>
          <w:rFonts w:ascii="宋体" w:hAnsi="宋体" w:cs="宋体"/>
          <w:b/>
          <w:bCs/>
          <w:sz w:val="24"/>
          <w:szCs w:val="28"/>
        </w:rPr>
      </w:pPr>
      <w:r>
        <w:rPr>
          <w:rFonts w:hint="eastAsia" w:ascii="宋体" w:hAnsi="宋体" w:cs="宋体"/>
          <w:b/>
          <w:bCs/>
          <w:sz w:val="24"/>
          <w:szCs w:val="28"/>
        </w:rPr>
        <w:t>18、磋商</w:t>
      </w:r>
    </w:p>
    <w:p w14:paraId="1A0088B3">
      <w:pPr>
        <w:spacing w:line="360" w:lineRule="auto"/>
        <w:ind w:firstLine="480" w:firstLineChars="200"/>
        <w:rPr>
          <w:rFonts w:ascii="宋体" w:hAnsi="宋体" w:cs="宋体"/>
          <w:sz w:val="24"/>
          <w:szCs w:val="28"/>
        </w:rPr>
      </w:pPr>
      <w:r>
        <w:rPr>
          <w:rFonts w:hint="eastAsia" w:ascii="宋体" w:hAnsi="宋体" w:cs="宋体"/>
          <w:sz w:val="24"/>
          <w:szCs w:val="28"/>
        </w:rPr>
        <w:t>18.1采购代理机构将在“</w:t>
      </w:r>
      <w:r>
        <w:rPr>
          <w:rFonts w:hint="eastAsia" w:ascii="宋体" w:hAnsi="宋体" w:cs="宋体"/>
          <w:b/>
          <w:bCs/>
          <w:sz w:val="24"/>
          <w:szCs w:val="28"/>
        </w:rPr>
        <w:t>供应商须知前附表</w:t>
      </w:r>
      <w:r>
        <w:rPr>
          <w:rFonts w:hint="eastAsia" w:ascii="宋体" w:hAnsi="宋体" w:cs="宋体"/>
          <w:sz w:val="24"/>
          <w:szCs w:val="28"/>
        </w:rPr>
        <w:t>”规定的时间和地点进行磋商。</w:t>
      </w:r>
    </w:p>
    <w:p w14:paraId="08326391">
      <w:pPr>
        <w:spacing w:line="360" w:lineRule="auto"/>
        <w:ind w:firstLine="480" w:firstLineChars="200"/>
        <w:rPr>
          <w:rFonts w:ascii="宋体" w:hAnsi="宋体" w:cs="宋体"/>
          <w:sz w:val="24"/>
          <w:szCs w:val="28"/>
        </w:rPr>
      </w:pPr>
      <w:r>
        <w:rPr>
          <w:rFonts w:hint="eastAsia" w:ascii="宋体" w:hAnsi="宋体" w:cs="宋体"/>
          <w:sz w:val="24"/>
          <w:szCs w:val="28"/>
        </w:rPr>
        <w:t>18.2磋商由磋商小组负责。磋商小组由采购人的代表和有关技术、经济等方面的专家组成，成员人数应当为三人</w:t>
      </w:r>
      <w:r>
        <w:rPr>
          <w:rFonts w:hint="eastAsia" w:ascii="宋体" w:hAnsi="宋体" w:cs="宋体"/>
          <w:sz w:val="24"/>
          <w:szCs w:val="28"/>
          <w:lang w:val="en-US" w:eastAsia="zh-CN"/>
        </w:rPr>
        <w:t>或三人</w:t>
      </w:r>
      <w:r>
        <w:rPr>
          <w:rFonts w:hint="eastAsia" w:ascii="宋体" w:hAnsi="宋体" w:cs="宋体"/>
          <w:sz w:val="24"/>
          <w:szCs w:val="28"/>
        </w:rPr>
        <w:t>以上单数。其中，技术、经济等方面的专家不得少于成员总数的三分之二。磋商应当推选组长，但采购人代表不得担任组长。</w:t>
      </w:r>
    </w:p>
    <w:p w14:paraId="2BCAED5F">
      <w:pPr>
        <w:spacing w:line="360" w:lineRule="auto"/>
        <w:ind w:firstLine="480" w:firstLineChars="200"/>
        <w:rPr>
          <w:rFonts w:ascii="宋体" w:hAnsi="宋体" w:cs="宋体"/>
          <w:sz w:val="24"/>
          <w:szCs w:val="28"/>
        </w:rPr>
      </w:pPr>
      <w:r>
        <w:rPr>
          <w:rFonts w:hint="eastAsia" w:ascii="宋体" w:hAnsi="宋体" w:cs="宋体"/>
          <w:sz w:val="24"/>
          <w:szCs w:val="28"/>
        </w:rPr>
        <w:t>采购人委派代表参加磋商会议的，应当向采购代理机构出具授权函。除授权代表外，采购人可以委派纪检监察等相关人员进入磋商现场，对磋商工作实施监督。</w:t>
      </w:r>
    </w:p>
    <w:p w14:paraId="4DF2A10E">
      <w:pPr>
        <w:spacing w:line="360" w:lineRule="auto"/>
        <w:ind w:firstLine="480" w:firstLineChars="200"/>
        <w:rPr>
          <w:rFonts w:ascii="宋体" w:hAnsi="宋体" w:cs="宋体"/>
          <w:sz w:val="24"/>
          <w:szCs w:val="28"/>
        </w:rPr>
      </w:pPr>
      <w:r>
        <w:rPr>
          <w:rFonts w:hint="eastAsia" w:ascii="宋体" w:hAnsi="宋体" w:cs="宋体"/>
          <w:sz w:val="24"/>
          <w:szCs w:val="28"/>
        </w:rPr>
        <w:t>18.3磋商原则</w:t>
      </w:r>
    </w:p>
    <w:p w14:paraId="701241CB">
      <w:pPr>
        <w:spacing w:line="360" w:lineRule="auto"/>
        <w:ind w:firstLine="480" w:firstLineChars="200"/>
        <w:rPr>
          <w:rFonts w:ascii="宋体" w:hAnsi="宋体" w:cs="宋体"/>
          <w:sz w:val="24"/>
          <w:szCs w:val="28"/>
        </w:rPr>
      </w:pPr>
      <w:r>
        <w:rPr>
          <w:rFonts w:hint="eastAsia" w:ascii="宋体" w:hAnsi="宋体" w:cs="宋体"/>
          <w:sz w:val="24"/>
          <w:szCs w:val="28"/>
        </w:rPr>
        <w:t>根据《中华人民共和国政府采购法》、《中华人民共和国政府采购法实施条例》及《政府采购竞争性磋商采购方式管理暂行办法》，磋商小组成员按照客观、公正、谨慎的原则，根据磋商文件规定的评审程序、评审方法和评审标准进行独立评审。根据排名先后确定成交候选供应商。</w:t>
      </w:r>
    </w:p>
    <w:p w14:paraId="030B817D">
      <w:pPr>
        <w:spacing w:line="360" w:lineRule="auto"/>
        <w:ind w:firstLine="480" w:firstLineChars="200"/>
        <w:rPr>
          <w:rFonts w:ascii="宋体" w:hAnsi="宋体" w:cs="宋体"/>
          <w:sz w:val="24"/>
          <w:szCs w:val="28"/>
        </w:rPr>
      </w:pPr>
      <w:r>
        <w:rPr>
          <w:rFonts w:hint="eastAsia" w:ascii="宋体" w:hAnsi="宋体" w:cs="宋体"/>
          <w:sz w:val="24"/>
          <w:szCs w:val="28"/>
        </w:rPr>
        <w:t>18.4磋商程序和方法</w:t>
      </w:r>
    </w:p>
    <w:p w14:paraId="2BA17D74">
      <w:pPr>
        <w:spacing w:line="360" w:lineRule="auto"/>
        <w:ind w:firstLine="480" w:firstLineChars="200"/>
        <w:rPr>
          <w:rFonts w:ascii="宋体" w:hAnsi="宋体" w:cs="宋体"/>
          <w:sz w:val="24"/>
          <w:szCs w:val="28"/>
        </w:rPr>
      </w:pPr>
      <w:r>
        <w:rPr>
          <w:rFonts w:hint="eastAsia" w:ascii="宋体" w:hAnsi="宋体" w:cs="宋体"/>
          <w:sz w:val="24"/>
          <w:szCs w:val="28"/>
        </w:rPr>
        <w:t>磋商小组按照第三章“磋商程序及评审办法”规定的方法、因素、标准和程序进行磋商。</w:t>
      </w:r>
    </w:p>
    <w:p w14:paraId="2FB801EF">
      <w:pPr>
        <w:spacing w:line="360" w:lineRule="auto"/>
        <w:jc w:val="left"/>
        <w:rPr>
          <w:rFonts w:ascii="宋体" w:hAnsi="宋体" w:cs="宋体"/>
          <w:b/>
          <w:bCs/>
          <w:sz w:val="24"/>
          <w:szCs w:val="28"/>
        </w:rPr>
      </w:pPr>
      <w:r>
        <w:rPr>
          <w:rFonts w:hint="eastAsia" w:ascii="宋体" w:hAnsi="宋体" w:cs="宋体"/>
          <w:b/>
          <w:bCs/>
          <w:sz w:val="24"/>
          <w:szCs w:val="28"/>
        </w:rPr>
        <w:t>19、磋商过程的保密</w:t>
      </w:r>
    </w:p>
    <w:p w14:paraId="55C8D232">
      <w:pPr>
        <w:spacing w:line="360" w:lineRule="auto"/>
        <w:ind w:firstLine="480" w:firstLineChars="200"/>
        <w:rPr>
          <w:rFonts w:ascii="宋体" w:hAnsi="宋体" w:cs="宋体"/>
          <w:sz w:val="24"/>
          <w:szCs w:val="28"/>
        </w:rPr>
      </w:pPr>
      <w:r>
        <w:rPr>
          <w:rFonts w:hint="eastAsia" w:ascii="宋体" w:hAnsi="宋体" w:cs="宋体"/>
          <w:sz w:val="24"/>
          <w:szCs w:val="28"/>
        </w:rPr>
        <w:t>19.1在磋商中，磋商的任何一方不得透露与磋商有关的其他供应商的技术资料、价格和其他信息。磋商开始后，直到授予供应商合同止，凡是属于审查、澄清、磋商和比较的有关资料</w:t>
      </w:r>
      <w:r>
        <w:rPr>
          <w:rFonts w:hint="eastAsia" w:ascii="宋体" w:hAnsi="宋体" w:cs="宋体"/>
          <w:sz w:val="24"/>
          <w:szCs w:val="28"/>
          <w:lang w:val="en-US" w:eastAsia="zh-CN"/>
        </w:rPr>
        <w:t>等</w:t>
      </w:r>
      <w:r>
        <w:rPr>
          <w:rFonts w:hint="eastAsia" w:ascii="宋体" w:hAnsi="宋体" w:cs="宋体"/>
          <w:sz w:val="24"/>
          <w:szCs w:val="28"/>
        </w:rPr>
        <w:t>均不向供应商或其他人员透露。</w:t>
      </w:r>
    </w:p>
    <w:p w14:paraId="2F7E6EB4">
      <w:pPr>
        <w:spacing w:line="360" w:lineRule="auto"/>
        <w:jc w:val="left"/>
        <w:rPr>
          <w:rFonts w:ascii="宋体" w:hAnsi="宋体" w:cs="宋体"/>
          <w:b/>
          <w:bCs/>
          <w:sz w:val="24"/>
          <w:szCs w:val="28"/>
        </w:rPr>
      </w:pPr>
      <w:r>
        <w:rPr>
          <w:rFonts w:hint="eastAsia" w:ascii="宋体" w:hAnsi="宋体" w:cs="宋体"/>
          <w:b/>
          <w:bCs/>
          <w:sz w:val="24"/>
          <w:szCs w:val="28"/>
        </w:rPr>
        <w:t>20、 出现下列情形之一的，项目磋商失败：</w:t>
      </w:r>
    </w:p>
    <w:p w14:paraId="46ACF257">
      <w:pPr>
        <w:spacing w:line="360" w:lineRule="auto"/>
        <w:ind w:firstLine="480" w:firstLineChars="200"/>
        <w:rPr>
          <w:rFonts w:ascii="宋体" w:hAnsi="宋体" w:cs="宋体"/>
          <w:sz w:val="24"/>
          <w:szCs w:val="28"/>
        </w:rPr>
      </w:pPr>
      <w:r>
        <w:rPr>
          <w:rFonts w:hint="eastAsia" w:ascii="宋体" w:hAnsi="宋体" w:cs="宋体"/>
          <w:sz w:val="24"/>
          <w:szCs w:val="28"/>
        </w:rPr>
        <w:t>（1）符合专业条件的供应商或者对竞争性磋商文件作实质响应的供应商不足3家的；</w:t>
      </w:r>
    </w:p>
    <w:p w14:paraId="03EC6F91">
      <w:pPr>
        <w:spacing w:line="360" w:lineRule="auto"/>
        <w:ind w:firstLine="480" w:firstLineChars="200"/>
        <w:rPr>
          <w:rFonts w:hint="eastAsia" w:ascii="宋体" w:hAnsi="宋体" w:cs="宋体"/>
          <w:sz w:val="24"/>
          <w:szCs w:val="28"/>
        </w:rPr>
      </w:pPr>
      <w:r>
        <w:rPr>
          <w:rFonts w:hint="eastAsia" w:ascii="宋体" w:hAnsi="宋体" w:cs="宋体"/>
          <w:sz w:val="24"/>
          <w:szCs w:val="28"/>
        </w:rPr>
        <w:t>（2）</w:t>
      </w:r>
      <w:r>
        <w:rPr>
          <w:rFonts w:hint="eastAsia" w:asciiTheme="minorEastAsia" w:hAnsiTheme="minorEastAsia" w:eastAsiaTheme="minorEastAsia" w:cstheme="minorEastAsia"/>
          <w:sz w:val="24"/>
          <w:szCs w:val="24"/>
          <w:lang w:val="en-US" w:eastAsia="zh-CN"/>
        </w:rPr>
        <w:t>投标人的报价均超过了最高限价，采购人不能支付的；</w:t>
      </w:r>
    </w:p>
    <w:p w14:paraId="13762334">
      <w:pPr>
        <w:spacing w:line="360" w:lineRule="auto"/>
        <w:ind w:firstLine="480" w:firstLineChars="200"/>
        <w:rPr>
          <w:rFonts w:ascii="宋体" w:hAnsi="宋体" w:cs="宋体"/>
          <w:sz w:val="24"/>
          <w:szCs w:val="28"/>
        </w:rPr>
      </w:pPr>
      <w:r>
        <w:rPr>
          <w:rFonts w:hint="eastAsia" w:ascii="宋体" w:hAnsi="宋体" w:cs="宋体"/>
          <w:sz w:val="24"/>
          <w:szCs w:val="28"/>
          <w:lang w:eastAsia="zh-CN"/>
        </w:rPr>
        <w:t>（</w:t>
      </w:r>
      <w:r>
        <w:rPr>
          <w:rFonts w:hint="eastAsia" w:ascii="宋体" w:hAnsi="宋体" w:cs="宋体"/>
          <w:sz w:val="24"/>
          <w:szCs w:val="28"/>
          <w:lang w:val="en-US" w:eastAsia="zh-CN"/>
        </w:rPr>
        <w:t>3</w:t>
      </w:r>
      <w:r>
        <w:rPr>
          <w:rFonts w:hint="eastAsia" w:ascii="宋体" w:hAnsi="宋体" w:cs="宋体"/>
          <w:sz w:val="24"/>
          <w:szCs w:val="28"/>
          <w:lang w:eastAsia="zh-CN"/>
        </w:rPr>
        <w:t>）</w:t>
      </w:r>
      <w:r>
        <w:rPr>
          <w:rFonts w:hint="eastAsia" w:ascii="宋体" w:hAnsi="宋体" w:cs="宋体"/>
          <w:sz w:val="24"/>
          <w:szCs w:val="28"/>
        </w:rPr>
        <w:t>出现影响采购公正的违法、违规行为的；</w:t>
      </w:r>
    </w:p>
    <w:p w14:paraId="2797DF4F">
      <w:pPr>
        <w:spacing w:line="360" w:lineRule="auto"/>
        <w:ind w:firstLine="480" w:firstLineChars="200"/>
        <w:rPr>
          <w:rFonts w:ascii="宋体" w:hAnsi="宋体" w:cs="宋体"/>
          <w:sz w:val="24"/>
          <w:szCs w:val="28"/>
        </w:rPr>
      </w:pPr>
      <w:r>
        <w:rPr>
          <w:rFonts w:hint="eastAsia" w:ascii="宋体" w:hAnsi="宋体" w:cs="宋体"/>
          <w:sz w:val="24"/>
          <w:szCs w:val="28"/>
        </w:rPr>
        <w:t>（</w:t>
      </w:r>
      <w:r>
        <w:rPr>
          <w:rFonts w:hint="eastAsia" w:ascii="宋体" w:hAnsi="宋体" w:cs="宋体"/>
          <w:sz w:val="24"/>
          <w:szCs w:val="28"/>
          <w:lang w:val="en-US" w:eastAsia="zh-CN"/>
        </w:rPr>
        <w:t>4</w:t>
      </w:r>
      <w:r>
        <w:rPr>
          <w:rFonts w:hint="eastAsia" w:ascii="宋体" w:hAnsi="宋体" w:cs="宋体"/>
          <w:sz w:val="24"/>
          <w:szCs w:val="28"/>
        </w:rPr>
        <w:t>）因重大变故，采购任务取消的。</w:t>
      </w:r>
    </w:p>
    <w:p w14:paraId="328111AA">
      <w:pPr>
        <w:spacing w:line="360" w:lineRule="auto"/>
        <w:ind w:firstLine="482" w:firstLineChars="200"/>
        <w:rPr>
          <w:rFonts w:ascii="宋体" w:hAnsi="宋体" w:cs="宋体"/>
          <w:sz w:val="24"/>
          <w:szCs w:val="28"/>
        </w:rPr>
      </w:pPr>
      <w:r>
        <w:rPr>
          <w:rFonts w:hint="eastAsia" w:ascii="宋体" w:hAnsi="宋体" w:cs="宋体"/>
          <w:b/>
          <w:bCs/>
          <w:sz w:val="24"/>
          <w:szCs w:val="28"/>
        </w:rPr>
        <w:t>项目磋商失败后，采购人应当将失败理由通知所有供应商。</w:t>
      </w:r>
    </w:p>
    <w:p w14:paraId="6561040B">
      <w:pPr>
        <w:spacing w:line="360" w:lineRule="auto"/>
        <w:jc w:val="center"/>
        <w:outlineLvl w:val="1"/>
        <w:rPr>
          <w:rFonts w:ascii="宋体" w:hAnsi="宋体" w:cs="宋体"/>
          <w:b/>
          <w:bCs/>
          <w:sz w:val="24"/>
          <w:szCs w:val="28"/>
        </w:rPr>
      </w:pPr>
      <w:bookmarkStart w:id="146" w:name="_Toc15148"/>
      <w:r>
        <w:rPr>
          <w:rFonts w:hint="eastAsia" w:ascii="宋体" w:hAnsi="宋体" w:cs="宋体"/>
          <w:b/>
          <w:bCs/>
          <w:sz w:val="24"/>
          <w:szCs w:val="28"/>
        </w:rPr>
        <w:t>六、成交结果</w:t>
      </w:r>
      <w:bookmarkEnd w:id="146"/>
    </w:p>
    <w:p w14:paraId="63E5BED0">
      <w:pPr>
        <w:spacing w:line="360" w:lineRule="auto"/>
        <w:jc w:val="left"/>
        <w:rPr>
          <w:rFonts w:ascii="宋体" w:hAnsi="宋体" w:cs="宋体"/>
          <w:b/>
          <w:bCs/>
          <w:sz w:val="24"/>
          <w:szCs w:val="28"/>
        </w:rPr>
      </w:pPr>
      <w:r>
        <w:rPr>
          <w:rFonts w:hint="eastAsia" w:ascii="宋体" w:hAnsi="宋体" w:cs="宋体"/>
          <w:b/>
          <w:bCs/>
          <w:sz w:val="24"/>
          <w:szCs w:val="28"/>
        </w:rPr>
        <w:t>21、成交人的确定</w:t>
      </w:r>
    </w:p>
    <w:p w14:paraId="14F0FEF7">
      <w:pPr>
        <w:spacing w:line="360" w:lineRule="auto"/>
        <w:ind w:firstLine="480" w:firstLineChars="200"/>
        <w:rPr>
          <w:rFonts w:ascii="宋体" w:hAnsi="宋体" w:cs="宋体"/>
          <w:sz w:val="24"/>
          <w:szCs w:val="28"/>
        </w:rPr>
      </w:pPr>
      <w:r>
        <w:rPr>
          <w:rFonts w:hint="eastAsia" w:ascii="宋体" w:hAnsi="宋体" w:cs="宋体"/>
          <w:sz w:val="24"/>
          <w:szCs w:val="28"/>
        </w:rPr>
        <w:t>21.1采购代理机构在磋商结束后2个工作日内将评审报告送采购人确认。</w:t>
      </w:r>
    </w:p>
    <w:p w14:paraId="090EEAAF">
      <w:pPr>
        <w:spacing w:line="360" w:lineRule="auto"/>
        <w:ind w:firstLine="480" w:firstLineChars="200"/>
        <w:rPr>
          <w:rFonts w:ascii="宋体" w:hAnsi="宋体" w:cs="宋体"/>
          <w:sz w:val="24"/>
          <w:szCs w:val="28"/>
        </w:rPr>
      </w:pPr>
      <w:r>
        <w:rPr>
          <w:rFonts w:hint="eastAsia" w:ascii="宋体" w:hAnsi="宋体" w:cs="宋体"/>
          <w:sz w:val="24"/>
          <w:szCs w:val="28"/>
        </w:rPr>
        <w:t>21.2采购人在收到评审报告后5个工作日内，从评审报告提出的成交候选供应商中，按照排序由高到低的原则确定成交供应商。</w:t>
      </w:r>
    </w:p>
    <w:p w14:paraId="4ACE199F">
      <w:pPr>
        <w:spacing w:line="360" w:lineRule="auto"/>
        <w:jc w:val="left"/>
        <w:rPr>
          <w:rFonts w:ascii="宋体" w:hAnsi="宋体" w:cs="宋体"/>
          <w:b/>
          <w:bCs/>
          <w:sz w:val="24"/>
          <w:szCs w:val="28"/>
        </w:rPr>
      </w:pPr>
      <w:r>
        <w:rPr>
          <w:rFonts w:hint="eastAsia" w:ascii="宋体" w:hAnsi="宋体" w:cs="宋体"/>
          <w:b/>
          <w:bCs/>
          <w:sz w:val="24"/>
          <w:szCs w:val="28"/>
        </w:rPr>
        <w:t>22、成交通知书</w:t>
      </w:r>
    </w:p>
    <w:p w14:paraId="2AA7E6A0">
      <w:pPr>
        <w:spacing w:line="360" w:lineRule="auto"/>
        <w:ind w:firstLine="480" w:firstLineChars="200"/>
        <w:rPr>
          <w:rFonts w:ascii="宋体" w:hAnsi="宋体" w:cs="宋体"/>
          <w:sz w:val="24"/>
          <w:szCs w:val="28"/>
        </w:rPr>
      </w:pPr>
      <w:r>
        <w:rPr>
          <w:rFonts w:hint="eastAsia" w:ascii="宋体" w:hAnsi="宋体" w:cs="宋体"/>
          <w:sz w:val="24"/>
          <w:szCs w:val="28"/>
        </w:rPr>
        <w:t>22.1成交人确定后，成交结果由采购代理机构在《云南省政府采购网》发布公告,公告结束后同时向成交人发出成交通知书。</w:t>
      </w:r>
    </w:p>
    <w:p w14:paraId="3BDC392B">
      <w:pPr>
        <w:spacing w:line="360" w:lineRule="auto"/>
        <w:ind w:firstLine="480" w:firstLineChars="200"/>
        <w:rPr>
          <w:rFonts w:ascii="宋体" w:hAnsi="宋体" w:cs="宋体"/>
          <w:sz w:val="24"/>
          <w:szCs w:val="28"/>
        </w:rPr>
      </w:pPr>
      <w:r>
        <w:rPr>
          <w:rFonts w:hint="eastAsia" w:ascii="宋体" w:hAnsi="宋体" w:cs="宋体"/>
          <w:sz w:val="24"/>
          <w:szCs w:val="28"/>
        </w:rPr>
        <w:t>22.2成交通知书是合同的一个组成部分。</w:t>
      </w:r>
    </w:p>
    <w:p w14:paraId="4C3553F0">
      <w:pPr>
        <w:spacing w:line="360" w:lineRule="auto"/>
        <w:ind w:firstLine="480" w:firstLineChars="200"/>
        <w:rPr>
          <w:rFonts w:ascii="宋体" w:hAnsi="宋体" w:cs="宋体"/>
          <w:sz w:val="24"/>
          <w:szCs w:val="28"/>
        </w:rPr>
      </w:pPr>
      <w:r>
        <w:rPr>
          <w:rFonts w:hint="eastAsia" w:ascii="宋体" w:hAnsi="宋体" w:cs="宋体"/>
          <w:sz w:val="24"/>
          <w:szCs w:val="28"/>
        </w:rPr>
        <w:t>22.3采购代理机构无义务向未成交人解释未成交原因和退回磋商响应文件。</w:t>
      </w:r>
    </w:p>
    <w:p w14:paraId="2973418E">
      <w:pPr>
        <w:spacing w:line="360" w:lineRule="auto"/>
        <w:jc w:val="left"/>
        <w:rPr>
          <w:rFonts w:ascii="宋体" w:hAnsi="宋体" w:cs="宋体"/>
          <w:b/>
          <w:bCs/>
          <w:sz w:val="24"/>
          <w:szCs w:val="28"/>
        </w:rPr>
      </w:pPr>
      <w:r>
        <w:rPr>
          <w:rFonts w:hint="eastAsia" w:ascii="宋体" w:hAnsi="宋体" w:cs="宋体"/>
          <w:b/>
          <w:bCs/>
          <w:sz w:val="24"/>
          <w:szCs w:val="28"/>
        </w:rPr>
        <w:t>23、签订合同</w:t>
      </w:r>
    </w:p>
    <w:p w14:paraId="2852B9F1">
      <w:pPr>
        <w:spacing w:line="360" w:lineRule="auto"/>
        <w:ind w:firstLine="480" w:firstLineChars="200"/>
        <w:rPr>
          <w:rFonts w:ascii="宋体" w:hAnsi="宋体" w:cs="宋体"/>
          <w:sz w:val="24"/>
          <w:szCs w:val="28"/>
        </w:rPr>
      </w:pPr>
      <w:r>
        <w:rPr>
          <w:rFonts w:hint="eastAsia" w:ascii="宋体" w:hAnsi="宋体" w:cs="宋体"/>
          <w:sz w:val="24"/>
          <w:szCs w:val="28"/>
        </w:rPr>
        <w:t>23.1采购人与成交供应商应当在成交通知书发出之日起30日内，按照磋商文件确定的合同文本以及采购标的、采购金额、采购数量、技术和服务要求等事项签订政府采购合同。如成交通知书发出之日起30日内，成交人未与采购人联系协商合同签订事宜，则视为自动放弃本次成交，采购人有权单方面终止成交人的成交资格，并另行委托采购代理机构重新组织竞争性磋商，所发生的一切法律和经济责任由成交人承担。</w:t>
      </w:r>
    </w:p>
    <w:p w14:paraId="4E102C8C">
      <w:pPr>
        <w:spacing w:line="360" w:lineRule="auto"/>
        <w:ind w:firstLine="480" w:firstLineChars="200"/>
        <w:rPr>
          <w:rFonts w:ascii="宋体" w:hAnsi="宋体" w:cs="宋体"/>
          <w:sz w:val="24"/>
          <w:szCs w:val="28"/>
        </w:rPr>
      </w:pPr>
      <w:r>
        <w:rPr>
          <w:rFonts w:hint="eastAsia" w:ascii="宋体" w:hAnsi="宋体" w:cs="宋体"/>
          <w:sz w:val="24"/>
          <w:szCs w:val="28"/>
        </w:rPr>
        <w:t>23.2成交人因不可抗力或者自身原因不能履行政府采购合同的，采购人可以与排位在成交人之后第一位的成交候选供应商协商签订政府采购合同，以此类推。也可以重新组织竞争性磋商。</w:t>
      </w:r>
    </w:p>
    <w:p w14:paraId="4302CC8C">
      <w:pPr>
        <w:spacing w:line="360" w:lineRule="auto"/>
        <w:ind w:firstLine="480" w:firstLineChars="200"/>
        <w:rPr>
          <w:rFonts w:ascii="宋体" w:hAnsi="宋体" w:cs="宋体"/>
          <w:sz w:val="24"/>
          <w:szCs w:val="28"/>
        </w:rPr>
      </w:pPr>
      <w:r>
        <w:rPr>
          <w:rFonts w:hint="eastAsia" w:ascii="宋体" w:hAnsi="宋体" w:cs="宋体"/>
          <w:sz w:val="24"/>
          <w:szCs w:val="28"/>
        </w:rPr>
        <w:t>23.3政府采购合同履行中，采购人需追加与合同标的相同的内容的，在不改变合同其他条款的前提下，可以与供应商协商签订补充合同或工程签证，纳入最终审计结算。</w:t>
      </w:r>
    </w:p>
    <w:p w14:paraId="020561AB">
      <w:pPr>
        <w:spacing w:line="360" w:lineRule="auto"/>
        <w:rPr>
          <w:rFonts w:ascii="宋体" w:hAnsi="宋体" w:cs="宋体"/>
          <w:sz w:val="24"/>
          <w:szCs w:val="24"/>
        </w:rPr>
      </w:pPr>
      <w:r>
        <w:rPr>
          <w:rFonts w:hint="eastAsia" w:ascii="宋体" w:hAnsi="宋体" w:cs="宋体"/>
          <w:spacing w:val="12"/>
          <w:position w:val="1"/>
          <w:sz w:val="24"/>
          <w:szCs w:val="24"/>
        </w:rPr>
        <w:t>2</w:t>
      </w:r>
      <w:r>
        <w:rPr>
          <w:rFonts w:hint="eastAsia" w:ascii="宋体" w:hAnsi="宋体" w:cs="宋体"/>
          <w:spacing w:val="7"/>
          <w:position w:val="1"/>
          <w:sz w:val="24"/>
          <w:szCs w:val="24"/>
        </w:rPr>
        <w:t>4</w:t>
      </w:r>
      <w:r>
        <w:rPr>
          <w:rFonts w:hint="eastAsia" w:ascii="宋体" w:hAnsi="宋体" w:cs="宋体"/>
          <w:b/>
          <w:bCs/>
          <w:sz w:val="24"/>
          <w:szCs w:val="28"/>
        </w:rPr>
        <w:t>、履约保证金</w:t>
      </w:r>
    </w:p>
    <w:p w14:paraId="269A6764">
      <w:pPr>
        <w:spacing w:line="360" w:lineRule="auto"/>
        <w:ind w:firstLine="480" w:firstLineChars="200"/>
        <w:rPr>
          <w:rFonts w:ascii="宋体" w:hAnsi="宋体" w:cs="宋体"/>
          <w:sz w:val="24"/>
          <w:szCs w:val="28"/>
        </w:rPr>
      </w:pPr>
      <w:r>
        <w:rPr>
          <w:rFonts w:hint="eastAsia" w:ascii="宋体" w:hAnsi="宋体" w:cs="宋体"/>
          <w:sz w:val="24"/>
          <w:szCs w:val="28"/>
        </w:rPr>
        <w:t>24.1签订合同时约定。</w:t>
      </w:r>
    </w:p>
    <w:p w14:paraId="191CF95B">
      <w:pPr>
        <w:spacing w:line="360" w:lineRule="auto"/>
        <w:ind w:firstLine="480" w:firstLineChars="200"/>
        <w:rPr>
          <w:rFonts w:ascii="宋体" w:hAnsi="宋体" w:cs="宋体"/>
          <w:sz w:val="24"/>
          <w:szCs w:val="28"/>
        </w:rPr>
      </w:pPr>
      <w:r>
        <w:rPr>
          <w:rFonts w:hint="eastAsia" w:ascii="宋体" w:hAnsi="宋体" w:cs="宋体"/>
          <w:sz w:val="24"/>
          <w:szCs w:val="28"/>
        </w:rPr>
        <w:t>24.2签订合同后，如成交人不按双方签订合同约定履约，则没收其全部履约保证金，履约保证金不足以赔偿损失的，按实际损失赔偿。</w:t>
      </w:r>
    </w:p>
    <w:p w14:paraId="220D9F09">
      <w:pPr>
        <w:spacing w:line="360" w:lineRule="auto"/>
        <w:jc w:val="center"/>
        <w:outlineLvl w:val="1"/>
        <w:rPr>
          <w:rFonts w:ascii="宋体" w:hAnsi="宋体" w:cs="宋体"/>
          <w:b/>
          <w:bCs/>
          <w:sz w:val="24"/>
          <w:szCs w:val="28"/>
        </w:rPr>
      </w:pPr>
      <w:bookmarkStart w:id="147" w:name="_Toc29756"/>
      <w:r>
        <w:rPr>
          <w:rFonts w:hint="eastAsia" w:ascii="宋体" w:hAnsi="宋体" w:cs="宋体"/>
          <w:b/>
          <w:bCs/>
          <w:sz w:val="24"/>
          <w:szCs w:val="28"/>
        </w:rPr>
        <w:t>七、其他事项</w:t>
      </w:r>
      <w:bookmarkEnd w:id="147"/>
    </w:p>
    <w:p w14:paraId="593DD16E">
      <w:pPr>
        <w:spacing w:line="360" w:lineRule="auto"/>
        <w:rPr>
          <w:rFonts w:ascii="宋体" w:hAnsi="宋体" w:cs="宋体"/>
          <w:b/>
          <w:bCs/>
          <w:sz w:val="24"/>
          <w:szCs w:val="28"/>
        </w:rPr>
      </w:pPr>
      <w:r>
        <w:rPr>
          <w:rFonts w:hint="eastAsia" w:ascii="宋体" w:hAnsi="宋体" w:cs="宋体"/>
          <w:b/>
          <w:bCs/>
          <w:sz w:val="24"/>
          <w:szCs w:val="28"/>
        </w:rPr>
        <w:t>25、采购代理服务费</w:t>
      </w:r>
    </w:p>
    <w:p w14:paraId="70A0E2C6">
      <w:pPr>
        <w:spacing w:line="360" w:lineRule="auto"/>
        <w:ind w:firstLine="480" w:firstLineChars="200"/>
        <w:rPr>
          <w:rFonts w:ascii="宋体" w:hAnsi="宋体" w:cs="宋体"/>
          <w:sz w:val="24"/>
          <w:szCs w:val="28"/>
        </w:rPr>
      </w:pPr>
      <w:r>
        <w:rPr>
          <w:rFonts w:hint="eastAsia" w:ascii="宋体" w:hAnsi="宋体" w:cs="宋体"/>
          <w:sz w:val="24"/>
          <w:szCs w:val="28"/>
        </w:rPr>
        <w:t>25.1 采购代理服务费收取方式及收取标准详见“</w:t>
      </w:r>
      <w:r>
        <w:rPr>
          <w:rFonts w:hint="eastAsia" w:ascii="宋体" w:hAnsi="宋体" w:cs="宋体"/>
          <w:b/>
          <w:bCs/>
          <w:sz w:val="24"/>
          <w:szCs w:val="28"/>
        </w:rPr>
        <w:t>供应商须知前附表</w:t>
      </w:r>
      <w:r>
        <w:rPr>
          <w:rFonts w:hint="eastAsia" w:ascii="宋体" w:hAnsi="宋体" w:cs="宋体"/>
          <w:sz w:val="24"/>
          <w:szCs w:val="28"/>
        </w:rPr>
        <w:t>”。</w:t>
      </w:r>
    </w:p>
    <w:p w14:paraId="3F4827A5">
      <w:pPr>
        <w:spacing w:line="360" w:lineRule="auto"/>
        <w:ind w:firstLine="480" w:firstLineChars="200"/>
        <w:rPr>
          <w:rFonts w:ascii="宋体" w:hAnsi="宋体" w:cs="宋体"/>
          <w:sz w:val="24"/>
          <w:szCs w:val="28"/>
        </w:rPr>
      </w:pPr>
      <w:r>
        <w:rPr>
          <w:rFonts w:hint="eastAsia" w:ascii="宋体" w:hAnsi="宋体" w:cs="宋体"/>
          <w:sz w:val="24"/>
          <w:szCs w:val="28"/>
        </w:rPr>
        <w:t>25.2 若为成交人支付代理服务费时，成交人应向采购代理机构一次付清代理服务费。</w:t>
      </w:r>
    </w:p>
    <w:p w14:paraId="40DDF0CB">
      <w:pPr>
        <w:spacing w:line="360" w:lineRule="auto"/>
        <w:rPr>
          <w:rFonts w:ascii="宋体" w:hAnsi="宋体" w:cs="宋体"/>
          <w:b/>
          <w:bCs/>
          <w:sz w:val="24"/>
          <w:szCs w:val="28"/>
        </w:rPr>
      </w:pPr>
      <w:r>
        <w:rPr>
          <w:rFonts w:hint="eastAsia" w:ascii="宋体" w:hAnsi="宋体" w:cs="宋体"/>
          <w:b/>
          <w:bCs/>
          <w:sz w:val="24"/>
          <w:szCs w:val="28"/>
        </w:rPr>
        <w:t>26、磋商文件编制依据</w:t>
      </w:r>
    </w:p>
    <w:p w14:paraId="16D0E370">
      <w:pPr>
        <w:spacing w:line="360" w:lineRule="auto"/>
        <w:ind w:firstLine="480" w:firstLineChars="200"/>
        <w:rPr>
          <w:rFonts w:ascii="宋体" w:hAnsi="宋体" w:cs="宋体"/>
          <w:sz w:val="24"/>
          <w:szCs w:val="28"/>
        </w:rPr>
      </w:pPr>
      <w:r>
        <w:rPr>
          <w:rFonts w:hint="eastAsia" w:ascii="宋体" w:hAnsi="宋体" w:cs="宋体"/>
          <w:sz w:val="24"/>
          <w:szCs w:val="28"/>
        </w:rPr>
        <w:t>本磋商文件是根据《中华人民共和国政府采购法》、《中华人民共和国政府采购实施条例》、《政府采购竞争性磋商采购方式管理暂行办法》及相关法律法规编制。</w:t>
      </w:r>
    </w:p>
    <w:p w14:paraId="2C2CF981">
      <w:pPr>
        <w:spacing w:line="360" w:lineRule="auto"/>
        <w:rPr>
          <w:rFonts w:ascii="宋体" w:hAnsi="宋体" w:cs="宋体"/>
          <w:b/>
          <w:bCs/>
          <w:sz w:val="24"/>
          <w:szCs w:val="28"/>
        </w:rPr>
      </w:pPr>
      <w:r>
        <w:rPr>
          <w:rFonts w:hint="eastAsia" w:ascii="宋体" w:hAnsi="宋体" w:cs="宋体"/>
          <w:b/>
          <w:bCs/>
          <w:sz w:val="24"/>
          <w:szCs w:val="28"/>
        </w:rPr>
        <w:t>27、需要补充的其他内容</w:t>
      </w:r>
    </w:p>
    <w:p w14:paraId="5A22BC1D">
      <w:pPr>
        <w:spacing w:line="360" w:lineRule="auto"/>
        <w:ind w:firstLine="480" w:firstLineChars="200"/>
        <w:rPr>
          <w:rFonts w:ascii="宋体" w:hAnsi="宋体" w:cs="宋体"/>
          <w:sz w:val="24"/>
          <w:szCs w:val="28"/>
        </w:rPr>
      </w:pPr>
      <w:r>
        <w:rPr>
          <w:rFonts w:hint="eastAsia" w:ascii="宋体" w:hAnsi="宋体" w:cs="宋体"/>
          <w:sz w:val="24"/>
          <w:szCs w:val="28"/>
        </w:rPr>
        <w:t>27.1备选方案按“</w:t>
      </w:r>
      <w:r>
        <w:rPr>
          <w:rFonts w:hint="eastAsia" w:ascii="宋体" w:hAnsi="宋体" w:cs="宋体"/>
          <w:b/>
          <w:bCs/>
          <w:sz w:val="24"/>
          <w:szCs w:val="28"/>
        </w:rPr>
        <w:t>供应商须知前附表</w:t>
      </w:r>
      <w:r>
        <w:rPr>
          <w:rFonts w:hint="eastAsia" w:ascii="宋体" w:hAnsi="宋体" w:cs="宋体"/>
          <w:sz w:val="24"/>
          <w:szCs w:val="28"/>
        </w:rPr>
        <w:t>”的规定执行。</w:t>
      </w:r>
    </w:p>
    <w:p w14:paraId="166ADA93">
      <w:pPr>
        <w:spacing w:line="360" w:lineRule="auto"/>
        <w:ind w:firstLine="480" w:firstLineChars="200"/>
        <w:rPr>
          <w:rFonts w:ascii="宋体" w:hAnsi="宋体" w:cs="宋体"/>
          <w:sz w:val="24"/>
          <w:szCs w:val="28"/>
        </w:rPr>
      </w:pPr>
      <w:r>
        <w:rPr>
          <w:rFonts w:hint="eastAsia" w:ascii="宋体" w:hAnsi="宋体" w:cs="宋体"/>
          <w:sz w:val="24"/>
          <w:szCs w:val="28"/>
        </w:rPr>
        <w:t>27.2需要补充的其他内容：见“</w:t>
      </w:r>
      <w:r>
        <w:rPr>
          <w:rFonts w:hint="eastAsia" w:ascii="宋体" w:hAnsi="宋体" w:cs="宋体"/>
          <w:b/>
          <w:bCs/>
          <w:sz w:val="24"/>
          <w:szCs w:val="28"/>
        </w:rPr>
        <w:t>供应商须知前附表</w:t>
      </w:r>
      <w:r>
        <w:rPr>
          <w:rFonts w:hint="eastAsia" w:ascii="宋体" w:hAnsi="宋体" w:cs="宋体"/>
          <w:sz w:val="24"/>
          <w:szCs w:val="28"/>
        </w:rPr>
        <w:t>”。</w:t>
      </w:r>
    </w:p>
    <w:p w14:paraId="6B91BEF0">
      <w:pPr>
        <w:pStyle w:val="15"/>
      </w:pPr>
    </w:p>
    <w:p w14:paraId="3BA7B2C2">
      <w:pPr>
        <w:pStyle w:val="15"/>
      </w:pPr>
    </w:p>
    <w:p w14:paraId="79120BFD">
      <w:pPr>
        <w:spacing w:line="360" w:lineRule="auto"/>
        <w:ind w:firstLine="420"/>
        <w:rPr>
          <w:rFonts w:ascii="宋体" w:hAnsi="宋体" w:cs="宋体"/>
          <w:sz w:val="24"/>
          <w:szCs w:val="24"/>
        </w:rPr>
      </w:pPr>
    </w:p>
    <w:p w14:paraId="79434908">
      <w:pPr>
        <w:spacing w:line="360" w:lineRule="auto"/>
        <w:ind w:firstLine="420"/>
        <w:rPr>
          <w:rFonts w:ascii="宋体" w:hAnsi="宋体" w:cs="宋体"/>
          <w:sz w:val="24"/>
          <w:szCs w:val="24"/>
        </w:rPr>
      </w:pPr>
      <w:r>
        <w:rPr>
          <w:rFonts w:hint="eastAsia" w:ascii="宋体" w:hAnsi="宋体" w:cs="宋体"/>
          <w:sz w:val="24"/>
          <w:szCs w:val="24"/>
        </w:rPr>
        <w:br w:type="page"/>
      </w:r>
    </w:p>
    <w:p w14:paraId="0D38B3FA">
      <w:pPr>
        <w:keepNext/>
        <w:keepLines/>
        <w:tabs>
          <w:tab w:val="left" w:pos="432"/>
        </w:tabs>
        <w:snapToGrid w:val="0"/>
        <w:spacing w:line="360" w:lineRule="auto"/>
        <w:jc w:val="center"/>
        <w:outlineLvl w:val="0"/>
        <w:rPr>
          <w:rFonts w:ascii="宋体" w:hAnsi="宋体" w:cs="宋体"/>
          <w:b/>
          <w:kern w:val="44"/>
          <w:sz w:val="36"/>
          <w:szCs w:val="36"/>
          <w:highlight w:val="none"/>
        </w:rPr>
      </w:pPr>
      <w:bookmarkStart w:id="148" w:name="_Toc1937"/>
      <w:r>
        <w:rPr>
          <w:rFonts w:hint="eastAsia" w:ascii="宋体" w:hAnsi="宋体" w:cs="宋体"/>
          <w:b/>
          <w:bCs/>
          <w:kern w:val="44"/>
          <w:sz w:val="36"/>
          <w:szCs w:val="36"/>
          <w:highlight w:val="none"/>
        </w:rPr>
        <w:t xml:space="preserve">第三章 </w:t>
      </w:r>
      <w:bookmarkEnd w:id="140"/>
      <w:r>
        <w:rPr>
          <w:rFonts w:hint="eastAsia" w:ascii="宋体" w:hAnsi="宋体" w:cs="宋体"/>
          <w:b/>
          <w:bCs/>
          <w:kern w:val="44"/>
          <w:sz w:val="36"/>
          <w:szCs w:val="36"/>
          <w:highlight w:val="none"/>
        </w:rPr>
        <w:t>磋商程序及评审办法</w:t>
      </w:r>
      <w:bookmarkEnd w:id="148"/>
    </w:p>
    <w:p w14:paraId="090E15CE">
      <w:pPr>
        <w:spacing w:before="254" w:line="224" w:lineRule="auto"/>
        <w:jc w:val="center"/>
        <w:outlineLvl w:val="1"/>
        <w:rPr>
          <w:rFonts w:ascii="宋体" w:hAnsi="宋体" w:cs="宋体"/>
          <w:sz w:val="31"/>
          <w:szCs w:val="31"/>
        </w:rPr>
      </w:pPr>
      <w:bookmarkStart w:id="149" w:name="_Toc8752"/>
      <w:bookmarkStart w:id="150" w:name="_Toc16791"/>
      <w:bookmarkStart w:id="151" w:name="_Toc300064241"/>
      <w:r>
        <w:rPr>
          <w:rFonts w:ascii="宋体" w:hAnsi="宋体" w:cs="宋体"/>
          <w:b/>
          <w:bCs/>
          <w:spacing w:val="10"/>
          <w:sz w:val="31"/>
          <w:szCs w:val="31"/>
        </w:rPr>
        <w:t>评</w:t>
      </w:r>
      <w:r>
        <w:rPr>
          <w:rFonts w:ascii="宋体" w:hAnsi="宋体" w:cs="宋体"/>
          <w:b/>
          <w:bCs/>
          <w:spacing w:val="9"/>
          <w:sz w:val="31"/>
          <w:szCs w:val="31"/>
        </w:rPr>
        <w:t>审办法前附表</w:t>
      </w:r>
      <w:bookmarkEnd w:id="149"/>
      <w:bookmarkEnd w:id="150"/>
    </w:p>
    <w:p w14:paraId="393700BA">
      <w:pPr>
        <w:spacing w:line="197" w:lineRule="exact"/>
      </w:pPr>
    </w:p>
    <w:tbl>
      <w:tblPr>
        <w:tblStyle w:val="58"/>
        <w:tblW w:w="10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5"/>
        <w:gridCol w:w="530"/>
        <w:gridCol w:w="1323"/>
        <w:gridCol w:w="7648"/>
      </w:tblGrid>
      <w:tr w14:paraId="25C3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305" w:type="dxa"/>
            <w:gridSpan w:val="2"/>
            <w:vMerge w:val="restart"/>
            <w:vAlign w:val="center"/>
          </w:tcPr>
          <w:p w14:paraId="5674B2A2">
            <w:pPr>
              <w:spacing w:line="4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条款号</w:t>
            </w:r>
          </w:p>
        </w:tc>
        <w:tc>
          <w:tcPr>
            <w:tcW w:w="8971" w:type="dxa"/>
            <w:gridSpan w:val="2"/>
            <w:vAlign w:val="center"/>
          </w:tcPr>
          <w:p w14:paraId="4D7C01FD">
            <w:pPr>
              <w:spacing w:line="4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 审 内 容</w:t>
            </w:r>
            <w:r>
              <w:rPr>
                <w:rFonts w:hint="eastAsia" w:asciiTheme="minorEastAsia" w:hAnsiTheme="minorEastAsia" w:eastAsiaTheme="minorEastAsia" w:cstheme="minorEastAsia"/>
                <w:sz w:val="24"/>
                <w:szCs w:val="24"/>
                <w:lang w:val="en-US" w:eastAsia="zh-CN"/>
              </w:rPr>
              <w:t xml:space="preserve"> 及 </w:t>
            </w:r>
            <w:r>
              <w:rPr>
                <w:rFonts w:hint="eastAsia" w:asciiTheme="minorEastAsia" w:hAnsiTheme="minorEastAsia" w:eastAsiaTheme="minorEastAsia" w:cstheme="minorEastAsia"/>
                <w:sz w:val="24"/>
                <w:szCs w:val="24"/>
              </w:rPr>
              <w:t>评 审 标 准</w:t>
            </w:r>
          </w:p>
        </w:tc>
      </w:tr>
      <w:tr w14:paraId="4D3A9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6" w:hRule="atLeast"/>
          <w:jc w:val="center"/>
        </w:trPr>
        <w:tc>
          <w:tcPr>
            <w:tcW w:w="1305" w:type="dxa"/>
            <w:gridSpan w:val="2"/>
            <w:vMerge w:val="continue"/>
            <w:vAlign w:val="center"/>
          </w:tcPr>
          <w:p w14:paraId="3698A6AD">
            <w:pPr>
              <w:spacing w:line="400" w:lineRule="exact"/>
              <w:jc w:val="center"/>
              <w:rPr>
                <w:rFonts w:asciiTheme="minorEastAsia" w:hAnsiTheme="minorEastAsia" w:eastAsiaTheme="minorEastAsia" w:cstheme="minorEastAsia"/>
                <w:color w:val="0000FF"/>
                <w:sz w:val="24"/>
                <w:szCs w:val="24"/>
              </w:rPr>
            </w:pPr>
          </w:p>
        </w:tc>
        <w:tc>
          <w:tcPr>
            <w:tcW w:w="8971" w:type="dxa"/>
            <w:gridSpan w:val="2"/>
            <w:vAlign w:val="center"/>
          </w:tcPr>
          <w:p w14:paraId="68A2669B">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highlight w:val="none"/>
              </w:rPr>
              <w:t>申请人</w:t>
            </w:r>
            <w:r>
              <w:rPr>
                <w:rFonts w:asciiTheme="minorEastAsia" w:hAnsiTheme="minorEastAsia" w:eastAsiaTheme="minorEastAsia" w:cstheme="minorEastAsia"/>
                <w:b/>
                <w:bCs/>
                <w:sz w:val="24"/>
                <w:szCs w:val="24"/>
                <w:highlight w:val="none"/>
              </w:rPr>
              <w:t>应当符合《中华人民共和国政府采购法》第二十二条规定的条件</w:t>
            </w:r>
            <w:r>
              <w:rPr>
                <w:rFonts w:hint="eastAsia" w:asciiTheme="minorEastAsia" w:hAnsiTheme="minorEastAsia" w:eastAsiaTheme="minorEastAsia" w:cstheme="minorEastAsia"/>
                <w:b/>
                <w:bCs/>
                <w:sz w:val="24"/>
                <w:szCs w:val="24"/>
                <w:highlight w:val="none"/>
              </w:rPr>
              <w:t>，根据曲靖市财政局文件曲财采【2023】16号文要求，仅1-</w:t>
            </w:r>
            <w:r>
              <w:rPr>
                <w:rFonts w:hint="eastAsia" w:asciiTheme="minorEastAsia" w:hAnsiTheme="minorEastAsia" w:eastAsiaTheme="minorEastAsia" w:cstheme="minorEastAsia"/>
                <w:b/>
                <w:bCs/>
                <w:sz w:val="24"/>
                <w:szCs w:val="24"/>
                <w:highlight w:val="none"/>
                <w:lang w:val="en-US" w:eastAsia="zh-CN"/>
              </w:rPr>
              <w:t>5</w:t>
            </w:r>
            <w:r>
              <w:rPr>
                <w:rFonts w:hint="eastAsia" w:asciiTheme="minorEastAsia" w:hAnsiTheme="minorEastAsia" w:eastAsiaTheme="minorEastAsia" w:cstheme="minorEastAsia"/>
                <w:b/>
                <w:bCs/>
                <w:sz w:val="24"/>
                <w:szCs w:val="24"/>
                <w:highlight w:val="none"/>
              </w:rPr>
              <w:t>款可提供以下相应的证明材料或提供满足</w:t>
            </w:r>
            <w:r>
              <w:rPr>
                <w:rFonts w:asciiTheme="minorEastAsia" w:hAnsiTheme="minorEastAsia" w:eastAsiaTheme="minorEastAsia" w:cstheme="minorEastAsia"/>
                <w:b/>
                <w:bCs/>
                <w:sz w:val="24"/>
                <w:szCs w:val="24"/>
                <w:highlight w:val="none"/>
              </w:rPr>
              <w:t>《中华人民共和国政府采购法》第二十二条规定</w:t>
            </w:r>
            <w:r>
              <w:rPr>
                <w:rFonts w:hint="eastAsia" w:asciiTheme="minorEastAsia" w:hAnsiTheme="minorEastAsia" w:eastAsiaTheme="minorEastAsia" w:cstheme="minorEastAsia"/>
                <w:b/>
                <w:bCs/>
                <w:sz w:val="24"/>
                <w:szCs w:val="24"/>
                <w:highlight w:val="none"/>
              </w:rPr>
              <w:t>的资格承诺函（供应商应对其资格信用承诺内容的真实性、合法性、有效性负责），存在不良信用记录的供应商，在信用修复前不适用承诺制</w:t>
            </w:r>
            <w:r>
              <w:rPr>
                <w:rFonts w:hint="eastAsia" w:asciiTheme="minorEastAsia" w:hAnsiTheme="minorEastAsia" w:eastAsiaTheme="minorEastAsia" w:cstheme="minorEastAsia"/>
                <w:b/>
                <w:bCs/>
                <w:sz w:val="24"/>
                <w:szCs w:val="24"/>
                <w:highlight w:val="none"/>
                <w:lang w:eastAsia="zh-CN"/>
              </w:rPr>
              <w:t>。</w:t>
            </w:r>
          </w:p>
        </w:tc>
      </w:tr>
      <w:tr w14:paraId="5CC91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9" w:hRule="atLeast"/>
          <w:jc w:val="center"/>
        </w:trPr>
        <w:tc>
          <w:tcPr>
            <w:tcW w:w="775" w:type="dxa"/>
            <w:vMerge w:val="restart"/>
            <w:vAlign w:val="center"/>
          </w:tcPr>
          <w:p w14:paraId="789C88F8">
            <w:pPr>
              <w:spacing w:line="400" w:lineRule="exact"/>
              <w:jc w:val="center"/>
              <w:rPr>
                <w:rFonts w:asciiTheme="minorEastAsia" w:hAnsiTheme="minorEastAsia" w:eastAsiaTheme="minorEastAsia" w:cstheme="minorEastAsia"/>
                <w:sz w:val="24"/>
                <w:szCs w:val="24"/>
              </w:rPr>
            </w:pPr>
          </w:p>
          <w:p w14:paraId="61FB181A">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7.1.3</w:t>
            </w:r>
          </w:p>
        </w:tc>
        <w:tc>
          <w:tcPr>
            <w:tcW w:w="530" w:type="dxa"/>
            <w:vMerge w:val="restart"/>
            <w:vAlign w:val="center"/>
          </w:tcPr>
          <w:p w14:paraId="4DB1B856">
            <w:pPr>
              <w:spacing w:line="400" w:lineRule="exact"/>
              <w:jc w:val="center"/>
              <w:rPr>
                <w:rFonts w:asciiTheme="minorEastAsia" w:hAnsiTheme="minorEastAsia" w:eastAsiaTheme="minorEastAsia" w:cstheme="minorEastAsia"/>
                <w:sz w:val="24"/>
                <w:szCs w:val="24"/>
              </w:rPr>
            </w:pPr>
          </w:p>
          <w:p w14:paraId="471113E3">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资格评审</w:t>
            </w:r>
          </w:p>
        </w:tc>
        <w:tc>
          <w:tcPr>
            <w:tcW w:w="1323" w:type="dxa"/>
            <w:vAlign w:val="center"/>
          </w:tcPr>
          <w:p w14:paraId="3711201D">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p>
        </w:tc>
        <w:tc>
          <w:tcPr>
            <w:tcW w:w="7648" w:type="dxa"/>
            <w:vAlign w:val="center"/>
          </w:tcPr>
          <w:p w14:paraId="221654F2">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申请人必须是具有独立承担民事责任的能力：提供企业有效的“多证合一”的统一社会信用代码的营业执照（加盖公章</w:t>
            </w:r>
            <w:r>
              <w:rPr>
                <w:rFonts w:hint="eastAsia" w:asciiTheme="minorEastAsia" w:hAnsiTheme="minorEastAsia" w:eastAsiaTheme="minorEastAsia" w:cstheme="minorEastAsia"/>
                <w:sz w:val="24"/>
                <w:szCs w:val="24"/>
                <w:lang w:val="en-US" w:eastAsia="zh-CN"/>
              </w:rPr>
              <w:t>的扫描件</w:t>
            </w:r>
            <w:r>
              <w:rPr>
                <w:rFonts w:hint="eastAsia" w:asciiTheme="minorEastAsia" w:hAnsiTheme="minorEastAsia" w:eastAsiaTheme="minorEastAsia" w:cstheme="minorEastAsia"/>
                <w:sz w:val="24"/>
                <w:szCs w:val="24"/>
              </w:rPr>
              <w:t>）</w:t>
            </w:r>
          </w:p>
        </w:tc>
      </w:tr>
      <w:tr w14:paraId="0D60F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9" w:hRule="atLeast"/>
          <w:jc w:val="center"/>
        </w:trPr>
        <w:tc>
          <w:tcPr>
            <w:tcW w:w="775" w:type="dxa"/>
            <w:vMerge w:val="continue"/>
            <w:vAlign w:val="center"/>
          </w:tcPr>
          <w:p w14:paraId="5A0E2A3B">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43E1523A">
            <w:pPr>
              <w:spacing w:line="400" w:lineRule="exact"/>
              <w:jc w:val="center"/>
              <w:rPr>
                <w:rFonts w:asciiTheme="minorEastAsia" w:hAnsiTheme="minorEastAsia" w:eastAsiaTheme="minorEastAsia" w:cstheme="minorEastAsia"/>
                <w:sz w:val="24"/>
                <w:szCs w:val="24"/>
              </w:rPr>
            </w:pPr>
          </w:p>
        </w:tc>
        <w:tc>
          <w:tcPr>
            <w:tcW w:w="1323" w:type="dxa"/>
            <w:vAlign w:val="center"/>
          </w:tcPr>
          <w:p w14:paraId="11745ABA">
            <w:pPr>
              <w:spacing w:line="40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p>
        </w:tc>
        <w:tc>
          <w:tcPr>
            <w:tcW w:w="7648" w:type="dxa"/>
            <w:vAlign w:val="center"/>
          </w:tcPr>
          <w:p w14:paraId="1FEC7A2E">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具有良好的商业信誉</w:t>
            </w:r>
            <w:r>
              <w:rPr>
                <w:rFonts w:hint="eastAsia" w:asciiTheme="minorEastAsia" w:hAnsiTheme="minorEastAsia" w:eastAsiaTheme="minorEastAsia" w:cstheme="minorEastAsia"/>
                <w:sz w:val="24"/>
                <w:szCs w:val="24"/>
                <w:lang w:val="en-US" w:eastAsia="zh-CN"/>
              </w:rPr>
              <w:t>和</w:t>
            </w:r>
            <w:r>
              <w:rPr>
                <w:rFonts w:hint="eastAsia" w:asciiTheme="minorEastAsia" w:hAnsiTheme="minorEastAsia" w:eastAsiaTheme="minorEastAsia" w:cstheme="minorEastAsia"/>
                <w:sz w:val="24"/>
                <w:szCs w:val="24"/>
              </w:rPr>
              <w:t>健全的财务会计制度提供以下任</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资料之一（成立不足一年的企业按第（2）条规定提供相应证明材料）：</w:t>
            </w:r>
          </w:p>
          <w:p w14:paraId="2C4A0C1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（1）申请人须提供202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年度或202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年度经第三方审计的财务报表（包括审计报告、资产负债表、利润表、现金流量表、所有者权益变动表及附注，审计报告中无“否定意见”或“无法表示意见”的相关表述）；</w:t>
            </w:r>
          </w:p>
          <w:p w14:paraId="0CF61593">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（2）磋商截止时间前三个月内开户银行出具的资信证明或信用等级证明或存款证明。</w:t>
            </w:r>
          </w:p>
        </w:tc>
      </w:tr>
      <w:tr w14:paraId="0174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9" w:hRule="atLeast"/>
          <w:jc w:val="center"/>
        </w:trPr>
        <w:tc>
          <w:tcPr>
            <w:tcW w:w="775" w:type="dxa"/>
            <w:vMerge w:val="continue"/>
            <w:vAlign w:val="center"/>
          </w:tcPr>
          <w:p w14:paraId="79214BA5">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29D1C354">
            <w:pPr>
              <w:spacing w:line="400" w:lineRule="exact"/>
              <w:jc w:val="center"/>
              <w:rPr>
                <w:rFonts w:asciiTheme="minorEastAsia" w:hAnsiTheme="minorEastAsia" w:eastAsiaTheme="minorEastAsia" w:cstheme="minorEastAsia"/>
                <w:sz w:val="24"/>
                <w:szCs w:val="24"/>
              </w:rPr>
            </w:pPr>
          </w:p>
        </w:tc>
        <w:tc>
          <w:tcPr>
            <w:tcW w:w="1323" w:type="dxa"/>
            <w:vAlign w:val="center"/>
          </w:tcPr>
          <w:p w14:paraId="2FCB9B9F">
            <w:pPr>
              <w:spacing w:line="40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7648" w:type="dxa"/>
            <w:vAlign w:val="center"/>
          </w:tcPr>
          <w:p w14:paraId="0A081682">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具有履行合同所必需的设备和专业技术能力：提供经法定代表人或授权委托人签字</w:t>
            </w:r>
            <w:r>
              <w:rPr>
                <w:rFonts w:hint="eastAsia" w:asciiTheme="minorEastAsia" w:hAnsiTheme="minorEastAsia" w:eastAsiaTheme="minorEastAsia" w:cstheme="minorEastAsia"/>
                <w:sz w:val="24"/>
                <w:szCs w:val="24"/>
                <w:lang w:val="en-US" w:eastAsia="zh-CN"/>
              </w:rPr>
              <w:t>或</w:t>
            </w:r>
            <w:r>
              <w:rPr>
                <w:rFonts w:hint="eastAsia" w:asciiTheme="minorEastAsia" w:hAnsiTheme="minorEastAsia" w:eastAsiaTheme="minorEastAsia" w:cstheme="minorEastAsia"/>
                <w:sz w:val="24"/>
                <w:szCs w:val="24"/>
              </w:rPr>
              <w:t>签章</w:t>
            </w:r>
            <w:r>
              <w:rPr>
                <w:rFonts w:hint="eastAsia" w:asciiTheme="minorEastAsia" w:hAnsiTheme="minorEastAsia" w:eastAsiaTheme="minorEastAsia" w:cstheme="minorEastAsia"/>
                <w:sz w:val="24"/>
                <w:szCs w:val="24"/>
                <w:lang w:val="en-US" w:eastAsia="zh-CN"/>
              </w:rPr>
              <w:t>并</w:t>
            </w:r>
            <w:r>
              <w:rPr>
                <w:rFonts w:hint="eastAsia" w:asciiTheme="minorEastAsia" w:hAnsiTheme="minorEastAsia" w:eastAsiaTheme="minorEastAsia" w:cstheme="minorEastAsia"/>
                <w:sz w:val="24"/>
                <w:szCs w:val="24"/>
              </w:rPr>
              <w:t>加盖公章的具有履行合同所必需的设备和专业技术能力的承诺书或相关证明材料。</w:t>
            </w:r>
          </w:p>
        </w:tc>
      </w:tr>
      <w:tr w14:paraId="7031E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9" w:hRule="atLeast"/>
          <w:jc w:val="center"/>
        </w:trPr>
        <w:tc>
          <w:tcPr>
            <w:tcW w:w="775" w:type="dxa"/>
            <w:vMerge w:val="continue"/>
            <w:vAlign w:val="center"/>
          </w:tcPr>
          <w:p w14:paraId="40282EF5">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5DF0D4BD">
            <w:pPr>
              <w:spacing w:line="400" w:lineRule="exact"/>
              <w:jc w:val="center"/>
              <w:rPr>
                <w:rFonts w:asciiTheme="minorEastAsia" w:hAnsiTheme="minorEastAsia" w:eastAsiaTheme="minorEastAsia" w:cstheme="minorEastAsia"/>
                <w:sz w:val="24"/>
                <w:szCs w:val="24"/>
              </w:rPr>
            </w:pPr>
          </w:p>
        </w:tc>
        <w:tc>
          <w:tcPr>
            <w:tcW w:w="1323" w:type="dxa"/>
            <w:vAlign w:val="center"/>
          </w:tcPr>
          <w:p w14:paraId="7AF59C81">
            <w:pPr>
              <w:spacing w:line="40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7648" w:type="dxa"/>
            <w:vAlign w:val="center"/>
          </w:tcPr>
          <w:p w14:paraId="6D40000C">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有依法缴纳税收和社会保障资金的良好记录：</w:t>
            </w:r>
          </w:p>
          <w:p w14:paraId="036AAA4B">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（1）提供依法缴纳税收的相关证明材料（提供缴税所属时间在202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月至本项目响应文件递交截止时间前任意</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个月的税务局税收通用缴款书或银行电子缴税（费）凭证或税务局出具纳税情况的相关证明），依法免税的，应提供依法免税的相关证明文件；</w:t>
            </w:r>
          </w:p>
          <w:p w14:paraId="47E013DC">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（2）社会保障资金的相关证明材料（提供缴费所属时间在202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月至本项目响应文件递交截止时间前任意</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个月的社会保险费缴款书或银行电子缴税（费）凭证或社保管理部门出具的有效的缴款证明），依法免缴社会保障资金的，应提供依法免缴的相关证明文件。</w:t>
            </w:r>
          </w:p>
        </w:tc>
      </w:tr>
      <w:tr w14:paraId="3F5DA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jc w:val="center"/>
        </w:trPr>
        <w:tc>
          <w:tcPr>
            <w:tcW w:w="775" w:type="dxa"/>
            <w:vMerge w:val="continue"/>
            <w:vAlign w:val="center"/>
          </w:tcPr>
          <w:p w14:paraId="5FDEBEE9">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010B87C4">
            <w:pPr>
              <w:spacing w:line="400" w:lineRule="exact"/>
              <w:jc w:val="center"/>
              <w:rPr>
                <w:rFonts w:asciiTheme="minorEastAsia" w:hAnsiTheme="minorEastAsia" w:eastAsiaTheme="minorEastAsia" w:cstheme="minorEastAsia"/>
                <w:sz w:val="24"/>
                <w:szCs w:val="24"/>
              </w:rPr>
            </w:pPr>
          </w:p>
        </w:tc>
        <w:tc>
          <w:tcPr>
            <w:tcW w:w="1323" w:type="dxa"/>
            <w:vAlign w:val="center"/>
          </w:tcPr>
          <w:p w14:paraId="11632B97">
            <w:pPr>
              <w:spacing w:line="40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7648" w:type="dxa"/>
            <w:vAlign w:val="center"/>
          </w:tcPr>
          <w:p w14:paraId="5097E156">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参加政府采购活动前三年内，在经营活动中没有重大违法记录：重大违法记录，是指申请人因违法经营受到刑事处罚或者责令停产停业、吊销许可证或者执照、较大数额罚款等行政处罚），出具经法定代表人或授权委托人签字</w:t>
            </w:r>
            <w:r>
              <w:rPr>
                <w:rFonts w:hint="eastAsia" w:asciiTheme="minorEastAsia" w:hAnsiTheme="minorEastAsia" w:eastAsiaTheme="minorEastAsia" w:cstheme="minorEastAsia"/>
                <w:sz w:val="24"/>
                <w:szCs w:val="24"/>
                <w:lang w:val="en-US" w:eastAsia="zh-CN"/>
              </w:rPr>
              <w:t>或</w:t>
            </w:r>
            <w:r>
              <w:rPr>
                <w:rFonts w:hint="eastAsia" w:asciiTheme="minorEastAsia" w:hAnsiTheme="minorEastAsia" w:eastAsiaTheme="minorEastAsia" w:cstheme="minorEastAsia"/>
                <w:sz w:val="24"/>
                <w:szCs w:val="24"/>
              </w:rPr>
              <w:t>签章</w:t>
            </w:r>
            <w:r>
              <w:rPr>
                <w:rFonts w:hint="eastAsia" w:asciiTheme="minorEastAsia" w:hAnsiTheme="minorEastAsia" w:eastAsiaTheme="minorEastAsia" w:cstheme="minorEastAsia"/>
                <w:sz w:val="24"/>
                <w:szCs w:val="24"/>
                <w:lang w:val="en-US" w:eastAsia="zh-CN"/>
              </w:rPr>
              <w:t>并</w:t>
            </w:r>
            <w:r>
              <w:rPr>
                <w:rFonts w:hint="eastAsia" w:asciiTheme="minorEastAsia" w:hAnsiTheme="minorEastAsia" w:eastAsiaTheme="minorEastAsia" w:cstheme="minorEastAsia"/>
                <w:sz w:val="24"/>
                <w:szCs w:val="24"/>
              </w:rPr>
              <w:t>加盖公章的在经营活动中没有重大违法记录申明。</w:t>
            </w:r>
          </w:p>
        </w:tc>
      </w:tr>
      <w:tr w14:paraId="15D38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jc w:val="center"/>
        </w:trPr>
        <w:tc>
          <w:tcPr>
            <w:tcW w:w="775" w:type="dxa"/>
            <w:vMerge w:val="continue"/>
            <w:vAlign w:val="center"/>
          </w:tcPr>
          <w:p w14:paraId="1009D5A2">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68AAB412">
            <w:pPr>
              <w:spacing w:line="400" w:lineRule="exact"/>
              <w:jc w:val="center"/>
              <w:rPr>
                <w:rFonts w:asciiTheme="minorEastAsia" w:hAnsiTheme="minorEastAsia" w:eastAsiaTheme="minorEastAsia" w:cstheme="minorEastAsia"/>
                <w:sz w:val="24"/>
                <w:szCs w:val="24"/>
              </w:rPr>
            </w:pPr>
          </w:p>
        </w:tc>
        <w:tc>
          <w:tcPr>
            <w:tcW w:w="1323" w:type="dxa"/>
            <w:vAlign w:val="center"/>
          </w:tcPr>
          <w:p w14:paraId="56B59A3D">
            <w:pPr>
              <w:spacing w:line="40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7648" w:type="dxa"/>
            <w:vAlign w:val="center"/>
          </w:tcPr>
          <w:p w14:paraId="4755DB43">
            <w:pPr>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资质证书</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具备建设行政主管部门颁发的</w:t>
            </w:r>
            <w:r>
              <w:rPr>
                <w:rFonts w:hint="eastAsia" w:asciiTheme="minorEastAsia" w:hAnsiTheme="minorEastAsia" w:eastAsiaTheme="minorEastAsia" w:cstheme="minorEastAsia"/>
                <w:sz w:val="24"/>
                <w:szCs w:val="24"/>
                <w:lang w:eastAsia="zh-CN"/>
              </w:rPr>
              <w:t>建筑工程施工总承包叁级及以上资质</w:t>
            </w:r>
            <w:r>
              <w:rPr>
                <w:rFonts w:hint="eastAsia" w:asciiTheme="minorEastAsia" w:hAnsiTheme="minorEastAsia" w:eastAsiaTheme="minorEastAsia" w:cstheme="minorEastAsia"/>
                <w:sz w:val="24"/>
                <w:szCs w:val="24"/>
              </w:rPr>
              <w:t>；提供电子证书或加盖公章的</w:t>
            </w:r>
            <w:r>
              <w:rPr>
                <w:rFonts w:hint="eastAsia" w:asciiTheme="minorEastAsia" w:hAnsiTheme="minorEastAsia" w:eastAsiaTheme="minorEastAsia" w:cstheme="minorEastAsia"/>
                <w:sz w:val="24"/>
                <w:szCs w:val="24"/>
                <w:lang w:val="en-US" w:eastAsia="zh-CN"/>
              </w:rPr>
              <w:t>扫描件</w:t>
            </w:r>
            <w:r>
              <w:rPr>
                <w:rFonts w:hint="eastAsia" w:asciiTheme="minorEastAsia" w:hAnsiTheme="minorEastAsia" w:eastAsiaTheme="minorEastAsia" w:cstheme="minorEastAsia"/>
                <w:sz w:val="24"/>
                <w:szCs w:val="24"/>
              </w:rPr>
              <w:t>。</w:t>
            </w:r>
          </w:p>
        </w:tc>
      </w:tr>
      <w:tr w14:paraId="22E0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jc w:val="center"/>
        </w:trPr>
        <w:tc>
          <w:tcPr>
            <w:tcW w:w="775" w:type="dxa"/>
            <w:vMerge w:val="continue"/>
            <w:vAlign w:val="center"/>
          </w:tcPr>
          <w:p w14:paraId="0C3915FE">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21260DF6">
            <w:pPr>
              <w:spacing w:line="400" w:lineRule="exact"/>
              <w:jc w:val="center"/>
              <w:rPr>
                <w:rFonts w:asciiTheme="minorEastAsia" w:hAnsiTheme="minorEastAsia" w:eastAsiaTheme="minorEastAsia" w:cstheme="minorEastAsia"/>
                <w:sz w:val="24"/>
                <w:szCs w:val="24"/>
              </w:rPr>
            </w:pPr>
          </w:p>
        </w:tc>
        <w:tc>
          <w:tcPr>
            <w:tcW w:w="1323" w:type="dxa"/>
            <w:vAlign w:val="center"/>
          </w:tcPr>
          <w:p w14:paraId="15F6553D">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7648" w:type="dxa"/>
            <w:vAlign w:val="center"/>
          </w:tcPr>
          <w:p w14:paraId="5706241A">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安全生产许可证</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具备安全生产许可证并在有效期内；提供电子证书或加盖公章的</w:t>
            </w:r>
            <w:r>
              <w:rPr>
                <w:rFonts w:hint="eastAsia" w:asciiTheme="minorEastAsia" w:hAnsiTheme="minorEastAsia" w:eastAsiaTheme="minorEastAsia" w:cstheme="minorEastAsia"/>
                <w:sz w:val="24"/>
                <w:szCs w:val="24"/>
                <w:lang w:val="en-US" w:eastAsia="zh-CN"/>
              </w:rPr>
              <w:t>扫描件</w:t>
            </w:r>
            <w:r>
              <w:rPr>
                <w:rFonts w:hint="eastAsia" w:asciiTheme="minorEastAsia" w:hAnsiTheme="minorEastAsia" w:eastAsiaTheme="minorEastAsia" w:cstheme="minorEastAsia"/>
                <w:sz w:val="24"/>
                <w:szCs w:val="24"/>
              </w:rPr>
              <w:t>。</w:t>
            </w:r>
          </w:p>
        </w:tc>
      </w:tr>
      <w:tr w14:paraId="26F6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jc w:val="center"/>
        </w:trPr>
        <w:tc>
          <w:tcPr>
            <w:tcW w:w="775" w:type="dxa"/>
            <w:vMerge w:val="continue"/>
            <w:vAlign w:val="center"/>
          </w:tcPr>
          <w:p w14:paraId="6A8A7CD2">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4114A382">
            <w:pPr>
              <w:spacing w:line="400" w:lineRule="exact"/>
              <w:jc w:val="center"/>
              <w:rPr>
                <w:rFonts w:asciiTheme="minorEastAsia" w:hAnsiTheme="minorEastAsia" w:eastAsiaTheme="minorEastAsia" w:cstheme="minorEastAsia"/>
                <w:sz w:val="24"/>
                <w:szCs w:val="24"/>
              </w:rPr>
            </w:pPr>
          </w:p>
        </w:tc>
        <w:tc>
          <w:tcPr>
            <w:tcW w:w="1323" w:type="dxa"/>
            <w:vAlign w:val="center"/>
          </w:tcPr>
          <w:p w14:paraId="7537490F">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7648" w:type="dxa"/>
            <w:vAlign w:val="center"/>
          </w:tcPr>
          <w:p w14:paraId="32C0223B">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项目经理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拟派本项目的项目经理须具备建设行政主管部门颁发的二级及以上注册建造师证书（注册在本单位，</w:t>
            </w:r>
            <w:r>
              <w:rPr>
                <w:rFonts w:hint="eastAsia" w:asciiTheme="minorEastAsia" w:hAnsiTheme="minorEastAsia" w:eastAsiaTheme="minorEastAsia" w:cstheme="minorEastAsia"/>
                <w:sz w:val="24"/>
                <w:szCs w:val="24"/>
                <w:lang w:eastAsia="zh-CN"/>
              </w:rPr>
              <w:t>专业为建筑工程</w:t>
            </w:r>
            <w:r>
              <w:rPr>
                <w:rFonts w:hint="eastAsia" w:asciiTheme="minorEastAsia" w:hAnsiTheme="minorEastAsia" w:eastAsiaTheme="minorEastAsia" w:cstheme="minorEastAsia"/>
                <w:sz w:val="24"/>
                <w:szCs w:val="24"/>
              </w:rPr>
              <w:t>），并取得</w:t>
            </w:r>
            <w:r>
              <w:rPr>
                <w:rFonts w:hint="eastAsia" w:asciiTheme="minorEastAsia" w:hAnsiTheme="minorEastAsia" w:eastAsiaTheme="minorEastAsia" w:cstheme="minorEastAsia"/>
                <w:sz w:val="24"/>
                <w:szCs w:val="24"/>
                <w:lang w:eastAsia="zh-CN"/>
              </w:rPr>
              <w:t>建筑工程施工</w:t>
            </w:r>
            <w:r>
              <w:rPr>
                <w:rFonts w:hint="eastAsia" w:asciiTheme="minorEastAsia" w:hAnsiTheme="minorEastAsia" w:eastAsiaTheme="minorEastAsia" w:cstheme="minorEastAsia"/>
                <w:sz w:val="24"/>
                <w:szCs w:val="24"/>
              </w:rPr>
              <w:t>企业项目负责人安全生产考核合格证书（年检合格）；提供项目经理的建造师注册证书</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或电子证书</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、安全生产考核合格证书</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或电子证书</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、身份证、交纳社会保险金证明材料</w:t>
            </w:r>
            <w:r>
              <w:rPr>
                <w:rFonts w:hint="eastAsia" w:asciiTheme="minorEastAsia" w:hAnsiTheme="minorEastAsia" w:eastAsiaTheme="minorEastAsia" w:cstheme="minorEastAsia"/>
                <w:sz w:val="24"/>
                <w:szCs w:val="24"/>
                <w:lang w:val="en-US" w:eastAsia="zh-CN"/>
              </w:rPr>
              <w:t>扫描件加盖公章</w:t>
            </w:r>
            <w:r>
              <w:rPr>
                <w:rFonts w:hint="eastAsia" w:asciiTheme="minorEastAsia" w:hAnsiTheme="minorEastAsia" w:eastAsiaTheme="minorEastAsia" w:cstheme="minorEastAsia"/>
                <w:sz w:val="24"/>
                <w:szCs w:val="24"/>
              </w:rPr>
              <w:t>。</w:t>
            </w:r>
          </w:p>
        </w:tc>
      </w:tr>
      <w:tr w14:paraId="5BC7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9" w:hRule="atLeast"/>
          <w:jc w:val="center"/>
        </w:trPr>
        <w:tc>
          <w:tcPr>
            <w:tcW w:w="775" w:type="dxa"/>
            <w:vMerge w:val="continue"/>
            <w:vAlign w:val="center"/>
          </w:tcPr>
          <w:p w14:paraId="2D574D37">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276E24E5">
            <w:pPr>
              <w:spacing w:line="400" w:lineRule="exact"/>
              <w:jc w:val="center"/>
              <w:rPr>
                <w:rFonts w:asciiTheme="minorEastAsia" w:hAnsiTheme="minorEastAsia" w:eastAsiaTheme="minorEastAsia" w:cstheme="minorEastAsia"/>
                <w:sz w:val="24"/>
                <w:szCs w:val="24"/>
              </w:rPr>
            </w:pPr>
          </w:p>
        </w:tc>
        <w:tc>
          <w:tcPr>
            <w:tcW w:w="1323" w:type="dxa"/>
            <w:vAlign w:val="center"/>
          </w:tcPr>
          <w:p w14:paraId="715D91A0">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p>
        </w:tc>
        <w:tc>
          <w:tcPr>
            <w:tcW w:w="7648" w:type="dxa"/>
            <w:vAlign w:val="center"/>
          </w:tcPr>
          <w:p w14:paraId="00F96B8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非联合体磋商申请承诺书（经法定代表人或授权委托人签字</w:t>
            </w:r>
            <w:r>
              <w:rPr>
                <w:rFonts w:hint="eastAsia" w:asciiTheme="minorEastAsia" w:hAnsiTheme="minorEastAsia" w:eastAsiaTheme="minorEastAsia" w:cstheme="minorEastAsia"/>
                <w:sz w:val="24"/>
                <w:szCs w:val="24"/>
                <w:lang w:val="en-US" w:eastAsia="zh-CN"/>
              </w:rPr>
              <w:t>或</w:t>
            </w:r>
            <w:r>
              <w:rPr>
                <w:rFonts w:hint="eastAsia" w:asciiTheme="minorEastAsia" w:hAnsiTheme="minorEastAsia" w:eastAsiaTheme="minorEastAsia" w:cstheme="minorEastAsia"/>
                <w:sz w:val="24"/>
                <w:szCs w:val="24"/>
              </w:rPr>
              <w:t>签章并加盖公章的书面文件）。</w:t>
            </w:r>
          </w:p>
        </w:tc>
      </w:tr>
      <w:tr w14:paraId="771F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775" w:type="dxa"/>
            <w:vMerge w:val="restart"/>
            <w:vAlign w:val="center"/>
          </w:tcPr>
          <w:p w14:paraId="5BAE3E7F">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7.1.4</w:t>
            </w:r>
          </w:p>
        </w:tc>
        <w:tc>
          <w:tcPr>
            <w:tcW w:w="530" w:type="dxa"/>
            <w:vMerge w:val="restart"/>
            <w:vAlign w:val="center"/>
          </w:tcPr>
          <w:p w14:paraId="5100535B">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符合性评审标准</w:t>
            </w:r>
          </w:p>
        </w:tc>
        <w:tc>
          <w:tcPr>
            <w:tcW w:w="8971" w:type="dxa"/>
            <w:gridSpan w:val="2"/>
            <w:vAlign w:val="center"/>
          </w:tcPr>
          <w:p w14:paraId="3004837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（1）响应文件有磋商报价；</w:t>
            </w:r>
          </w:p>
        </w:tc>
      </w:tr>
      <w:tr w14:paraId="0A7C7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775" w:type="dxa"/>
            <w:vMerge w:val="continue"/>
            <w:vAlign w:val="center"/>
          </w:tcPr>
          <w:p w14:paraId="168542D5">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2A03DFBB">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2D58AC05">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（2）响应文件按磋商文件要求进行签署、盖章；</w:t>
            </w:r>
          </w:p>
        </w:tc>
      </w:tr>
      <w:tr w14:paraId="5FAF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775" w:type="dxa"/>
            <w:vMerge w:val="continue"/>
            <w:vAlign w:val="center"/>
          </w:tcPr>
          <w:p w14:paraId="11AD20E5">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592C5CD3">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29B34734">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（3）响应文件按磋商文件规定的格式、内容和要求填写；</w:t>
            </w:r>
          </w:p>
        </w:tc>
      </w:tr>
      <w:tr w14:paraId="4C8BF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775" w:type="dxa"/>
            <w:vMerge w:val="continue"/>
            <w:vAlign w:val="center"/>
          </w:tcPr>
          <w:p w14:paraId="6D868079">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1E079F5D">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326568FF">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（4）响应文件</w:t>
            </w:r>
            <w:r>
              <w:rPr>
                <w:rFonts w:hint="eastAsia" w:asciiTheme="minorEastAsia" w:hAnsiTheme="minorEastAsia" w:eastAsiaTheme="minorEastAsia" w:cstheme="minorEastAsia"/>
                <w:sz w:val="24"/>
                <w:szCs w:val="24"/>
                <w:lang w:val="en-US" w:eastAsia="zh-CN"/>
              </w:rPr>
              <w:t>没有</w:t>
            </w:r>
            <w:r>
              <w:rPr>
                <w:rFonts w:hint="eastAsia" w:asciiTheme="minorEastAsia" w:hAnsiTheme="minorEastAsia" w:eastAsiaTheme="minorEastAsia" w:cstheme="minorEastAsia"/>
                <w:sz w:val="24"/>
                <w:szCs w:val="24"/>
              </w:rPr>
              <w:t>书写潦草、字迹模糊不清难以辨认；</w:t>
            </w:r>
          </w:p>
        </w:tc>
      </w:tr>
      <w:tr w14:paraId="51C8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775" w:type="dxa"/>
            <w:vMerge w:val="continue"/>
            <w:vAlign w:val="center"/>
          </w:tcPr>
          <w:p w14:paraId="75D01719">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00F3778F">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26FB9550">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（5）在响应文件中供应商</w:t>
            </w:r>
            <w:r>
              <w:rPr>
                <w:rFonts w:hint="eastAsia" w:asciiTheme="minorEastAsia" w:hAnsiTheme="minorEastAsia" w:eastAsiaTheme="minorEastAsia" w:cstheme="minorEastAsia"/>
                <w:sz w:val="24"/>
                <w:szCs w:val="24"/>
                <w:lang w:val="en-US" w:eastAsia="zh-CN"/>
              </w:rPr>
              <w:t>没有</w:t>
            </w:r>
            <w:r>
              <w:rPr>
                <w:rFonts w:hint="eastAsia" w:asciiTheme="minorEastAsia" w:hAnsiTheme="minorEastAsia" w:eastAsiaTheme="minorEastAsia" w:cstheme="minorEastAsia"/>
                <w:sz w:val="24"/>
                <w:szCs w:val="24"/>
              </w:rPr>
              <w:t>投报两个或多个报价的；</w:t>
            </w:r>
          </w:p>
        </w:tc>
      </w:tr>
      <w:tr w14:paraId="45907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775" w:type="dxa"/>
            <w:vMerge w:val="continue"/>
            <w:vAlign w:val="center"/>
          </w:tcPr>
          <w:p w14:paraId="693E64B5">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1B7A0B78">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77D352B6">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）法定代表人委托代理人投标</w:t>
            </w:r>
            <w:r>
              <w:rPr>
                <w:rFonts w:hint="eastAsia" w:asciiTheme="minorEastAsia" w:hAnsiTheme="minorEastAsia" w:eastAsiaTheme="minorEastAsia" w:cstheme="minorEastAsia"/>
                <w:sz w:val="24"/>
                <w:szCs w:val="24"/>
                <w:lang w:val="en-US" w:eastAsia="zh-CN"/>
              </w:rPr>
              <w:t>有</w:t>
            </w:r>
            <w:r>
              <w:rPr>
                <w:rFonts w:hint="eastAsia" w:asciiTheme="minorEastAsia" w:hAnsiTheme="minorEastAsia" w:eastAsiaTheme="minorEastAsia" w:cstheme="minorEastAsia"/>
                <w:sz w:val="24"/>
                <w:szCs w:val="24"/>
              </w:rPr>
              <w:t>法定代表人授权委托书；</w:t>
            </w:r>
          </w:p>
        </w:tc>
      </w:tr>
      <w:tr w14:paraId="07A0E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775" w:type="dxa"/>
            <w:vMerge w:val="continue"/>
            <w:vAlign w:val="center"/>
          </w:tcPr>
          <w:p w14:paraId="3E8C6EB1">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7D6A06F2">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259DC16D">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）磋商报价</w:t>
            </w:r>
            <w:r>
              <w:rPr>
                <w:rFonts w:hint="eastAsia" w:asciiTheme="minorEastAsia" w:hAnsiTheme="minorEastAsia" w:eastAsiaTheme="minorEastAsia" w:cstheme="minorEastAsia"/>
                <w:sz w:val="24"/>
                <w:szCs w:val="24"/>
                <w:lang w:val="en-US" w:eastAsia="zh-CN"/>
              </w:rPr>
              <w:t>没有</w:t>
            </w:r>
            <w:r>
              <w:rPr>
                <w:rFonts w:hint="eastAsia" w:asciiTheme="minorEastAsia" w:hAnsiTheme="minorEastAsia" w:eastAsiaTheme="minorEastAsia" w:cstheme="minorEastAsia"/>
                <w:sz w:val="24"/>
                <w:szCs w:val="24"/>
              </w:rPr>
              <w:t>高于最高限价的；</w:t>
            </w:r>
          </w:p>
        </w:tc>
      </w:tr>
      <w:tr w14:paraId="6C51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775" w:type="dxa"/>
            <w:vMerge w:val="continue"/>
            <w:vAlign w:val="center"/>
          </w:tcPr>
          <w:p w14:paraId="7A02EEE0">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4B9072BE">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20247F11">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磋商文件的响应</w:t>
            </w:r>
            <w:r>
              <w:rPr>
                <w:rFonts w:hint="eastAsia" w:asciiTheme="minorEastAsia" w:hAnsiTheme="minorEastAsia" w:eastAsiaTheme="minorEastAsia" w:cstheme="minorEastAsia"/>
                <w:sz w:val="24"/>
                <w:szCs w:val="24"/>
                <w:lang w:val="en-US" w:eastAsia="zh-CN"/>
              </w:rPr>
              <w:t>没有</w:t>
            </w:r>
            <w:r>
              <w:rPr>
                <w:rFonts w:hint="eastAsia" w:asciiTheme="minorEastAsia" w:hAnsiTheme="minorEastAsia" w:eastAsiaTheme="minorEastAsia" w:cstheme="minorEastAsia"/>
                <w:sz w:val="24"/>
                <w:szCs w:val="24"/>
              </w:rPr>
              <w:t>与事实不符或</w:t>
            </w:r>
            <w:r>
              <w:rPr>
                <w:rFonts w:hint="eastAsia" w:asciiTheme="minorEastAsia" w:hAnsiTheme="minorEastAsia" w:eastAsiaTheme="minorEastAsia" w:cstheme="minorEastAsia"/>
                <w:sz w:val="24"/>
                <w:szCs w:val="24"/>
                <w:lang w:val="en-US" w:eastAsia="zh-CN"/>
              </w:rPr>
              <w:t>没有</w:t>
            </w:r>
            <w:r>
              <w:rPr>
                <w:rFonts w:hint="eastAsia" w:asciiTheme="minorEastAsia" w:hAnsiTheme="minorEastAsia" w:eastAsiaTheme="minorEastAsia" w:cstheme="minorEastAsia"/>
                <w:sz w:val="24"/>
                <w:szCs w:val="24"/>
              </w:rPr>
              <w:t>虚假磋商</w:t>
            </w:r>
            <w:r>
              <w:rPr>
                <w:rFonts w:hint="eastAsia" w:asciiTheme="minorEastAsia" w:hAnsiTheme="minorEastAsia" w:eastAsiaTheme="minorEastAsia" w:cstheme="minorEastAsia"/>
                <w:sz w:val="24"/>
                <w:szCs w:val="24"/>
                <w:lang w:eastAsia="zh-CN"/>
              </w:rPr>
              <w:t>；</w:t>
            </w:r>
          </w:p>
        </w:tc>
      </w:tr>
      <w:tr w14:paraId="2DD0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775" w:type="dxa"/>
            <w:vMerge w:val="continue"/>
            <w:vAlign w:val="center"/>
          </w:tcPr>
          <w:p w14:paraId="1F41E8AC">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47E75D4E">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4989F0AD">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磋商有效期满足磋商文件要求</w:t>
            </w:r>
            <w:r>
              <w:rPr>
                <w:rFonts w:hint="eastAsia" w:asciiTheme="minorEastAsia" w:hAnsiTheme="minorEastAsia" w:eastAsiaTheme="minorEastAsia" w:cstheme="minorEastAsia"/>
                <w:sz w:val="24"/>
                <w:szCs w:val="24"/>
                <w:lang w:eastAsia="zh-CN"/>
              </w:rPr>
              <w:t>；</w:t>
            </w:r>
          </w:p>
        </w:tc>
      </w:tr>
      <w:tr w14:paraId="5E1F1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4" w:hRule="exact"/>
          <w:jc w:val="center"/>
        </w:trPr>
        <w:tc>
          <w:tcPr>
            <w:tcW w:w="775" w:type="dxa"/>
            <w:vMerge w:val="continue"/>
            <w:vAlign w:val="center"/>
          </w:tcPr>
          <w:p w14:paraId="038232E4">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6857DACD">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2CE20DAB">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）工程量清单中设有暂估价、暂列金的,</w:t>
            </w:r>
            <w:r>
              <w:rPr>
                <w:rFonts w:hint="eastAsia" w:asciiTheme="minorEastAsia" w:hAnsiTheme="minorEastAsia" w:eastAsiaTheme="minorEastAsia" w:cstheme="minorEastAsia"/>
                <w:sz w:val="24"/>
                <w:szCs w:val="24"/>
                <w:lang w:val="en-US" w:eastAsia="zh-CN"/>
              </w:rPr>
              <w:t>供应商磋商</w:t>
            </w:r>
            <w:r>
              <w:rPr>
                <w:rFonts w:hint="eastAsia" w:asciiTheme="minorEastAsia" w:hAnsiTheme="minorEastAsia" w:eastAsiaTheme="minorEastAsia" w:cstheme="minorEastAsia"/>
                <w:sz w:val="24"/>
                <w:szCs w:val="24"/>
              </w:rPr>
              <w:t>报价按</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人规定的金额计入</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报价或</w:t>
            </w:r>
            <w:r>
              <w:rPr>
                <w:rFonts w:hint="eastAsia" w:asciiTheme="minorEastAsia" w:hAnsiTheme="minorEastAsia" w:eastAsiaTheme="minorEastAsia" w:cstheme="minorEastAsia"/>
                <w:sz w:val="24"/>
                <w:szCs w:val="24"/>
                <w:lang w:val="en-US" w:eastAsia="zh-CN"/>
              </w:rPr>
              <w:t>没有</w:t>
            </w:r>
            <w:r>
              <w:rPr>
                <w:rFonts w:hint="eastAsia" w:asciiTheme="minorEastAsia" w:hAnsiTheme="minorEastAsia" w:eastAsiaTheme="minorEastAsia" w:cstheme="minorEastAsia"/>
                <w:sz w:val="24"/>
                <w:szCs w:val="24"/>
              </w:rPr>
              <w:t>更改</w:t>
            </w:r>
            <w:r>
              <w:rPr>
                <w:rFonts w:hint="eastAsia" w:asciiTheme="minorEastAsia" w:hAnsiTheme="minorEastAsia" w:eastAsiaTheme="minorEastAsia" w:cstheme="minorEastAsia"/>
                <w:sz w:val="24"/>
                <w:szCs w:val="24"/>
                <w:lang w:eastAsia="zh-CN"/>
              </w:rPr>
              <w:t>；</w:t>
            </w:r>
          </w:p>
        </w:tc>
      </w:tr>
      <w:tr w14:paraId="41068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exact"/>
          <w:jc w:val="center"/>
        </w:trPr>
        <w:tc>
          <w:tcPr>
            <w:tcW w:w="775" w:type="dxa"/>
            <w:vMerge w:val="continue"/>
            <w:vAlign w:val="center"/>
          </w:tcPr>
          <w:p w14:paraId="0345968D">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265FE4FF">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1395F61B">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11</w:t>
            </w:r>
            <w:r>
              <w:rPr>
                <w:rFonts w:hint="eastAsia" w:asciiTheme="minorEastAsia" w:hAnsiTheme="minorEastAsia" w:eastAsiaTheme="minorEastAsia" w:cstheme="minorEastAsia"/>
                <w:sz w:val="24"/>
                <w:szCs w:val="24"/>
              </w:rPr>
              <w:t>）磋商报价中的安全文明施工措施费、其他规费或税金按照国家或省有关规定费率记取；</w:t>
            </w:r>
          </w:p>
        </w:tc>
      </w:tr>
      <w:tr w14:paraId="19CE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3" w:hRule="exact"/>
          <w:jc w:val="center"/>
        </w:trPr>
        <w:tc>
          <w:tcPr>
            <w:tcW w:w="775" w:type="dxa"/>
            <w:vMerge w:val="continue"/>
            <w:vAlign w:val="center"/>
          </w:tcPr>
          <w:p w14:paraId="5A31C955">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74DDD672">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4F4D2A3A">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12</w:t>
            </w:r>
            <w:r>
              <w:rPr>
                <w:rFonts w:hint="eastAsia" w:asciiTheme="minorEastAsia" w:hAnsiTheme="minorEastAsia" w:eastAsiaTheme="minorEastAsia" w:cstheme="minorEastAsia"/>
                <w:b w:val="0"/>
                <w:bCs w:val="0"/>
                <w:sz w:val="24"/>
                <w:szCs w:val="24"/>
              </w:rPr>
              <w:t>）磋商报价相应资料编制人员签字</w:t>
            </w:r>
            <w:r>
              <w:rPr>
                <w:rFonts w:hint="eastAsia" w:asciiTheme="minorEastAsia" w:hAnsiTheme="minorEastAsia" w:eastAsiaTheme="minorEastAsia" w:cstheme="minorEastAsia"/>
                <w:b w:val="0"/>
                <w:bCs w:val="0"/>
                <w:sz w:val="24"/>
                <w:szCs w:val="24"/>
                <w:lang w:val="en-US" w:eastAsia="zh-CN"/>
              </w:rPr>
              <w:t>齐全</w:t>
            </w:r>
            <w:r>
              <w:rPr>
                <w:rFonts w:hint="eastAsia" w:asciiTheme="minorEastAsia" w:hAnsiTheme="minorEastAsia" w:eastAsiaTheme="minorEastAsia" w:cstheme="minorEastAsia"/>
                <w:b w:val="0"/>
                <w:bCs w:val="0"/>
                <w:sz w:val="24"/>
                <w:szCs w:val="24"/>
              </w:rPr>
              <w:t>、清晰或与申请人名称一致的（申请人委托造价咨询中介机构提供技术咨询服务的提供委托书并在磋商报价相应资料中加盖造价咨询机构和编制人员证章并签字）；</w:t>
            </w:r>
          </w:p>
        </w:tc>
      </w:tr>
      <w:tr w14:paraId="7307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2" w:hRule="exact"/>
          <w:jc w:val="center"/>
        </w:trPr>
        <w:tc>
          <w:tcPr>
            <w:tcW w:w="775" w:type="dxa"/>
            <w:vMerge w:val="continue"/>
            <w:vAlign w:val="center"/>
          </w:tcPr>
          <w:p w14:paraId="2A913580">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117B262C">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204B557A">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13</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没有</w:t>
            </w:r>
            <w:r>
              <w:rPr>
                <w:rFonts w:hint="eastAsia" w:asciiTheme="minorEastAsia" w:hAnsiTheme="minorEastAsia" w:eastAsiaTheme="minorEastAsia" w:cstheme="minorEastAsia"/>
                <w:sz w:val="24"/>
                <w:szCs w:val="24"/>
              </w:rPr>
              <w:t>与采购人提供的工程量清单中项目编码、项目名称、项目特征、计量单位和工程量出现任何一项或一项以上项次不符的；</w:t>
            </w:r>
          </w:p>
        </w:tc>
      </w:tr>
      <w:tr w14:paraId="78D6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775" w:type="dxa"/>
            <w:vMerge w:val="continue"/>
            <w:vAlign w:val="center"/>
          </w:tcPr>
          <w:p w14:paraId="7C9D169F">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19B32E59">
            <w:pPr>
              <w:spacing w:line="400" w:lineRule="exact"/>
              <w:jc w:val="center"/>
              <w:rPr>
                <w:rFonts w:asciiTheme="minorEastAsia" w:hAnsiTheme="minorEastAsia" w:eastAsiaTheme="minorEastAsia" w:cstheme="minorEastAsia"/>
                <w:sz w:val="24"/>
                <w:szCs w:val="24"/>
              </w:rPr>
            </w:pPr>
          </w:p>
        </w:tc>
        <w:tc>
          <w:tcPr>
            <w:tcW w:w="8971" w:type="dxa"/>
            <w:gridSpan w:val="2"/>
            <w:vAlign w:val="center"/>
          </w:tcPr>
          <w:p w14:paraId="7DD672D2">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没有</w:t>
            </w:r>
            <w:r>
              <w:rPr>
                <w:rFonts w:hint="eastAsia" w:asciiTheme="minorEastAsia" w:hAnsiTheme="minorEastAsia" w:eastAsiaTheme="minorEastAsia" w:cstheme="minorEastAsia"/>
                <w:sz w:val="24"/>
                <w:szCs w:val="24"/>
              </w:rPr>
              <w:t>其他不符合磋商文件实质性要求及法律、法规规定的其他情形</w:t>
            </w:r>
            <w:r>
              <w:rPr>
                <w:rFonts w:hint="eastAsia" w:asciiTheme="minorEastAsia" w:hAnsiTheme="minorEastAsia" w:eastAsiaTheme="minorEastAsia" w:cstheme="minorEastAsia"/>
                <w:sz w:val="24"/>
                <w:szCs w:val="24"/>
                <w:lang w:eastAsia="zh-CN"/>
              </w:rPr>
              <w:t>。</w:t>
            </w:r>
          </w:p>
        </w:tc>
      </w:tr>
      <w:tr w14:paraId="7897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36" w:hRule="atLeast"/>
          <w:jc w:val="center"/>
        </w:trPr>
        <w:tc>
          <w:tcPr>
            <w:tcW w:w="775" w:type="dxa"/>
            <w:vMerge w:val="restart"/>
            <w:vAlign w:val="center"/>
          </w:tcPr>
          <w:p w14:paraId="7511AB84">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w:t>
            </w:r>
          </w:p>
        </w:tc>
        <w:tc>
          <w:tcPr>
            <w:tcW w:w="530" w:type="dxa"/>
            <w:vMerge w:val="restart"/>
            <w:vAlign w:val="center"/>
          </w:tcPr>
          <w:p w14:paraId="0731776A">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详细评审标准</w:t>
            </w:r>
          </w:p>
        </w:tc>
        <w:tc>
          <w:tcPr>
            <w:tcW w:w="1323" w:type="dxa"/>
            <w:vAlign w:val="center"/>
          </w:tcPr>
          <w:p w14:paraId="5CA6656A">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（1）评标总得分计算公式</w:t>
            </w:r>
          </w:p>
        </w:tc>
        <w:tc>
          <w:tcPr>
            <w:tcW w:w="7648" w:type="dxa"/>
            <w:vAlign w:val="center"/>
          </w:tcPr>
          <w:p w14:paraId="3B3739BC">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供应商的评标总得分＝F1＋F2</w:t>
            </w:r>
          </w:p>
          <w:p w14:paraId="3AD7C4A4">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其中：F1、F2分别为磋商报价、技术部分2项评分因素的汇总得分；F1：</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分,F2：</w:t>
            </w:r>
            <w:r>
              <w:rPr>
                <w:rFonts w:hint="eastAsia" w:asciiTheme="minorEastAsia" w:hAnsiTheme="minorEastAsia" w:eastAsiaTheme="minorEastAsia" w:cstheme="minorEastAsia"/>
                <w:sz w:val="24"/>
                <w:szCs w:val="24"/>
                <w:lang w:val="en-US" w:eastAsia="zh-CN"/>
              </w:rPr>
              <w:t>90</w:t>
            </w:r>
            <w:r>
              <w:rPr>
                <w:rFonts w:hint="eastAsia" w:asciiTheme="minorEastAsia" w:hAnsiTheme="minorEastAsia" w:eastAsiaTheme="minorEastAsia" w:cstheme="minorEastAsia"/>
                <w:sz w:val="24"/>
                <w:szCs w:val="24"/>
              </w:rPr>
              <w:t>分。</w:t>
            </w:r>
          </w:p>
        </w:tc>
      </w:tr>
      <w:tr w14:paraId="18A49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775" w:type="dxa"/>
            <w:vMerge w:val="continue"/>
            <w:vAlign w:val="center"/>
          </w:tcPr>
          <w:p w14:paraId="6F3283A2">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71DDE14E">
            <w:pPr>
              <w:spacing w:line="400" w:lineRule="exact"/>
              <w:jc w:val="center"/>
              <w:rPr>
                <w:rFonts w:asciiTheme="minorEastAsia" w:hAnsiTheme="minorEastAsia" w:eastAsiaTheme="minorEastAsia" w:cstheme="minorEastAsia"/>
                <w:sz w:val="24"/>
                <w:szCs w:val="24"/>
              </w:rPr>
            </w:pPr>
          </w:p>
        </w:tc>
        <w:tc>
          <w:tcPr>
            <w:tcW w:w="1323" w:type="dxa"/>
            <w:vAlign w:val="center"/>
          </w:tcPr>
          <w:p w14:paraId="53F659FC">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（2）评分因素权重</w:t>
            </w:r>
          </w:p>
        </w:tc>
        <w:tc>
          <w:tcPr>
            <w:tcW w:w="7648" w:type="dxa"/>
            <w:vAlign w:val="center"/>
          </w:tcPr>
          <w:p w14:paraId="3B0F1E7C">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r>
      <w:tr w14:paraId="59DE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3" w:hRule="atLeast"/>
          <w:jc w:val="center"/>
        </w:trPr>
        <w:tc>
          <w:tcPr>
            <w:tcW w:w="775" w:type="dxa"/>
            <w:vMerge w:val="continue"/>
            <w:vAlign w:val="center"/>
          </w:tcPr>
          <w:p w14:paraId="05AE591A">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07980979">
            <w:pPr>
              <w:spacing w:line="400" w:lineRule="exact"/>
              <w:jc w:val="center"/>
              <w:rPr>
                <w:rFonts w:asciiTheme="minorEastAsia" w:hAnsiTheme="minorEastAsia" w:eastAsiaTheme="minorEastAsia" w:cstheme="minorEastAsia"/>
                <w:sz w:val="24"/>
                <w:szCs w:val="24"/>
              </w:rPr>
            </w:pPr>
          </w:p>
        </w:tc>
        <w:tc>
          <w:tcPr>
            <w:tcW w:w="1323" w:type="dxa"/>
            <w:vAlign w:val="center"/>
          </w:tcPr>
          <w:p w14:paraId="7CAB7949">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（3）磋商报价得分F1（满分</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w:t>
            </w:r>
          </w:p>
        </w:tc>
        <w:tc>
          <w:tcPr>
            <w:tcW w:w="7648" w:type="dxa"/>
            <w:vAlign w:val="center"/>
          </w:tcPr>
          <w:p w14:paraId="4B6E0528">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综合评分法中的价格分统一采用低价优先法计算，即满足磋商文件要求且最终报价最低的供应商的价格为磋商基准价，其价格分为满分。其他供应商的价格分统一按照下列公式计算：</w:t>
            </w:r>
          </w:p>
          <w:p w14:paraId="7230E5B6">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磋商报价计算公式= (磋商基准价/供应商最终报价)×</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0</w:t>
            </w:r>
          </w:p>
          <w:p w14:paraId="79A6365F">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即：F1= [C/ (B1，B2， … ，Bn) ]× </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0</w:t>
            </w:r>
          </w:p>
          <w:p w14:paraId="6EB39F1F">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注：C为磋商基准价，即经符合性审查合格的且磋商最终报价最低的有效报价；</w:t>
            </w:r>
          </w:p>
          <w:p w14:paraId="7431BB5C">
            <w:pPr>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B1，B2， …，Bn为第n个经符合性审查合格的有效磋商报价。</w:t>
            </w:r>
          </w:p>
        </w:tc>
      </w:tr>
      <w:tr w14:paraId="71DBF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2" w:hRule="atLeast"/>
          <w:jc w:val="center"/>
        </w:trPr>
        <w:tc>
          <w:tcPr>
            <w:tcW w:w="775" w:type="dxa"/>
            <w:vMerge w:val="continue"/>
            <w:vAlign w:val="center"/>
          </w:tcPr>
          <w:p w14:paraId="04590B83">
            <w:pPr>
              <w:spacing w:line="400" w:lineRule="exact"/>
              <w:jc w:val="center"/>
              <w:rPr>
                <w:rFonts w:asciiTheme="minorEastAsia" w:hAnsiTheme="minorEastAsia" w:eastAsiaTheme="minorEastAsia" w:cstheme="minorEastAsia"/>
                <w:sz w:val="24"/>
                <w:szCs w:val="24"/>
              </w:rPr>
            </w:pPr>
          </w:p>
        </w:tc>
        <w:tc>
          <w:tcPr>
            <w:tcW w:w="530" w:type="dxa"/>
            <w:vMerge w:val="continue"/>
            <w:vAlign w:val="center"/>
          </w:tcPr>
          <w:p w14:paraId="5B9A4917">
            <w:pPr>
              <w:spacing w:line="400" w:lineRule="exact"/>
              <w:jc w:val="center"/>
              <w:rPr>
                <w:rFonts w:asciiTheme="minorEastAsia" w:hAnsiTheme="minorEastAsia" w:eastAsiaTheme="minorEastAsia" w:cstheme="minorEastAsia"/>
                <w:sz w:val="24"/>
                <w:szCs w:val="24"/>
              </w:rPr>
            </w:pPr>
          </w:p>
        </w:tc>
        <w:tc>
          <w:tcPr>
            <w:tcW w:w="1323" w:type="dxa"/>
            <w:vAlign w:val="center"/>
          </w:tcPr>
          <w:p w14:paraId="49CFBC15">
            <w:pPr>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（4）技术部分得分F2（满分</w:t>
            </w:r>
            <w:r>
              <w:rPr>
                <w:rFonts w:hint="eastAsia" w:asciiTheme="minorEastAsia" w:hAnsiTheme="minorEastAsia" w:eastAsiaTheme="minorEastAsia" w:cstheme="minorEastAsia"/>
                <w:sz w:val="24"/>
                <w:szCs w:val="24"/>
                <w:lang w:val="en-US" w:eastAsia="zh-CN"/>
              </w:rPr>
              <w:t>90</w:t>
            </w:r>
            <w:r>
              <w:rPr>
                <w:rFonts w:hint="eastAsia" w:asciiTheme="minorEastAsia" w:hAnsiTheme="minorEastAsia" w:eastAsiaTheme="minorEastAsia" w:cstheme="minorEastAsia"/>
                <w:sz w:val="24"/>
                <w:szCs w:val="24"/>
              </w:rPr>
              <w:t>分）</w:t>
            </w:r>
          </w:p>
        </w:tc>
        <w:tc>
          <w:tcPr>
            <w:tcW w:w="7648" w:type="dxa"/>
            <w:vAlign w:val="center"/>
          </w:tcPr>
          <w:p w14:paraId="0CB685E2">
            <w:pPr>
              <w:spacing w:line="400" w:lineRule="exact"/>
              <w:jc w:val="lef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1.对项目的理解、重难点分析及合理化建议评分（满分10分）</w:t>
            </w:r>
          </w:p>
          <w:p w14:paraId="3BC9BF65">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第一档次（</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分）对</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项目的关键技术、工艺有明确、深入的表述，对施工重点、难点、经济、安全的解决方案和保证措施方案及合理化建议切实可行。</w:t>
            </w:r>
          </w:p>
          <w:p w14:paraId="308F4F3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分）对</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项目的关键技术、工艺有较明确的表述，对施工重点、难点、经济、安全的解决方案和保证措施方案及合理化建议可行。</w:t>
            </w:r>
          </w:p>
          <w:p w14:paraId="40085C3D">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分）对</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项目的关键技术、工艺的表述不够明确，对施工重点、难点、经济、安全的解决方案和保证措施方案及合理化建议基本可行。</w:t>
            </w:r>
          </w:p>
          <w:p w14:paraId="58D1950A">
            <w:pPr>
              <w:pStyle w:val="9"/>
              <w:rPr>
                <w:rFonts w:eastAsiaTheme="minorEastAsia"/>
              </w:rPr>
            </w:pPr>
            <w:r>
              <w:rPr>
                <w:rFonts w:hint="eastAsia" w:asciiTheme="minorEastAsia" w:hAnsiTheme="minorEastAsia" w:eastAsiaTheme="minorEastAsia" w:cstheme="minorEastAsia"/>
                <w:kern w:val="2"/>
                <w:sz w:val="24"/>
                <w:szCs w:val="24"/>
                <w:lang w:val="en-US" w:eastAsia="zh-CN" w:bidi="ar-SA"/>
              </w:rPr>
              <w:t>第四档次（0分）</w:t>
            </w:r>
            <w:r>
              <w:rPr>
                <w:rFonts w:hint="eastAsia" w:asciiTheme="minorEastAsia" w:hAnsiTheme="minorEastAsia" w:eastAsiaTheme="minorEastAsia" w:cstheme="minorEastAsia"/>
              </w:rPr>
              <w:t>未提供的不得分。</w:t>
            </w:r>
          </w:p>
          <w:p w14:paraId="1DA6FADB">
            <w:pPr>
              <w:spacing w:line="400" w:lineRule="exact"/>
              <w:jc w:val="lef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rPr>
              <w:t>2.</w:t>
            </w:r>
            <w:r>
              <w:rPr>
                <w:rFonts w:hint="eastAsia" w:asciiTheme="minorEastAsia" w:hAnsiTheme="minorEastAsia" w:eastAsiaTheme="minorEastAsia" w:cstheme="minorEastAsia"/>
                <w:b/>
                <w:bCs/>
                <w:sz w:val="24"/>
                <w:szCs w:val="24"/>
                <w:highlight w:val="none"/>
              </w:rPr>
              <w:t>施工方案与技术措施评分（满分15分）</w:t>
            </w:r>
          </w:p>
          <w:p w14:paraId="70BA5658">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第一档次（</w:t>
            </w: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分）</w:t>
            </w:r>
            <w:r>
              <w:rPr>
                <w:rFonts w:hint="eastAsia" w:asciiTheme="minorEastAsia" w:hAnsiTheme="minorEastAsia" w:eastAsiaTheme="minorEastAsia" w:cstheme="minorEastAsia"/>
                <w:sz w:val="24"/>
                <w:szCs w:val="24"/>
                <w:highlight w:val="none"/>
              </w:rPr>
              <w:t>对项目总体概况表述清</w:t>
            </w:r>
            <w:r>
              <w:rPr>
                <w:rFonts w:hint="eastAsia" w:asciiTheme="minorEastAsia" w:hAnsiTheme="minorEastAsia" w:eastAsiaTheme="minorEastAsia" w:cstheme="minorEastAsia"/>
                <w:sz w:val="24"/>
                <w:szCs w:val="24"/>
              </w:rPr>
              <w:t>晰、完整，部署及措施先进、可靠；符合环保、安全、文明生产要求。</w:t>
            </w:r>
          </w:p>
          <w:p w14:paraId="56F323F5">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分）对项目总体概况表述较清晰、完整</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部署及措施具体较可靠；较符合环保、安全、文明生产要求。</w:t>
            </w:r>
          </w:p>
          <w:p w14:paraId="1E0A1F2F">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分）对项目总体概况表述不够清晰</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部署及措施不够具体；对项目主要及关键方案表述不够清晰。</w:t>
            </w:r>
          </w:p>
          <w:p w14:paraId="4E1E088B">
            <w:pPr>
              <w:pStyle w:val="9"/>
              <w:rPr>
                <w:rFonts w:eastAsiaTheme="minorEastAsia"/>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eastAsia="zh-CN"/>
              </w:rPr>
              <w:t>四</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分）</w:t>
            </w:r>
            <w:r>
              <w:rPr>
                <w:rFonts w:hint="eastAsia" w:asciiTheme="minorEastAsia" w:hAnsiTheme="minorEastAsia" w:eastAsiaTheme="minorEastAsia" w:cstheme="minorEastAsia"/>
              </w:rPr>
              <w:t>未提供方案或技术措施的不得分。</w:t>
            </w:r>
          </w:p>
          <w:p w14:paraId="601C74A2">
            <w:pPr>
              <w:spacing w:line="400" w:lineRule="exact"/>
              <w:jc w:val="lef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3.质量管理体系与措施评分（满分</w:t>
            </w:r>
            <w:r>
              <w:rPr>
                <w:rFonts w:hint="eastAsia" w:asciiTheme="minorEastAsia" w:hAnsiTheme="minorEastAsia" w:eastAsiaTheme="minorEastAsia" w:cstheme="minorEastAsia"/>
                <w:b/>
                <w:bCs/>
                <w:sz w:val="24"/>
                <w:szCs w:val="24"/>
                <w:lang w:val="en-US" w:eastAsia="zh-CN"/>
              </w:rPr>
              <w:t>15</w:t>
            </w:r>
            <w:r>
              <w:rPr>
                <w:rFonts w:hint="eastAsia" w:asciiTheme="minorEastAsia" w:hAnsiTheme="minorEastAsia" w:eastAsiaTheme="minorEastAsia" w:cstheme="minorEastAsia"/>
                <w:b/>
                <w:bCs/>
                <w:sz w:val="24"/>
                <w:szCs w:val="24"/>
              </w:rPr>
              <w:t>分）</w:t>
            </w:r>
          </w:p>
          <w:p w14:paraId="037EF336">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第一档次（</w:t>
            </w: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分）质量符合或优于磋商文件要求且目标明确；质量管理机构健全，职责分工明确；管理制度齐全；实施与监控措施全面、有效。</w:t>
            </w:r>
          </w:p>
          <w:p w14:paraId="1C12F88A">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分）质量目标符合或优于磋商文件要求且目标明确；管理机构健全，职责分工较明确，管理制度较齐全，实施与监控措施较完整。</w:t>
            </w:r>
          </w:p>
          <w:p w14:paraId="0791505A">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分）质量目标符合磋商文件要求且目标明确；管理机构基本健全，职责分工基本明确，管理制度基本齐全，实施与监控措施基本完整</w:t>
            </w:r>
            <w:r>
              <w:rPr>
                <w:rFonts w:hint="eastAsia" w:asciiTheme="minorEastAsia" w:hAnsiTheme="minorEastAsia" w:eastAsiaTheme="minorEastAsia" w:cstheme="minorEastAsia"/>
                <w:sz w:val="24"/>
                <w:szCs w:val="24"/>
                <w:lang w:eastAsia="zh-CN"/>
              </w:rPr>
              <w:t>。</w:t>
            </w:r>
          </w:p>
          <w:p w14:paraId="5896607C">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eastAsia="zh-CN"/>
              </w:rPr>
              <w:t>四</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分）无质量管理体系或措施的不得分。</w:t>
            </w:r>
          </w:p>
          <w:p w14:paraId="5D410219">
            <w:pPr>
              <w:spacing w:line="400" w:lineRule="exact"/>
              <w:jc w:val="lef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4.环境保护安全管理体系与措施评分（满分</w:t>
            </w:r>
            <w:r>
              <w:rPr>
                <w:rFonts w:hint="eastAsia" w:asciiTheme="minorEastAsia" w:hAnsiTheme="minorEastAsia" w:eastAsiaTheme="minorEastAsia" w:cstheme="minorEastAsia"/>
                <w:b/>
                <w:bCs/>
                <w:sz w:val="24"/>
                <w:szCs w:val="24"/>
                <w:lang w:val="en-US" w:eastAsia="zh-CN"/>
              </w:rPr>
              <w:t>15</w:t>
            </w:r>
            <w:r>
              <w:rPr>
                <w:rFonts w:hint="eastAsia" w:asciiTheme="minorEastAsia" w:hAnsiTheme="minorEastAsia" w:eastAsiaTheme="minorEastAsia" w:cstheme="minorEastAsia"/>
                <w:b/>
                <w:bCs/>
                <w:sz w:val="24"/>
                <w:szCs w:val="24"/>
              </w:rPr>
              <w:t>分）</w:t>
            </w:r>
          </w:p>
          <w:p w14:paraId="25119024">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第一档次（</w:t>
            </w: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分）环境保护安全目标符合或优于磋商文件的要求；安全管理机构健全，职责分工明确；管理制度齐全；实施与监控措施全面、有效。</w:t>
            </w:r>
          </w:p>
          <w:p w14:paraId="2A716001">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分）环境保护安全目标符合或优于磋商文件要求；管理机构健全，职责分工较明确；管理制度较齐全；实施与监控措施较完整。</w:t>
            </w:r>
          </w:p>
          <w:p w14:paraId="2F40D302">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分）安全目标符合磋商文件要求；管理机构基本健全，职责分工基本明确；管理制度基本齐全；实施与监控措施基本完整。</w:t>
            </w:r>
          </w:p>
          <w:p w14:paraId="03CC5433">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eastAsia="zh-CN"/>
              </w:rPr>
              <w:t>四</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分）未提供环境保护安全管理体系或措施的不得分。</w:t>
            </w:r>
          </w:p>
          <w:p w14:paraId="1AFFA5B2">
            <w:pPr>
              <w:spacing w:line="400" w:lineRule="exact"/>
              <w:jc w:val="left"/>
              <w:rPr>
                <w:rFonts w:ascii="宋体" w:hAnsi="宋体"/>
                <w:b/>
                <w:bCs/>
                <w:sz w:val="24"/>
                <w:szCs w:val="24"/>
              </w:rPr>
            </w:pPr>
            <w:r>
              <w:rPr>
                <w:rFonts w:hint="eastAsia" w:asciiTheme="minorEastAsia" w:hAnsiTheme="minorEastAsia" w:eastAsiaTheme="minorEastAsia" w:cstheme="minorEastAsia"/>
                <w:b/>
                <w:bCs/>
                <w:sz w:val="24"/>
                <w:szCs w:val="24"/>
              </w:rPr>
              <w:t>5.</w:t>
            </w:r>
            <w:r>
              <w:rPr>
                <w:rFonts w:ascii="宋体" w:hAnsi="宋体"/>
                <w:b/>
                <w:bCs/>
                <w:sz w:val="24"/>
                <w:szCs w:val="24"/>
              </w:rPr>
              <w:t>工程进度计划与保证措施</w:t>
            </w:r>
            <w:r>
              <w:rPr>
                <w:rFonts w:hint="eastAsia" w:ascii="宋体" w:hAnsi="宋体"/>
                <w:b/>
                <w:bCs/>
                <w:sz w:val="24"/>
                <w:szCs w:val="24"/>
              </w:rPr>
              <w:t>评分（满分10分）</w:t>
            </w:r>
          </w:p>
          <w:p w14:paraId="66966F4B">
            <w:pPr>
              <w:spacing w:line="400" w:lineRule="exact"/>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第一档次（</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分）总工期及节点工期满足磋商文件要求；施工进度计划内容全面，线路清晰、准确、完整，计划编制合理、可行；措施有力、合理、可行</w:t>
            </w:r>
            <w:r>
              <w:rPr>
                <w:rFonts w:hint="eastAsia" w:asciiTheme="minorEastAsia" w:hAnsiTheme="minorEastAsia" w:eastAsiaTheme="minorEastAsia" w:cstheme="minorEastAsia"/>
                <w:sz w:val="24"/>
                <w:szCs w:val="24"/>
                <w:lang w:eastAsia="zh-CN"/>
              </w:rPr>
              <w:t>。</w:t>
            </w:r>
          </w:p>
          <w:p w14:paraId="19F8221D">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分）总工期及节点工期满足磋商文件要求；施工进度计划内容较全面，线路较清晰，计划编制较合理；措施可行。</w:t>
            </w:r>
          </w:p>
          <w:p w14:paraId="7954DB0B">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分）总工期及节点工期满足磋商文件要求；施工进度计划内容不够全面，线路不够清晰，计划编制不够合理；措施基本可行。</w:t>
            </w:r>
          </w:p>
          <w:p w14:paraId="1E44A53D">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eastAsia="zh-CN"/>
              </w:rPr>
              <w:t>四</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分）未提</w:t>
            </w:r>
            <w:r>
              <w:rPr>
                <w:rFonts w:hint="eastAsia" w:asciiTheme="minorEastAsia" w:hAnsiTheme="minorEastAsia" w:eastAsiaTheme="minorEastAsia" w:cstheme="minorEastAsia"/>
                <w:sz w:val="24"/>
                <w:szCs w:val="24"/>
                <w:lang w:val="en-US" w:eastAsia="zh-CN"/>
              </w:rPr>
              <w:t>供</w:t>
            </w:r>
            <w:r>
              <w:rPr>
                <w:rFonts w:ascii="宋体" w:hAnsi="宋体"/>
                <w:sz w:val="24"/>
                <w:szCs w:val="24"/>
              </w:rPr>
              <w:t>工程进度计划</w:t>
            </w:r>
            <w:r>
              <w:rPr>
                <w:rFonts w:hint="eastAsia" w:asciiTheme="minorEastAsia" w:hAnsiTheme="minorEastAsia" w:eastAsiaTheme="minorEastAsia" w:cstheme="minorEastAsia"/>
                <w:sz w:val="24"/>
                <w:szCs w:val="24"/>
              </w:rPr>
              <w:t>或保证措施的不得分。</w:t>
            </w:r>
          </w:p>
          <w:p w14:paraId="6CE5675F">
            <w:pPr>
              <w:spacing w:line="400" w:lineRule="exact"/>
              <w:jc w:val="lef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6.资源配备计划评分（满分</w:t>
            </w:r>
            <w:r>
              <w:rPr>
                <w:rFonts w:hint="eastAsia" w:asciiTheme="minorEastAsia" w:hAnsiTheme="minorEastAsia" w:eastAsiaTheme="minorEastAsia" w:cstheme="minorEastAsia"/>
                <w:b/>
                <w:bCs/>
                <w:sz w:val="24"/>
                <w:szCs w:val="24"/>
                <w:lang w:val="en-US" w:eastAsia="zh-CN"/>
              </w:rPr>
              <w:t>15</w:t>
            </w:r>
            <w:r>
              <w:rPr>
                <w:rFonts w:hint="eastAsia" w:asciiTheme="minorEastAsia" w:hAnsiTheme="minorEastAsia" w:eastAsiaTheme="minorEastAsia" w:cstheme="minorEastAsia"/>
                <w:b/>
                <w:bCs/>
                <w:sz w:val="24"/>
                <w:szCs w:val="24"/>
              </w:rPr>
              <w:t>分）</w:t>
            </w:r>
          </w:p>
          <w:p w14:paraId="19E12E3A">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第一档次（</w:t>
            </w: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分）劳动力计划、周转材料计划、施工机具计划、主要材料一次性需用量计划等资源投入计划与施工部署、施工方法及进度计划呼应，很好的满足施工需要，调配投入计划合理、准确全面。</w:t>
            </w:r>
          </w:p>
          <w:p w14:paraId="717BF579">
            <w:pPr>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分）劳动力计划、周转材料计划、施工机具计划、主要材料一次性需用量计划等资源投入计划与施工部署、施工方法及进度计划呼应,较好的满足施工需要,调配投入计划合理。</w:t>
            </w:r>
          </w:p>
          <w:p w14:paraId="11AA6FC3">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eastAsia="zh-CN"/>
              </w:rPr>
              <w:t>三</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分）劳动力计划、周转材料计划、施工机具计划、主要材料一次性需用量计划等资源投入计划与施工部署、施工方法及进度计划基本满足施工需要，调配投入计划基本合理。</w:t>
            </w:r>
          </w:p>
          <w:p w14:paraId="2077FCC0">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eastAsia="zh-CN"/>
              </w:rPr>
              <w:t>四</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分）未提</w:t>
            </w:r>
            <w:r>
              <w:rPr>
                <w:rFonts w:hint="eastAsia" w:asciiTheme="minorEastAsia" w:hAnsiTheme="minorEastAsia" w:eastAsiaTheme="minorEastAsia" w:cstheme="minorEastAsia"/>
                <w:sz w:val="24"/>
                <w:szCs w:val="24"/>
                <w:lang w:val="en-US" w:eastAsia="zh-CN"/>
              </w:rPr>
              <w:t>供</w:t>
            </w:r>
            <w:r>
              <w:rPr>
                <w:rFonts w:hint="eastAsia" w:asciiTheme="minorEastAsia" w:hAnsiTheme="minorEastAsia" w:eastAsiaTheme="minorEastAsia" w:cstheme="minorEastAsia"/>
                <w:sz w:val="24"/>
                <w:szCs w:val="24"/>
              </w:rPr>
              <w:t>资源配备计划的不得分。</w:t>
            </w:r>
          </w:p>
          <w:p w14:paraId="49E83766">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7.项目管理机构配置评分（对项目管理人员没有说明的本项不得分）（满分10分）</w:t>
            </w:r>
          </w:p>
          <w:p w14:paraId="3F5F5303">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分）申请人拟定的项目经理符合磋商文件规定的资格条件；项目经理资质证书和B证年检合格。项目管理人员针对工程实际配置且合理，能满足工程管理需要且有针对性，项目管理人员持证上岗。</w:t>
            </w:r>
          </w:p>
          <w:p w14:paraId="3B02B0F1">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分）申请人拟定的项目经理符合磋商文件规定的资格条件；项目经理资质证书和B证年检合格。项目管理人员配置合理，能满足工程管理需要，但专业配置针对性一般，项目主要管理人员持证上岗。</w:t>
            </w:r>
          </w:p>
          <w:p w14:paraId="6DC6416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分）申请人拟定的项目经理符合磋商文件规定的资格条件；项目经理资质证书和B证年检合格。项目管理人员配置基本满足工程管理需要，专业配置缺乏针对性，项目主要管理人员持证上岗。</w:t>
            </w:r>
          </w:p>
          <w:p w14:paraId="3E38EFA9">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四</w:t>
            </w:r>
            <w:r>
              <w:rPr>
                <w:rFonts w:hint="eastAsia" w:asciiTheme="minorEastAsia" w:hAnsiTheme="minorEastAsia" w:eastAsiaTheme="minorEastAsia" w:cstheme="minorEastAsia"/>
                <w:sz w:val="24"/>
                <w:szCs w:val="24"/>
              </w:rPr>
              <w:t>档次（</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分）未提</w:t>
            </w:r>
            <w:r>
              <w:rPr>
                <w:rFonts w:hint="eastAsia" w:asciiTheme="minorEastAsia" w:hAnsiTheme="minorEastAsia" w:eastAsiaTheme="minorEastAsia" w:cstheme="minorEastAsia"/>
                <w:sz w:val="24"/>
                <w:szCs w:val="24"/>
                <w:lang w:eastAsia="zh-CN"/>
              </w:rPr>
              <w:t>供</w:t>
            </w:r>
            <w:r>
              <w:rPr>
                <w:rFonts w:hint="eastAsia" w:asciiTheme="minorEastAsia" w:hAnsiTheme="minorEastAsia" w:eastAsiaTheme="minorEastAsia" w:cstheme="minorEastAsia"/>
                <w:sz w:val="24"/>
                <w:szCs w:val="24"/>
              </w:rPr>
              <w:t>项目管理机构配置的不得分。</w:t>
            </w:r>
          </w:p>
        </w:tc>
      </w:tr>
      <w:tr w14:paraId="2292A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1" w:hRule="atLeast"/>
          <w:jc w:val="center"/>
        </w:trPr>
        <w:tc>
          <w:tcPr>
            <w:tcW w:w="10276" w:type="dxa"/>
            <w:gridSpan w:val="4"/>
            <w:vAlign w:val="center"/>
          </w:tcPr>
          <w:p w14:paraId="4AA30C30">
            <w:pPr>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备注：对各供应商的响应文件技术部分部分独立进行分</w:t>
            </w:r>
            <w:r>
              <w:rPr>
                <w:rFonts w:hint="eastAsia" w:asciiTheme="minorEastAsia" w:hAnsiTheme="minorEastAsia" w:eastAsiaTheme="minorEastAsia" w:cstheme="minorEastAsia"/>
                <w:sz w:val="24"/>
                <w:szCs w:val="24"/>
                <w:lang w:val="en-US" w:eastAsia="zh-CN"/>
              </w:rPr>
              <w:t>档</w:t>
            </w:r>
            <w:r>
              <w:rPr>
                <w:rFonts w:hint="eastAsia" w:asciiTheme="minorEastAsia" w:hAnsiTheme="minorEastAsia" w:eastAsiaTheme="minorEastAsia" w:cstheme="minorEastAsia"/>
                <w:sz w:val="24"/>
                <w:szCs w:val="24"/>
              </w:rPr>
              <w:t>评分，可结合现场承诺情况打分，磋商小组可根据供应商递交的响应文件横向对比之后进行评分。</w:t>
            </w:r>
          </w:p>
        </w:tc>
      </w:tr>
    </w:tbl>
    <w:p w14:paraId="0D610378">
      <w:pPr>
        <w:rPr>
          <w:b/>
          <w:bCs/>
          <w:sz w:val="36"/>
          <w:szCs w:val="40"/>
        </w:rPr>
      </w:pPr>
      <w:r>
        <w:rPr>
          <w:b/>
          <w:bCs/>
          <w:sz w:val="36"/>
          <w:szCs w:val="40"/>
        </w:rPr>
        <w:br w:type="page"/>
      </w:r>
    </w:p>
    <w:p w14:paraId="567F8854">
      <w:pPr>
        <w:spacing w:line="360" w:lineRule="auto"/>
        <w:outlineLvl w:val="1"/>
        <w:rPr>
          <w:rFonts w:ascii="宋体" w:hAnsi="宋体" w:cs="宋体"/>
          <w:b/>
          <w:bCs/>
          <w:sz w:val="24"/>
          <w:szCs w:val="24"/>
        </w:rPr>
      </w:pPr>
      <w:bookmarkStart w:id="152" w:name="_Toc25581"/>
      <w:bookmarkStart w:id="153" w:name="_Toc24557"/>
      <w:r>
        <w:rPr>
          <w:rFonts w:hint="eastAsia" w:ascii="宋体" w:hAnsi="宋体" w:cs="宋体"/>
          <w:b/>
          <w:bCs/>
          <w:sz w:val="24"/>
          <w:szCs w:val="24"/>
        </w:rPr>
        <w:t>1、总则</w:t>
      </w:r>
      <w:bookmarkEnd w:id="152"/>
      <w:bookmarkEnd w:id="153"/>
    </w:p>
    <w:p w14:paraId="6A2D7CD3">
      <w:pPr>
        <w:spacing w:line="360" w:lineRule="auto"/>
        <w:ind w:firstLine="480" w:firstLineChars="200"/>
        <w:rPr>
          <w:rFonts w:ascii="宋体" w:hAnsi="宋体" w:cs="宋体"/>
          <w:sz w:val="24"/>
          <w:szCs w:val="24"/>
        </w:rPr>
      </w:pPr>
      <w:r>
        <w:rPr>
          <w:rFonts w:hint="eastAsia" w:ascii="宋体" w:hAnsi="宋体" w:cs="宋体"/>
          <w:sz w:val="24"/>
          <w:szCs w:val="24"/>
        </w:rPr>
        <w:t>根据《中华人民共和国政府采购法》、《中华人民共和国政府采购法实施条例》、《政府采购竞争性磋商采购方式管理暂行办法》等有关法律、法规和规章的规定，制定本办法。</w:t>
      </w:r>
    </w:p>
    <w:p w14:paraId="4D45FE74">
      <w:pPr>
        <w:spacing w:line="360" w:lineRule="auto"/>
        <w:outlineLvl w:val="1"/>
        <w:rPr>
          <w:rFonts w:ascii="宋体" w:hAnsi="宋体" w:cs="宋体"/>
          <w:b/>
          <w:bCs/>
          <w:sz w:val="24"/>
          <w:szCs w:val="24"/>
        </w:rPr>
      </w:pPr>
      <w:bookmarkStart w:id="154" w:name="_Toc31642"/>
      <w:bookmarkStart w:id="155" w:name="_Toc18044"/>
      <w:r>
        <w:rPr>
          <w:rFonts w:hint="eastAsia" w:ascii="宋体" w:hAnsi="宋体" w:cs="宋体"/>
          <w:b/>
          <w:bCs/>
          <w:sz w:val="24"/>
          <w:szCs w:val="24"/>
        </w:rPr>
        <w:t>2、评审机构</w:t>
      </w:r>
      <w:bookmarkEnd w:id="154"/>
      <w:bookmarkEnd w:id="155"/>
    </w:p>
    <w:p w14:paraId="740206C1">
      <w:pPr>
        <w:spacing w:line="360" w:lineRule="auto"/>
        <w:ind w:firstLine="480" w:firstLineChars="200"/>
        <w:rPr>
          <w:rFonts w:ascii="宋体" w:hAnsi="宋体" w:cs="宋体"/>
          <w:sz w:val="24"/>
          <w:szCs w:val="24"/>
        </w:rPr>
      </w:pPr>
      <w:r>
        <w:rPr>
          <w:rFonts w:hint="eastAsia" w:ascii="宋体" w:hAnsi="宋体" w:cs="宋体"/>
          <w:sz w:val="24"/>
          <w:szCs w:val="24"/>
        </w:rPr>
        <w:t>2.1 本次竞争性磋商项目依法组建磋商小组。</w:t>
      </w:r>
    </w:p>
    <w:p w14:paraId="24C2F641">
      <w:pPr>
        <w:spacing w:line="360" w:lineRule="auto"/>
        <w:ind w:firstLine="480" w:firstLineChars="200"/>
        <w:rPr>
          <w:rFonts w:ascii="宋体" w:hAnsi="宋体" w:cs="宋体"/>
          <w:sz w:val="24"/>
          <w:szCs w:val="24"/>
        </w:rPr>
      </w:pPr>
      <w:r>
        <w:rPr>
          <w:rFonts w:hint="eastAsia" w:ascii="宋体" w:hAnsi="宋体" w:cs="宋体"/>
          <w:sz w:val="24"/>
          <w:szCs w:val="24"/>
        </w:rPr>
        <w:t xml:space="preserve">2.2 </w:t>
      </w:r>
      <w:r>
        <w:rPr>
          <w:rFonts w:hint="eastAsia" w:asciiTheme="minorEastAsia" w:hAnsiTheme="minorEastAsia" w:eastAsiaTheme="minorEastAsia" w:cstheme="minorEastAsia"/>
          <w:sz w:val="24"/>
          <w:szCs w:val="24"/>
        </w:rPr>
        <w:t>磋商小组由采购人代表和评审专家共3人</w:t>
      </w:r>
      <w:r>
        <w:rPr>
          <w:rFonts w:hint="eastAsia" w:asciiTheme="minorEastAsia" w:hAnsiTheme="minorEastAsia" w:eastAsiaTheme="minorEastAsia" w:cstheme="minorEastAsia"/>
          <w:sz w:val="24"/>
          <w:szCs w:val="24"/>
          <w:lang w:val="en-US" w:eastAsia="zh-CN"/>
        </w:rPr>
        <w:t>或</w:t>
      </w:r>
      <w:r>
        <w:rPr>
          <w:rFonts w:hint="eastAsia" w:asciiTheme="minorEastAsia" w:hAnsiTheme="minorEastAsia" w:eastAsiaTheme="minorEastAsia" w:cstheme="minorEastAsia"/>
          <w:sz w:val="24"/>
          <w:szCs w:val="24"/>
        </w:rPr>
        <w:t>3人以上单数组成</w:t>
      </w:r>
      <w:r>
        <w:rPr>
          <w:rFonts w:hint="eastAsia" w:ascii="宋体" w:hAnsi="宋体" w:cs="宋体"/>
          <w:sz w:val="24"/>
          <w:szCs w:val="24"/>
        </w:rPr>
        <w:t>，其中评审专家人数不得少于磋商小组成员总数的 2/3。采购人代表不得以评审专家身份参加本部门或本单位采购项目的评审。采购代理机构人员不得参加本机构代理的采购项目的评审。</w:t>
      </w:r>
    </w:p>
    <w:p w14:paraId="64ED372D">
      <w:pPr>
        <w:spacing w:line="360" w:lineRule="auto"/>
        <w:ind w:firstLine="480" w:firstLineChars="200"/>
        <w:rPr>
          <w:rFonts w:ascii="宋体" w:hAnsi="宋体" w:cs="宋体"/>
          <w:sz w:val="24"/>
          <w:szCs w:val="24"/>
        </w:rPr>
      </w:pPr>
      <w:r>
        <w:rPr>
          <w:rFonts w:hint="eastAsia" w:ascii="宋体" w:hAnsi="宋体" w:cs="宋体"/>
          <w:sz w:val="24"/>
          <w:szCs w:val="24"/>
        </w:rPr>
        <w:t>2.3磋商小组应当推选组长，采购人代表不得担任组长。采购人委派代表参加磋商会议的，应当向采购代理机构出具授权函。除授权代表外，采购人可以委派纪检监察等相关人员进入磋商现场，对磋商工作实施监督。</w:t>
      </w:r>
    </w:p>
    <w:p w14:paraId="4441D42C">
      <w:pPr>
        <w:spacing w:line="360" w:lineRule="auto"/>
        <w:outlineLvl w:val="1"/>
        <w:rPr>
          <w:rFonts w:ascii="宋体" w:hAnsi="宋体" w:cs="宋体"/>
          <w:b/>
          <w:bCs/>
          <w:sz w:val="24"/>
          <w:szCs w:val="24"/>
        </w:rPr>
      </w:pPr>
      <w:bookmarkStart w:id="156" w:name="_Toc10449"/>
      <w:bookmarkStart w:id="157" w:name="_Toc8973"/>
      <w:r>
        <w:rPr>
          <w:rFonts w:hint="eastAsia" w:ascii="宋体" w:hAnsi="宋体" w:cs="宋体"/>
          <w:b/>
          <w:bCs/>
          <w:sz w:val="24"/>
          <w:szCs w:val="24"/>
        </w:rPr>
        <w:t>3、评审原则</w:t>
      </w:r>
      <w:bookmarkEnd w:id="156"/>
      <w:bookmarkEnd w:id="157"/>
    </w:p>
    <w:p w14:paraId="7F184C6A">
      <w:pPr>
        <w:spacing w:line="360" w:lineRule="auto"/>
        <w:ind w:firstLine="480" w:firstLineChars="200"/>
        <w:rPr>
          <w:rFonts w:ascii="宋体" w:hAnsi="宋体" w:cs="宋体"/>
          <w:sz w:val="24"/>
          <w:szCs w:val="24"/>
        </w:rPr>
      </w:pPr>
      <w:r>
        <w:rPr>
          <w:rFonts w:hint="eastAsia" w:ascii="宋体" w:hAnsi="宋体" w:cs="宋体"/>
          <w:sz w:val="24"/>
          <w:szCs w:val="24"/>
        </w:rPr>
        <w:t>3.1坚持公平、公正、科学、择优的原则，本着实事求是的精神，不带有任何主观意愿和偏见，认真负责地做好评审工作，公平、公正地对待每一个供应商。</w:t>
      </w:r>
    </w:p>
    <w:p w14:paraId="0704885D">
      <w:pPr>
        <w:spacing w:line="360" w:lineRule="auto"/>
        <w:ind w:firstLine="480" w:firstLineChars="200"/>
        <w:rPr>
          <w:rFonts w:ascii="宋体" w:hAnsi="宋体" w:cs="宋体"/>
          <w:sz w:val="24"/>
          <w:szCs w:val="24"/>
        </w:rPr>
      </w:pPr>
      <w:r>
        <w:rPr>
          <w:rFonts w:hint="eastAsia" w:ascii="宋体" w:hAnsi="宋体" w:cs="宋体"/>
          <w:sz w:val="24"/>
          <w:szCs w:val="24"/>
        </w:rPr>
        <w:t>3.2全面分析，综合评审。</w:t>
      </w:r>
    </w:p>
    <w:p w14:paraId="7CC2A150">
      <w:pPr>
        <w:spacing w:line="360" w:lineRule="auto"/>
        <w:ind w:firstLine="480" w:firstLineChars="200"/>
        <w:rPr>
          <w:rFonts w:ascii="宋体" w:hAnsi="宋体" w:cs="宋体"/>
          <w:sz w:val="24"/>
          <w:szCs w:val="24"/>
        </w:rPr>
      </w:pPr>
      <w:r>
        <w:rPr>
          <w:rFonts w:hint="eastAsia" w:ascii="宋体" w:hAnsi="宋体" w:cs="宋体"/>
          <w:sz w:val="24"/>
          <w:szCs w:val="24"/>
        </w:rPr>
        <w:t>3.3评标只对供应商的响应文件进行评审，响应文件以外的资料、信息不应作为评标的依据。</w:t>
      </w:r>
    </w:p>
    <w:p w14:paraId="02A3DFAB">
      <w:pPr>
        <w:spacing w:line="360" w:lineRule="auto"/>
        <w:ind w:firstLine="480" w:firstLineChars="200"/>
        <w:rPr>
          <w:rFonts w:ascii="宋体" w:hAnsi="宋体" w:cs="宋体"/>
          <w:sz w:val="24"/>
          <w:szCs w:val="24"/>
        </w:rPr>
      </w:pPr>
      <w:r>
        <w:rPr>
          <w:rFonts w:hint="eastAsia" w:ascii="宋体" w:hAnsi="宋体" w:cs="宋体"/>
          <w:sz w:val="24"/>
          <w:szCs w:val="24"/>
        </w:rPr>
        <w:t>3.4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31B57CC">
      <w:pPr>
        <w:spacing w:line="360" w:lineRule="auto"/>
        <w:outlineLvl w:val="1"/>
        <w:rPr>
          <w:rFonts w:ascii="宋体" w:hAnsi="宋体" w:cs="宋体"/>
          <w:b/>
          <w:bCs/>
          <w:sz w:val="24"/>
          <w:szCs w:val="24"/>
        </w:rPr>
      </w:pPr>
      <w:bookmarkStart w:id="158" w:name="_Toc7629"/>
      <w:bookmarkStart w:id="159" w:name="_Toc25506"/>
      <w:r>
        <w:rPr>
          <w:rFonts w:hint="eastAsia" w:ascii="宋体" w:hAnsi="宋体" w:cs="宋体"/>
          <w:b/>
          <w:bCs/>
          <w:sz w:val="24"/>
          <w:szCs w:val="24"/>
        </w:rPr>
        <w:t>4、评审纪律</w:t>
      </w:r>
      <w:bookmarkEnd w:id="158"/>
      <w:bookmarkEnd w:id="159"/>
    </w:p>
    <w:p w14:paraId="3ED6F160">
      <w:pPr>
        <w:spacing w:line="360" w:lineRule="auto"/>
        <w:ind w:firstLine="480" w:firstLineChars="200"/>
        <w:rPr>
          <w:rFonts w:ascii="宋体" w:hAnsi="宋体" w:cs="宋体"/>
          <w:sz w:val="24"/>
          <w:szCs w:val="24"/>
        </w:rPr>
      </w:pPr>
      <w:r>
        <w:rPr>
          <w:rFonts w:hint="eastAsia" w:ascii="宋体" w:hAnsi="宋体" w:cs="宋体"/>
          <w:sz w:val="24"/>
          <w:szCs w:val="24"/>
        </w:rPr>
        <w:t>4.1评审专家应当遵守评审工作纪律，不得泄露评审情况和评审中获悉的商业秘密。</w:t>
      </w:r>
    </w:p>
    <w:p w14:paraId="2740EBC3">
      <w:pPr>
        <w:spacing w:line="360" w:lineRule="auto"/>
        <w:ind w:firstLine="480" w:firstLineChars="200"/>
        <w:rPr>
          <w:rFonts w:ascii="宋体" w:hAnsi="宋体" w:cs="宋体"/>
          <w:sz w:val="24"/>
          <w:szCs w:val="24"/>
        </w:rPr>
      </w:pPr>
      <w:r>
        <w:rPr>
          <w:rFonts w:hint="eastAsia" w:ascii="宋体" w:hAnsi="宋体" w:cs="宋体"/>
          <w:sz w:val="24"/>
          <w:szCs w:val="24"/>
        </w:rPr>
        <w:t>4.2磋商小组在评审过程中发现供应商有行贿、提供虚假材料或者串通等违法行为的，应当及时向财政部门报告。</w:t>
      </w:r>
    </w:p>
    <w:p w14:paraId="42256C1B">
      <w:pPr>
        <w:spacing w:line="360" w:lineRule="auto"/>
        <w:ind w:firstLine="480" w:firstLineChars="200"/>
        <w:rPr>
          <w:rFonts w:ascii="宋体" w:hAnsi="宋体" w:cs="宋体"/>
          <w:sz w:val="24"/>
          <w:szCs w:val="24"/>
        </w:rPr>
      </w:pPr>
      <w:r>
        <w:rPr>
          <w:rFonts w:hint="eastAsia" w:ascii="宋体" w:hAnsi="宋体" w:cs="宋体"/>
          <w:sz w:val="24"/>
          <w:szCs w:val="24"/>
        </w:rPr>
        <w:t>4.3评审内容和评审过程要严格保密，不得向供应商或与该过程无关的其它人员泄露；</w:t>
      </w:r>
    </w:p>
    <w:p w14:paraId="0B2BC2FA">
      <w:pPr>
        <w:spacing w:line="360" w:lineRule="auto"/>
        <w:ind w:firstLine="480" w:firstLineChars="200"/>
        <w:rPr>
          <w:rFonts w:ascii="宋体" w:hAnsi="宋体" w:cs="宋体"/>
          <w:sz w:val="24"/>
          <w:szCs w:val="24"/>
        </w:rPr>
      </w:pPr>
      <w:r>
        <w:rPr>
          <w:rFonts w:hint="eastAsia" w:ascii="宋体" w:hAnsi="宋体" w:cs="宋体"/>
          <w:sz w:val="24"/>
          <w:szCs w:val="24"/>
        </w:rPr>
        <w:t>4.4评审期间的一切资料，包括评审意见、评审记录和评审结论，一律不得向外传和泄露；</w:t>
      </w:r>
    </w:p>
    <w:p w14:paraId="4A6E99DE">
      <w:pPr>
        <w:spacing w:line="360" w:lineRule="auto"/>
        <w:ind w:firstLine="480" w:firstLineChars="200"/>
        <w:rPr>
          <w:rFonts w:ascii="宋体" w:hAnsi="宋体" w:cs="宋体"/>
          <w:sz w:val="24"/>
          <w:szCs w:val="24"/>
        </w:rPr>
      </w:pPr>
      <w:r>
        <w:rPr>
          <w:rFonts w:hint="eastAsia" w:ascii="宋体" w:hAnsi="宋体" w:cs="宋体"/>
          <w:sz w:val="24"/>
          <w:szCs w:val="24"/>
        </w:rPr>
        <w:t>4.5任何属于响应文件审查、澄清、评价和比较的资料，不得向供应商或与该过程无关的其它人员泄露；</w:t>
      </w:r>
    </w:p>
    <w:p w14:paraId="0AD88A1D">
      <w:pPr>
        <w:spacing w:line="360" w:lineRule="auto"/>
        <w:ind w:firstLine="480" w:firstLineChars="200"/>
        <w:rPr>
          <w:rFonts w:ascii="宋体" w:hAnsi="宋体" w:cs="宋体"/>
          <w:sz w:val="24"/>
          <w:szCs w:val="24"/>
        </w:rPr>
      </w:pPr>
      <w:r>
        <w:rPr>
          <w:rFonts w:hint="eastAsia" w:ascii="宋体" w:hAnsi="宋体" w:cs="宋体"/>
          <w:sz w:val="24"/>
          <w:szCs w:val="24"/>
        </w:rPr>
        <w:t>4.6所有资料（包括磋商文件、响应文件、评标表格及各种文字记录）在评标结束后均应分别整理、存档备查，任何人不得私自复制和保留；</w:t>
      </w:r>
    </w:p>
    <w:p w14:paraId="46BA3535">
      <w:pPr>
        <w:spacing w:line="360" w:lineRule="auto"/>
        <w:ind w:firstLine="480" w:firstLineChars="200"/>
        <w:rPr>
          <w:rFonts w:ascii="宋体" w:hAnsi="宋体" w:cs="宋体"/>
          <w:sz w:val="24"/>
          <w:szCs w:val="24"/>
        </w:rPr>
      </w:pPr>
      <w:r>
        <w:rPr>
          <w:rFonts w:hint="eastAsia" w:ascii="宋体" w:hAnsi="宋体" w:cs="宋体"/>
          <w:sz w:val="24"/>
          <w:szCs w:val="24"/>
        </w:rPr>
        <w:t>4.7评审期间，评审人员不得外出，确需外出时应事先请假；</w:t>
      </w:r>
    </w:p>
    <w:p w14:paraId="773156CF">
      <w:pPr>
        <w:spacing w:line="360" w:lineRule="auto"/>
        <w:ind w:firstLine="480" w:firstLineChars="200"/>
        <w:rPr>
          <w:rFonts w:ascii="宋体" w:hAnsi="宋体" w:cs="宋体"/>
          <w:sz w:val="24"/>
          <w:szCs w:val="24"/>
        </w:rPr>
      </w:pPr>
      <w:r>
        <w:rPr>
          <w:rFonts w:hint="eastAsia" w:ascii="宋体" w:hAnsi="宋体" w:cs="宋体"/>
          <w:sz w:val="24"/>
          <w:szCs w:val="24"/>
        </w:rPr>
        <w:t>4.8评审期间，所有与会人员均不得私自以任何方式和供应商进行联系，需询问、澄清的问题由磋商小组统一组织；</w:t>
      </w:r>
    </w:p>
    <w:p w14:paraId="5322D3E8">
      <w:pPr>
        <w:spacing w:line="360" w:lineRule="auto"/>
        <w:ind w:firstLine="480" w:firstLineChars="200"/>
        <w:rPr>
          <w:rFonts w:ascii="宋体" w:hAnsi="宋体" w:cs="宋体"/>
          <w:sz w:val="24"/>
          <w:szCs w:val="24"/>
        </w:rPr>
      </w:pPr>
      <w:r>
        <w:rPr>
          <w:rFonts w:hint="eastAsia" w:ascii="宋体" w:hAnsi="宋体" w:cs="宋体"/>
          <w:sz w:val="24"/>
          <w:szCs w:val="24"/>
        </w:rPr>
        <w:t>4.9评审期间，未经允许，磋商小组以外的任何单位或部门不得参加评审和采访评审工作；</w:t>
      </w:r>
    </w:p>
    <w:p w14:paraId="68EFBF1D">
      <w:pPr>
        <w:spacing w:line="360" w:lineRule="auto"/>
        <w:ind w:firstLine="480" w:firstLineChars="200"/>
        <w:rPr>
          <w:rFonts w:ascii="宋体" w:hAnsi="宋体" w:cs="宋体"/>
          <w:sz w:val="24"/>
          <w:szCs w:val="24"/>
        </w:rPr>
      </w:pPr>
      <w:r>
        <w:rPr>
          <w:rFonts w:hint="eastAsia" w:ascii="宋体" w:hAnsi="宋体" w:cs="宋体"/>
          <w:sz w:val="24"/>
          <w:szCs w:val="24"/>
        </w:rPr>
        <w:t>4.10评审结束后，与会人员不得向外界透露评审人员的评审意见，如因此造成的后果由责任者承担；</w:t>
      </w:r>
    </w:p>
    <w:p w14:paraId="0F60A3D4">
      <w:pPr>
        <w:spacing w:line="360" w:lineRule="auto"/>
        <w:ind w:firstLine="480" w:firstLineChars="200"/>
        <w:rPr>
          <w:rFonts w:ascii="宋体" w:hAnsi="宋体" w:cs="宋体"/>
          <w:sz w:val="24"/>
          <w:szCs w:val="24"/>
        </w:rPr>
      </w:pPr>
      <w:r>
        <w:rPr>
          <w:rFonts w:hint="eastAsia" w:ascii="宋体" w:hAnsi="宋体" w:cs="宋体"/>
          <w:sz w:val="24"/>
          <w:szCs w:val="24"/>
        </w:rPr>
        <w:t>4.11评审中若遇特殊问题，由磋商小组根据有关法律、法规研究决定。</w:t>
      </w:r>
    </w:p>
    <w:p w14:paraId="503618D0">
      <w:pPr>
        <w:spacing w:line="360" w:lineRule="auto"/>
        <w:outlineLvl w:val="1"/>
        <w:rPr>
          <w:rFonts w:ascii="宋体" w:hAnsi="宋体" w:cs="宋体"/>
          <w:b/>
          <w:bCs/>
          <w:sz w:val="24"/>
          <w:szCs w:val="24"/>
        </w:rPr>
      </w:pPr>
      <w:bookmarkStart w:id="160" w:name="_Toc20030"/>
      <w:bookmarkStart w:id="161" w:name="_Toc30880"/>
      <w:r>
        <w:rPr>
          <w:rFonts w:hint="eastAsia" w:ascii="宋体" w:hAnsi="宋体" w:cs="宋体"/>
          <w:b/>
          <w:bCs/>
          <w:sz w:val="24"/>
          <w:szCs w:val="24"/>
        </w:rPr>
        <w:t>5、评审目的</w:t>
      </w:r>
      <w:bookmarkEnd w:id="160"/>
      <w:bookmarkEnd w:id="161"/>
    </w:p>
    <w:p w14:paraId="696375F3">
      <w:pPr>
        <w:spacing w:line="360" w:lineRule="auto"/>
        <w:ind w:firstLine="480" w:firstLineChars="200"/>
        <w:rPr>
          <w:rFonts w:ascii="宋体" w:hAnsi="宋体" w:cs="宋体"/>
          <w:sz w:val="24"/>
          <w:szCs w:val="24"/>
        </w:rPr>
      </w:pPr>
      <w:r>
        <w:rPr>
          <w:rFonts w:hint="eastAsia" w:ascii="宋体" w:hAnsi="宋体" w:cs="宋体"/>
          <w:sz w:val="24"/>
          <w:szCs w:val="24"/>
        </w:rPr>
        <w:t>评审工作的目的：审查供应商的响应文件与磋商文件的所有条款、条件是否相符；是否已提供了必备的资料，做出实质性响应；实质性偏离系指所投工程的承诺及资格证明文件明显不能满足磋商文件的要求。按评审程序和评审方法推荐出合格的候选成交供应商。</w:t>
      </w:r>
    </w:p>
    <w:p w14:paraId="3263E689">
      <w:pPr>
        <w:spacing w:line="360" w:lineRule="auto"/>
        <w:outlineLvl w:val="1"/>
        <w:rPr>
          <w:rFonts w:ascii="宋体" w:hAnsi="宋体" w:cs="宋体"/>
          <w:b/>
          <w:bCs/>
          <w:sz w:val="24"/>
          <w:szCs w:val="24"/>
        </w:rPr>
      </w:pPr>
      <w:bookmarkStart w:id="162" w:name="_Toc20894"/>
      <w:bookmarkStart w:id="163" w:name="_Toc21998"/>
      <w:r>
        <w:rPr>
          <w:rFonts w:hint="eastAsia" w:ascii="宋体" w:hAnsi="宋体" w:cs="宋体"/>
          <w:b/>
          <w:bCs/>
          <w:sz w:val="24"/>
          <w:szCs w:val="24"/>
        </w:rPr>
        <w:t>6、磋商程序</w:t>
      </w:r>
      <w:bookmarkEnd w:id="162"/>
      <w:bookmarkEnd w:id="163"/>
    </w:p>
    <w:p w14:paraId="6B5D142F">
      <w:pPr>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6.1</w:t>
      </w:r>
      <w:r>
        <w:rPr>
          <w:rFonts w:hint="eastAsia" w:ascii="宋体" w:hAnsi="宋体" w:cs="宋体"/>
          <w:sz w:val="24"/>
          <w:szCs w:val="24"/>
        </w:rPr>
        <w:t>供应商应熟悉政采云相关投标程序，无需到现场参加磋商，应提前在自有场地配置可音视频通话（带摄像头及话筒的电脑）的相应设备及稳定网络环境，并按政采云开标大厅中的提示完成采购活动。</w:t>
      </w:r>
    </w:p>
    <w:p w14:paraId="1AF8FA48">
      <w:pPr>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6.2</w:t>
      </w:r>
      <w:r>
        <w:rPr>
          <w:rFonts w:hint="eastAsia" w:ascii="宋体" w:hAnsi="宋体" w:cs="宋体"/>
          <w:sz w:val="24"/>
          <w:szCs w:val="24"/>
        </w:rPr>
        <w:t>采购人宣布开启电子投标（响应）文件后，供应商登陆政采云开标大厅，使用供应商编制投标（响应）文件时的加密数字证书对投标（响应）文件进行解密</w:t>
      </w:r>
      <w:r>
        <w:rPr>
          <w:rFonts w:hint="eastAsia" w:ascii="宋体" w:hAnsi="宋体" w:cs="宋体"/>
          <w:sz w:val="24"/>
          <w:szCs w:val="24"/>
          <w:lang w:val="en-US" w:eastAsia="zh-CN"/>
        </w:rPr>
        <w:t>。</w:t>
      </w:r>
    </w:p>
    <w:p w14:paraId="23489E66">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6.3</w:t>
      </w:r>
      <w:r>
        <w:rPr>
          <w:rFonts w:hint="eastAsia" w:ascii="宋体" w:hAnsi="宋体" w:cs="宋体"/>
          <w:sz w:val="24"/>
          <w:szCs w:val="24"/>
        </w:rPr>
        <w:t>磋商小组将对响应文件依次进行资格审查、符合性审查、磋商及二次报价、详细评审。通过资格审查和符合性审查以后，进行磋商及二次报价，然后对响应文件（报价、技术）进行详细评审，并按照供应商评审总得分由高到低推荐成交候选人；</w:t>
      </w:r>
    </w:p>
    <w:p w14:paraId="501D5C87">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6.4</w:t>
      </w:r>
      <w:r>
        <w:rPr>
          <w:rFonts w:hint="eastAsia" w:ascii="宋体" w:hAnsi="宋体" w:cs="宋体"/>
          <w:sz w:val="24"/>
          <w:szCs w:val="24"/>
        </w:rPr>
        <w:t>磋商小组所有成员集中与单一供应商分别开启响应文件确认首轮报价；</w:t>
      </w:r>
    </w:p>
    <w:p w14:paraId="6B44F769">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6.5</w:t>
      </w:r>
      <w:r>
        <w:rPr>
          <w:rFonts w:hint="eastAsia" w:ascii="宋体" w:hAnsi="宋体" w:cs="宋体"/>
          <w:sz w:val="24"/>
          <w:szCs w:val="24"/>
        </w:rPr>
        <w:t>磋商小组审查各供应商所递交的响应性文件（只有实质性响应磋商文件要求的供应商才能进入磋商及最终报价（暨第二轮报价）环节），按时递交响应文件的供应商少于3家时，应终止磋商，重新组织采购；磋商最终</w:t>
      </w:r>
      <w:r>
        <w:rPr>
          <w:rFonts w:hint="eastAsia" w:ascii="宋体" w:hAnsi="宋体" w:cs="宋体"/>
          <w:sz w:val="24"/>
          <w:szCs w:val="24"/>
          <w:lang w:val="en-US" w:eastAsia="zh-CN"/>
        </w:rPr>
        <w:t>报价</w:t>
      </w:r>
      <w:r>
        <w:rPr>
          <w:rFonts w:hint="eastAsia" w:ascii="宋体" w:hAnsi="宋体" w:cs="宋体"/>
          <w:sz w:val="24"/>
          <w:szCs w:val="24"/>
        </w:rPr>
        <w:t>（暨第二轮报价）</w:t>
      </w:r>
      <w:r>
        <w:rPr>
          <w:rFonts w:hint="eastAsia" w:ascii="宋体" w:hAnsi="宋体" w:cs="宋体"/>
          <w:sz w:val="24"/>
          <w:szCs w:val="24"/>
          <w:lang w:val="en-US" w:eastAsia="zh-CN"/>
        </w:rPr>
        <w:t>由磋商小组在政采云平台发起，由各供应商根据政采云操作流程各自填报</w:t>
      </w:r>
      <w:r>
        <w:rPr>
          <w:rFonts w:hint="eastAsia" w:ascii="宋体" w:hAnsi="宋体" w:cs="宋体"/>
          <w:sz w:val="24"/>
          <w:szCs w:val="24"/>
        </w:rPr>
        <w:t>最终报价（暨第二轮报价）</w:t>
      </w:r>
      <w:r>
        <w:rPr>
          <w:rFonts w:hint="eastAsia" w:ascii="宋体" w:hAnsi="宋体" w:cs="宋体"/>
          <w:sz w:val="24"/>
          <w:szCs w:val="24"/>
          <w:lang w:val="en-US" w:eastAsia="zh-CN"/>
        </w:rPr>
        <w:t>并提交，最终报价不得高于上一轮报价</w:t>
      </w:r>
      <w:r>
        <w:rPr>
          <w:rFonts w:hint="eastAsia" w:ascii="宋体" w:hAnsi="宋体" w:cs="宋体"/>
          <w:sz w:val="24"/>
          <w:szCs w:val="24"/>
        </w:rPr>
        <w:t>；</w:t>
      </w:r>
    </w:p>
    <w:p w14:paraId="43D52DC6">
      <w:pPr>
        <w:spacing w:line="360" w:lineRule="auto"/>
        <w:ind w:firstLine="480" w:firstLineChars="200"/>
        <w:rPr>
          <w:rFonts w:ascii="宋体" w:hAnsi="宋体" w:cs="宋体"/>
          <w:sz w:val="24"/>
          <w:szCs w:val="24"/>
        </w:rPr>
      </w:pPr>
      <w:r>
        <w:rPr>
          <w:rFonts w:hint="eastAsia" w:ascii="宋体" w:hAnsi="宋体" w:cs="宋体"/>
          <w:sz w:val="24"/>
          <w:szCs w:val="24"/>
        </w:rPr>
        <w:t>已提交响应文件的响应人，在提交最后报价之前，可以根据磋商情况退出磋商，采购人、采购代理机构应当退还退出磋商的供应商的磋商保证金。</w:t>
      </w:r>
    </w:p>
    <w:p w14:paraId="77DBA43A">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6.6</w:t>
      </w:r>
      <w:r>
        <w:rPr>
          <w:rFonts w:hint="eastAsia" w:ascii="宋体" w:hAnsi="宋体" w:cs="宋体"/>
          <w:sz w:val="24"/>
          <w:szCs w:val="24"/>
        </w:rPr>
        <w:t>磋商小组所有成员集中与单一供应商分别进行磋商；</w:t>
      </w:r>
    </w:p>
    <w:p w14:paraId="5F6E1EF1">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6.7</w:t>
      </w:r>
      <w:r>
        <w:rPr>
          <w:rFonts w:hint="eastAsia" w:ascii="宋体" w:hAnsi="宋体" w:cs="宋体"/>
          <w:sz w:val="24"/>
          <w:szCs w:val="24"/>
        </w:rPr>
        <w:t>经磋商确定最终采购需求和提交最终报价（暨第二轮报价）的供应商后，所有实质性响应的供应商在磋商小组规定时间内提交最终报价（暨第二轮报价），最终报价不得高于首轮报价；</w:t>
      </w:r>
    </w:p>
    <w:p w14:paraId="38EE8C8F">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6.8</w:t>
      </w:r>
      <w:r>
        <w:rPr>
          <w:rFonts w:hint="eastAsia" w:ascii="宋体" w:hAnsi="宋体" w:cs="宋体"/>
          <w:sz w:val="24"/>
          <w:szCs w:val="24"/>
        </w:rPr>
        <w:t>由磋商小组采用综合评分法对提交最终报价的供应商的响应文件和最终报价进行综合评分；</w:t>
      </w:r>
    </w:p>
    <w:p w14:paraId="3CA1E997">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6.9</w:t>
      </w:r>
      <w:r>
        <w:rPr>
          <w:rFonts w:hint="eastAsia" w:ascii="宋体" w:hAnsi="宋体" w:cs="宋体"/>
          <w:sz w:val="24"/>
          <w:szCs w:val="24"/>
        </w:rPr>
        <w:t>磋商小组根据综合评分情况，按照评审得分由高到低顺序推荐3名成交候选供应商，并编写评审报告。</w:t>
      </w:r>
    </w:p>
    <w:p w14:paraId="6B6D4E85">
      <w:pPr>
        <w:spacing w:line="360" w:lineRule="auto"/>
        <w:outlineLvl w:val="1"/>
        <w:rPr>
          <w:rFonts w:ascii="宋体" w:hAnsi="宋体" w:cs="宋体"/>
          <w:b/>
          <w:bCs/>
          <w:sz w:val="24"/>
          <w:szCs w:val="24"/>
        </w:rPr>
      </w:pPr>
      <w:bookmarkStart w:id="164" w:name="_Toc24128"/>
      <w:bookmarkStart w:id="165" w:name="_Toc27183"/>
      <w:r>
        <w:rPr>
          <w:rFonts w:hint="eastAsia" w:ascii="宋体" w:hAnsi="宋体" w:cs="宋体"/>
          <w:b/>
          <w:bCs/>
          <w:sz w:val="24"/>
          <w:szCs w:val="24"/>
        </w:rPr>
        <w:t>7、评审办法</w:t>
      </w:r>
      <w:bookmarkEnd w:id="164"/>
      <w:bookmarkEnd w:id="165"/>
    </w:p>
    <w:p w14:paraId="53F9D2AE">
      <w:pPr>
        <w:spacing w:line="360" w:lineRule="auto"/>
        <w:ind w:firstLine="480" w:firstLineChars="200"/>
        <w:rPr>
          <w:rFonts w:ascii="宋体" w:hAnsi="宋体" w:cs="宋体"/>
          <w:sz w:val="24"/>
          <w:szCs w:val="24"/>
        </w:rPr>
      </w:pPr>
      <w:r>
        <w:rPr>
          <w:rFonts w:hint="eastAsia" w:ascii="宋体" w:hAnsi="宋体" w:cs="宋体"/>
          <w:sz w:val="24"/>
          <w:szCs w:val="24"/>
        </w:rPr>
        <w:t>本次竞争性磋商采用综合评分法。磋商小组应当根据综合评分情况，按照评审得分由高到低顺序推荐3名成交候选供应商，并编写评审报告。评审得分相同的，按照最终报价由低到高的顺序推荐。评审得分且最终报价相同的，按技术部分得分顺序推荐。</w:t>
      </w:r>
    </w:p>
    <w:p w14:paraId="3CC144DF">
      <w:pPr>
        <w:spacing w:line="360" w:lineRule="auto"/>
        <w:ind w:firstLine="480" w:firstLineChars="200"/>
        <w:rPr>
          <w:rFonts w:ascii="宋体" w:hAnsi="宋体" w:cs="宋体"/>
          <w:sz w:val="24"/>
          <w:szCs w:val="24"/>
        </w:rPr>
      </w:pPr>
      <w:r>
        <w:rPr>
          <w:rFonts w:hint="eastAsia" w:ascii="宋体" w:hAnsi="宋体" w:cs="宋体"/>
          <w:sz w:val="24"/>
          <w:szCs w:val="24"/>
        </w:rPr>
        <w:t>7.1评审要求</w:t>
      </w:r>
    </w:p>
    <w:p w14:paraId="3DE7F30D">
      <w:pPr>
        <w:spacing w:line="360" w:lineRule="auto"/>
        <w:ind w:firstLine="480" w:firstLineChars="200"/>
        <w:rPr>
          <w:rFonts w:ascii="宋体" w:hAnsi="宋体" w:cs="宋体"/>
          <w:sz w:val="24"/>
          <w:szCs w:val="24"/>
        </w:rPr>
      </w:pPr>
      <w:r>
        <w:rPr>
          <w:rFonts w:hint="eastAsia" w:ascii="宋体" w:hAnsi="宋体" w:cs="宋体"/>
          <w:sz w:val="24"/>
          <w:szCs w:val="24"/>
        </w:rPr>
        <w:t>7.1.1在磋商之前，先审查每份响应文件是否实质上响应了磋商文件的要求。如果响应文件实质上没有响应磋商文件的要求将予以拒绝，供应商不得通过修正或撤销不合要求的偏离或保留从而使其响应文件成为实质上响应的磋商申请。</w:t>
      </w:r>
    </w:p>
    <w:p w14:paraId="33BEA8AF">
      <w:pPr>
        <w:spacing w:line="360" w:lineRule="auto"/>
        <w:ind w:firstLine="480" w:firstLineChars="200"/>
        <w:rPr>
          <w:rFonts w:ascii="宋体" w:hAnsi="宋体" w:cs="宋体"/>
          <w:sz w:val="24"/>
          <w:szCs w:val="24"/>
        </w:rPr>
      </w:pPr>
      <w:r>
        <w:rPr>
          <w:rFonts w:hint="eastAsia" w:ascii="宋体" w:hAnsi="宋体" w:cs="宋体"/>
          <w:sz w:val="24"/>
          <w:szCs w:val="24"/>
        </w:rPr>
        <w:t>7.1.2在需要时可要求供应商对响应文件中含义不明确的内容作必要的澄清或说明，澄清或说明应采用书面形式。澄清或说明不得超出响应文件的范围或者改变响应文件的实质性内容。</w:t>
      </w:r>
    </w:p>
    <w:p w14:paraId="57D20C85">
      <w:pPr>
        <w:spacing w:line="360" w:lineRule="auto"/>
        <w:ind w:firstLine="480" w:firstLineChars="200"/>
        <w:rPr>
          <w:rFonts w:ascii="宋体" w:hAnsi="宋体" w:cs="宋体"/>
          <w:sz w:val="24"/>
          <w:szCs w:val="24"/>
        </w:rPr>
      </w:pPr>
      <w:r>
        <w:rPr>
          <w:rFonts w:hint="eastAsia" w:ascii="宋体" w:hAnsi="宋体" w:cs="宋体"/>
          <w:sz w:val="24"/>
          <w:szCs w:val="24"/>
        </w:rPr>
        <w:t>7.1.3资格评审：依据法律法规和竞争性磋商文件第二章供应商须知第5条供应商资质要求的规定，磋商小组应对响应文件中的资格证明等进行审查，以确定参加磋商的供应商是否具备磋商资格。未通过资格评审的供应商将不进入符合性评审。</w:t>
      </w:r>
    </w:p>
    <w:p w14:paraId="19E6455C">
      <w:pPr>
        <w:spacing w:line="360" w:lineRule="auto"/>
        <w:ind w:firstLine="480" w:firstLineChars="200"/>
        <w:rPr>
          <w:rFonts w:ascii="宋体" w:hAnsi="宋体" w:cs="宋体"/>
          <w:sz w:val="24"/>
          <w:szCs w:val="24"/>
        </w:rPr>
      </w:pPr>
      <w:r>
        <w:rPr>
          <w:rFonts w:hint="eastAsia" w:ascii="宋体" w:hAnsi="宋体" w:cs="宋体"/>
          <w:sz w:val="24"/>
          <w:szCs w:val="24"/>
        </w:rPr>
        <w:t>7.1.4有下列情形之一的响应文件不能通过符合性评审，未通过符合性评审的供应商将不进入磋商及最终报价：</w:t>
      </w:r>
    </w:p>
    <w:p w14:paraId="08F67155">
      <w:pPr>
        <w:spacing w:line="360" w:lineRule="auto"/>
        <w:ind w:firstLine="480" w:firstLineChars="200"/>
        <w:rPr>
          <w:rFonts w:hint="eastAsia" w:ascii="宋体" w:hAnsi="宋体" w:cs="宋体"/>
          <w:sz w:val="24"/>
          <w:szCs w:val="24"/>
        </w:rPr>
      </w:pPr>
      <w:r>
        <w:rPr>
          <w:rFonts w:hint="eastAsia" w:ascii="宋体" w:hAnsi="宋体" w:cs="宋体"/>
          <w:sz w:val="24"/>
          <w:szCs w:val="24"/>
        </w:rPr>
        <w:t>（1）响应文件</w:t>
      </w:r>
      <w:r>
        <w:rPr>
          <w:rFonts w:hint="eastAsia" w:ascii="宋体" w:hAnsi="宋体" w:cs="宋体"/>
          <w:sz w:val="24"/>
          <w:szCs w:val="24"/>
          <w:lang w:val="en-US" w:eastAsia="zh-CN"/>
        </w:rPr>
        <w:t>没有</w:t>
      </w:r>
      <w:r>
        <w:rPr>
          <w:rFonts w:hint="eastAsia" w:ascii="宋体" w:hAnsi="宋体" w:cs="宋体"/>
          <w:sz w:val="24"/>
          <w:szCs w:val="24"/>
        </w:rPr>
        <w:t>磋商报价；</w:t>
      </w:r>
    </w:p>
    <w:p w14:paraId="55A13306">
      <w:pPr>
        <w:spacing w:line="360" w:lineRule="auto"/>
        <w:ind w:firstLine="480" w:firstLineChars="200"/>
        <w:rPr>
          <w:rFonts w:hint="eastAsia" w:ascii="宋体" w:hAnsi="宋体" w:cs="宋体"/>
          <w:sz w:val="24"/>
          <w:szCs w:val="24"/>
        </w:rPr>
      </w:pPr>
      <w:r>
        <w:rPr>
          <w:rFonts w:hint="eastAsia" w:ascii="宋体" w:hAnsi="宋体" w:cs="宋体"/>
          <w:sz w:val="24"/>
          <w:szCs w:val="24"/>
        </w:rPr>
        <w:t>（2）响应文件</w:t>
      </w:r>
      <w:r>
        <w:rPr>
          <w:rFonts w:hint="eastAsia" w:ascii="宋体" w:hAnsi="宋体" w:cs="宋体"/>
          <w:sz w:val="24"/>
          <w:szCs w:val="24"/>
          <w:lang w:val="en-US" w:eastAsia="zh-CN"/>
        </w:rPr>
        <w:t>未</w:t>
      </w:r>
      <w:r>
        <w:rPr>
          <w:rFonts w:hint="eastAsia" w:ascii="宋体" w:hAnsi="宋体" w:cs="宋体"/>
          <w:sz w:val="24"/>
          <w:szCs w:val="24"/>
        </w:rPr>
        <w:t>按磋商文件要求进行签署、盖章；</w:t>
      </w:r>
    </w:p>
    <w:p w14:paraId="58205D87">
      <w:pPr>
        <w:spacing w:line="360" w:lineRule="auto"/>
        <w:ind w:firstLine="480" w:firstLineChars="200"/>
        <w:rPr>
          <w:rFonts w:hint="eastAsia" w:ascii="宋体" w:hAnsi="宋体" w:cs="宋体"/>
          <w:sz w:val="24"/>
          <w:szCs w:val="24"/>
        </w:rPr>
      </w:pPr>
      <w:r>
        <w:rPr>
          <w:rFonts w:hint="eastAsia" w:ascii="宋体" w:hAnsi="宋体" w:cs="宋体"/>
          <w:sz w:val="24"/>
          <w:szCs w:val="24"/>
        </w:rPr>
        <w:t>（3）响应文件</w:t>
      </w:r>
      <w:r>
        <w:rPr>
          <w:rFonts w:hint="eastAsia" w:ascii="宋体" w:hAnsi="宋体" w:cs="宋体"/>
          <w:sz w:val="24"/>
          <w:szCs w:val="24"/>
          <w:lang w:val="en-US" w:eastAsia="zh-CN"/>
        </w:rPr>
        <w:t>未</w:t>
      </w:r>
      <w:r>
        <w:rPr>
          <w:rFonts w:hint="eastAsia" w:ascii="宋体" w:hAnsi="宋体" w:cs="宋体"/>
          <w:sz w:val="24"/>
          <w:szCs w:val="24"/>
        </w:rPr>
        <w:t>按磋商文件规定的格式、内容和要求填写；</w:t>
      </w:r>
    </w:p>
    <w:p w14:paraId="2596A333">
      <w:pPr>
        <w:spacing w:line="360" w:lineRule="auto"/>
        <w:ind w:firstLine="480" w:firstLineChars="200"/>
        <w:rPr>
          <w:rFonts w:hint="eastAsia" w:ascii="宋体" w:hAnsi="宋体" w:cs="宋体"/>
          <w:sz w:val="24"/>
          <w:szCs w:val="24"/>
        </w:rPr>
      </w:pPr>
      <w:r>
        <w:rPr>
          <w:rFonts w:hint="eastAsia" w:ascii="宋体" w:hAnsi="宋体" w:cs="宋体"/>
          <w:sz w:val="24"/>
          <w:szCs w:val="24"/>
        </w:rPr>
        <w:t>（4）响应文件书写潦草、字迹模糊不清难以辨认；</w:t>
      </w:r>
    </w:p>
    <w:p w14:paraId="2F3046CA">
      <w:pPr>
        <w:spacing w:line="360" w:lineRule="auto"/>
        <w:ind w:firstLine="480" w:firstLineChars="200"/>
        <w:rPr>
          <w:rFonts w:hint="eastAsia" w:ascii="宋体" w:hAnsi="宋体" w:cs="宋体"/>
          <w:sz w:val="24"/>
          <w:szCs w:val="24"/>
        </w:rPr>
      </w:pPr>
      <w:r>
        <w:rPr>
          <w:rFonts w:hint="eastAsia" w:ascii="宋体" w:hAnsi="宋体" w:cs="宋体"/>
          <w:sz w:val="24"/>
          <w:szCs w:val="24"/>
        </w:rPr>
        <w:t>（5）在响应文件中供应商投报两个或多个报价的；</w:t>
      </w:r>
    </w:p>
    <w:p w14:paraId="3F658055">
      <w:pPr>
        <w:spacing w:line="360" w:lineRule="auto"/>
        <w:ind w:firstLine="480" w:firstLineChars="200"/>
        <w:rPr>
          <w:rFonts w:hint="eastAsia" w:ascii="宋体" w:hAnsi="宋体" w:cs="宋体"/>
          <w:sz w:val="24"/>
          <w:szCs w:val="24"/>
        </w:rPr>
      </w:pPr>
      <w:r>
        <w:rPr>
          <w:rFonts w:hint="eastAsia" w:ascii="宋体" w:hAnsi="宋体" w:cs="宋体"/>
          <w:sz w:val="24"/>
          <w:szCs w:val="24"/>
        </w:rPr>
        <w:t>（6）法定代表人委托代理人投标</w:t>
      </w:r>
      <w:r>
        <w:rPr>
          <w:rFonts w:hint="eastAsia" w:ascii="宋体" w:hAnsi="宋体" w:cs="宋体"/>
          <w:sz w:val="24"/>
          <w:szCs w:val="24"/>
          <w:lang w:val="en-US" w:eastAsia="zh-CN"/>
        </w:rPr>
        <w:t>没</w:t>
      </w:r>
      <w:r>
        <w:rPr>
          <w:rFonts w:hint="eastAsia" w:ascii="宋体" w:hAnsi="宋体" w:cs="宋体"/>
          <w:sz w:val="24"/>
          <w:szCs w:val="24"/>
        </w:rPr>
        <w:t>有法定代表人授权委托书；</w:t>
      </w:r>
    </w:p>
    <w:p w14:paraId="6F50F689">
      <w:pPr>
        <w:spacing w:line="360" w:lineRule="auto"/>
        <w:ind w:firstLine="480" w:firstLineChars="200"/>
        <w:rPr>
          <w:rFonts w:hint="eastAsia" w:ascii="宋体" w:hAnsi="宋体" w:cs="宋体"/>
          <w:sz w:val="24"/>
          <w:szCs w:val="24"/>
        </w:rPr>
      </w:pPr>
      <w:r>
        <w:rPr>
          <w:rFonts w:hint="eastAsia" w:ascii="宋体" w:hAnsi="宋体" w:cs="宋体"/>
          <w:sz w:val="24"/>
          <w:szCs w:val="24"/>
        </w:rPr>
        <w:t>（7）磋商报价高于最高限价的；</w:t>
      </w:r>
    </w:p>
    <w:p w14:paraId="43669EC1">
      <w:pPr>
        <w:spacing w:line="360" w:lineRule="auto"/>
        <w:ind w:firstLine="480" w:firstLineChars="200"/>
        <w:rPr>
          <w:rFonts w:hint="eastAsia" w:ascii="宋体" w:hAnsi="宋体" w:cs="宋体"/>
          <w:sz w:val="24"/>
          <w:szCs w:val="24"/>
        </w:rPr>
      </w:pPr>
      <w:r>
        <w:rPr>
          <w:rFonts w:hint="eastAsia" w:ascii="宋体" w:hAnsi="宋体" w:cs="宋体"/>
          <w:sz w:val="24"/>
          <w:szCs w:val="24"/>
        </w:rPr>
        <w:t>（8）磋</w:t>
      </w:r>
      <w:r>
        <w:rPr>
          <w:rFonts w:hint="eastAsia" w:ascii="宋体" w:hAnsi="宋体" w:cs="宋体"/>
          <w:sz w:val="24"/>
          <w:szCs w:val="24"/>
          <w:highlight w:val="none"/>
        </w:rPr>
        <w:t>商文件的响应与</w:t>
      </w:r>
      <w:r>
        <w:rPr>
          <w:rFonts w:hint="eastAsia" w:ascii="宋体" w:hAnsi="宋体" w:cs="宋体"/>
          <w:sz w:val="24"/>
          <w:szCs w:val="24"/>
        </w:rPr>
        <w:t>事实不符或虚假磋商；</w:t>
      </w:r>
    </w:p>
    <w:p w14:paraId="001013EB">
      <w:pPr>
        <w:spacing w:line="360" w:lineRule="auto"/>
        <w:ind w:firstLine="480" w:firstLineChars="200"/>
        <w:rPr>
          <w:rFonts w:hint="eastAsia" w:ascii="宋体" w:hAnsi="宋体" w:cs="宋体"/>
          <w:sz w:val="24"/>
          <w:szCs w:val="24"/>
        </w:rPr>
      </w:pPr>
      <w:r>
        <w:rPr>
          <w:rFonts w:hint="eastAsia" w:ascii="宋体" w:hAnsi="宋体" w:cs="宋体"/>
          <w:sz w:val="24"/>
          <w:szCs w:val="24"/>
        </w:rPr>
        <w:t>（9）磋商有效期</w:t>
      </w:r>
      <w:r>
        <w:rPr>
          <w:rFonts w:hint="eastAsia" w:ascii="宋体" w:hAnsi="宋体" w:cs="宋体"/>
          <w:sz w:val="24"/>
          <w:szCs w:val="24"/>
          <w:lang w:val="en-US" w:eastAsia="zh-CN"/>
        </w:rPr>
        <w:t>不</w:t>
      </w:r>
      <w:r>
        <w:rPr>
          <w:rFonts w:hint="eastAsia" w:ascii="宋体" w:hAnsi="宋体" w:cs="宋体"/>
          <w:sz w:val="24"/>
          <w:szCs w:val="24"/>
        </w:rPr>
        <w:t>满足磋商文件要求；</w:t>
      </w:r>
    </w:p>
    <w:p w14:paraId="7E84A2DF">
      <w:pPr>
        <w:spacing w:line="360" w:lineRule="auto"/>
        <w:ind w:firstLine="480" w:firstLineChars="200"/>
        <w:rPr>
          <w:rFonts w:hint="eastAsia" w:ascii="宋体" w:hAnsi="宋体" w:cs="宋体"/>
          <w:sz w:val="24"/>
          <w:szCs w:val="24"/>
        </w:rPr>
      </w:pPr>
      <w:r>
        <w:rPr>
          <w:rFonts w:hint="eastAsia" w:ascii="宋体" w:hAnsi="宋体" w:cs="宋体"/>
          <w:sz w:val="24"/>
          <w:szCs w:val="24"/>
        </w:rPr>
        <w:t>（10）工程量清单中设有暂估价、暂列金的,供应商磋商报价</w:t>
      </w:r>
      <w:r>
        <w:rPr>
          <w:rFonts w:hint="eastAsia" w:ascii="宋体" w:hAnsi="宋体" w:cs="宋体"/>
          <w:sz w:val="24"/>
          <w:szCs w:val="24"/>
          <w:lang w:val="en-US" w:eastAsia="zh-CN"/>
        </w:rPr>
        <w:t>未</w:t>
      </w:r>
      <w:r>
        <w:rPr>
          <w:rFonts w:hint="eastAsia" w:ascii="宋体" w:hAnsi="宋体" w:cs="宋体"/>
          <w:sz w:val="24"/>
          <w:szCs w:val="24"/>
        </w:rPr>
        <w:t>按采购人规定的金额计入磋商报价或更改；</w:t>
      </w:r>
    </w:p>
    <w:p w14:paraId="1F83D8B3">
      <w:pPr>
        <w:spacing w:line="360" w:lineRule="auto"/>
        <w:ind w:firstLine="480" w:firstLineChars="200"/>
        <w:rPr>
          <w:rFonts w:hint="eastAsia" w:ascii="宋体" w:hAnsi="宋体" w:cs="宋体"/>
          <w:sz w:val="24"/>
          <w:szCs w:val="24"/>
        </w:rPr>
      </w:pPr>
      <w:r>
        <w:rPr>
          <w:rFonts w:hint="eastAsia" w:ascii="宋体" w:hAnsi="宋体" w:cs="宋体"/>
          <w:sz w:val="24"/>
          <w:szCs w:val="24"/>
        </w:rPr>
        <w:t>（11）磋商报价中的安全文明施工措施费、其他规费或税金</w:t>
      </w:r>
      <w:r>
        <w:rPr>
          <w:rFonts w:hint="eastAsia" w:ascii="宋体" w:hAnsi="宋体" w:cs="宋体"/>
          <w:sz w:val="24"/>
          <w:szCs w:val="24"/>
          <w:lang w:val="en-US" w:eastAsia="zh-CN"/>
        </w:rPr>
        <w:t>未</w:t>
      </w:r>
      <w:r>
        <w:rPr>
          <w:rFonts w:hint="eastAsia" w:ascii="宋体" w:hAnsi="宋体" w:cs="宋体"/>
          <w:sz w:val="24"/>
          <w:szCs w:val="24"/>
        </w:rPr>
        <w:t>按照国家或省有关规定费率记取；</w:t>
      </w:r>
    </w:p>
    <w:p w14:paraId="036AD46E">
      <w:pPr>
        <w:spacing w:line="360" w:lineRule="auto"/>
        <w:ind w:firstLine="480" w:firstLineChars="200"/>
        <w:rPr>
          <w:rFonts w:hint="eastAsia" w:ascii="宋体" w:hAnsi="宋体" w:cs="宋体"/>
          <w:sz w:val="24"/>
          <w:szCs w:val="24"/>
        </w:rPr>
      </w:pPr>
      <w:r>
        <w:rPr>
          <w:rFonts w:hint="eastAsia" w:ascii="宋体" w:hAnsi="宋体" w:cs="宋体"/>
          <w:sz w:val="24"/>
          <w:szCs w:val="24"/>
        </w:rPr>
        <w:t>（12）磋商报价相应资料编制人员签字</w:t>
      </w:r>
      <w:r>
        <w:rPr>
          <w:rFonts w:hint="eastAsia" w:ascii="宋体" w:hAnsi="宋体" w:cs="宋体"/>
          <w:sz w:val="24"/>
          <w:szCs w:val="24"/>
          <w:lang w:val="en-US" w:eastAsia="zh-CN"/>
        </w:rPr>
        <w:t>不</w:t>
      </w:r>
      <w:r>
        <w:rPr>
          <w:rFonts w:hint="eastAsia" w:ascii="宋体" w:hAnsi="宋体" w:cs="宋体"/>
          <w:sz w:val="24"/>
          <w:szCs w:val="24"/>
        </w:rPr>
        <w:t>齐全、</w:t>
      </w:r>
      <w:r>
        <w:rPr>
          <w:rFonts w:hint="eastAsia" w:ascii="宋体" w:hAnsi="宋体" w:cs="宋体"/>
          <w:sz w:val="24"/>
          <w:szCs w:val="24"/>
          <w:lang w:val="en-US" w:eastAsia="zh-CN"/>
        </w:rPr>
        <w:t>不</w:t>
      </w:r>
      <w:r>
        <w:rPr>
          <w:rFonts w:hint="eastAsia" w:ascii="宋体" w:hAnsi="宋体" w:cs="宋体"/>
          <w:sz w:val="24"/>
          <w:szCs w:val="24"/>
        </w:rPr>
        <w:t>清晰或与申请人名称</w:t>
      </w:r>
      <w:r>
        <w:rPr>
          <w:rFonts w:hint="eastAsia" w:ascii="宋体" w:hAnsi="宋体" w:cs="宋体"/>
          <w:sz w:val="24"/>
          <w:szCs w:val="24"/>
          <w:lang w:val="en-US" w:eastAsia="zh-CN"/>
        </w:rPr>
        <w:t>不</w:t>
      </w:r>
      <w:r>
        <w:rPr>
          <w:rFonts w:hint="eastAsia" w:ascii="宋体" w:hAnsi="宋体" w:cs="宋体"/>
          <w:sz w:val="24"/>
          <w:szCs w:val="24"/>
        </w:rPr>
        <w:t>一致的（申请人委托造价咨询中介机构提供技术咨询服务的</w:t>
      </w:r>
      <w:r>
        <w:rPr>
          <w:rFonts w:hint="eastAsia" w:ascii="宋体" w:hAnsi="宋体" w:cs="宋体"/>
          <w:sz w:val="24"/>
          <w:szCs w:val="24"/>
          <w:lang w:val="en-US" w:eastAsia="zh-CN"/>
        </w:rPr>
        <w:t>未</w:t>
      </w:r>
      <w:r>
        <w:rPr>
          <w:rFonts w:hint="eastAsia" w:ascii="宋体" w:hAnsi="宋体" w:cs="宋体"/>
          <w:sz w:val="24"/>
          <w:szCs w:val="24"/>
        </w:rPr>
        <w:t>提供委托书并在磋商报价相应资料中</w:t>
      </w:r>
      <w:r>
        <w:rPr>
          <w:rFonts w:hint="eastAsia" w:ascii="宋体" w:hAnsi="宋体" w:cs="宋体"/>
          <w:sz w:val="24"/>
          <w:szCs w:val="24"/>
          <w:lang w:val="en-US" w:eastAsia="zh-CN"/>
        </w:rPr>
        <w:t>未</w:t>
      </w:r>
      <w:r>
        <w:rPr>
          <w:rFonts w:hint="eastAsia" w:ascii="宋体" w:hAnsi="宋体" w:cs="宋体"/>
          <w:sz w:val="24"/>
          <w:szCs w:val="24"/>
        </w:rPr>
        <w:t>加盖造价咨询机构和编制人员证章并签字）；</w:t>
      </w:r>
    </w:p>
    <w:p w14:paraId="530C384C">
      <w:pPr>
        <w:spacing w:line="360" w:lineRule="auto"/>
        <w:ind w:firstLine="480" w:firstLineChars="200"/>
        <w:rPr>
          <w:rFonts w:hint="eastAsia" w:ascii="宋体" w:hAnsi="宋体" w:cs="宋体"/>
          <w:sz w:val="24"/>
          <w:szCs w:val="24"/>
        </w:rPr>
      </w:pPr>
      <w:r>
        <w:rPr>
          <w:rFonts w:hint="eastAsia" w:ascii="宋体" w:hAnsi="宋体" w:cs="宋体"/>
          <w:sz w:val="24"/>
          <w:szCs w:val="24"/>
        </w:rPr>
        <w:t>（13）与采购人提供的工程量清单中项目编码、项目名称、项目特征、计量单位和工程量出现任何一项或一项以上项次不符的；</w:t>
      </w:r>
    </w:p>
    <w:p w14:paraId="238AC3F1">
      <w:pPr>
        <w:spacing w:line="360" w:lineRule="auto"/>
        <w:ind w:firstLine="480" w:firstLineChars="200"/>
        <w:rPr>
          <w:rFonts w:ascii="宋体" w:hAnsi="宋体" w:cs="宋体"/>
          <w:sz w:val="24"/>
          <w:szCs w:val="24"/>
        </w:rPr>
      </w:pPr>
      <w:r>
        <w:rPr>
          <w:rFonts w:hint="eastAsia" w:ascii="宋体" w:hAnsi="宋体" w:cs="宋体"/>
          <w:sz w:val="24"/>
          <w:szCs w:val="24"/>
        </w:rPr>
        <w:t>（14）其他不符合磋商文件实质性要求及法律、法规规定的其他情形。</w:t>
      </w:r>
    </w:p>
    <w:p w14:paraId="64E645B0">
      <w:pPr>
        <w:spacing w:line="360" w:lineRule="auto"/>
        <w:ind w:firstLine="480" w:firstLineChars="200"/>
        <w:rPr>
          <w:rFonts w:ascii="宋体" w:hAnsi="宋体" w:cs="宋体"/>
          <w:sz w:val="24"/>
          <w:szCs w:val="24"/>
        </w:rPr>
      </w:pPr>
      <w:r>
        <w:rPr>
          <w:rFonts w:hint="eastAsia" w:ascii="宋体" w:hAnsi="宋体" w:cs="宋体"/>
          <w:sz w:val="24"/>
          <w:szCs w:val="24"/>
        </w:rPr>
        <w:t>7.2磋商及最终报价</w:t>
      </w:r>
    </w:p>
    <w:p w14:paraId="57631E11">
      <w:pPr>
        <w:spacing w:line="360" w:lineRule="auto"/>
        <w:ind w:firstLine="480" w:firstLineChars="200"/>
        <w:rPr>
          <w:rFonts w:ascii="宋体" w:hAnsi="宋体" w:cs="宋体"/>
          <w:sz w:val="24"/>
          <w:szCs w:val="24"/>
        </w:rPr>
      </w:pPr>
      <w:r>
        <w:rPr>
          <w:rFonts w:hint="eastAsia" w:ascii="宋体" w:hAnsi="宋体" w:cs="宋体"/>
          <w:sz w:val="24"/>
          <w:szCs w:val="24"/>
        </w:rPr>
        <w:t>7.2.1</w:t>
      </w:r>
      <w:r>
        <w:rPr>
          <w:rFonts w:hint="eastAsia" w:ascii="宋体" w:hAnsi="宋体" w:cs="宋体"/>
          <w:b/>
          <w:bCs/>
          <w:sz w:val="24"/>
          <w:szCs w:val="24"/>
        </w:rPr>
        <w:t>本项目不唱标，不公布首轮报价和最终报价</w:t>
      </w:r>
    </w:p>
    <w:p w14:paraId="00DF5B93">
      <w:pPr>
        <w:spacing w:line="360" w:lineRule="auto"/>
        <w:ind w:firstLine="480" w:firstLineChars="200"/>
        <w:rPr>
          <w:rFonts w:ascii="宋体" w:hAnsi="宋体" w:cs="宋体"/>
          <w:sz w:val="24"/>
          <w:szCs w:val="24"/>
        </w:rPr>
      </w:pPr>
      <w:r>
        <w:rPr>
          <w:rFonts w:hint="eastAsia" w:ascii="宋体" w:hAnsi="宋体" w:cs="宋体"/>
          <w:sz w:val="24"/>
          <w:szCs w:val="24"/>
        </w:rPr>
        <w:t>7.2.2磋商小组所有成员集中与通过资格评审和符合性评审的单一供应商分别进行磋商。在磋商中，磋商的任何一方不得透露与磋商有关的其他供应商的技术资料、价格、折扣和其他信息。</w:t>
      </w:r>
    </w:p>
    <w:p w14:paraId="10100E3D">
      <w:pPr>
        <w:spacing w:line="360" w:lineRule="auto"/>
        <w:ind w:firstLine="480" w:firstLineChars="200"/>
        <w:rPr>
          <w:rFonts w:ascii="宋体" w:hAnsi="宋体" w:cs="宋体"/>
          <w:sz w:val="24"/>
          <w:szCs w:val="24"/>
        </w:rPr>
      </w:pPr>
      <w:r>
        <w:rPr>
          <w:rFonts w:hint="eastAsia" w:ascii="宋体" w:hAnsi="宋体" w:cs="宋体"/>
          <w:sz w:val="24"/>
          <w:szCs w:val="24"/>
        </w:rPr>
        <w:t>7.2.3磋商文件有实质性变动的，磋商小组将经采购人代表确认后，以书面形式通知所有参加磋商的供应商。但不得对涉及竞争的公平、公正性内容进行修改、变动。</w:t>
      </w:r>
    </w:p>
    <w:p w14:paraId="1103F77B">
      <w:pPr>
        <w:spacing w:line="360" w:lineRule="auto"/>
        <w:ind w:firstLine="480" w:firstLineChars="200"/>
        <w:rPr>
          <w:rFonts w:ascii="宋体" w:hAnsi="宋体" w:cs="宋体"/>
          <w:sz w:val="24"/>
          <w:szCs w:val="24"/>
        </w:rPr>
      </w:pPr>
      <w:r>
        <w:rPr>
          <w:rFonts w:hint="eastAsia" w:ascii="宋体" w:hAnsi="宋体" w:cs="宋体"/>
          <w:sz w:val="24"/>
          <w:szCs w:val="24"/>
        </w:rPr>
        <w:t>7.2.4为有助于对响应文件的详细审查、评价和比较，磋商小组可要求对供应商分别进行技术询问、澄清，有关要求和答复均现场进行。</w:t>
      </w:r>
    </w:p>
    <w:p w14:paraId="647C1F28">
      <w:pPr>
        <w:spacing w:line="360" w:lineRule="auto"/>
        <w:ind w:firstLine="480" w:firstLineChars="200"/>
        <w:rPr>
          <w:rFonts w:ascii="宋体" w:hAnsi="宋体" w:cs="宋体"/>
          <w:sz w:val="24"/>
          <w:szCs w:val="24"/>
        </w:rPr>
      </w:pPr>
      <w:r>
        <w:rPr>
          <w:rFonts w:hint="eastAsia" w:ascii="宋体" w:hAnsi="宋体" w:cs="宋体"/>
          <w:sz w:val="24"/>
          <w:szCs w:val="24"/>
        </w:rPr>
        <w:t>7.2.5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2D528405">
      <w:pPr>
        <w:spacing w:line="360" w:lineRule="auto"/>
        <w:ind w:firstLine="480" w:firstLineChars="200"/>
        <w:rPr>
          <w:rFonts w:ascii="宋体" w:hAnsi="宋体" w:cs="宋体"/>
          <w:sz w:val="24"/>
          <w:szCs w:val="24"/>
        </w:rPr>
      </w:pPr>
      <w:r>
        <w:rPr>
          <w:rFonts w:hint="eastAsia" w:ascii="宋体" w:hAnsi="宋体" w:cs="宋体"/>
          <w:sz w:val="24"/>
          <w:szCs w:val="24"/>
        </w:rPr>
        <w:t>7.2.6磋商小组对供应商提交的澄清、说明有疑问的，可以要求供应商进一步澄清、说明。</w:t>
      </w:r>
    </w:p>
    <w:p w14:paraId="595A8869">
      <w:pPr>
        <w:spacing w:line="360" w:lineRule="auto"/>
        <w:ind w:firstLine="480" w:firstLineChars="200"/>
        <w:rPr>
          <w:rFonts w:ascii="宋体" w:hAnsi="宋体" w:cs="宋体"/>
          <w:sz w:val="24"/>
          <w:szCs w:val="24"/>
        </w:rPr>
      </w:pPr>
      <w:r>
        <w:rPr>
          <w:rFonts w:hint="eastAsia" w:ascii="宋体" w:hAnsi="宋体" w:cs="宋体"/>
          <w:sz w:val="24"/>
          <w:szCs w:val="24"/>
        </w:rPr>
        <w:t>7.2.7磋商结束后，磋商小组将要求所有继续参加磋商的供应商在规定时间内提交最终报价，提交最终报价的供应商不得少于3家。</w:t>
      </w:r>
    </w:p>
    <w:p w14:paraId="32C9EAE7">
      <w:pPr>
        <w:spacing w:line="360" w:lineRule="auto"/>
        <w:ind w:firstLine="480" w:firstLineChars="200"/>
        <w:rPr>
          <w:rFonts w:ascii="宋体" w:hAnsi="宋体" w:cs="宋体"/>
          <w:sz w:val="24"/>
          <w:szCs w:val="24"/>
        </w:rPr>
      </w:pPr>
      <w:r>
        <w:rPr>
          <w:rFonts w:hint="eastAsia" w:ascii="宋体" w:hAnsi="宋体" w:cs="宋体"/>
          <w:sz w:val="24"/>
          <w:szCs w:val="24"/>
        </w:rPr>
        <w:t>7.3综合评分</w:t>
      </w:r>
    </w:p>
    <w:p w14:paraId="3A723336">
      <w:pPr>
        <w:spacing w:line="360" w:lineRule="auto"/>
        <w:ind w:firstLine="480" w:firstLineChars="200"/>
        <w:rPr>
          <w:rFonts w:ascii="宋体" w:hAnsi="宋体" w:cs="宋体"/>
          <w:sz w:val="24"/>
          <w:szCs w:val="24"/>
        </w:rPr>
      </w:pPr>
      <w:r>
        <w:rPr>
          <w:rFonts w:hint="eastAsia" w:ascii="宋体" w:hAnsi="宋体" w:cs="宋体"/>
          <w:sz w:val="24"/>
          <w:szCs w:val="24"/>
        </w:rPr>
        <w:t>磋商小组按以下公式计算出各供应商的总得分。</w:t>
      </w:r>
    </w:p>
    <w:p w14:paraId="1ACC9BF1">
      <w:pPr>
        <w:spacing w:line="360" w:lineRule="auto"/>
        <w:ind w:firstLine="480" w:firstLineChars="200"/>
        <w:rPr>
          <w:rFonts w:ascii="宋体" w:hAnsi="宋体" w:cs="宋体"/>
          <w:sz w:val="24"/>
          <w:szCs w:val="24"/>
        </w:rPr>
      </w:pPr>
      <w:r>
        <w:rPr>
          <w:rFonts w:hint="eastAsia" w:ascii="宋体" w:hAnsi="宋体" w:cs="宋体"/>
          <w:sz w:val="24"/>
          <w:szCs w:val="24"/>
        </w:rPr>
        <w:t>磋商总得分 F1＋F2＋……＋Fn</w:t>
      </w:r>
    </w:p>
    <w:p w14:paraId="702EA4FB">
      <w:pPr>
        <w:spacing w:line="360" w:lineRule="auto"/>
        <w:ind w:firstLine="480" w:firstLineChars="200"/>
        <w:rPr>
          <w:rFonts w:ascii="宋体" w:hAnsi="宋体" w:cs="宋体"/>
          <w:sz w:val="24"/>
          <w:szCs w:val="24"/>
        </w:rPr>
      </w:pPr>
      <w:r>
        <w:rPr>
          <w:rFonts w:hint="eastAsia" w:ascii="宋体" w:hAnsi="宋体" w:cs="宋体"/>
          <w:sz w:val="24"/>
          <w:szCs w:val="24"/>
        </w:rPr>
        <w:t>F1、F2……Fn分别为各项评分因素的汇总得分。</w:t>
      </w:r>
    </w:p>
    <w:p w14:paraId="07154C4E">
      <w:pPr>
        <w:spacing w:line="360" w:lineRule="auto"/>
        <w:ind w:firstLine="480" w:firstLineChars="200"/>
        <w:rPr>
          <w:rFonts w:ascii="宋体" w:hAnsi="宋体" w:cs="宋体"/>
          <w:sz w:val="24"/>
          <w:szCs w:val="24"/>
        </w:rPr>
      </w:pPr>
      <w:r>
        <w:rPr>
          <w:rFonts w:hint="eastAsia" w:ascii="宋体" w:hAnsi="宋体" w:cs="宋体"/>
          <w:sz w:val="24"/>
          <w:szCs w:val="24"/>
        </w:rPr>
        <w:t>其中F值为磋商小组所有成员汇总得分的算术平均值。</w:t>
      </w:r>
    </w:p>
    <w:p w14:paraId="02305C53">
      <w:pPr>
        <w:spacing w:line="360" w:lineRule="auto"/>
        <w:outlineLvl w:val="1"/>
        <w:rPr>
          <w:rFonts w:ascii="宋体" w:hAnsi="宋体" w:cs="宋体"/>
          <w:b/>
          <w:bCs/>
          <w:sz w:val="24"/>
          <w:szCs w:val="24"/>
        </w:rPr>
      </w:pPr>
      <w:bookmarkStart w:id="166" w:name="_Toc17749"/>
      <w:bookmarkStart w:id="167" w:name="_Toc22030"/>
      <w:r>
        <w:rPr>
          <w:rFonts w:hint="eastAsia" w:ascii="宋体" w:hAnsi="宋体" w:cs="宋体"/>
          <w:b/>
          <w:bCs/>
          <w:sz w:val="24"/>
          <w:szCs w:val="24"/>
        </w:rPr>
        <w:t>8、统分原则</w:t>
      </w:r>
      <w:bookmarkEnd w:id="166"/>
      <w:bookmarkEnd w:id="167"/>
    </w:p>
    <w:p w14:paraId="3A5FF015">
      <w:pPr>
        <w:spacing w:line="360" w:lineRule="auto"/>
        <w:ind w:firstLine="480" w:firstLineChars="200"/>
        <w:rPr>
          <w:rFonts w:ascii="宋体" w:hAnsi="宋体" w:cs="宋体"/>
          <w:sz w:val="24"/>
          <w:szCs w:val="24"/>
        </w:rPr>
      </w:pPr>
      <w:r>
        <w:rPr>
          <w:rFonts w:hint="eastAsia" w:ascii="宋体" w:hAnsi="宋体" w:cs="宋体"/>
          <w:sz w:val="24"/>
          <w:szCs w:val="24"/>
        </w:rPr>
        <w:t>8.1磋商小组应首先对各供应商响应文件进行评审，写出书面意见并按磋商文件规定分值评分。</w:t>
      </w:r>
    </w:p>
    <w:p w14:paraId="6FBA8C64">
      <w:pPr>
        <w:spacing w:line="360" w:lineRule="auto"/>
        <w:ind w:firstLine="480" w:firstLineChars="200"/>
        <w:rPr>
          <w:rFonts w:ascii="宋体" w:hAnsi="宋体" w:cs="宋体"/>
          <w:sz w:val="24"/>
          <w:szCs w:val="24"/>
        </w:rPr>
      </w:pPr>
      <w:r>
        <w:rPr>
          <w:rFonts w:hint="eastAsia" w:ascii="宋体" w:hAnsi="宋体" w:cs="宋体"/>
          <w:sz w:val="24"/>
          <w:szCs w:val="24"/>
        </w:rPr>
        <w:t>8.2除磋商报价得分（F1）外，其余部分由各磋商小组成员自主评分并签字确认。</w:t>
      </w:r>
    </w:p>
    <w:p w14:paraId="3FF5B22F">
      <w:pPr>
        <w:spacing w:line="360" w:lineRule="auto"/>
        <w:ind w:firstLine="480" w:firstLineChars="200"/>
        <w:rPr>
          <w:rFonts w:ascii="宋体" w:hAnsi="宋体" w:cs="宋体"/>
          <w:sz w:val="24"/>
          <w:szCs w:val="24"/>
        </w:rPr>
      </w:pPr>
      <w:r>
        <w:rPr>
          <w:rFonts w:hint="eastAsia" w:ascii="宋体" w:hAnsi="宋体" w:cs="宋体"/>
          <w:sz w:val="24"/>
          <w:szCs w:val="24"/>
        </w:rPr>
        <w:t>8.3统分原则：计算算术平均值为供应商的该项评分因素的得分（保留小数点后两位）。</w:t>
      </w:r>
    </w:p>
    <w:p w14:paraId="2F19959F">
      <w:pPr>
        <w:spacing w:line="360" w:lineRule="auto"/>
        <w:ind w:firstLine="480" w:firstLineChars="200"/>
        <w:rPr>
          <w:rFonts w:ascii="宋体" w:hAnsi="宋体" w:cs="宋体"/>
          <w:sz w:val="24"/>
          <w:szCs w:val="24"/>
        </w:rPr>
      </w:pPr>
      <w:r>
        <w:rPr>
          <w:rFonts w:hint="eastAsia" w:ascii="宋体" w:hAnsi="宋体" w:cs="宋体"/>
          <w:sz w:val="24"/>
          <w:szCs w:val="24"/>
        </w:rPr>
        <w:t>8.4统分办法：</w:t>
      </w:r>
      <w:r>
        <w:rPr>
          <w:rFonts w:hint="eastAsia" w:asciiTheme="minorEastAsia" w:hAnsiTheme="minorEastAsia" w:eastAsiaTheme="minorEastAsia" w:cstheme="minorEastAsia"/>
          <w:sz w:val="24"/>
          <w:szCs w:val="24"/>
        </w:rPr>
        <w:t>各项评分因素得分乘以相对应的权重系数（若有）后的总和即为供应商最后得分</w:t>
      </w:r>
      <w:r>
        <w:rPr>
          <w:rFonts w:hint="eastAsia" w:ascii="宋体" w:hAnsi="宋体" w:cs="宋体"/>
          <w:sz w:val="24"/>
          <w:szCs w:val="24"/>
        </w:rPr>
        <w:t>。</w:t>
      </w:r>
    </w:p>
    <w:p w14:paraId="0DF41EE4">
      <w:pPr>
        <w:spacing w:line="360" w:lineRule="auto"/>
        <w:outlineLvl w:val="1"/>
        <w:rPr>
          <w:rFonts w:ascii="宋体" w:hAnsi="宋体" w:cs="宋体"/>
          <w:b/>
          <w:bCs/>
          <w:sz w:val="24"/>
          <w:szCs w:val="24"/>
        </w:rPr>
      </w:pPr>
      <w:bookmarkStart w:id="168" w:name="_Toc13671"/>
      <w:bookmarkStart w:id="169" w:name="_Toc20781"/>
      <w:r>
        <w:rPr>
          <w:rFonts w:hint="eastAsia" w:ascii="宋体" w:hAnsi="宋体" w:cs="宋体"/>
          <w:b/>
          <w:bCs/>
          <w:sz w:val="24"/>
          <w:szCs w:val="24"/>
        </w:rPr>
        <w:t>9、磋商结果</w:t>
      </w:r>
      <w:bookmarkEnd w:id="168"/>
      <w:bookmarkEnd w:id="169"/>
    </w:p>
    <w:p w14:paraId="387B8D3E">
      <w:pPr>
        <w:spacing w:line="360" w:lineRule="auto"/>
        <w:ind w:firstLine="480" w:firstLineChars="200"/>
        <w:rPr>
          <w:rFonts w:ascii="宋体" w:hAnsi="宋体" w:cs="宋体"/>
          <w:sz w:val="24"/>
          <w:szCs w:val="24"/>
        </w:rPr>
      </w:pPr>
      <w:r>
        <w:rPr>
          <w:rFonts w:hint="eastAsia" w:ascii="宋体" w:hAnsi="宋体" w:cs="宋体"/>
          <w:sz w:val="24"/>
          <w:szCs w:val="24"/>
        </w:rPr>
        <w:t>9.1磋商小组按最终得分由高到低顺序推荐成交候选人，并提出书面评标报告。</w:t>
      </w:r>
    </w:p>
    <w:p w14:paraId="74042E96">
      <w:pPr>
        <w:spacing w:line="360" w:lineRule="auto"/>
        <w:ind w:firstLine="480" w:firstLineChars="200"/>
        <w:rPr>
          <w:rFonts w:ascii="宋体" w:hAnsi="宋体" w:cs="宋体"/>
          <w:sz w:val="24"/>
          <w:szCs w:val="24"/>
        </w:rPr>
      </w:pPr>
      <w:r>
        <w:rPr>
          <w:rFonts w:hint="eastAsia" w:ascii="宋体" w:hAnsi="宋体" w:cs="宋体"/>
          <w:sz w:val="24"/>
          <w:szCs w:val="24"/>
        </w:rPr>
        <w:t>9.2采购人根据磋商小组提出的书面评标报告和推荐的成交候选人名单，确定成交供应商。</w:t>
      </w:r>
    </w:p>
    <w:p w14:paraId="3D0AC5E4">
      <w:pPr>
        <w:spacing w:line="360" w:lineRule="auto"/>
        <w:ind w:firstLine="480" w:firstLineChars="200"/>
        <w:rPr>
          <w:rFonts w:ascii="宋体" w:hAnsi="宋体" w:cs="宋体"/>
          <w:sz w:val="24"/>
          <w:szCs w:val="24"/>
        </w:rPr>
      </w:pPr>
      <w:r>
        <w:rPr>
          <w:rFonts w:hint="eastAsia" w:ascii="宋体" w:hAnsi="宋体" w:cs="宋体"/>
          <w:sz w:val="24"/>
          <w:szCs w:val="24"/>
        </w:rPr>
        <w:t>9.3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32E331CB">
      <w:pPr>
        <w:spacing w:line="360" w:lineRule="auto"/>
        <w:outlineLvl w:val="1"/>
        <w:rPr>
          <w:rFonts w:ascii="宋体" w:hAnsi="宋体" w:cs="宋体"/>
          <w:b/>
          <w:bCs/>
          <w:sz w:val="24"/>
          <w:szCs w:val="24"/>
        </w:rPr>
      </w:pPr>
      <w:bookmarkStart w:id="170" w:name="_Toc17649"/>
      <w:bookmarkStart w:id="171" w:name="_Toc17739"/>
      <w:r>
        <w:rPr>
          <w:rFonts w:hint="eastAsia" w:ascii="宋体" w:hAnsi="宋体" w:cs="宋体"/>
          <w:b/>
          <w:bCs/>
          <w:sz w:val="24"/>
          <w:szCs w:val="24"/>
        </w:rPr>
        <w:t>10、有下列情形之一的，视为供应商串通投标，其投标无效</w:t>
      </w:r>
      <w:bookmarkEnd w:id="170"/>
      <w:bookmarkEnd w:id="171"/>
    </w:p>
    <w:p w14:paraId="5E8DF9E5">
      <w:pPr>
        <w:spacing w:line="360" w:lineRule="auto"/>
        <w:ind w:firstLine="480" w:firstLineChars="200"/>
        <w:rPr>
          <w:rFonts w:ascii="宋体" w:hAnsi="宋体" w:cs="宋体"/>
          <w:sz w:val="24"/>
          <w:szCs w:val="24"/>
        </w:rPr>
      </w:pPr>
      <w:r>
        <w:rPr>
          <w:rFonts w:hint="eastAsia" w:ascii="宋体" w:hAnsi="宋体" w:cs="宋体"/>
          <w:sz w:val="24"/>
          <w:szCs w:val="24"/>
        </w:rPr>
        <w:t>（一）不同供应商的响应文件由同一单位或者个人编制；</w:t>
      </w:r>
    </w:p>
    <w:p w14:paraId="0823538C">
      <w:pPr>
        <w:spacing w:line="360" w:lineRule="auto"/>
        <w:ind w:firstLine="480" w:firstLineChars="200"/>
        <w:rPr>
          <w:rFonts w:ascii="宋体" w:hAnsi="宋体" w:cs="宋体"/>
          <w:sz w:val="24"/>
          <w:szCs w:val="24"/>
        </w:rPr>
      </w:pPr>
      <w:r>
        <w:rPr>
          <w:rFonts w:hint="eastAsia" w:ascii="宋体" w:hAnsi="宋体" w:cs="宋体"/>
          <w:sz w:val="24"/>
          <w:szCs w:val="24"/>
        </w:rPr>
        <w:t>（二）不同供应商委托同一单位或者个人办理投标事宜；</w:t>
      </w:r>
    </w:p>
    <w:p w14:paraId="3D98C48B">
      <w:pPr>
        <w:spacing w:line="360" w:lineRule="auto"/>
        <w:ind w:firstLine="480" w:firstLineChars="200"/>
        <w:rPr>
          <w:rFonts w:ascii="宋体" w:hAnsi="宋体" w:cs="宋体"/>
          <w:sz w:val="24"/>
          <w:szCs w:val="24"/>
        </w:rPr>
      </w:pPr>
      <w:r>
        <w:rPr>
          <w:rFonts w:hint="eastAsia" w:ascii="宋体" w:hAnsi="宋体" w:cs="宋体"/>
          <w:sz w:val="24"/>
          <w:szCs w:val="24"/>
        </w:rPr>
        <w:t>（三）不同供应商的响应文件载明的项目管理成员或者联系人员为同一人；</w:t>
      </w:r>
    </w:p>
    <w:p w14:paraId="0DE9B6BA">
      <w:pPr>
        <w:spacing w:line="360" w:lineRule="auto"/>
        <w:ind w:firstLine="480" w:firstLineChars="200"/>
        <w:rPr>
          <w:rFonts w:ascii="宋体" w:hAnsi="宋体" w:cs="宋体"/>
          <w:sz w:val="24"/>
          <w:szCs w:val="24"/>
        </w:rPr>
      </w:pPr>
      <w:r>
        <w:rPr>
          <w:rFonts w:hint="eastAsia" w:ascii="宋体" w:hAnsi="宋体" w:cs="宋体"/>
          <w:sz w:val="24"/>
          <w:szCs w:val="24"/>
        </w:rPr>
        <w:t>（四）不同供应商的响应文件异常一致或者投标报价呈规律性差异；</w:t>
      </w:r>
    </w:p>
    <w:p w14:paraId="54CFA8A4">
      <w:pPr>
        <w:spacing w:line="360" w:lineRule="auto"/>
        <w:ind w:firstLine="480" w:firstLineChars="200"/>
        <w:rPr>
          <w:rFonts w:hint="eastAsia" w:ascii="宋体" w:hAnsi="宋体" w:cs="宋体"/>
          <w:sz w:val="24"/>
          <w:szCs w:val="24"/>
        </w:rPr>
      </w:pPr>
      <w:r>
        <w:rPr>
          <w:rFonts w:hint="eastAsia" w:ascii="宋体" w:hAnsi="宋体" w:cs="宋体"/>
          <w:sz w:val="24"/>
          <w:szCs w:val="24"/>
        </w:rPr>
        <w:t>（五）不同供应商的响应文件相互混装。</w:t>
      </w:r>
    </w:p>
    <w:p w14:paraId="62A36F18">
      <w:pPr>
        <w:spacing w:line="360" w:lineRule="auto"/>
        <w:outlineLvl w:val="1"/>
        <w:rPr>
          <w:rFonts w:hint="eastAsia" w:ascii="宋体" w:hAnsi="宋体" w:cs="宋体"/>
          <w:kern w:val="2"/>
          <w:sz w:val="24"/>
          <w:szCs w:val="24"/>
        </w:rPr>
      </w:pPr>
      <w:bookmarkStart w:id="172" w:name="_Toc18435"/>
      <w:r>
        <w:rPr>
          <w:rFonts w:hint="eastAsia" w:ascii="宋体" w:hAnsi="宋体" w:eastAsia="宋体" w:cs="宋体"/>
          <w:b/>
          <w:bCs/>
          <w:sz w:val="24"/>
          <w:szCs w:val="24"/>
        </w:rPr>
        <w:t>1</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、政府采购政策</w:t>
      </w:r>
      <w:bookmarkEnd w:id="172"/>
    </w:p>
    <w:p w14:paraId="6D441DE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11.1关于中小企业</w:t>
      </w:r>
    </w:p>
    <w:p w14:paraId="5B162E2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hAnsi="宋体" w:cs="Times New Roman"/>
          <w:color w:val="auto"/>
          <w:sz w:val="24"/>
          <w:highlight w:val="none"/>
          <w:lang w:val="en-US" w:eastAsia="zh-CN"/>
        </w:rPr>
      </w:pPr>
      <w:r>
        <w:rPr>
          <w:rFonts w:hint="eastAsia" w:ascii="宋体" w:hAnsi="宋体" w:eastAsia="宋体" w:cs="宋体"/>
          <w:b w:val="0"/>
          <w:bCs w:val="0"/>
          <w:color w:val="auto"/>
          <w:sz w:val="24"/>
          <w:highlight w:val="none"/>
          <w:lang w:val="en-US" w:eastAsia="zh-CN"/>
        </w:rPr>
        <w:t>11.1.1</w:t>
      </w:r>
      <w:r>
        <w:rPr>
          <w:rFonts w:hint="eastAsia" w:hAnsi="宋体" w:cs="Times New Roman"/>
          <w:color w:val="auto"/>
          <w:sz w:val="24"/>
          <w:highlight w:val="none"/>
          <w:lang w:val="en-US" w:eastAsia="zh-CN"/>
        </w:rPr>
        <w:t>根据《关于印发&lt;政府采购促进中小企业发展管理办法&gt;的通知》（财库</w:t>
      </w:r>
      <w:r>
        <w:rPr>
          <w:rFonts w:hint="eastAsia" w:ascii="宋体" w:hAnsi="宋体" w:eastAsia="宋体" w:cs="宋体"/>
          <w:color w:val="auto"/>
          <w:sz w:val="24"/>
          <w:highlight w:val="none"/>
          <w:lang w:val="en-US" w:eastAsia="zh-CN"/>
        </w:rPr>
        <w:t>〔2020〕46号）的规</w:t>
      </w:r>
      <w:r>
        <w:rPr>
          <w:rFonts w:hint="eastAsia" w:hAnsi="宋体" w:cs="Times New Roman"/>
          <w:color w:val="auto"/>
          <w:sz w:val="24"/>
          <w:highlight w:val="none"/>
          <w:lang w:val="en-US" w:eastAsia="zh-CN"/>
        </w:rPr>
        <w:t>定，中小企业（含中型、小型、微型企业，下同）应当同时符合以下条件：</w:t>
      </w:r>
    </w:p>
    <w:p w14:paraId="1FE03AD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（1）在中华人民共和国境内依法设立，依据国务院批准的中小企业划分标准确定的中型企业、小型企业和微型企业，但与大企业的负责人为同一人，或者与大企业存在直接控股、管理关系的除外；</w:t>
      </w:r>
    </w:p>
    <w:p w14:paraId="372189A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（2）符合中小企业划分标准的个体工商户，在政府采购活动中视同中小企业。</w:t>
      </w:r>
    </w:p>
    <w:p w14:paraId="2D139D2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11.1.2本规定所称中小企业划分标准，是指国务院有关部门根据企业从业人员、营业收入、资产总额等指标制定的中小企业划型标准，详见《统计上大中小微型企业划分办法(2017)》（国统字〔2017〕213号）。</w:t>
      </w:r>
    </w:p>
    <w:p w14:paraId="082CA27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11.1.3在政府采购活动中，投标人提供的货物或者服务符合下列情形的，享受本办法规定的中小企业扶持政策：</w:t>
      </w:r>
    </w:p>
    <w:p w14:paraId="156BA1F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（1）在货物采购项目中，货物由中小企业制造，即货物由中小企业生产且使用该中小企业商号或者注册商标；</w:t>
      </w:r>
    </w:p>
    <w:p w14:paraId="560DDE9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（2）在工程采购项目中，工程由中小企业承建，即工程施工单位为中小企业；</w:t>
      </w:r>
    </w:p>
    <w:p w14:paraId="1703B27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（3）在服务采购项目中，服务由中小企业承接，即提供服务的人员为中小企业依照《中华人民共和国劳动合同法》订立劳动合同的从业人员。</w:t>
      </w:r>
    </w:p>
    <w:p w14:paraId="469EEB0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11.1.4在货物采购项目中，投标人提供的货物既有中小企业制造货物，也有大型企业制造货物的，不享受《关于印发&lt;政府采购促进中小企业发展管理办法&gt;的通知》（财库〔2020〕46号）中规定的中小企业扶持政策。</w:t>
      </w:r>
    </w:p>
    <w:p w14:paraId="3FB45B3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11.1.5以联合体形式参加政府采购活动，联合体各方均为中小企业的，联合体视同中小企业。其中，联合体各方均为小微企业的，联合体视同小微企业。</w:t>
      </w:r>
    </w:p>
    <w:p w14:paraId="0F1CEB2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11.1.6中小企业参加政府采购活动，应当出具《关于印发&lt;政府采购促进中小企业发展管理办法&gt;的通知》（财库〔2020〕46号）规定的《中小企业声明函》，否则不得享受相关中小企业扶持政策。</w:t>
      </w:r>
    </w:p>
    <w:p w14:paraId="2E40AFC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11.1.7享受中小企业扶持政策获得政府采购合同的，小微企业不得将合同分包给大中型企业，中型企业不得将合同分包给大型企业。</w:t>
      </w:r>
    </w:p>
    <w:p w14:paraId="635A5A9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11.1.8供应商人提供的《中小企业声明函》声明函内容不实的，属于提供虚假材料谋取中标、成交，依照《中华人民共和国政府采购法》等国家有关规定追究相应责任。</w:t>
      </w:r>
    </w:p>
    <w:p w14:paraId="235B00A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bookmarkStart w:id="173" w:name="_Toc21573"/>
      <w:bookmarkStart w:id="174" w:name="_Toc183180376"/>
      <w:r>
        <w:rPr>
          <w:rFonts w:hint="eastAsia" w:ascii="宋体" w:hAnsi="宋体" w:eastAsia="宋体" w:cs="宋体"/>
          <w:color w:val="auto"/>
          <w:sz w:val="24"/>
          <w:highlight w:val="none"/>
          <w:lang w:val="en-US" w:eastAsia="zh-CN"/>
        </w:rPr>
        <w:t>11.2关于监狱企业</w:t>
      </w:r>
      <w:bookmarkEnd w:id="173"/>
      <w:bookmarkEnd w:id="174"/>
    </w:p>
    <w:p w14:paraId="1F57EDC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1D9C5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11.2.2监狱企业参加政府采购活动时，应当提供由省级以上监狱管理局、戒毒管理局（含新疆生产建设兵团）出具的属于监狱企业的证明文件。</w:t>
      </w:r>
    </w:p>
    <w:p w14:paraId="0F64E9A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11.2.3在政府采购活动中，监狱企业视同小型、微型企业，享受预留份额、评审中价格扣除等政府采购促进中小企业发展的政府采购政策。</w:t>
      </w:r>
    </w:p>
    <w:p w14:paraId="5C6AB91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bookmarkStart w:id="175" w:name="_Toc183180377"/>
      <w:bookmarkStart w:id="176" w:name="_Toc19660"/>
      <w:r>
        <w:rPr>
          <w:rFonts w:hint="eastAsia" w:ascii="宋体" w:hAnsi="宋体" w:eastAsia="宋体" w:cs="宋体"/>
          <w:color w:val="auto"/>
          <w:sz w:val="24"/>
          <w:highlight w:val="none"/>
          <w:lang w:val="en-US" w:eastAsia="zh-CN"/>
        </w:rPr>
        <w:t>11.3关于残疾人福利性单位</w:t>
      </w:r>
      <w:bookmarkEnd w:id="175"/>
      <w:bookmarkEnd w:id="176"/>
    </w:p>
    <w:p w14:paraId="78DDEC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根据《三部门联合发布关于促进残疾人就业政府采购政策的通知》（财库〔2017〕141号）的规定，享受政府采购支持政策的残疾人福利性单位应当同时满足以下条件：</w:t>
      </w:r>
    </w:p>
    <w:p w14:paraId="44DCDDE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（一）安置的残疾人占本单位在职职工人数的比例不低于25%（含25%），并且安置的残疾人人数不少于10人（含10人）；</w:t>
      </w:r>
    </w:p>
    <w:p w14:paraId="58C31AC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（二）依法与安置的每位残疾人签订了一年以上（含一年）的劳动合同或服务协议；</w:t>
      </w:r>
    </w:p>
    <w:p w14:paraId="005B9C7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（三）为安置的每位残疾人按月足额缴纳了基本养老保险、基本医疗保险、失业保险、工伤保险和生育保险等社会保险费；</w:t>
      </w:r>
    </w:p>
    <w:p w14:paraId="210116A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（四）通过银行等金融机构向安置的每位残疾人，按月支付了不低于单位所在区县适用的经省级人民政府批准的月最低工资标准的工资；</w:t>
      </w:r>
    </w:p>
    <w:p w14:paraId="3E600DB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（五）提供本单位制造的货物、承担的工程或者服务，或者提供其他残疾人福利性单位制造的货物（不包括使用非残疾人福利性单位注册商标的货物）。</w:t>
      </w:r>
    </w:p>
    <w:p w14:paraId="17135E3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738C14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条件的残疾人福利性单位在参加政府采购活动时，应当按《三部门联合发布关于促进残疾人就业政府采购政策的通知》（财库〔2017〕141号）提供规定的《残疾人福利性单位声明函》，并对声明的真实性负责。</w:t>
      </w:r>
    </w:p>
    <w:p w14:paraId="40692D3C">
      <w:pPr>
        <w:widowControl w:val="0"/>
        <w:snapToGrid w:val="0"/>
        <w:spacing w:line="360" w:lineRule="auto"/>
        <w:jc w:val="both"/>
        <w:rPr>
          <w:rFonts w:hint="eastAsia" w:ascii="宋体" w:hAnsi="宋体" w:eastAsia="宋体" w:cs="宋体"/>
          <w:kern w:val="2"/>
          <w:sz w:val="24"/>
          <w:szCs w:val="24"/>
          <w:lang w:eastAsia="zh-CN"/>
        </w:rPr>
      </w:pPr>
      <w:r>
        <w:rPr>
          <w:rFonts w:hint="eastAsia" w:ascii="宋体" w:hAnsi="宋体" w:eastAsia="宋体" w:cs="宋体"/>
          <w:b/>
          <w:bCs/>
          <w:sz w:val="24"/>
          <w:szCs w:val="24"/>
          <w:lang w:val="en-US" w:eastAsia="zh-CN"/>
        </w:rPr>
        <w:t>12、</w:t>
      </w:r>
      <w:r>
        <w:rPr>
          <w:rFonts w:hint="eastAsia" w:ascii="宋体" w:hAnsi="宋体" w:eastAsia="宋体" w:cs="宋体"/>
          <w:b/>
          <w:bCs/>
          <w:sz w:val="24"/>
          <w:szCs w:val="24"/>
          <w:lang w:eastAsia="zh-CN"/>
        </w:rPr>
        <w:t>政府采购异常低价审查</w:t>
      </w:r>
    </w:p>
    <w:p w14:paraId="1337592A">
      <w:pPr>
        <w:widowControl w:val="0"/>
        <w:snapToGrid w:val="0"/>
        <w:spacing w:line="360"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12.1</w:t>
      </w:r>
      <w:r>
        <w:rPr>
          <w:rFonts w:hint="eastAsia" w:ascii="宋体" w:hAnsi="宋体" w:eastAsia="宋体" w:cs="宋体"/>
          <w:kern w:val="2"/>
          <w:sz w:val="24"/>
          <w:szCs w:val="24"/>
          <w:lang w:eastAsia="zh-CN"/>
        </w:rPr>
        <w:t>政府采购评审中出现下列情形之一的，评审委员会应当启动异常低价投标（响应）审查程序：</w:t>
      </w:r>
    </w:p>
    <w:p w14:paraId="0B136061">
      <w:pPr>
        <w:widowControl w:val="0"/>
        <w:snapToGrid w:val="0"/>
        <w:spacing w:line="360"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lang w:eastAsia="zh-CN"/>
        </w:rPr>
        <w:t>）投标（响应）报价低于全部通过符合性审查供应商投标（响应）报价平均值50%的，即投标（响应）报价&lt;全部通过符合性审查供应商投标（响应）报价平均值×50%；</w:t>
      </w:r>
    </w:p>
    <w:p w14:paraId="129B64DC">
      <w:pPr>
        <w:widowControl w:val="0"/>
        <w:snapToGrid w:val="0"/>
        <w:spacing w:line="360"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lang w:eastAsia="zh-CN"/>
        </w:rPr>
        <w:t>）投标（响应）报价低于通过符合性审查的次低报价供应商投标（响应）报价50%的，即投标（响应）报价&lt;通过符合性审查的次低报价供应商投标（响应）报价×50%；</w:t>
      </w:r>
    </w:p>
    <w:p w14:paraId="75A3C5AE">
      <w:pPr>
        <w:widowControl w:val="0"/>
        <w:snapToGrid w:val="0"/>
        <w:spacing w:line="360"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lang w:eastAsia="zh-CN"/>
        </w:rPr>
        <w:t>）投标（响应）报价低于采购项目最高限价45%的，即投标（响应）报价&lt;采购项目最高限价×45%；</w:t>
      </w:r>
    </w:p>
    <w:p w14:paraId="5B8B16E2">
      <w:pPr>
        <w:widowControl w:val="0"/>
        <w:snapToGrid w:val="0"/>
        <w:spacing w:line="360" w:lineRule="auto"/>
        <w:ind w:firstLine="480" w:firstLineChars="200"/>
        <w:jc w:val="both"/>
        <w:rPr>
          <w:rFonts w:hint="eastAsia" w:ascii="宋体" w:hAnsi="宋体"/>
          <w:bCs/>
          <w:sz w:val="24"/>
          <w:lang w:eastAsia="zh-CN"/>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lang w:eastAsia="zh-CN"/>
        </w:rPr>
        <w:t>）评审委员会基于专业判断，认为供应商报价过低，有可能影响产品质量或者不能诚信履约的其他情形</w:t>
      </w:r>
      <w:r>
        <w:rPr>
          <w:rFonts w:hint="eastAsia" w:ascii="宋体" w:hAnsi="宋体"/>
          <w:bCs/>
          <w:sz w:val="24"/>
          <w:lang w:eastAsia="zh-CN"/>
        </w:rPr>
        <w:t>。</w:t>
      </w:r>
    </w:p>
    <w:p w14:paraId="55E446C4">
      <w:pPr>
        <w:widowControl w:val="0"/>
        <w:snapToGrid w:val="0"/>
        <w:spacing w:line="360" w:lineRule="auto"/>
        <w:ind w:firstLine="480" w:firstLineChars="200"/>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83604A2">
      <w:pPr>
        <w:widowControl w:val="0"/>
        <w:snapToGrid w:val="0"/>
        <w:spacing w:line="360" w:lineRule="auto"/>
        <w:ind w:firstLine="480" w:firstLineChars="200"/>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B0B4B0">
      <w:pPr>
        <w:widowControl w:val="0"/>
        <w:snapToGrid w:val="0"/>
        <w:spacing w:line="360" w:lineRule="auto"/>
        <w:ind w:firstLine="480" w:firstLineChars="200"/>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1A607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hAnsi="宋体" w:cs="Times New Roman"/>
          <w:color w:val="auto"/>
          <w:sz w:val="24"/>
          <w:highlight w:val="none"/>
          <w:lang w:val="en-US" w:eastAsia="zh-CN"/>
        </w:rPr>
      </w:pPr>
      <w:r>
        <w:rPr>
          <w:rFonts w:hint="eastAsia" w:ascii="宋体" w:hAnsi="宋体" w:eastAsia="宋体" w:cs="宋体"/>
          <w:kern w:val="2"/>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Cs/>
          <w:sz w:val="24"/>
          <w:lang w:val="en-US" w:eastAsia="zh-CN"/>
        </w:rPr>
        <w:t>。</w:t>
      </w:r>
    </w:p>
    <w:p w14:paraId="2C6B3687">
      <w:pPr>
        <w:widowControl/>
        <w:jc w:val="left"/>
        <w:rPr>
          <w:rFonts w:ascii="宋体" w:hAnsi="宋体" w:cs="宋体"/>
          <w:b/>
          <w:kern w:val="44"/>
          <w:sz w:val="44"/>
          <w:szCs w:val="20"/>
        </w:rPr>
      </w:pPr>
      <w:r>
        <w:rPr>
          <w:rFonts w:ascii="宋体" w:hAnsi="宋体" w:cs="宋体"/>
          <w:b/>
          <w:kern w:val="44"/>
          <w:sz w:val="44"/>
          <w:szCs w:val="20"/>
        </w:rPr>
        <w:br w:type="page"/>
      </w:r>
    </w:p>
    <w:p w14:paraId="409CF8BE">
      <w:pPr>
        <w:keepNext/>
        <w:keepLines/>
        <w:tabs>
          <w:tab w:val="left" w:pos="432"/>
        </w:tabs>
        <w:snapToGrid w:val="0"/>
        <w:jc w:val="center"/>
        <w:outlineLvl w:val="0"/>
        <w:rPr>
          <w:rFonts w:ascii="宋体" w:hAnsi="宋体" w:cs="宋体"/>
          <w:b/>
          <w:kern w:val="44"/>
          <w:sz w:val="44"/>
          <w:szCs w:val="20"/>
        </w:rPr>
      </w:pPr>
      <w:bookmarkStart w:id="177" w:name="_Toc30442"/>
      <w:r>
        <w:rPr>
          <w:rFonts w:hint="eastAsia" w:ascii="宋体" w:hAnsi="宋体" w:cs="宋体"/>
          <w:b/>
          <w:kern w:val="44"/>
          <w:sz w:val="44"/>
          <w:szCs w:val="20"/>
        </w:rPr>
        <w:t>第四章 合同</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51"/>
      <w:bookmarkStart w:id="178" w:name="_Toc145477753"/>
      <w:bookmarkStart w:id="179" w:name="_Toc145644746"/>
      <w:bookmarkStart w:id="180" w:name="_Toc300064267"/>
      <w:r>
        <w:rPr>
          <w:rFonts w:hint="eastAsia" w:ascii="宋体" w:hAnsi="宋体" w:cs="宋体"/>
          <w:b/>
          <w:kern w:val="44"/>
          <w:sz w:val="44"/>
          <w:szCs w:val="20"/>
        </w:rPr>
        <w:t>格式</w:t>
      </w:r>
      <w:bookmarkEnd w:id="177"/>
    </w:p>
    <w:p w14:paraId="39CD069C">
      <w:pPr>
        <w:jc w:val="center"/>
      </w:pPr>
    </w:p>
    <w:p w14:paraId="1DE9366E">
      <w:pPr>
        <w:jc w:val="center"/>
      </w:pPr>
      <w:r>
        <w:rPr>
          <w:rFonts w:hint="eastAsia"/>
        </w:rPr>
        <w:t>（</w:t>
      </w:r>
      <w:r>
        <w:rPr>
          <w:rFonts w:hint="eastAsia"/>
          <w:lang w:val="en-US" w:eastAsia="zh-CN"/>
        </w:rPr>
        <w:t>本合同格式作为参考，具体</w:t>
      </w:r>
      <w:r>
        <w:rPr>
          <w:rFonts w:hint="eastAsia"/>
        </w:rPr>
        <w:t>由</w:t>
      </w:r>
      <w:r>
        <w:rPr>
          <w:rFonts w:hint="eastAsia"/>
          <w:lang w:eastAsia="zh-CN"/>
        </w:rPr>
        <w:t>采购人</w:t>
      </w:r>
      <w:r>
        <w:rPr>
          <w:rFonts w:hint="eastAsia"/>
        </w:rPr>
        <w:t>在与</w:t>
      </w:r>
      <w:r>
        <w:rPr>
          <w:rFonts w:hint="eastAsia"/>
          <w:lang w:eastAsia="zh-CN"/>
        </w:rPr>
        <w:t>成交人</w:t>
      </w:r>
      <w:r>
        <w:rPr>
          <w:rFonts w:hint="eastAsia"/>
          <w:lang w:val="en-US" w:eastAsia="zh-CN"/>
        </w:rPr>
        <w:t>在合同洽谈时</w:t>
      </w:r>
      <w:r>
        <w:rPr>
          <w:rFonts w:hint="eastAsia"/>
        </w:rPr>
        <w:t>约定</w:t>
      </w:r>
      <w:r>
        <w:rPr>
          <w:rFonts w:hint="eastAsia"/>
          <w:lang w:eastAsia="zh-CN"/>
        </w:rPr>
        <w:t>，</w:t>
      </w:r>
      <w:r>
        <w:rPr>
          <w:rFonts w:hint="eastAsia"/>
          <w:lang w:val="en-US" w:eastAsia="zh-CN"/>
        </w:rPr>
        <w:t>合同封面以云南省政府采购网打印为准</w:t>
      </w:r>
      <w:r>
        <w:rPr>
          <w:rFonts w:hint="eastAsia"/>
        </w:rPr>
        <w:t>）</w:t>
      </w:r>
    </w:p>
    <w:p w14:paraId="26496C54">
      <w:pPr>
        <w:pStyle w:val="9"/>
      </w:pPr>
    </w:p>
    <w:p w14:paraId="1F724D26">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default" w:asciiTheme="minorEastAsia" w:hAnsiTheme="minorEastAsia" w:eastAsiaTheme="minorEastAsia" w:cstheme="minorEastAsia"/>
          <w:sz w:val="22"/>
          <w:szCs w:val="22"/>
          <w:u w:val="single"/>
          <w:lang w:val="en-US" w:eastAsia="zh-CN"/>
        </w:rPr>
      </w:pPr>
      <w:r>
        <w:rPr>
          <w:rFonts w:hint="eastAsia" w:asciiTheme="minorEastAsia" w:hAnsiTheme="minorEastAsia" w:eastAsiaTheme="minorEastAsia" w:cstheme="minorEastAsia"/>
          <w:sz w:val="22"/>
          <w:szCs w:val="22"/>
        </w:rPr>
        <w:t>甲方（委托方）：</w:t>
      </w:r>
      <w:r>
        <w:rPr>
          <w:rFonts w:hint="eastAsia" w:asciiTheme="minorEastAsia" w:hAnsiTheme="minorEastAsia" w:eastAsiaTheme="minorEastAsia" w:cstheme="minorEastAsia"/>
          <w:sz w:val="22"/>
          <w:szCs w:val="22"/>
          <w:u w:val="single"/>
          <w:lang w:val="en-US" w:eastAsia="zh-CN"/>
        </w:rPr>
        <w:t xml:space="preserve">     </w:t>
      </w:r>
    </w:p>
    <w:p w14:paraId="78C5C690">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default" w:asciiTheme="minorEastAsia" w:hAnsiTheme="minorEastAsia" w:eastAsiaTheme="minorEastAsia" w:cstheme="minorEastAsia"/>
          <w:sz w:val="22"/>
          <w:szCs w:val="22"/>
          <w:u w:val="single"/>
          <w:lang w:val="en-US" w:eastAsia="zh-CN"/>
        </w:rPr>
      </w:pPr>
      <w:r>
        <w:rPr>
          <w:rFonts w:hint="eastAsia" w:asciiTheme="minorEastAsia" w:hAnsiTheme="minorEastAsia" w:eastAsiaTheme="minorEastAsia" w:cstheme="minorEastAsia"/>
          <w:sz w:val="22"/>
          <w:szCs w:val="22"/>
        </w:rPr>
        <w:t>乙方（承接方）：</w:t>
      </w:r>
      <w:r>
        <w:rPr>
          <w:rFonts w:hint="eastAsia" w:asciiTheme="minorEastAsia" w:hAnsiTheme="minorEastAsia" w:eastAsiaTheme="minorEastAsia" w:cstheme="minorEastAsia"/>
          <w:sz w:val="22"/>
          <w:szCs w:val="22"/>
          <w:u w:val="single"/>
          <w:lang w:val="en-US" w:eastAsia="zh-CN"/>
        </w:rPr>
        <w:t xml:space="preserve">     </w:t>
      </w:r>
    </w:p>
    <w:p w14:paraId="53CA4447">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根据《中华人民共和</w:t>
      </w:r>
      <w:r>
        <w:rPr>
          <w:rFonts w:hint="eastAsia" w:asciiTheme="minorEastAsia" w:hAnsiTheme="minorEastAsia" w:eastAsiaTheme="minorEastAsia" w:cstheme="minorEastAsia"/>
          <w:sz w:val="22"/>
          <w:szCs w:val="22"/>
          <w:lang w:eastAsia="zh-CN"/>
        </w:rPr>
        <w:t>国</w:t>
      </w:r>
      <w:r>
        <w:rPr>
          <w:rFonts w:hint="eastAsia" w:asciiTheme="minorEastAsia" w:hAnsiTheme="minorEastAsia" w:eastAsiaTheme="minorEastAsia" w:cstheme="minorEastAsia"/>
          <w:sz w:val="22"/>
          <w:szCs w:val="22"/>
        </w:rPr>
        <w:t>民法典》《中华人民共和国政府采购法》和本项目《磋商文件》《响应文件》《</w:t>
      </w:r>
      <w:r>
        <w:rPr>
          <w:rFonts w:hint="eastAsia" w:asciiTheme="minorEastAsia" w:hAnsiTheme="minorEastAsia" w:eastAsiaTheme="minorEastAsia" w:cstheme="minorEastAsia"/>
          <w:sz w:val="22"/>
          <w:szCs w:val="22"/>
          <w:lang w:val="zh-CN"/>
        </w:rPr>
        <w:t>成交</w:t>
      </w:r>
      <w:r>
        <w:rPr>
          <w:rFonts w:hint="eastAsia" w:asciiTheme="minorEastAsia" w:hAnsiTheme="minorEastAsia" w:eastAsiaTheme="minorEastAsia" w:cstheme="minorEastAsia"/>
          <w:sz w:val="22"/>
          <w:szCs w:val="22"/>
        </w:rPr>
        <w:t>通知书》等材料及有关法律规定、行政法规，遵循平等、自愿、公平和诚实信用的原则，双方就XX工程合同及有关事项协商一致，共同达成如下协议：</w:t>
      </w:r>
    </w:p>
    <w:p w14:paraId="754B206E">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一、合同文件</w:t>
      </w:r>
    </w:p>
    <w:p w14:paraId="6D0E9212">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下列文件是构成本合同不可分割的部分：</w:t>
      </w:r>
    </w:p>
    <w:p w14:paraId="1DCBFA76">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1.磋商文件</w:t>
      </w:r>
    </w:p>
    <w:p w14:paraId="16B834CB">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2.响应文件</w:t>
      </w:r>
    </w:p>
    <w:p w14:paraId="6B98891D">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zh-CN"/>
        </w:rPr>
        <w:t>3.成交</w:t>
      </w:r>
      <w:r>
        <w:rPr>
          <w:rFonts w:hint="eastAsia" w:asciiTheme="minorEastAsia" w:hAnsiTheme="minorEastAsia" w:eastAsiaTheme="minorEastAsia" w:cstheme="minorEastAsia"/>
          <w:sz w:val="22"/>
          <w:szCs w:val="22"/>
        </w:rPr>
        <w:t>通知书</w:t>
      </w:r>
    </w:p>
    <w:p w14:paraId="24ED21CC">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4.合同附件</w:t>
      </w:r>
    </w:p>
    <w:p w14:paraId="15A49C17">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5.补充合同或协议（如有）</w:t>
      </w:r>
    </w:p>
    <w:p w14:paraId="7FBEA6A7">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二、工程概况</w:t>
      </w:r>
    </w:p>
    <w:p w14:paraId="401A75D0">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default" w:asciiTheme="minorEastAsia" w:hAnsiTheme="minorEastAsia" w:eastAsiaTheme="minorEastAsia" w:cstheme="minorEastAsia"/>
          <w:sz w:val="22"/>
          <w:szCs w:val="22"/>
          <w:u w:val="single"/>
          <w:lang w:val="en-US" w:eastAsia="zh-CN"/>
        </w:rPr>
      </w:pPr>
      <w:r>
        <w:rPr>
          <w:rFonts w:hint="eastAsia" w:asciiTheme="minorEastAsia" w:hAnsiTheme="minorEastAsia" w:eastAsiaTheme="minorEastAsia" w:cstheme="minorEastAsia"/>
          <w:sz w:val="22"/>
          <w:szCs w:val="22"/>
        </w:rPr>
        <w:t>1、工程名称：</w:t>
      </w:r>
      <w:r>
        <w:rPr>
          <w:rFonts w:hint="eastAsia" w:asciiTheme="minorEastAsia" w:hAnsiTheme="minorEastAsia" w:eastAsiaTheme="minorEastAsia" w:cstheme="minorEastAsia"/>
          <w:sz w:val="22"/>
          <w:szCs w:val="22"/>
          <w:u w:val="single"/>
          <w:lang w:val="en-US" w:eastAsia="zh-CN"/>
        </w:rPr>
        <w:t xml:space="preserve">     </w:t>
      </w:r>
    </w:p>
    <w:p w14:paraId="6324F05D">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2、工程地点：</w:t>
      </w:r>
      <w:r>
        <w:rPr>
          <w:rFonts w:hint="eastAsia" w:asciiTheme="minorEastAsia" w:hAnsiTheme="minorEastAsia" w:eastAsiaTheme="minorEastAsia" w:cstheme="minorEastAsia"/>
          <w:sz w:val="22"/>
          <w:szCs w:val="22"/>
          <w:u w:val="single"/>
          <w:lang w:val="en-US" w:eastAsia="zh-CN"/>
        </w:rPr>
        <w:t xml:space="preserve">     </w:t>
      </w:r>
    </w:p>
    <w:p w14:paraId="6BE63077">
      <w:pPr>
        <w:keepNext w:val="0"/>
        <w:keepLines w:val="0"/>
        <w:pageBreakBefore w:val="0"/>
        <w:widowControl w:val="0"/>
        <w:kinsoku/>
        <w:wordWrap/>
        <w:overflowPunct/>
        <w:topLinePunct w:val="0"/>
        <w:autoSpaceDE/>
        <w:autoSpaceDN/>
        <w:bidi w:val="0"/>
        <w:adjustRightInd/>
        <w:snapToGrid w:val="0"/>
        <w:spacing w:line="440" w:lineRule="exact"/>
        <w:ind w:left="0" w:leftChars="0" w:firstLine="440" w:firstLineChars="200"/>
        <w:jc w:val="left"/>
        <w:textAlignment w:val="auto"/>
        <w:rPr>
          <w:rFonts w:hint="default" w:asciiTheme="minorEastAsia" w:hAnsiTheme="minorEastAsia" w:eastAsiaTheme="minorEastAsia" w:cstheme="minorEastAsia"/>
          <w:b/>
          <w:bCs/>
          <w:sz w:val="22"/>
          <w:szCs w:val="22"/>
          <w:u w:val="single"/>
          <w:lang w:val="en-US" w:eastAsia="zh-CN"/>
        </w:rPr>
      </w:pPr>
      <w:r>
        <w:rPr>
          <w:rFonts w:hint="eastAsia" w:asciiTheme="minorEastAsia" w:hAnsiTheme="minorEastAsia" w:eastAsiaTheme="minorEastAsia" w:cstheme="minorEastAsia"/>
          <w:sz w:val="22"/>
          <w:szCs w:val="22"/>
        </w:rPr>
        <w:t>3、工程承包范围：</w:t>
      </w:r>
      <w:r>
        <w:rPr>
          <w:rFonts w:hint="eastAsia" w:asciiTheme="minorEastAsia" w:hAnsiTheme="minorEastAsia" w:eastAsiaTheme="minorEastAsia" w:cstheme="minorEastAsia"/>
          <w:sz w:val="22"/>
          <w:szCs w:val="22"/>
          <w:lang w:val="en-US" w:eastAsia="zh-CN"/>
        </w:rPr>
        <w:t xml:space="preserve">      </w:t>
      </w:r>
    </w:p>
    <w:p w14:paraId="3D6D30FB">
      <w:pPr>
        <w:keepNext w:val="0"/>
        <w:keepLines w:val="0"/>
        <w:pageBreakBefore w:val="0"/>
        <w:widowControl w:val="0"/>
        <w:kinsoku/>
        <w:wordWrap/>
        <w:overflowPunct/>
        <w:topLinePunct w:val="0"/>
        <w:autoSpaceDE/>
        <w:autoSpaceDN/>
        <w:bidi w:val="0"/>
        <w:adjustRightInd/>
        <w:snapToGrid w:val="0"/>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4、工程内容：（1）按照施工工程承包范围中的</w:t>
      </w:r>
      <w:r>
        <w:rPr>
          <w:rFonts w:hint="eastAsia" w:asciiTheme="minorEastAsia" w:hAnsiTheme="minorEastAsia" w:eastAsiaTheme="minorEastAsia" w:cstheme="minorEastAsia"/>
          <w:color w:val="000000"/>
          <w:sz w:val="22"/>
          <w:szCs w:val="22"/>
        </w:rPr>
        <w:t>工程量要求及清单执行</w:t>
      </w:r>
      <w:r>
        <w:rPr>
          <w:rFonts w:hint="eastAsia" w:asciiTheme="minorEastAsia" w:hAnsiTheme="minorEastAsia" w:eastAsiaTheme="minorEastAsia" w:cstheme="minorEastAsia"/>
          <w:sz w:val="22"/>
          <w:szCs w:val="22"/>
        </w:rPr>
        <w:t>；2、施工完毕经甲方及有关行业主管部门检验验收合格后交付至甲方正常使用。</w:t>
      </w:r>
    </w:p>
    <w:p w14:paraId="54650C12">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sz w:val="22"/>
          <w:szCs w:val="22"/>
        </w:rPr>
        <w:t>三、合同时间</w:t>
      </w:r>
    </w:p>
    <w:p w14:paraId="14776A4B">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1、甲方在场地具备施工安装条件后通知乙方，乙方在接到甲方通知后一日内</w:t>
      </w:r>
      <w:r>
        <w:rPr>
          <w:rFonts w:hint="eastAsia" w:asciiTheme="minorEastAsia" w:hAnsiTheme="minorEastAsia" w:eastAsiaTheme="minorEastAsia" w:cstheme="minorEastAsia"/>
          <w:color w:val="000000"/>
          <w:kern w:val="1"/>
          <w:sz w:val="22"/>
          <w:szCs w:val="22"/>
        </w:rPr>
        <w:t>进场施工，不得延迟，每延迟一天需向甲方支付</w:t>
      </w:r>
      <w:r>
        <w:rPr>
          <w:rFonts w:hint="eastAsia" w:asciiTheme="minorEastAsia" w:hAnsiTheme="minorEastAsia" w:eastAsiaTheme="minorEastAsia" w:cstheme="minorEastAsia"/>
          <w:color w:val="000000"/>
          <w:kern w:val="1"/>
          <w:sz w:val="22"/>
          <w:szCs w:val="22"/>
          <w:u w:val="single"/>
          <w:lang w:val="en-US" w:eastAsia="zh-CN"/>
        </w:rPr>
        <w:t xml:space="preserve">   </w:t>
      </w:r>
      <w:r>
        <w:rPr>
          <w:rFonts w:hint="eastAsia" w:asciiTheme="minorEastAsia" w:hAnsiTheme="minorEastAsia" w:eastAsiaTheme="minorEastAsia" w:cstheme="minorEastAsia"/>
          <w:color w:val="000000"/>
          <w:kern w:val="1"/>
          <w:sz w:val="22"/>
          <w:szCs w:val="22"/>
        </w:rPr>
        <w:t>元。</w:t>
      </w:r>
      <w:r>
        <w:rPr>
          <w:rFonts w:hint="eastAsia" w:asciiTheme="minorEastAsia" w:hAnsiTheme="minorEastAsia" w:eastAsiaTheme="minorEastAsia" w:cstheme="minorEastAsia"/>
          <w:color w:val="000000"/>
          <w:sz w:val="22"/>
          <w:szCs w:val="22"/>
        </w:rPr>
        <w:t>乙方承接的</w:t>
      </w:r>
      <w:r>
        <w:rPr>
          <w:rFonts w:hint="eastAsia" w:asciiTheme="minorEastAsia" w:hAnsiTheme="minorEastAsia" w:eastAsiaTheme="minorEastAsia" w:cstheme="minorEastAsia"/>
          <w:sz w:val="22"/>
          <w:szCs w:val="22"/>
          <w:u w:val="single"/>
          <w:lang w:val="en-US" w:eastAsia="zh-CN"/>
        </w:rPr>
        <w:t xml:space="preserve">    </w:t>
      </w:r>
      <w:r>
        <w:rPr>
          <w:rFonts w:hint="eastAsia" w:asciiTheme="minorEastAsia" w:hAnsiTheme="minorEastAsia" w:eastAsiaTheme="minorEastAsia" w:cstheme="minorEastAsia"/>
          <w:sz w:val="22"/>
          <w:szCs w:val="22"/>
        </w:rPr>
        <w:t>工程必须在</w:t>
      </w:r>
      <w:r>
        <w:rPr>
          <w:rFonts w:hint="eastAsia" w:asciiTheme="minorEastAsia" w:hAnsiTheme="minorEastAsia" w:eastAsiaTheme="minorEastAsia" w:cstheme="minorEastAsia"/>
          <w:color w:val="000000"/>
          <w:sz w:val="22"/>
          <w:szCs w:val="22"/>
        </w:rPr>
        <w:t>合同签订后一个工作日内进场施工，工期</w:t>
      </w:r>
      <w:r>
        <w:rPr>
          <w:rFonts w:hint="eastAsia" w:asciiTheme="minorEastAsia" w:hAnsiTheme="minorEastAsia" w:eastAsiaTheme="minorEastAsia" w:cstheme="minorEastAsia"/>
          <w:sz w:val="22"/>
          <w:szCs w:val="22"/>
        </w:rPr>
        <w:t>为</w:t>
      </w:r>
      <w:r>
        <w:rPr>
          <w:rFonts w:hint="eastAsia" w:asciiTheme="minorEastAsia" w:hAnsiTheme="minorEastAsia" w:eastAsiaTheme="minorEastAsia" w:cstheme="minorEastAsia"/>
          <w:sz w:val="22"/>
          <w:szCs w:val="22"/>
          <w:u w:val="single"/>
          <w:lang w:val="en-US" w:eastAsia="zh-CN"/>
        </w:rPr>
        <w:t xml:space="preserve">    </w:t>
      </w:r>
      <w:r>
        <w:rPr>
          <w:rFonts w:hint="eastAsia" w:asciiTheme="minorEastAsia" w:hAnsiTheme="minorEastAsia" w:eastAsiaTheme="minorEastAsia" w:cstheme="minorEastAsia"/>
          <w:sz w:val="22"/>
          <w:szCs w:val="22"/>
        </w:rPr>
        <w:t>日（遇不可抗力因素除外</w:t>
      </w:r>
      <w:r>
        <w:rPr>
          <w:rFonts w:hint="eastAsia" w:asciiTheme="minorEastAsia" w:hAnsiTheme="minorEastAsia" w:eastAsiaTheme="minorEastAsia" w:cstheme="minorEastAsia"/>
          <w:color w:val="000000"/>
          <w:sz w:val="22"/>
          <w:szCs w:val="22"/>
        </w:rPr>
        <w:t>）。</w:t>
      </w:r>
    </w:p>
    <w:p w14:paraId="1AAB5D17">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2、乙方未按合同约定时间完成，每延期一天向甲方支付</w:t>
      </w:r>
      <w:r>
        <w:rPr>
          <w:rFonts w:hint="eastAsia" w:asciiTheme="minorEastAsia" w:hAnsiTheme="minorEastAsia" w:eastAsiaTheme="minorEastAsia" w:cstheme="minorEastAsia"/>
          <w:sz w:val="22"/>
          <w:szCs w:val="22"/>
          <w:u w:val="single"/>
          <w:lang w:val="en-US" w:eastAsia="zh-CN"/>
        </w:rPr>
        <w:t xml:space="preserve">  </w:t>
      </w:r>
      <w:r>
        <w:rPr>
          <w:rFonts w:hint="eastAsia" w:asciiTheme="minorEastAsia" w:hAnsiTheme="minorEastAsia" w:eastAsiaTheme="minorEastAsia" w:cstheme="minorEastAsia"/>
          <w:sz w:val="22"/>
          <w:szCs w:val="22"/>
        </w:rPr>
        <w:t>元(不可抗力因素除外)，遇不可抗力因素（如：工程量变化较大或设计变更较大而影响施工进度；非因乙方原因，施工中停电造成一天内连续停电影响正常施工的等）须经甲、乙双方签证后工期可顺延，提前或按工期完工不予奖励。</w:t>
      </w:r>
    </w:p>
    <w:p w14:paraId="581D4615">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四、合同总价及付款方式</w:t>
      </w:r>
    </w:p>
    <w:p w14:paraId="37FF5E54">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1、合同总价：</w:t>
      </w:r>
    </w:p>
    <w:p w14:paraId="6B942403">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sz w:val="22"/>
          <w:szCs w:val="22"/>
        </w:rPr>
        <w:t>合同总价：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u w:val="single"/>
          <w:lang w:val="en-US" w:eastAsia="zh-CN"/>
        </w:rPr>
        <w:t xml:space="preserve">    </w:t>
      </w:r>
      <w:r>
        <w:rPr>
          <w:rFonts w:hint="eastAsia" w:asciiTheme="minorEastAsia" w:hAnsiTheme="minorEastAsia" w:eastAsiaTheme="minorEastAsia" w:cstheme="minorEastAsia"/>
          <w:sz w:val="22"/>
          <w:szCs w:val="22"/>
        </w:rPr>
        <w:t>工程合同总价为</w:t>
      </w:r>
      <w:r>
        <w:rPr>
          <w:rFonts w:hint="eastAsia" w:asciiTheme="minorEastAsia" w:hAnsiTheme="minorEastAsia" w:eastAsiaTheme="minorEastAsia" w:cstheme="minorEastAsia"/>
          <w:sz w:val="22"/>
          <w:szCs w:val="22"/>
          <w:u w:val="single"/>
          <w:lang w:val="en-US" w:eastAsia="zh-CN"/>
        </w:rPr>
        <w:t xml:space="preserve">    </w:t>
      </w:r>
      <w:r>
        <w:rPr>
          <w:rFonts w:hint="eastAsia" w:asciiTheme="minorEastAsia" w:hAnsiTheme="minorEastAsia" w:eastAsiaTheme="minorEastAsia" w:cstheme="minorEastAsia"/>
          <w:sz w:val="22"/>
          <w:szCs w:val="22"/>
          <w:u w:val="single"/>
        </w:rPr>
        <w:t>元（人民币大写：</w:t>
      </w:r>
      <w:r>
        <w:rPr>
          <w:rFonts w:hint="eastAsia" w:asciiTheme="minorEastAsia" w:hAnsiTheme="minorEastAsia" w:eastAsiaTheme="minorEastAsia" w:cstheme="minorEastAsia"/>
          <w:sz w:val="22"/>
          <w:szCs w:val="22"/>
          <w:u w:val="single"/>
          <w:lang w:val="en-US" w:eastAsia="zh-CN"/>
        </w:rPr>
        <w:t xml:space="preserve">  </w:t>
      </w:r>
      <w:r>
        <w:rPr>
          <w:rFonts w:hint="eastAsia" w:asciiTheme="minorEastAsia" w:hAnsiTheme="minorEastAsia" w:eastAsiaTheme="minorEastAsia" w:cstheme="minorEastAsia"/>
          <w:sz w:val="22"/>
          <w:szCs w:val="22"/>
          <w:u w:val="single"/>
        </w:rPr>
        <w:t>）</w:t>
      </w:r>
      <w:r>
        <w:rPr>
          <w:rFonts w:hint="eastAsia" w:asciiTheme="minorEastAsia" w:hAnsiTheme="minorEastAsia" w:eastAsiaTheme="minorEastAsia" w:cstheme="minorEastAsia"/>
          <w:kern w:val="1"/>
          <w:sz w:val="22"/>
          <w:szCs w:val="22"/>
        </w:rPr>
        <w:t>，价格已含税，形式为</w:t>
      </w:r>
      <w:r>
        <w:rPr>
          <w:rFonts w:hint="eastAsia" w:asciiTheme="minorEastAsia" w:hAnsiTheme="minorEastAsia" w:eastAsiaTheme="minorEastAsia" w:cstheme="minorEastAsia"/>
          <w:kern w:val="1"/>
          <w:sz w:val="22"/>
          <w:szCs w:val="22"/>
          <w:u w:val="single"/>
          <w:lang w:val="en-US" w:eastAsia="zh-CN"/>
        </w:rPr>
        <w:t xml:space="preserve">        </w:t>
      </w:r>
      <w:r>
        <w:rPr>
          <w:rFonts w:hint="eastAsia" w:asciiTheme="minorEastAsia" w:hAnsiTheme="minorEastAsia" w:eastAsiaTheme="minorEastAsia" w:cstheme="minorEastAsia"/>
          <w:color w:val="000000"/>
          <w:sz w:val="22"/>
          <w:szCs w:val="22"/>
        </w:rPr>
        <w:t>。</w:t>
      </w:r>
    </w:p>
    <w:p w14:paraId="31D527D3">
      <w:pPr>
        <w:keepNext w:val="0"/>
        <w:keepLines w:val="0"/>
        <w:pageBreakBefore w:val="0"/>
        <w:widowControl w:val="0"/>
        <w:numPr>
          <w:ilvl w:val="0"/>
          <w:numId w:val="1"/>
        </w:numPr>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付款方式：</w:t>
      </w:r>
      <w:r>
        <w:rPr>
          <w:rFonts w:hint="eastAsia" w:asciiTheme="minorEastAsia" w:hAnsiTheme="minorEastAsia" w:eastAsiaTheme="minorEastAsia" w:cstheme="minorEastAsia"/>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w:t>
      </w:r>
    </w:p>
    <w:p w14:paraId="1DBA3A4E">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五、甲方的权利和义务</w:t>
      </w:r>
    </w:p>
    <w:p w14:paraId="5CF979B1">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1、甲方有权按照本合同第五条内容要求乙方在质保期内对施工内容进行维护、维修。</w:t>
      </w:r>
    </w:p>
    <w:p w14:paraId="3A7AF536">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2、甲方委派相关人员配合乙方开展施工工作。</w:t>
      </w:r>
    </w:p>
    <w:p w14:paraId="475C3BEC">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3、甲方负责满足乙方进场施工的基础条件，提供安全可靠的施工地点，并提供水源、电源。</w:t>
      </w:r>
    </w:p>
    <w:p w14:paraId="01AE65AA">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4、施工工程完成后</w:t>
      </w:r>
      <w:r>
        <w:rPr>
          <w:rFonts w:hint="eastAsia" w:asciiTheme="minorEastAsia" w:hAnsiTheme="minorEastAsia" w:eastAsiaTheme="minorEastAsia" w:cstheme="minorEastAsia"/>
          <w:color w:val="000000"/>
          <w:sz w:val="22"/>
          <w:szCs w:val="22"/>
          <w:u w:val="single"/>
          <w:lang w:val="en-US" w:eastAsia="zh-CN"/>
        </w:rPr>
        <w:t xml:space="preserve">    </w:t>
      </w:r>
      <w:r>
        <w:rPr>
          <w:rFonts w:hint="eastAsia" w:asciiTheme="minorEastAsia" w:hAnsiTheme="minorEastAsia" w:eastAsiaTheme="minorEastAsia" w:cstheme="minorEastAsia"/>
          <w:color w:val="000000"/>
          <w:sz w:val="22"/>
          <w:szCs w:val="22"/>
        </w:rPr>
        <w:t>个工作日内组织甲方及相关部门人员签字验收。</w:t>
      </w:r>
    </w:p>
    <w:p w14:paraId="2C770710">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5、若因甲方原因造成施工内容破坏，损坏内容由甲方负责。</w:t>
      </w:r>
    </w:p>
    <w:p w14:paraId="2850D7F9">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6、若乙方提供的施工内容在质保期内出现质量相关问题，甲方可要求乙方按照协议第五条规定进行免费修复。</w:t>
      </w:r>
    </w:p>
    <w:p w14:paraId="06B6ABBF">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color w:val="000000"/>
          <w:sz w:val="22"/>
          <w:szCs w:val="22"/>
        </w:rPr>
        <w:t>7、</w:t>
      </w:r>
      <w:r>
        <w:rPr>
          <w:rFonts w:hint="eastAsia" w:asciiTheme="minorEastAsia" w:hAnsiTheme="minorEastAsia" w:eastAsiaTheme="minorEastAsia" w:cstheme="minorEastAsia"/>
          <w:kern w:val="1"/>
          <w:sz w:val="22"/>
          <w:szCs w:val="22"/>
        </w:rPr>
        <w:t>甲方按照合同约定的期限和方式支付合同价款。</w:t>
      </w:r>
    </w:p>
    <w:p w14:paraId="556BBCA3">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kern w:val="1"/>
          <w:sz w:val="22"/>
          <w:szCs w:val="22"/>
        </w:rPr>
        <w:t>8、甲方接到验收申请后</w:t>
      </w:r>
      <w:r>
        <w:rPr>
          <w:rFonts w:hint="eastAsia" w:asciiTheme="minorEastAsia" w:hAnsiTheme="minorEastAsia" w:eastAsiaTheme="minorEastAsia" w:cstheme="minorEastAsia"/>
          <w:kern w:val="1"/>
          <w:sz w:val="22"/>
          <w:szCs w:val="22"/>
          <w:u w:val="single"/>
          <w:lang w:val="en-US" w:eastAsia="zh-CN"/>
        </w:rPr>
        <w:t xml:space="preserve">    </w:t>
      </w:r>
      <w:r>
        <w:rPr>
          <w:rFonts w:hint="eastAsia" w:asciiTheme="minorEastAsia" w:hAnsiTheme="minorEastAsia" w:eastAsiaTheme="minorEastAsia" w:cstheme="minorEastAsia"/>
          <w:kern w:val="1"/>
          <w:sz w:val="22"/>
          <w:szCs w:val="22"/>
        </w:rPr>
        <w:t>日内验收。甲方不能按时进行验收时，应提前五小时提出延期要求，关于延期最长不得超过四十八小时。</w:t>
      </w:r>
    </w:p>
    <w:p w14:paraId="6BEF2199">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kern w:val="1"/>
          <w:sz w:val="22"/>
          <w:szCs w:val="22"/>
        </w:rPr>
        <w:t>9、甲方在收到详细的施工工程内容后确认或提出修改意见的期限：</w:t>
      </w:r>
      <w:r>
        <w:rPr>
          <w:rFonts w:hint="eastAsia" w:asciiTheme="minorEastAsia" w:hAnsiTheme="minorEastAsia" w:eastAsiaTheme="minorEastAsia" w:cstheme="minorEastAsia"/>
          <w:kern w:val="1"/>
          <w:sz w:val="22"/>
          <w:szCs w:val="22"/>
          <w:u w:val="single"/>
          <w:lang w:val="en-US" w:eastAsia="zh-CN"/>
        </w:rPr>
        <w:t xml:space="preserve">   </w:t>
      </w:r>
      <w:r>
        <w:rPr>
          <w:rFonts w:hint="eastAsia" w:asciiTheme="minorEastAsia" w:hAnsiTheme="minorEastAsia" w:eastAsiaTheme="minorEastAsia" w:cstheme="minorEastAsia"/>
          <w:kern w:val="1"/>
          <w:sz w:val="22"/>
          <w:szCs w:val="22"/>
          <w:u w:val="none"/>
        </w:rPr>
        <w:t>个</w:t>
      </w:r>
      <w:r>
        <w:rPr>
          <w:rFonts w:hint="eastAsia" w:asciiTheme="minorEastAsia" w:hAnsiTheme="minorEastAsia" w:eastAsiaTheme="minorEastAsia" w:cstheme="minorEastAsia"/>
          <w:kern w:val="1"/>
          <w:sz w:val="22"/>
          <w:szCs w:val="22"/>
        </w:rPr>
        <w:t>工作日内，甲方在收到修订的施工工程进度计划后确认或提出修改意见的期限：</w:t>
      </w:r>
      <w:r>
        <w:rPr>
          <w:rFonts w:hint="eastAsia" w:asciiTheme="minorEastAsia" w:hAnsiTheme="minorEastAsia" w:eastAsiaTheme="minorEastAsia" w:cstheme="minorEastAsia"/>
          <w:kern w:val="1"/>
          <w:sz w:val="22"/>
          <w:szCs w:val="22"/>
          <w:u w:val="single"/>
          <w:lang w:val="en-US" w:eastAsia="zh-CN"/>
        </w:rPr>
        <w:t xml:space="preserve">   </w:t>
      </w:r>
      <w:r>
        <w:rPr>
          <w:rFonts w:hint="eastAsia" w:asciiTheme="minorEastAsia" w:hAnsiTheme="minorEastAsia" w:eastAsiaTheme="minorEastAsia" w:cstheme="minorEastAsia"/>
          <w:kern w:val="1"/>
          <w:sz w:val="22"/>
          <w:szCs w:val="22"/>
          <w:u w:val="none"/>
          <w:lang w:val="en-US" w:eastAsia="zh-CN"/>
        </w:rPr>
        <w:t>个</w:t>
      </w:r>
      <w:r>
        <w:rPr>
          <w:rFonts w:hint="eastAsia" w:asciiTheme="minorEastAsia" w:hAnsiTheme="minorEastAsia" w:eastAsiaTheme="minorEastAsia" w:cstheme="minorEastAsia"/>
          <w:kern w:val="1"/>
          <w:sz w:val="22"/>
          <w:szCs w:val="22"/>
        </w:rPr>
        <w:t xml:space="preserve">工作日内。   </w:t>
      </w:r>
    </w:p>
    <w:p w14:paraId="59B0E263">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kern w:val="1"/>
          <w:sz w:val="22"/>
          <w:szCs w:val="22"/>
        </w:rPr>
        <w:t>10、为乙方提供就近的材料、工具保管场所。</w:t>
      </w:r>
    </w:p>
    <w:p w14:paraId="0F363BC9">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kern w:val="1"/>
          <w:sz w:val="22"/>
          <w:szCs w:val="22"/>
        </w:rPr>
        <w:t>11、在乙方施工过程中，除甲方必要管理人员外，禁止无关人员进出乙方施工范围，无关人员随意出入造成的质量后果由甲方承担。</w:t>
      </w:r>
    </w:p>
    <w:p w14:paraId="0476F8F2">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kern w:val="1"/>
          <w:sz w:val="22"/>
          <w:szCs w:val="22"/>
        </w:rPr>
        <w:t>12、甲方工程管理人员随时监督抽查乙方施工工程进度及质量，对达不到技术方案指标要求的，有权要求乙方停工或无条件返工，工期不予顺延，由此引发的额外费用由乙方承担。</w:t>
      </w:r>
    </w:p>
    <w:p w14:paraId="09E94A7F">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六、乙方的权利和义务</w:t>
      </w:r>
    </w:p>
    <w:p w14:paraId="36E1798D">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color w:val="000000"/>
          <w:sz w:val="22"/>
          <w:szCs w:val="22"/>
        </w:rPr>
        <w:t>1、提供出专业、可行的</w:t>
      </w:r>
      <w:r>
        <w:rPr>
          <w:rFonts w:hint="eastAsia" w:asciiTheme="minorEastAsia" w:hAnsiTheme="minorEastAsia" w:eastAsiaTheme="minorEastAsia" w:cstheme="minorEastAsia"/>
          <w:sz w:val="22"/>
          <w:szCs w:val="22"/>
        </w:rPr>
        <w:t>施工工程方案，</w:t>
      </w:r>
      <w:r>
        <w:rPr>
          <w:rFonts w:hint="eastAsia" w:asciiTheme="minorEastAsia" w:hAnsiTheme="minorEastAsia" w:eastAsiaTheme="minorEastAsia" w:cstheme="minorEastAsia"/>
          <w:kern w:val="1"/>
          <w:sz w:val="22"/>
          <w:szCs w:val="22"/>
        </w:rPr>
        <w:t>确保施工工程质量和安全。</w:t>
      </w:r>
    </w:p>
    <w:p w14:paraId="03EC4115">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sz w:val="22"/>
          <w:szCs w:val="22"/>
        </w:rPr>
        <w:t>2、按施工清单要求进行施工工作。（</w:t>
      </w:r>
      <w:r>
        <w:rPr>
          <w:rFonts w:hint="eastAsia" w:asciiTheme="minorEastAsia" w:hAnsiTheme="minorEastAsia" w:eastAsiaTheme="minorEastAsia" w:cstheme="minorEastAsia"/>
          <w:sz w:val="22"/>
          <w:szCs w:val="22"/>
        </w:rPr>
        <w:t>详见清单）</w:t>
      </w:r>
    </w:p>
    <w:p w14:paraId="07891391">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3、乙方负责材料采购、运输、实施及一切与工程相关工作内容。</w:t>
      </w:r>
    </w:p>
    <w:p w14:paraId="2E8E96F1">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4、施工工程的维护、维修完毕后，由甲、乙双方人员进行现场运行调试并进行签字确认。</w:t>
      </w:r>
    </w:p>
    <w:p w14:paraId="160CA558">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5、乙方对所提供的施工工程内容在质保期内实行不定期保养（或维护、巡检）制度，提供终身售后服务，超出质保期外费用由双方协商。</w:t>
      </w:r>
    </w:p>
    <w:p w14:paraId="3326686D">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6、乙方提交的竣工资料的内容：施工图纸及其他详细资料、工程验收资料等正副本四套，以便甲方便于办理相关手续使用。  </w:t>
      </w:r>
    </w:p>
    <w:p w14:paraId="1604ECC7">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kern w:val="1"/>
          <w:sz w:val="22"/>
          <w:szCs w:val="22"/>
        </w:rPr>
      </w:pPr>
      <w:r>
        <w:rPr>
          <w:rFonts w:hint="eastAsia" w:asciiTheme="minorEastAsia" w:hAnsiTheme="minorEastAsia" w:eastAsiaTheme="minorEastAsia" w:cstheme="minorEastAsia"/>
          <w:color w:val="000000"/>
          <w:kern w:val="1"/>
          <w:sz w:val="22"/>
          <w:szCs w:val="22"/>
        </w:rPr>
        <w:t xml:space="preserve">7、乙方服从甲方安全文明管理，遵守相关部门对施工现场地交通、施工噪音、施工现场环境和场外污染等相关规定，如不遵守造成的罚款由乙方负责。乙方需在施工场地采取安全防护措施，如出现质量安全事故及人员伤亡由乙方负责，并承担一切工伤事故费用。 </w:t>
      </w:r>
    </w:p>
    <w:p w14:paraId="2520B33B">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kern w:val="1"/>
          <w:sz w:val="22"/>
          <w:szCs w:val="22"/>
        </w:rPr>
      </w:pPr>
      <w:r>
        <w:rPr>
          <w:rFonts w:hint="eastAsia" w:asciiTheme="minorEastAsia" w:hAnsiTheme="minorEastAsia" w:eastAsiaTheme="minorEastAsia" w:cstheme="minorEastAsia"/>
          <w:color w:val="000000"/>
          <w:kern w:val="1"/>
          <w:sz w:val="22"/>
          <w:szCs w:val="22"/>
        </w:rPr>
        <w:t>8、乙方在履行合同中不得损坏医院其他设施，如有损坏由乙方照价赔偿。</w:t>
      </w:r>
    </w:p>
    <w:p w14:paraId="25B3ED4F">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kern w:val="1"/>
          <w:sz w:val="22"/>
          <w:szCs w:val="22"/>
        </w:rPr>
      </w:pPr>
      <w:r>
        <w:rPr>
          <w:rFonts w:hint="eastAsia" w:asciiTheme="minorEastAsia" w:hAnsiTheme="minorEastAsia" w:eastAsiaTheme="minorEastAsia" w:cstheme="minorEastAsia"/>
          <w:color w:val="000000"/>
          <w:kern w:val="1"/>
          <w:sz w:val="22"/>
          <w:szCs w:val="22"/>
        </w:rPr>
        <w:t>9、本工程所需的施工材料由乙方负责采购，施工中产生的垃圾废料由乙方清理转运。</w:t>
      </w:r>
    </w:p>
    <w:p w14:paraId="0D91DFFE">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default" w:asciiTheme="minorEastAsia" w:hAnsiTheme="minorEastAsia" w:eastAsiaTheme="minorEastAsia" w:cstheme="minorEastAsia"/>
          <w:color w:val="000000"/>
          <w:kern w:val="1"/>
          <w:sz w:val="22"/>
          <w:szCs w:val="22"/>
          <w:u w:val="single"/>
          <w:lang w:val="en-US" w:eastAsia="zh-CN"/>
        </w:rPr>
      </w:pPr>
      <w:r>
        <w:rPr>
          <w:rFonts w:hint="eastAsia" w:asciiTheme="minorEastAsia" w:hAnsiTheme="minorEastAsia" w:eastAsiaTheme="minorEastAsia" w:cstheme="minorEastAsia"/>
          <w:color w:val="000000"/>
          <w:sz w:val="22"/>
          <w:szCs w:val="22"/>
        </w:rPr>
        <w:t>10、</w:t>
      </w:r>
      <w:r>
        <w:rPr>
          <w:rFonts w:hint="eastAsia" w:asciiTheme="minorEastAsia" w:hAnsiTheme="minorEastAsia" w:eastAsiaTheme="minorEastAsia" w:cstheme="minorEastAsia"/>
          <w:kern w:val="1"/>
          <w:sz w:val="22"/>
          <w:szCs w:val="22"/>
        </w:rPr>
        <w:t>乙方</w:t>
      </w:r>
      <w:r>
        <w:rPr>
          <w:rFonts w:hint="eastAsia" w:asciiTheme="minorEastAsia" w:hAnsiTheme="minorEastAsia" w:eastAsiaTheme="minorEastAsia" w:cstheme="minorEastAsia"/>
          <w:kern w:val="1"/>
          <w:sz w:val="22"/>
          <w:szCs w:val="22"/>
          <w:lang w:val="zh-CN"/>
        </w:rPr>
        <w:t>项目施工负责人</w:t>
      </w:r>
      <w:r>
        <w:rPr>
          <w:rFonts w:hint="eastAsia" w:asciiTheme="minorEastAsia" w:hAnsiTheme="minorEastAsia" w:eastAsiaTheme="minorEastAsia" w:cstheme="minorEastAsia"/>
          <w:kern w:val="1"/>
          <w:sz w:val="22"/>
          <w:szCs w:val="22"/>
        </w:rPr>
        <w:t>：</w:t>
      </w:r>
      <w:r>
        <w:rPr>
          <w:rFonts w:hint="eastAsia" w:asciiTheme="minorEastAsia" w:hAnsiTheme="minorEastAsia" w:eastAsiaTheme="minorEastAsia" w:cstheme="minorEastAsia"/>
          <w:kern w:val="1"/>
          <w:sz w:val="22"/>
          <w:szCs w:val="22"/>
          <w:u w:val="single"/>
          <w:lang w:val="en-US" w:eastAsia="zh-CN"/>
        </w:rPr>
        <w:t xml:space="preserve">      </w:t>
      </w:r>
      <w:r>
        <w:rPr>
          <w:rFonts w:hint="eastAsia" w:asciiTheme="minorEastAsia" w:hAnsiTheme="minorEastAsia" w:eastAsiaTheme="minorEastAsia" w:cstheme="minorEastAsia"/>
          <w:color w:val="000000"/>
          <w:kern w:val="1"/>
          <w:sz w:val="22"/>
          <w:szCs w:val="22"/>
        </w:rPr>
        <w:t>联系电话：</w:t>
      </w:r>
      <w:r>
        <w:rPr>
          <w:rFonts w:hint="eastAsia" w:asciiTheme="minorEastAsia" w:hAnsiTheme="minorEastAsia" w:eastAsiaTheme="minorEastAsia" w:cstheme="minorEastAsia"/>
          <w:color w:val="000000"/>
          <w:kern w:val="1"/>
          <w:sz w:val="22"/>
          <w:szCs w:val="22"/>
          <w:u w:val="single"/>
          <w:lang w:val="en-US" w:eastAsia="zh-CN"/>
        </w:rPr>
        <w:t xml:space="preserve">       </w:t>
      </w:r>
    </w:p>
    <w:p w14:paraId="2E8D51FA">
      <w:pPr>
        <w:keepNext w:val="0"/>
        <w:keepLines w:val="0"/>
        <w:pageBreakBefore w:val="0"/>
        <w:widowControl w:val="0"/>
        <w:numPr>
          <w:ilvl w:val="0"/>
          <w:numId w:val="2"/>
        </w:numPr>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乙方必须提供采购相关施工材料相关合格证书。</w:t>
      </w:r>
    </w:p>
    <w:p w14:paraId="1421C208">
      <w:pPr>
        <w:keepNext w:val="0"/>
        <w:keepLines w:val="0"/>
        <w:pageBreakBefore w:val="0"/>
        <w:widowControl w:val="0"/>
        <w:numPr>
          <w:ilvl w:val="0"/>
          <w:numId w:val="2"/>
        </w:numPr>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乙方在接到甲方维修、维护通知后3小时内必须派人进场对问题进行妥善处理。</w:t>
      </w:r>
    </w:p>
    <w:p w14:paraId="55667412">
      <w:pPr>
        <w:keepNext w:val="0"/>
        <w:keepLines w:val="0"/>
        <w:pageBreakBefore w:val="0"/>
        <w:widowControl w:val="0"/>
        <w:numPr>
          <w:ilvl w:val="0"/>
          <w:numId w:val="2"/>
        </w:numPr>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乙方施工内容技术指标不合格未通过验收，乙方在竣工期内自行承担无条件返工所有费用等其他责任。延期完成造成的损失按本合同第二条内容执行。</w:t>
      </w:r>
    </w:p>
    <w:p w14:paraId="294E58C4">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七、工程质保期及质量标准</w:t>
      </w:r>
    </w:p>
    <w:p w14:paraId="3CD3BF39">
      <w:pPr>
        <w:pStyle w:val="35"/>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2"/>
          <w:sz w:val="22"/>
          <w:szCs w:val="22"/>
        </w:rPr>
      </w:pPr>
      <w:r>
        <w:rPr>
          <w:rFonts w:hint="eastAsia" w:asciiTheme="minorEastAsia" w:hAnsiTheme="minorEastAsia" w:eastAsiaTheme="minorEastAsia" w:cstheme="minorEastAsia"/>
          <w:kern w:val="2"/>
          <w:sz w:val="22"/>
          <w:szCs w:val="22"/>
        </w:rPr>
        <w:t>1、本工程包含的所有施工内容质保期为</w:t>
      </w:r>
      <w:r>
        <w:rPr>
          <w:rFonts w:hint="eastAsia" w:asciiTheme="minorEastAsia" w:hAnsiTheme="minorEastAsia" w:eastAsiaTheme="minorEastAsia" w:cstheme="minorEastAsia"/>
          <w:kern w:val="2"/>
          <w:sz w:val="22"/>
          <w:szCs w:val="22"/>
          <w:u w:val="single"/>
          <w:lang w:val="en-US" w:eastAsia="zh-CN"/>
        </w:rPr>
        <w:t xml:space="preserve">   </w:t>
      </w:r>
      <w:r>
        <w:rPr>
          <w:rFonts w:hint="eastAsia" w:asciiTheme="minorEastAsia" w:hAnsiTheme="minorEastAsia" w:eastAsiaTheme="minorEastAsia" w:cstheme="minorEastAsia"/>
          <w:kern w:val="2"/>
          <w:sz w:val="22"/>
          <w:szCs w:val="22"/>
        </w:rPr>
        <w:t>年，在质保期内凡属甲方正常使用情况下出现问题由乙方免费维修。乙方提供终身售后服务，超出质保期外费用由双方协商。若因非乙方造成的质量问题。如：硬物冲击、超负荷等，乙方适当收取人工基本费给予维修。</w:t>
      </w:r>
    </w:p>
    <w:p w14:paraId="228A38F1">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2、本工程质量必需达到国家现行</w:t>
      </w:r>
      <w:r>
        <w:rPr>
          <w:rFonts w:hint="eastAsia" w:asciiTheme="minorEastAsia" w:hAnsiTheme="minorEastAsia" w:eastAsiaTheme="minorEastAsia" w:cstheme="minorEastAsia"/>
          <w:b/>
          <w:bCs/>
          <w:sz w:val="22"/>
          <w:szCs w:val="22"/>
          <w:u w:val="single"/>
          <w:lang w:val="en-US" w:eastAsia="zh-CN"/>
        </w:rPr>
        <w:t xml:space="preserve">    </w:t>
      </w:r>
      <w:r>
        <w:rPr>
          <w:rFonts w:hint="eastAsia" w:asciiTheme="minorEastAsia" w:hAnsiTheme="minorEastAsia" w:eastAsiaTheme="minorEastAsia" w:cstheme="minorEastAsia"/>
          <w:sz w:val="22"/>
          <w:szCs w:val="22"/>
        </w:rPr>
        <w:t>工程质量、环评及相关验收规范合格标准。施工程完成后，经甲方及相关部门及人员验收合格后由甲乙双方按照技术标准要求共同验收。验收后要经相关行业主管部门验收合格。</w:t>
      </w:r>
    </w:p>
    <w:p w14:paraId="5F1E12C8">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color w:val="000000"/>
          <w:sz w:val="22"/>
          <w:szCs w:val="22"/>
        </w:rPr>
        <w:t>3、乙</w:t>
      </w:r>
      <w:r>
        <w:rPr>
          <w:rFonts w:hint="eastAsia" w:asciiTheme="minorEastAsia" w:hAnsiTheme="minorEastAsia" w:eastAsiaTheme="minorEastAsia" w:cstheme="minorEastAsia"/>
          <w:kern w:val="1"/>
          <w:sz w:val="22"/>
          <w:szCs w:val="22"/>
        </w:rPr>
        <w:t>方所用的施工材料必须符合国家规范要求，包含防火、阻燃、耐磨、环保、防静电等一系列要求。</w:t>
      </w:r>
    </w:p>
    <w:p w14:paraId="0FBC1170">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kern w:val="1"/>
          <w:sz w:val="22"/>
          <w:szCs w:val="22"/>
        </w:rPr>
        <w:t>4、乙方提供的施工材料须经甲方人员或相关专业人员验货符合标准。验货合格后才可进行施工作业。</w:t>
      </w:r>
    </w:p>
    <w:p w14:paraId="0D2AE08F">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八、乙方提供的相关证明资料</w:t>
      </w:r>
    </w:p>
    <w:p w14:paraId="604AC4E3">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color w:val="000000"/>
          <w:sz w:val="22"/>
          <w:szCs w:val="22"/>
        </w:rPr>
        <w:t>1、乙方必须在</w:t>
      </w:r>
      <w:r>
        <w:rPr>
          <w:rFonts w:hint="eastAsia" w:asciiTheme="minorEastAsia" w:hAnsiTheme="minorEastAsia" w:eastAsiaTheme="minorEastAsia" w:cstheme="minorEastAsia"/>
          <w:sz w:val="22"/>
          <w:szCs w:val="22"/>
        </w:rPr>
        <w:t>入场施工前向甲方</w:t>
      </w:r>
      <w:r>
        <w:rPr>
          <w:rFonts w:hint="eastAsia" w:asciiTheme="minorEastAsia" w:hAnsiTheme="minorEastAsia" w:eastAsiaTheme="minorEastAsia" w:cstheme="minorEastAsia"/>
          <w:color w:val="000000"/>
          <w:sz w:val="22"/>
          <w:szCs w:val="22"/>
        </w:rPr>
        <w:t>提供本公司的营业执</w:t>
      </w:r>
      <w:r>
        <w:rPr>
          <w:rFonts w:hint="eastAsia" w:asciiTheme="minorEastAsia" w:hAnsiTheme="minorEastAsia" w:eastAsiaTheme="minorEastAsia" w:cstheme="minorEastAsia"/>
          <w:kern w:val="1"/>
          <w:sz w:val="22"/>
          <w:szCs w:val="22"/>
        </w:rPr>
        <w:t>照、证照。</w:t>
      </w:r>
    </w:p>
    <w:p w14:paraId="31BD2D27">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2、乙方必须材料相关合格证书及其他甲方认为需要的用以证明其购买产品符合国家技术标准及行业技术标准的证书及文件。</w:t>
      </w:r>
    </w:p>
    <w:p w14:paraId="34022C30">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3、乙方必须提供厂家及乙方自身的承诺书，用以承诺产品质量符合国家相关标准要求、自身施工及施工后的工程符合国家相关要求。</w:t>
      </w:r>
    </w:p>
    <w:p w14:paraId="4AC9CA87">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4、若乙方未能按照本条约定向甲方提供相关证书及资料，甲方有权拒绝验收，并按照本合同第九条追究乙方违约责任。</w:t>
      </w:r>
    </w:p>
    <w:p w14:paraId="765EBBB5">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以上证明资料文件由乙方整理成清单提供给甲方</w:t>
      </w:r>
    </w:p>
    <w:p w14:paraId="6E6066AB">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kern w:val="1"/>
          <w:sz w:val="22"/>
          <w:szCs w:val="22"/>
        </w:rPr>
        <w:t>九、知识产权</w:t>
      </w:r>
    </w:p>
    <w:p w14:paraId="7911444E">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u w:val="single"/>
        </w:rPr>
      </w:pPr>
      <w:r>
        <w:rPr>
          <w:rFonts w:hint="eastAsia" w:asciiTheme="minorEastAsia" w:hAnsiTheme="minorEastAsia" w:eastAsiaTheme="minorEastAsia" w:cstheme="minorEastAsia"/>
          <w:kern w:val="1"/>
          <w:sz w:val="22"/>
          <w:szCs w:val="22"/>
        </w:rPr>
        <w:t>1、关于甲方提供给乙方的图纸，乙方为实施工程自行编制或委托编制的技术规范以及反映甲方关于合同要求或其他类似性质的文件的著作权的归属：</w:t>
      </w:r>
      <w:r>
        <w:rPr>
          <w:rFonts w:hint="eastAsia" w:asciiTheme="minorEastAsia" w:hAnsiTheme="minorEastAsia" w:eastAsiaTheme="minorEastAsia" w:cstheme="minorEastAsia"/>
          <w:kern w:val="1"/>
          <w:sz w:val="22"/>
          <w:szCs w:val="22"/>
          <w:u w:val="single"/>
        </w:rPr>
        <w:t>属于甲方。</w:t>
      </w:r>
    </w:p>
    <w:p w14:paraId="46089E06">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kern w:val="1"/>
          <w:sz w:val="22"/>
          <w:szCs w:val="22"/>
        </w:rPr>
        <w:t>2、关于乙方为实施工程所编制文件的著作权的归属：</w:t>
      </w:r>
      <w:r>
        <w:rPr>
          <w:rFonts w:hint="eastAsia" w:asciiTheme="minorEastAsia" w:hAnsiTheme="minorEastAsia" w:eastAsiaTheme="minorEastAsia" w:cstheme="minorEastAsia"/>
          <w:kern w:val="1"/>
          <w:sz w:val="22"/>
          <w:szCs w:val="22"/>
          <w:u w:val="single"/>
        </w:rPr>
        <w:t xml:space="preserve"> 属于乙方 </w:t>
      </w:r>
    </w:p>
    <w:p w14:paraId="4598FCB2">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kern w:val="1"/>
          <w:sz w:val="22"/>
          <w:szCs w:val="22"/>
        </w:rPr>
      </w:pPr>
      <w:r>
        <w:rPr>
          <w:rFonts w:hint="eastAsia" w:asciiTheme="minorEastAsia" w:hAnsiTheme="minorEastAsia" w:eastAsiaTheme="minorEastAsia" w:cstheme="minorEastAsia"/>
          <w:kern w:val="1"/>
          <w:sz w:val="22"/>
          <w:szCs w:val="22"/>
        </w:rPr>
        <w:t>3、关于乙方提供的上述文件的使用限制的要求：</w:t>
      </w:r>
      <w:r>
        <w:rPr>
          <w:rFonts w:hint="eastAsia" w:asciiTheme="minorEastAsia" w:hAnsiTheme="minorEastAsia" w:eastAsiaTheme="minorEastAsia" w:cstheme="minorEastAsia"/>
          <w:kern w:val="1"/>
          <w:sz w:val="22"/>
          <w:szCs w:val="22"/>
          <w:u w:val="single"/>
        </w:rPr>
        <w:t>仅用于本工程，不得向第三方提供。</w:t>
      </w:r>
      <w:r>
        <w:rPr>
          <w:rFonts w:hint="eastAsia" w:asciiTheme="minorEastAsia" w:hAnsiTheme="minorEastAsia" w:eastAsiaTheme="minorEastAsia" w:cstheme="minorEastAsia"/>
          <w:kern w:val="1"/>
          <w:sz w:val="22"/>
          <w:szCs w:val="22"/>
        </w:rPr>
        <w:t>若乙方违反本条约定，应承担相应的法律责任。</w:t>
      </w:r>
    </w:p>
    <w:p w14:paraId="5C973C79">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十、其它</w:t>
      </w:r>
    </w:p>
    <w:p w14:paraId="3A328CC6">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1、本协议经双方签字盖章后即产生法律效力，任何一方不得违反，任何一方违反应承担违约责任，除向守约方支付本协议总价款的</w:t>
      </w:r>
      <w:r>
        <w:rPr>
          <w:rFonts w:hint="eastAsia" w:asciiTheme="minorEastAsia" w:hAnsiTheme="minorEastAsia" w:eastAsiaTheme="minorEastAsia" w:cstheme="minorEastAsia"/>
          <w:sz w:val="22"/>
          <w:szCs w:val="22"/>
          <w:u w:val="single"/>
          <w:lang w:val="en-US" w:eastAsia="zh-CN"/>
        </w:rPr>
        <w:t xml:space="preserve">   </w:t>
      </w:r>
      <w:r>
        <w:rPr>
          <w:rFonts w:hint="eastAsia" w:asciiTheme="minorEastAsia" w:hAnsiTheme="minorEastAsia" w:eastAsiaTheme="minorEastAsia" w:cstheme="minorEastAsia"/>
          <w:sz w:val="22"/>
          <w:szCs w:val="22"/>
        </w:rPr>
        <w:t>%作为违约金外，还应承担造成的经济损失。</w:t>
      </w:r>
    </w:p>
    <w:p w14:paraId="0D83805A">
      <w:pPr>
        <w:pStyle w:val="59"/>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sz w:val="22"/>
          <w:szCs w:val="22"/>
          <w:lang w:val="zh-TW" w:eastAsia="zh-TW"/>
        </w:rPr>
      </w:pPr>
      <w:r>
        <w:rPr>
          <w:rFonts w:hint="eastAsia" w:asciiTheme="minorEastAsia" w:hAnsiTheme="minorEastAsia" w:eastAsiaTheme="minorEastAsia" w:cstheme="minorEastAsia"/>
          <w:sz w:val="22"/>
          <w:szCs w:val="22"/>
          <w:lang w:val="zh-TW"/>
        </w:rPr>
        <w:t>2、</w:t>
      </w:r>
      <w:r>
        <w:rPr>
          <w:rFonts w:hint="eastAsia" w:asciiTheme="minorEastAsia" w:hAnsiTheme="minorEastAsia" w:eastAsiaTheme="minorEastAsia" w:cstheme="minorEastAsia"/>
          <w:sz w:val="22"/>
          <w:szCs w:val="22"/>
          <w:lang w:val="zh-TW" w:eastAsia="zh-TW"/>
        </w:rPr>
        <w:t>本协议未约定事项</w:t>
      </w:r>
      <w:r>
        <w:rPr>
          <w:rFonts w:hint="eastAsia" w:asciiTheme="minorEastAsia" w:hAnsiTheme="minorEastAsia" w:eastAsiaTheme="minorEastAsia" w:cstheme="minorEastAsia"/>
          <w:sz w:val="22"/>
          <w:szCs w:val="22"/>
          <w:lang w:val="zh-TW"/>
        </w:rPr>
        <w:t>双</w:t>
      </w:r>
      <w:r>
        <w:rPr>
          <w:rFonts w:hint="eastAsia" w:asciiTheme="minorEastAsia" w:hAnsiTheme="minorEastAsia" w:eastAsiaTheme="minorEastAsia" w:cstheme="minorEastAsia"/>
          <w:sz w:val="22"/>
          <w:szCs w:val="22"/>
          <w:lang w:val="zh-TW" w:eastAsia="zh-TW"/>
        </w:rPr>
        <w:t>方可签订补充协议，补充协议与本协议具有同等法律效力，补充协议与本协议不相符时，以补充协议为主。</w:t>
      </w:r>
    </w:p>
    <w:p w14:paraId="4844A1B5">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lang w:val="zh-TW" w:eastAsia="zh-TW"/>
        </w:rPr>
      </w:pPr>
      <w:r>
        <w:rPr>
          <w:rFonts w:hint="eastAsia" w:asciiTheme="minorEastAsia" w:hAnsiTheme="minorEastAsia" w:eastAsiaTheme="minorEastAsia" w:cstheme="minorEastAsia"/>
          <w:color w:val="000000"/>
          <w:sz w:val="22"/>
          <w:szCs w:val="22"/>
        </w:rPr>
        <w:t>3、</w:t>
      </w:r>
      <w:r>
        <w:rPr>
          <w:rFonts w:hint="eastAsia" w:asciiTheme="minorEastAsia" w:hAnsiTheme="minorEastAsia" w:eastAsiaTheme="minorEastAsia" w:cstheme="minorEastAsia"/>
          <w:color w:val="000000"/>
          <w:sz w:val="22"/>
          <w:szCs w:val="22"/>
          <w:lang w:val="zh-TW" w:eastAsia="zh-TW"/>
        </w:rPr>
        <w:t>在本协议履行</w:t>
      </w:r>
      <w:r>
        <w:rPr>
          <w:rFonts w:hint="eastAsia" w:asciiTheme="minorEastAsia" w:hAnsiTheme="minorEastAsia" w:eastAsiaTheme="minorEastAsia" w:cstheme="minorEastAsia"/>
          <w:color w:val="000000"/>
          <w:sz w:val="22"/>
          <w:szCs w:val="22"/>
          <w:lang w:val="zh-TW"/>
        </w:rPr>
        <w:t>过</w:t>
      </w:r>
      <w:r>
        <w:rPr>
          <w:rFonts w:hint="eastAsia" w:asciiTheme="minorEastAsia" w:hAnsiTheme="minorEastAsia" w:eastAsiaTheme="minorEastAsia" w:cstheme="minorEastAsia"/>
          <w:color w:val="000000"/>
          <w:sz w:val="22"/>
          <w:szCs w:val="22"/>
          <w:lang w:val="zh-TW" w:eastAsia="zh-TW"/>
        </w:rPr>
        <w:t>程中如发生争议，</w:t>
      </w:r>
      <w:r>
        <w:rPr>
          <w:rFonts w:hint="eastAsia" w:asciiTheme="minorEastAsia" w:hAnsiTheme="minorEastAsia" w:eastAsiaTheme="minorEastAsia" w:cstheme="minorEastAsia"/>
          <w:color w:val="000000"/>
          <w:sz w:val="22"/>
          <w:szCs w:val="22"/>
          <w:lang w:val="zh-TW"/>
        </w:rPr>
        <w:t>双</w:t>
      </w:r>
      <w:r>
        <w:rPr>
          <w:rFonts w:hint="eastAsia" w:asciiTheme="minorEastAsia" w:hAnsiTheme="minorEastAsia" w:eastAsiaTheme="minorEastAsia" w:cstheme="minorEastAsia"/>
          <w:color w:val="000000"/>
          <w:sz w:val="22"/>
          <w:szCs w:val="22"/>
          <w:lang w:val="zh-TW" w:eastAsia="zh-TW"/>
        </w:rPr>
        <w:t>方应当首先通过友好协商解决。如协商不能达成一致，任何一方均可向协议签订地的仲裁委员会或人民法院申请解决。</w:t>
      </w:r>
    </w:p>
    <w:p w14:paraId="01FDF592">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4、本协议一式伍份，甲乙双方各持贰份一份交由代理公司存档，签字盖章后具有同等的法律效力。（完）</w:t>
      </w:r>
    </w:p>
    <w:p w14:paraId="0BBAC9C3">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（以下无正文）</w:t>
      </w:r>
    </w:p>
    <w:p w14:paraId="3A30707F">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p>
    <w:p w14:paraId="4F00F25D">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p>
    <w:p w14:paraId="5E351530">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p>
    <w:p w14:paraId="350A117F">
      <w:pP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br w:type="page"/>
      </w:r>
    </w:p>
    <w:p w14:paraId="0036EF0D">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default"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甲方（盖章）：</w:t>
      </w:r>
      <w:r>
        <w:rPr>
          <w:rFonts w:hint="eastAsia" w:asciiTheme="minorEastAsia" w:hAnsiTheme="minorEastAsia" w:eastAsiaTheme="minorEastAsia" w:cstheme="minorEastAsia"/>
          <w:color w:val="000000"/>
          <w:sz w:val="22"/>
          <w:szCs w:val="22"/>
          <w:u w:val="single"/>
          <w:lang w:val="en-US" w:eastAsia="zh-CN"/>
        </w:rPr>
        <w:t xml:space="preserve">        </w:t>
      </w:r>
    </w:p>
    <w:p w14:paraId="6BB24565">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法人：</w:t>
      </w:r>
    </w:p>
    <w:p w14:paraId="1863CCA2">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受委托代表：   </w:t>
      </w:r>
    </w:p>
    <w:p w14:paraId="250CD270">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lang w:eastAsia="zh-CN"/>
        </w:rPr>
      </w:pPr>
      <w:r>
        <w:rPr>
          <w:rFonts w:hint="eastAsia" w:asciiTheme="minorEastAsia" w:hAnsiTheme="minorEastAsia" w:eastAsiaTheme="minorEastAsia" w:cstheme="minorEastAsia"/>
          <w:color w:val="000000"/>
          <w:sz w:val="22"/>
          <w:szCs w:val="22"/>
        </w:rPr>
        <w:t>开户银行：</w:t>
      </w:r>
      <w:r>
        <w:rPr>
          <w:rFonts w:hint="eastAsia" w:asciiTheme="minorEastAsia" w:hAnsiTheme="minorEastAsia" w:eastAsiaTheme="minorEastAsia" w:cstheme="minorEastAsia"/>
          <w:color w:val="000000"/>
          <w:sz w:val="22"/>
          <w:szCs w:val="22"/>
          <w:lang w:val="en-US" w:eastAsia="zh-CN"/>
        </w:rPr>
        <w:t xml:space="preserve"> </w:t>
      </w:r>
    </w:p>
    <w:p w14:paraId="031585B5">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账号：</w:t>
      </w:r>
    </w:p>
    <w:p w14:paraId="643080CF">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地址：</w:t>
      </w:r>
      <w:r>
        <w:rPr>
          <w:rFonts w:hint="eastAsia" w:asciiTheme="minorEastAsia" w:hAnsiTheme="minorEastAsia" w:eastAsiaTheme="minorEastAsia" w:cstheme="minorEastAsia"/>
          <w:color w:val="000000"/>
          <w:sz w:val="22"/>
          <w:szCs w:val="22"/>
        </w:rPr>
        <w:tab/>
      </w:r>
    </w:p>
    <w:p w14:paraId="22C47ED5">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p>
    <w:p w14:paraId="07F357F4">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p>
    <w:p w14:paraId="696E6E39">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default"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乙方（盖章）：</w:t>
      </w:r>
      <w:r>
        <w:rPr>
          <w:rFonts w:hint="eastAsia" w:asciiTheme="minorEastAsia" w:hAnsiTheme="minorEastAsia" w:eastAsiaTheme="minorEastAsia" w:cstheme="minorEastAsia"/>
          <w:sz w:val="22"/>
          <w:szCs w:val="22"/>
          <w:u w:val="single"/>
          <w:lang w:val="en-US" w:eastAsia="zh-CN"/>
        </w:rPr>
        <w:t xml:space="preserve">           </w:t>
      </w:r>
    </w:p>
    <w:p w14:paraId="26765832">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法人：</w:t>
      </w:r>
    </w:p>
    <w:p w14:paraId="2B32D0B1">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textAlignment w:val="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受委托代表人：</w:t>
      </w:r>
    </w:p>
    <w:p w14:paraId="3890B7B3">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lang w:eastAsia="zh-CN"/>
        </w:rPr>
      </w:pPr>
      <w:r>
        <w:rPr>
          <w:rFonts w:hint="eastAsia" w:asciiTheme="minorEastAsia" w:hAnsiTheme="minorEastAsia" w:eastAsiaTheme="minorEastAsia" w:cstheme="minorEastAsia"/>
          <w:color w:val="000000"/>
          <w:sz w:val="22"/>
          <w:szCs w:val="22"/>
        </w:rPr>
        <w:t>开户银行：</w:t>
      </w:r>
      <w:r>
        <w:rPr>
          <w:rFonts w:hint="eastAsia" w:asciiTheme="minorEastAsia" w:hAnsiTheme="minorEastAsia" w:eastAsiaTheme="minorEastAsia" w:cstheme="minorEastAsia"/>
          <w:color w:val="000000"/>
          <w:sz w:val="22"/>
          <w:szCs w:val="22"/>
          <w:lang w:val="en-US" w:eastAsia="zh-CN"/>
        </w:rPr>
        <w:t xml:space="preserve"> </w:t>
      </w:r>
    </w:p>
    <w:p w14:paraId="1F9C2F55">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lang w:eastAsia="zh-CN"/>
        </w:rPr>
      </w:pPr>
      <w:r>
        <w:rPr>
          <w:rFonts w:hint="eastAsia" w:asciiTheme="minorEastAsia" w:hAnsiTheme="minorEastAsia" w:eastAsiaTheme="minorEastAsia" w:cstheme="minorEastAsia"/>
          <w:color w:val="000000"/>
          <w:sz w:val="22"/>
          <w:szCs w:val="22"/>
        </w:rPr>
        <w:t>账号：</w:t>
      </w:r>
      <w:r>
        <w:rPr>
          <w:rFonts w:hint="eastAsia" w:asciiTheme="minorEastAsia" w:hAnsiTheme="minorEastAsia" w:eastAsiaTheme="minorEastAsia" w:cstheme="minorEastAsia"/>
          <w:color w:val="000000"/>
          <w:sz w:val="22"/>
          <w:szCs w:val="22"/>
          <w:lang w:val="en-US" w:eastAsia="zh-CN"/>
        </w:rPr>
        <w:t xml:space="preserve"> </w:t>
      </w:r>
    </w:p>
    <w:p w14:paraId="2B762EAE">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left"/>
        <w:textAlignment w:val="auto"/>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地址：</w:t>
      </w:r>
      <w:r>
        <w:rPr>
          <w:rFonts w:hint="eastAsia" w:asciiTheme="minorEastAsia" w:hAnsiTheme="minorEastAsia" w:eastAsiaTheme="minorEastAsia" w:cstheme="minorEastAsia"/>
          <w:color w:val="000000"/>
          <w:sz w:val="22"/>
          <w:szCs w:val="22"/>
          <w:lang w:val="en-US" w:eastAsia="zh-CN"/>
        </w:rPr>
        <w:t xml:space="preserve"> </w:t>
      </w:r>
    </w:p>
    <w:p w14:paraId="61DD4927">
      <w:pPr>
        <w:keepNext w:val="0"/>
        <w:keepLines w:val="0"/>
        <w:pageBreakBefore w:val="0"/>
        <w:widowControl w:val="0"/>
        <w:kinsoku/>
        <w:wordWrap/>
        <w:overflowPunct/>
        <w:topLinePunct w:val="0"/>
        <w:autoSpaceDE/>
        <w:autoSpaceDN/>
        <w:bidi w:val="0"/>
        <w:adjustRightInd/>
        <w:spacing w:line="440" w:lineRule="exact"/>
        <w:ind w:left="0" w:leftChars="0" w:firstLine="440" w:firstLineChars="200"/>
        <w:jc w:val="center"/>
        <w:textAlignment w:val="auto"/>
        <w:rPr>
          <w:rFonts w:hint="eastAsia" w:asciiTheme="minorEastAsia" w:hAnsiTheme="minorEastAsia" w:eastAsiaTheme="minorEastAsia" w:cstheme="minorEastAsia"/>
          <w:color w:val="000000"/>
          <w:sz w:val="22"/>
          <w:szCs w:val="22"/>
          <w:lang w:eastAsia="zh-CN"/>
        </w:rPr>
      </w:pPr>
      <w:r>
        <w:rPr>
          <w:rFonts w:hint="eastAsia" w:asciiTheme="minorEastAsia" w:hAnsiTheme="minorEastAsia" w:eastAsiaTheme="minorEastAsia" w:cstheme="minorEastAsia"/>
          <w:color w:val="000000"/>
          <w:sz w:val="22"/>
          <w:szCs w:val="22"/>
        </w:rPr>
        <w:t>签订日期： 年 月 日</w:t>
      </w:r>
    </w:p>
    <w:p w14:paraId="11F428D2">
      <w:pPr>
        <w:spacing w:line="360" w:lineRule="auto"/>
        <w:ind w:firstLine="210" w:firstLineChars="100"/>
        <w:rPr>
          <w:rFonts w:hint="eastAsia" w:ascii="黑体" w:hAnsi="黑体" w:eastAsia="黑体" w:cs="黑体"/>
          <w:kern w:val="1"/>
          <w:szCs w:val="21"/>
        </w:rPr>
      </w:pPr>
    </w:p>
    <w:p w14:paraId="0CCDBEE3">
      <w:pPr>
        <w:spacing w:line="360" w:lineRule="auto"/>
        <w:jc w:val="right"/>
        <w:rPr>
          <w:rFonts w:hint="eastAsia" w:ascii="黑体" w:hAnsi="黑体" w:eastAsia="黑体" w:cs="黑体"/>
          <w:color w:val="000000"/>
          <w:szCs w:val="21"/>
        </w:rPr>
      </w:pPr>
    </w:p>
    <w:p w14:paraId="3D105220">
      <w:pPr>
        <w:spacing w:line="360" w:lineRule="auto"/>
        <w:jc w:val="right"/>
        <w:rPr>
          <w:rFonts w:hint="eastAsia" w:ascii="黑体" w:hAnsi="黑体" w:eastAsia="黑体" w:cs="黑体"/>
          <w:color w:val="000000"/>
          <w:szCs w:val="21"/>
        </w:rPr>
      </w:pPr>
    </w:p>
    <w:p w14:paraId="2085133A">
      <w:pPr>
        <w:jc w:val="center"/>
        <w:outlineLvl w:val="0"/>
        <w:rPr>
          <w:rFonts w:ascii="宋体" w:hAnsi="宋体" w:cs="宋体"/>
          <w:b/>
          <w:bCs/>
          <w:kern w:val="44"/>
          <w:sz w:val="36"/>
          <w:szCs w:val="36"/>
        </w:rPr>
      </w:pPr>
      <w:r>
        <w:rPr>
          <w:rFonts w:hint="eastAsia" w:ascii="宋体" w:hAnsi="宋体" w:cs="宋体"/>
          <w:b/>
          <w:bCs/>
          <w:kern w:val="44"/>
          <w:sz w:val="36"/>
          <w:szCs w:val="36"/>
        </w:rPr>
        <w:br w:type="page"/>
      </w:r>
      <w:bookmarkStart w:id="181" w:name="_Toc6737"/>
      <w:r>
        <w:rPr>
          <w:rFonts w:hint="eastAsia" w:ascii="宋体" w:hAnsi="宋体" w:cs="宋体"/>
          <w:b/>
          <w:kern w:val="44"/>
          <w:sz w:val="36"/>
          <w:szCs w:val="16"/>
        </w:rPr>
        <w:t>第五章 采购内容</w:t>
      </w:r>
      <w:bookmarkEnd w:id="181"/>
    </w:p>
    <w:p w14:paraId="10F1896C">
      <w:pPr>
        <w:pStyle w:val="9"/>
        <w:jc w:val="center"/>
        <w:rPr>
          <w:rFonts w:hint="eastAsia" w:eastAsia="宋体"/>
          <w:lang w:eastAsia="zh-CN"/>
        </w:rPr>
      </w:pPr>
      <w:r>
        <w:rPr>
          <w:rFonts w:hint="eastAsia"/>
        </w:rPr>
        <w:t>工程量清单另册</w:t>
      </w:r>
      <w:r>
        <w:rPr>
          <w:rFonts w:hint="eastAsia"/>
          <w:lang w:val="en-US" w:eastAsia="zh-CN"/>
        </w:rPr>
        <w:t>提供</w:t>
      </w:r>
    </w:p>
    <w:p w14:paraId="69CBF2DD">
      <w:pPr>
        <w:rPr>
          <w:rFonts w:ascii="宋体" w:hAnsi="宋体" w:cs="宋体"/>
          <w:b/>
          <w:bCs/>
          <w:kern w:val="44"/>
          <w:sz w:val="36"/>
          <w:szCs w:val="36"/>
        </w:rPr>
      </w:pPr>
      <w:r>
        <w:rPr>
          <w:rFonts w:hint="eastAsia" w:ascii="宋体" w:hAnsi="宋体" w:cs="宋体"/>
          <w:b/>
          <w:bCs/>
          <w:kern w:val="44"/>
          <w:sz w:val="36"/>
          <w:szCs w:val="36"/>
        </w:rPr>
        <w:br w:type="page"/>
      </w:r>
    </w:p>
    <w:p w14:paraId="4C1672B1">
      <w:pPr>
        <w:keepNext/>
        <w:keepLines/>
        <w:tabs>
          <w:tab w:val="left" w:pos="432"/>
        </w:tabs>
        <w:snapToGrid w:val="0"/>
        <w:spacing w:line="360" w:lineRule="auto"/>
        <w:jc w:val="center"/>
        <w:outlineLvl w:val="0"/>
        <w:rPr>
          <w:rFonts w:ascii="宋体" w:hAnsi="宋体" w:cs="宋体"/>
          <w:b/>
          <w:kern w:val="44"/>
          <w:sz w:val="36"/>
          <w:szCs w:val="36"/>
          <w:highlight w:val="none"/>
        </w:rPr>
      </w:pPr>
      <w:bookmarkStart w:id="182" w:name="_Toc22131"/>
      <w:r>
        <w:rPr>
          <w:rFonts w:hint="eastAsia" w:ascii="宋体" w:hAnsi="宋体" w:cs="宋体"/>
          <w:b/>
          <w:bCs/>
          <w:kern w:val="44"/>
          <w:sz w:val="36"/>
          <w:szCs w:val="36"/>
          <w:highlight w:val="none"/>
        </w:rPr>
        <w:t xml:space="preserve">第六章 </w:t>
      </w:r>
      <w:bookmarkEnd w:id="178"/>
      <w:bookmarkEnd w:id="179"/>
      <w:r>
        <w:rPr>
          <w:rFonts w:hint="eastAsia" w:ascii="宋体" w:hAnsi="宋体" w:cs="宋体"/>
          <w:b/>
          <w:bCs/>
          <w:kern w:val="44"/>
          <w:sz w:val="36"/>
          <w:szCs w:val="36"/>
          <w:highlight w:val="none"/>
        </w:rPr>
        <w:t>响应文件格式</w:t>
      </w:r>
      <w:bookmarkEnd w:id="180"/>
      <w:bookmarkEnd w:id="182"/>
    </w:p>
    <w:p w14:paraId="3FFD517C">
      <w:pPr>
        <w:snapToGrid w:val="0"/>
        <w:spacing w:line="360" w:lineRule="auto"/>
        <w:rPr>
          <w:rFonts w:ascii="宋体" w:hAnsi="宋体" w:cs="宋体"/>
          <w:sz w:val="20"/>
          <w:szCs w:val="20"/>
          <w:highlight w:val="none"/>
        </w:rPr>
      </w:pPr>
    </w:p>
    <w:p w14:paraId="2F7F55C4">
      <w:pPr>
        <w:tabs>
          <w:tab w:val="left" w:pos="2580"/>
          <w:tab w:val="left" w:pos="5940"/>
        </w:tabs>
        <w:snapToGrid w:val="0"/>
        <w:spacing w:line="360" w:lineRule="auto"/>
        <w:jc w:val="center"/>
        <w:rPr>
          <w:rFonts w:ascii="宋体" w:hAnsi="宋体" w:cs="宋体"/>
          <w:w w:val="99"/>
          <w:sz w:val="32"/>
          <w:szCs w:val="32"/>
          <w:highlight w:val="none"/>
          <w:u w:val="single"/>
        </w:rPr>
      </w:pPr>
      <w:r>
        <w:rPr>
          <w:rFonts w:hint="eastAsia" w:ascii="宋体" w:hAnsi="宋体" w:cs="宋体"/>
          <w:w w:val="99"/>
          <w:sz w:val="32"/>
          <w:szCs w:val="32"/>
          <w:highlight w:val="none"/>
          <w:u w:val="single"/>
        </w:rPr>
        <w:t>（项目名称</w:t>
      </w:r>
      <w:r>
        <w:rPr>
          <w:rFonts w:hint="eastAsia" w:ascii="宋体" w:hAnsi="宋体" w:cs="宋体"/>
          <w:spacing w:val="1"/>
          <w:w w:val="99"/>
          <w:sz w:val="32"/>
          <w:szCs w:val="32"/>
          <w:highlight w:val="none"/>
          <w:u w:val="single"/>
        </w:rPr>
        <w:t>）</w:t>
      </w:r>
    </w:p>
    <w:p w14:paraId="66294B2A">
      <w:pPr>
        <w:tabs>
          <w:tab w:val="left" w:pos="2580"/>
          <w:tab w:val="left" w:pos="5940"/>
        </w:tabs>
        <w:snapToGrid w:val="0"/>
        <w:spacing w:line="360" w:lineRule="auto"/>
        <w:jc w:val="center"/>
        <w:rPr>
          <w:rFonts w:ascii="宋体" w:hAnsi="宋体" w:cs="宋体"/>
          <w:sz w:val="32"/>
          <w:szCs w:val="32"/>
          <w:highlight w:val="none"/>
        </w:rPr>
      </w:pPr>
    </w:p>
    <w:p w14:paraId="10EB5230">
      <w:pPr>
        <w:tabs>
          <w:tab w:val="left" w:pos="2580"/>
          <w:tab w:val="left" w:pos="5940"/>
        </w:tabs>
        <w:snapToGrid w:val="0"/>
        <w:spacing w:line="360" w:lineRule="auto"/>
        <w:jc w:val="center"/>
        <w:rPr>
          <w:rFonts w:ascii="宋体" w:hAnsi="宋体" w:cs="宋体"/>
          <w:sz w:val="30"/>
          <w:szCs w:val="30"/>
          <w:highlight w:val="none"/>
          <w:u w:val="single"/>
        </w:rPr>
      </w:pPr>
      <w:r>
        <w:rPr>
          <w:rFonts w:hint="eastAsia" w:ascii="宋体" w:hAnsi="宋体" w:cs="宋体"/>
          <w:sz w:val="30"/>
          <w:szCs w:val="30"/>
          <w:highlight w:val="none"/>
        </w:rPr>
        <w:t>项目编号：</w:t>
      </w:r>
    </w:p>
    <w:p w14:paraId="03A6ECF1">
      <w:pPr>
        <w:tabs>
          <w:tab w:val="left" w:pos="2580"/>
          <w:tab w:val="left" w:pos="5940"/>
        </w:tabs>
        <w:snapToGrid w:val="0"/>
        <w:spacing w:line="360" w:lineRule="auto"/>
        <w:jc w:val="center"/>
        <w:rPr>
          <w:rFonts w:ascii="宋体" w:hAnsi="宋体" w:cs="宋体"/>
          <w:w w:val="99"/>
          <w:sz w:val="32"/>
          <w:szCs w:val="32"/>
          <w:highlight w:val="yellow"/>
          <w:u w:val="single"/>
        </w:rPr>
      </w:pPr>
    </w:p>
    <w:p w14:paraId="4FB4AD58">
      <w:pPr>
        <w:snapToGrid w:val="0"/>
        <w:spacing w:line="360" w:lineRule="auto"/>
        <w:rPr>
          <w:rFonts w:ascii="宋体" w:hAnsi="宋体" w:cs="宋体"/>
          <w:sz w:val="24"/>
          <w:szCs w:val="20"/>
        </w:rPr>
      </w:pPr>
    </w:p>
    <w:p w14:paraId="5A7DF850">
      <w:pPr>
        <w:snapToGrid w:val="0"/>
        <w:spacing w:line="360" w:lineRule="auto"/>
        <w:rPr>
          <w:rFonts w:ascii="宋体" w:hAnsi="宋体" w:cs="宋体"/>
          <w:sz w:val="24"/>
          <w:szCs w:val="20"/>
        </w:rPr>
      </w:pPr>
    </w:p>
    <w:p w14:paraId="3F0A3E42">
      <w:pPr>
        <w:tabs>
          <w:tab w:val="left" w:pos="3600"/>
          <w:tab w:val="left" w:pos="4480"/>
          <w:tab w:val="left" w:pos="5360"/>
        </w:tabs>
        <w:snapToGrid w:val="0"/>
        <w:spacing w:line="360" w:lineRule="auto"/>
        <w:jc w:val="center"/>
        <w:rPr>
          <w:rFonts w:ascii="宋体" w:hAnsi="宋体" w:cs="宋体"/>
          <w:sz w:val="72"/>
          <w:szCs w:val="72"/>
        </w:rPr>
      </w:pPr>
      <w:r>
        <w:rPr>
          <w:rFonts w:hint="eastAsia" w:ascii="宋体" w:hAnsi="宋体" w:cs="宋体"/>
          <w:sz w:val="72"/>
          <w:szCs w:val="72"/>
        </w:rPr>
        <w:t>响</w:t>
      </w:r>
      <w:r>
        <w:rPr>
          <w:rFonts w:hint="eastAsia" w:ascii="宋体" w:hAnsi="宋体" w:cs="宋体"/>
          <w:sz w:val="72"/>
          <w:szCs w:val="72"/>
          <w:lang w:val="en-US" w:eastAsia="zh-CN"/>
        </w:rPr>
        <w:t xml:space="preserve"> </w:t>
      </w:r>
      <w:r>
        <w:rPr>
          <w:rFonts w:hint="eastAsia" w:ascii="宋体" w:hAnsi="宋体" w:cs="宋体"/>
          <w:sz w:val="72"/>
          <w:szCs w:val="72"/>
        </w:rPr>
        <w:t>应 文 件</w:t>
      </w:r>
    </w:p>
    <w:p w14:paraId="5E26ACED">
      <w:pPr>
        <w:snapToGrid w:val="0"/>
        <w:spacing w:line="360" w:lineRule="auto"/>
        <w:rPr>
          <w:rFonts w:ascii="宋体" w:hAnsi="宋体" w:cs="宋体"/>
          <w:sz w:val="16"/>
          <w:szCs w:val="16"/>
        </w:rPr>
      </w:pPr>
    </w:p>
    <w:p w14:paraId="6F1F1D14">
      <w:pPr>
        <w:snapToGrid w:val="0"/>
        <w:spacing w:line="360" w:lineRule="auto"/>
        <w:rPr>
          <w:rFonts w:ascii="宋体" w:hAnsi="宋体" w:cs="宋体"/>
          <w:sz w:val="20"/>
          <w:szCs w:val="20"/>
        </w:rPr>
      </w:pPr>
    </w:p>
    <w:p w14:paraId="1CC7D0F4">
      <w:pPr>
        <w:snapToGrid w:val="0"/>
        <w:spacing w:line="360" w:lineRule="auto"/>
        <w:rPr>
          <w:rFonts w:ascii="宋体" w:hAnsi="宋体" w:cs="宋体"/>
          <w:sz w:val="20"/>
          <w:szCs w:val="20"/>
        </w:rPr>
      </w:pPr>
    </w:p>
    <w:p w14:paraId="0B92E85C">
      <w:pPr>
        <w:snapToGrid w:val="0"/>
        <w:spacing w:line="360" w:lineRule="auto"/>
        <w:rPr>
          <w:rFonts w:ascii="宋体" w:hAnsi="宋体" w:cs="宋体"/>
          <w:sz w:val="20"/>
          <w:szCs w:val="20"/>
        </w:rPr>
      </w:pPr>
    </w:p>
    <w:p w14:paraId="4E3DDA29">
      <w:pPr>
        <w:snapToGrid w:val="0"/>
        <w:spacing w:line="360" w:lineRule="auto"/>
        <w:rPr>
          <w:rFonts w:ascii="宋体" w:hAnsi="宋体" w:cs="宋体"/>
          <w:sz w:val="20"/>
          <w:szCs w:val="20"/>
        </w:rPr>
      </w:pPr>
    </w:p>
    <w:p w14:paraId="65596C52">
      <w:pPr>
        <w:snapToGrid w:val="0"/>
        <w:spacing w:line="360" w:lineRule="auto"/>
        <w:rPr>
          <w:rFonts w:ascii="宋体" w:hAnsi="宋体" w:cs="宋体"/>
          <w:sz w:val="20"/>
          <w:szCs w:val="20"/>
        </w:rPr>
      </w:pPr>
    </w:p>
    <w:p w14:paraId="399F71E8">
      <w:pPr>
        <w:snapToGrid w:val="0"/>
        <w:spacing w:line="360" w:lineRule="auto"/>
        <w:rPr>
          <w:rFonts w:ascii="宋体" w:hAnsi="宋体" w:cs="宋体"/>
          <w:sz w:val="20"/>
          <w:szCs w:val="20"/>
        </w:rPr>
      </w:pPr>
    </w:p>
    <w:p w14:paraId="774442A6">
      <w:pPr>
        <w:tabs>
          <w:tab w:val="left" w:pos="6080"/>
          <w:tab w:val="left" w:pos="6640"/>
        </w:tabs>
        <w:snapToGrid w:val="0"/>
        <w:spacing w:line="360" w:lineRule="auto"/>
        <w:ind w:left="774" w:right="403"/>
        <w:rPr>
          <w:rFonts w:ascii="宋体" w:hAnsi="宋体" w:cs="宋体"/>
          <w:w w:val="99"/>
          <w:sz w:val="28"/>
          <w:szCs w:val="28"/>
        </w:rPr>
      </w:pPr>
      <w:r>
        <w:rPr>
          <w:rFonts w:hint="eastAsia" w:ascii="宋体" w:hAnsi="宋体" w:cs="宋体"/>
          <w:w w:val="99"/>
          <w:sz w:val="28"/>
          <w:szCs w:val="28"/>
        </w:rPr>
        <w:t>申请人</w:t>
      </w:r>
      <w:r>
        <w:rPr>
          <w:rFonts w:hint="eastAsia" w:ascii="宋体" w:hAnsi="宋体" w:cs="宋体"/>
          <w:spacing w:val="1"/>
          <w:w w:val="99"/>
          <w:sz w:val="28"/>
          <w:szCs w:val="28"/>
        </w:rPr>
        <w:t>：</w:t>
      </w:r>
      <w:r>
        <w:rPr>
          <w:rFonts w:hint="eastAsia" w:ascii="宋体" w:hAnsi="宋体" w:cs="宋体"/>
          <w:sz w:val="28"/>
          <w:szCs w:val="28"/>
          <w:u w:val="single"/>
        </w:rPr>
        <w:tab/>
      </w:r>
      <w:r>
        <w:rPr>
          <w:rFonts w:hint="eastAsia" w:ascii="宋体" w:hAnsi="宋体" w:cs="宋体"/>
          <w:w w:val="99"/>
          <w:sz w:val="28"/>
          <w:szCs w:val="28"/>
        </w:rPr>
        <w:t>（盖章）</w:t>
      </w:r>
    </w:p>
    <w:p w14:paraId="7DD071ED">
      <w:pPr>
        <w:tabs>
          <w:tab w:val="left" w:pos="6080"/>
          <w:tab w:val="left" w:pos="6640"/>
        </w:tabs>
        <w:snapToGrid w:val="0"/>
        <w:spacing w:line="360" w:lineRule="auto"/>
        <w:ind w:left="774" w:right="403"/>
        <w:rPr>
          <w:rFonts w:ascii="宋体" w:hAnsi="宋体" w:cs="宋体"/>
          <w:w w:val="99"/>
          <w:sz w:val="28"/>
          <w:szCs w:val="28"/>
        </w:rPr>
      </w:pPr>
      <w:r>
        <w:rPr>
          <w:rFonts w:hint="eastAsia" w:ascii="宋体" w:hAnsi="宋体" w:cs="宋体"/>
          <w:w w:val="99"/>
          <w:sz w:val="28"/>
          <w:szCs w:val="28"/>
        </w:rPr>
        <w:t>法定代表人或其委托代理人：</w:t>
      </w:r>
      <w:r>
        <w:rPr>
          <w:rFonts w:hint="eastAsia" w:ascii="宋体" w:hAnsi="宋体" w:cs="宋体"/>
          <w:sz w:val="28"/>
          <w:szCs w:val="28"/>
          <w:u w:val="single"/>
        </w:rPr>
        <w:tab/>
      </w:r>
      <w:r>
        <w:rPr>
          <w:rFonts w:hint="eastAsia" w:ascii="宋体" w:hAnsi="宋体" w:cs="宋体"/>
          <w:w w:val="99"/>
          <w:sz w:val="28"/>
          <w:szCs w:val="28"/>
        </w:rPr>
        <w:t>（签字</w:t>
      </w:r>
      <w:r>
        <w:rPr>
          <w:rFonts w:hint="eastAsia" w:ascii="宋体" w:hAnsi="宋体" w:cs="宋体"/>
          <w:w w:val="99"/>
          <w:sz w:val="28"/>
          <w:szCs w:val="28"/>
          <w:lang w:val="en-US" w:eastAsia="zh-CN"/>
        </w:rPr>
        <w:t>或签章</w:t>
      </w:r>
      <w:r>
        <w:rPr>
          <w:rFonts w:hint="eastAsia" w:ascii="宋体" w:hAnsi="宋体" w:cs="宋体"/>
          <w:w w:val="99"/>
          <w:sz w:val="28"/>
          <w:szCs w:val="28"/>
        </w:rPr>
        <w:t>）</w:t>
      </w:r>
    </w:p>
    <w:p w14:paraId="0AFD0E6F">
      <w:pPr>
        <w:tabs>
          <w:tab w:val="left" w:pos="6080"/>
          <w:tab w:val="left" w:pos="6640"/>
        </w:tabs>
        <w:snapToGrid w:val="0"/>
        <w:spacing w:line="360" w:lineRule="auto"/>
        <w:ind w:left="774" w:right="403"/>
        <w:rPr>
          <w:rFonts w:hint="default" w:ascii="宋体" w:hAnsi="宋体" w:eastAsia="宋体" w:cs="宋体"/>
          <w:w w:val="99"/>
          <w:sz w:val="28"/>
          <w:szCs w:val="28"/>
          <w:u w:val="single"/>
          <w:lang w:val="en-US" w:eastAsia="zh-CN"/>
        </w:rPr>
      </w:pPr>
      <w:r>
        <w:rPr>
          <w:rFonts w:hint="eastAsia" w:ascii="宋体" w:hAnsi="宋体" w:cs="宋体"/>
          <w:w w:val="99"/>
          <w:sz w:val="28"/>
          <w:szCs w:val="28"/>
        </w:rPr>
        <w:t>地  址：</w:t>
      </w:r>
      <w:r>
        <w:rPr>
          <w:rFonts w:hint="eastAsia" w:ascii="宋体" w:hAnsi="宋体" w:cs="宋体"/>
          <w:w w:val="99"/>
          <w:sz w:val="28"/>
          <w:szCs w:val="28"/>
          <w:u w:val="single"/>
          <w:lang w:val="en-US" w:eastAsia="zh-CN"/>
        </w:rPr>
        <w:t xml:space="preserve">                               </w:t>
      </w:r>
    </w:p>
    <w:p w14:paraId="42293F70">
      <w:pPr>
        <w:tabs>
          <w:tab w:val="left" w:pos="6612"/>
          <w:tab w:val="left" w:pos="6640"/>
        </w:tabs>
        <w:snapToGrid w:val="0"/>
        <w:spacing w:line="360" w:lineRule="auto"/>
        <w:ind w:left="774" w:right="403"/>
        <w:rPr>
          <w:rFonts w:ascii="宋体" w:hAnsi="宋体" w:cs="宋体"/>
          <w:w w:val="99"/>
          <w:sz w:val="28"/>
          <w:szCs w:val="28"/>
        </w:rPr>
      </w:pPr>
      <w:r>
        <w:rPr>
          <w:rFonts w:hint="eastAsia" w:ascii="宋体" w:hAnsi="宋体" w:cs="宋体"/>
          <w:w w:val="99"/>
          <w:sz w:val="28"/>
          <w:szCs w:val="28"/>
        </w:rPr>
        <w:t>联系人：</w:t>
      </w:r>
      <w:r>
        <w:rPr>
          <w:rFonts w:hint="eastAsia" w:ascii="宋体" w:hAnsi="宋体" w:cs="宋体"/>
          <w:sz w:val="28"/>
          <w:szCs w:val="28"/>
          <w:u w:val="single"/>
        </w:rPr>
        <w:tab/>
      </w:r>
    </w:p>
    <w:p w14:paraId="361399F4">
      <w:pPr>
        <w:tabs>
          <w:tab w:val="left" w:pos="6618"/>
        </w:tabs>
        <w:snapToGrid w:val="0"/>
        <w:spacing w:line="360" w:lineRule="auto"/>
        <w:ind w:left="774" w:right="403"/>
        <w:rPr>
          <w:rFonts w:ascii="宋体" w:hAnsi="宋体" w:cs="宋体"/>
          <w:sz w:val="28"/>
          <w:szCs w:val="28"/>
        </w:rPr>
      </w:pPr>
      <w:r>
        <w:rPr>
          <w:rFonts w:hint="eastAsia" w:ascii="宋体" w:hAnsi="宋体" w:cs="宋体"/>
          <w:w w:val="99"/>
          <w:sz w:val="28"/>
          <w:szCs w:val="28"/>
        </w:rPr>
        <w:t>联系电话：</w:t>
      </w:r>
      <w:r>
        <w:rPr>
          <w:rFonts w:hint="eastAsia" w:ascii="宋体" w:hAnsi="宋体" w:cs="宋体"/>
          <w:sz w:val="28"/>
          <w:szCs w:val="28"/>
          <w:u w:val="single"/>
        </w:rPr>
        <w:tab/>
      </w:r>
    </w:p>
    <w:p w14:paraId="62F01CEE">
      <w:pPr>
        <w:tabs>
          <w:tab w:val="left" w:pos="3280"/>
          <w:tab w:val="left" w:pos="4680"/>
          <w:tab w:val="left" w:pos="6080"/>
        </w:tabs>
        <w:snapToGrid w:val="0"/>
        <w:spacing w:line="360" w:lineRule="auto"/>
        <w:ind w:right="-20" w:firstLine="819" w:firstLineChars="296"/>
        <w:rPr>
          <w:rFonts w:ascii="宋体" w:hAnsi="宋体" w:cs="宋体"/>
          <w:w w:val="99"/>
          <w:sz w:val="28"/>
          <w:szCs w:val="28"/>
        </w:rPr>
      </w:pPr>
      <w:r>
        <w:rPr>
          <w:rFonts w:hint="eastAsia" w:ascii="宋体" w:hAnsi="宋体" w:cs="宋体"/>
          <w:w w:val="99"/>
          <w:sz w:val="28"/>
          <w:szCs w:val="28"/>
        </w:rPr>
        <w:t>日  期：</w:t>
      </w:r>
      <w:r>
        <w:rPr>
          <w:rFonts w:hint="eastAsia" w:ascii="宋体" w:hAnsi="宋体" w:cs="宋体"/>
          <w:sz w:val="28"/>
          <w:szCs w:val="28"/>
          <w:u w:val="single"/>
        </w:rPr>
        <w:tab/>
      </w:r>
      <w:r>
        <w:rPr>
          <w:rFonts w:hint="eastAsia" w:ascii="宋体" w:hAnsi="宋体" w:cs="宋体"/>
          <w:w w:val="99"/>
          <w:sz w:val="28"/>
          <w:szCs w:val="28"/>
        </w:rPr>
        <w:t>年</w:t>
      </w:r>
      <w:r>
        <w:rPr>
          <w:rFonts w:hint="eastAsia" w:ascii="宋体" w:hAnsi="宋体" w:cs="宋体"/>
          <w:sz w:val="28"/>
          <w:szCs w:val="28"/>
          <w:u w:val="single"/>
        </w:rPr>
        <w:tab/>
      </w:r>
      <w:r>
        <w:rPr>
          <w:rFonts w:hint="eastAsia" w:ascii="宋体" w:hAnsi="宋体" w:cs="宋体"/>
          <w:w w:val="99"/>
          <w:sz w:val="28"/>
          <w:szCs w:val="28"/>
        </w:rPr>
        <w:t>月</w:t>
      </w:r>
      <w:r>
        <w:rPr>
          <w:rFonts w:hint="eastAsia" w:ascii="宋体" w:hAnsi="宋体" w:cs="宋体"/>
          <w:sz w:val="28"/>
          <w:szCs w:val="28"/>
          <w:u w:val="single"/>
        </w:rPr>
        <w:tab/>
      </w:r>
      <w:r>
        <w:rPr>
          <w:rFonts w:hint="eastAsia" w:ascii="宋体" w:hAnsi="宋体" w:cs="宋体"/>
          <w:w w:val="99"/>
          <w:sz w:val="28"/>
          <w:szCs w:val="28"/>
        </w:rPr>
        <w:t>日</w:t>
      </w:r>
    </w:p>
    <w:p w14:paraId="70A12FAE">
      <w:pPr>
        <w:tabs>
          <w:tab w:val="left" w:pos="3280"/>
          <w:tab w:val="left" w:pos="4680"/>
          <w:tab w:val="left" w:pos="6080"/>
        </w:tabs>
        <w:snapToGrid w:val="0"/>
        <w:spacing w:line="360" w:lineRule="auto"/>
        <w:ind w:left="2174" w:right="-20"/>
        <w:rPr>
          <w:rFonts w:ascii="宋体" w:hAnsi="宋体" w:cs="宋体"/>
          <w:w w:val="99"/>
          <w:sz w:val="28"/>
          <w:szCs w:val="28"/>
        </w:rPr>
      </w:pPr>
    </w:p>
    <w:p w14:paraId="252F6D60">
      <w:pPr>
        <w:snapToGrid w:val="0"/>
        <w:spacing w:line="360" w:lineRule="auto"/>
        <w:ind w:left="-252" w:leftChars="-120" w:firstLine="277" w:firstLineChars="100"/>
        <w:jc w:val="center"/>
        <w:rPr>
          <w:rFonts w:ascii="宋体" w:hAnsi="宋体" w:cs="宋体"/>
          <w:w w:val="99"/>
          <w:sz w:val="36"/>
          <w:szCs w:val="36"/>
        </w:rPr>
      </w:pPr>
      <w:r>
        <w:rPr>
          <w:rFonts w:hint="eastAsia" w:ascii="宋体" w:hAnsi="宋体" w:cs="宋体"/>
          <w:w w:val="99"/>
          <w:sz w:val="28"/>
          <w:szCs w:val="28"/>
        </w:rPr>
        <w:br w:type="page"/>
      </w:r>
      <w:r>
        <w:rPr>
          <w:rFonts w:hint="eastAsia" w:ascii="宋体" w:hAnsi="宋体" w:cs="宋体"/>
          <w:w w:val="99"/>
          <w:sz w:val="36"/>
          <w:szCs w:val="36"/>
        </w:rPr>
        <w:t>目</w:t>
      </w:r>
      <w:r>
        <w:rPr>
          <w:rFonts w:hint="eastAsia" w:ascii="宋体" w:hAnsi="宋体" w:cs="宋体"/>
          <w:sz w:val="36"/>
          <w:szCs w:val="36"/>
        </w:rPr>
        <w:tab/>
      </w:r>
      <w:r>
        <w:rPr>
          <w:rFonts w:hint="eastAsia" w:ascii="宋体" w:hAnsi="宋体" w:cs="宋体"/>
          <w:w w:val="99"/>
          <w:sz w:val="36"/>
          <w:szCs w:val="36"/>
        </w:rPr>
        <w:t>录</w:t>
      </w:r>
    </w:p>
    <w:p w14:paraId="739F110C">
      <w:pPr>
        <w:autoSpaceDE w:val="0"/>
        <w:autoSpaceDN w:val="0"/>
        <w:adjustRightInd w:val="0"/>
        <w:snapToGrid w:val="0"/>
        <w:spacing w:line="360" w:lineRule="auto"/>
        <w:rPr>
          <w:rFonts w:ascii="宋体" w:hAnsi="宋体" w:cs="宋体"/>
          <w:b/>
          <w:kern w:val="0"/>
          <w:sz w:val="32"/>
          <w:szCs w:val="32"/>
        </w:rPr>
      </w:pPr>
      <w:r>
        <w:rPr>
          <w:rFonts w:hint="eastAsia" w:ascii="宋体" w:hAnsi="宋体" w:cs="宋体"/>
          <w:b/>
          <w:w w:val="99"/>
          <w:kern w:val="0"/>
          <w:sz w:val="32"/>
          <w:szCs w:val="32"/>
        </w:rPr>
        <w:t>（注：申请人必须按磋商文件编制独立完整的响应文件）</w:t>
      </w:r>
    </w:p>
    <w:p w14:paraId="3096D2AD">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一、首轮报价函</w:t>
      </w:r>
    </w:p>
    <w:p w14:paraId="461C9749">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二、法定代表人身份证明书</w:t>
      </w:r>
    </w:p>
    <w:p w14:paraId="5DECC0C8">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三、授权委托书（指法定代表人授权情况时出示）</w:t>
      </w:r>
    </w:p>
    <w:p w14:paraId="2B9A2780">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四、资格审查材料</w:t>
      </w:r>
    </w:p>
    <w:p w14:paraId="6AA03F34">
      <w:pPr>
        <w:adjustRightInd w:val="0"/>
        <w:spacing w:line="360" w:lineRule="auto"/>
        <w:ind w:firstLine="964" w:firstLineChars="400"/>
        <w:rPr>
          <w:rFonts w:ascii="宋体" w:hAnsi="宋体" w:cs="宋体"/>
          <w:b/>
          <w:sz w:val="24"/>
          <w:szCs w:val="24"/>
        </w:rPr>
      </w:pPr>
      <w:r>
        <w:rPr>
          <w:rFonts w:hint="eastAsia" w:ascii="宋体" w:hAnsi="宋体" w:cs="宋体"/>
          <w:b/>
          <w:sz w:val="24"/>
          <w:szCs w:val="24"/>
        </w:rPr>
        <w:t>1、申请人基本情况表</w:t>
      </w:r>
    </w:p>
    <w:p w14:paraId="5310C92B">
      <w:pPr>
        <w:adjustRightInd w:val="0"/>
        <w:spacing w:line="360" w:lineRule="auto"/>
        <w:ind w:firstLine="964" w:firstLineChars="400"/>
        <w:rPr>
          <w:rFonts w:ascii="宋体" w:hAnsi="宋体" w:cs="宋体"/>
          <w:b/>
          <w:sz w:val="24"/>
          <w:szCs w:val="24"/>
        </w:rPr>
      </w:pPr>
      <w:r>
        <w:rPr>
          <w:rFonts w:hint="eastAsia" w:ascii="宋体" w:hAnsi="宋体" w:cs="宋体"/>
          <w:b/>
          <w:sz w:val="24"/>
          <w:szCs w:val="24"/>
        </w:rPr>
        <w:t>2、申请人资格审查资料应包括但不限于的证书及资料</w:t>
      </w:r>
    </w:p>
    <w:p w14:paraId="5AB1219A">
      <w:pPr>
        <w:adjustRightInd w:val="0"/>
        <w:spacing w:line="360" w:lineRule="auto"/>
        <w:ind w:firstLine="482" w:firstLineChars="200"/>
        <w:rPr>
          <w:rFonts w:hint="default" w:ascii="宋体" w:hAnsi="宋体" w:eastAsia="宋体" w:cs="宋体"/>
          <w:b/>
          <w:sz w:val="24"/>
          <w:szCs w:val="24"/>
          <w:lang w:val="en-US" w:eastAsia="zh-CN"/>
        </w:rPr>
      </w:pPr>
      <w:r>
        <w:rPr>
          <w:rFonts w:hint="eastAsia" w:ascii="宋体" w:hAnsi="宋体" w:cs="宋体"/>
          <w:b/>
          <w:sz w:val="24"/>
          <w:szCs w:val="24"/>
          <w:lang w:val="en-US" w:eastAsia="zh-CN"/>
        </w:rPr>
        <w:t>五</w:t>
      </w:r>
      <w:r>
        <w:rPr>
          <w:rFonts w:hint="eastAsia" w:ascii="宋体" w:hAnsi="宋体" w:cs="宋体"/>
          <w:b/>
          <w:sz w:val="24"/>
          <w:szCs w:val="24"/>
        </w:rPr>
        <w:t>、</w:t>
      </w:r>
      <w:r>
        <w:rPr>
          <w:rFonts w:hint="eastAsia" w:ascii="宋体" w:hAnsi="宋体" w:cs="宋体"/>
          <w:b/>
          <w:sz w:val="24"/>
          <w:szCs w:val="24"/>
          <w:lang w:val="en-US" w:eastAsia="zh-CN"/>
        </w:rPr>
        <w:t>技术部分响应文件</w:t>
      </w:r>
    </w:p>
    <w:p w14:paraId="4640A139">
      <w:pPr>
        <w:adjustRightInd w:val="0"/>
        <w:spacing w:line="360" w:lineRule="auto"/>
        <w:ind w:firstLine="482" w:firstLineChars="200"/>
        <w:rPr>
          <w:rFonts w:ascii="宋体" w:hAnsi="宋体" w:cs="宋体"/>
          <w:b/>
          <w:sz w:val="24"/>
          <w:szCs w:val="24"/>
        </w:rPr>
      </w:pPr>
      <w:r>
        <w:rPr>
          <w:rFonts w:hint="eastAsia" w:ascii="宋体" w:hAnsi="宋体" w:cs="宋体"/>
          <w:b/>
          <w:sz w:val="24"/>
          <w:szCs w:val="24"/>
          <w:lang w:val="en-US" w:eastAsia="zh-CN"/>
        </w:rPr>
        <w:t>六</w:t>
      </w:r>
      <w:r>
        <w:rPr>
          <w:rFonts w:hint="eastAsia" w:ascii="宋体" w:hAnsi="宋体" w:cs="宋体"/>
          <w:b/>
          <w:sz w:val="24"/>
          <w:szCs w:val="24"/>
        </w:rPr>
        <w:t>、工程量清单报价书</w:t>
      </w:r>
    </w:p>
    <w:p w14:paraId="0F2984FF">
      <w:pPr>
        <w:adjustRightInd w:val="0"/>
        <w:spacing w:line="360" w:lineRule="auto"/>
        <w:ind w:firstLine="482" w:firstLineChars="200"/>
        <w:rPr>
          <w:rFonts w:ascii="宋体" w:hAnsi="宋体" w:cs="宋体"/>
          <w:b/>
          <w:sz w:val="24"/>
          <w:szCs w:val="24"/>
        </w:rPr>
      </w:pPr>
      <w:r>
        <w:rPr>
          <w:rFonts w:hint="eastAsia" w:ascii="宋体" w:hAnsi="宋体" w:cs="宋体"/>
          <w:b/>
          <w:sz w:val="24"/>
          <w:szCs w:val="24"/>
          <w:lang w:val="en-US" w:eastAsia="zh-CN"/>
        </w:rPr>
        <w:t>七</w:t>
      </w:r>
      <w:r>
        <w:rPr>
          <w:rFonts w:hint="eastAsia" w:ascii="宋体" w:hAnsi="宋体" w:cs="宋体"/>
          <w:b/>
          <w:sz w:val="24"/>
          <w:szCs w:val="24"/>
        </w:rPr>
        <w:t>、其他资料</w:t>
      </w:r>
    </w:p>
    <w:p w14:paraId="39C585C7">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br w:type="page"/>
      </w:r>
    </w:p>
    <w:p w14:paraId="3D1A4174">
      <w:pPr>
        <w:keepNext/>
        <w:keepLines/>
        <w:widowControl/>
        <w:spacing w:before="280" w:after="290"/>
        <w:jc w:val="center"/>
        <w:outlineLvl w:val="1"/>
        <w:rPr>
          <w:rFonts w:ascii="宋体" w:hAnsi="宋体" w:cs="宋体"/>
          <w:b/>
          <w:sz w:val="28"/>
          <w:szCs w:val="28"/>
        </w:rPr>
      </w:pPr>
      <w:bookmarkStart w:id="183" w:name="_Toc19195"/>
      <w:bookmarkStart w:id="184" w:name="_Toc184635139"/>
      <w:bookmarkStart w:id="185" w:name="_Toc145644747"/>
      <w:bookmarkStart w:id="186" w:name="_Toc129678337"/>
      <w:bookmarkStart w:id="187" w:name="_Toc60909444"/>
      <w:bookmarkStart w:id="188" w:name="_Toc138946486"/>
      <w:bookmarkStart w:id="189" w:name="_Toc142790425"/>
      <w:bookmarkStart w:id="190" w:name="_Toc60909333"/>
      <w:bookmarkStart w:id="191" w:name="_Toc60909651"/>
      <w:bookmarkStart w:id="192" w:name="_Toc61013110"/>
      <w:bookmarkStart w:id="193" w:name="_Toc60909223"/>
      <w:bookmarkStart w:id="194" w:name="_Toc60909332"/>
      <w:bookmarkStart w:id="195" w:name="_Toc129678336"/>
      <w:bookmarkStart w:id="196" w:name="_Toc60909650"/>
      <w:bookmarkStart w:id="197" w:name="_Toc60909443"/>
      <w:bookmarkStart w:id="198" w:name="_Toc61013109"/>
      <w:bookmarkStart w:id="199" w:name="_Toc60909222"/>
      <w:bookmarkStart w:id="200" w:name="_Toc138946483"/>
      <w:bookmarkStart w:id="201" w:name="_Toc142790422"/>
      <w:r>
        <w:rPr>
          <w:rFonts w:hint="eastAsia" w:ascii="宋体" w:hAnsi="宋体" w:cs="宋体"/>
          <w:b/>
          <w:sz w:val="28"/>
          <w:szCs w:val="28"/>
        </w:rPr>
        <w:t>一、首轮报价函</w:t>
      </w:r>
      <w:bookmarkEnd w:id="183"/>
    </w:p>
    <w:p w14:paraId="0E71A590">
      <w:pPr>
        <w:spacing w:line="360" w:lineRule="auto"/>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rPr>
        <w:t>致：</w:t>
      </w:r>
      <w:r>
        <w:rPr>
          <w:rFonts w:hint="eastAsia" w:asciiTheme="minorEastAsia" w:hAnsiTheme="minorEastAsia" w:eastAsiaTheme="minorEastAsia" w:cstheme="minorEastAsia"/>
          <w:sz w:val="24"/>
          <w:szCs w:val="24"/>
          <w:lang w:eastAsia="zh-CN"/>
        </w:rPr>
        <w:t>曲靖财经学校</w:t>
      </w:r>
    </w:p>
    <w:p w14:paraId="092B8512">
      <w:pPr>
        <w:widowControl/>
        <w:spacing w:line="360" w:lineRule="auto"/>
        <w:ind w:firstLine="512" w:firstLineChars="200"/>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pacing w:val="8"/>
          <w:kern w:val="0"/>
          <w:sz w:val="24"/>
          <w:szCs w:val="24"/>
        </w:rPr>
        <w:t>根据贵方项目竞争性磋商文件（项目名称：</w:t>
      </w:r>
      <w:r>
        <w:rPr>
          <w:rFonts w:hint="eastAsia" w:ascii="宋体" w:hAnsi="宋体" w:cs="宋体"/>
          <w:sz w:val="24"/>
          <w:szCs w:val="24"/>
          <w:u w:val="single"/>
          <w:lang w:val="en-US" w:eastAsia="zh-CN"/>
        </w:rPr>
        <w:t xml:space="preserve">                 </w:t>
      </w:r>
      <w:r>
        <w:rPr>
          <w:rFonts w:hint="eastAsia" w:asciiTheme="minorEastAsia" w:hAnsiTheme="minorEastAsia" w:eastAsiaTheme="minorEastAsia" w:cstheme="minorEastAsia"/>
          <w:spacing w:val="8"/>
          <w:kern w:val="0"/>
          <w:sz w:val="24"/>
          <w:szCs w:val="24"/>
        </w:rPr>
        <w:t>；</w:t>
      </w:r>
      <w:r>
        <w:rPr>
          <w:rFonts w:hint="eastAsia" w:asciiTheme="minorEastAsia" w:hAnsiTheme="minorEastAsia" w:eastAsiaTheme="minorEastAsia" w:cstheme="minorEastAsia"/>
          <w:spacing w:val="8"/>
          <w:kern w:val="0"/>
          <w:sz w:val="24"/>
          <w:szCs w:val="24"/>
          <w:lang w:val="en-US" w:eastAsia="zh-CN"/>
        </w:rPr>
        <w:t>项目</w:t>
      </w:r>
      <w:r>
        <w:rPr>
          <w:rFonts w:hint="eastAsia" w:asciiTheme="minorEastAsia" w:hAnsiTheme="minorEastAsia" w:eastAsiaTheme="minorEastAsia" w:cstheme="minorEastAsia"/>
          <w:spacing w:val="8"/>
          <w:kern w:val="0"/>
          <w:sz w:val="24"/>
          <w:szCs w:val="24"/>
        </w:rPr>
        <w:t>编号：</w:t>
      </w:r>
      <w:r>
        <w:rPr>
          <w:rFonts w:hint="eastAsia" w:ascii="宋体" w:hAnsi="宋体" w:cs="宋体"/>
          <w:sz w:val="24"/>
          <w:szCs w:val="24"/>
          <w:u w:val="single"/>
          <w:lang w:val="en-US" w:eastAsia="zh-CN"/>
        </w:rPr>
        <w:t xml:space="preserve">                 </w:t>
      </w:r>
      <w:r>
        <w:rPr>
          <w:rFonts w:hint="eastAsia" w:asciiTheme="minorEastAsia" w:hAnsiTheme="minorEastAsia" w:eastAsiaTheme="minorEastAsia" w:cstheme="minorEastAsia"/>
          <w:spacing w:val="8"/>
          <w:kern w:val="0"/>
          <w:sz w:val="24"/>
          <w:szCs w:val="24"/>
        </w:rPr>
        <w:t>），正式授权下述签字</w:t>
      </w:r>
      <w:r>
        <w:rPr>
          <w:rFonts w:hint="eastAsia" w:asciiTheme="minorEastAsia" w:hAnsiTheme="minorEastAsia" w:eastAsiaTheme="minorEastAsia" w:cstheme="minorEastAsia"/>
          <w:spacing w:val="6"/>
          <w:kern w:val="0"/>
          <w:sz w:val="24"/>
          <w:szCs w:val="24"/>
        </w:rPr>
        <w:t>人</w:t>
      </w:r>
      <w:r>
        <w:rPr>
          <w:rFonts w:hint="eastAsia" w:asciiTheme="minorEastAsia" w:hAnsiTheme="minorEastAsia" w:eastAsiaTheme="minorEastAsia" w:cstheme="minorEastAsia"/>
          <w:kern w:val="0"/>
          <w:sz w:val="24"/>
          <w:szCs w:val="24"/>
          <w:u w:val="single"/>
        </w:rPr>
        <w:t>（姓名和职务）</w:t>
      </w:r>
      <w:r>
        <w:rPr>
          <w:rFonts w:hint="eastAsia" w:asciiTheme="minorEastAsia" w:hAnsiTheme="minorEastAsia" w:eastAsiaTheme="minorEastAsia" w:cstheme="minorEastAsia"/>
          <w:kern w:val="0"/>
          <w:sz w:val="24"/>
          <w:szCs w:val="24"/>
        </w:rPr>
        <w:t>代表竞争性磋商供应商</w:t>
      </w:r>
      <w:r>
        <w:rPr>
          <w:rFonts w:hint="eastAsia" w:asciiTheme="minorEastAsia" w:hAnsiTheme="minorEastAsia" w:eastAsiaTheme="minorEastAsia" w:cstheme="minorEastAsia"/>
          <w:kern w:val="0"/>
          <w:sz w:val="24"/>
          <w:szCs w:val="24"/>
          <w:u w:val="single"/>
        </w:rPr>
        <w:t xml:space="preserve">         （单位名称）</w:t>
      </w: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kern w:val="0"/>
          <w:sz w:val="24"/>
          <w:szCs w:val="24"/>
          <w:lang w:val="en-US" w:eastAsia="zh-CN"/>
        </w:rPr>
        <w:t>参与本项目磋商</w:t>
      </w:r>
      <w:r>
        <w:rPr>
          <w:rFonts w:hint="eastAsia" w:asciiTheme="minorEastAsia" w:hAnsiTheme="minorEastAsia" w:eastAsiaTheme="minorEastAsia" w:cstheme="minorEastAsia"/>
          <w:kern w:val="0"/>
          <w:sz w:val="24"/>
          <w:szCs w:val="24"/>
        </w:rPr>
        <w:t>。</w:t>
      </w:r>
    </w:p>
    <w:p w14:paraId="02DC0183">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据此函，签字人兹宣布同意如下：</w:t>
      </w:r>
    </w:p>
    <w:p w14:paraId="6087E0F1">
      <w:pPr>
        <w:spacing w:line="360" w:lineRule="auto"/>
        <w:ind w:firstLine="480" w:firstLineChars="200"/>
        <w:rPr>
          <w:rFonts w:asciiTheme="minorEastAsia" w:hAnsiTheme="minorEastAsia" w:eastAsiaTheme="minorEastAsia" w:cstheme="minorEastAsia"/>
          <w:spacing w:val="10"/>
          <w:sz w:val="24"/>
          <w:szCs w:val="24"/>
        </w:rPr>
      </w:pPr>
      <w:r>
        <w:rPr>
          <w:rFonts w:hint="eastAsia" w:asciiTheme="minorEastAsia" w:hAnsiTheme="minorEastAsia" w:eastAsiaTheme="minorEastAsia" w:cstheme="minorEastAsia"/>
          <w:sz w:val="24"/>
          <w:szCs w:val="24"/>
        </w:rPr>
        <w:t>1、我方已详细审核全部磋商文件及有关附件，经研究上述磋商文件等内容和公示的</w:t>
      </w:r>
      <w:r>
        <w:rPr>
          <w:rFonts w:hint="eastAsia" w:asciiTheme="minorEastAsia" w:hAnsiTheme="minorEastAsia" w:eastAsiaTheme="minorEastAsia" w:cstheme="minorEastAsia"/>
          <w:sz w:val="24"/>
          <w:szCs w:val="24"/>
          <w:lang w:val="en-US" w:eastAsia="zh-CN"/>
        </w:rPr>
        <w:t>最高限</w:t>
      </w:r>
      <w:r>
        <w:rPr>
          <w:rFonts w:hint="eastAsia" w:asciiTheme="minorEastAsia" w:hAnsiTheme="minorEastAsia" w:eastAsiaTheme="minorEastAsia" w:cstheme="minorEastAsia"/>
          <w:sz w:val="24"/>
          <w:szCs w:val="24"/>
        </w:rPr>
        <w:t>价以及其他有关文件后，我方愿以￥</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w:t>
      </w:r>
      <w:r>
        <w:rPr>
          <w:rFonts w:hint="eastAsia" w:asciiTheme="minorEastAsia" w:hAnsiTheme="minorEastAsia" w:eastAsiaTheme="minorEastAsia" w:cstheme="minorEastAsia"/>
          <w:sz w:val="24"/>
          <w:szCs w:val="24"/>
          <w:u w:val="single"/>
        </w:rPr>
        <w:t>（大写：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w:t>
      </w:r>
      <w:r>
        <w:rPr>
          <w:rFonts w:hint="eastAsia" w:asciiTheme="minorEastAsia" w:hAnsiTheme="minorEastAsia" w:eastAsiaTheme="minorEastAsia" w:cstheme="minorEastAsia"/>
          <w:sz w:val="24"/>
          <w:szCs w:val="24"/>
        </w:rPr>
        <w:t>的磋商报价</w:t>
      </w:r>
      <w:r>
        <w:rPr>
          <w:rFonts w:hint="eastAsia" w:asciiTheme="minorEastAsia" w:hAnsiTheme="minorEastAsia" w:eastAsiaTheme="minorEastAsia" w:cstheme="minorEastAsia"/>
          <w:sz w:val="24"/>
          <w:szCs w:val="24"/>
          <w:lang w:val="en-US" w:eastAsia="zh-CN"/>
        </w:rPr>
        <w:t>作为首轮报价，</w:t>
      </w:r>
      <w:r>
        <w:rPr>
          <w:rFonts w:hint="eastAsia" w:asciiTheme="minorEastAsia" w:hAnsiTheme="minorEastAsia" w:eastAsiaTheme="minorEastAsia" w:cstheme="minorEastAsia"/>
          <w:sz w:val="24"/>
          <w:szCs w:val="24"/>
        </w:rPr>
        <w:t>并按磋商文件中规定的有关要求对上述项目进行服务，并保证此磋商报价不低于本公司的成本价；</w:t>
      </w:r>
    </w:p>
    <w:p w14:paraId="66527DFA">
      <w:pPr>
        <w:snapToGrid w:val="0"/>
        <w:spacing w:line="360" w:lineRule="auto"/>
        <w:ind w:firstLine="480" w:firstLineChars="200"/>
        <w:rPr>
          <w:rFonts w:ascii="宋体" w:hAnsi="宋体" w:cs="宋体"/>
          <w:sz w:val="24"/>
          <w:szCs w:val="24"/>
        </w:rPr>
      </w:pPr>
      <w:r>
        <w:rPr>
          <w:rFonts w:hint="eastAsia" w:ascii="宋体" w:hAnsi="宋体" w:cs="宋体"/>
          <w:sz w:val="24"/>
          <w:szCs w:val="24"/>
        </w:rPr>
        <w:t>合同履行期限（工期）：</w:t>
      </w:r>
      <w:r>
        <w:rPr>
          <w:rFonts w:hint="eastAsia" w:ascii="宋体" w:hAnsi="宋体" w:cs="宋体"/>
          <w:sz w:val="24"/>
          <w:szCs w:val="24"/>
          <w:u w:val="single"/>
          <w:lang w:val="en-US" w:eastAsia="zh-CN"/>
        </w:rPr>
        <w:t xml:space="preserve">                 </w:t>
      </w:r>
      <w:r>
        <w:rPr>
          <w:rFonts w:hint="eastAsia" w:ascii="宋体" w:hAnsi="宋体" w:cs="宋体"/>
          <w:sz w:val="24"/>
          <w:szCs w:val="24"/>
        </w:rPr>
        <w:t>；</w:t>
      </w:r>
    </w:p>
    <w:p w14:paraId="41F6F058">
      <w:pPr>
        <w:snapToGrid w:val="0"/>
        <w:spacing w:line="360" w:lineRule="auto"/>
        <w:ind w:firstLine="480" w:firstLineChars="200"/>
        <w:rPr>
          <w:rFonts w:ascii="宋体" w:hAnsi="宋体" w:cs="宋体"/>
          <w:sz w:val="24"/>
          <w:szCs w:val="24"/>
        </w:rPr>
      </w:pPr>
      <w:r>
        <w:rPr>
          <w:rFonts w:hint="eastAsia" w:ascii="宋体" w:hAnsi="宋体" w:cs="宋体"/>
          <w:sz w:val="24"/>
          <w:szCs w:val="24"/>
        </w:rPr>
        <w:t>质量承诺：</w:t>
      </w:r>
      <w:r>
        <w:rPr>
          <w:rFonts w:hint="eastAsia" w:ascii="宋体" w:hAnsi="宋体" w:cs="宋体"/>
          <w:sz w:val="24"/>
          <w:szCs w:val="24"/>
          <w:u w:val="single"/>
          <w:lang w:val="en-US" w:eastAsia="zh-CN"/>
        </w:rPr>
        <w:t xml:space="preserve">                 </w:t>
      </w:r>
      <w:r>
        <w:rPr>
          <w:rFonts w:hint="eastAsia" w:ascii="宋体" w:hAnsi="宋体" w:cs="宋体"/>
          <w:sz w:val="24"/>
          <w:szCs w:val="24"/>
        </w:rPr>
        <w:t>。</w:t>
      </w:r>
    </w:p>
    <w:p w14:paraId="62B755AD">
      <w:pPr>
        <w:widowControl/>
        <w:tabs>
          <w:tab w:val="left" w:pos="210"/>
        </w:tabs>
        <w:spacing w:line="360" w:lineRule="auto"/>
        <w:ind w:firstLine="480" w:firstLineChars="200"/>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2、遵照磋商文件的规定，接受关于合同主要条款的约定，完成合同的责任义务。</w:t>
      </w:r>
    </w:p>
    <w:p w14:paraId="3D59D69F">
      <w:pPr>
        <w:widowControl/>
        <w:tabs>
          <w:tab w:val="left" w:pos="210"/>
        </w:tabs>
        <w:spacing w:line="360" w:lineRule="auto"/>
        <w:ind w:firstLine="480" w:firstLineChars="200"/>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3、我们同意在磋商采购有效期内</w:t>
      </w:r>
      <w:r>
        <w:rPr>
          <w:rFonts w:hint="eastAsia" w:asciiTheme="minorEastAsia" w:hAnsiTheme="minorEastAsia" w:eastAsiaTheme="minorEastAsia" w:cstheme="minorEastAsia"/>
          <w:b/>
          <w:bCs/>
          <w:kern w:val="0"/>
          <w:sz w:val="24"/>
          <w:szCs w:val="24"/>
        </w:rPr>
        <w:t>（从递交采购响应文件截止之日起算90天）</w:t>
      </w:r>
      <w:r>
        <w:rPr>
          <w:rFonts w:hint="eastAsia" w:asciiTheme="minorEastAsia" w:hAnsiTheme="minorEastAsia" w:eastAsiaTheme="minorEastAsia" w:cstheme="minorEastAsia"/>
          <w:kern w:val="0"/>
          <w:sz w:val="24"/>
          <w:szCs w:val="24"/>
        </w:rPr>
        <w:t>严格遵守本报价函的各项承诺。在此期限届满之前，本报价函始终将对我方具有约束力，并随时接受成交。</w:t>
      </w:r>
    </w:p>
    <w:p w14:paraId="3E82D3C1">
      <w:pPr>
        <w:widowControl/>
        <w:tabs>
          <w:tab w:val="left" w:pos="210"/>
        </w:tabs>
        <w:spacing w:line="360" w:lineRule="auto"/>
        <w:ind w:firstLine="480" w:firstLineChars="200"/>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4、在合同协议正式签署生效之前，本报价函连同响应文件，技术规范，报价清单及成交通知书将构成我们双方之间共同遵守的文件，对双方具有约束力。</w:t>
      </w:r>
    </w:p>
    <w:p w14:paraId="04DA4BC3">
      <w:pPr>
        <w:widowControl/>
        <w:tabs>
          <w:tab w:val="left" w:pos="210"/>
        </w:tabs>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5、我方承诺已经具备竞争性磋商文件中规定的参加采购活动的供应商应当具备的条件</w:t>
      </w:r>
      <w:r>
        <w:rPr>
          <w:rFonts w:hint="eastAsia" w:asciiTheme="minorEastAsia" w:hAnsiTheme="minorEastAsia" w:eastAsiaTheme="minorEastAsia" w:cstheme="minorEastAsia"/>
          <w:sz w:val="24"/>
          <w:szCs w:val="24"/>
          <w:lang w:eastAsia="zh-CN"/>
        </w:rPr>
        <w:t>。</w:t>
      </w:r>
    </w:p>
    <w:p w14:paraId="67F0ACFD">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6、我方已详细审核竞争性磋商文件，我方知道必须放弃提出含糊不清或误解问题的权利。</w:t>
      </w:r>
    </w:p>
    <w:p w14:paraId="147CF434">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7、同意应贵方要求提供与本磋商采购有关的任何数据或资料。</w:t>
      </w:r>
    </w:p>
    <w:p w14:paraId="668B3EDC">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8、若贵方需要，我方愿意提供我方作出的一切承诺的证明材料。</w:t>
      </w:r>
    </w:p>
    <w:p w14:paraId="542B81B3">
      <w:pPr>
        <w:widowControl/>
        <w:spacing w:line="360" w:lineRule="auto"/>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9、我方将严格遵守</w:t>
      </w:r>
      <w:r>
        <w:rPr>
          <w:rFonts w:hint="eastAsia" w:ascii="宋体" w:hAnsi="宋体" w:cs="宋体"/>
          <w:kern w:val="24"/>
          <w:sz w:val="24"/>
          <w:szCs w:val="20"/>
        </w:rPr>
        <w:t>《中华人民共和国政府采购法》、《中华人民共和国政府采购实施条例》、《政府采购竞争性磋商采购方式管理暂行办法》等有关法律、法规和规章的</w:t>
      </w:r>
      <w:r>
        <w:rPr>
          <w:rFonts w:hint="eastAsia" w:asciiTheme="minorEastAsia" w:hAnsiTheme="minorEastAsia" w:eastAsiaTheme="minorEastAsia" w:cstheme="minorEastAsia"/>
          <w:sz w:val="24"/>
          <w:szCs w:val="24"/>
        </w:rPr>
        <w:t>相关规定。</w:t>
      </w:r>
    </w:p>
    <w:p w14:paraId="7AEB6439">
      <w:pPr>
        <w:spacing w:line="360" w:lineRule="auto"/>
        <w:ind w:firstLine="42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与本磋商采购有关的正式通讯地址为：</w:t>
      </w:r>
    </w:p>
    <w:p w14:paraId="09F5A874">
      <w:pPr>
        <w:spacing w:line="360" w:lineRule="auto"/>
        <w:ind w:firstLine="4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邮政编码：</w:t>
      </w:r>
      <w:r>
        <w:rPr>
          <w:rFonts w:hint="eastAsia" w:asciiTheme="minorEastAsia" w:hAnsiTheme="minorEastAsia" w:eastAsiaTheme="minorEastAsia" w:cstheme="minorEastAsia"/>
          <w:sz w:val="24"/>
          <w:szCs w:val="24"/>
          <w:u w:val="single"/>
        </w:rPr>
        <w:t xml:space="preserve">                    </w:t>
      </w:r>
    </w:p>
    <w:p w14:paraId="7DB01648">
      <w:pPr>
        <w:spacing w:line="360" w:lineRule="auto"/>
        <w:ind w:firstLine="42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电话：</w:t>
      </w:r>
      <w:r>
        <w:rPr>
          <w:rFonts w:hint="eastAsia" w:asciiTheme="minorEastAsia" w:hAnsiTheme="minorEastAsia" w:eastAsiaTheme="minorEastAsia" w:cstheme="minorEastAsia"/>
          <w:sz w:val="24"/>
          <w:szCs w:val="24"/>
          <w:u w:val="single"/>
        </w:rPr>
        <w:t xml:space="preserve">                    </w:t>
      </w:r>
    </w:p>
    <w:p w14:paraId="3D068C20">
      <w:pPr>
        <w:spacing w:line="360" w:lineRule="auto"/>
        <w:ind w:firstLine="4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传真：</w:t>
      </w:r>
      <w:r>
        <w:rPr>
          <w:rFonts w:hint="eastAsia" w:asciiTheme="minorEastAsia" w:hAnsiTheme="minorEastAsia" w:eastAsiaTheme="minorEastAsia" w:cstheme="minorEastAsia"/>
          <w:sz w:val="24"/>
          <w:szCs w:val="24"/>
          <w:u w:val="single"/>
        </w:rPr>
        <w:t xml:space="preserve">                    </w:t>
      </w:r>
    </w:p>
    <w:p w14:paraId="5D0E9EC8">
      <w:pPr>
        <w:spacing w:line="360" w:lineRule="auto"/>
        <w:ind w:firstLine="42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开户名称：</w:t>
      </w:r>
      <w:r>
        <w:rPr>
          <w:rFonts w:hint="eastAsia" w:asciiTheme="minorEastAsia" w:hAnsiTheme="minorEastAsia" w:eastAsiaTheme="minorEastAsia" w:cstheme="minorEastAsia"/>
          <w:sz w:val="24"/>
          <w:szCs w:val="24"/>
          <w:u w:val="single"/>
        </w:rPr>
        <w:t xml:space="preserve">                    </w:t>
      </w:r>
    </w:p>
    <w:p w14:paraId="71D7654B">
      <w:pPr>
        <w:spacing w:line="360" w:lineRule="auto"/>
        <w:ind w:firstLine="42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开户银行：</w:t>
      </w:r>
      <w:r>
        <w:rPr>
          <w:rFonts w:hint="eastAsia" w:asciiTheme="minorEastAsia" w:hAnsiTheme="minorEastAsia" w:eastAsiaTheme="minorEastAsia" w:cstheme="minorEastAsia"/>
          <w:sz w:val="24"/>
          <w:szCs w:val="24"/>
          <w:u w:val="single"/>
        </w:rPr>
        <w:t xml:space="preserve">                    </w:t>
      </w:r>
    </w:p>
    <w:p w14:paraId="39099C6B">
      <w:pPr>
        <w:spacing w:line="360" w:lineRule="auto"/>
        <w:ind w:firstLine="42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账    号：</w:t>
      </w:r>
      <w:r>
        <w:rPr>
          <w:rFonts w:hint="eastAsia" w:asciiTheme="minorEastAsia" w:hAnsiTheme="minorEastAsia" w:eastAsiaTheme="minorEastAsia" w:cstheme="minorEastAsia"/>
          <w:sz w:val="24"/>
          <w:szCs w:val="24"/>
          <w:u w:val="single"/>
        </w:rPr>
        <w:t xml:space="preserve">                    </w:t>
      </w:r>
    </w:p>
    <w:p w14:paraId="5EF41879">
      <w:pPr>
        <w:spacing w:line="360" w:lineRule="auto"/>
        <w:ind w:firstLine="4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法定代表人或其委托代理人签名（或盖章）：</w:t>
      </w:r>
      <w:r>
        <w:rPr>
          <w:rFonts w:hint="eastAsia" w:asciiTheme="minorEastAsia" w:hAnsiTheme="minorEastAsia" w:eastAsiaTheme="minorEastAsia" w:cstheme="minorEastAsia"/>
          <w:sz w:val="24"/>
          <w:szCs w:val="24"/>
          <w:u w:val="single"/>
        </w:rPr>
        <w:t xml:space="preserve">                    </w:t>
      </w:r>
    </w:p>
    <w:p w14:paraId="0AA3A5B1">
      <w:pPr>
        <w:spacing w:line="360" w:lineRule="auto"/>
        <w:ind w:firstLine="4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申请人：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w:t>
      </w:r>
      <w:r>
        <w:rPr>
          <w:rFonts w:hint="eastAsia" w:asciiTheme="minorEastAsia" w:hAnsiTheme="minorEastAsia" w:eastAsiaTheme="minorEastAsia" w:cstheme="minorEastAsia"/>
          <w:sz w:val="24"/>
          <w:szCs w:val="24"/>
          <w:u w:val="single"/>
          <w:lang w:val="en-US" w:eastAsia="zh-CN"/>
        </w:rPr>
        <w:t>加</w:t>
      </w:r>
      <w:r>
        <w:rPr>
          <w:rFonts w:hint="eastAsia" w:asciiTheme="minorEastAsia" w:hAnsiTheme="minorEastAsia" w:eastAsiaTheme="minorEastAsia" w:cstheme="minorEastAsia"/>
          <w:sz w:val="24"/>
          <w:szCs w:val="24"/>
          <w:u w:val="single"/>
        </w:rPr>
        <w:t>盖公章</w:t>
      </w:r>
      <w:r>
        <w:rPr>
          <w:rFonts w:hint="eastAsia" w:asciiTheme="minorEastAsia" w:hAnsiTheme="minorEastAsia" w:eastAsiaTheme="minorEastAsia" w:cstheme="minorEastAsia"/>
          <w:sz w:val="24"/>
          <w:szCs w:val="24"/>
          <w:u w:val="single"/>
          <w:lang w:eastAsia="zh-CN"/>
        </w:rPr>
        <w:t>）</w:t>
      </w:r>
    </w:p>
    <w:p w14:paraId="58D10630">
      <w:pPr>
        <w:spacing w:line="360" w:lineRule="auto"/>
        <w:ind w:firstLine="480" w:firstLineChars="20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日期：</w:t>
      </w:r>
      <w:r>
        <w:rPr>
          <w:rFonts w:hint="eastAsia" w:asciiTheme="minorEastAsia" w:hAnsiTheme="minorEastAsia" w:eastAsiaTheme="minorEastAsia" w:cstheme="minorEastAsia"/>
          <w:sz w:val="24"/>
          <w:szCs w:val="24"/>
          <w:u w:val="single"/>
        </w:rPr>
        <w:t xml:space="preserve">                    </w:t>
      </w:r>
    </w:p>
    <w:p w14:paraId="0E79765E">
      <w:pPr>
        <w:widowControl/>
        <w:tabs>
          <w:tab w:val="left" w:pos="210"/>
        </w:tabs>
        <w:spacing w:line="360" w:lineRule="auto"/>
        <w:jc w:val="left"/>
        <w:rPr>
          <w:rFonts w:asciiTheme="minorEastAsia" w:hAnsiTheme="minorEastAsia" w:eastAsiaTheme="minorEastAsia" w:cstheme="minorEastAsia"/>
          <w:kern w:val="0"/>
          <w:sz w:val="24"/>
          <w:szCs w:val="24"/>
        </w:rPr>
      </w:pPr>
    </w:p>
    <w:p w14:paraId="44812470">
      <w:pPr>
        <w:spacing w:line="360" w:lineRule="auto"/>
        <w:ind w:firstLine="42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注：未按照本报价函的格式要求填写磋商报价函的，将视为不满足磋商文件要求，此表放于响应文件封面后第一页；当磋商报价出现金额大小写不一致时，以大写为准。</w:t>
      </w:r>
    </w:p>
    <w:p w14:paraId="0207BE97">
      <w:pPr>
        <w:spacing w:line="360" w:lineRule="auto"/>
        <w:jc w:val="left"/>
        <w:rPr>
          <w:rFonts w:asciiTheme="minorEastAsia" w:hAnsiTheme="minorEastAsia" w:eastAsiaTheme="minorEastAsia" w:cstheme="minorEastAsia"/>
          <w:kern w:val="0"/>
          <w:sz w:val="24"/>
          <w:szCs w:val="24"/>
        </w:rPr>
      </w:pPr>
      <w:r>
        <w:rPr>
          <w:rFonts w:hint="eastAsia" w:ascii="宋体" w:hAnsi="宋体" w:cs="宋体"/>
          <w:b/>
          <w:sz w:val="28"/>
          <w:szCs w:val="28"/>
        </w:rPr>
        <w:br w:type="page"/>
      </w:r>
    </w:p>
    <w:p w14:paraId="5113F15B">
      <w:pPr>
        <w:keepNext/>
        <w:keepLines/>
        <w:tabs>
          <w:tab w:val="left" w:pos="722"/>
        </w:tabs>
        <w:snapToGrid w:val="0"/>
        <w:spacing w:line="360" w:lineRule="auto"/>
        <w:jc w:val="center"/>
        <w:outlineLvl w:val="1"/>
        <w:rPr>
          <w:rFonts w:ascii="宋体" w:hAnsi="宋体" w:cs="宋体"/>
          <w:b/>
          <w:sz w:val="28"/>
          <w:szCs w:val="28"/>
        </w:rPr>
      </w:pPr>
      <w:bookmarkStart w:id="202" w:name="_Toc24268"/>
      <w:bookmarkStart w:id="203" w:name="_Toc783"/>
      <w:r>
        <w:rPr>
          <w:rFonts w:hint="eastAsia" w:ascii="宋体" w:hAnsi="宋体" w:cs="宋体"/>
          <w:b/>
          <w:sz w:val="28"/>
          <w:szCs w:val="28"/>
        </w:rPr>
        <w:t>二、法定代表人身份证明</w:t>
      </w:r>
      <w:bookmarkEnd w:id="184"/>
      <w:r>
        <w:rPr>
          <w:rFonts w:hint="eastAsia" w:ascii="宋体" w:hAnsi="宋体" w:cs="宋体"/>
          <w:b/>
          <w:sz w:val="28"/>
          <w:szCs w:val="28"/>
        </w:rPr>
        <w:t>书</w:t>
      </w:r>
      <w:bookmarkEnd w:id="202"/>
      <w:bookmarkEnd w:id="203"/>
    </w:p>
    <w:p w14:paraId="65AB4A89">
      <w:pPr>
        <w:snapToGrid w:val="0"/>
        <w:spacing w:line="360" w:lineRule="auto"/>
        <w:ind w:firstLine="480" w:firstLineChars="200"/>
        <w:rPr>
          <w:rFonts w:ascii="宋体" w:hAnsi="宋体" w:cs="宋体"/>
          <w:sz w:val="24"/>
          <w:szCs w:val="21"/>
        </w:rPr>
      </w:pPr>
    </w:p>
    <w:p w14:paraId="3C78F46B">
      <w:pPr>
        <w:snapToGrid w:val="0"/>
        <w:spacing w:line="360" w:lineRule="auto"/>
        <w:ind w:firstLine="480" w:firstLineChars="200"/>
        <w:rPr>
          <w:rFonts w:ascii="宋体" w:hAnsi="宋体" w:cs="宋体"/>
          <w:sz w:val="24"/>
          <w:szCs w:val="21"/>
        </w:rPr>
      </w:pPr>
      <w:r>
        <w:rPr>
          <w:rFonts w:hint="eastAsia" w:ascii="宋体" w:hAnsi="宋体" w:cs="宋体"/>
          <w:sz w:val="24"/>
          <w:szCs w:val="21"/>
        </w:rPr>
        <w:t>申请人名称：</w:t>
      </w:r>
      <w:r>
        <w:rPr>
          <w:rFonts w:hint="eastAsia" w:ascii="宋体" w:hAnsi="宋体" w:cs="宋体"/>
          <w:sz w:val="24"/>
          <w:szCs w:val="24"/>
          <w:u w:val="single"/>
          <w:lang w:val="en-US" w:eastAsia="zh-CN"/>
        </w:rPr>
        <w:t xml:space="preserve">                 </w:t>
      </w:r>
      <w:r>
        <w:rPr>
          <w:rFonts w:hint="eastAsia" w:ascii="宋体" w:hAnsi="宋体" w:cs="宋体"/>
          <w:sz w:val="24"/>
          <w:szCs w:val="21"/>
        </w:rPr>
        <w:t>。</w:t>
      </w:r>
    </w:p>
    <w:p w14:paraId="41FDD5F6">
      <w:pPr>
        <w:snapToGrid w:val="0"/>
        <w:spacing w:line="360" w:lineRule="auto"/>
        <w:ind w:firstLine="480" w:firstLineChars="200"/>
        <w:rPr>
          <w:rFonts w:ascii="宋体" w:hAnsi="宋体" w:cs="宋体"/>
          <w:sz w:val="24"/>
          <w:szCs w:val="21"/>
        </w:rPr>
      </w:pPr>
      <w:r>
        <w:rPr>
          <w:rFonts w:hint="eastAsia" w:ascii="宋体" w:hAnsi="宋体" w:cs="宋体"/>
          <w:sz w:val="24"/>
          <w:szCs w:val="21"/>
        </w:rPr>
        <w:t>单位性质：</w:t>
      </w:r>
      <w:r>
        <w:rPr>
          <w:rFonts w:hint="eastAsia" w:ascii="宋体" w:hAnsi="宋体" w:cs="宋体"/>
          <w:sz w:val="24"/>
          <w:szCs w:val="24"/>
          <w:u w:val="single"/>
          <w:lang w:val="en-US" w:eastAsia="zh-CN"/>
        </w:rPr>
        <w:t xml:space="preserve">                 </w:t>
      </w:r>
      <w:r>
        <w:rPr>
          <w:rFonts w:hint="eastAsia" w:ascii="宋体" w:hAnsi="宋体" w:cs="宋体"/>
          <w:sz w:val="24"/>
          <w:szCs w:val="21"/>
        </w:rPr>
        <w:t>。</w:t>
      </w:r>
    </w:p>
    <w:p w14:paraId="0B9D6C8F">
      <w:pPr>
        <w:snapToGrid w:val="0"/>
        <w:spacing w:line="360" w:lineRule="auto"/>
        <w:ind w:firstLine="480" w:firstLineChars="200"/>
        <w:rPr>
          <w:rFonts w:ascii="宋体" w:hAnsi="宋体" w:cs="宋体"/>
          <w:sz w:val="24"/>
          <w:szCs w:val="21"/>
          <w:u w:val="single"/>
        </w:rPr>
      </w:pPr>
      <w:r>
        <w:rPr>
          <w:rFonts w:hint="eastAsia" w:ascii="宋体" w:hAnsi="宋体" w:cs="宋体"/>
          <w:sz w:val="24"/>
          <w:szCs w:val="21"/>
        </w:rPr>
        <w:t>地址：</w:t>
      </w:r>
      <w:r>
        <w:rPr>
          <w:rFonts w:hint="eastAsia" w:ascii="宋体" w:hAnsi="宋体" w:cs="宋体"/>
          <w:sz w:val="24"/>
          <w:szCs w:val="24"/>
          <w:u w:val="single"/>
          <w:lang w:val="en-US" w:eastAsia="zh-CN"/>
        </w:rPr>
        <w:t xml:space="preserve">                 </w:t>
      </w:r>
      <w:r>
        <w:rPr>
          <w:rFonts w:hint="eastAsia" w:ascii="宋体" w:hAnsi="宋体" w:cs="宋体"/>
          <w:sz w:val="24"/>
          <w:szCs w:val="21"/>
        </w:rPr>
        <w:t>。</w:t>
      </w:r>
    </w:p>
    <w:p w14:paraId="72F2EC9E">
      <w:pPr>
        <w:snapToGrid w:val="0"/>
        <w:spacing w:line="360" w:lineRule="auto"/>
        <w:ind w:firstLine="480" w:firstLineChars="200"/>
        <w:rPr>
          <w:rFonts w:ascii="宋体" w:hAnsi="宋体" w:cs="宋体"/>
          <w:sz w:val="24"/>
          <w:szCs w:val="21"/>
        </w:rPr>
      </w:pPr>
      <w:r>
        <w:rPr>
          <w:rFonts w:hint="eastAsia" w:ascii="宋体" w:hAnsi="宋体" w:cs="宋体"/>
          <w:sz w:val="24"/>
          <w:szCs w:val="21"/>
        </w:rPr>
        <w:t>成立时间：</w:t>
      </w:r>
      <w:r>
        <w:rPr>
          <w:rFonts w:hint="eastAsia" w:ascii="宋体" w:hAnsi="宋体" w:cs="宋体"/>
          <w:sz w:val="24"/>
          <w:szCs w:val="24"/>
          <w:u w:val="single"/>
          <w:lang w:val="en-US" w:eastAsia="zh-CN"/>
        </w:rPr>
        <w:t xml:space="preserve">    </w:t>
      </w:r>
      <w:r>
        <w:rPr>
          <w:rFonts w:hint="eastAsia" w:ascii="宋体" w:hAnsi="宋体" w:cs="宋体"/>
          <w:sz w:val="24"/>
          <w:szCs w:val="21"/>
        </w:rPr>
        <w:t>年</w:t>
      </w:r>
      <w:r>
        <w:rPr>
          <w:rFonts w:hint="eastAsia" w:ascii="宋体" w:hAnsi="宋体" w:cs="宋体"/>
          <w:sz w:val="24"/>
          <w:szCs w:val="24"/>
          <w:u w:val="single"/>
          <w:lang w:val="en-US" w:eastAsia="zh-CN"/>
        </w:rPr>
        <w:t xml:space="preserve">     </w:t>
      </w:r>
      <w:r>
        <w:rPr>
          <w:rFonts w:hint="eastAsia" w:ascii="宋体" w:hAnsi="宋体" w:cs="宋体"/>
          <w:sz w:val="24"/>
          <w:szCs w:val="21"/>
        </w:rPr>
        <w:t>月</w:t>
      </w:r>
      <w:r>
        <w:rPr>
          <w:rFonts w:hint="eastAsia" w:ascii="宋体" w:hAnsi="宋体" w:cs="宋体"/>
          <w:sz w:val="24"/>
          <w:szCs w:val="24"/>
          <w:u w:val="single"/>
          <w:lang w:val="en-US" w:eastAsia="zh-CN"/>
        </w:rPr>
        <w:t xml:space="preserve">      </w:t>
      </w:r>
      <w:r>
        <w:rPr>
          <w:rFonts w:hint="eastAsia" w:ascii="宋体" w:hAnsi="宋体" w:cs="宋体"/>
          <w:sz w:val="24"/>
          <w:szCs w:val="21"/>
        </w:rPr>
        <w:t>日。</w:t>
      </w:r>
    </w:p>
    <w:p w14:paraId="6DAB9448">
      <w:pPr>
        <w:snapToGrid w:val="0"/>
        <w:spacing w:line="360" w:lineRule="auto"/>
        <w:ind w:firstLine="480" w:firstLineChars="200"/>
        <w:rPr>
          <w:rFonts w:ascii="宋体" w:hAnsi="宋体" w:cs="宋体"/>
          <w:sz w:val="24"/>
          <w:szCs w:val="21"/>
          <w:u w:val="single"/>
        </w:rPr>
      </w:pPr>
      <w:r>
        <w:rPr>
          <w:rFonts w:hint="eastAsia" w:ascii="宋体" w:hAnsi="宋体" w:cs="宋体"/>
          <w:sz w:val="24"/>
          <w:szCs w:val="21"/>
        </w:rPr>
        <w:t>经营期限：</w:t>
      </w:r>
      <w:r>
        <w:rPr>
          <w:rFonts w:hint="eastAsia" w:ascii="宋体" w:hAnsi="宋体" w:cs="宋体"/>
          <w:sz w:val="24"/>
          <w:szCs w:val="24"/>
          <w:u w:val="single"/>
          <w:lang w:val="en-US" w:eastAsia="zh-CN"/>
        </w:rPr>
        <w:t xml:space="preserve">                 </w:t>
      </w:r>
      <w:r>
        <w:rPr>
          <w:rFonts w:hint="eastAsia" w:ascii="宋体" w:hAnsi="宋体" w:cs="宋体"/>
          <w:sz w:val="24"/>
          <w:szCs w:val="21"/>
        </w:rPr>
        <w:t>。</w:t>
      </w:r>
    </w:p>
    <w:p w14:paraId="065B1C3B">
      <w:pPr>
        <w:snapToGrid w:val="0"/>
        <w:spacing w:line="360" w:lineRule="auto"/>
        <w:ind w:firstLine="480" w:firstLineChars="200"/>
        <w:rPr>
          <w:rFonts w:ascii="宋体" w:hAnsi="宋体" w:cs="宋体"/>
          <w:sz w:val="24"/>
          <w:szCs w:val="21"/>
        </w:rPr>
      </w:pPr>
      <w:r>
        <w:rPr>
          <w:rFonts w:hint="eastAsia" w:ascii="宋体" w:hAnsi="宋体" w:cs="宋体"/>
          <w:sz w:val="24"/>
          <w:szCs w:val="21"/>
        </w:rPr>
        <w:t>姓名：</w:t>
      </w:r>
      <w:r>
        <w:rPr>
          <w:rFonts w:hint="eastAsia" w:ascii="宋体" w:hAnsi="宋体" w:cs="宋体"/>
          <w:sz w:val="24"/>
          <w:szCs w:val="24"/>
          <w:u w:val="single"/>
          <w:lang w:val="en-US" w:eastAsia="zh-CN"/>
        </w:rPr>
        <w:t xml:space="preserve">    </w:t>
      </w:r>
      <w:r>
        <w:rPr>
          <w:rFonts w:hint="eastAsia" w:ascii="宋体" w:hAnsi="宋体" w:cs="宋体"/>
          <w:sz w:val="24"/>
          <w:szCs w:val="21"/>
        </w:rPr>
        <w:t>性别：</w:t>
      </w:r>
      <w:r>
        <w:rPr>
          <w:rFonts w:hint="eastAsia" w:ascii="宋体" w:hAnsi="宋体" w:cs="宋体"/>
          <w:sz w:val="24"/>
          <w:szCs w:val="24"/>
          <w:u w:val="single"/>
          <w:lang w:val="en-US" w:eastAsia="zh-CN"/>
        </w:rPr>
        <w:t xml:space="preserve">    </w:t>
      </w:r>
      <w:r>
        <w:rPr>
          <w:rFonts w:hint="eastAsia" w:ascii="宋体" w:hAnsi="宋体" w:cs="宋体"/>
          <w:sz w:val="24"/>
          <w:szCs w:val="21"/>
        </w:rPr>
        <w:t>年龄：</w:t>
      </w:r>
      <w:r>
        <w:rPr>
          <w:rFonts w:hint="eastAsia" w:ascii="宋体" w:hAnsi="宋体" w:cs="宋体"/>
          <w:sz w:val="24"/>
          <w:szCs w:val="24"/>
          <w:u w:val="single"/>
          <w:lang w:val="en-US" w:eastAsia="zh-CN"/>
        </w:rPr>
        <w:t xml:space="preserve">    </w:t>
      </w:r>
      <w:r>
        <w:rPr>
          <w:rFonts w:hint="eastAsia" w:ascii="宋体" w:hAnsi="宋体" w:cs="宋体"/>
          <w:sz w:val="24"/>
          <w:szCs w:val="21"/>
        </w:rPr>
        <w:t>职务：</w:t>
      </w:r>
      <w:r>
        <w:rPr>
          <w:rFonts w:hint="eastAsia" w:ascii="宋体" w:hAnsi="宋体" w:cs="宋体"/>
          <w:sz w:val="24"/>
          <w:szCs w:val="24"/>
          <w:u w:val="single"/>
          <w:lang w:val="en-US" w:eastAsia="zh-CN"/>
        </w:rPr>
        <w:t xml:space="preserve">    </w:t>
      </w:r>
    </w:p>
    <w:p w14:paraId="695ACB9F">
      <w:pPr>
        <w:snapToGrid w:val="0"/>
        <w:spacing w:line="360" w:lineRule="auto"/>
        <w:ind w:firstLine="480" w:firstLineChars="200"/>
        <w:rPr>
          <w:rFonts w:ascii="宋体" w:hAnsi="宋体" w:cs="宋体"/>
          <w:sz w:val="24"/>
          <w:szCs w:val="21"/>
        </w:rPr>
      </w:pPr>
      <w:r>
        <w:rPr>
          <w:rFonts w:hint="eastAsia" w:ascii="宋体" w:hAnsi="宋体" w:cs="宋体"/>
          <w:sz w:val="24"/>
          <w:szCs w:val="21"/>
        </w:rPr>
        <w:t>系</w:t>
      </w:r>
      <w:r>
        <w:rPr>
          <w:rFonts w:hint="eastAsia" w:ascii="宋体" w:hAnsi="宋体" w:cs="宋体"/>
          <w:sz w:val="24"/>
          <w:szCs w:val="21"/>
          <w:u w:val="single"/>
        </w:rPr>
        <w:t>（申请人名称）</w:t>
      </w:r>
      <w:r>
        <w:rPr>
          <w:rFonts w:hint="eastAsia" w:ascii="宋体" w:hAnsi="宋体" w:cs="宋体"/>
          <w:sz w:val="24"/>
          <w:szCs w:val="21"/>
        </w:rPr>
        <w:t>的法定代表人。</w:t>
      </w:r>
    </w:p>
    <w:p w14:paraId="50A3D96B">
      <w:pPr>
        <w:snapToGrid w:val="0"/>
        <w:spacing w:line="360" w:lineRule="auto"/>
        <w:ind w:firstLine="960" w:firstLineChars="400"/>
        <w:rPr>
          <w:rFonts w:ascii="宋体" w:hAnsi="宋体" w:cs="宋体"/>
          <w:sz w:val="24"/>
          <w:szCs w:val="21"/>
        </w:rPr>
      </w:pPr>
      <w:r>
        <w:rPr>
          <w:rFonts w:hint="eastAsia" w:ascii="宋体" w:hAnsi="宋体" w:cs="宋体"/>
          <w:sz w:val="24"/>
          <w:szCs w:val="21"/>
        </w:rPr>
        <w:t>特此证明。</w:t>
      </w:r>
    </w:p>
    <w:p w14:paraId="45536FC1">
      <w:pPr>
        <w:snapToGrid w:val="0"/>
        <w:spacing w:line="360" w:lineRule="auto"/>
        <w:ind w:firstLine="480" w:firstLineChars="200"/>
        <w:rPr>
          <w:rFonts w:ascii="宋体" w:hAnsi="宋体" w:cs="宋体"/>
          <w:sz w:val="24"/>
          <w:szCs w:val="21"/>
        </w:rPr>
      </w:pPr>
    </w:p>
    <w:p w14:paraId="793269A8">
      <w:pPr>
        <w:snapToGrid w:val="0"/>
        <w:spacing w:line="360" w:lineRule="auto"/>
        <w:ind w:firstLine="480" w:firstLineChars="200"/>
        <w:rPr>
          <w:rFonts w:ascii="宋体" w:hAnsi="宋体" w:cs="宋体"/>
          <w:sz w:val="24"/>
          <w:szCs w:val="21"/>
        </w:rPr>
      </w:pPr>
    </w:p>
    <w:p w14:paraId="52BBFB3A">
      <w:pPr>
        <w:snapToGrid w:val="0"/>
        <w:spacing w:line="360" w:lineRule="auto"/>
        <w:ind w:firstLine="480" w:firstLineChars="200"/>
        <w:rPr>
          <w:rFonts w:ascii="宋体" w:hAnsi="宋体" w:cs="宋体"/>
          <w:sz w:val="24"/>
          <w:szCs w:val="21"/>
        </w:rPr>
      </w:pPr>
    </w:p>
    <w:p w14:paraId="0765D1CE">
      <w:pPr>
        <w:snapToGrid w:val="0"/>
        <w:spacing w:line="360" w:lineRule="auto"/>
        <w:ind w:firstLine="480" w:firstLineChars="200"/>
        <w:jc w:val="center"/>
        <w:rPr>
          <w:rFonts w:ascii="宋体" w:hAnsi="宋体" w:cs="宋体"/>
          <w:sz w:val="24"/>
          <w:szCs w:val="21"/>
        </w:rPr>
      </w:pPr>
    </w:p>
    <w:p w14:paraId="32A43B84">
      <w:pPr>
        <w:snapToGrid w:val="0"/>
        <w:spacing w:line="360" w:lineRule="auto"/>
        <w:jc w:val="center"/>
        <w:rPr>
          <w:rFonts w:ascii="宋体" w:hAnsi="宋体" w:cs="宋体"/>
          <w:sz w:val="24"/>
          <w:szCs w:val="21"/>
        </w:rPr>
      </w:pPr>
      <w:r>
        <w:rPr>
          <w:rFonts w:hint="eastAsia" w:ascii="宋体" w:hAnsi="宋体" w:cs="宋体"/>
          <w:sz w:val="24"/>
          <w:szCs w:val="21"/>
        </w:rPr>
        <w:t>（法定代表人身份证</w:t>
      </w:r>
      <w:r>
        <w:rPr>
          <w:rFonts w:hint="eastAsia" w:ascii="宋体" w:hAnsi="宋体" w:cs="宋体"/>
          <w:sz w:val="24"/>
          <w:szCs w:val="21"/>
          <w:lang w:val="en-US" w:eastAsia="zh-CN"/>
        </w:rPr>
        <w:t>扫描件正反面</w:t>
      </w:r>
      <w:r>
        <w:rPr>
          <w:rFonts w:hint="eastAsia" w:ascii="宋体" w:hAnsi="宋体" w:cs="宋体"/>
          <w:sz w:val="24"/>
          <w:szCs w:val="21"/>
        </w:rPr>
        <w:t>）</w:t>
      </w:r>
    </w:p>
    <w:p w14:paraId="2889D5B7">
      <w:pPr>
        <w:snapToGrid w:val="0"/>
        <w:spacing w:line="360" w:lineRule="auto"/>
        <w:ind w:firstLine="480" w:firstLineChars="200"/>
        <w:jc w:val="center"/>
        <w:rPr>
          <w:rFonts w:ascii="宋体" w:hAnsi="宋体" w:cs="宋体"/>
          <w:sz w:val="24"/>
          <w:szCs w:val="21"/>
        </w:rPr>
      </w:pPr>
    </w:p>
    <w:p w14:paraId="1C44D9AF">
      <w:pPr>
        <w:snapToGrid w:val="0"/>
        <w:spacing w:line="360" w:lineRule="auto"/>
        <w:ind w:firstLine="480" w:firstLineChars="200"/>
        <w:jc w:val="center"/>
        <w:rPr>
          <w:rFonts w:ascii="宋体" w:hAnsi="宋体" w:cs="宋体"/>
          <w:sz w:val="24"/>
          <w:szCs w:val="21"/>
        </w:rPr>
      </w:pPr>
    </w:p>
    <w:p w14:paraId="49FA1C5C">
      <w:pPr>
        <w:snapToGrid w:val="0"/>
        <w:spacing w:line="360" w:lineRule="auto"/>
        <w:ind w:firstLine="480" w:firstLineChars="200"/>
        <w:jc w:val="center"/>
        <w:rPr>
          <w:rFonts w:ascii="宋体" w:hAnsi="宋体" w:cs="宋体"/>
          <w:sz w:val="24"/>
          <w:szCs w:val="21"/>
        </w:rPr>
      </w:pPr>
    </w:p>
    <w:p w14:paraId="1285C283">
      <w:pPr>
        <w:snapToGrid w:val="0"/>
        <w:spacing w:line="360" w:lineRule="auto"/>
        <w:ind w:firstLine="480" w:firstLineChars="200"/>
        <w:rPr>
          <w:rFonts w:ascii="宋体" w:hAnsi="宋体" w:cs="宋体"/>
          <w:sz w:val="24"/>
          <w:szCs w:val="21"/>
        </w:rPr>
      </w:pPr>
    </w:p>
    <w:p w14:paraId="0677D592">
      <w:pPr>
        <w:wordWrap w:val="0"/>
        <w:snapToGrid w:val="0"/>
        <w:spacing w:line="360" w:lineRule="auto"/>
        <w:ind w:right="360"/>
        <w:jc w:val="right"/>
        <w:rPr>
          <w:rFonts w:hint="default" w:ascii="宋体" w:hAnsi="宋体" w:eastAsia="宋体" w:cs="宋体"/>
          <w:sz w:val="24"/>
          <w:szCs w:val="21"/>
          <w:lang w:val="en-US" w:eastAsia="zh-CN"/>
        </w:rPr>
      </w:pPr>
      <w:r>
        <w:rPr>
          <w:rFonts w:hint="eastAsia" w:ascii="宋体" w:hAnsi="宋体" w:cs="宋体"/>
          <w:sz w:val="24"/>
          <w:szCs w:val="21"/>
        </w:rPr>
        <w:t>磋商申请人</w:t>
      </w:r>
      <w:r>
        <w:rPr>
          <w:rFonts w:hint="eastAsia" w:ascii="宋体" w:hAnsi="宋体" w:cs="宋体"/>
          <w:sz w:val="24"/>
          <w:szCs w:val="21"/>
          <w:lang w:eastAsia="zh-CN"/>
        </w:rPr>
        <w:t>（</w:t>
      </w:r>
      <w:r>
        <w:rPr>
          <w:rFonts w:hint="eastAsia" w:ascii="宋体" w:hAnsi="宋体" w:cs="宋体"/>
          <w:sz w:val="24"/>
          <w:szCs w:val="21"/>
          <w:lang w:val="en-US" w:eastAsia="zh-CN"/>
        </w:rPr>
        <w:t>加盖公章</w:t>
      </w:r>
      <w:r>
        <w:rPr>
          <w:rFonts w:hint="eastAsia" w:ascii="宋体" w:hAnsi="宋体" w:cs="宋体"/>
          <w:sz w:val="24"/>
          <w:szCs w:val="21"/>
          <w:lang w:eastAsia="zh-CN"/>
        </w:rPr>
        <w:t>）</w:t>
      </w:r>
      <w:r>
        <w:rPr>
          <w:rFonts w:hint="eastAsia" w:ascii="宋体" w:hAnsi="宋体" w:cs="宋体"/>
          <w:sz w:val="24"/>
          <w:szCs w:val="21"/>
        </w:rPr>
        <w:t>：</w:t>
      </w:r>
      <w:r>
        <w:rPr>
          <w:rFonts w:hint="eastAsia" w:ascii="宋体" w:hAnsi="宋体" w:cs="宋体"/>
          <w:sz w:val="24"/>
          <w:szCs w:val="21"/>
          <w:u w:val="single"/>
          <w:lang w:val="en-US" w:eastAsia="zh-CN"/>
        </w:rPr>
        <w:t xml:space="preserve">          </w:t>
      </w:r>
    </w:p>
    <w:p w14:paraId="4ED59C19">
      <w:pPr>
        <w:snapToGrid w:val="0"/>
        <w:spacing w:line="360" w:lineRule="auto"/>
        <w:ind w:left="1134" w:firstLine="2262"/>
        <w:jc w:val="right"/>
        <w:rPr>
          <w:rFonts w:ascii="宋体" w:hAnsi="宋体" w:cs="宋体"/>
          <w:sz w:val="24"/>
          <w:szCs w:val="20"/>
        </w:rPr>
      </w:pPr>
      <w:r>
        <w:rPr>
          <w:rFonts w:hint="eastAsia" w:ascii="宋体" w:hAnsi="宋体" w:cs="宋体"/>
          <w:sz w:val="24"/>
          <w:szCs w:val="20"/>
        </w:rPr>
        <w:t>日期：</w:t>
      </w:r>
      <w:r>
        <w:rPr>
          <w:rFonts w:hint="eastAsia" w:ascii="宋体" w:hAnsi="宋体" w:cs="宋体"/>
          <w:sz w:val="24"/>
          <w:szCs w:val="20"/>
          <w:lang w:val="en-US" w:eastAsia="zh-CN"/>
        </w:rPr>
        <w:t xml:space="preserve">    </w:t>
      </w:r>
      <w:r>
        <w:rPr>
          <w:rFonts w:hint="eastAsia" w:ascii="宋体" w:hAnsi="宋体" w:cs="宋体"/>
          <w:sz w:val="24"/>
          <w:szCs w:val="20"/>
        </w:rPr>
        <w:t>年</w:t>
      </w:r>
      <w:r>
        <w:rPr>
          <w:rFonts w:hint="eastAsia" w:ascii="宋体" w:hAnsi="宋体" w:cs="宋体"/>
          <w:sz w:val="24"/>
          <w:szCs w:val="20"/>
          <w:lang w:val="en-US" w:eastAsia="zh-CN"/>
        </w:rPr>
        <w:t xml:space="preserve">    </w:t>
      </w:r>
      <w:r>
        <w:rPr>
          <w:rFonts w:hint="eastAsia" w:ascii="宋体" w:hAnsi="宋体" w:cs="宋体"/>
          <w:sz w:val="24"/>
          <w:szCs w:val="20"/>
        </w:rPr>
        <w:t>月</w:t>
      </w:r>
      <w:r>
        <w:rPr>
          <w:rFonts w:hint="eastAsia" w:ascii="宋体" w:hAnsi="宋体" w:cs="宋体"/>
          <w:sz w:val="24"/>
          <w:szCs w:val="20"/>
          <w:lang w:val="en-US" w:eastAsia="zh-CN"/>
        </w:rPr>
        <w:t xml:space="preserve">   </w:t>
      </w:r>
      <w:r>
        <w:rPr>
          <w:rFonts w:hint="eastAsia" w:ascii="宋体" w:hAnsi="宋体" w:cs="宋体"/>
          <w:sz w:val="24"/>
          <w:szCs w:val="20"/>
        </w:rPr>
        <w:t>日</w:t>
      </w:r>
    </w:p>
    <w:p w14:paraId="5A09168D">
      <w:pPr>
        <w:keepNext/>
        <w:keepLines/>
        <w:tabs>
          <w:tab w:val="left" w:pos="866"/>
        </w:tabs>
        <w:snapToGrid w:val="0"/>
        <w:spacing w:line="360" w:lineRule="auto"/>
        <w:ind w:left="866" w:hanging="720"/>
        <w:jc w:val="center"/>
        <w:outlineLvl w:val="1"/>
        <w:rPr>
          <w:rFonts w:ascii="宋体" w:hAnsi="宋体" w:cs="宋体"/>
          <w:b/>
          <w:sz w:val="28"/>
          <w:szCs w:val="28"/>
        </w:rPr>
      </w:pPr>
      <w:r>
        <w:rPr>
          <w:rFonts w:hint="eastAsia" w:ascii="宋体" w:hAnsi="宋体" w:cs="宋体"/>
          <w:b/>
          <w:sz w:val="32"/>
          <w:szCs w:val="20"/>
        </w:rPr>
        <w:br w:type="page"/>
      </w:r>
      <w:bookmarkStart w:id="204" w:name="_Toc26085"/>
      <w:bookmarkStart w:id="205" w:name="_Toc19088"/>
      <w:r>
        <w:rPr>
          <w:rFonts w:hint="eastAsia" w:ascii="宋体" w:hAnsi="宋体" w:cs="宋体"/>
          <w:b/>
          <w:sz w:val="28"/>
          <w:szCs w:val="28"/>
        </w:rPr>
        <w:t>三、授权委托书</w:t>
      </w:r>
      <w:bookmarkEnd w:id="185"/>
      <w:bookmarkEnd w:id="186"/>
      <w:bookmarkEnd w:id="187"/>
      <w:bookmarkEnd w:id="188"/>
      <w:bookmarkEnd w:id="189"/>
      <w:bookmarkEnd w:id="190"/>
      <w:bookmarkEnd w:id="191"/>
      <w:bookmarkEnd w:id="192"/>
      <w:bookmarkEnd w:id="193"/>
      <w:bookmarkEnd w:id="204"/>
      <w:r>
        <w:rPr>
          <w:rFonts w:hint="eastAsia" w:ascii="宋体" w:hAnsi="宋体" w:cs="宋体"/>
          <w:b/>
          <w:sz w:val="28"/>
          <w:szCs w:val="28"/>
        </w:rPr>
        <w:t>（指法定代表人授权情况时出示）</w:t>
      </w:r>
      <w:bookmarkEnd w:id="205"/>
    </w:p>
    <w:p w14:paraId="75E30925">
      <w:pPr>
        <w:snapToGrid w:val="0"/>
        <w:spacing w:line="360" w:lineRule="auto"/>
        <w:ind w:firstLine="480" w:firstLineChars="200"/>
        <w:rPr>
          <w:rFonts w:ascii="宋体" w:hAnsi="宋体" w:cs="宋体"/>
          <w:sz w:val="24"/>
          <w:szCs w:val="24"/>
        </w:rPr>
      </w:pPr>
    </w:p>
    <w:p w14:paraId="69B2A340">
      <w:pPr>
        <w:snapToGrid w:val="0"/>
        <w:spacing w:line="360" w:lineRule="auto"/>
        <w:ind w:firstLine="480" w:firstLineChars="200"/>
        <w:rPr>
          <w:rFonts w:ascii="宋体" w:hAnsi="宋体" w:cs="宋体"/>
          <w:sz w:val="24"/>
          <w:szCs w:val="24"/>
        </w:rPr>
      </w:pPr>
      <w:r>
        <w:rPr>
          <w:rFonts w:hint="eastAsia" w:ascii="宋体" w:hAnsi="宋体" w:cs="宋体"/>
          <w:sz w:val="24"/>
          <w:szCs w:val="24"/>
        </w:rPr>
        <w:t>本授权委托书声明：我</w:t>
      </w:r>
      <w:r>
        <w:rPr>
          <w:rFonts w:hint="eastAsia" w:ascii="宋体" w:hAnsi="宋体" w:cs="宋体"/>
          <w:sz w:val="24"/>
          <w:szCs w:val="24"/>
          <w:u w:val="single"/>
        </w:rPr>
        <w:t>（姓名、身份证号）</w:t>
      </w:r>
      <w:r>
        <w:rPr>
          <w:rFonts w:hint="eastAsia" w:ascii="宋体" w:hAnsi="宋体" w:cs="宋体"/>
          <w:sz w:val="24"/>
          <w:szCs w:val="24"/>
        </w:rPr>
        <w:t>系</w:t>
      </w:r>
      <w:r>
        <w:rPr>
          <w:rFonts w:hint="eastAsia" w:ascii="宋体" w:hAnsi="宋体" w:cs="宋体"/>
          <w:sz w:val="24"/>
          <w:szCs w:val="24"/>
          <w:u w:val="single"/>
        </w:rPr>
        <w:t xml:space="preserve">            （申请人名称）</w:t>
      </w:r>
      <w:r>
        <w:rPr>
          <w:rFonts w:hint="eastAsia" w:ascii="宋体" w:hAnsi="宋体" w:cs="宋体"/>
          <w:sz w:val="24"/>
          <w:szCs w:val="24"/>
        </w:rPr>
        <w:t>的法定代表人，现授权委托</w:t>
      </w:r>
      <w:r>
        <w:rPr>
          <w:rFonts w:hint="eastAsia" w:ascii="宋体" w:hAnsi="宋体" w:cs="宋体"/>
          <w:sz w:val="24"/>
          <w:szCs w:val="24"/>
          <w:u w:val="none"/>
        </w:rPr>
        <w:t>我单位</w:t>
      </w:r>
      <w:r>
        <w:rPr>
          <w:rFonts w:hint="eastAsia" w:ascii="宋体" w:hAnsi="宋体" w:cs="宋体"/>
          <w:sz w:val="24"/>
          <w:szCs w:val="24"/>
        </w:rPr>
        <w:t>的</w:t>
      </w:r>
      <w:r>
        <w:rPr>
          <w:rFonts w:hint="eastAsia" w:ascii="宋体" w:hAnsi="宋体" w:cs="宋体"/>
          <w:sz w:val="24"/>
          <w:szCs w:val="24"/>
          <w:u w:val="single"/>
        </w:rPr>
        <w:t>（姓名、身份证号）</w:t>
      </w:r>
      <w:r>
        <w:rPr>
          <w:rFonts w:hint="eastAsia" w:ascii="宋体" w:hAnsi="宋体" w:cs="宋体"/>
          <w:sz w:val="24"/>
          <w:szCs w:val="24"/>
        </w:rPr>
        <w:t>为我公司代理人，以本公司的名义参加</w:t>
      </w:r>
      <w:r>
        <w:rPr>
          <w:rFonts w:hint="eastAsia" w:ascii="宋体" w:hAnsi="宋体" w:cs="宋体"/>
          <w:sz w:val="24"/>
          <w:szCs w:val="24"/>
          <w:u w:val="single"/>
        </w:rPr>
        <w:t xml:space="preserve">    （采购人）</w:t>
      </w:r>
      <w:r>
        <w:rPr>
          <w:rFonts w:hint="eastAsia" w:ascii="宋体" w:hAnsi="宋体" w:cs="宋体"/>
          <w:sz w:val="24"/>
          <w:szCs w:val="24"/>
        </w:rPr>
        <w:t>的</w:t>
      </w:r>
      <w:r>
        <w:rPr>
          <w:rFonts w:hint="eastAsia" w:ascii="宋体" w:hAnsi="宋体" w:cs="宋体"/>
          <w:sz w:val="24"/>
          <w:szCs w:val="24"/>
          <w:u w:val="single"/>
        </w:rPr>
        <w:t>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项目名称</w:t>
      </w:r>
      <w:r>
        <w:rPr>
          <w:rFonts w:hint="eastAsia" w:ascii="宋体" w:hAnsi="宋体" w:cs="宋体"/>
          <w:sz w:val="24"/>
          <w:szCs w:val="24"/>
          <w:u w:val="single"/>
          <w:lang w:eastAsia="zh-CN"/>
        </w:rPr>
        <w:t>）</w:t>
      </w:r>
      <w:r>
        <w:rPr>
          <w:rFonts w:hint="eastAsia" w:ascii="宋体" w:hAnsi="宋体" w:cs="宋体"/>
          <w:sz w:val="24"/>
          <w:szCs w:val="24"/>
        </w:rPr>
        <w:t>的磋商活动。代理人在磋商申请、磋商、合同磋商过程中所签署的一切文件和处理与之有关的一切事务，我均予以承认。</w:t>
      </w:r>
    </w:p>
    <w:p w14:paraId="450D694F">
      <w:pPr>
        <w:snapToGrid w:val="0"/>
        <w:spacing w:line="360" w:lineRule="auto"/>
        <w:ind w:firstLine="480" w:firstLineChars="200"/>
        <w:rPr>
          <w:rFonts w:ascii="宋体" w:hAnsi="宋体" w:cs="宋体"/>
          <w:sz w:val="24"/>
          <w:szCs w:val="24"/>
        </w:rPr>
      </w:pPr>
      <w:r>
        <w:rPr>
          <w:rFonts w:hint="eastAsia" w:ascii="宋体" w:hAnsi="宋体" w:cs="宋体"/>
          <w:sz w:val="24"/>
          <w:szCs w:val="24"/>
        </w:rPr>
        <w:t>代理人无转委权。特此委托。</w:t>
      </w:r>
    </w:p>
    <w:p w14:paraId="2B91CB59">
      <w:pPr>
        <w:snapToGrid w:val="0"/>
        <w:spacing w:line="360" w:lineRule="auto"/>
        <w:rPr>
          <w:rFonts w:ascii="宋体" w:hAnsi="宋体" w:cs="宋体"/>
          <w:sz w:val="24"/>
          <w:szCs w:val="24"/>
        </w:rPr>
      </w:pPr>
    </w:p>
    <w:p w14:paraId="0CE7E7C5">
      <w:pPr>
        <w:snapToGrid w:val="0"/>
        <w:spacing w:line="360" w:lineRule="auto"/>
        <w:ind w:firstLine="480" w:firstLineChars="200"/>
        <w:rPr>
          <w:rFonts w:ascii="宋体" w:hAnsi="宋体" w:cs="宋体"/>
          <w:sz w:val="24"/>
          <w:szCs w:val="24"/>
        </w:rPr>
      </w:pPr>
      <w:r>
        <w:rPr>
          <w:rFonts w:hint="eastAsia" w:ascii="宋体" w:hAnsi="宋体" w:cs="宋体"/>
          <w:sz w:val="24"/>
          <w:szCs w:val="24"/>
        </w:rPr>
        <w:t>代理人</w:t>
      </w:r>
    </w:p>
    <w:p w14:paraId="15803EE5">
      <w:pPr>
        <w:snapToGrid w:val="0"/>
        <w:spacing w:line="360" w:lineRule="auto"/>
        <w:rPr>
          <w:rFonts w:ascii="宋体" w:hAnsi="宋体" w:cs="宋体"/>
          <w:sz w:val="24"/>
          <w:szCs w:val="24"/>
        </w:rPr>
      </w:pPr>
      <w:r>
        <w:rPr>
          <w:rFonts w:hint="eastAsia" w:ascii="宋体" w:hAnsi="宋体" w:cs="宋体"/>
          <w:sz w:val="24"/>
          <w:szCs w:val="24"/>
        </w:rPr>
        <w:t xml:space="preserve">    姓名：</w:t>
      </w:r>
      <w:r>
        <w:rPr>
          <w:rFonts w:hint="eastAsia" w:ascii="宋体" w:hAnsi="宋体" w:cs="宋体"/>
          <w:szCs w:val="20"/>
          <w:u w:val="single"/>
        </w:rPr>
        <w:t>（签名）</w:t>
      </w:r>
      <w:r>
        <w:rPr>
          <w:rFonts w:hint="eastAsia" w:ascii="宋体" w:hAnsi="宋体" w:cs="宋体"/>
          <w:sz w:val="24"/>
          <w:szCs w:val="24"/>
        </w:rPr>
        <w:t>职务：</w:t>
      </w:r>
      <w:r>
        <w:rPr>
          <w:rFonts w:hint="eastAsia" w:ascii="宋体" w:hAnsi="宋体" w:cs="宋体"/>
          <w:sz w:val="24"/>
          <w:szCs w:val="24"/>
          <w:u w:val="single"/>
        </w:rPr>
        <w:t>　　　　</w:t>
      </w:r>
    </w:p>
    <w:p w14:paraId="421CD6F6">
      <w:pPr>
        <w:snapToGrid w:val="0"/>
        <w:spacing w:line="360" w:lineRule="auto"/>
        <w:ind w:firstLine="480"/>
        <w:rPr>
          <w:rFonts w:ascii="宋体" w:hAnsi="宋体" w:cs="宋体"/>
          <w:sz w:val="24"/>
          <w:szCs w:val="24"/>
        </w:rPr>
      </w:pPr>
      <w:r>
        <w:rPr>
          <w:rFonts w:hint="eastAsia" w:ascii="宋体" w:hAnsi="宋体" w:cs="宋体"/>
          <w:sz w:val="24"/>
          <w:szCs w:val="24"/>
        </w:rPr>
        <w:t>法定代表人</w:t>
      </w:r>
    </w:p>
    <w:p w14:paraId="36A17120">
      <w:pPr>
        <w:snapToGrid w:val="0"/>
        <w:spacing w:line="360" w:lineRule="auto"/>
        <w:rPr>
          <w:rFonts w:ascii="宋体" w:hAnsi="宋体" w:cs="宋体"/>
          <w:sz w:val="24"/>
          <w:szCs w:val="24"/>
        </w:rPr>
      </w:pPr>
      <w:r>
        <w:rPr>
          <w:rFonts w:hint="eastAsia" w:ascii="宋体" w:hAnsi="宋体" w:cs="宋体"/>
          <w:sz w:val="24"/>
          <w:szCs w:val="24"/>
        </w:rPr>
        <w:t xml:space="preserve">    姓名：</w:t>
      </w:r>
      <w:r>
        <w:rPr>
          <w:rFonts w:hint="eastAsia" w:ascii="宋体" w:hAnsi="宋体" w:cs="宋体"/>
          <w:szCs w:val="20"/>
          <w:u w:val="single"/>
        </w:rPr>
        <w:t>（签名）</w:t>
      </w:r>
      <w:r>
        <w:rPr>
          <w:rFonts w:hint="eastAsia" w:ascii="宋体" w:hAnsi="宋体" w:cs="宋体"/>
          <w:sz w:val="24"/>
          <w:szCs w:val="24"/>
        </w:rPr>
        <w:t>职务：</w:t>
      </w:r>
      <w:r>
        <w:rPr>
          <w:rFonts w:hint="eastAsia" w:ascii="宋体" w:hAnsi="宋体" w:cs="宋体"/>
          <w:sz w:val="24"/>
          <w:szCs w:val="24"/>
          <w:u w:val="single"/>
        </w:rPr>
        <w:t>　　　　</w:t>
      </w:r>
    </w:p>
    <w:p w14:paraId="0050BB6F">
      <w:pPr>
        <w:snapToGrid w:val="0"/>
        <w:spacing w:line="360" w:lineRule="auto"/>
        <w:ind w:firstLine="480" w:firstLineChars="200"/>
        <w:rPr>
          <w:rFonts w:ascii="宋体" w:hAnsi="宋体" w:cs="宋体"/>
          <w:sz w:val="24"/>
          <w:szCs w:val="24"/>
          <w:u w:val="single"/>
        </w:rPr>
      </w:pPr>
      <w:r>
        <w:rPr>
          <w:rFonts w:hint="eastAsia" w:ascii="宋体" w:hAnsi="宋体" w:cs="宋体"/>
          <w:sz w:val="24"/>
          <w:szCs w:val="24"/>
        </w:rPr>
        <w:t>磋商申请人</w:t>
      </w:r>
      <w:r>
        <w:rPr>
          <w:rFonts w:hint="eastAsia" w:ascii="宋体" w:hAnsi="宋体" w:cs="宋体"/>
          <w:sz w:val="24"/>
          <w:szCs w:val="24"/>
          <w:lang w:eastAsia="zh-CN"/>
        </w:rPr>
        <w:t>（</w:t>
      </w:r>
      <w:r>
        <w:rPr>
          <w:rFonts w:hint="eastAsia" w:ascii="宋体" w:hAnsi="宋体" w:cs="宋体"/>
          <w:sz w:val="24"/>
          <w:szCs w:val="24"/>
          <w:lang w:val="en-US" w:eastAsia="zh-CN"/>
        </w:rPr>
        <w:t>加盖公章</w:t>
      </w:r>
      <w:r>
        <w:rPr>
          <w:rFonts w:hint="eastAsia" w:ascii="宋体" w:hAnsi="宋体" w:cs="宋体"/>
          <w:sz w:val="24"/>
          <w:szCs w:val="24"/>
          <w:lang w:eastAsia="zh-CN"/>
        </w:rPr>
        <w:t>）</w:t>
      </w:r>
      <w:r>
        <w:rPr>
          <w:rFonts w:hint="eastAsia" w:ascii="宋体" w:hAnsi="宋体" w:cs="宋体"/>
          <w:sz w:val="24"/>
          <w:szCs w:val="24"/>
        </w:rPr>
        <w:t>：</w:t>
      </w:r>
      <w:r>
        <w:rPr>
          <w:rFonts w:hint="eastAsia" w:ascii="宋体" w:hAnsi="宋体" w:cs="宋体"/>
          <w:sz w:val="24"/>
          <w:szCs w:val="24"/>
          <w:u w:val="single"/>
        </w:rPr>
        <w:t xml:space="preserve">            </w:t>
      </w:r>
    </w:p>
    <w:p w14:paraId="426ECD09">
      <w:pPr>
        <w:snapToGrid w:val="0"/>
        <w:spacing w:line="360" w:lineRule="auto"/>
        <w:rPr>
          <w:rFonts w:ascii="宋体" w:hAnsi="宋体" w:cs="宋体"/>
          <w:sz w:val="24"/>
          <w:szCs w:val="24"/>
        </w:rPr>
      </w:pPr>
    </w:p>
    <w:p w14:paraId="00041664">
      <w:pPr>
        <w:tabs>
          <w:tab w:val="left" w:pos="1155"/>
        </w:tabs>
        <w:snapToGrid w:val="0"/>
        <w:spacing w:line="360" w:lineRule="auto"/>
        <w:ind w:firstLine="420"/>
        <w:rPr>
          <w:rFonts w:ascii="宋体" w:hAnsi="宋体" w:cs="宋体"/>
          <w:sz w:val="24"/>
          <w:szCs w:val="24"/>
          <w:u w:val="single"/>
        </w:rPr>
      </w:pPr>
      <w:r>
        <w:rPr>
          <w:rFonts w:hint="eastAsia" w:ascii="宋体" w:hAnsi="宋体" w:cs="宋体"/>
          <w:sz w:val="24"/>
          <w:szCs w:val="24"/>
        </w:rPr>
        <w:t>日期：</w:t>
      </w:r>
      <w:r>
        <w:rPr>
          <w:rFonts w:hint="eastAsia" w:ascii="宋体" w:hAnsi="宋体" w:cs="宋体"/>
          <w:sz w:val="24"/>
          <w:szCs w:val="24"/>
          <w:u w:val="single"/>
        </w:rPr>
        <w:t>　　　　</w:t>
      </w:r>
      <w:r>
        <w:rPr>
          <w:rFonts w:hint="eastAsia" w:ascii="宋体" w:hAnsi="宋体" w:cs="宋体"/>
          <w:sz w:val="24"/>
          <w:szCs w:val="24"/>
        </w:rPr>
        <w:t>年</w:t>
      </w:r>
      <w:r>
        <w:rPr>
          <w:rFonts w:hint="eastAsia" w:ascii="宋体" w:hAnsi="宋体" w:cs="宋体"/>
          <w:sz w:val="24"/>
          <w:szCs w:val="24"/>
          <w:u w:val="single"/>
        </w:rPr>
        <w:t>　　</w:t>
      </w:r>
      <w:r>
        <w:rPr>
          <w:rFonts w:hint="eastAsia" w:ascii="宋体" w:hAnsi="宋体" w:cs="宋体"/>
          <w:sz w:val="24"/>
          <w:szCs w:val="24"/>
        </w:rPr>
        <w:t>月</w:t>
      </w:r>
      <w:r>
        <w:rPr>
          <w:rFonts w:hint="eastAsia" w:ascii="宋体" w:hAnsi="宋体" w:cs="宋体"/>
          <w:sz w:val="24"/>
          <w:szCs w:val="24"/>
          <w:u w:val="single"/>
        </w:rPr>
        <w:t>　　</w:t>
      </w:r>
      <w:r>
        <w:rPr>
          <w:rFonts w:hint="eastAsia" w:ascii="宋体" w:hAnsi="宋体" w:cs="宋体"/>
          <w:sz w:val="24"/>
          <w:szCs w:val="24"/>
        </w:rPr>
        <w:t>日</w:t>
      </w:r>
    </w:p>
    <w:p w14:paraId="2F77E64F">
      <w:pPr>
        <w:snapToGrid w:val="0"/>
        <w:spacing w:line="360" w:lineRule="auto"/>
        <w:ind w:left="487" w:firstLine="487"/>
        <w:rPr>
          <w:rFonts w:ascii="宋体" w:hAnsi="宋体" w:cs="宋体"/>
          <w:sz w:val="24"/>
          <w:szCs w:val="24"/>
        </w:rPr>
      </w:pPr>
    </w:p>
    <w:p w14:paraId="7F9D38E4">
      <w:pPr>
        <w:snapToGrid w:val="0"/>
        <w:spacing w:line="360" w:lineRule="auto"/>
        <w:ind w:left="487" w:firstLine="487"/>
        <w:rPr>
          <w:rFonts w:ascii="宋体" w:hAnsi="宋体" w:cs="宋体"/>
          <w:sz w:val="24"/>
          <w:szCs w:val="24"/>
        </w:rPr>
      </w:pPr>
    </w:p>
    <w:p w14:paraId="00023E9D">
      <w:pPr>
        <w:snapToGrid w:val="0"/>
        <w:spacing w:line="360" w:lineRule="auto"/>
        <w:ind w:left="487" w:firstLine="487"/>
        <w:rPr>
          <w:rFonts w:ascii="宋体" w:hAnsi="宋体" w:cs="宋体"/>
          <w:sz w:val="24"/>
          <w:szCs w:val="24"/>
        </w:rPr>
      </w:pPr>
    </w:p>
    <w:p w14:paraId="64523D0F">
      <w:pPr>
        <w:snapToGrid w:val="0"/>
        <w:spacing w:line="360" w:lineRule="auto"/>
        <w:jc w:val="center"/>
        <w:rPr>
          <w:rFonts w:ascii="宋体" w:hAnsi="宋体" w:cs="宋体"/>
          <w:sz w:val="24"/>
          <w:szCs w:val="24"/>
        </w:rPr>
      </w:pPr>
      <w:r>
        <w:rPr>
          <w:rFonts w:hint="eastAsia" w:ascii="宋体" w:hAnsi="宋体" w:cs="宋体"/>
          <w:sz w:val="24"/>
          <w:szCs w:val="24"/>
        </w:rPr>
        <w:t>（授权代理人身份证</w:t>
      </w:r>
      <w:r>
        <w:rPr>
          <w:rFonts w:hint="eastAsia" w:ascii="宋体" w:hAnsi="宋体" w:cs="宋体"/>
          <w:sz w:val="24"/>
          <w:szCs w:val="24"/>
          <w:lang w:val="en-US" w:eastAsia="zh-CN"/>
        </w:rPr>
        <w:t>扫描</w:t>
      </w:r>
      <w:r>
        <w:rPr>
          <w:rFonts w:hint="eastAsia" w:ascii="宋体" w:hAnsi="宋体" w:cs="宋体"/>
          <w:sz w:val="24"/>
          <w:szCs w:val="24"/>
        </w:rPr>
        <w:t>件</w:t>
      </w:r>
      <w:r>
        <w:rPr>
          <w:rFonts w:hint="eastAsia" w:ascii="宋体" w:hAnsi="宋体" w:cs="宋体"/>
          <w:sz w:val="24"/>
          <w:szCs w:val="24"/>
          <w:lang w:val="en-US" w:eastAsia="zh-CN"/>
        </w:rPr>
        <w:t>正反面</w:t>
      </w:r>
      <w:r>
        <w:rPr>
          <w:rFonts w:hint="eastAsia" w:ascii="宋体" w:hAnsi="宋体" w:cs="宋体"/>
          <w:sz w:val="24"/>
          <w:szCs w:val="24"/>
        </w:rPr>
        <w:t>）</w:t>
      </w:r>
    </w:p>
    <w:p w14:paraId="3D0BAEC8">
      <w:pPr>
        <w:snapToGrid w:val="0"/>
        <w:spacing w:line="360" w:lineRule="auto"/>
        <w:jc w:val="center"/>
        <w:rPr>
          <w:rFonts w:ascii="宋体" w:hAnsi="宋体" w:cs="宋体"/>
          <w:sz w:val="24"/>
          <w:szCs w:val="24"/>
        </w:rPr>
      </w:pPr>
    </w:p>
    <w:p w14:paraId="09D279ED">
      <w:pPr>
        <w:keepNext/>
        <w:keepLines/>
        <w:tabs>
          <w:tab w:val="left" w:pos="866"/>
        </w:tabs>
        <w:snapToGrid w:val="0"/>
        <w:spacing w:line="360" w:lineRule="auto"/>
        <w:ind w:left="866" w:hanging="720"/>
        <w:jc w:val="center"/>
        <w:outlineLvl w:val="1"/>
        <w:rPr>
          <w:rFonts w:ascii="宋体" w:hAnsi="宋体" w:cs="宋体"/>
          <w:b/>
          <w:sz w:val="28"/>
          <w:szCs w:val="28"/>
        </w:rPr>
      </w:pPr>
      <w:bookmarkStart w:id="206" w:name="_Toc145644758"/>
      <w:bookmarkStart w:id="207" w:name="_Toc142790428"/>
      <w:bookmarkStart w:id="208" w:name="_Toc138946489"/>
      <w:bookmarkStart w:id="209" w:name="_Toc129678761"/>
      <w:r>
        <w:rPr>
          <w:rFonts w:hint="eastAsia" w:ascii="宋体" w:hAnsi="宋体" w:cs="宋体"/>
          <w:b/>
          <w:sz w:val="32"/>
          <w:szCs w:val="20"/>
        </w:rPr>
        <w:br w:type="page"/>
      </w:r>
      <w:bookmarkEnd w:id="194"/>
      <w:bookmarkEnd w:id="195"/>
      <w:bookmarkEnd w:id="196"/>
      <w:bookmarkEnd w:id="197"/>
      <w:bookmarkEnd w:id="198"/>
      <w:bookmarkEnd w:id="199"/>
      <w:bookmarkEnd w:id="200"/>
      <w:bookmarkEnd w:id="201"/>
      <w:bookmarkEnd w:id="206"/>
      <w:bookmarkEnd w:id="207"/>
      <w:bookmarkEnd w:id="208"/>
      <w:bookmarkEnd w:id="209"/>
      <w:bookmarkStart w:id="210" w:name="_Toc24397"/>
      <w:bookmarkStart w:id="211" w:name="_Toc23863"/>
      <w:bookmarkStart w:id="212" w:name="_Toc141778668"/>
      <w:r>
        <w:rPr>
          <w:rFonts w:hint="eastAsia" w:ascii="宋体" w:hAnsi="宋体" w:cs="宋体"/>
          <w:b/>
          <w:sz w:val="32"/>
          <w:szCs w:val="20"/>
        </w:rPr>
        <w:t>四</w:t>
      </w:r>
      <w:r>
        <w:rPr>
          <w:rFonts w:hint="eastAsia" w:ascii="宋体" w:hAnsi="宋体" w:cs="宋体"/>
          <w:b/>
          <w:sz w:val="28"/>
          <w:szCs w:val="28"/>
        </w:rPr>
        <w:t>、资格审查材料</w:t>
      </w:r>
      <w:bookmarkEnd w:id="210"/>
      <w:bookmarkEnd w:id="211"/>
    </w:p>
    <w:p w14:paraId="1F8E6B67">
      <w:pPr>
        <w:snapToGrid w:val="0"/>
        <w:spacing w:line="360" w:lineRule="auto"/>
        <w:jc w:val="center"/>
        <w:outlineLvl w:val="2"/>
        <w:rPr>
          <w:rFonts w:ascii="宋体" w:hAnsi="宋体" w:cs="宋体"/>
          <w:b/>
          <w:sz w:val="32"/>
          <w:szCs w:val="32"/>
        </w:rPr>
      </w:pPr>
      <w:bookmarkStart w:id="213" w:name="_Toc14565"/>
      <w:bookmarkStart w:id="214" w:name="_Toc29487"/>
      <w:bookmarkStart w:id="215" w:name="_Toc28652"/>
      <w:bookmarkStart w:id="216" w:name="_Toc10512"/>
      <w:bookmarkStart w:id="217" w:name="_Toc134454958"/>
      <w:r>
        <w:rPr>
          <w:rFonts w:hint="eastAsia" w:ascii="宋体" w:hAnsi="宋体" w:cs="宋体"/>
          <w:b/>
          <w:sz w:val="32"/>
          <w:szCs w:val="32"/>
        </w:rPr>
        <w:t>1、</w:t>
      </w:r>
      <w:r>
        <w:rPr>
          <w:rFonts w:hint="eastAsia" w:ascii="宋体" w:hAnsi="宋体" w:cs="宋体"/>
          <w:b/>
          <w:sz w:val="28"/>
          <w:szCs w:val="28"/>
        </w:rPr>
        <w:t>申请人基本情况表</w:t>
      </w:r>
      <w:bookmarkEnd w:id="213"/>
      <w:bookmarkEnd w:id="214"/>
      <w:bookmarkEnd w:id="215"/>
      <w:bookmarkEnd w:id="216"/>
      <w:bookmarkEnd w:id="217"/>
    </w:p>
    <w:tbl>
      <w:tblPr>
        <w:tblStyle w:val="2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942"/>
        <w:gridCol w:w="1010"/>
        <w:gridCol w:w="1070"/>
        <w:gridCol w:w="1416"/>
        <w:gridCol w:w="350"/>
        <w:gridCol w:w="1212"/>
        <w:gridCol w:w="557"/>
        <w:gridCol w:w="966"/>
        <w:gridCol w:w="1116"/>
      </w:tblGrid>
      <w:tr w14:paraId="5C9476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0EE7053B">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申请人名称</w:t>
            </w:r>
          </w:p>
        </w:tc>
        <w:tc>
          <w:tcPr>
            <w:tcW w:w="7697" w:type="dxa"/>
            <w:gridSpan w:val="8"/>
            <w:noWrap/>
            <w:vAlign w:val="center"/>
          </w:tcPr>
          <w:p w14:paraId="3BB18A81">
            <w:pPr>
              <w:autoSpaceDE w:val="0"/>
              <w:autoSpaceDN w:val="0"/>
              <w:adjustRightInd w:val="0"/>
              <w:jc w:val="center"/>
              <w:rPr>
                <w:rFonts w:ascii="宋体" w:hAnsi="宋体"/>
                <w:color w:val="000000"/>
                <w:kern w:val="0"/>
                <w:sz w:val="24"/>
              </w:rPr>
            </w:pPr>
          </w:p>
        </w:tc>
      </w:tr>
      <w:tr w14:paraId="6B1874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7A798676">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注册地址</w:t>
            </w:r>
          </w:p>
        </w:tc>
        <w:tc>
          <w:tcPr>
            <w:tcW w:w="3846" w:type="dxa"/>
            <w:gridSpan w:val="4"/>
            <w:noWrap/>
            <w:vAlign w:val="center"/>
          </w:tcPr>
          <w:p w14:paraId="40A907BA">
            <w:pPr>
              <w:autoSpaceDE w:val="0"/>
              <w:autoSpaceDN w:val="0"/>
              <w:adjustRightInd w:val="0"/>
              <w:jc w:val="center"/>
              <w:rPr>
                <w:rFonts w:ascii="宋体" w:hAnsi="宋体"/>
                <w:color w:val="000000"/>
                <w:kern w:val="0"/>
                <w:sz w:val="24"/>
              </w:rPr>
            </w:pPr>
          </w:p>
        </w:tc>
        <w:tc>
          <w:tcPr>
            <w:tcW w:w="1212" w:type="dxa"/>
            <w:noWrap/>
            <w:vAlign w:val="center"/>
          </w:tcPr>
          <w:p w14:paraId="67B103E3">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邮政编码</w:t>
            </w:r>
          </w:p>
        </w:tc>
        <w:tc>
          <w:tcPr>
            <w:tcW w:w="2639" w:type="dxa"/>
            <w:gridSpan w:val="3"/>
            <w:noWrap/>
            <w:vAlign w:val="center"/>
          </w:tcPr>
          <w:p w14:paraId="196D65D3">
            <w:pPr>
              <w:autoSpaceDE w:val="0"/>
              <w:autoSpaceDN w:val="0"/>
              <w:adjustRightInd w:val="0"/>
              <w:jc w:val="center"/>
              <w:rPr>
                <w:rFonts w:ascii="宋体" w:hAnsi="宋体"/>
                <w:color w:val="000000"/>
                <w:kern w:val="0"/>
                <w:sz w:val="24"/>
              </w:rPr>
            </w:pPr>
          </w:p>
        </w:tc>
      </w:tr>
      <w:tr w14:paraId="0585BD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Merge w:val="restart"/>
            <w:noWrap/>
            <w:vAlign w:val="center"/>
          </w:tcPr>
          <w:p w14:paraId="466268A3">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联系方式</w:t>
            </w:r>
          </w:p>
        </w:tc>
        <w:tc>
          <w:tcPr>
            <w:tcW w:w="1010" w:type="dxa"/>
            <w:noWrap/>
            <w:vAlign w:val="center"/>
          </w:tcPr>
          <w:p w14:paraId="2A2B63B5">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联系人</w:t>
            </w:r>
          </w:p>
        </w:tc>
        <w:tc>
          <w:tcPr>
            <w:tcW w:w="2836" w:type="dxa"/>
            <w:gridSpan w:val="3"/>
            <w:noWrap/>
            <w:vAlign w:val="center"/>
          </w:tcPr>
          <w:p w14:paraId="4C2AAADA">
            <w:pPr>
              <w:autoSpaceDE w:val="0"/>
              <w:autoSpaceDN w:val="0"/>
              <w:adjustRightInd w:val="0"/>
              <w:jc w:val="center"/>
              <w:rPr>
                <w:rFonts w:ascii="宋体" w:hAnsi="宋体"/>
                <w:color w:val="000000"/>
                <w:kern w:val="0"/>
                <w:sz w:val="24"/>
              </w:rPr>
            </w:pPr>
          </w:p>
        </w:tc>
        <w:tc>
          <w:tcPr>
            <w:tcW w:w="1212" w:type="dxa"/>
            <w:noWrap/>
            <w:vAlign w:val="center"/>
          </w:tcPr>
          <w:p w14:paraId="5120C6BB">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电话</w:t>
            </w:r>
          </w:p>
        </w:tc>
        <w:tc>
          <w:tcPr>
            <w:tcW w:w="2639" w:type="dxa"/>
            <w:gridSpan w:val="3"/>
            <w:noWrap/>
            <w:vAlign w:val="center"/>
          </w:tcPr>
          <w:p w14:paraId="5E2324B8">
            <w:pPr>
              <w:autoSpaceDE w:val="0"/>
              <w:autoSpaceDN w:val="0"/>
              <w:adjustRightInd w:val="0"/>
              <w:jc w:val="center"/>
              <w:rPr>
                <w:rFonts w:ascii="宋体" w:hAnsi="宋体"/>
                <w:color w:val="000000"/>
                <w:kern w:val="0"/>
                <w:sz w:val="24"/>
              </w:rPr>
            </w:pPr>
          </w:p>
        </w:tc>
      </w:tr>
      <w:tr w14:paraId="3C9B22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Merge w:val="continue"/>
            <w:noWrap/>
            <w:vAlign w:val="center"/>
          </w:tcPr>
          <w:p w14:paraId="607EF572">
            <w:pPr>
              <w:autoSpaceDE w:val="0"/>
              <w:autoSpaceDN w:val="0"/>
              <w:adjustRightInd w:val="0"/>
              <w:jc w:val="center"/>
              <w:rPr>
                <w:rFonts w:ascii="宋体" w:hAnsi="宋体"/>
                <w:color w:val="000000"/>
                <w:kern w:val="0"/>
                <w:sz w:val="24"/>
              </w:rPr>
            </w:pPr>
          </w:p>
        </w:tc>
        <w:tc>
          <w:tcPr>
            <w:tcW w:w="1010" w:type="dxa"/>
            <w:noWrap/>
            <w:vAlign w:val="center"/>
          </w:tcPr>
          <w:p w14:paraId="319B60DB">
            <w:pPr>
              <w:tabs>
                <w:tab w:val="left" w:pos="540"/>
              </w:tabs>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传真</w:t>
            </w:r>
          </w:p>
        </w:tc>
        <w:tc>
          <w:tcPr>
            <w:tcW w:w="2836" w:type="dxa"/>
            <w:gridSpan w:val="3"/>
            <w:noWrap/>
            <w:vAlign w:val="center"/>
          </w:tcPr>
          <w:p w14:paraId="2F2DFD81">
            <w:pPr>
              <w:autoSpaceDE w:val="0"/>
              <w:autoSpaceDN w:val="0"/>
              <w:adjustRightInd w:val="0"/>
              <w:jc w:val="center"/>
              <w:rPr>
                <w:rFonts w:ascii="宋体" w:hAnsi="宋体"/>
                <w:color w:val="000000"/>
                <w:kern w:val="0"/>
                <w:sz w:val="24"/>
              </w:rPr>
            </w:pPr>
          </w:p>
        </w:tc>
        <w:tc>
          <w:tcPr>
            <w:tcW w:w="1212" w:type="dxa"/>
            <w:noWrap/>
            <w:vAlign w:val="center"/>
          </w:tcPr>
          <w:p w14:paraId="670814FB">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电子邮件</w:t>
            </w:r>
          </w:p>
        </w:tc>
        <w:tc>
          <w:tcPr>
            <w:tcW w:w="2639" w:type="dxa"/>
            <w:gridSpan w:val="3"/>
            <w:noWrap/>
            <w:vAlign w:val="center"/>
          </w:tcPr>
          <w:p w14:paraId="25C2B71D">
            <w:pPr>
              <w:autoSpaceDE w:val="0"/>
              <w:autoSpaceDN w:val="0"/>
              <w:adjustRightInd w:val="0"/>
              <w:jc w:val="center"/>
              <w:rPr>
                <w:rFonts w:ascii="宋体" w:hAnsi="宋体"/>
                <w:color w:val="000000"/>
                <w:kern w:val="0"/>
                <w:sz w:val="24"/>
              </w:rPr>
            </w:pPr>
          </w:p>
        </w:tc>
      </w:tr>
      <w:tr w14:paraId="7030AC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2FAA9133">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法定代表人</w:t>
            </w:r>
          </w:p>
        </w:tc>
        <w:tc>
          <w:tcPr>
            <w:tcW w:w="1010" w:type="dxa"/>
            <w:noWrap/>
            <w:vAlign w:val="center"/>
          </w:tcPr>
          <w:p w14:paraId="71F900BB">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姓名</w:t>
            </w:r>
          </w:p>
        </w:tc>
        <w:tc>
          <w:tcPr>
            <w:tcW w:w="1070" w:type="dxa"/>
            <w:noWrap/>
            <w:vAlign w:val="center"/>
          </w:tcPr>
          <w:p w14:paraId="5A2F49F5">
            <w:pPr>
              <w:autoSpaceDE w:val="0"/>
              <w:autoSpaceDN w:val="0"/>
              <w:adjustRightInd w:val="0"/>
              <w:jc w:val="center"/>
              <w:rPr>
                <w:rFonts w:ascii="宋体" w:hAnsi="宋体"/>
                <w:color w:val="000000"/>
                <w:kern w:val="0"/>
                <w:sz w:val="24"/>
              </w:rPr>
            </w:pPr>
          </w:p>
        </w:tc>
        <w:tc>
          <w:tcPr>
            <w:tcW w:w="1416" w:type="dxa"/>
            <w:noWrap/>
            <w:vAlign w:val="center"/>
          </w:tcPr>
          <w:p w14:paraId="3B235D1A">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技术职称</w:t>
            </w:r>
          </w:p>
        </w:tc>
        <w:tc>
          <w:tcPr>
            <w:tcW w:w="2119" w:type="dxa"/>
            <w:gridSpan w:val="3"/>
            <w:noWrap/>
            <w:vAlign w:val="center"/>
          </w:tcPr>
          <w:p w14:paraId="4797560A">
            <w:pPr>
              <w:autoSpaceDE w:val="0"/>
              <w:autoSpaceDN w:val="0"/>
              <w:adjustRightInd w:val="0"/>
              <w:jc w:val="center"/>
              <w:rPr>
                <w:rFonts w:ascii="宋体" w:hAnsi="宋体"/>
                <w:color w:val="000000"/>
                <w:kern w:val="0"/>
                <w:sz w:val="24"/>
              </w:rPr>
            </w:pPr>
          </w:p>
        </w:tc>
        <w:tc>
          <w:tcPr>
            <w:tcW w:w="966" w:type="dxa"/>
            <w:noWrap/>
            <w:vAlign w:val="center"/>
          </w:tcPr>
          <w:p w14:paraId="6AAE9C0C">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电话</w:t>
            </w:r>
          </w:p>
        </w:tc>
        <w:tc>
          <w:tcPr>
            <w:tcW w:w="1116" w:type="dxa"/>
            <w:noWrap/>
            <w:vAlign w:val="center"/>
          </w:tcPr>
          <w:p w14:paraId="476C6970">
            <w:pPr>
              <w:autoSpaceDE w:val="0"/>
              <w:autoSpaceDN w:val="0"/>
              <w:adjustRightInd w:val="0"/>
              <w:jc w:val="center"/>
              <w:rPr>
                <w:rFonts w:ascii="宋体" w:hAnsi="宋体"/>
                <w:color w:val="000000"/>
                <w:kern w:val="0"/>
                <w:sz w:val="24"/>
              </w:rPr>
            </w:pPr>
          </w:p>
        </w:tc>
      </w:tr>
      <w:tr w14:paraId="2763B0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4BAFAFEF">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技术负责人</w:t>
            </w:r>
          </w:p>
        </w:tc>
        <w:tc>
          <w:tcPr>
            <w:tcW w:w="1010" w:type="dxa"/>
            <w:noWrap/>
            <w:vAlign w:val="center"/>
          </w:tcPr>
          <w:p w14:paraId="17A9F18C">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姓名</w:t>
            </w:r>
          </w:p>
        </w:tc>
        <w:tc>
          <w:tcPr>
            <w:tcW w:w="1070" w:type="dxa"/>
            <w:noWrap/>
            <w:vAlign w:val="center"/>
          </w:tcPr>
          <w:p w14:paraId="1AB3A094">
            <w:pPr>
              <w:autoSpaceDE w:val="0"/>
              <w:autoSpaceDN w:val="0"/>
              <w:adjustRightInd w:val="0"/>
              <w:jc w:val="center"/>
              <w:rPr>
                <w:rFonts w:ascii="宋体" w:hAnsi="宋体"/>
                <w:color w:val="000000"/>
                <w:kern w:val="0"/>
                <w:sz w:val="24"/>
              </w:rPr>
            </w:pPr>
          </w:p>
        </w:tc>
        <w:tc>
          <w:tcPr>
            <w:tcW w:w="1416" w:type="dxa"/>
            <w:noWrap/>
            <w:vAlign w:val="center"/>
          </w:tcPr>
          <w:p w14:paraId="40BB2E45">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技术职称</w:t>
            </w:r>
          </w:p>
        </w:tc>
        <w:tc>
          <w:tcPr>
            <w:tcW w:w="2119" w:type="dxa"/>
            <w:gridSpan w:val="3"/>
            <w:noWrap/>
            <w:vAlign w:val="center"/>
          </w:tcPr>
          <w:p w14:paraId="4B4A2A95">
            <w:pPr>
              <w:autoSpaceDE w:val="0"/>
              <w:autoSpaceDN w:val="0"/>
              <w:adjustRightInd w:val="0"/>
              <w:jc w:val="center"/>
              <w:rPr>
                <w:rFonts w:ascii="宋体" w:hAnsi="宋体"/>
                <w:color w:val="000000"/>
                <w:kern w:val="0"/>
                <w:sz w:val="24"/>
              </w:rPr>
            </w:pPr>
          </w:p>
        </w:tc>
        <w:tc>
          <w:tcPr>
            <w:tcW w:w="966" w:type="dxa"/>
            <w:noWrap/>
            <w:vAlign w:val="center"/>
          </w:tcPr>
          <w:p w14:paraId="7348FBD6">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电话</w:t>
            </w:r>
          </w:p>
        </w:tc>
        <w:tc>
          <w:tcPr>
            <w:tcW w:w="1116" w:type="dxa"/>
            <w:noWrap/>
            <w:vAlign w:val="center"/>
          </w:tcPr>
          <w:p w14:paraId="64AB4F30">
            <w:pPr>
              <w:autoSpaceDE w:val="0"/>
              <w:autoSpaceDN w:val="0"/>
              <w:adjustRightInd w:val="0"/>
              <w:jc w:val="center"/>
              <w:rPr>
                <w:rFonts w:ascii="宋体" w:hAnsi="宋体"/>
                <w:color w:val="000000"/>
                <w:kern w:val="0"/>
                <w:sz w:val="24"/>
              </w:rPr>
            </w:pPr>
          </w:p>
        </w:tc>
      </w:tr>
      <w:tr w14:paraId="225D87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349FA881">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成立时间</w:t>
            </w:r>
          </w:p>
        </w:tc>
        <w:tc>
          <w:tcPr>
            <w:tcW w:w="2080" w:type="dxa"/>
            <w:gridSpan w:val="2"/>
            <w:noWrap/>
            <w:vAlign w:val="center"/>
          </w:tcPr>
          <w:p w14:paraId="2EEB69BE">
            <w:pPr>
              <w:autoSpaceDE w:val="0"/>
              <w:autoSpaceDN w:val="0"/>
              <w:adjustRightInd w:val="0"/>
              <w:jc w:val="center"/>
              <w:rPr>
                <w:rFonts w:ascii="宋体" w:hAnsi="宋体"/>
                <w:color w:val="000000"/>
                <w:kern w:val="0"/>
                <w:sz w:val="24"/>
              </w:rPr>
            </w:pPr>
          </w:p>
        </w:tc>
        <w:tc>
          <w:tcPr>
            <w:tcW w:w="5617" w:type="dxa"/>
            <w:gridSpan w:val="6"/>
            <w:noWrap/>
            <w:vAlign w:val="center"/>
          </w:tcPr>
          <w:p w14:paraId="4A92975B">
            <w:pPr>
              <w:autoSpaceDE w:val="0"/>
              <w:autoSpaceDN w:val="0"/>
              <w:adjustRightInd w:val="0"/>
              <w:ind w:left="105" w:leftChars="50"/>
              <w:jc w:val="center"/>
              <w:rPr>
                <w:rFonts w:ascii="宋体" w:hAnsi="宋体"/>
                <w:color w:val="000000"/>
                <w:kern w:val="0"/>
                <w:sz w:val="24"/>
                <w:u w:val="single"/>
              </w:rPr>
            </w:pPr>
            <w:r>
              <w:rPr>
                <w:rFonts w:hint="eastAsia" w:ascii="宋体" w:hAnsi="宋体" w:cs="MingLiU"/>
                <w:color w:val="000000"/>
                <w:kern w:val="0"/>
                <w:sz w:val="24"/>
              </w:rPr>
              <w:t>员工总人数：</w:t>
            </w:r>
          </w:p>
        </w:tc>
      </w:tr>
      <w:tr w14:paraId="6CF900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2BFF21D2">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企业资质等级</w:t>
            </w:r>
          </w:p>
        </w:tc>
        <w:tc>
          <w:tcPr>
            <w:tcW w:w="2080" w:type="dxa"/>
            <w:gridSpan w:val="2"/>
            <w:noWrap/>
            <w:vAlign w:val="center"/>
          </w:tcPr>
          <w:p w14:paraId="348F0299">
            <w:pPr>
              <w:autoSpaceDE w:val="0"/>
              <w:autoSpaceDN w:val="0"/>
              <w:adjustRightInd w:val="0"/>
              <w:jc w:val="center"/>
              <w:rPr>
                <w:rFonts w:ascii="宋体" w:hAnsi="宋体"/>
                <w:color w:val="000000"/>
                <w:kern w:val="0"/>
                <w:sz w:val="24"/>
              </w:rPr>
            </w:pPr>
          </w:p>
        </w:tc>
        <w:tc>
          <w:tcPr>
            <w:tcW w:w="1416" w:type="dxa"/>
            <w:vMerge w:val="restart"/>
            <w:noWrap/>
            <w:vAlign w:val="center"/>
          </w:tcPr>
          <w:p w14:paraId="02A239E6">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其中</w:t>
            </w:r>
          </w:p>
        </w:tc>
        <w:tc>
          <w:tcPr>
            <w:tcW w:w="2119" w:type="dxa"/>
            <w:gridSpan w:val="3"/>
            <w:noWrap/>
            <w:vAlign w:val="center"/>
          </w:tcPr>
          <w:p w14:paraId="77DFCC4D">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项目注册建造师</w:t>
            </w:r>
          </w:p>
        </w:tc>
        <w:tc>
          <w:tcPr>
            <w:tcW w:w="2082" w:type="dxa"/>
            <w:gridSpan w:val="2"/>
            <w:noWrap/>
            <w:vAlign w:val="center"/>
          </w:tcPr>
          <w:p w14:paraId="304B8324">
            <w:pPr>
              <w:autoSpaceDE w:val="0"/>
              <w:autoSpaceDN w:val="0"/>
              <w:adjustRightInd w:val="0"/>
              <w:jc w:val="center"/>
              <w:rPr>
                <w:rFonts w:ascii="宋体" w:hAnsi="宋体"/>
                <w:color w:val="000000"/>
                <w:kern w:val="0"/>
                <w:sz w:val="24"/>
              </w:rPr>
            </w:pPr>
          </w:p>
        </w:tc>
      </w:tr>
      <w:tr w14:paraId="2125B3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5E23CC3D">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营业执照号</w:t>
            </w:r>
          </w:p>
        </w:tc>
        <w:tc>
          <w:tcPr>
            <w:tcW w:w="2080" w:type="dxa"/>
            <w:gridSpan w:val="2"/>
            <w:noWrap/>
            <w:vAlign w:val="center"/>
          </w:tcPr>
          <w:p w14:paraId="6924340E">
            <w:pPr>
              <w:autoSpaceDE w:val="0"/>
              <w:autoSpaceDN w:val="0"/>
              <w:adjustRightInd w:val="0"/>
              <w:jc w:val="center"/>
              <w:rPr>
                <w:rFonts w:ascii="宋体" w:hAnsi="宋体"/>
                <w:color w:val="000000"/>
                <w:kern w:val="0"/>
                <w:sz w:val="24"/>
              </w:rPr>
            </w:pPr>
          </w:p>
        </w:tc>
        <w:tc>
          <w:tcPr>
            <w:tcW w:w="1416" w:type="dxa"/>
            <w:vMerge w:val="continue"/>
            <w:noWrap/>
            <w:vAlign w:val="center"/>
          </w:tcPr>
          <w:p w14:paraId="3FDB45FD">
            <w:pPr>
              <w:autoSpaceDE w:val="0"/>
              <w:autoSpaceDN w:val="0"/>
              <w:adjustRightInd w:val="0"/>
              <w:jc w:val="center"/>
              <w:rPr>
                <w:rFonts w:ascii="宋体" w:hAnsi="宋体"/>
                <w:color w:val="000000"/>
                <w:kern w:val="0"/>
                <w:sz w:val="24"/>
              </w:rPr>
            </w:pPr>
          </w:p>
        </w:tc>
        <w:tc>
          <w:tcPr>
            <w:tcW w:w="2119" w:type="dxa"/>
            <w:gridSpan w:val="3"/>
            <w:noWrap/>
            <w:vAlign w:val="center"/>
          </w:tcPr>
          <w:p w14:paraId="7FA551D9">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高级职称人员</w:t>
            </w:r>
          </w:p>
        </w:tc>
        <w:tc>
          <w:tcPr>
            <w:tcW w:w="2082" w:type="dxa"/>
            <w:gridSpan w:val="2"/>
            <w:noWrap/>
            <w:vAlign w:val="center"/>
          </w:tcPr>
          <w:p w14:paraId="5C4FA8B2">
            <w:pPr>
              <w:autoSpaceDE w:val="0"/>
              <w:autoSpaceDN w:val="0"/>
              <w:adjustRightInd w:val="0"/>
              <w:jc w:val="center"/>
              <w:rPr>
                <w:rFonts w:ascii="宋体" w:hAnsi="宋体"/>
                <w:color w:val="000000"/>
                <w:kern w:val="0"/>
                <w:sz w:val="24"/>
              </w:rPr>
            </w:pPr>
          </w:p>
        </w:tc>
      </w:tr>
      <w:tr w14:paraId="2109EF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648B0160">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注册资金</w:t>
            </w:r>
          </w:p>
        </w:tc>
        <w:tc>
          <w:tcPr>
            <w:tcW w:w="2080" w:type="dxa"/>
            <w:gridSpan w:val="2"/>
            <w:noWrap/>
            <w:vAlign w:val="center"/>
          </w:tcPr>
          <w:p w14:paraId="087A7B46">
            <w:pPr>
              <w:autoSpaceDE w:val="0"/>
              <w:autoSpaceDN w:val="0"/>
              <w:adjustRightInd w:val="0"/>
              <w:jc w:val="center"/>
              <w:rPr>
                <w:rFonts w:ascii="宋体" w:hAnsi="宋体"/>
                <w:color w:val="000000"/>
                <w:kern w:val="0"/>
                <w:sz w:val="24"/>
              </w:rPr>
            </w:pPr>
          </w:p>
        </w:tc>
        <w:tc>
          <w:tcPr>
            <w:tcW w:w="1416" w:type="dxa"/>
            <w:vMerge w:val="continue"/>
            <w:noWrap/>
            <w:vAlign w:val="center"/>
          </w:tcPr>
          <w:p w14:paraId="128CCAF9">
            <w:pPr>
              <w:autoSpaceDE w:val="0"/>
              <w:autoSpaceDN w:val="0"/>
              <w:adjustRightInd w:val="0"/>
              <w:jc w:val="center"/>
              <w:rPr>
                <w:rFonts w:ascii="宋体" w:hAnsi="宋体"/>
                <w:color w:val="000000"/>
                <w:kern w:val="0"/>
                <w:sz w:val="24"/>
              </w:rPr>
            </w:pPr>
          </w:p>
        </w:tc>
        <w:tc>
          <w:tcPr>
            <w:tcW w:w="2119" w:type="dxa"/>
            <w:gridSpan w:val="3"/>
            <w:noWrap/>
            <w:vAlign w:val="center"/>
          </w:tcPr>
          <w:p w14:paraId="2F070FC6">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中级职称人员</w:t>
            </w:r>
          </w:p>
        </w:tc>
        <w:tc>
          <w:tcPr>
            <w:tcW w:w="2082" w:type="dxa"/>
            <w:gridSpan w:val="2"/>
            <w:noWrap/>
            <w:vAlign w:val="center"/>
          </w:tcPr>
          <w:p w14:paraId="0CAAF7B5">
            <w:pPr>
              <w:autoSpaceDE w:val="0"/>
              <w:autoSpaceDN w:val="0"/>
              <w:adjustRightInd w:val="0"/>
              <w:jc w:val="center"/>
              <w:rPr>
                <w:rFonts w:ascii="宋体" w:hAnsi="宋体"/>
                <w:color w:val="000000"/>
                <w:kern w:val="0"/>
                <w:sz w:val="24"/>
              </w:rPr>
            </w:pPr>
          </w:p>
        </w:tc>
      </w:tr>
      <w:tr w14:paraId="265436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747D2332">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基本账户开户银行</w:t>
            </w:r>
          </w:p>
        </w:tc>
        <w:tc>
          <w:tcPr>
            <w:tcW w:w="2080" w:type="dxa"/>
            <w:gridSpan w:val="2"/>
            <w:noWrap/>
            <w:vAlign w:val="center"/>
          </w:tcPr>
          <w:p w14:paraId="4177650C">
            <w:pPr>
              <w:autoSpaceDE w:val="0"/>
              <w:autoSpaceDN w:val="0"/>
              <w:adjustRightInd w:val="0"/>
              <w:jc w:val="center"/>
              <w:rPr>
                <w:rFonts w:ascii="宋体" w:hAnsi="宋体"/>
                <w:color w:val="000000"/>
                <w:kern w:val="0"/>
                <w:sz w:val="24"/>
              </w:rPr>
            </w:pPr>
          </w:p>
        </w:tc>
        <w:tc>
          <w:tcPr>
            <w:tcW w:w="1416" w:type="dxa"/>
            <w:vMerge w:val="continue"/>
            <w:noWrap/>
            <w:vAlign w:val="center"/>
          </w:tcPr>
          <w:p w14:paraId="5FEB0283">
            <w:pPr>
              <w:autoSpaceDE w:val="0"/>
              <w:autoSpaceDN w:val="0"/>
              <w:adjustRightInd w:val="0"/>
              <w:jc w:val="center"/>
              <w:rPr>
                <w:rFonts w:ascii="宋体" w:hAnsi="宋体"/>
                <w:color w:val="000000"/>
                <w:kern w:val="0"/>
                <w:sz w:val="24"/>
              </w:rPr>
            </w:pPr>
          </w:p>
        </w:tc>
        <w:tc>
          <w:tcPr>
            <w:tcW w:w="2119" w:type="dxa"/>
            <w:gridSpan w:val="3"/>
            <w:noWrap/>
            <w:vAlign w:val="center"/>
          </w:tcPr>
          <w:p w14:paraId="0A690FE7">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初级职称人员</w:t>
            </w:r>
          </w:p>
        </w:tc>
        <w:tc>
          <w:tcPr>
            <w:tcW w:w="2082" w:type="dxa"/>
            <w:gridSpan w:val="2"/>
            <w:noWrap/>
            <w:vAlign w:val="center"/>
          </w:tcPr>
          <w:p w14:paraId="5C50357B">
            <w:pPr>
              <w:autoSpaceDE w:val="0"/>
              <w:autoSpaceDN w:val="0"/>
              <w:adjustRightInd w:val="0"/>
              <w:jc w:val="center"/>
              <w:rPr>
                <w:rFonts w:ascii="宋体" w:hAnsi="宋体"/>
                <w:color w:val="000000"/>
                <w:kern w:val="0"/>
                <w:sz w:val="24"/>
              </w:rPr>
            </w:pPr>
          </w:p>
        </w:tc>
      </w:tr>
      <w:tr w14:paraId="252ADE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20981525">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基本账户账号</w:t>
            </w:r>
          </w:p>
        </w:tc>
        <w:tc>
          <w:tcPr>
            <w:tcW w:w="2080" w:type="dxa"/>
            <w:gridSpan w:val="2"/>
            <w:noWrap/>
            <w:vAlign w:val="center"/>
          </w:tcPr>
          <w:p w14:paraId="657B52C3">
            <w:pPr>
              <w:autoSpaceDE w:val="0"/>
              <w:autoSpaceDN w:val="0"/>
              <w:adjustRightInd w:val="0"/>
              <w:jc w:val="center"/>
              <w:rPr>
                <w:rFonts w:ascii="宋体" w:hAnsi="宋体"/>
                <w:color w:val="000000"/>
                <w:kern w:val="0"/>
                <w:sz w:val="24"/>
              </w:rPr>
            </w:pPr>
          </w:p>
        </w:tc>
        <w:tc>
          <w:tcPr>
            <w:tcW w:w="1416" w:type="dxa"/>
            <w:vMerge w:val="continue"/>
            <w:noWrap/>
            <w:vAlign w:val="center"/>
          </w:tcPr>
          <w:p w14:paraId="6316B1B1">
            <w:pPr>
              <w:autoSpaceDE w:val="0"/>
              <w:autoSpaceDN w:val="0"/>
              <w:adjustRightInd w:val="0"/>
              <w:jc w:val="center"/>
              <w:rPr>
                <w:rFonts w:ascii="宋体" w:hAnsi="宋体"/>
                <w:color w:val="000000"/>
                <w:kern w:val="0"/>
                <w:sz w:val="24"/>
              </w:rPr>
            </w:pPr>
          </w:p>
        </w:tc>
        <w:tc>
          <w:tcPr>
            <w:tcW w:w="2119" w:type="dxa"/>
            <w:gridSpan w:val="3"/>
            <w:noWrap/>
            <w:vAlign w:val="center"/>
          </w:tcPr>
          <w:p w14:paraId="3687E7EA">
            <w:pPr>
              <w:tabs>
                <w:tab w:val="left" w:pos="1240"/>
              </w:tabs>
              <w:autoSpaceDE w:val="0"/>
              <w:autoSpaceDN w:val="0"/>
              <w:adjustRightInd w:val="0"/>
              <w:spacing w:before="98"/>
              <w:jc w:val="center"/>
              <w:rPr>
                <w:rFonts w:ascii="宋体" w:hAnsi="宋体"/>
                <w:color w:val="000000"/>
                <w:kern w:val="0"/>
                <w:sz w:val="24"/>
              </w:rPr>
            </w:pPr>
            <w:r>
              <w:rPr>
                <w:rFonts w:hint="eastAsia" w:ascii="宋体" w:hAnsi="宋体" w:cs="MingLiU"/>
                <w:color w:val="000000"/>
                <w:kern w:val="0"/>
                <w:sz w:val="24"/>
              </w:rPr>
              <w:t>技工</w:t>
            </w:r>
          </w:p>
        </w:tc>
        <w:tc>
          <w:tcPr>
            <w:tcW w:w="2082" w:type="dxa"/>
            <w:gridSpan w:val="2"/>
            <w:noWrap/>
            <w:vAlign w:val="center"/>
          </w:tcPr>
          <w:p w14:paraId="59D09C66">
            <w:pPr>
              <w:autoSpaceDE w:val="0"/>
              <w:autoSpaceDN w:val="0"/>
              <w:adjustRightInd w:val="0"/>
              <w:jc w:val="center"/>
              <w:rPr>
                <w:rFonts w:ascii="宋体" w:hAnsi="宋体"/>
                <w:color w:val="000000"/>
                <w:kern w:val="0"/>
                <w:sz w:val="24"/>
              </w:rPr>
            </w:pPr>
          </w:p>
        </w:tc>
      </w:tr>
      <w:tr w14:paraId="1B6E7A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11" w:hRule="exact"/>
          <w:jc w:val="center"/>
        </w:trPr>
        <w:tc>
          <w:tcPr>
            <w:tcW w:w="1942" w:type="dxa"/>
            <w:noWrap/>
            <w:vAlign w:val="center"/>
          </w:tcPr>
          <w:p w14:paraId="53E2D2BF">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经营范围</w:t>
            </w:r>
          </w:p>
        </w:tc>
        <w:tc>
          <w:tcPr>
            <w:tcW w:w="7697" w:type="dxa"/>
            <w:gridSpan w:val="8"/>
            <w:noWrap/>
            <w:vAlign w:val="center"/>
          </w:tcPr>
          <w:p w14:paraId="583594C8">
            <w:pPr>
              <w:autoSpaceDE w:val="0"/>
              <w:autoSpaceDN w:val="0"/>
              <w:adjustRightInd w:val="0"/>
              <w:jc w:val="center"/>
              <w:rPr>
                <w:rFonts w:ascii="宋体" w:hAnsi="宋体"/>
                <w:color w:val="000000"/>
                <w:kern w:val="0"/>
                <w:sz w:val="24"/>
              </w:rPr>
            </w:pPr>
          </w:p>
        </w:tc>
      </w:tr>
      <w:tr w14:paraId="622359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423" w:hRule="exact"/>
          <w:jc w:val="center"/>
        </w:trPr>
        <w:tc>
          <w:tcPr>
            <w:tcW w:w="1942" w:type="dxa"/>
            <w:noWrap/>
            <w:vAlign w:val="center"/>
          </w:tcPr>
          <w:p w14:paraId="2569A688">
            <w:pPr>
              <w:autoSpaceDE w:val="0"/>
              <w:autoSpaceDN w:val="0"/>
              <w:adjustRightInd w:val="0"/>
              <w:jc w:val="center"/>
              <w:rPr>
                <w:rFonts w:ascii="宋体" w:hAnsi="宋体" w:cs="MingLiU"/>
                <w:color w:val="000000"/>
                <w:kern w:val="0"/>
                <w:sz w:val="24"/>
              </w:rPr>
            </w:pPr>
            <w:r>
              <w:rPr>
                <w:rFonts w:hint="eastAsia" w:ascii="宋体" w:hAnsi="宋体" w:cs="MingLiU"/>
                <w:color w:val="000000"/>
                <w:kern w:val="0"/>
                <w:sz w:val="24"/>
              </w:rPr>
              <w:t>资产构成情况及申请人投资参股的关联企业情况</w:t>
            </w:r>
          </w:p>
        </w:tc>
        <w:tc>
          <w:tcPr>
            <w:tcW w:w="7697" w:type="dxa"/>
            <w:gridSpan w:val="8"/>
            <w:noWrap/>
            <w:vAlign w:val="center"/>
          </w:tcPr>
          <w:p w14:paraId="029254DA">
            <w:pPr>
              <w:autoSpaceDE w:val="0"/>
              <w:autoSpaceDN w:val="0"/>
              <w:adjustRightInd w:val="0"/>
              <w:jc w:val="center"/>
              <w:rPr>
                <w:rFonts w:ascii="宋体" w:hAnsi="宋体"/>
                <w:color w:val="000000"/>
                <w:kern w:val="0"/>
                <w:sz w:val="24"/>
              </w:rPr>
            </w:pPr>
          </w:p>
        </w:tc>
      </w:tr>
      <w:tr w14:paraId="538FAB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noWrap/>
            <w:vAlign w:val="center"/>
          </w:tcPr>
          <w:p w14:paraId="146B2EC9">
            <w:pPr>
              <w:autoSpaceDE w:val="0"/>
              <w:autoSpaceDN w:val="0"/>
              <w:adjustRightInd w:val="0"/>
              <w:jc w:val="center"/>
              <w:rPr>
                <w:rFonts w:ascii="宋体" w:hAnsi="宋体"/>
                <w:color w:val="000000"/>
                <w:kern w:val="0"/>
                <w:sz w:val="24"/>
              </w:rPr>
            </w:pPr>
            <w:r>
              <w:rPr>
                <w:rFonts w:hint="eastAsia" w:ascii="宋体" w:hAnsi="宋体" w:cs="MingLiU"/>
                <w:color w:val="000000"/>
                <w:kern w:val="0"/>
                <w:sz w:val="24"/>
              </w:rPr>
              <w:t>备    注</w:t>
            </w:r>
          </w:p>
        </w:tc>
        <w:tc>
          <w:tcPr>
            <w:tcW w:w="7697" w:type="dxa"/>
            <w:gridSpan w:val="8"/>
            <w:noWrap/>
            <w:vAlign w:val="center"/>
          </w:tcPr>
          <w:p w14:paraId="778739F4">
            <w:pPr>
              <w:autoSpaceDE w:val="0"/>
              <w:autoSpaceDN w:val="0"/>
              <w:adjustRightInd w:val="0"/>
              <w:jc w:val="center"/>
              <w:rPr>
                <w:rFonts w:ascii="宋体" w:hAnsi="宋体"/>
                <w:color w:val="000000"/>
                <w:kern w:val="0"/>
                <w:sz w:val="24"/>
              </w:rPr>
            </w:pPr>
          </w:p>
        </w:tc>
      </w:tr>
    </w:tbl>
    <w:p w14:paraId="5BC4959A">
      <w:pPr>
        <w:snapToGrid w:val="0"/>
        <w:spacing w:line="360" w:lineRule="auto"/>
        <w:rPr>
          <w:rFonts w:ascii="宋体" w:hAnsi="宋体" w:cs="宋体"/>
          <w:b/>
          <w:bCs/>
          <w:sz w:val="24"/>
          <w:szCs w:val="20"/>
        </w:rPr>
      </w:pPr>
      <w:r>
        <w:rPr>
          <w:rFonts w:hint="eastAsia" w:ascii="宋体" w:hAnsi="宋体" w:cs="宋体"/>
          <w:b/>
          <w:bCs/>
          <w:sz w:val="24"/>
          <w:szCs w:val="20"/>
        </w:rPr>
        <w:t>注：</w:t>
      </w:r>
      <w:r>
        <w:rPr>
          <w:rFonts w:hint="eastAsia" w:ascii="Times New Roman" w:hAnsi="Times New Roman"/>
          <w:b/>
          <w:bCs/>
          <w:color w:val="000000"/>
          <w:sz w:val="24"/>
          <w:szCs w:val="24"/>
        </w:rPr>
        <w:t>在本表后</w:t>
      </w:r>
      <w:r>
        <w:rPr>
          <w:rFonts w:ascii="Times New Roman" w:hAnsi="Times New Roman"/>
          <w:b/>
          <w:bCs/>
          <w:color w:val="000000"/>
          <w:sz w:val="24"/>
          <w:szCs w:val="24"/>
        </w:rPr>
        <w:t>附</w:t>
      </w:r>
      <w:r>
        <w:rPr>
          <w:rFonts w:hint="eastAsia" w:ascii="Times New Roman" w:hAnsi="Times New Roman"/>
          <w:b/>
          <w:bCs/>
          <w:color w:val="000000"/>
          <w:sz w:val="24"/>
          <w:szCs w:val="24"/>
        </w:rPr>
        <w:t>企业法人营业执照副本</w:t>
      </w:r>
      <w:r>
        <w:rPr>
          <w:rFonts w:hint="eastAsia" w:ascii="Times New Roman" w:hAnsi="Times New Roman"/>
          <w:b/>
          <w:bCs/>
          <w:color w:val="000000"/>
          <w:sz w:val="24"/>
          <w:szCs w:val="24"/>
          <w:lang w:val="en-US" w:eastAsia="zh-CN"/>
        </w:rPr>
        <w:t>扫描件</w:t>
      </w:r>
      <w:r>
        <w:rPr>
          <w:rFonts w:hint="eastAsia" w:ascii="Times New Roman" w:hAnsi="Times New Roman"/>
          <w:b/>
          <w:bCs/>
          <w:color w:val="000000"/>
          <w:sz w:val="24"/>
          <w:szCs w:val="24"/>
        </w:rPr>
        <w:t>、资质证书副本</w:t>
      </w:r>
      <w:r>
        <w:rPr>
          <w:rFonts w:hint="eastAsia" w:ascii="Times New Roman" w:hAnsi="Times New Roman"/>
          <w:b/>
          <w:bCs/>
          <w:color w:val="000000"/>
          <w:sz w:val="24"/>
          <w:szCs w:val="24"/>
          <w:lang w:val="en-US" w:eastAsia="zh-CN"/>
        </w:rPr>
        <w:t>扫描件</w:t>
      </w:r>
      <w:r>
        <w:rPr>
          <w:rFonts w:hint="eastAsia" w:ascii="Times New Roman" w:hAnsi="Times New Roman"/>
          <w:b/>
          <w:bCs/>
          <w:color w:val="000000"/>
          <w:sz w:val="24"/>
          <w:szCs w:val="24"/>
        </w:rPr>
        <w:t>或电子证书、</w:t>
      </w:r>
      <w:r>
        <w:rPr>
          <w:rFonts w:ascii="Times New Roman" w:hAnsi="Times New Roman"/>
          <w:b/>
          <w:bCs/>
          <w:color w:val="000000"/>
          <w:sz w:val="24"/>
          <w:szCs w:val="24"/>
        </w:rPr>
        <w:t>安全生产许可证副本</w:t>
      </w:r>
      <w:r>
        <w:rPr>
          <w:rFonts w:hint="eastAsia" w:ascii="宋体" w:hAnsi="宋体" w:cs="宋体"/>
          <w:b/>
          <w:bCs/>
          <w:color w:val="000000"/>
          <w:kern w:val="0"/>
          <w:sz w:val="24"/>
          <w:szCs w:val="24"/>
        </w:rPr>
        <w:t>或电子证书</w:t>
      </w:r>
      <w:r>
        <w:rPr>
          <w:rFonts w:hint="eastAsia" w:ascii="Times New Roman" w:hAnsi="Times New Roman"/>
          <w:b/>
          <w:bCs/>
          <w:color w:val="000000"/>
          <w:sz w:val="24"/>
          <w:szCs w:val="24"/>
        </w:rPr>
        <w:t>等</w:t>
      </w:r>
      <w:r>
        <w:rPr>
          <w:rFonts w:hint="eastAsia" w:ascii="Times New Roman" w:hAnsi="Times New Roman"/>
          <w:b/>
          <w:bCs/>
          <w:color w:val="000000"/>
          <w:sz w:val="24"/>
          <w:szCs w:val="24"/>
          <w:lang w:val="en-US" w:eastAsia="zh-CN"/>
        </w:rPr>
        <w:t>扫描件</w:t>
      </w:r>
      <w:r>
        <w:rPr>
          <w:rFonts w:hint="eastAsia" w:ascii="Times New Roman" w:hAnsi="Times New Roman"/>
          <w:b/>
          <w:bCs/>
          <w:color w:val="000000"/>
          <w:sz w:val="24"/>
          <w:szCs w:val="24"/>
        </w:rPr>
        <w:t>。</w:t>
      </w:r>
    </w:p>
    <w:p w14:paraId="4FD37F8D">
      <w:pPr>
        <w:snapToGrid w:val="0"/>
        <w:spacing w:line="360" w:lineRule="auto"/>
        <w:ind w:firstLine="4200" w:firstLineChars="1750"/>
        <w:rPr>
          <w:rFonts w:ascii="宋体" w:hAnsi="宋体" w:cs="宋体"/>
          <w:sz w:val="24"/>
          <w:szCs w:val="20"/>
          <w:u w:val="single"/>
        </w:rPr>
      </w:pPr>
      <w:r>
        <w:rPr>
          <w:rFonts w:hint="eastAsia" w:ascii="宋体" w:hAnsi="宋体" w:cs="宋体"/>
          <w:sz w:val="24"/>
          <w:szCs w:val="20"/>
        </w:rPr>
        <w:t>磋商申请人</w:t>
      </w:r>
      <w:r>
        <w:rPr>
          <w:rFonts w:hint="eastAsia" w:ascii="宋体" w:hAnsi="宋体" w:cs="宋体"/>
          <w:sz w:val="24"/>
          <w:szCs w:val="20"/>
          <w:u w:val="none"/>
        </w:rPr>
        <w:t>(</w:t>
      </w:r>
      <w:r>
        <w:rPr>
          <w:rFonts w:hint="eastAsia" w:ascii="宋体" w:hAnsi="宋体" w:cs="宋体"/>
          <w:sz w:val="24"/>
          <w:szCs w:val="20"/>
          <w:u w:val="none"/>
          <w:lang w:val="en-US" w:eastAsia="zh-CN"/>
        </w:rPr>
        <w:t>加</w:t>
      </w:r>
      <w:r>
        <w:rPr>
          <w:rFonts w:hint="eastAsia" w:ascii="宋体" w:hAnsi="宋体" w:cs="宋体"/>
          <w:sz w:val="24"/>
          <w:szCs w:val="20"/>
          <w:u w:val="none"/>
        </w:rPr>
        <w:t>盖</w:t>
      </w:r>
      <w:r>
        <w:rPr>
          <w:rFonts w:hint="eastAsia" w:ascii="宋体" w:hAnsi="宋体" w:cs="宋体"/>
          <w:sz w:val="24"/>
          <w:szCs w:val="20"/>
          <w:u w:val="none"/>
          <w:lang w:val="en-US" w:eastAsia="zh-CN"/>
        </w:rPr>
        <w:t>公</w:t>
      </w:r>
      <w:r>
        <w:rPr>
          <w:rFonts w:hint="eastAsia" w:ascii="宋体" w:hAnsi="宋体" w:cs="宋体"/>
          <w:sz w:val="24"/>
          <w:szCs w:val="20"/>
          <w:u w:val="none"/>
        </w:rPr>
        <w:t>章</w:t>
      </w:r>
      <w:r>
        <w:rPr>
          <w:rFonts w:hint="eastAsia" w:ascii="宋体" w:hAnsi="宋体" w:cs="宋体"/>
          <w:sz w:val="24"/>
          <w:szCs w:val="20"/>
          <w:u w:val="single"/>
        </w:rPr>
        <w:t>)</w:t>
      </w:r>
      <w:r>
        <w:rPr>
          <w:rFonts w:hint="eastAsia" w:ascii="宋体" w:hAnsi="宋体" w:cs="宋体"/>
          <w:sz w:val="24"/>
          <w:szCs w:val="20"/>
        </w:rPr>
        <w:t>：</w:t>
      </w:r>
      <w:r>
        <w:rPr>
          <w:rFonts w:hint="eastAsia" w:ascii="宋体" w:hAnsi="宋体" w:cs="宋体"/>
          <w:sz w:val="24"/>
          <w:szCs w:val="20"/>
          <w:u w:val="single"/>
        </w:rPr>
        <w:t xml:space="preserve">                </w:t>
      </w:r>
    </w:p>
    <w:p w14:paraId="18A03A12">
      <w:pPr>
        <w:snapToGrid w:val="0"/>
        <w:spacing w:line="360" w:lineRule="auto"/>
        <w:ind w:firstLine="3600" w:firstLineChars="1500"/>
        <w:rPr>
          <w:rFonts w:ascii="宋体" w:hAnsi="宋体" w:cs="宋体"/>
          <w:sz w:val="24"/>
          <w:szCs w:val="20"/>
          <w:u w:val="single"/>
        </w:rPr>
      </w:pPr>
      <w:r>
        <w:rPr>
          <w:rFonts w:hint="eastAsia" w:ascii="宋体" w:hAnsi="宋体" w:cs="宋体"/>
          <w:sz w:val="24"/>
          <w:szCs w:val="20"/>
        </w:rPr>
        <w:t xml:space="preserve"> 法定代表人(或委托代理人)：</w:t>
      </w:r>
      <w:r>
        <w:rPr>
          <w:rFonts w:hint="eastAsia" w:ascii="宋体" w:hAnsi="宋体" w:cs="宋体"/>
          <w:sz w:val="24"/>
          <w:szCs w:val="20"/>
          <w:u w:val="single"/>
        </w:rPr>
        <w:t>（签字</w:t>
      </w:r>
      <w:r>
        <w:rPr>
          <w:rFonts w:hint="eastAsia" w:ascii="宋体" w:hAnsi="宋体" w:cs="宋体"/>
          <w:sz w:val="24"/>
          <w:szCs w:val="20"/>
          <w:u w:val="single"/>
          <w:lang w:val="en-US" w:eastAsia="zh-CN"/>
        </w:rPr>
        <w:t>或签章</w:t>
      </w:r>
      <w:r>
        <w:rPr>
          <w:rFonts w:hint="eastAsia" w:ascii="宋体" w:hAnsi="宋体" w:cs="宋体"/>
          <w:sz w:val="24"/>
          <w:szCs w:val="20"/>
          <w:u w:val="single"/>
        </w:rPr>
        <w:t>）</w:t>
      </w:r>
    </w:p>
    <w:p w14:paraId="5B22585B">
      <w:pPr>
        <w:snapToGrid w:val="0"/>
        <w:spacing w:line="360" w:lineRule="auto"/>
        <w:ind w:firstLine="4080" w:firstLineChars="1700"/>
        <w:rPr>
          <w:rFonts w:ascii="宋体" w:hAnsi="宋体" w:cs="宋体"/>
          <w:sz w:val="24"/>
          <w:szCs w:val="20"/>
        </w:rPr>
      </w:pPr>
      <w:r>
        <w:rPr>
          <w:rFonts w:hint="eastAsia" w:ascii="宋体" w:hAnsi="宋体" w:cs="宋体"/>
          <w:sz w:val="24"/>
          <w:szCs w:val="20"/>
        </w:rPr>
        <w:t xml:space="preserve">  日  期：年月日 </w:t>
      </w:r>
    </w:p>
    <w:p w14:paraId="344C8BA0">
      <w:pPr>
        <w:spacing w:beforeLines="50" w:afterLines="100" w:line="420" w:lineRule="exact"/>
        <w:ind w:firstLine="643" w:firstLineChars="200"/>
        <w:jc w:val="center"/>
        <w:rPr>
          <w:rFonts w:ascii="黑体" w:hAnsi="宋体" w:eastAsia="黑体"/>
          <w:sz w:val="24"/>
        </w:rPr>
      </w:pPr>
      <w:r>
        <w:rPr>
          <w:rFonts w:hint="eastAsia" w:ascii="宋体" w:hAnsi="宋体"/>
          <w:b/>
          <w:bCs/>
          <w:color w:val="000000"/>
          <w:sz w:val="32"/>
          <w:szCs w:val="44"/>
        </w:rPr>
        <w:t>项目经理简历表</w:t>
      </w:r>
    </w:p>
    <w:p w14:paraId="04D93497">
      <w:pPr>
        <w:spacing w:line="420" w:lineRule="exact"/>
        <w:ind w:firstLine="402" w:firstLineChars="200"/>
        <w:rPr>
          <w:rFonts w:ascii="宋体" w:hAnsi="宋体"/>
          <w:b/>
          <w:sz w:val="21"/>
          <w:szCs w:val="21"/>
        </w:rPr>
      </w:pPr>
      <w:r>
        <w:rPr>
          <w:rFonts w:hint="eastAsia" w:ascii="宋体" w:hAnsi="宋体" w:cs="宋体"/>
          <w:b/>
          <w:color w:val="000000"/>
          <w:kern w:val="0"/>
          <w:sz w:val="20"/>
          <w:szCs w:val="20"/>
        </w:rPr>
        <w:t>提供项目经理的建造师注册证书（或电子证书）、安全生产考核合格证书（或电子证书）、身份证、交纳社会保险金证明材料</w:t>
      </w:r>
      <w:r>
        <w:rPr>
          <w:rFonts w:hint="eastAsia" w:ascii="宋体" w:hAnsi="宋体" w:cs="宋体"/>
          <w:b/>
          <w:color w:val="000000"/>
          <w:kern w:val="0"/>
          <w:sz w:val="20"/>
          <w:szCs w:val="20"/>
          <w:lang w:val="en-US" w:eastAsia="zh-CN"/>
        </w:rPr>
        <w:t>扫描件</w:t>
      </w:r>
      <w:r>
        <w:rPr>
          <w:rFonts w:hint="eastAsia" w:ascii="宋体" w:hAnsi="宋体" w:cs="宋体"/>
          <w:b/>
          <w:color w:val="000000"/>
          <w:kern w:val="0"/>
          <w:sz w:val="20"/>
          <w:szCs w:val="20"/>
        </w:rPr>
        <w:t>。</w:t>
      </w:r>
    </w:p>
    <w:tbl>
      <w:tblPr>
        <w:tblStyle w:val="20"/>
        <w:tblpPr w:leftFromText="180" w:rightFromText="180" w:vertAnchor="text" w:horzAnchor="page" w:tblpXSpec="center" w:tblpY="240"/>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864"/>
        <w:gridCol w:w="947"/>
        <w:gridCol w:w="1065"/>
        <w:gridCol w:w="1538"/>
        <w:gridCol w:w="3196"/>
      </w:tblGrid>
      <w:tr w14:paraId="460C0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2" w:type="dxa"/>
            <w:noWrap/>
            <w:vAlign w:val="center"/>
          </w:tcPr>
          <w:p w14:paraId="6924794D">
            <w:pPr>
              <w:jc w:val="center"/>
              <w:rPr>
                <w:rFonts w:ascii="宋体" w:hAnsi="宋体"/>
                <w:szCs w:val="21"/>
              </w:rPr>
            </w:pPr>
            <w:r>
              <w:rPr>
                <w:rFonts w:hint="eastAsia" w:ascii="宋体" w:hAnsi="宋体"/>
                <w:szCs w:val="21"/>
              </w:rPr>
              <w:t>姓  名</w:t>
            </w:r>
          </w:p>
        </w:tc>
        <w:tc>
          <w:tcPr>
            <w:tcW w:w="864" w:type="dxa"/>
            <w:noWrap/>
            <w:vAlign w:val="center"/>
          </w:tcPr>
          <w:p w14:paraId="43988995">
            <w:pPr>
              <w:ind w:firstLine="420" w:firstLineChars="200"/>
              <w:jc w:val="center"/>
              <w:rPr>
                <w:rFonts w:ascii="宋体" w:hAnsi="宋体"/>
                <w:szCs w:val="21"/>
              </w:rPr>
            </w:pPr>
          </w:p>
        </w:tc>
        <w:tc>
          <w:tcPr>
            <w:tcW w:w="947" w:type="dxa"/>
            <w:noWrap/>
            <w:vAlign w:val="center"/>
          </w:tcPr>
          <w:p w14:paraId="5E95C234">
            <w:pPr>
              <w:jc w:val="center"/>
              <w:rPr>
                <w:rFonts w:ascii="宋体" w:hAnsi="宋体"/>
                <w:szCs w:val="21"/>
              </w:rPr>
            </w:pPr>
            <w:r>
              <w:rPr>
                <w:rFonts w:hint="eastAsia" w:ascii="宋体" w:hAnsi="宋体"/>
                <w:szCs w:val="21"/>
              </w:rPr>
              <w:t>年  龄</w:t>
            </w:r>
          </w:p>
        </w:tc>
        <w:tc>
          <w:tcPr>
            <w:tcW w:w="1065" w:type="dxa"/>
            <w:noWrap/>
            <w:vAlign w:val="center"/>
          </w:tcPr>
          <w:p w14:paraId="6DD48B83">
            <w:pPr>
              <w:ind w:firstLine="420" w:firstLineChars="200"/>
              <w:jc w:val="center"/>
              <w:rPr>
                <w:rFonts w:ascii="宋体" w:hAnsi="宋体"/>
                <w:szCs w:val="21"/>
              </w:rPr>
            </w:pPr>
          </w:p>
        </w:tc>
        <w:tc>
          <w:tcPr>
            <w:tcW w:w="1538" w:type="dxa"/>
            <w:noWrap/>
            <w:vAlign w:val="center"/>
          </w:tcPr>
          <w:p w14:paraId="703FF747">
            <w:pPr>
              <w:jc w:val="center"/>
              <w:rPr>
                <w:rFonts w:ascii="宋体" w:hAnsi="宋体"/>
                <w:szCs w:val="21"/>
              </w:rPr>
            </w:pPr>
            <w:r>
              <w:rPr>
                <w:rFonts w:hint="eastAsia" w:ascii="宋体" w:hAnsi="宋体"/>
                <w:szCs w:val="21"/>
              </w:rPr>
              <w:t>学历</w:t>
            </w:r>
          </w:p>
        </w:tc>
        <w:tc>
          <w:tcPr>
            <w:tcW w:w="3196" w:type="dxa"/>
            <w:noWrap/>
            <w:vAlign w:val="center"/>
          </w:tcPr>
          <w:p w14:paraId="08BB84B9">
            <w:pPr>
              <w:ind w:firstLine="420" w:firstLineChars="200"/>
              <w:jc w:val="center"/>
              <w:rPr>
                <w:rFonts w:ascii="宋体" w:hAnsi="宋体"/>
                <w:szCs w:val="21"/>
              </w:rPr>
            </w:pPr>
          </w:p>
        </w:tc>
      </w:tr>
      <w:tr w14:paraId="0EB12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2" w:type="dxa"/>
            <w:noWrap/>
            <w:vAlign w:val="center"/>
          </w:tcPr>
          <w:p w14:paraId="4F89BD65">
            <w:pPr>
              <w:jc w:val="center"/>
              <w:rPr>
                <w:rFonts w:ascii="宋体" w:hAnsi="宋体"/>
                <w:szCs w:val="21"/>
              </w:rPr>
            </w:pPr>
            <w:r>
              <w:rPr>
                <w:rFonts w:hint="eastAsia" w:ascii="宋体" w:hAnsi="宋体"/>
                <w:szCs w:val="21"/>
              </w:rPr>
              <w:t>职  称</w:t>
            </w:r>
          </w:p>
        </w:tc>
        <w:tc>
          <w:tcPr>
            <w:tcW w:w="864" w:type="dxa"/>
            <w:noWrap/>
            <w:vAlign w:val="center"/>
          </w:tcPr>
          <w:p w14:paraId="3519DC5F">
            <w:pPr>
              <w:ind w:firstLine="420" w:firstLineChars="200"/>
              <w:jc w:val="center"/>
              <w:rPr>
                <w:rFonts w:ascii="宋体" w:hAnsi="宋体"/>
                <w:szCs w:val="21"/>
              </w:rPr>
            </w:pPr>
          </w:p>
        </w:tc>
        <w:tc>
          <w:tcPr>
            <w:tcW w:w="947" w:type="dxa"/>
            <w:noWrap/>
            <w:vAlign w:val="center"/>
          </w:tcPr>
          <w:p w14:paraId="14F8DD47">
            <w:pPr>
              <w:jc w:val="center"/>
              <w:rPr>
                <w:rFonts w:ascii="宋体" w:hAnsi="宋体"/>
                <w:szCs w:val="21"/>
              </w:rPr>
            </w:pPr>
            <w:r>
              <w:rPr>
                <w:rFonts w:hint="eastAsia" w:ascii="宋体" w:hAnsi="宋体"/>
                <w:szCs w:val="21"/>
              </w:rPr>
              <w:t>职  务</w:t>
            </w:r>
          </w:p>
        </w:tc>
        <w:tc>
          <w:tcPr>
            <w:tcW w:w="1065" w:type="dxa"/>
            <w:noWrap/>
            <w:vAlign w:val="center"/>
          </w:tcPr>
          <w:p w14:paraId="6AA66703">
            <w:pPr>
              <w:ind w:firstLine="420" w:firstLineChars="200"/>
              <w:jc w:val="center"/>
              <w:rPr>
                <w:rFonts w:ascii="宋体" w:hAnsi="宋体"/>
                <w:szCs w:val="21"/>
              </w:rPr>
            </w:pPr>
          </w:p>
        </w:tc>
        <w:tc>
          <w:tcPr>
            <w:tcW w:w="1538" w:type="dxa"/>
            <w:noWrap/>
            <w:vAlign w:val="center"/>
          </w:tcPr>
          <w:p w14:paraId="0443B334">
            <w:pPr>
              <w:jc w:val="center"/>
              <w:rPr>
                <w:rFonts w:ascii="宋体" w:hAnsi="宋体"/>
                <w:szCs w:val="21"/>
              </w:rPr>
            </w:pPr>
            <w:r>
              <w:rPr>
                <w:rFonts w:hint="eastAsia" w:ascii="宋体" w:hAnsi="宋体"/>
                <w:szCs w:val="21"/>
              </w:rPr>
              <w:t>拟在本工程任职</w:t>
            </w:r>
          </w:p>
        </w:tc>
        <w:tc>
          <w:tcPr>
            <w:tcW w:w="3196" w:type="dxa"/>
            <w:noWrap/>
            <w:vAlign w:val="center"/>
          </w:tcPr>
          <w:p w14:paraId="530F53A3">
            <w:pPr>
              <w:ind w:firstLine="420" w:firstLineChars="200"/>
              <w:jc w:val="center"/>
              <w:rPr>
                <w:rFonts w:ascii="宋体" w:hAnsi="宋体"/>
                <w:szCs w:val="21"/>
              </w:rPr>
            </w:pPr>
            <w:r>
              <w:rPr>
                <w:rFonts w:hint="eastAsia" w:ascii="宋体" w:hAnsi="宋体"/>
                <w:szCs w:val="21"/>
              </w:rPr>
              <w:t>项目经理</w:t>
            </w:r>
          </w:p>
        </w:tc>
      </w:tr>
      <w:tr w14:paraId="637F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23" w:type="dxa"/>
            <w:gridSpan w:val="3"/>
            <w:noWrap/>
            <w:vAlign w:val="center"/>
          </w:tcPr>
          <w:p w14:paraId="1C932C95">
            <w:pPr>
              <w:jc w:val="center"/>
              <w:rPr>
                <w:rFonts w:ascii="宋体" w:hAnsi="宋体"/>
                <w:szCs w:val="21"/>
              </w:rPr>
            </w:pPr>
            <w:r>
              <w:rPr>
                <w:rFonts w:hint="eastAsia" w:ascii="宋体" w:hAnsi="宋体"/>
                <w:szCs w:val="21"/>
              </w:rPr>
              <w:t>资格证书</w:t>
            </w:r>
          </w:p>
        </w:tc>
        <w:tc>
          <w:tcPr>
            <w:tcW w:w="5799" w:type="dxa"/>
            <w:gridSpan w:val="3"/>
            <w:noWrap/>
            <w:vAlign w:val="center"/>
          </w:tcPr>
          <w:p w14:paraId="1F324959">
            <w:pPr>
              <w:ind w:firstLine="420" w:firstLineChars="200"/>
              <w:jc w:val="center"/>
              <w:rPr>
                <w:rFonts w:ascii="宋体" w:hAnsi="宋体"/>
                <w:szCs w:val="21"/>
              </w:rPr>
            </w:pPr>
          </w:p>
        </w:tc>
      </w:tr>
      <w:tr w14:paraId="5544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2" w:type="dxa"/>
            <w:noWrap/>
            <w:vAlign w:val="center"/>
          </w:tcPr>
          <w:p w14:paraId="3D1E92B8">
            <w:pPr>
              <w:jc w:val="center"/>
              <w:rPr>
                <w:rFonts w:ascii="宋体" w:hAnsi="宋体"/>
                <w:szCs w:val="21"/>
              </w:rPr>
            </w:pPr>
            <w:r>
              <w:rPr>
                <w:rFonts w:hint="eastAsia" w:ascii="宋体" w:hAnsi="宋体"/>
                <w:szCs w:val="21"/>
              </w:rPr>
              <w:t>毕业学校</w:t>
            </w:r>
          </w:p>
        </w:tc>
        <w:tc>
          <w:tcPr>
            <w:tcW w:w="7610" w:type="dxa"/>
            <w:gridSpan w:val="5"/>
            <w:noWrap/>
            <w:vAlign w:val="center"/>
          </w:tcPr>
          <w:p w14:paraId="49AB8FC6">
            <w:pPr>
              <w:ind w:firstLine="630" w:firstLineChars="300"/>
              <w:jc w:val="center"/>
              <w:rPr>
                <w:rFonts w:ascii="宋体" w:hAnsi="宋体"/>
                <w:szCs w:val="21"/>
              </w:rPr>
            </w:pPr>
            <w:r>
              <w:rPr>
                <w:rFonts w:hint="eastAsia" w:ascii="宋体" w:hAnsi="宋体"/>
                <w:szCs w:val="21"/>
              </w:rPr>
              <w:t>年毕业于                  学校            专业</w:t>
            </w:r>
          </w:p>
        </w:tc>
      </w:tr>
      <w:tr w14:paraId="51EF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2" w:type="dxa"/>
            <w:gridSpan w:val="6"/>
            <w:noWrap/>
            <w:vAlign w:val="center"/>
          </w:tcPr>
          <w:p w14:paraId="34D4E46A">
            <w:pPr>
              <w:jc w:val="center"/>
              <w:rPr>
                <w:rFonts w:ascii="宋体" w:hAnsi="宋体"/>
                <w:szCs w:val="21"/>
              </w:rPr>
            </w:pPr>
            <w:r>
              <w:rPr>
                <w:rFonts w:hint="eastAsia" w:ascii="宋体" w:hAnsi="宋体"/>
                <w:szCs w:val="21"/>
              </w:rPr>
              <w:t>主要工作经历</w:t>
            </w:r>
          </w:p>
        </w:tc>
      </w:tr>
      <w:tr w14:paraId="3AA56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2" w:type="dxa"/>
            <w:noWrap/>
            <w:vAlign w:val="center"/>
          </w:tcPr>
          <w:p w14:paraId="3B00336B">
            <w:pPr>
              <w:jc w:val="center"/>
              <w:rPr>
                <w:rFonts w:ascii="宋体" w:hAnsi="宋体"/>
                <w:szCs w:val="21"/>
              </w:rPr>
            </w:pPr>
            <w:r>
              <w:rPr>
                <w:rFonts w:hint="eastAsia" w:ascii="宋体" w:hAnsi="宋体"/>
                <w:szCs w:val="21"/>
              </w:rPr>
              <w:t>时  间</w:t>
            </w:r>
          </w:p>
        </w:tc>
        <w:tc>
          <w:tcPr>
            <w:tcW w:w="2876" w:type="dxa"/>
            <w:gridSpan w:val="3"/>
            <w:noWrap/>
            <w:vAlign w:val="center"/>
          </w:tcPr>
          <w:p w14:paraId="2FFE368C">
            <w:pPr>
              <w:jc w:val="center"/>
              <w:rPr>
                <w:rFonts w:ascii="宋体" w:hAnsi="宋体"/>
                <w:szCs w:val="21"/>
              </w:rPr>
            </w:pPr>
            <w:r>
              <w:rPr>
                <w:rFonts w:hint="eastAsia" w:ascii="宋体" w:hAnsi="宋体"/>
                <w:szCs w:val="21"/>
              </w:rPr>
              <w:t>参加过的类似项目名称</w:t>
            </w:r>
          </w:p>
        </w:tc>
        <w:tc>
          <w:tcPr>
            <w:tcW w:w="1538" w:type="dxa"/>
            <w:noWrap/>
            <w:vAlign w:val="center"/>
          </w:tcPr>
          <w:p w14:paraId="00CF92CC">
            <w:pPr>
              <w:jc w:val="center"/>
              <w:rPr>
                <w:rFonts w:ascii="宋体" w:hAnsi="宋体"/>
                <w:szCs w:val="21"/>
              </w:rPr>
            </w:pPr>
            <w:r>
              <w:rPr>
                <w:rFonts w:hint="eastAsia" w:ascii="宋体" w:hAnsi="宋体"/>
                <w:szCs w:val="21"/>
              </w:rPr>
              <w:t>工程概况说明</w:t>
            </w:r>
          </w:p>
        </w:tc>
        <w:tc>
          <w:tcPr>
            <w:tcW w:w="3196" w:type="dxa"/>
            <w:noWrap/>
            <w:vAlign w:val="center"/>
          </w:tcPr>
          <w:p w14:paraId="08309D74">
            <w:pPr>
              <w:jc w:val="center"/>
              <w:rPr>
                <w:rFonts w:ascii="宋体" w:hAnsi="宋体"/>
                <w:szCs w:val="21"/>
              </w:rPr>
            </w:pPr>
            <w:r>
              <w:rPr>
                <w:rFonts w:hint="eastAsia" w:ascii="宋体" w:hAnsi="宋体"/>
                <w:szCs w:val="21"/>
              </w:rPr>
              <w:t>发包人及联系电话</w:t>
            </w:r>
          </w:p>
        </w:tc>
      </w:tr>
      <w:tr w14:paraId="0A1A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12" w:type="dxa"/>
            <w:noWrap/>
            <w:vAlign w:val="center"/>
          </w:tcPr>
          <w:p w14:paraId="309EE7D2">
            <w:pPr>
              <w:ind w:firstLine="420" w:firstLineChars="200"/>
              <w:jc w:val="center"/>
              <w:rPr>
                <w:rFonts w:ascii="宋体" w:hAnsi="宋体"/>
                <w:szCs w:val="21"/>
              </w:rPr>
            </w:pPr>
          </w:p>
        </w:tc>
        <w:tc>
          <w:tcPr>
            <w:tcW w:w="2876" w:type="dxa"/>
            <w:gridSpan w:val="3"/>
            <w:noWrap/>
            <w:vAlign w:val="center"/>
          </w:tcPr>
          <w:p w14:paraId="749F710D">
            <w:pPr>
              <w:ind w:firstLine="420" w:firstLineChars="200"/>
              <w:jc w:val="center"/>
              <w:rPr>
                <w:rFonts w:ascii="宋体" w:hAnsi="宋体"/>
                <w:szCs w:val="21"/>
              </w:rPr>
            </w:pPr>
          </w:p>
        </w:tc>
        <w:tc>
          <w:tcPr>
            <w:tcW w:w="1538" w:type="dxa"/>
            <w:noWrap/>
            <w:vAlign w:val="center"/>
          </w:tcPr>
          <w:p w14:paraId="21F1FC30">
            <w:pPr>
              <w:ind w:firstLine="420" w:firstLineChars="200"/>
              <w:jc w:val="center"/>
              <w:rPr>
                <w:rFonts w:ascii="宋体" w:hAnsi="宋体"/>
                <w:szCs w:val="21"/>
              </w:rPr>
            </w:pPr>
          </w:p>
        </w:tc>
        <w:tc>
          <w:tcPr>
            <w:tcW w:w="3196" w:type="dxa"/>
            <w:noWrap/>
            <w:vAlign w:val="center"/>
          </w:tcPr>
          <w:p w14:paraId="6D027587">
            <w:pPr>
              <w:ind w:firstLine="420" w:firstLineChars="200"/>
              <w:jc w:val="center"/>
              <w:rPr>
                <w:rFonts w:ascii="宋体" w:hAnsi="宋体"/>
                <w:szCs w:val="21"/>
              </w:rPr>
            </w:pPr>
          </w:p>
        </w:tc>
      </w:tr>
      <w:tr w14:paraId="66214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12" w:type="dxa"/>
            <w:noWrap/>
            <w:vAlign w:val="center"/>
          </w:tcPr>
          <w:p w14:paraId="64F208E5">
            <w:pPr>
              <w:ind w:firstLine="420" w:firstLineChars="200"/>
              <w:jc w:val="center"/>
              <w:rPr>
                <w:rFonts w:ascii="宋体" w:hAnsi="宋体"/>
                <w:szCs w:val="21"/>
              </w:rPr>
            </w:pPr>
          </w:p>
        </w:tc>
        <w:tc>
          <w:tcPr>
            <w:tcW w:w="2876" w:type="dxa"/>
            <w:gridSpan w:val="3"/>
            <w:noWrap/>
            <w:vAlign w:val="center"/>
          </w:tcPr>
          <w:p w14:paraId="20A3F245">
            <w:pPr>
              <w:ind w:firstLine="420" w:firstLineChars="200"/>
              <w:jc w:val="center"/>
              <w:rPr>
                <w:rFonts w:ascii="宋体" w:hAnsi="宋体"/>
                <w:szCs w:val="21"/>
              </w:rPr>
            </w:pPr>
          </w:p>
        </w:tc>
        <w:tc>
          <w:tcPr>
            <w:tcW w:w="1538" w:type="dxa"/>
            <w:noWrap/>
            <w:vAlign w:val="center"/>
          </w:tcPr>
          <w:p w14:paraId="7F642E0C">
            <w:pPr>
              <w:ind w:firstLine="420" w:firstLineChars="200"/>
              <w:jc w:val="center"/>
              <w:rPr>
                <w:rFonts w:ascii="宋体" w:hAnsi="宋体"/>
                <w:szCs w:val="21"/>
              </w:rPr>
            </w:pPr>
          </w:p>
        </w:tc>
        <w:tc>
          <w:tcPr>
            <w:tcW w:w="3196" w:type="dxa"/>
            <w:noWrap/>
            <w:vAlign w:val="center"/>
          </w:tcPr>
          <w:p w14:paraId="7F8635D0">
            <w:pPr>
              <w:ind w:firstLine="420" w:firstLineChars="200"/>
              <w:jc w:val="center"/>
              <w:rPr>
                <w:rFonts w:ascii="宋体" w:hAnsi="宋体"/>
                <w:szCs w:val="21"/>
              </w:rPr>
            </w:pPr>
          </w:p>
        </w:tc>
      </w:tr>
      <w:tr w14:paraId="3D48D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12" w:type="dxa"/>
            <w:noWrap/>
            <w:vAlign w:val="center"/>
          </w:tcPr>
          <w:p w14:paraId="5FDC8F91">
            <w:pPr>
              <w:ind w:firstLine="420" w:firstLineChars="200"/>
              <w:jc w:val="center"/>
              <w:rPr>
                <w:rFonts w:ascii="宋体" w:hAnsi="宋体"/>
                <w:szCs w:val="21"/>
              </w:rPr>
            </w:pPr>
          </w:p>
        </w:tc>
        <w:tc>
          <w:tcPr>
            <w:tcW w:w="2876" w:type="dxa"/>
            <w:gridSpan w:val="3"/>
            <w:noWrap/>
            <w:vAlign w:val="center"/>
          </w:tcPr>
          <w:p w14:paraId="25E8C417">
            <w:pPr>
              <w:ind w:firstLine="420" w:firstLineChars="200"/>
              <w:jc w:val="center"/>
              <w:rPr>
                <w:rFonts w:ascii="宋体" w:hAnsi="宋体"/>
                <w:szCs w:val="21"/>
              </w:rPr>
            </w:pPr>
          </w:p>
        </w:tc>
        <w:tc>
          <w:tcPr>
            <w:tcW w:w="1538" w:type="dxa"/>
            <w:noWrap/>
            <w:vAlign w:val="center"/>
          </w:tcPr>
          <w:p w14:paraId="4B5FE734">
            <w:pPr>
              <w:ind w:firstLine="420" w:firstLineChars="200"/>
              <w:jc w:val="center"/>
              <w:rPr>
                <w:rFonts w:ascii="宋体" w:hAnsi="宋体"/>
                <w:szCs w:val="21"/>
              </w:rPr>
            </w:pPr>
          </w:p>
        </w:tc>
        <w:tc>
          <w:tcPr>
            <w:tcW w:w="3196" w:type="dxa"/>
            <w:noWrap/>
            <w:vAlign w:val="center"/>
          </w:tcPr>
          <w:p w14:paraId="54A2E284">
            <w:pPr>
              <w:ind w:firstLine="420" w:firstLineChars="200"/>
              <w:jc w:val="center"/>
              <w:rPr>
                <w:rFonts w:ascii="宋体" w:hAnsi="宋体"/>
                <w:szCs w:val="21"/>
              </w:rPr>
            </w:pPr>
          </w:p>
        </w:tc>
      </w:tr>
      <w:tr w14:paraId="6188F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12" w:type="dxa"/>
            <w:noWrap/>
            <w:vAlign w:val="center"/>
          </w:tcPr>
          <w:p w14:paraId="3E24C184">
            <w:pPr>
              <w:ind w:firstLine="420" w:firstLineChars="200"/>
              <w:jc w:val="center"/>
              <w:rPr>
                <w:rFonts w:ascii="宋体" w:hAnsi="宋体"/>
                <w:szCs w:val="21"/>
              </w:rPr>
            </w:pPr>
          </w:p>
        </w:tc>
        <w:tc>
          <w:tcPr>
            <w:tcW w:w="2876" w:type="dxa"/>
            <w:gridSpan w:val="3"/>
            <w:noWrap/>
            <w:vAlign w:val="center"/>
          </w:tcPr>
          <w:p w14:paraId="7408F25A">
            <w:pPr>
              <w:ind w:firstLine="420" w:firstLineChars="200"/>
              <w:jc w:val="center"/>
              <w:rPr>
                <w:rFonts w:ascii="宋体" w:hAnsi="宋体"/>
                <w:szCs w:val="21"/>
              </w:rPr>
            </w:pPr>
          </w:p>
        </w:tc>
        <w:tc>
          <w:tcPr>
            <w:tcW w:w="1538" w:type="dxa"/>
            <w:noWrap/>
            <w:vAlign w:val="center"/>
          </w:tcPr>
          <w:p w14:paraId="16CE8A2A">
            <w:pPr>
              <w:ind w:firstLine="420" w:firstLineChars="200"/>
              <w:jc w:val="center"/>
              <w:rPr>
                <w:rFonts w:ascii="宋体" w:hAnsi="宋体"/>
                <w:szCs w:val="21"/>
              </w:rPr>
            </w:pPr>
          </w:p>
        </w:tc>
        <w:tc>
          <w:tcPr>
            <w:tcW w:w="3196" w:type="dxa"/>
            <w:noWrap/>
            <w:vAlign w:val="center"/>
          </w:tcPr>
          <w:p w14:paraId="2B0141EC">
            <w:pPr>
              <w:ind w:firstLine="420" w:firstLineChars="200"/>
              <w:jc w:val="center"/>
              <w:rPr>
                <w:rFonts w:ascii="宋体" w:hAnsi="宋体"/>
                <w:szCs w:val="21"/>
              </w:rPr>
            </w:pPr>
          </w:p>
        </w:tc>
      </w:tr>
      <w:tr w14:paraId="16DF2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12" w:type="dxa"/>
            <w:noWrap/>
            <w:vAlign w:val="center"/>
          </w:tcPr>
          <w:p w14:paraId="577542E6">
            <w:pPr>
              <w:ind w:firstLine="420" w:firstLineChars="200"/>
              <w:jc w:val="center"/>
              <w:rPr>
                <w:rFonts w:ascii="宋体" w:hAnsi="宋体"/>
                <w:szCs w:val="21"/>
              </w:rPr>
            </w:pPr>
          </w:p>
        </w:tc>
        <w:tc>
          <w:tcPr>
            <w:tcW w:w="2876" w:type="dxa"/>
            <w:gridSpan w:val="3"/>
            <w:noWrap/>
            <w:vAlign w:val="center"/>
          </w:tcPr>
          <w:p w14:paraId="5EA59E39">
            <w:pPr>
              <w:ind w:firstLine="420" w:firstLineChars="200"/>
              <w:jc w:val="center"/>
              <w:rPr>
                <w:rFonts w:ascii="宋体" w:hAnsi="宋体"/>
                <w:szCs w:val="21"/>
              </w:rPr>
            </w:pPr>
          </w:p>
        </w:tc>
        <w:tc>
          <w:tcPr>
            <w:tcW w:w="1538" w:type="dxa"/>
            <w:noWrap/>
            <w:vAlign w:val="center"/>
          </w:tcPr>
          <w:p w14:paraId="7041372D">
            <w:pPr>
              <w:ind w:firstLine="420" w:firstLineChars="200"/>
              <w:jc w:val="center"/>
              <w:rPr>
                <w:rFonts w:ascii="宋体" w:hAnsi="宋体"/>
                <w:szCs w:val="21"/>
              </w:rPr>
            </w:pPr>
          </w:p>
        </w:tc>
        <w:tc>
          <w:tcPr>
            <w:tcW w:w="3196" w:type="dxa"/>
            <w:noWrap/>
            <w:vAlign w:val="center"/>
          </w:tcPr>
          <w:p w14:paraId="2D775BD6">
            <w:pPr>
              <w:ind w:firstLine="420" w:firstLineChars="200"/>
              <w:jc w:val="center"/>
              <w:rPr>
                <w:rFonts w:ascii="宋体" w:hAnsi="宋体"/>
                <w:szCs w:val="21"/>
              </w:rPr>
            </w:pPr>
          </w:p>
        </w:tc>
      </w:tr>
    </w:tbl>
    <w:p w14:paraId="21FBD552">
      <w:pPr>
        <w:snapToGrid w:val="0"/>
        <w:spacing w:line="360" w:lineRule="auto"/>
        <w:ind w:firstLine="5461" w:firstLineChars="1700"/>
        <w:rPr>
          <w:rFonts w:ascii="宋体" w:hAnsi="宋体" w:cs="宋体"/>
          <w:sz w:val="24"/>
          <w:szCs w:val="20"/>
        </w:rPr>
      </w:pPr>
      <w:r>
        <w:rPr>
          <w:rFonts w:ascii="宋体" w:hAnsi="宋体"/>
          <w:b/>
          <w:bCs/>
          <w:color w:val="000000"/>
          <w:sz w:val="32"/>
          <w:szCs w:val="32"/>
        </w:rPr>
        <w:br w:type="page"/>
      </w:r>
    </w:p>
    <w:p w14:paraId="56F3A04A">
      <w:pPr>
        <w:adjustRightInd w:val="0"/>
        <w:snapToGrid w:val="0"/>
        <w:spacing w:line="360" w:lineRule="auto"/>
        <w:ind w:firstLine="643" w:firstLineChars="200"/>
        <w:jc w:val="center"/>
        <w:outlineLvl w:val="2"/>
        <w:rPr>
          <w:rFonts w:ascii="宋体" w:hAnsi="宋体" w:cs="宋体"/>
          <w:b/>
          <w:sz w:val="32"/>
          <w:szCs w:val="32"/>
        </w:rPr>
      </w:pPr>
      <w:bookmarkStart w:id="218" w:name="_Toc134454959"/>
      <w:bookmarkStart w:id="219" w:name="_Toc25124"/>
      <w:bookmarkStart w:id="220" w:name="_Toc12253"/>
      <w:bookmarkStart w:id="221" w:name="_Toc3264"/>
      <w:r>
        <w:rPr>
          <w:rFonts w:hint="eastAsia" w:ascii="宋体" w:hAnsi="宋体" w:cs="宋体"/>
          <w:b/>
          <w:sz w:val="32"/>
          <w:szCs w:val="32"/>
        </w:rPr>
        <w:t>2、</w:t>
      </w:r>
      <w:r>
        <w:rPr>
          <w:rFonts w:hint="eastAsia" w:ascii="宋体" w:hAnsi="宋体" w:cs="宋体"/>
          <w:b/>
          <w:sz w:val="28"/>
          <w:szCs w:val="28"/>
        </w:rPr>
        <w:t>申请人资格审查资料应包括但不限于的证书及资料</w:t>
      </w:r>
      <w:bookmarkEnd w:id="218"/>
      <w:bookmarkEnd w:id="219"/>
      <w:bookmarkEnd w:id="220"/>
      <w:bookmarkEnd w:id="221"/>
    </w:p>
    <w:p w14:paraId="5C2D86BB">
      <w:pPr>
        <w:pStyle w:val="15"/>
        <w:spacing w:line="360" w:lineRule="auto"/>
        <w:ind w:firstLine="442" w:firstLineChars="200"/>
        <w:rPr>
          <w:rFonts w:hint="eastAsia" w:ascii="宋体" w:hAnsi="宋体" w:cs="宋体"/>
          <w:b/>
          <w:bCs/>
          <w:sz w:val="22"/>
          <w:szCs w:val="20"/>
        </w:rPr>
      </w:pPr>
      <w:r>
        <w:rPr>
          <w:rFonts w:hint="eastAsia" w:ascii="宋体" w:hAnsi="宋体" w:cs="宋体"/>
          <w:b/>
          <w:bCs/>
          <w:sz w:val="22"/>
          <w:szCs w:val="20"/>
        </w:rPr>
        <w:t>1、满足《中华人民共和国政府采购法》第二十二条规定（仅本条要求可提供以下相应的证明材料或提供满足《中华人民共和国政府采购法》第二十二条规定的资格承诺函（供应商应对其资格信用承诺内容的真实性、合法性、有效性负责），存在不良信用记录的供应商，在信用修复前不适用承诺制）。提供资格承诺函的，则本条（1.1-1.</w:t>
      </w:r>
      <w:r>
        <w:rPr>
          <w:rFonts w:hint="eastAsia" w:ascii="宋体" w:hAnsi="宋体" w:cs="宋体"/>
          <w:b/>
          <w:bCs/>
          <w:sz w:val="22"/>
          <w:szCs w:val="20"/>
          <w:lang w:val="en-US" w:eastAsia="zh-CN"/>
        </w:rPr>
        <w:t>5</w:t>
      </w:r>
      <w:r>
        <w:rPr>
          <w:rFonts w:hint="eastAsia" w:ascii="宋体" w:hAnsi="宋体" w:cs="宋体"/>
          <w:b/>
          <w:bCs/>
          <w:sz w:val="22"/>
          <w:szCs w:val="20"/>
        </w:rPr>
        <w:t>）相应的证明材料均无需再提供，资格承诺函见附件1</w:t>
      </w:r>
    </w:p>
    <w:p w14:paraId="24A22A26">
      <w:pPr>
        <w:pStyle w:val="15"/>
        <w:spacing w:line="360" w:lineRule="auto"/>
        <w:ind w:firstLine="442" w:firstLineChars="200"/>
        <w:rPr>
          <w:rFonts w:hint="eastAsia" w:ascii="宋体" w:hAnsi="宋体" w:cs="宋体"/>
          <w:b/>
          <w:bCs/>
          <w:sz w:val="22"/>
          <w:szCs w:val="20"/>
        </w:rPr>
      </w:pPr>
      <w:r>
        <w:rPr>
          <w:rFonts w:hint="eastAsia" w:ascii="宋体" w:hAnsi="宋体" w:cs="宋体"/>
          <w:b/>
          <w:bCs/>
          <w:sz w:val="22"/>
          <w:szCs w:val="20"/>
        </w:rPr>
        <w:t>1.1申请人必须是具有独立承担民事责任的能力：提供企业有效的“多证合一”的统一社会信用代码的营业执照（加盖公章</w:t>
      </w:r>
      <w:r>
        <w:rPr>
          <w:rFonts w:hint="eastAsia" w:ascii="宋体" w:hAnsi="宋体" w:cs="宋体"/>
          <w:b/>
          <w:bCs/>
          <w:sz w:val="22"/>
          <w:szCs w:val="20"/>
          <w:lang w:val="en-US" w:eastAsia="zh-CN"/>
        </w:rPr>
        <w:t>的扫描件</w:t>
      </w:r>
      <w:r>
        <w:rPr>
          <w:rFonts w:hint="eastAsia" w:ascii="宋体" w:hAnsi="宋体" w:cs="宋体"/>
          <w:b/>
          <w:bCs/>
          <w:sz w:val="22"/>
          <w:szCs w:val="20"/>
        </w:rPr>
        <w:t>）</w:t>
      </w:r>
    </w:p>
    <w:p w14:paraId="1F0864D1">
      <w:pPr>
        <w:pStyle w:val="15"/>
        <w:spacing w:line="360" w:lineRule="auto"/>
        <w:ind w:firstLine="442" w:firstLineChars="200"/>
        <w:rPr>
          <w:rFonts w:hint="eastAsia" w:ascii="宋体" w:hAnsi="宋体" w:cs="宋体"/>
          <w:b/>
          <w:bCs/>
          <w:sz w:val="22"/>
          <w:szCs w:val="20"/>
        </w:rPr>
      </w:pPr>
      <w:r>
        <w:rPr>
          <w:rFonts w:hint="eastAsia" w:ascii="宋体" w:hAnsi="宋体" w:cs="宋体"/>
          <w:b/>
          <w:bCs/>
          <w:sz w:val="22"/>
          <w:szCs w:val="20"/>
          <w:lang w:val="en-US" w:eastAsia="zh-CN"/>
        </w:rPr>
        <w:t>1.2</w:t>
      </w:r>
      <w:r>
        <w:rPr>
          <w:rFonts w:hint="eastAsia" w:ascii="宋体" w:hAnsi="宋体" w:cs="宋体"/>
          <w:b/>
          <w:bCs/>
          <w:sz w:val="22"/>
          <w:szCs w:val="20"/>
        </w:rPr>
        <w:t>具有良好的商业信誉</w:t>
      </w:r>
      <w:r>
        <w:rPr>
          <w:rFonts w:hint="eastAsia" w:ascii="宋体" w:hAnsi="宋体" w:cs="宋体"/>
          <w:b/>
          <w:bCs/>
          <w:sz w:val="22"/>
          <w:szCs w:val="20"/>
          <w:lang w:val="en-US" w:eastAsia="zh-CN"/>
        </w:rPr>
        <w:t>和</w:t>
      </w:r>
      <w:r>
        <w:rPr>
          <w:rFonts w:hint="eastAsia" w:ascii="宋体" w:hAnsi="宋体" w:cs="宋体"/>
          <w:b/>
          <w:bCs/>
          <w:sz w:val="22"/>
          <w:szCs w:val="20"/>
        </w:rPr>
        <w:t>健全的财务会计制度提供以下任</w:t>
      </w:r>
      <w:r>
        <w:rPr>
          <w:rFonts w:hint="eastAsia" w:ascii="宋体" w:hAnsi="宋体" w:cs="宋体"/>
          <w:b/>
          <w:bCs/>
          <w:sz w:val="22"/>
          <w:szCs w:val="20"/>
          <w:lang w:val="en-US" w:eastAsia="zh-CN"/>
        </w:rPr>
        <w:t>一</w:t>
      </w:r>
      <w:r>
        <w:rPr>
          <w:rFonts w:hint="eastAsia" w:ascii="宋体" w:hAnsi="宋体" w:cs="宋体"/>
          <w:b/>
          <w:bCs/>
          <w:sz w:val="22"/>
          <w:szCs w:val="20"/>
        </w:rPr>
        <w:t>资料之一（成立不足一年的企业按第（2）条规定提供相应证明材料）：</w:t>
      </w:r>
    </w:p>
    <w:p w14:paraId="260151F5">
      <w:pPr>
        <w:pStyle w:val="15"/>
        <w:spacing w:line="360" w:lineRule="auto"/>
        <w:ind w:firstLine="442" w:firstLineChars="200"/>
        <w:rPr>
          <w:rFonts w:hint="eastAsia" w:ascii="宋体" w:hAnsi="宋体" w:cs="宋体"/>
          <w:b/>
          <w:bCs/>
          <w:sz w:val="22"/>
          <w:szCs w:val="24"/>
        </w:rPr>
      </w:pPr>
      <w:r>
        <w:rPr>
          <w:rFonts w:hint="eastAsia" w:ascii="宋体" w:hAnsi="宋体" w:cs="宋体"/>
          <w:b/>
          <w:bCs/>
          <w:sz w:val="22"/>
          <w:szCs w:val="24"/>
        </w:rPr>
        <w:t>（1）申请人须提供202</w:t>
      </w:r>
      <w:r>
        <w:rPr>
          <w:rFonts w:hint="eastAsia" w:ascii="宋体" w:hAnsi="宋体" w:cs="宋体"/>
          <w:b/>
          <w:bCs/>
          <w:sz w:val="22"/>
          <w:szCs w:val="24"/>
          <w:lang w:val="en-US" w:eastAsia="zh-CN"/>
        </w:rPr>
        <w:t>4</w:t>
      </w:r>
      <w:r>
        <w:rPr>
          <w:rFonts w:hint="eastAsia" w:ascii="宋体" w:hAnsi="宋体" w:cs="宋体"/>
          <w:b/>
          <w:bCs/>
          <w:sz w:val="22"/>
          <w:szCs w:val="24"/>
        </w:rPr>
        <w:t>年度或202</w:t>
      </w:r>
      <w:r>
        <w:rPr>
          <w:rFonts w:hint="eastAsia" w:ascii="宋体" w:hAnsi="宋体" w:cs="宋体"/>
          <w:b/>
          <w:bCs/>
          <w:sz w:val="22"/>
          <w:szCs w:val="24"/>
          <w:lang w:val="en-US" w:eastAsia="zh-CN"/>
        </w:rPr>
        <w:t>5</w:t>
      </w:r>
      <w:r>
        <w:rPr>
          <w:rFonts w:hint="eastAsia" w:ascii="宋体" w:hAnsi="宋体" w:cs="宋体"/>
          <w:b/>
          <w:bCs/>
          <w:sz w:val="22"/>
          <w:szCs w:val="24"/>
        </w:rPr>
        <w:t>年度经第三方审计的财务报表（包括审计报告、资产负债表、利润表、现金流量表、所有者权益变动表及附注，审计报告中无“否定意见”或“无法表示意见”的相关表述）；</w:t>
      </w:r>
    </w:p>
    <w:p w14:paraId="2126ABEE">
      <w:pPr>
        <w:pStyle w:val="15"/>
        <w:spacing w:line="360" w:lineRule="auto"/>
        <w:ind w:firstLine="442" w:firstLineChars="200"/>
        <w:rPr>
          <w:rFonts w:ascii="宋体" w:hAnsi="宋体" w:cs="宋体"/>
          <w:b/>
          <w:bCs/>
          <w:sz w:val="22"/>
          <w:szCs w:val="24"/>
        </w:rPr>
      </w:pPr>
      <w:r>
        <w:rPr>
          <w:rFonts w:hint="eastAsia" w:ascii="宋体" w:hAnsi="宋体" w:cs="宋体"/>
          <w:b/>
          <w:bCs/>
          <w:sz w:val="22"/>
          <w:szCs w:val="24"/>
        </w:rPr>
        <w:t>（2）磋商截止时间前三个月内开户银行出具的资信证明或信用等级证明或存款证明。</w:t>
      </w:r>
    </w:p>
    <w:p w14:paraId="6C9E2327">
      <w:pPr>
        <w:pStyle w:val="15"/>
        <w:spacing w:line="360" w:lineRule="auto"/>
        <w:ind w:firstLine="442" w:firstLineChars="200"/>
        <w:rPr>
          <w:rFonts w:ascii="宋体" w:hAnsi="宋体" w:cs="宋体"/>
          <w:b/>
          <w:bCs/>
          <w:sz w:val="22"/>
          <w:szCs w:val="24"/>
        </w:rPr>
      </w:pPr>
      <w:r>
        <w:rPr>
          <w:rFonts w:hint="eastAsia" w:ascii="宋体" w:hAnsi="宋体" w:cs="宋体"/>
          <w:b/>
          <w:bCs/>
          <w:sz w:val="22"/>
          <w:szCs w:val="24"/>
        </w:rPr>
        <w:t>1.</w:t>
      </w:r>
      <w:r>
        <w:rPr>
          <w:rFonts w:hint="eastAsia" w:ascii="宋体" w:hAnsi="宋体" w:cs="宋体"/>
          <w:b/>
          <w:bCs/>
          <w:sz w:val="22"/>
          <w:szCs w:val="24"/>
          <w:lang w:val="en-US" w:eastAsia="zh-CN"/>
        </w:rPr>
        <w:t>3</w:t>
      </w:r>
      <w:r>
        <w:rPr>
          <w:rFonts w:hint="eastAsia" w:ascii="宋体" w:hAnsi="宋体" w:cs="宋体"/>
          <w:b/>
          <w:bCs/>
          <w:sz w:val="22"/>
          <w:szCs w:val="24"/>
        </w:rPr>
        <w:t>具有履行合同所必需的设备和专业技术能力：提供经法定代表人或授权委托人签字</w:t>
      </w:r>
      <w:r>
        <w:rPr>
          <w:rFonts w:hint="eastAsia" w:ascii="宋体" w:hAnsi="宋体" w:cs="宋体"/>
          <w:b/>
          <w:bCs/>
          <w:sz w:val="22"/>
          <w:szCs w:val="24"/>
          <w:lang w:val="en-US" w:eastAsia="zh-CN"/>
        </w:rPr>
        <w:t>或</w:t>
      </w:r>
      <w:r>
        <w:rPr>
          <w:rFonts w:hint="eastAsia" w:ascii="宋体" w:hAnsi="宋体" w:cs="宋体"/>
          <w:b/>
          <w:bCs/>
          <w:sz w:val="22"/>
          <w:szCs w:val="24"/>
        </w:rPr>
        <w:t>签章</w:t>
      </w:r>
      <w:r>
        <w:rPr>
          <w:rFonts w:hint="eastAsia" w:ascii="宋体" w:hAnsi="宋体" w:cs="宋体"/>
          <w:b/>
          <w:bCs/>
          <w:sz w:val="22"/>
          <w:szCs w:val="24"/>
          <w:lang w:val="en-US" w:eastAsia="zh-CN"/>
        </w:rPr>
        <w:t>并</w:t>
      </w:r>
      <w:r>
        <w:rPr>
          <w:rFonts w:hint="eastAsia" w:ascii="宋体" w:hAnsi="宋体" w:cs="宋体"/>
          <w:b/>
          <w:bCs/>
          <w:sz w:val="22"/>
          <w:szCs w:val="24"/>
        </w:rPr>
        <w:t>加盖公章的具有履行合同所必需的设备和专业技术能力的承诺书或相关证明材料。</w:t>
      </w:r>
    </w:p>
    <w:p w14:paraId="7CFE9C4B">
      <w:pPr>
        <w:pStyle w:val="15"/>
        <w:spacing w:line="360" w:lineRule="auto"/>
        <w:ind w:firstLine="442" w:firstLineChars="200"/>
        <w:rPr>
          <w:rFonts w:ascii="宋体" w:hAnsi="宋体" w:cs="宋体"/>
          <w:b/>
          <w:bCs/>
          <w:sz w:val="22"/>
          <w:szCs w:val="24"/>
        </w:rPr>
      </w:pPr>
      <w:r>
        <w:rPr>
          <w:rFonts w:hint="eastAsia" w:ascii="宋体" w:hAnsi="宋体" w:cs="宋体"/>
          <w:b/>
          <w:bCs/>
          <w:sz w:val="22"/>
          <w:szCs w:val="24"/>
        </w:rPr>
        <w:t>1.</w:t>
      </w:r>
      <w:r>
        <w:rPr>
          <w:rFonts w:hint="eastAsia" w:ascii="宋体" w:hAnsi="宋体" w:cs="宋体"/>
          <w:b/>
          <w:bCs/>
          <w:sz w:val="22"/>
          <w:szCs w:val="24"/>
          <w:lang w:val="en-US" w:eastAsia="zh-CN"/>
        </w:rPr>
        <w:t>4</w:t>
      </w:r>
      <w:r>
        <w:rPr>
          <w:rFonts w:hint="eastAsia" w:ascii="宋体" w:hAnsi="宋体" w:cs="宋体"/>
          <w:b/>
          <w:bCs/>
          <w:sz w:val="22"/>
          <w:szCs w:val="24"/>
        </w:rPr>
        <w:t>有依法缴纳税收和社会保障资金的良好记录：</w:t>
      </w:r>
    </w:p>
    <w:p w14:paraId="6A5511FE">
      <w:pPr>
        <w:pStyle w:val="15"/>
        <w:spacing w:line="360" w:lineRule="auto"/>
        <w:ind w:firstLine="442" w:firstLineChars="200"/>
        <w:rPr>
          <w:rFonts w:ascii="宋体" w:hAnsi="宋体" w:cs="宋体"/>
          <w:b/>
          <w:bCs/>
          <w:sz w:val="22"/>
          <w:szCs w:val="24"/>
        </w:rPr>
      </w:pPr>
      <w:r>
        <w:rPr>
          <w:rFonts w:hint="eastAsia" w:ascii="宋体" w:hAnsi="宋体" w:cs="宋体"/>
          <w:b/>
          <w:bCs/>
          <w:sz w:val="22"/>
          <w:szCs w:val="24"/>
        </w:rPr>
        <w:t>（1）提供依法缴纳税收的相关证明材料（提供缴税所属时间在202</w:t>
      </w:r>
      <w:r>
        <w:rPr>
          <w:rFonts w:hint="eastAsia" w:ascii="宋体" w:hAnsi="宋体" w:cs="宋体"/>
          <w:b/>
          <w:bCs/>
          <w:sz w:val="22"/>
          <w:szCs w:val="24"/>
          <w:lang w:val="en-US" w:eastAsia="zh-CN"/>
        </w:rPr>
        <w:t>5</w:t>
      </w:r>
      <w:r>
        <w:rPr>
          <w:rFonts w:hint="eastAsia" w:ascii="宋体" w:hAnsi="宋体" w:cs="宋体"/>
          <w:b/>
          <w:bCs/>
          <w:sz w:val="22"/>
          <w:szCs w:val="24"/>
        </w:rPr>
        <w:t>年</w:t>
      </w:r>
      <w:r>
        <w:rPr>
          <w:rFonts w:hint="eastAsia" w:ascii="宋体" w:hAnsi="宋体" w:cs="宋体"/>
          <w:b/>
          <w:bCs/>
          <w:sz w:val="22"/>
          <w:szCs w:val="24"/>
          <w:lang w:val="en-US" w:eastAsia="zh-CN"/>
        </w:rPr>
        <w:t>5</w:t>
      </w:r>
      <w:r>
        <w:rPr>
          <w:rFonts w:hint="eastAsia" w:ascii="宋体" w:hAnsi="宋体" w:cs="宋体"/>
          <w:b/>
          <w:bCs/>
          <w:sz w:val="22"/>
          <w:szCs w:val="24"/>
        </w:rPr>
        <w:t>月至本项目响应文件递交截止时间前任意</w:t>
      </w:r>
      <w:r>
        <w:rPr>
          <w:rFonts w:hint="eastAsia" w:ascii="宋体" w:hAnsi="宋体" w:cs="宋体"/>
          <w:b/>
          <w:bCs/>
          <w:sz w:val="22"/>
          <w:szCs w:val="24"/>
          <w:lang w:val="en-US" w:eastAsia="zh-CN"/>
        </w:rPr>
        <w:t>3</w:t>
      </w:r>
      <w:r>
        <w:rPr>
          <w:rFonts w:hint="eastAsia" w:ascii="宋体" w:hAnsi="宋体" w:cs="宋体"/>
          <w:b/>
          <w:bCs/>
          <w:sz w:val="22"/>
          <w:szCs w:val="24"/>
        </w:rPr>
        <w:t>个月的税务局税收通用缴款书或银行电子缴税（费）凭证或税务局出具纳税情况的相关证明），依法免税的，应提供依法免税的相关证明文件；</w:t>
      </w:r>
    </w:p>
    <w:p w14:paraId="259949C6">
      <w:pPr>
        <w:pStyle w:val="15"/>
        <w:spacing w:line="360" w:lineRule="auto"/>
        <w:ind w:firstLine="442" w:firstLineChars="200"/>
        <w:rPr>
          <w:rFonts w:ascii="宋体" w:hAnsi="宋体" w:cs="宋体"/>
          <w:b/>
          <w:bCs/>
          <w:sz w:val="22"/>
          <w:szCs w:val="24"/>
        </w:rPr>
      </w:pPr>
      <w:r>
        <w:rPr>
          <w:rFonts w:hint="eastAsia" w:ascii="宋体" w:hAnsi="宋体" w:cs="宋体"/>
          <w:b/>
          <w:bCs/>
          <w:sz w:val="22"/>
          <w:szCs w:val="24"/>
        </w:rPr>
        <w:t>（2）提供社会保障资金的相关证明材料（提供缴费所属时间在202</w:t>
      </w:r>
      <w:r>
        <w:rPr>
          <w:rFonts w:hint="eastAsia" w:ascii="宋体" w:hAnsi="宋体" w:cs="宋体"/>
          <w:b/>
          <w:bCs/>
          <w:sz w:val="22"/>
          <w:szCs w:val="24"/>
          <w:lang w:val="en-US" w:eastAsia="zh-CN"/>
        </w:rPr>
        <w:t>5</w:t>
      </w:r>
      <w:r>
        <w:rPr>
          <w:rFonts w:hint="eastAsia" w:ascii="宋体" w:hAnsi="宋体" w:cs="宋体"/>
          <w:b/>
          <w:bCs/>
          <w:sz w:val="22"/>
          <w:szCs w:val="24"/>
        </w:rPr>
        <w:t>年</w:t>
      </w:r>
      <w:r>
        <w:rPr>
          <w:rFonts w:hint="eastAsia" w:ascii="宋体" w:hAnsi="宋体" w:cs="宋体"/>
          <w:b/>
          <w:bCs/>
          <w:sz w:val="22"/>
          <w:szCs w:val="24"/>
          <w:lang w:val="en-US" w:eastAsia="zh-CN"/>
        </w:rPr>
        <w:t>5</w:t>
      </w:r>
      <w:r>
        <w:rPr>
          <w:rFonts w:hint="eastAsia" w:ascii="宋体" w:hAnsi="宋体" w:cs="宋体"/>
          <w:b/>
          <w:bCs/>
          <w:sz w:val="22"/>
          <w:szCs w:val="24"/>
        </w:rPr>
        <w:t>月至本项目响应文件递交截止时间前任意</w:t>
      </w:r>
      <w:r>
        <w:rPr>
          <w:rFonts w:hint="eastAsia" w:ascii="宋体" w:hAnsi="宋体" w:cs="宋体"/>
          <w:b/>
          <w:bCs/>
          <w:sz w:val="22"/>
          <w:szCs w:val="24"/>
          <w:lang w:val="en-US" w:eastAsia="zh-CN"/>
        </w:rPr>
        <w:t>3</w:t>
      </w:r>
      <w:r>
        <w:rPr>
          <w:rFonts w:hint="eastAsia" w:ascii="宋体" w:hAnsi="宋体" w:cs="宋体"/>
          <w:b/>
          <w:bCs/>
          <w:sz w:val="22"/>
          <w:szCs w:val="24"/>
        </w:rPr>
        <w:t>个月的社会保险费缴款书或银行电子缴税（费）凭证或社保管理部门出具的有效的缴款证明），依法免缴社会保障资金的，应提供依法免缴的相关证明文件。</w:t>
      </w:r>
    </w:p>
    <w:p w14:paraId="4D72FE13">
      <w:pPr>
        <w:pStyle w:val="15"/>
        <w:spacing w:line="360" w:lineRule="auto"/>
        <w:ind w:firstLine="442" w:firstLineChars="200"/>
        <w:rPr>
          <w:rFonts w:ascii="宋体" w:hAnsi="宋体" w:cs="宋体"/>
          <w:b/>
          <w:bCs/>
          <w:sz w:val="22"/>
          <w:szCs w:val="24"/>
        </w:rPr>
      </w:pPr>
      <w:r>
        <w:rPr>
          <w:rFonts w:hint="eastAsia" w:ascii="宋体" w:hAnsi="宋体" w:cs="宋体"/>
          <w:b/>
          <w:bCs/>
          <w:sz w:val="22"/>
          <w:szCs w:val="24"/>
        </w:rPr>
        <w:t>1.</w:t>
      </w:r>
      <w:r>
        <w:rPr>
          <w:rFonts w:hint="eastAsia" w:ascii="宋体" w:hAnsi="宋体" w:cs="宋体"/>
          <w:b/>
          <w:bCs/>
          <w:sz w:val="22"/>
          <w:szCs w:val="24"/>
          <w:lang w:val="en-US" w:eastAsia="zh-CN"/>
        </w:rPr>
        <w:t>5</w:t>
      </w:r>
      <w:r>
        <w:rPr>
          <w:rFonts w:hint="eastAsia" w:ascii="宋体" w:hAnsi="宋体" w:cs="宋体"/>
          <w:b/>
          <w:bCs/>
          <w:sz w:val="22"/>
          <w:szCs w:val="24"/>
        </w:rPr>
        <w:t>参加政府采购活动前三年内，在经营活动中没有重大违法记录：重大违法记录，是指申请人因违法经营受到刑事处罚或者责令停产停业、吊销许可证或者执照、较大数额罚款等行政处罚），出具经法定代表人或授权委托人签字或签章并加盖公章的在经营活动中没有重大违法记录申明。</w:t>
      </w:r>
    </w:p>
    <w:p w14:paraId="467E2BAA">
      <w:pPr>
        <w:adjustRightInd w:val="0"/>
        <w:snapToGrid w:val="0"/>
        <w:spacing w:line="360" w:lineRule="auto"/>
        <w:ind w:firstLine="442" w:firstLineChars="200"/>
        <w:rPr>
          <w:rFonts w:hint="eastAsia" w:ascii="宋体" w:hAnsi="宋体" w:eastAsia="宋体" w:cs="宋体"/>
          <w:b/>
          <w:bCs/>
          <w:sz w:val="22"/>
          <w:szCs w:val="20"/>
          <w:lang w:val="en-US" w:eastAsia="zh-CN"/>
        </w:rPr>
      </w:pPr>
      <w:r>
        <w:rPr>
          <w:rFonts w:hint="eastAsia" w:ascii="宋体" w:hAnsi="宋体" w:cs="宋体"/>
          <w:b/>
          <w:bCs/>
          <w:sz w:val="22"/>
          <w:szCs w:val="20"/>
          <w:lang w:val="en-US" w:eastAsia="zh-CN"/>
        </w:rPr>
        <w:t>2、具备建设行政主管部门颁发的建筑工程施工总承包叁级及以上资质（提供电子证书或加盖公章的扫描件）。</w:t>
      </w:r>
    </w:p>
    <w:p w14:paraId="697A2C8F">
      <w:pPr>
        <w:adjustRightInd w:val="0"/>
        <w:snapToGrid w:val="0"/>
        <w:spacing w:line="360" w:lineRule="auto"/>
        <w:ind w:firstLine="442" w:firstLineChars="200"/>
        <w:rPr>
          <w:rFonts w:hint="eastAsia" w:ascii="宋体" w:hAnsi="宋体" w:eastAsia="宋体" w:cs="宋体"/>
          <w:b/>
          <w:bCs/>
          <w:sz w:val="22"/>
          <w:szCs w:val="20"/>
          <w:lang w:val="en-US" w:eastAsia="zh-CN"/>
        </w:rPr>
      </w:pPr>
      <w:r>
        <w:rPr>
          <w:rFonts w:hint="eastAsia" w:ascii="宋体" w:hAnsi="宋体" w:cs="宋体"/>
          <w:b/>
          <w:bCs/>
          <w:sz w:val="22"/>
          <w:szCs w:val="20"/>
          <w:lang w:val="en-US" w:eastAsia="zh-CN"/>
        </w:rPr>
        <w:t>3、具备安全生产许可证并在有效期内（提供电子证书或加盖公章的扫描件）。</w:t>
      </w:r>
    </w:p>
    <w:p w14:paraId="79DCA516">
      <w:pPr>
        <w:adjustRightInd w:val="0"/>
        <w:snapToGrid w:val="0"/>
        <w:spacing w:line="360" w:lineRule="auto"/>
        <w:ind w:firstLine="442" w:firstLineChars="200"/>
        <w:rPr>
          <w:rFonts w:hint="eastAsia" w:ascii="宋体" w:hAnsi="宋体" w:cs="宋体"/>
          <w:b/>
          <w:bCs/>
          <w:sz w:val="22"/>
          <w:szCs w:val="20"/>
        </w:rPr>
      </w:pPr>
      <w:r>
        <w:rPr>
          <w:rFonts w:hint="eastAsia" w:ascii="宋体" w:hAnsi="宋体" w:cs="宋体"/>
          <w:b/>
          <w:bCs/>
          <w:sz w:val="22"/>
          <w:szCs w:val="20"/>
          <w:lang w:val="en-US" w:eastAsia="zh-CN"/>
        </w:rPr>
        <w:t>4</w:t>
      </w:r>
      <w:r>
        <w:rPr>
          <w:rFonts w:hint="eastAsia" w:ascii="宋体" w:hAnsi="宋体" w:cs="宋体"/>
          <w:b/>
          <w:bCs/>
          <w:sz w:val="22"/>
          <w:szCs w:val="20"/>
        </w:rPr>
        <w:t>、拟派本项目的项目经理须具备建设行政主管部门颁发的二级及以上注册建造师证书（注册在本单位，</w:t>
      </w:r>
      <w:r>
        <w:rPr>
          <w:rFonts w:hint="eastAsia" w:ascii="宋体" w:hAnsi="宋体" w:cs="宋体"/>
          <w:b/>
          <w:bCs/>
          <w:sz w:val="22"/>
          <w:szCs w:val="20"/>
          <w:lang w:eastAsia="zh-CN"/>
        </w:rPr>
        <w:t>专业为建筑工程</w:t>
      </w:r>
      <w:r>
        <w:rPr>
          <w:rFonts w:hint="eastAsia" w:ascii="宋体" w:hAnsi="宋体" w:cs="宋体"/>
          <w:b/>
          <w:bCs/>
          <w:sz w:val="22"/>
          <w:szCs w:val="20"/>
        </w:rPr>
        <w:t>），并取得</w:t>
      </w:r>
      <w:r>
        <w:rPr>
          <w:rFonts w:hint="eastAsia" w:ascii="宋体" w:hAnsi="宋体" w:cs="宋体"/>
          <w:b/>
          <w:bCs/>
          <w:sz w:val="22"/>
          <w:szCs w:val="20"/>
          <w:lang w:eastAsia="zh-CN"/>
        </w:rPr>
        <w:t>建筑工程施工</w:t>
      </w:r>
      <w:r>
        <w:rPr>
          <w:rFonts w:hint="eastAsia" w:ascii="宋体" w:hAnsi="宋体" w:cs="宋体"/>
          <w:b/>
          <w:bCs/>
          <w:sz w:val="22"/>
          <w:szCs w:val="20"/>
        </w:rPr>
        <w:t>企业项目负责人安全生产考核合格证书（年检合格）</w:t>
      </w:r>
      <w:r>
        <w:rPr>
          <w:rFonts w:hint="eastAsia" w:ascii="宋体" w:hAnsi="宋体" w:cs="宋体"/>
          <w:b/>
          <w:bCs/>
          <w:sz w:val="22"/>
          <w:szCs w:val="20"/>
          <w:lang w:val="en-US" w:eastAsia="zh-CN"/>
        </w:rPr>
        <w:t>（提供项目经理的建造师注册证书（或电子证书）、安全生产考核合格证书（或电子证书）、身份证、交纳社会保险金证明材料扫描件加盖公章）</w:t>
      </w:r>
    </w:p>
    <w:p w14:paraId="341952CF">
      <w:pPr>
        <w:adjustRightInd w:val="0"/>
        <w:snapToGrid w:val="0"/>
        <w:spacing w:line="360" w:lineRule="auto"/>
        <w:ind w:firstLine="442" w:firstLineChars="200"/>
        <w:rPr>
          <w:rFonts w:ascii="宋体" w:hAnsi="宋体" w:cs="宋体"/>
          <w:b/>
          <w:bCs/>
          <w:sz w:val="24"/>
          <w:szCs w:val="20"/>
        </w:rPr>
      </w:pPr>
      <w:r>
        <w:rPr>
          <w:rFonts w:hint="eastAsia" w:ascii="宋体" w:hAnsi="宋体" w:cs="宋体"/>
          <w:b/>
          <w:bCs/>
          <w:sz w:val="22"/>
          <w:szCs w:val="20"/>
          <w:lang w:val="en-US" w:eastAsia="zh-CN"/>
        </w:rPr>
        <w:t>5、</w:t>
      </w:r>
      <w:r>
        <w:rPr>
          <w:rFonts w:hint="eastAsia" w:ascii="宋体" w:hAnsi="宋体" w:cs="宋体"/>
          <w:b/>
          <w:bCs/>
          <w:sz w:val="22"/>
          <w:szCs w:val="20"/>
        </w:rPr>
        <w:t>非联合体磋商申请承诺书（经法定代表人或授权委托人签字</w:t>
      </w:r>
      <w:r>
        <w:rPr>
          <w:rFonts w:hint="eastAsia" w:ascii="宋体" w:hAnsi="宋体" w:cs="宋体"/>
          <w:b/>
          <w:bCs/>
          <w:sz w:val="22"/>
          <w:szCs w:val="20"/>
          <w:lang w:val="en-US" w:eastAsia="zh-CN"/>
        </w:rPr>
        <w:t>或</w:t>
      </w:r>
      <w:r>
        <w:rPr>
          <w:rFonts w:hint="eastAsia" w:ascii="宋体" w:hAnsi="宋体" w:cs="宋体"/>
          <w:b/>
          <w:bCs/>
          <w:sz w:val="22"/>
          <w:szCs w:val="20"/>
        </w:rPr>
        <w:t>签章并加盖公章的书面文件）。</w:t>
      </w:r>
    </w:p>
    <w:p w14:paraId="733BB12B">
      <w:pPr>
        <w:spacing w:line="520" w:lineRule="exact"/>
        <w:rPr>
          <w:rFonts w:hint="eastAsia" w:ascii="宋体" w:hAnsi="宋体" w:cs="宋体"/>
          <w:sz w:val="24"/>
          <w:szCs w:val="20"/>
        </w:rPr>
      </w:pPr>
      <w:r>
        <w:rPr>
          <w:rFonts w:hint="eastAsia" w:ascii="宋体" w:hAnsi="宋体" w:cs="宋体"/>
          <w:b/>
          <w:bCs/>
          <w:color w:val="auto"/>
          <w:sz w:val="24"/>
          <w:szCs w:val="20"/>
          <w:highlight w:val="none"/>
        </w:rPr>
        <w:t>注：有多项内容的应列明细表（自拟格式）</w:t>
      </w: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未按要求提供相关材料或提供的材料模糊不清无法辨认的，其资格审查视为不通过</w:t>
      </w:r>
      <w:r>
        <w:rPr>
          <w:rFonts w:hint="eastAsia" w:ascii="宋体" w:hAnsi="宋体" w:cs="宋体"/>
          <w:sz w:val="24"/>
          <w:szCs w:val="20"/>
        </w:rPr>
        <w:t>。</w:t>
      </w:r>
    </w:p>
    <w:p w14:paraId="00BFF9C9">
      <w:pPr>
        <w:rPr>
          <w:rFonts w:hint="eastAsia" w:ascii="宋体" w:hAnsi="宋体" w:cs="宋体"/>
          <w:sz w:val="24"/>
          <w:szCs w:val="20"/>
        </w:rPr>
      </w:pPr>
      <w:r>
        <w:rPr>
          <w:rFonts w:hint="eastAsia" w:ascii="宋体" w:hAnsi="宋体" w:cs="宋体"/>
          <w:sz w:val="24"/>
          <w:szCs w:val="20"/>
        </w:rPr>
        <w:br w:type="page"/>
      </w:r>
    </w:p>
    <w:p w14:paraId="2EBFC918">
      <w:pPr>
        <w:spacing w:line="520" w:lineRule="exact"/>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附件1：</w:t>
      </w:r>
    </w:p>
    <w:p w14:paraId="73D259C8">
      <w:pPr>
        <w:spacing w:line="520" w:lineRule="exact"/>
        <w:ind w:firstLine="643" w:firstLineChars="200"/>
        <w:jc w:val="center"/>
        <w:rPr>
          <w:rFonts w:ascii="方正小标宋_GBK" w:hAnsi="方正小标宋_GBK" w:eastAsia="方正小标宋_GBK" w:cs="方正小标宋_GBK"/>
          <w:b/>
          <w:bCs/>
          <w:sz w:val="44"/>
          <w:szCs w:val="44"/>
          <w:highlight w:val="none"/>
        </w:rPr>
      </w:pPr>
      <w:r>
        <w:rPr>
          <w:rFonts w:hint="eastAsia" w:asciiTheme="minorEastAsia" w:hAnsiTheme="minorEastAsia" w:eastAsiaTheme="minorEastAsia" w:cstheme="minorEastAsia"/>
          <w:b/>
          <w:bCs/>
          <w:sz w:val="32"/>
          <w:szCs w:val="32"/>
          <w:highlight w:val="none"/>
        </w:rPr>
        <w:t>资格条件承诺函</w:t>
      </w:r>
    </w:p>
    <w:p w14:paraId="7B5D5A06">
      <w:pPr>
        <w:spacing w:line="520" w:lineRule="exact"/>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我方</w:t>
      </w:r>
      <w:r>
        <w:rPr>
          <w:rFonts w:hint="eastAsia" w:asciiTheme="minorEastAsia" w:hAnsiTheme="minorEastAsia" w:eastAsiaTheme="minorEastAsia" w:cstheme="minorEastAsia"/>
          <w:sz w:val="24"/>
          <w:szCs w:val="24"/>
          <w:highlight w:val="none"/>
          <w:u w:val="single"/>
        </w:rPr>
        <w:t>（供应商名称）</w:t>
      </w:r>
      <w:r>
        <w:rPr>
          <w:rFonts w:hint="eastAsia" w:asciiTheme="minorEastAsia" w:hAnsiTheme="minorEastAsia" w:eastAsiaTheme="minorEastAsia" w:cstheme="minorEastAsia"/>
          <w:sz w:val="24"/>
          <w:szCs w:val="24"/>
          <w:highlight w:val="none"/>
        </w:rPr>
        <w:t>符合《中华人民共和国政府采购法》第二十二条规定条件，具体包括：</w:t>
      </w:r>
    </w:p>
    <w:p w14:paraId="118E9D0E">
      <w:pPr>
        <w:spacing w:line="520" w:lineRule="exact"/>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1.具有独立承担民事责任的能力；</w:t>
      </w:r>
    </w:p>
    <w:p w14:paraId="5FBB908C">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2.具有良好的商业信誉和健全的财务会计制度；</w:t>
      </w:r>
    </w:p>
    <w:p w14:paraId="3AA1175C">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3.有依法缴纳税收和社会保障资金的良好记录；</w:t>
      </w:r>
    </w:p>
    <w:p w14:paraId="166E4757">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4.具有履行合同所必需的设备和专业技术能力；</w:t>
      </w:r>
    </w:p>
    <w:p w14:paraId="6676B660">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5.参加本次政府采购活动前三年内，在经营活动中没有重大违法记录；</w:t>
      </w:r>
    </w:p>
    <w:p w14:paraId="5F89DED2">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1B2160DE">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7.在投标（响应）截止日期前未被列入失信被执行人名单、重大税收违法案件当事人名单、政府采购严重违法失信行为记录名单。</w:t>
      </w:r>
    </w:p>
    <w:p w14:paraId="3DA50BEF">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5E8A517A">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特此承诺。    </w:t>
      </w:r>
    </w:p>
    <w:p w14:paraId="02F72BC3">
      <w:pPr>
        <w:spacing w:line="520" w:lineRule="exact"/>
        <w:rPr>
          <w:rFonts w:asciiTheme="minorEastAsia" w:hAnsiTheme="minorEastAsia" w:eastAsiaTheme="minorEastAsia" w:cstheme="minorEastAsia"/>
          <w:sz w:val="24"/>
          <w:szCs w:val="24"/>
        </w:rPr>
      </w:pPr>
    </w:p>
    <w:p w14:paraId="2B6E0071">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供应商名称（公章）</w:t>
      </w:r>
    </w:p>
    <w:p w14:paraId="5DF33915">
      <w:pPr>
        <w:spacing w:line="5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年    月    日</w:t>
      </w:r>
    </w:p>
    <w:p w14:paraId="73241C1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ascii="宋体" w:hAnsi="宋体" w:cs="宋体"/>
          <w:sz w:val="24"/>
          <w:szCs w:val="20"/>
        </w:rPr>
      </w:pPr>
    </w:p>
    <w:p w14:paraId="44C86225">
      <w:pPr>
        <w:adjustRightInd w:val="0"/>
        <w:snapToGrid w:val="0"/>
        <w:spacing w:line="360" w:lineRule="auto"/>
        <w:ind w:left="480"/>
        <w:rPr>
          <w:rFonts w:ascii="宋体" w:hAnsi="宋体" w:cs="宋体"/>
          <w:sz w:val="24"/>
          <w:szCs w:val="20"/>
        </w:rPr>
      </w:pPr>
    </w:p>
    <w:bookmarkEnd w:id="212"/>
    <w:p w14:paraId="3C9B05DF">
      <w:pPr>
        <w:spacing w:line="480" w:lineRule="auto"/>
        <w:jc w:val="center"/>
        <w:rPr>
          <w:rFonts w:ascii="宋体" w:hAnsi="宋体" w:eastAsia="黑体"/>
          <w:b/>
          <w:bCs/>
          <w:color w:val="000000"/>
          <w:sz w:val="46"/>
          <w:szCs w:val="48"/>
        </w:rPr>
        <w:sectPr>
          <w:headerReference r:id="rId8" w:type="default"/>
          <w:footerReference r:id="rId9" w:type="default"/>
          <w:footerReference r:id="rId10" w:type="even"/>
          <w:pgSz w:w="11906" w:h="16838"/>
          <w:pgMar w:top="1440" w:right="1800" w:bottom="1440" w:left="1800" w:header="851" w:footer="992" w:gutter="0"/>
          <w:pgNumType w:start="1"/>
          <w:cols w:space="720" w:num="1"/>
          <w:docGrid w:type="lines" w:linePitch="312" w:charSpace="0"/>
        </w:sectPr>
      </w:pPr>
      <w:bookmarkStart w:id="222" w:name="_Toc20411"/>
      <w:bookmarkStart w:id="223" w:name="_Toc13906"/>
    </w:p>
    <w:p w14:paraId="1B24ECBB">
      <w:pPr>
        <w:spacing w:line="360" w:lineRule="auto"/>
        <w:ind w:firstLine="567"/>
        <w:jc w:val="center"/>
        <w:outlineLvl w:val="1"/>
        <w:rPr>
          <w:rFonts w:ascii="宋体" w:hAnsi="宋体" w:cs="宋体"/>
          <w:b/>
          <w:sz w:val="28"/>
          <w:szCs w:val="28"/>
        </w:rPr>
      </w:pPr>
      <w:bookmarkStart w:id="224" w:name="_Toc5917"/>
      <w:bookmarkStart w:id="225" w:name="_Toc22688"/>
      <w:r>
        <w:rPr>
          <w:rFonts w:hint="eastAsia" w:ascii="宋体" w:hAnsi="宋体" w:cs="宋体"/>
          <w:b/>
          <w:sz w:val="28"/>
          <w:szCs w:val="28"/>
          <w:lang w:val="en-US" w:eastAsia="zh-CN"/>
        </w:rPr>
        <w:t>五</w:t>
      </w:r>
      <w:r>
        <w:rPr>
          <w:rFonts w:hint="eastAsia" w:ascii="宋体" w:hAnsi="宋体" w:cs="宋体"/>
          <w:b/>
          <w:sz w:val="28"/>
          <w:szCs w:val="28"/>
        </w:rPr>
        <w:t>、</w:t>
      </w:r>
      <w:bookmarkEnd w:id="224"/>
      <w:r>
        <w:rPr>
          <w:rFonts w:hint="eastAsia" w:ascii="宋体" w:hAnsi="宋体" w:cs="宋体"/>
          <w:b/>
          <w:sz w:val="28"/>
          <w:szCs w:val="28"/>
        </w:rPr>
        <w:t>技术部分响应文件</w:t>
      </w:r>
      <w:bookmarkEnd w:id="225"/>
    </w:p>
    <w:p w14:paraId="6567CBF6">
      <w:pPr>
        <w:spacing w:line="360" w:lineRule="auto"/>
        <w:ind w:firstLine="480" w:firstLineChars="200"/>
        <w:rPr>
          <w:rFonts w:ascii="宋体" w:hAnsi="宋体" w:cs="宋体"/>
          <w:b/>
          <w:sz w:val="24"/>
          <w:szCs w:val="24"/>
        </w:rPr>
      </w:pPr>
      <w:r>
        <w:rPr>
          <w:rFonts w:hint="eastAsia" w:ascii="宋体" w:hAnsi="宋体" w:cs="宋体"/>
          <w:b/>
          <w:sz w:val="24"/>
          <w:szCs w:val="24"/>
        </w:rPr>
        <w:t>1、</w:t>
      </w:r>
      <w:r>
        <w:rPr>
          <w:rFonts w:hint="eastAsia" w:ascii="宋体" w:hAnsi="宋体" w:cs="宋体"/>
          <w:b/>
          <w:bCs/>
          <w:sz w:val="24"/>
          <w:szCs w:val="24"/>
        </w:rPr>
        <w:t>对项目的理解、重难点分析及合理化建议</w:t>
      </w:r>
      <w:r>
        <w:rPr>
          <w:rFonts w:hint="eastAsia" w:ascii="宋体" w:hAnsi="宋体" w:cs="宋体"/>
          <w:b/>
          <w:sz w:val="24"/>
          <w:szCs w:val="24"/>
        </w:rPr>
        <w:t>；</w:t>
      </w:r>
    </w:p>
    <w:p w14:paraId="3B743452">
      <w:pPr>
        <w:spacing w:line="360" w:lineRule="auto"/>
        <w:ind w:firstLine="480" w:firstLineChars="200"/>
        <w:rPr>
          <w:rFonts w:ascii="宋体" w:hAnsi="宋体" w:cs="宋体"/>
          <w:b/>
          <w:sz w:val="24"/>
          <w:szCs w:val="24"/>
        </w:rPr>
      </w:pPr>
      <w:r>
        <w:rPr>
          <w:rFonts w:hint="eastAsia" w:ascii="宋体" w:hAnsi="宋体" w:cs="宋体"/>
          <w:b/>
          <w:sz w:val="24"/>
          <w:szCs w:val="24"/>
        </w:rPr>
        <w:t>2、</w:t>
      </w:r>
      <w:r>
        <w:rPr>
          <w:rFonts w:hint="eastAsia" w:ascii="宋体" w:hAnsi="宋体" w:cs="宋体"/>
          <w:b/>
          <w:bCs/>
          <w:sz w:val="24"/>
          <w:szCs w:val="24"/>
        </w:rPr>
        <w:t>施工方案与技术措施</w:t>
      </w:r>
      <w:r>
        <w:rPr>
          <w:rFonts w:hint="eastAsia" w:ascii="宋体" w:hAnsi="宋体" w:cs="宋体"/>
          <w:b/>
          <w:sz w:val="24"/>
          <w:szCs w:val="24"/>
        </w:rPr>
        <w:t>；</w:t>
      </w:r>
    </w:p>
    <w:p w14:paraId="4614BE02">
      <w:pPr>
        <w:spacing w:line="360" w:lineRule="auto"/>
        <w:ind w:firstLine="480" w:firstLineChars="200"/>
        <w:rPr>
          <w:rFonts w:ascii="宋体" w:hAnsi="宋体" w:cs="宋体"/>
          <w:b/>
          <w:sz w:val="24"/>
          <w:szCs w:val="24"/>
        </w:rPr>
      </w:pPr>
      <w:r>
        <w:rPr>
          <w:rFonts w:hint="eastAsia" w:ascii="宋体" w:hAnsi="宋体" w:cs="宋体"/>
          <w:b/>
          <w:sz w:val="24"/>
          <w:szCs w:val="24"/>
        </w:rPr>
        <w:t>3、</w:t>
      </w:r>
      <w:r>
        <w:rPr>
          <w:rFonts w:hint="eastAsia" w:asciiTheme="minorEastAsia" w:hAnsiTheme="minorEastAsia" w:eastAsiaTheme="minorEastAsia" w:cstheme="minorEastAsia"/>
          <w:b/>
          <w:bCs/>
          <w:sz w:val="24"/>
          <w:szCs w:val="24"/>
        </w:rPr>
        <w:t>质量管理体系与措施</w:t>
      </w:r>
      <w:r>
        <w:rPr>
          <w:rFonts w:hint="eastAsia" w:ascii="宋体" w:hAnsi="宋体" w:cs="宋体"/>
          <w:b/>
          <w:sz w:val="24"/>
          <w:szCs w:val="24"/>
        </w:rPr>
        <w:t>；</w:t>
      </w:r>
    </w:p>
    <w:p w14:paraId="62B3970B">
      <w:pPr>
        <w:spacing w:line="360" w:lineRule="auto"/>
        <w:ind w:firstLine="480" w:firstLineChars="200"/>
        <w:rPr>
          <w:rFonts w:hint="eastAsia" w:ascii="宋体" w:hAnsi="宋体" w:cs="宋体"/>
          <w:b/>
          <w:bCs/>
          <w:sz w:val="24"/>
          <w:szCs w:val="24"/>
        </w:rPr>
      </w:pPr>
      <w:r>
        <w:rPr>
          <w:rFonts w:hint="eastAsia" w:ascii="宋体" w:hAnsi="宋体" w:cs="宋体"/>
          <w:b/>
          <w:sz w:val="24"/>
          <w:szCs w:val="24"/>
        </w:rPr>
        <w:t>4、</w:t>
      </w:r>
      <w:r>
        <w:rPr>
          <w:rFonts w:hint="eastAsia" w:ascii="宋体" w:hAnsi="宋体" w:cs="宋体"/>
          <w:b/>
          <w:bCs/>
          <w:sz w:val="24"/>
          <w:szCs w:val="24"/>
        </w:rPr>
        <w:t>环境保护安全管理体系与措施;</w:t>
      </w:r>
    </w:p>
    <w:p w14:paraId="2192E3B1">
      <w:pPr>
        <w:spacing w:line="360" w:lineRule="auto"/>
        <w:ind w:firstLine="480" w:firstLineChars="200"/>
        <w:rPr>
          <w:rFonts w:hint="eastAsia"/>
        </w:rPr>
      </w:pPr>
      <w:r>
        <w:rPr>
          <w:rFonts w:hint="eastAsia" w:ascii="宋体" w:hAnsi="宋体" w:cs="宋体"/>
          <w:b/>
          <w:sz w:val="24"/>
          <w:szCs w:val="24"/>
        </w:rPr>
        <w:t>5、</w:t>
      </w:r>
      <w:r>
        <w:rPr>
          <w:rFonts w:ascii="宋体" w:hAnsi="宋体" w:cs="宋体"/>
          <w:b/>
          <w:sz w:val="24"/>
          <w:szCs w:val="24"/>
        </w:rPr>
        <w:t>工</w:t>
      </w:r>
      <w:r>
        <w:rPr>
          <w:rFonts w:ascii="宋体" w:hAnsi="宋体" w:cs="宋体"/>
          <w:b/>
          <w:bCs/>
          <w:sz w:val="24"/>
          <w:szCs w:val="24"/>
        </w:rPr>
        <w:t>程进度计划与保证措施</w:t>
      </w:r>
    </w:p>
    <w:p w14:paraId="6792FEBC">
      <w:pPr>
        <w:spacing w:line="360" w:lineRule="auto"/>
        <w:ind w:firstLine="480" w:firstLineChars="200"/>
        <w:rPr>
          <w:rFonts w:hint="eastAsia" w:ascii="宋体" w:hAnsi="宋体" w:cs="宋体"/>
          <w:b/>
          <w:bCs/>
          <w:sz w:val="24"/>
          <w:szCs w:val="24"/>
        </w:rPr>
      </w:pPr>
      <w:r>
        <w:rPr>
          <w:rFonts w:hint="eastAsia" w:ascii="宋体" w:hAnsi="宋体" w:cs="宋体"/>
          <w:b/>
          <w:bCs/>
          <w:sz w:val="24"/>
          <w:szCs w:val="24"/>
        </w:rPr>
        <w:t>6、资源配备计划</w:t>
      </w:r>
    </w:p>
    <w:p w14:paraId="00A249B8">
      <w:pPr>
        <w:spacing w:line="360" w:lineRule="auto"/>
        <w:ind w:firstLine="480" w:firstLineChars="200"/>
        <w:rPr>
          <w:rFonts w:ascii="宋体" w:hAnsi="宋体" w:cs="宋体"/>
          <w:b/>
          <w:bCs/>
          <w:sz w:val="24"/>
          <w:szCs w:val="24"/>
        </w:rPr>
      </w:pPr>
      <w:r>
        <w:rPr>
          <w:rFonts w:hint="eastAsia" w:ascii="宋体" w:hAnsi="宋体" w:cs="宋体"/>
          <w:b/>
          <w:bCs/>
          <w:sz w:val="24"/>
          <w:szCs w:val="24"/>
        </w:rPr>
        <w:t>7、项目管理机构配置</w:t>
      </w:r>
    </w:p>
    <w:p w14:paraId="61EA94F4">
      <w:pPr>
        <w:spacing w:line="360" w:lineRule="auto"/>
        <w:ind w:firstLine="240" w:firstLineChars="100"/>
        <w:rPr>
          <w:rFonts w:ascii="宋体" w:hAnsi="宋体" w:cs="宋体"/>
          <w:bCs/>
          <w:sz w:val="24"/>
          <w:szCs w:val="24"/>
        </w:rPr>
      </w:pPr>
      <w:r>
        <w:rPr>
          <w:rFonts w:hint="eastAsia" w:ascii="宋体" w:hAnsi="宋体" w:cs="宋体"/>
          <w:b/>
          <w:sz w:val="24"/>
          <w:szCs w:val="24"/>
        </w:rPr>
        <w:t>注：以上内容必须针对性作详细说明并加盖公章</w:t>
      </w:r>
      <w:r>
        <w:rPr>
          <w:rFonts w:hint="eastAsia" w:ascii="宋体" w:hAnsi="宋体" w:cs="宋体"/>
          <w:bCs/>
          <w:sz w:val="24"/>
          <w:szCs w:val="24"/>
        </w:rPr>
        <w:t>（未提供格式的格式自拟）。</w:t>
      </w:r>
    </w:p>
    <w:p w14:paraId="6D696C0B">
      <w:pPr>
        <w:pStyle w:val="9"/>
      </w:pPr>
      <w:r>
        <w:br w:type="page"/>
      </w:r>
    </w:p>
    <w:p w14:paraId="05A2C0C6">
      <w:pPr>
        <w:spacing w:line="360" w:lineRule="auto"/>
        <w:jc w:val="center"/>
        <w:rPr>
          <w:rFonts w:ascii="宋体" w:hAnsi="宋体"/>
          <w:b/>
          <w:bCs/>
          <w:color w:val="000000"/>
          <w:sz w:val="32"/>
          <w:szCs w:val="44"/>
        </w:rPr>
      </w:pPr>
      <w:r>
        <w:rPr>
          <w:rFonts w:hint="eastAsia" w:ascii="宋体" w:hAnsi="宋体"/>
          <w:b/>
          <w:bCs/>
          <w:color w:val="000000"/>
          <w:sz w:val="32"/>
          <w:szCs w:val="44"/>
        </w:rPr>
        <w:t>项目管理人员配置</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6"/>
        <w:gridCol w:w="1050"/>
        <w:gridCol w:w="990"/>
        <w:gridCol w:w="1340"/>
        <w:gridCol w:w="1100"/>
        <w:gridCol w:w="800"/>
        <w:gridCol w:w="1130"/>
        <w:gridCol w:w="1304"/>
      </w:tblGrid>
      <w:tr w14:paraId="065C7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956" w:type="dxa"/>
            <w:noWrap/>
            <w:vAlign w:val="center"/>
          </w:tcPr>
          <w:p w14:paraId="571CD527">
            <w:pPr>
              <w:autoSpaceDE w:val="0"/>
              <w:autoSpaceDN w:val="0"/>
              <w:adjustRightInd w:val="0"/>
              <w:spacing w:line="360" w:lineRule="auto"/>
              <w:jc w:val="center"/>
              <w:rPr>
                <w:rFonts w:ascii="宋体" w:hAnsi="宋体"/>
                <w:kern w:val="0"/>
                <w:szCs w:val="21"/>
              </w:rPr>
            </w:pPr>
            <w:r>
              <w:rPr>
                <w:rFonts w:hint="eastAsia" w:ascii="宋体" w:hAnsi="宋体"/>
                <w:kern w:val="0"/>
                <w:szCs w:val="21"/>
              </w:rPr>
              <w:t>岗位</w:t>
            </w:r>
          </w:p>
        </w:tc>
        <w:tc>
          <w:tcPr>
            <w:tcW w:w="1050" w:type="dxa"/>
            <w:noWrap/>
            <w:vAlign w:val="center"/>
          </w:tcPr>
          <w:p w14:paraId="2FD6E82B">
            <w:pPr>
              <w:autoSpaceDE w:val="0"/>
              <w:autoSpaceDN w:val="0"/>
              <w:adjustRightInd w:val="0"/>
              <w:spacing w:line="360" w:lineRule="auto"/>
              <w:jc w:val="center"/>
              <w:rPr>
                <w:rFonts w:ascii="宋体" w:hAnsi="宋体"/>
                <w:kern w:val="0"/>
                <w:szCs w:val="21"/>
              </w:rPr>
            </w:pPr>
            <w:r>
              <w:rPr>
                <w:rFonts w:hint="eastAsia" w:ascii="宋体" w:hAnsi="宋体"/>
                <w:kern w:val="0"/>
                <w:szCs w:val="21"/>
              </w:rPr>
              <w:t>姓名</w:t>
            </w:r>
          </w:p>
        </w:tc>
        <w:tc>
          <w:tcPr>
            <w:tcW w:w="990" w:type="dxa"/>
            <w:noWrap/>
            <w:vAlign w:val="center"/>
          </w:tcPr>
          <w:p w14:paraId="74E8B18C">
            <w:pPr>
              <w:autoSpaceDE w:val="0"/>
              <w:autoSpaceDN w:val="0"/>
              <w:adjustRightInd w:val="0"/>
              <w:spacing w:line="360" w:lineRule="auto"/>
              <w:jc w:val="center"/>
              <w:rPr>
                <w:rFonts w:ascii="宋体" w:hAnsi="宋体"/>
                <w:kern w:val="0"/>
                <w:szCs w:val="21"/>
              </w:rPr>
            </w:pPr>
            <w:r>
              <w:rPr>
                <w:rFonts w:hint="eastAsia" w:ascii="宋体" w:hAnsi="宋体"/>
                <w:kern w:val="0"/>
                <w:szCs w:val="21"/>
              </w:rPr>
              <w:t>性别</w:t>
            </w:r>
          </w:p>
        </w:tc>
        <w:tc>
          <w:tcPr>
            <w:tcW w:w="1340" w:type="dxa"/>
            <w:noWrap/>
            <w:vAlign w:val="center"/>
          </w:tcPr>
          <w:p w14:paraId="44816E9E">
            <w:pPr>
              <w:autoSpaceDE w:val="0"/>
              <w:autoSpaceDN w:val="0"/>
              <w:adjustRightInd w:val="0"/>
              <w:spacing w:line="360" w:lineRule="auto"/>
              <w:jc w:val="center"/>
              <w:rPr>
                <w:rFonts w:ascii="宋体" w:hAnsi="宋体"/>
                <w:kern w:val="0"/>
                <w:szCs w:val="21"/>
              </w:rPr>
            </w:pPr>
            <w:r>
              <w:rPr>
                <w:rFonts w:hint="eastAsia" w:ascii="宋体" w:hAnsi="宋体"/>
                <w:kern w:val="0"/>
                <w:szCs w:val="21"/>
              </w:rPr>
              <w:t>出生年月</w:t>
            </w:r>
          </w:p>
        </w:tc>
        <w:tc>
          <w:tcPr>
            <w:tcW w:w="1100" w:type="dxa"/>
            <w:noWrap/>
            <w:vAlign w:val="center"/>
          </w:tcPr>
          <w:p w14:paraId="46CEB26B">
            <w:pPr>
              <w:autoSpaceDE w:val="0"/>
              <w:autoSpaceDN w:val="0"/>
              <w:adjustRightInd w:val="0"/>
              <w:spacing w:line="360" w:lineRule="auto"/>
              <w:jc w:val="center"/>
              <w:rPr>
                <w:rFonts w:ascii="宋体" w:hAnsi="宋体"/>
                <w:kern w:val="0"/>
                <w:szCs w:val="21"/>
              </w:rPr>
            </w:pPr>
            <w:r>
              <w:rPr>
                <w:rFonts w:hint="eastAsia" w:ascii="宋体" w:hAnsi="宋体"/>
                <w:kern w:val="0"/>
                <w:szCs w:val="21"/>
              </w:rPr>
              <w:t>工作年限</w:t>
            </w:r>
          </w:p>
        </w:tc>
        <w:tc>
          <w:tcPr>
            <w:tcW w:w="800" w:type="dxa"/>
            <w:noWrap/>
            <w:vAlign w:val="center"/>
          </w:tcPr>
          <w:p w14:paraId="6EBB7937">
            <w:pPr>
              <w:autoSpaceDE w:val="0"/>
              <w:autoSpaceDN w:val="0"/>
              <w:adjustRightInd w:val="0"/>
              <w:spacing w:line="360" w:lineRule="auto"/>
              <w:jc w:val="center"/>
              <w:rPr>
                <w:rFonts w:ascii="宋体" w:hAnsi="宋体"/>
                <w:kern w:val="0"/>
                <w:szCs w:val="21"/>
              </w:rPr>
            </w:pPr>
            <w:r>
              <w:rPr>
                <w:rFonts w:hint="eastAsia" w:ascii="宋体" w:hAnsi="宋体"/>
                <w:kern w:val="0"/>
                <w:szCs w:val="21"/>
              </w:rPr>
              <w:t>职称</w:t>
            </w:r>
          </w:p>
        </w:tc>
        <w:tc>
          <w:tcPr>
            <w:tcW w:w="1130" w:type="dxa"/>
            <w:noWrap/>
            <w:vAlign w:val="center"/>
          </w:tcPr>
          <w:p w14:paraId="58CF7C63">
            <w:pPr>
              <w:autoSpaceDE w:val="0"/>
              <w:autoSpaceDN w:val="0"/>
              <w:adjustRightInd w:val="0"/>
              <w:spacing w:line="360" w:lineRule="auto"/>
              <w:jc w:val="center"/>
              <w:rPr>
                <w:rFonts w:ascii="宋体" w:hAnsi="宋体"/>
                <w:kern w:val="0"/>
                <w:szCs w:val="21"/>
              </w:rPr>
            </w:pPr>
            <w:r>
              <w:rPr>
                <w:rFonts w:hint="eastAsia" w:ascii="宋体" w:hAnsi="宋体"/>
                <w:kern w:val="0"/>
                <w:szCs w:val="21"/>
              </w:rPr>
              <w:t>学历</w:t>
            </w:r>
          </w:p>
        </w:tc>
        <w:tc>
          <w:tcPr>
            <w:tcW w:w="1304" w:type="dxa"/>
            <w:noWrap/>
            <w:vAlign w:val="center"/>
          </w:tcPr>
          <w:p w14:paraId="5DD20040">
            <w:pPr>
              <w:autoSpaceDE w:val="0"/>
              <w:autoSpaceDN w:val="0"/>
              <w:adjustRightInd w:val="0"/>
              <w:spacing w:line="360" w:lineRule="auto"/>
              <w:jc w:val="center"/>
              <w:rPr>
                <w:rFonts w:ascii="宋体" w:hAnsi="宋体"/>
                <w:kern w:val="0"/>
                <w:szCs w:val="21"/>
              </w:rPr>
            </w:pPr>
            <w:r>
              <w:rPr>
                <w:rFonts w:hint="eastAsia" w:ascii="宋体" w:hAnsi="宋体"/>
                <w:kern w:val="0"/>
                <w:szCs w:val="21"/>
              </w:rPr>
              <w:t>岗位证书（资格证书）及编号</w:t>
            </w:r>
          </w:p>
        </w:tc>
      </w:tr>
      <w:tr w14:paraId="562AB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1E42E8B8">
            <w:pPr>
              <w:autoSpaceDE w:val="0"/>
              <w:autoSpaceDN w:val="0"/>
              <w:adjustRightInd w:val="0"/>
              <w:spacing w:line="360" w:lineRule="auto"/>
              <w:jc w:val="center"/>
              <w:rPr>
                <w:rFonts w:ascii="宋体" w:hAnsi="宋体"/>
                <w:kern w:val="0"/>
                <w:szCs w:val="21"/>
              </w:rPr>
            </w:pPr>
            <w:r>
              <w:rPr>
                <w:rFonts w:hint="eastAsia" w:ascii="宋体" w:hAnsi="宋体"/>
                <w:kern w:val="0"/>
                <w:szCs w:val="21"/>
              </w:rPr>
              <w:t>项目负责人（项目经理）</w:t>
            </w:r>
          </w:p>
        </w:tc>
        <w:tc>
          <w:tcPr>
            <w:tcW w:w="1050" w:type="dxa"/>
            <w:noWrap/>
            <w:vAlign w:val="center"/>
          </w:tcPr>
          <w:p w14:paraId="6228C39D">
            <w:pPr>
              <w:autoSpaceDE w:val="0"/>
              <w:autoSpaceDN w:val="0"/>
              <w:adjustRightInd w:val="0"/>
              <w:spacing w:line="360" w:lineRule="auto"/>
              <w:jc w:val="center"/>
              <w:rPr>
                <w:rFonts w:ascii="宋体" w:hAnsi="宋体"/>
                <w:kern w:val="0"/>
                <w:szCs w:val="21"/>
              </w:rPr>
            </w:pPr>
          </w:p>
        </w:tc>
        <w:tc>
          <w:tcPr>
            <w:tcW w:w="990" w:type="dxa"/>
            <w:noWrap/>
            <w:vAlign w:val="center"/>
          </w:tcPr>
          <w:p w14:paraId="2BD179AF">
            <w:pPr>
              <w:autoSpaceDE w:val="0"/>
              <w:autoSpaceDN w:val="0"/>
              <w:adjustRightInd w:val="0"/>
              <w:spacing w:line="360" w:lineRule="auto"/>
              <w:jc w:val="center"/>
              <w:rPr>
                <w:rFonts w:ascii="宋体" w:hAnsi="宋体"/>
                <w:kern w:val="0"/>
                <w:szCs w:val="21"/>
              </w:rPr>
            </w:pPr>
          </w:p>
        </w:tc>
        <w:tc>
          <w:tcPr>
            <w:tcW w:w="1340" w:type="dxa"/>
            <w:noWrap/>
            <w:vAlign w:val="center"/>
          </w:tcPr>
          <w:p w14:paraId="5ED3C5E7">
            <w:pPr>
              <w:autoSpaceDE w:val="0"/>
              <w:autoSpaceDN w:val="0"/>
              <w:adjustRightInd w:val="0"/>
              <w:spacing w:line="360" w:lineRule="auto"/>
              <w:jc w:val="center"/>
              <w:rPr>
                <w:rFonts w:ascii="宋体" w:hAnsi="宋体"/>
                <w:kern w:val="0"/>
                <w:szCs w:val="21"/>
              </w:rPr>
            </w:pPr>
          </w:p>
        </w:tc>
        <w:tc>
          <w:tcPr>
            <w:tcW w:w="1100" w:type="dxa"/>
            <w:noWrap/>
            <w:vAlign w:val="center"/>
          </w:tcPr>
          <w:p w14:paraId="0640ED42">
            <w:pPr>
              <w:autoSpaceDE w:val="0"/>
              <w:autoSpaceDN w:val="0"/>
              <w:adjustRightInd w:val="0"/>
              <w:spacing w:line="360" w:lineRule="auto"/>
              <w:jc w:val="center"/>
              <w:rPr>
                <w:rFonts w:ascii="宋体" w:hAnsi="宋体"/>
                <w:kern w:val="0"/>
                <w:szCs w:val="21"/>
              </w:rPr>
            </w:pPr>
          </w:p>
        </w:tc>
        <w:tc>
          <w:tcPr>
            <w:tcW w:w="800" w:type="dxa"/>
            <w:noWrap/>
            <w:vAlign w:val="center"/>
          </w:tcPr>
          <w:p w14:paraId="1538A60A">
            <w:pPr>
              <w:autoSpaceDE w:val="0"/>
              <w:autoSpaceDN w:val="0"/>
              <w:adjustRightInd w:val="0"/>
              <w:spacing w:line="360" w:lineRule="auto"/>
              <w:jc w:val="center"/>
              <w:rPr>
                <w:rFonts w:ascii="宋体" w:hAnsi="宋体"/>
                <w:kern w:val="0"/>
                <w:szCs w:val="21"/>
              </w:rPr>
            </w:pPr>
          </w:p>
        </w:tc>
        <w:tc>
          <w:tcPr>
            <w:tcW w:w="1130" w:type="dxa"/>
            <w:noWrap/>
            <w:vAlign w:val="center"/>
          </w:tcPr>
          <w:p w14:paraId="4EEC74A3">
            <w:pPr>
              <w:autoSpaceDE w:val="0"/>
              <w:autoSpaceDN w:val="0"/>
              <w:adjustRightInd w:val="0"/>
              <w:spacing w:line="360" w:lineRule="auto"/>
              <w:jc w:val="center"/>
              <w:rPr>
                <w:rFonts w:ascii="宋体" w:hAnsi="宋体"/>
                <w:kern w:val="0"/>
                <w:szCs w:val="21"/>
              </w:rPr>
            </w:pPr>
          </w:p>
        </w:tc>
        <w:tc>
          <w:tcPr>
            <w:tcW w:w="1304" w:type="dxa"/>
            <w:noWrap/>
            <w:vAlign w:val="center"/>
          </w:tcPr>
          <w:p w14:paraId="7C18F58F">
            <w:pPr>
              <w:autoSpaceDE w:val="0"/>
              <w:autoSpaceDN w:val="0"/>
              <w:adjustRightInd w:val="0"/>
              <w:spacing w:line="360" w:lineRule="auto"/>
              <w:jc w:val="center"/>
              <w:rPr>
                <w:rFonts w:ascii="宋体" w:hAnsi="宋体"/>
                <w:kern w:val="0"/>
                <w:szCs w:val="21"/>
              </w:rPr>
            </w:pPr>
          </w:p>
        </w:tc>
      </w:tr>
      <w:tr w14:paraId="02B6E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47132F72">
            <w:pPr>
              <w:autoSpaceDE w:val="0"/>
              <w:autoSpaceDN w:val="0"/>
              <w:adjustRightInd w:val="0"/>
              <w:spacing w:line="360" w:lineRule="auto"/>
              <w:jc w:val="center"/>
              <w:rPr>
                <w:rFonts w:ascii="宋体" w:hAnsi="宋体"/>
                <w:kern w:val="0"/>
                <w:szCs w:val="21"/>
              </w:rPr>
            </w:pPr>
            <w:r>
              <w:rPr>
                <w:rFonts w:hint="eastAsia" w:ascii="宋体" w:hAnsi="宋体"/>
                <w:kern w:val="0"/>
                <w:szCs w:val="21"/>
              </w:rPr>
              <w:t>技术负责人</w:t>
            </w:r>
          </w:p>
        </w:tc>
        <w:tc>
          <w:tcPr>
            <w:tcW w:w="1050" w:type="dxa"/>
            <w:noWrap/>
            <w:vAlign w:val="center"/>
          </w:tcPr>
          <w:p w14:paraId="41638E8A">
            <w:pPr>
              <w:autoSpaceDE w:val="0"/>
              <w:autoSpaceDN w:val="0"/>
              <w:adjustRightInd w:val="0"/>
              <w:spacing w:line="360" w:lineRule="auto"/>
              <w:jc w:val="center"/>
              <w:rPr>
                <w:rFonts w:ascii="宋体" w:hAnsi="宋体"/>
                <w:kern w:val="0"/>
                <w:szCs w:val="21"/>
              </w:rPr>
            </w:pPr>
          </w:p>
        </w:tc>
        <w:tc>
          <w:tcPr>
            <w:tcW w:w="990" w:type="dxa"/>
            <w:noWrap/>
            <w:vAlign w:val="center"/>
          </w:tcPr>
          <w:p w14:paraId="15B310C1">
            <w:pPr>
              <w:autoSpaceDE w:val="0"/>
              <w:autoSpaceDN w:val="0"/>
              <w:adjustRightInd w:val="0"/>
              <w:spacing w:line="360" w:lineRule="auto"/>
              <w:jc w:val="center"/>
              <w:rPr>
                <w:rFonts w:ascii="宋体" w:hAnsi="宋体"/>
                <w:kern w:val="0"/>
                <w:szCs w:val="21"/>
              </w:rPr>
            </w:pPr>
          </w:p>
        </w:tc>
        <w:tc>
          <w:tcPr>
            <w:tcW w:w="1340" w:type="dxa"/>
            <w:noWrap/>
            <w:vAlign w:val="center"/>
          </w:tcPr>
          <w:p w14:paraId="526F2105">
            <w:pPr>
              <w:autoSpaceDE w:val="0"/>
              <w:autoSpaceDN w:val="0"/>
              <w:adjustRightInd w:val="0"/>
              <w:spacing w:line="360" w:lineRule="auto"/>
              <w:jc w:val="center"/>
              <w:rPr>
                <w:rFonts w:ascii="宋体" w:hAnsi="宋体"/>
                <w:kern w:val="0"/>
                <w:szCs w:val="21"/>
              </w:rPr>
            </w:pPr>
          </w:p>
        </w:tc>
        <w:tc>
          <w:tcPr>
            <w:tcW w:w="1100" w:type="dxa"/>
            <w:noWrap/>
            <w:vAlign w:val="center"/>
          </w:tcPr>
          <w:p w14:paraId="3E2DC429">
            <w:pPr>
              <w:autoSpaceDE w:val="0"/>
              <w:autoSpaceDN w:val="0"/>
              <w:adjustRightInd w:val="0"/>
              <w:spacing w:line="360" w:lineRule="auto"/>
              <w:jc w:val="center"/>
              <w:rPr>
                <w:rFonts w:ascii="宋体" w:hAnsi="宋体"/>
                <w:kern w:val="0"/>
                <w:szCs w:val="21"/>
              </w:rPr>
            </w:pPr>
          </w:p>
        </w:tc>
        <w:tc>
          <w:tcPr>
            <w:tcW w:w="800" w:type="dxa"/>
            <w:noWrap/>
            <w:vAlign w:val="center"/>
          </w:tcPr>
          <w:p w14:paraId="18361974">
            <w:pPr>
              <w:autoSpaceDE w:val="0"/>
              <w:autoSpaceDN w:val="0"/>
              <w:adjustRightInd w:val="0"/>
              <w:spacing w:line="360" w:lineRule="auto"/>
              <w:jc w:val="center"/>
              <w:rPr>
                <w:rFonts w:ascii="宋体" w:hAnsi="宋体"/>
                <w:kern w:val="0"/>
                <w:szCs w:val="21"/>
              </w:rPr>
            </w:pPr>
          </w:p>
        </w:tc>
        <w:tc>
          <w:tcPr>
            <w:tcW w:w="1130" w:type="dxa"/>
            <w:noWrap/>
            <w:vAlign w:val="center"/>
          </w:tcPr>
          <w:p w14:paraId="56A8AB15">
            <w:pPr>
              <w:autoSpaceDE w:val="0"/>
              <w:autoSpaceDN w:val="0"/>
              <w:adjustRightInd w:val="0"/>
              <w:spacing w:line="360" w:lineRule="auto"/>
              <w:jc w:val="center"/>
              <w:rPr>
                <w:rFonts w:ascii="宋体" w:hAnsi="宋体"/>
                <w:kern w:val="0"/>
                <w:szCs w:val="21"/>
              </w:rPr>
            </w:pPr>
          </w:p>
        </w:tc>
        <w:tc>
          <w:tcPr>
            <w:tcW w:w="1304" w:type="dxa"/>
            <w:noWrap/>
            <w:vAlign w:val="center"/>
          </w:tcPr>
          <w:p w14:paraId="58E1CB8F">
            <w:pPr>
              <w:autoSpaceDE w:val="0"/>
              <w:autoSpaceDN w:val="0"/>
              <w:adjustRightInd w:val="0"/>
              <w:spacing w:line="360" w:lineRule="auto"/>
              <w:jc w:val="center"/>
              <w:rPr>
                <w:rFonts w:ascii="宋体" w:hAnsi="宋体"/>
                <w:kern w:val="0"/>
                <w:szCs w:val="21"/>
              </w:rPr>
            </w:pPr>
          </w:p>
        </w:tc>
      </w:tr>
      <w:tr w14:paraId="1BD0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5087D7BC">
            <w:pPr>
              <w:autoSpaceDE w:val="0"/>
              <w:autoSpaceDN w:val="0"/>
              <w:adjustRightInd w:val="0"/>
              <w:spacing w:line="360" w:lineRule="auto"/>
              <w:jc w:val="center"/>
              <w:rPr>
                <w:rFonts w:ascii="宋体" w:hAnsi="宋体"/>
                <w:kern w:val="0"/>
                <w:szCs w:val="21"/>
              </w:rPr>
            </w:pPr>
            <w:r>
              <w:rPr>
                <w:rFonts w:hint="eastAsia" w:ascii="宋体" w:hAnsi="宋体"/>
                <w:kern w:val="0"/>
                <w:szCs w:val="21"/>
              </w:rPr>
              <w:t>施工员</w:t>
            </w:r>
          </w:p>
        </w:tc>
        <w:tc>
          <w:tcPr>
            <w:tcW w:w="1050" w:type="dxa"/>
            <w:noWrap/>
            <w:vAlign w:val="center"/>
          </w:tcPr>
          <w:p w14:paraId="247DF772">
            <w:pPr>
              <w:autoSpaceDE w:val="0"/>
              <w:autoSpaceDN w:val="0"/>
              <w:adjustRightInd w:val="0"/>
              <w:spacing w:line="360" w:lineRule="auto"/>
              <w:jc w:val="center"/>
              <w:rPr>
                <w:rFonts w:ascii="宋体" w:hAnsi="宋体"/>
                <w:kern w:val="0"/>
                <w:szCs w:val="21"/>
              </w:rPr>
            </w:pPr>
          </w:p>
        </w:tc>
        <w:tc>
          <w:tcPr>
            <w:tcW w:w="990" w:type="dxa"/>
            <w:noWrap/>
            <w:vAlign w:val="center"/>
          </w:tcPr>
          <w:p w14:paraId="7C3AD3E2">
            <w:pPr>
              <w:autoSpaceDE w:val="0"/>
              <w:autoSpaceDN w:val="0"/>
              <w:adjustRightInd w:val="0"/>
              <w:spacing w:line="360" w:lineRule="auto"/>
              <w:jc w:val="center"/>
              <w:rPr>
                <w:rFonts w:ascii="宋体" w:hAnsi="宋体"/>
                <w:kern w:val="0"/>
                <w:szCs w:val="21"/>
              </w:rPr>
            </w:pPr>
          </w:p>
        </w:tc>
        <w:tc>
          <w:tcPr>
            <w:tcW w:w="1340" w:type="dxa"/>
            <w:noWrap/>
            <w:vAlign w:val="center"/>
          </w:tcPr>
          <w:p w14:paraId="32B8C343">
            <w:pPr>
              <w:autoSpaceDE w:val="0"/>
              <w:autoSpaceDN w:val="0"/>
              <w:adjustRightInd w:val="0"/>
              <w:spacing w:line="360" w:lineRule="auto"/>
              <w:jc w:val="center"/>
              <w:rPr>
                <w:rFonts w:ascii="宋体" w:hAnsi="宋体"/>
                <w:kern w:val="0"/>
                <w:szCs w:val="21"/>
              </w:rPr>
            </w:pPr>
          </w:p>
        </w:tc>
        <w:tc>
          <w:tcPr>
            <w:tcW w:w="1100" w:type="dxa"/>
            <w:noWrap/>
            <w:vAlign w:val="center"/>
          </w:tcPr>
          <w:p w14:paraId="5B6487A8">
            <w:pPr>
              <w:autoSpaceDE w:val="0"/>
              <w:autoSpaceDN w:val="0"/>
              <w:adjustRightInd w:val="0"/>
              <w:spacing w:line="360" w:lineRule="auto"/>
              <w:jc w:val="center"/>
              <w:rPr>
                <w:rFonts w:ascii="宋体" w:hAnsi="宋体"/>
                <w:kern w:val="0"/>
                <w:szCs w:val="21"/>
              </w:rPr>
            </w:pPr>
          </w:p>
        </w:tc>
        <w:tc>
          <w:tcPr>
            <w:tcW w:w="800" w:type="dxa"/>
            <w:noWrap/>
            <w:vAlign w:val="center"/>
          </w:tcPr>
          <w:p w14:paraId="5A4E86EE">
            <w:pPr>
              <w:autoSpaceDE w:val="0"/>
              <w:autoSpaceDN w:val="0"/>
              <w:adjustRightInd w:val="0"/>
              <w:spacing w:line="360" w:lineRule="auto"/>
              <w:jc w:val="center"/>
              <w:rPr>
                <w:rFonts w:ascii="宋体" w:hAnsi="宋体"/>
                <w:kern w:val="0"/>
                <w:szCs w:val="21"/>
              </w:rPr>
            </w:pPr>
          </w:p>
        </w:tc>
        <w:tc>
          <w:tcPr>
            <w:tcW w:w="1130" w:type="dxa"/>
            <w:noWrap/>
            <w:vAlign w:val="center"/>
          </w:tcPr>
          <w:p w14:paraId="31F9BBAD">
            <w:pPr>
              <w:autoSpaceDE w:val="0"/>
              <w:autoSpaceDN w:val="0"/>
              <w:adjustRightInd w:val="0"/>
              <w:spacing w:line="360" w:lineRule="auto"/>
              <w:jc w:val="center"/>
              <w:rPr>
                <w:rFonts w:ascii="宋体" w:hAnsi="宋体"/>
                <w:kern w:val="0"/>
                <w:szCs w:val="21"/>
              </w:rPr>
            </w:pPr>
          </w:p>
        </w:tc>
        <w:tc>
          <w:tcPr>
            <w:tcW w:w="1304" w:type="dxa"/>
            <w:noWrap/>
            <w:vAlign w:val="center"/>
          </w:tcPr>
          <w:p w14:paraId="1353D004">
            <w:pPr>
              <w:autoSpaceDE w:val="0"/>
              <w:autoSpaceDN w:val="0"/>
              <w:adjustRightInd w:val="0"/>
              <w:spacing w:line="360" w:lineRule="auto"/>
              <w:jc w:val="center"/>
              <w:rPr>
                <w:rFonts w:ascii="宋体" w:hAnsi="宋体"/>
                <w:kern w:val="0"/>
                <w:szCs w:val="21"/>
              </w:rPr>
            </w:pPr>
          </w:p>
        </w:tc>
      </w:tr>
      <w:tr w14:paraId="3F145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31199A5B">
            <w:pPr>
              <w:autoSpaceDE w:val="0"/>
              <w:autoSpaceDN w:val="0"/>
              <w:adjustRightInd w:val="0"/>
              <w:spacing w:line="360" w:lineRule="auto"/>
              <w:jc w:val="center"/>
              <w:rPr>
                <w:rFonts w:ascii="宋体" w:hAnsi="宋体"/>
                <w:kern w:val="0"/>
                <w:szCs w:val="21"/>
              </w:rPr>
            </w:pPr>
            <w:r>
              <w:rPr>
                <w:rFonts w:hint="eastAsia" w:ascii="宋体" w:hAnsi="宋体"/>
                <w:kern w:val="0"/>
                <w:szCs w:val="21"/>
              </w:rPr>
              <w:t>安全员</w:t>
            </w:r>
          </w:p>
        </w:tc>
        <w:tc>
          <w:tcPr>
            <w:tcW w:w="1050" w:type="dxa"/>
            <w:noWrap/>
            <w:vAlign w:val="center"/>
          </w:tcPr>
          <w:p w14:paraId="3BD1C856">
            <w:pPr>
              <w:autoSpaceDE w:val="0"/>
              <w:autoSpaceDN w:val="0"/>
              <w:adjustRightInd w:val="0"/>
              <w:spacing w:line="360" w:lineRule="auto"/>
              <w:jc w:val="center"/>
              <w:rPr>
                <w:rFonts w:ascii="宋体" w:hAnsi="宋体"/>
                <w:kern w:val="0"/>
                <w:szCs w:val="21"/>
              </w:rPr>
            </w:pPr>
          </w:p>
        </w:tc>
        <w:tc>
          <w:tcPr>
            <w:tcW w:w="990" w:type="dxa"/>
            <w:noWrap/>
            <w:vAlign w:val="center"/>
          </w:tcPr>
          <w:p w14:paraId="689E445F">
            <w:pPr>
              <w:autoSpaceDE w:val="0"/>
              <w:autoSpaceDN w:val="0"/>
              <w:adjustRightInd w:val="0"/>
              <w:spacing w:line="360" w:lineRule="auto"/>
              <w:jc w:val="center"/>
              <w:rPr>
                <w:rFonts w:ascii="宋体" w:hAnsi="宋体"/>
                <w:kern w:val="0"/>
                <w:szCs w:val="21"/>
              </w:rPr>
            </w:pPr>
          </w:p>
        </w:tc>
        <w:tc>
          <w:tcPr>
            <w:tcW w:w="1340" w:type="dxa"/>
            <w:noWrap/>
            <w:vAlign w:val="center"/>
          </w:tcPr>
          <w:p w14:paraId="2AD01457">
            <w:pPr>
              <w:autoSpaceDE w:val="0"/>
              <w:autoSpaceDN w:val="0"/>
              <w:adjustRightInd w:val="0"/>
              <w:spacing w:line="360" w:lineRule="auto"/>
              <w:jc w:val="center"/>
              <w:rPr>
                <w:rFonts w:ascii="宋体" w:hAnsi="宋体"/>
                <w:kern w:val="0"/>
                <w:szCs w:val="21"/>
              </w:rPr>
            </w:pPr>
          </w:p>
        </w:tc>
        <w:tc>
          <w:tcPr>
            <w:tcW w:w="1100" w:type="dxa"/>
            <w:noWrap/>
            <w:vAlign w:val="center"/>
          </w:tcPr>
          <w:p w14:paraId="3D451840">
            <w:pPr>
              <w:autoSpaceDE w:val="0"/>
              <w:autoSpaceDN w:val="0"/>
              <w:adjustRightInd w:val="0"/>
              <w:spacing w:line="360" w:lineRule="auto"/>
              <w:jc w:val="center"/>
              <w:rPr>
                <w:rFonts w:ascii="宋体" w:hAnsi="宋体"/>
                <w:kern w:val="0"/>
                <w:szCs w:val="21"/>
              </w:rPr>
            </w:pPr>
          </w:p>
        </w:tc>
        <w:tc>
          <w:tcPr>
            <w:tcW w:w="800" w:type="dxa"/>
            <w:noWrap/>
            <w:vAlign w:val="center"/>
          </w:tcPr>
          <w:p w14:paraId="40643ADE">
            <w:pPr>
              <w:autoSpaceDE w:val="0"/>
              <w:autoSpaceDN w:val="0"/>
              <w:adjustRightInd w:val="0"/>
              <w:spacing w:line="360" w:lineRule="auto"/>
              <w:jc w:val="center"/>
              <w:rPr>
                <w:rFonts w:ascii="宋体" w:hAnsi="宋体"/>
                <w:kern w:val="0"/>
                <w:szCs w:val="21"/>
              </w:rPr>
            </w:pPr>
          </w:p>
        </w:tc>
        <w:tc>
          <w:tcPr>
            <w:tcW w:w="1130" w:type="dxa"/>
            <w:noWrap/>
            <w:vAlign w:val="center"/>
          </w:tcPr>
          <w:p w14:paraId="6972AC71">
            <w:pPr>
              <w:autoSpaceDE w:val="0"/>
              <w:autoSpaceDN w:val="0"/>
              <w:adjustRightInd w:val="0"/>
              <w:spacing w:line="360" w:lineRule="auto"/>
              <w:jc w:val="center"/>
              <w:rPr>
                <w:rFonts w:ascii="宋体" w:hAnsi="宋体"/>
                <w:kern w:val="0"/>
                <w:szCs w:val="21"/>
              </w:rPr>
            </w:pPr>
          </w:p>
        </w:tc>
        <w:tc>
          <w:tcPr>
            <w:tcW w:w="1304" w:type="dxa"/>
            <w:noWrap/>
            <w:vAlign w:val="center"/>
          </w:tcPr>
          <w:p w14:paraId="30761608">
            <w:pPr>
              <w:autoSpaceDE w:val="0"/>
              <w:autoSpaceDN w:val="0"/>
              <w:adjustRightInd w:val="0"/>
              <w:spacing w:line="360" w:lineRule="auto"/>
              <w:jc w:val="center"/>
              <w:rPr>
                <w:rFonts w:ascii="宋体" w:hAnsi="宋体"/>
                <w:kern w:val="0"/>
                <w:szCs w:val="21"/>
              </w:rPr>
            </w:pPr>
          </w:p>
        </w:tc>
      </w:tr>
      <w:tr w14:paraId="2019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15E1C876">
            <w:pPr>
              <w:autoSpaceDE w:val="0"/>
              <w:autoSpaceDN w:val="0"/>
              <w:adjustRightInd w:val="0"/>
              <w:spacing w:line="360" w:lineRule="auto"/>
              <w:jc w:val="center"/>
              <w:rPr>
                <w:rFonts w:ascii="宋体" w:hAnsi="宋体"/>
                <w:kern w:val="0"/>
                <w:szCs w:val="21"/>
              </w:rPr>
            </w:pPr>
            <w:r>
              <w:rPr>
                <w:rFonts w:hint="eastAsia" w:ascii="宋体" w:hAnsi="宋体"/>
                <w:kern w:val="0"/>
                <w:szCs w:val="21"/>
              </w:rPr>
              <w:t>质量员（质检员）</w:t>
            </w:r>
          </w:p>
        </w:tc>
        <w:tc>
          <w:tcPr>
            <w:tcW w:w="1050" w:type="dxa"/>
            <w:noWrap/>
            <w:vAlign w:val="center"/>
          </w:tcPr>
          <w:p w14:paraId="6B7A247B">
            <w:pPr>
              <w:autoSpaceDE w:val="0"/>
              <w:autoSpaceDN w:val="0"/>
              <w:adjustRightInd w:val="0"/>
              <w:spacing w:line="360" w:lineRule="auto"/>
              <w:jc w:val="center"/>
              <w:rPr>
                <w:rFonts w:ascii="宋体" w:hAnsi="宋体"/>
                <w:kern w:val="0"/>
                <w:szCs w:val="21"/>
              </w:rPr>
            </w:pPr>
          </w:p>
        </w:tc>
        <w:tc>
          <w:tcPr>
            <w:tcW w:w="990" w:type="dxa"/>
            <w:noWrap/>
            <w:vAlign w:val="center"/>
          </w:tcPr>
          <w:p w14:paraId="6B8402CE">
            <w:pPr>
              <w:autoSpaceDE w:val="0"/>
              <w:autoSpaceDN w:val="0"/>
              <w:adjustRightInd w:val="0"/>
              <w:spacing w:line="360" w:lineRule="auto"/>
              <w:jc w:val="center"/>
              <w:rPr>
                <w:rFonts w:ascii="宋体" w:hAnsi="宋体"/>
                <w:kern w:val="0"/>
                <w:szCs w:val="21"/>
              </w:rPr>
            </w:pPr>
          </w:p>
        </w:tc>
        <w:tc>
          <w:tcPr>
            <w:tcW w:w="1340" w:type="dxa"/>
            <w:noWrap/>
            <w:vAlign w:val="center"/>
          </w:tcPr>
          <w:p w14:paraId="61D3FAA1">
            <w:pPr>
              <w:autoSpaceDE w:val="0"/>
              <w:autoSpaceDN w:val="0"/>
              <w:adjustRightInd w:val="0"/>
              <w:spacing w:line="360" w:lineRule="auto"/>
              <w:jc w:val="center"/>
              <w:rPr>
                <w:rFonts w:ascii="宋体" w:hAnsi="宋体"/>
                <w:kern w:val="0"/>
                <w:szCs w:val="21"/>
              </w:rPr>
            </w:pPr>
          </w:p>
        </w:tc>
        <w:tc>
          <w:tcPr>
            <w:tcW w:w="1100" w:type="dxa"/>
            <w:noWrap/>
            <w:vAlign w:val="center"/>
          </w:tcPr>
          <w:p w14:paraId="5FF662BE">
            <w:pPr>
              <w:autoSpaceDE w:val="0"/>
              <w:autoSpaceDN w:val="0"/>
              <w:adjustRightInd w:val="0"/>
              <w:spacing w:line="360" w:lineRule="auto"/>
              <w:jc w:val="center"/>
              <w:rPr>
                <w:rFonts w:ascii="宋体" w:hAnsi="宋体"/>
                <w:kern w:val="0"/>
                <w:szCs w:val="21"/>
              </w:rPr>
            </w:pPr>
          </w:p>
        </w:tc>
        <w:tc>
          <w:tcPr>
            <w:tcW w:w="800" w:type="dxa"/>
            <w:noWrap/>
            <w:vAlign w:val="center"/>
          </w:tcPr>
          <w:p w14:paraId="038134B7">
            <w:pPr>
              <w:autoSpaceDE w:val="0"/>
              <w:autoSpaceDN w:val="0"/>
              <w:adjustRightInd w:val="0"/>
              <w:spacing w:line="360" w:lineRule="auto"/>
              <w:jc w:val="center"/>
              <w:rPr>
                <w:rFonts w:ascii="宋体" w:hAnsi="宋体"/>
                <w:kern w:val="0"/>
                <w:szCs w:val="21"/>
              </w:rPr>
            </w:pPr>
          </w:p>
        </w:tc>
        <w:tc>
          <w:tcPr>
            <w:tcW w:w="1130" w:type="dxa"/>
            <w:noWrap/>
            <w:vAlign w:val="center"/>
          </w:tcPr>
          <w:p w14:paraId="4FCB5CE8">
            <w:pPr>
              <w:autoSpaceDE w:val="0"/>
              <w:autoSpaceDN w:val="0"/>
              <w:adjustRightInd w:val="0"/>
              <w:spacing w:line="360" w:lineRule="auto"/>
              <w:jc w:val="center"/>
              <w:rPr>
                <w:rFonts w:ascii="宋体" w:hAnsi="宋体"/>
                <w:kern w:val="0"/>
                <w:szCs w:val="21"/>
              </w:rPr>
            </w:pPr>
          </w:p>
        </w:tc>
        <w:tc>
          <w:tcPr>
            <w:tcW w:w="1304" w:type="dxa"/>
            <w:noWrap/>
            <w:vAlign w:val="center"/>
          </w:tcPr>
          <w:p w14:paraId="49C6E0ED">
            <w:pPr>
              <w:autoSpaceDE w:val="0"/>
              <w:autoSpaceDN w:val="0"/>
              <w:adjustRightInd w:val="0"/>
              <w:spacing w:line="360" w:lineRule="auto"/>
              <w:jc w:val="center"/>
              <w:rPr>
                <w:rFonts w:ascii="宋体" w:hAnsi="宋体"/>
                <w:kern w:val="0"/>
                <w:szCs w:val="21"/>
              </w:rPr>
            </w:pPr>
          </w:p>
        </w:tc>
      </w:tr>
      <w:tr w14:paraId="25D09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5F875982">
            <w:pPr>
              <w:autoSpaceDE w:val="0"/>
              <w:autoSpaceDN w:val="0"/>
              <w:adjustRightInd w:val="0"/>
              <w:spacing w:line="360" w:lineRule="auto"/>
              <w:jc w:val="center"/>
              <w:rPr>
                <w:rFonts w:ascii="宋体" w:hAnsi="宋体"/>
                <w:kern w:val="0"/>
                <w:szCs w:val="21"/>
              </w:rPr>
            </w:pPr>
            <w:r>
              <w:rPr>
                <w:rFonts w:hint="eastAsia" w:ascii="宋体" w:hAnsi="宋体"/>
                <w:kern w:val="0"/>
                <w:szCs w:val="21"/>
              </w:rPr>
              <w:t>标准员</w:t>
            </w:r>
          </w:p>
        </w:tc>
        <w:tc>
          <w:tcPr>
            <w:tcW w:w="1050" w:type="dxa"/>
            <w:noWrap/>
            <w:vAlign w:val="center"/>
          </w:tcPr>
          <w:p w14:paraId="2614A988">
            <w:pPr>
              <w:autoSpaceDE w:val="0"/>
              <w:autoSpaceDN w:val="0"/>
              <w:adjustRightInd w:val="0"/>
              <w:spacing w:line="360" w:lineRule="auto"/>
              <w:jc w:val="center"/>
              <w:rPr>
                <w:rFonts w:ascii="宋体" w:hAnsi="宋体"/>
                <w:kern w:val="0"/>
                <w:szCs w:val="21"/>
              </w:rPr>
            </w:pPr>
          </w:p>
        </w:tc>
        <w:tc>
          <w:tcPr>
            <w:tcW w:w="990" w:type="dxa"/>
            <w:noWrap/>
            <w:vAlign w:val="center"/>
          </w:tcPr>
          <w:p w14:paraId="615C8C90">
            <w:pPr>
              <w:autoSpaceDE w:val="0"/>
              <w:autoSpaceDN w:val="0"/>
              <w:adjustRightInd w:val="0"/>
              <w:spacing w:line="360" w:lineRule="auto"/>
              <w:jc w:val="center"/>
              <w:rPr>
                <w:rFonts w:ascii="宋体" w:hAnsi="宋体"/>
                <w:kern w:val="0"/>
                <w:szCs w:val="21"/>
              </w:rPr>
            </w:pPr>
          </w:p>
        </w:tc>
        <w:tc>
          <w:tcPr>
            <w:tcW w:w="1340" w:type="dxa"/>
            <w:noWrap/>
            <w:vAlign w:val="center"/>
          </w:tcPr>
          <w:p w14:paraId="4706EE9F">
            <w:pPr>
              <w:autoSpaceDE w:val="0"/>
              <w:autoSpaceDN w:val="0"/>
              <w:adjustRightInd w:val="0"/>
              <w:spacing w:line="360" w:lineRule="auto"/>
              <w:jc w:val="center"/>
              <w:rPr>
                <w:rFonts w:ascii="宋体" w:hAnsi="宋体"/>
                <w:kern w:val="0"/>
                <w:szCs w:val="21"/>
              </w:rPr>
            </w:pPr>
          </w:p>
        </w:tc>
        <w:tc>
          <w:tcPr>
            <w:tcW w:w="1100" w:type="dxa"/>
            <w:noWrap/>
            <w:vAlign w:val="center"/>
          </w:tcPr>
          <w:p w14:paraId="409AB411">
            <w:pPr>
              <w:autoSpaceDE w:val="0"/>
              <w:autoSpaceDN w:val="0"/>
              <w:adjustRightInd w:val="0"/>
              <w:spacing w:line="360" w:lineRule="auto"/>
              <w:jc w:val="center"/>
              <w:rPr>
                <w:rFonts w:ascii="宋体" w:hAnsi="宋体"/>
                <w:kern w:val="0"/>
                <w:szCs w:val="21"/>
              </w:rPr>
            </w:pPr>
          </w:p>
        </w:tc>
        <w:tc>
          <w:tcPr>
            <w:tcW w:w="800" w:type="dxa"/>
            <w:noWrap/>
            <w:vAlign w:val="center"/>
          </w:tcPr>
          <w:p w14:paraId="7FBBC7D0">
            <w:pPr>
              <w:autoSpaceDE w:val="0"/>
              <w:autoSpaceDN w:val="0"/>
              <w:adjustRightInd w:val="0"/>
              <w:spacing w:line="360" w:lineRule="auto"/>
              <w:jc w:val="center"/>
              <w:rPr>
                <w:rFonts w:ascii="宋体" w:hAnsi="宋体"/>
                <w:kern w:val="0"/>
                <w:szCs w:val="21"/>
              </w:rPr>
            </w:pPr>
          </w:p>
        </w:tc>
        <w:tc>
          <w:tcPr>
            <w:tcW w:w="1130" w:type="dxa"/>
            <w:noWrap/>
            <w:vAlign w:val="center"/>
          </w:tcPr>
          <w:p w14:paraId="66CF5017">
            <w:pPr>
              <w:autoSpaceDE w:val="0"/>
              <w:autoSpaceDN w:val="0"/>
              <w:adjustRightInd w:val="0"/>
              <w:spacing w:line="360" w:lineRule="auto"/>
              <w:jc w:val="center"/>
              <w:rPr>
                <w:rFonts w:ascii="宋体" w:hAnsi="宋体"/>
                <w:kern w:val="0"/>
                <w:szCs w:val="21"/>
              </w:rPr>
            </w:pPr>
          </w:p>
        </w:tc>
        <w:tc>
          <w:tcPr>
            <w:tcW w:w="1304" w:type="dxa"/>
            <w:noWrap/>
            <w:vAlign w:val="center"/>
          </w:tcPr>
          <w:p w14:paraId="31BA48CA">
            <w:pPr>
              <w:autoSpaceDE w:val="0"/>
              <w:autoSpaceDN w:val="0"/>
              <w:adjustRightInd w:val="0"/>
              <w:spacing w:line="360" w:lineRule="auto"/>
              <w:jc w:val="center"/>
              <w:rPr>
                <w:rFonts w:ascii="宋体" w:hAnsi="宋体"/>
                <w:kern w:val="0"/>
                <w:szCs w:val="21"/>
              </w:rPr>
            </w:pPr>
          </w:p>
        </w:tc>
      </w:tr>
      <w:tr w14:paraId="6124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6BFD1159">
            <w:pPr>
              <w:autoSpaceDE w:val="0"/>
              <w:autoSpaceDN w:val="0"/>
              <w:adjustRightInd w:val="0"/>
              <w:spacing w:line="360" w:lineRule="auto"/>
              <w:jc w:val="center"/>
              <w:rPr>
                <w:rFonts w:ascii="宋体" w:hAnsi="宋体"/>
                <w:kern w:val="0"/>
                <w:szCs w:val="21"/>
              </w:rPr>
            </w:pPr>
            <w:r>
              <w:rPr>
                <w:rFonts w:hint="eastAsia" w:ascii="宋体" w:hAnsi="宋体"/>
                <w:kern w:val="0"/>
                <w:szCs w:val="21"/>
              </w:rPr>
              <w:t>材料员</w:t>
            </w:r>
          </w:p>
        </w:tc>
        <w:tc>
          <w:tcPr>
            <w:tcW w:w="1050" w:type="dxa"/>
            <w:noWrap/>
            <w:vAlign w:val="center"/>
          </w:tcPr>
          <w:p w14:paraId="12C39A52">
            <w:pPr>
              <w:autoSpaceDE w:val="0"/>
              <w:autoSpaceDN w:val="0"/>
              <w:adjustRightInd w:val="0"/>
              <w:spacing w:line="360" w:lineRule="auto"/>
              <w:jc w:val="center"/>
              <w:rPr>
                <w:rFonts w:ascii="宋体" w:hAnsi="宋体"/>
                <w:kern w:val="0"/>
                <w:szCs w:val="21"/>
              </w:rPr>
            </w:pPr>
          </w:p>
        </w:tc>
        <w:tc>
          <w:tcPr>
            <w:tcW w:w="990" w:type="dxa"/>
            <w:noWrap/>
            <w:vAlign w:val="center"/>
          </w:tcPr>
          <w:p w14:paraId="3957664E">
            <w:pPr>
              <w:autoSpaceDE w:val="0"/>
              <w:autoSpaceDN w:val="0"/>
              <w:adjustRightInd w:val="0"/>
              <w:spacing w:line="360" w:lineRule="auto"/>
              <w:jc w:val="center"/>
              <w:rPr>
                <w:rFonts w:ascii="宋体" w:hAnsi="宋体"/>
                <w:kern w:val="0"/>
                <w:szCs w:val="21"/>
              </w:rPr>
            </w:pPr>
          </w:p>
        </w:tc>
        <w:tc>
          <w:tcPr>
            <w:tcW w:w="1340" w:type="dxa"/>
            <w:noWrap/>
            <w:vAlign w:val="center"/>
          </w:tcPr>
          <w:p w14:paraId="53CF93E0">
            <w:pPr>
              <w:autoSpaceDE w:val="0"/>
              <w:autoSpaceDN w:val="0"/>
              <w:adjustRightInd w:val="0"/>
              <w:spacing w:line="360" w:lineRule="auto"/>
              <w:jc w:val="center"/>
              <w:rPr>
                <w:rFonts w:ascii="宋体" w:hAnsi="宋体"/>
                <w:kern w:val="0"/>
                <w:szCs w:val="21"/>
              </w:rPr>
            </w:pPr>
          </w:p>
        </w:tc>
        <w:tc>
          <w:tcPr>
            <w:tcW w:w="1100" w:type="dxa"/>
            <w:noWrap/>
            <w:vAlign w:val="center"/>
          </w:tcPr>
          <w:p w14:paraId="3ABF1E63">
            <w:pPr>
              <w:autoSpaceDE w:val="0"/>
              <w:autoSpaceDN w:val="0"/>
              <w:adjustRightInd w:val="0"/>
              <w:spacing w:line="360" w:lineRule="auto"/>
              <w:jc w:val="center"/>
              <w:rPr>
                <w:rFonts w:ascii="宋体" w:hAnsi="宋体"/>
                <w:kern w:val="0"/>
                <w:szCs w:val="21"/>
              </w:rPr>
            </w:pPr>
          </w:p>
        </w:tc>
        <w:tc>
          <w:tcPr>
            <w:tcW w:w="800" w:type="dxa"/>
            <w:noWrap/>
            <w:vAlign w:val="center"/>
          </w:tcPr>
          <w:p w14:paraId="619D70BD">
            <w:pPr>
              <w:autoSpaceDE w:val="0"/>
              <w:autoSpaceDN w:val="0"/>
              <w:adjustRightInd w:val="0"/>
              <w:spacing w:line="360" w:lineRule="auto"/>
              <w:jc w:val="center"/>
              <w:rPr>
                <w:rFonts w:ascii="宋体" w:hAnsi="宋体"/>
                <w:kern w:val="0"/>
                <w:szCs w:val="21"/>
              </w:rPr>
            </w:pPr>
          </w:p>
        </w:tc>
        <w:tc>
          <w:tcPr>
            <w:tcW w:w="1130" w:type="dxa"/>
            <w:noWrap/>
            <w:vAlign w:val="center"/>
          </w:tcPr>
          <w:p w14:paraId="6FC97AF3">
            <w:pPr>
              <w:autoSpaceDE w:val="0"/>
              <w:autoSpaceDN w:val="0"/>
              <w:adjustRightInd w:val="0"/>
              <w:spacing w:line="360" w:lineRule="auto"/>
              <w:jc w:val="center"/>
              <w:rPr>
                <w:rFonts w:ascii="宋体" w:hAnsi="宋体"/>
                <w:kern w:val="0"/>
                <w:szCs w:val="21"/>
              </w:rPr>
            </w:pPr>
          </w:p>
        </w:tc>
        <w:tc>
          <w:tcPr>
            <w:tcW w:w="1304" w:type="dxa"/>
            <w:noWrap/>
            <w:vAlign w:val="center"/>
          </w:tcPr>
          <w:p w14:paraId="5A82A55D">
            <w:pPr>
              <w:autoSpaceDE w:val="0"/>
              <w:autoSpaceDN w:val="0"/>
              <w:adjustRightInd w:val="0"/>
              <w:spacing w:line="360" w:lineRule="auto"/>
              <w:jc w:val="center"/>
              <w:rPr>
                <w:rFonts w:ascii="宋体" w:hAnsi="宋体"/>
                <w:kern w:val="0"/>
                <w:szCs w:val="21"/>
              </w:rPr>
            </w:pPr>
          </w:p>
        </w:tc>
      </w:tr>
      <w:tr w14:paraId="101B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08105825">
            <w:pPr>
              <w:autoSpaceDE w:val="0"/>
              <w:autoSpaceDN w:val="0"/>
              <w:adjustRightInd w:val="0"/>
              <w:spacing w:line="360" w:lineRule="auto"/>
              <w:jc w:val="center"/>
              <w:rPr>
                <w:rFonts w:ascii="宋体" w:hAnsi="宋体"/>
                <w:kern w:val="0"/>
                <w:szCs w:val="21"/>
              </w:rPr>
            </w:pPr>
            <w:r>
              <w:rPr>
                <w:rFonts w:hint="eastAsia" w:ascii="宋体" w:hAnsi="宋体"/>
                <w:kern w:val="0"/>
                <w:szCs w:val="21"/>
              </w:rPr>
              <w:t>机械员</w:t>
            </w:r>
          </w:p>
        </w:tc>
        <w:tc>
          <w:tcPr>
            <w:tcW w:w="1050" w:type="dxa"/>
            <w:noWrap/>
            <w:vAlign w:val="center"/>
          </w:tcPr>
          <w:p w14:paraId="58C80B84">
            <w:pPr>
              <w:autoSpaceDE w:val="0"/>
              <w:autoSpaceDN w:val="0"/>
              <w:adjustRightInd w:val="0"/>
              <w:spacing w:line="360" w:lineRule="auto"/>
              <w:jc w:val="center"/>
              <w:rPr>
                <w:rFonts w:ascii="宋体" w:hAnsi="宋体"/>
                <w:kern w:val="0"/>
                <w:szCs w:val="21"/>
              </w:rPr>
            </w:pPr>
          </w:p>
        </w:tc>
        <w:tc>
          <w:tcPr>
            <w:tcW w:w="990" w:type="dxa"/>
            <w:noWrap/>
            <w:vAlign w:val="center"/>
          </w:tcPr>
          <w:p w14:paraId="4529DA14">
            <w:pPr>
              <w:autoSpaceDE w:val="0"/>
              <w:autoSpaceDN w:val="0"/>
              <w:adjustRightInd w:val="0"/>
              <w:spacing w:line="360" w:lineRule="auto"/>
              <w:jc w:val="center"/>
              <w:rPr>
                <w:rFonts w:ascii="宋体" w:hAnsi="宋体"/>
                <w:kern w:val="0"/>
                <w:szCs w:val="21"/>
              </w:rPr>
            </w:pPr>
          </w:p>
        </w:tc>
        <w:tc>
          <w:tcPr>
            <w:tcW w:w="1340" w:type="dxa"/>
            <w:noWrap/>
            <w:vAlign w:val="center"/>
          </w:tcPr>
          <w:p w14:paraId="406A1240">
            <w:pPr>
              <w:autoSpaceDE w:val="0"/>
              <w:autoSpaceDN w:val="0"/>
              <w:adjustRightInd w:val="0"/>
              <w:spacing w:line="360" w:lineRule="auto"/>
              <w:jc w:val="center"/>
              <w:rPr>
                <w:rFonts w:ascii="宋体" w:hAnsi="宋体"/>
                <w:kern w:val="0"/>
                <w:szCs w:val="21"/>
              </w:rPr>
            </w:pPr>
          </w:p>
        </w:tc>
        <w:tc>
          <w:tcPr>
            <w:tcW w:w="1100" w:type="dxa"/>
            <w:noWrap/>
            <w:vAlign w:val="center"/>
          </w:tcPr>
          <w:p w14:paraId="0BEFBC4A">
            <w:pPr>
              <w:autoSpaceDE w:val="0"/>
              <w:autoSpaceDN w:val="0"/>
              <w:adjustRightInd w:val="0"/>
              <w:spacing w:line="360" w:lineRule="auto"/>
              <w:jc w:val="center"/>
              <w:rPr>
                <w:rFonts w:ascii="宋体" w:hAnsi="宋体"/>
                <w:kern w:val="0"/>
                <w:szCs w:val="21"/>
              </w:rPr>
            </w:pPr>
          </w:p>
        </w:tc>
        <w:tc>
          <w:tcPr>
            <w:tcW w:w="800" w:type="dxa"/>
            <w:noWrap/>
            <w:vAlign w:val="center"/>
          </w:tcPr>
          <w:p w14:paraId="46F1C9C6">
            <w:pPr>
              <w:autoSpaceDE w:val="0"/>
              <w:autoSpaceDN w:val="0"/>
              <w:adjustRightInd w:val="0"/>
              <w:spacing w:line="360" w:lineRule="auto"/>
              <w:jc w:val="center"/>
              <w:rPr>
                <w:rFonts w:ascii="宋体" w:hAnsi="宋体"/>
                <w:kern w:val="0"/>
                <w:szCs w:val="21"/>
              </w:rPr>
            </w:pPr>
          </w:p>
        </w:tc>
        <w:tc>
          <w:tcPr>
            <w:tcW w:w="1130" w:type="dxa"/>
            <w:noWrap/>
            <w:vAlign w:val="center"/>
          </w:tcPr>
          <w:p w14:paraId="65989D46">
            <w:pPr>
              <w:autoSpaceDE w:val="0"/>
              <w:autoSpaceDN w:val="0"/>
              <w:adjustRightInd w:val="0"/>
              <w:spacing w:line="360" w:lineRule="auto"/>
              <w:jc w:val="center"/>
              <w:rPr>
                <w:rFonts w:ascii="宋体" w:hAnsi="宋体"/>
                <w:kern w:val="0"/>
                <w:szCs w:val="21"/>
              </w:rPr>
            </w:pPr>
          </w:p>
        </w:tc>
        <w:tc>
          <w:tcPr>
            <w:tcW w:w="1304" w:type="dxa"/>
            <w:noWrap/>
            <w:vAlign w:val="center"/>
          </w:tcPr>
          <w:p w14:paraId="1B8D5B58">
            <w:pPr>
              <w:autoSpaceDE w:val="0"/>
              <w:autoSpaceDN w:val="0"/>
              <w:adjustRightInd w:val="0"/>
              <w:spacing w:line="360" w:lineRule="auto"/>
              <w:jc w:val="center"/>
              <w:rPr>
                <w:rFonts w:ascii="宋体" w:hAnsi="宋体"/>
                <w:kern w:val="0"/>
                <w:szCs w:val="21"/>
              </w:rPr>
            </w:pPr>
          </w:p>
        </w:tc>
      </w:tr>
      <w:tr w14:paraId="360B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6E0ABD20">
            <w:pPr>
              <w:autoSpaceDE w:val="0"/>
              <w:autoSpaceDN w:val="0"/>
              <w:adjustRightInd w:val="0"/>
              <w:spacing w:line="360" w:lineRule="auto"/>
              <w:jc w:val="center"/>
              <w:rPr>
                <w:rFonts w:ascii="宋体" w:hAnsi="宋体"/>
                <w:kern w:val="0"/>
                <w:szCs w:val="21"/>
              </w:rPr>
            </w:pPr>
            <w:r>
              <w:rPr>
                <w:rFonts w:hint="eastAsia" w:ascii="宋体" w:hAnsi="宋体"/>
                <w:kern w:val="0"/>
                <w:szCs w:val="21"/>
              </w:rPr>
              <w:t>劳务员</w:t>
            </w:r>
          </w:p>
        </w:tc>
        <w:tc>
          <w:tcPr>
            <w:tcW w:w="1050" w:type="dxa"/>
            <w:noWrap/>
            <w:vAlign w:val="center"/>
          </w:tcPr>
          <w:p w14:paraId="103EA928">
            <w:pPr>
              <w:autoSpaceDE w:val="0"/>
              <w:autoSpaceDN w:val="0"/>
              <w:adjustRightInd w:val="0"/>
              <w:spacing w:line="360" w:lineRule="auto"/>
              <w:jc w:val="center"/>
              <w:rPr>
                <w:rFonts w:ascii="宋体" w:hAnsi="宋体"/>
                <w:kern w:val="0"/>
                <w:szCs w:val="21"/>
              </w:rPr>
            </w:pPr>
          </w:p>
        </w:tc>
        <w:tc>
          <w:tcPr>
            <w:tcW w:w="990" w:type="dxa"/>
            <w:noWrap/>
            <w:vAlign w:val="center"/>
          </w:tcPr>
          <w:p w14:paraId="23452375">
            <w:pPr>
              <w:autoSpaceDE w:val="0"/>
              <w:autoSpaceDN w:val="0"/>
              <w:adjustRightInd w:val="0"/>
              <w:spacing w:line="360" w:lineRule="auto"/>
              <w:jc w:val="center"/>
              <w:rPr>
                <w:rFonts w:ascii="宋体" w:hAnsi="宋体"/>
                <w:kern w:val="0"/>
                <w:szCs w:val="21"/>
              </w:rPr>
            </w:pPr>
          </w:p>
        </w:tc>
        <w:tc>
          <w:tcPr>
            <w:tcW w:w="1340" w:type="dxa"/>
            <w:noWrap/>
            <w:vAlign w:val="center"/>
          </w:tcPr>
          <w:p w14:paraId="4048F24E">
            <w:pPr>
              <w:autoSpaceDE w:val="0"/>
              <w:autoSpaceDN w:val="0"/>
              <w:adjustRightInd w:val="0"/>
              <w:spacing w:line="360" w:lineRule="auto"/>
              <w:jc w:val="center"/>
              <w:rPr>
                <w:rFonts w:ascii="宋体" w:hAnsi="宋体"/>
                <w:kern w:val="0"/>
                <w:szCs w:val="21"/>
              </w:rPr>
            </w:pPr>
          </w:p>
        </w:tc>
        <w:tc>
          <w:tcPr>
            <w:tcW w:w="1100" w:type="dxa"/>
            <w:noWrap/>
            <w:vAlign w:val="center"/>
          </w:tcPr>
          <w:p w14:paraId="211E754C">
            <w:pPr>
              <w:autoSpaceDE w:val="0"/>
              <w:autoSpaceDN w:val="0"/>
              <w:adjustRightInd w:val="0"/>
              <w:spacing w:line="360" w:lineRule="auto"/>
              <w:jc w:val="center"/>
              <w:rPr>
                <w:rFonts w:ascii="宋体" w:hAnsi="宋体"/>
                <w:kern w:val="0"/>
                <w:szCs w:val="21"/>
              </w:rPr>
            </w:pPr>
          </w:p>
        </w:tc>
        <w:tc>
          <w:tcPr>
            <w:tcW w:w="800" w:type="dxa"/>
            <w:noWrap/>
            <w:vAlign w:val="center"/>
          </w:tcPr>
          <w:p w14:paraId="787D42DC">
            <w:pPr>
              <w:autoSpaceDE w:val="0"/>
              <w:autoSpaceDN w:val="0"/>
              <w:adjustRightInd w:val="0"/>
              <w:spacing w:line="360" w:lineRule="auto"/>
              <w:jc w:val="center"/>
              <w:rPr>
                <w:rFonts w:ascii="宋体" w:hAnsi="宋体"/>
                <w:kern w:val="0"/>
                <w:szCs w:val="21"/>
              </w:rPr>
            </w:pPr>
          </w:p>
        </w:tc>
        <w:tc>
          <w:tcPr>
            <w:tcW w:w="1130" w:type="dxa"/>
            <w:noWrap/>
            <w:vAlign w:val="center"/>
          </w:tcPr>
          <w:p w14:paraId="6FDC5939">
            <w:pPr>
              <w:autoSpaceDE w:val="0"/>
              <w:autoSpaceDN w:val="0"/>
              <w:adjustRightInd w:val="0"/>
              <w:spacing w:line="360" w:lineRule="auto"/>
              <w:jc w:val="center"/>
              <w:rPr>
                <w:rFonts w:ascii="宋体" w:hAnsi="宋体"/>
                <w:kern w:val="0"/>
                <w:szCs w:val="21"/>
              </w:rPr>
            </w:pPr>
          </w:p>
        </w:tc>
        <w:tc>
          <w:tcPr>
            <w:tcW w:w="1304" w:type="dxa"/>
            <w:noWrap/>
            <w:vAlign w:val="center"/>
          </w:tcPr>
          <w:p w14:paraId="0FD806E7">
            <w:pPr>
              <w:autoSpaceDE w:val="0"/>
              <w:autoSpaceDN w:val="0"/>
              <w:adjustRightInd w:val="0"/>
              <w:spacing w:line="360" w:lineRule="auto"/>
              <w:jc w:val="center"/>
              <w:rPr>
                <w:rFonts w:ascii="宋体" w:hAnsi="宋体"/>
                <w:kern w:val="0"/>
                <w:szCs w:val="21"/>
              </w:rPr>
            </w:pPr>
          </w:p>
        </w:tc>
      </w:tr>
      <w:tr w14:paraId="0DF6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56" w:type="dxa"/>
            <w:noWrap/>
            <w:vAlign w:val="center"/>
          </w:tcPr>
          <w:p w14:paraId="2F3CE1CB">
            <w:pPr>
              <w:autoSpaceDE w:val="0"/>
              <w:autoSpaceDN w:val="0"/>
              <w:adjustRightInd w:val="0"/>
              <w:spacing w:line="360" w:lineRule="auto"/>
              <w:jc w:val="center"/>
              <w:rPr>
                <w:rFonts w:ascii="宋体" w:hAnsi="宋体"/>
                <w:kern w:val="0"/>
                <w:szCs w:val="21"/>
              </w:rPr>
            </w:pPr>
            <w:r>
              <w:rPr>
                <w:rFonts w:hint="eastAsia" w:ascii="宋体" w:hAnsi="宋体"/>
                <w:kern w:val="0"/>
                <w:szCs w:val="21"/>
              </w:rPr>
              <w:t>资料员</w:t>
            </w:r>
          </w:p>
        </w:tc>
        <w:tc>
          <w:tcPr>
            <w:tcW w:w="1050" w:type="dxa"/>
            <w:noWrap/>
            <w:vAlign w:val="center"/>
          </w:tcPr>
          <w:p w14:paraId="28779EED">
            <w:pPr>
              <w:autoSpaceDE w:val="0"/>
              <w:autoSpaceDN w:val="0"/>
              <w:adjustRightInd w:val="0"/>
              <w:spacing w:line="360" w:lineRule="auto"/>
              <w:jc w:val="center"/>
              <w:rPr>
                <w:rFonts w:ascii="宋体" w:hAnsi="宋体"/>
                <w:kern w:val="0"/>
                <w:szCs w:val="21"/>
              </w:rPr>
            </w:pPr>
          </w:p>
        </w:tc>
        <w:tc>
          <w:tcPr>
            <w:tcW w:w="990" w:type="dxa"/>
            <w:noWrap/>
            <w:vAlign w:val="center"/>
          </w:tcPr>
          <w:p w14:paraId="0A93849E">
            <w:pPr>
              <w:autoSpaceDE w:val="0"/>
              <w:autoSpaceDN w:val="0"/>
              <w:adjustRightInd w:val="0"/>
              <w:spacing w:line="360" w:lineRule="auto"/>
              <w:jc w:val="center"/>
              <w:rPr>
                <w:rFonts w:ascii="宋体" w:hAnsi="宋体"/>
                <w:kern w:val="0"/>
                <w:szCs w:val="21"/>
              </w:rPr>
            </w:pPr>
          </w:p>
        </w:tc>
        <w:tc>
          <w:tcPr>
            <w:tcW w:w="1340" w:type="dxa"/>
            <w:noWrap/>
            <w:vAlign w:val="center"/>
          </w:tcPr>
          <w:p w14:paraId="20FB5618">
            <w:pPr>
              <w:autoSpaceDE w:val="0"/>
              <w:autoSpaceDN w:val="0"/>
              <w:adjustRightInd w:val="0"/>
              <w:spacing w:line="360" w:lineRule="auto"/>
              <w:jc w:val="center"/>
              <w:rPr>
                <w:rFonts w:ascii="宋体" w:hAnsi="宋体"/>
                <w:kern w:val="0"/>
                <w:szCs w:val="21"/>
              </w:rPr>
            </w:pPr>
          </w:p>
        </w:tc>
        <w:tc>
          <w:tcPr>
            <w:tcW w:w="1100" w:type="dxa"/>
            <w:noWrap/>
            <w:vAlign w:val="center"/>
          </w:tcPr>
          <w:p w14:paraId="578C6BED">
            <w:pPr>
              <w:autoSpaceDE w:val="0"/>
              <w:autoSpaceDN w:val="0"/>
              <w:adjustRightInd w:val="0"/>
              <w:spacing w:line="360" w:lineRule="auto"/>
              <w:jc w:val="center"/>
              <w:rPr>
                <w:rFonts w:ascii="宋体" w:hAnsi="宋体"/>
                <w:kern w:val="0"/>
                <w:szCs w:val="21"/>
              </w:rPr>
            </w:pPr>
          </w:p>
        </w:tc>
        <w:tc>
          <w:tcPr>
            <w:tcW w:w="800" w:type="dxa"/>
            <w:noWrap/>
            <w:vAlign w:val="center"/>
          </w:tcPr>
          <w:p w14:paraId="489ACF0D">
            <w:pPr>
              <w:autoSpaceDE w:val="0"/>
              <w:autoSpaceDN w:val="0"/>
              <w:adjustRightInd w:val="0"/>
              <w:spacing w:line="360" w:lineRule="auto"/>
              <w:jc w:val="center"/>
              <w:rPr>
                <w:rFonts w:ascii="宋体" w:hAnsi="宋体"/>
                <w:kern w:val="0"/>
                <w:szCs w:val="21"/>
              </w:rPr>
            </w:pPr>
          </w:p>
        </w:tc>
        <w:tc>
          <w:tcPr>
            <w:tcW w:w="1130" w:type="dxa"/>
            <w:noWrap/>
            <w:vAlign w:val="center"/>
          </w:tcPr>
          <w:p w14:paraId="2999B7EF">
            <w:pPr>
              <w:autoSpaceDE w:val="0"/>
              <w:autoSpaceDN w:val="0"/>
              <w:adjustRightInd w:val="0"/>
              <w:spacing w:line="360" w:lineRule="auto"/>
              <w:jc w:val="center"/>
              <w:rPr>
                <w:rFonts w:ascii="宋体" w:hAnsi="宋体"/>
                <w:kern w:val="0"/>
                <w:szCs w:val="21"/>
              </w:rPr>
            </w:pPr>
          </w:p>
        </w:tc>
        <w:tc>
          <w:tcPr>
            <w:tcW w:w="1304" w:type="dxa"/>
            <w:noWrap/>
            <w:vAlign w:val="center"/>
          </w:tcPr>
          <w:p w14:paraId="59F524AA">
            <w:pPr>
              <w:autoSpaceDE w:val="0"/>
              <w:autoSpaceDN w:val="0"/>
              <w:adjustRightInd w:val="0"/>
              <w:spacing w:line="360" w:lineRule="auto"/>
              <w:jc w:val="center"/>
              <w:rPr>
                <w:rFonts w:ascii="宋体" w:hAnsi="宋体"/>
                <w:kern w:val="0"/>
                <w:szCs w:val="21"/>
              </w:rPr>
            </w:pPr>
          </w:p>
        </w:tc>
      </w:tr>
    </w:tbl>
    <w:p w14:paraId="048F20D8">
      <w:pPr>
        <w:spacing w:beforeLines="50" w:afterLines="100" w:line="420" w:lineRule="exact"/>
        <w:ind w:firstLine="400" w:firstLineChars="200"/>
        <w:jc w:val="left"/>
        <w:rPr>
          <w:rFonts w:ascii="宋体" w:hAnsi="宋体" w:cs="宋体"/>
          <w:b/>
          <w:bCs/>
          <w:color w:val="000000"/>
          <w:kern w:val="0"/>
          <w:sz w:val="20"/>
          <w:szCs w:val="20"/>
        </w:rPr>
      </w:pPr>
      <w:r>
        <w:rPr>
          <w:rFonts w:hint="eastAsia" w:ascii="宋体" w:hAnsi="宋体" w:cs="宋体"/>
          <w:b/>
          <w:bCs/>
          <w:color w:val="000000"/>
          <w:kern w:val="0"/>
          <w:sz w:val="20"/>
          <w:szCs w:val="20"/>
        </w:rPr>
        <w:t>注：配备质检员、安全员、施工员、标准员。质检员、施工员、标准员提供身份证、执业资格证书、交纳社会保险金证明材料</w:t>
      </w:r>
      <w:r>
        <w:rPr>
          <w:rFonts w:hint="eastAsia" w:ascii="宋体" w:hAnsi="宋体" w:cs="宋体"/>
          <w:b/>
          <w:bCs/>
          <w:color w:val="000000"/>
          <w:kern w:val="0"/>
          <w:sz w:val="20"/>
          <w:szCs w:val="20"/>
          <w:lang w:val="en-US" w:eastAsia="zh-CN"/>
        </w:rPr>
        <w:t>扫描件</w:t>
      </w:r>
      <w:r>
        <w:rPr>
          <w:rFonts w:hint="eastAsia" w:ascii="宋体" w:hAnsi="宋体" w:cs="宋体"/>
          <w:b/>
          <w:bCs/>
          <w:color w:val="000000"/>
          <w:kern w:val="0"/>
          <w:sz w:val="20"/>
          <w:szCs w:val="20"/>
        </w:rPr>
        <w:t>；安全员提供身份证、有效的安全生产考核合格证书、交纳社会保险金证明材料</w:t>
      </w:r>
      <w:r>
        <w:rPr>
          <w:rFonts w:hint="eastAsia" w:ascii="宋体" w:hAnsi="宋体" w:cs="宋体"/>
          <w:b/>
          <w:bCs/>
          <w:color w:val="000000"/>
          <w:kern w:val="0"/>
          <w:sz w:val="20"/>
          <w:szCs w:val="20"/>
          <w:lang w:val="en-US" w:eastAsia="zh-CN"/>
        </w:rPr>
        <w:t>扫描件</w:t>
      </w:r>
      <w:r>
        <w:rPr>
          <w:rFonts w:hint="eastAsia" w:ascii="宋体" w:hAnsi="宋体" w:cs="宋体"/>
          <w:b/>
          <w:bCs/>
          <w:color w:val="000000"/>
          <w:kern w:val="0"/>
          <w:sz w:val="20"/>
          <w:szCs w:val="20"/>
        </w:rPr>
        <w:t>。</w:t>
      </w:r>
    </w:p>
    <w:p w14:paraId="4D04A500">
      <w:pPr>
        <w:spacing w:line="360" w:lineRule="auto"/>
        <w:ind w:firstLine="240" w:firstLineChars="100"/>
        <w:rPr>
          <w:rFonts w:ascii="宋体" w:hAnsi="宋体" w:cs="宋体"/>
          <w:bCs/>
          <w:sz w:val="24"/>
          <w:szCs w:val="24"/>
        </w:rPr>
      </w:pPr>
    </w:p>
    <w:p w14:paraId="1523B5E9">
      <w:pPr>
        <w:rPr>
          <w:rFonts w:ascii="宋体" w:hAnsi="宋体" w:cs="宋体"/>
          <w:b/>
          <w:sz w:val="28"/>
          <w:szCs w:val="28"/>
        </w:rPr>
      </w:pPr>
      <w:r>
        <w:rPr>
          <w:rFonts w:hint="eastAsia" w:ascii="宋体" w:hAnsi="宋体" w:cs="宋体"/>
          <w:b/>
          <w:sz w:val="28"/>
          <w:szCs w:val="28"/>
        </w:rPr>
        <w:br w:type="page"/>
      </w:r>
    </w:p>
    <w:p w14:paraId="12228733">
      <w:pPr>
        <w:jc w:val="center"/>
        <w:outlineLvl w:val="1"/>
        <w:rPr>
          <w:rFonts w:ascii="宋体" w:hAnsi="宋体" w:cs="宋体"/>
          <w:b/>
          <w:sz w:val="28"/>
          <w:szCs w:val="28"/>
        </w:rPr>
      </w:pPr>
      <w:bookmarkStart w:id="226" w:name="_Toc8854"/>
      <w:r>
        <w:rPr>
          <w:rFonts w:hint="eastAsia" w:ascii="宋体" w:hAnsi="宋体" w:cs="宋体"/>
          <w:b/>
          <w:sz w:val="28"/>
          <w:szCs w:val="28"/>
          <w:lang w:val="en-US" w:eastAsia="zh-CN"/>
        </w:rPr>
        <w:t>六</w:t>
      </w:r>
      <w:r>
        <w:rPr>
          <w:rFonts w:hint="eastAsia" w:ascii="宋体" w:hAnsi="宋体" w:cs="宋体"/>
          <w:b/>
          <w:sz w:val="28"/>
          <w:szCs w:val="28"/>
        </w:rPr>
        <w:t>、工程量清单报价书</w:t>
      </w:r>
      <w:bookmarkEnd w:id="226"/>
    </w:p>
    <w:p w14:paraId="2C61F4E3">
      <w:pPr>
        <w:rPr>
          <w:rFonts w:hint="eastAsia" w:ascii="宋体" w:hAnsi="宋体" w:cs="宋体"/>
          <w:b/>
          <w:sz w:val="28"/>
          <w:szCs w:val="28"/>
          <w:lang w:val="en-US" w:eastAsia="zh-CN"/>
        </w:rPr>
      </w:pP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依据提供的工程量清单及计价规范提供。</w:t>
      </w:r>
      <w:r>
        <w:rPr>
          <w:rFonts w:hint="eastAsia" w:ascii="宋体" w:hAnsi="宋体" w:eastAsia="宋体" w:cs="宋体"/>
          <w:b/>
          <w:bCs w:val="0"/>
          <w:sz w:val="24"/>
          <w:highlight w:val="none"/>
          <w:lang w:val="en-US" w:eastAsia="zh-CN"/>
        </w:rPr>
        <w:t>申请人委托造价咨询中介机构提供技术咨询服务的提供委托书并在磋商报价相应资料中加盖造价咨询机构和编制人员证章并签字。</w:t>
      </w:r>
      <w:r>
        <w:rPr>
          <w:rFonts w:hint="eastAsia" w:ascii="宋体" w:hAnsi="宋体" w:eastAsia="宋体" w:cs="宋体"/>
          <w:bCs/>
          <w:sz w:val="24"/>
          <w:highlight w:val="none"/>
        </w:rPr>
        <w:t>）</w:t>
      </w:r>
    </w:p>
    <w:p w14:paraId="4659D18B">
      <w:pPr>
        <w:rPr>
          <w:rFonts w:hint="eastAsia" w:ascii="宋体" w:hAnsi="宋体" w:cs="宋体"/>
          <w:b/>
          <w:sz w:val="28"/>
          <w:szCs w:val="28"/>
          <w:lang w:val="en-US" w:eastAsia="zh-CN"/>
        </w:rPr>
      </w:pPr>
      <w:r>
        <w:rPr>
          <w:rFonts w:hint="eastAsia" w:ascii="宋体" w:hAnsi="宋体" w:cs="宋体"/>
          <w:b/>
          <w:sz w:val="28"/>
          <w:szCs w:val="28"/>
          <w:lang w:val="en-US" w:eastAsia="zh-CN"/>
        </w:rPr>
        <w:br w:type="page"/>
      </w:r>
    </w:p>
    <w:p w14:paraId="1FA813AC">
      <w:pPr>
        <w:jc w:val="center"/>
        <w:outlineLvl w:val="1"/>
        <w:rPr>
          <w:rFonts w:ascii="宋体" w:hAnsi="宋体" w:cs="宋体"/>
          <w:b/>
          <w:sz w:val="28"/>
          <w:szCs w:val="28"/>
        </w:rPr>
      </w:pPr>
      <w:bookmarkStart w:id="227" w:name="_Toc15838"/>
      <w:r>
        <w:rPr>
          <w:rFonts w:hint="eastAsia" w:ascii="宋体" w:hAnsi="宋体" w:cs="宋体"/>
          <w:b/>
          <w:sz w:val="28"/>
          <w:szCs w:val="28"/>
          <w:lang w:eastAsia="zh-CN"/>
        </w:rPr>
        <w:t>七</w:t>
      </w:r>
      <w:r>
        <w:rPr>
          <w:rFonts w:hint="eastAsia" w:ascii="宋体" w:hAnsi="宋体" w:cs="宋体"/>
          <w:b/>
          <w:sz w:val="28"/>
          <w:szCs w:val="28"/>
        </w:rPr>
        <w:t>、其他资料</w:t>
      </w:r>
      <w:bookmarkEnd w:id="222"/>
      <w:bookmarkEnd w:id="223"/>
      <w:bookmarkEnd w:id="227"/>
    </w:p>
    <w:p w14:paraId="5813DE71">
      <w:pPr>
        <w:spacing w:line="360" w:lineRule="auto"/>
        <w:jc w:val="center"/>
        <w:outlineLvl w:val="9"/>
        <w:rPr>
          <w:rFonts w:hint="eastAsia" w:ascii="宋体" w:hAnsi="宋体" w:eastAsia="宋体" w:cs="宋体"/>
          <w:b/>
          <w:bCs/>
          <w:color w:val="auto"/>
          <w:sz w:val="24"/>
          <w:szCs w:val="24"/>
          <w:highlight w:val="none"/>
          <w:lang w:val="en-US" w:eastAsia="zh-CN"/>
        </w:rPr>
      </w:pPr>
      <w:bookmarkStart w:id="228" w:name="_Toc24099_WPSOffice_Level2"/>
      <w:bookmarkStart w:id="229" w:name="_Toc12401_WPSOffice_Level2"/>
      <w:bookmarkStart w:id="230" w:name="_Toc13646_WPSOffice_Level2"/>
      <w:r>
        <w:rPr>
          <w:rFonts w:hint="eastAsia" w:ascii="宋体" w:hAnsi="宋体" w:eastAsia="宋体" w:cs="宋体"/>
          <w:b/>
          <w:bCs/>
          <w:color w:val="auto"/>
          <w:sz w:val="24"/>
          <w:szCs w:val="24"/>
          <w:highlight w:val="none"/>
          <w:lang w:val="en-US" w:eastAsia="zh-CN"/>
        </w:rPr>
        <w:t>1、申请人在响应文件中未提供虚假材料的承诺</w:t>
      </w:r>
    </w:p>
    <w:p w14:paraId="6AACA35C">
      <w:pPr>
        <w:spacing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（采购人名称）</w:t>
      </w:r>
    </w:p>
    <w:p w14:paraId="01C323F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申请人</w:t>
      </w:r>
      <w:r>
        <w:rPr>
          <w:rFonts w:hint="eastAsia" w:ascii="宋体" w:hAnsi="宋体" w:eastAsia="宋体" w:cs="宋体"/>
          <w:sz w:val="24"/>
          <w:szCs w:val="24"/>
          <w:u w:val="single"/>
        </w:rPr>
        <w:t xml:space="preserve">名称）   </w:t>
      </w:r>
      <w:r>
        <w:rPr>
          <w:rFonts w:hint="eastAsia" w:ascii="宋体" w:hAnsi="宋体" w:eastAsia="宋体" w:cs="宋体"/>
          <w:sz w:val="24"/>
          <w:szCs w:val="24"/>
        </w:rPr>
        <w:t>现对我公司参与的</w:t>
      </w:r>
      <w:r>
        <w:rPr>
          <w:rFonts w:hint="eastAsia" w:ascii="宋体" w:hAnsi="宋体" w:eastAsia="宋体" w:cs="宋体"/>
          <w:b/>
          <w:sz w:val="24"/>
          <w:szCs w:val="24"/>
          <w:u w:val="single"/>
        </w:rPr>
        <w:t xml:space="preserve">            </w:t>
      </w:r>
      <w:r>
        <w:rPr>
          <w:rFonts w:hint="eastAsia" w:ascii="宋体" w:hAnsi="宋体" w:eastAsia="宋体" w:cs="宋体"/>
          <w:sz w:val="24"/>
          <w:szCs w:val="24"/>
          <w:u w:val="single"/>
        </w:rPr>
        <w:t>（项目名称）</w:t>
      </w:r>
      <w:r>
        <w:rPr>
          <w:rFonts w:hint="eastAsia" w:ascii="宋体" w:hAnsi="宋体" w:eastAsia="宋体" w:cs="宋体"/>
          <w:b/>
          <w:sz w:val="24"/>
          <w:szCs w:val="24"/>
          <w:u w:val="single"/>
        </w:rPr>
        <w:t xml:space="preserve">        </w:t>
      </w:r>
      <w:r>
        <w:rPr>
          <w:rFonts w:hint="eastAsia" w:ascii="宋体" w:hAnsi="宋体" w:eastAsia="宋体" w:cs="宋体"/>
          <w:sz w:val="24"/>
          <w:szCs w:val="24"/>
        </w:rPr>
        <w:t>（项目编号：</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磋商申请</w:t>
      </w:r>
      <w:r>
        <w:rPr>
          <w:rFonts w:hint="eastAsia" w:ascii="宋体" w:hAnsi="宋体" w:eastAsia="宋体" w:cs="宋体"/>
          <w:sz w:val="24"/>
          <w:szCs w:val="24"/>
        </w:rPr>
        <w:t>中，所提供的所有</w:t>
      </w:r>
      <w:r>
        <w:rPr>
          <w:rFonts w:hint="eastAsia" w:ascii="宋体" w:hAnsi="宋体" w:eastAsia="宋体" w:cs="宋体"/>
          <w:sz w:val="24"/>
          <w:szCs w:val="24"/>
          <w:lang w:val="en-US" w:eastAsia="zh-CN"/>
        </w:rPr>
        <w:t>响应</w:t>
      </w:r>
      <w:r>
        <w:rPr>
          <w:rFonts w:hint="eastAsia" w:ascii="宋体" w:hAnsi="宋体" w:eastAsia="宋体" w:cs="宋体"/>
          <w:sz w:val="24"/>
          <w:szCs w:val="24"/>
        </w:rPr>
        <w:t>文件材料的真实性郑重声明如下：</w:t>
      </w:r>
    </w:p>
    <w:p w14:paraId="4EAD805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1、我公司参与本项目</w:t>
      </w:r>
      <w:r>
        <w:rPr>
          <w:rFonts w:hint="eastAsia" w:ascii="宋体" w:hAnsi="宋体" w:eastAsia="宋体" w:cs="宋体"/>
          <w:sz w:val="24"/>
          <w:szCs w:val="24"/>
          <w:lang w:val="en-US" w:eastAsia="zh-CN"/>
        </w:rPr>
        <w:t>响应</w:t>
      </w:r>
      <w:r>
        <w:rPr>
          <w:rFonts w:hint="eastAsia" w:ascii="宋体" w:hAnsi="宋体" w:eastAsia="宋体" w:cs="宋体"/>
          <w:sz w:val="24"/>
          <w:szCs w:val="24"/>
        </w:rPr>
        <w:t>文件所提供的各项材料，包括但不限于企业基本信息材料、资质与资格材料、</w:t>
      </w:r>
      <w:r>
        <w:rPr>
          <w:rFonts w:hint="eastAsia" w:ascii="宋体" w:hAnsi="宋体" w:eastAsia="宋体" w:cs="宋体"/>
          <w:sz w:val="24"/>
          <w:szCs w:val="32"/>
        </w:rPr>
        <w:t>《中小企业声明函》（若有）、残疾人</w:t>
      </w:r>
      <w:r>
        <w:rPr>
          <w:rFonts w:hint="eastAsia" w:ascii="宋体" w:hAnsi="宋体" w:eastAsia="宋体" w:cs="宋体"/>
          <w:sz w:val="24"/>
          <w:szCs w:val="36"/>
        </w:rPr>
        <w:t>福利性单位声明函（若有）、</w:t>
      </w:r>
      <w:r>
        <w:rPr>
          <w:rFonts w:hint="eastAsia" w:ascii="宋体" w:hAnsi="宋体" w:eastAsia="宋体" w:cs="宋体"/>
          <w:sz w:val="24"/>
          <w:szCs w:val="32"/>
        </w:rPr>
        <w:t>监狱企业的证明文件（若有）、</w:t>
      </w:r>
      <w:r>
        <w:rPr>
          <w:rFonts w:hint="eastAsia" w:ascii="宋体" w:hAnsi="宋体" w:eastAsia="宋体" w:cs="宋体"/>
          <w:sz w:val="24"/>
          <w:szCs w:val="24"/>
        </w:rPr>
        <w:t>技术参数材料等均是真实的。</w:t>
      </w:r>
    </w:p>
    <w:p w14:paraId="0EB232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2、我方</w:t>
      </w:r>
      <w:r>
        <w:rPr>
          <w:rFonts w:hint="eastAsia" w:ascii="宋体" w:hAnsi="宋体" w:eastAsia="宋体" w:cs="宋体"/>
          <w:sz w:val="24"/>
          <w:szCs w:val="24"/>
          <w:lang w:val="en-US" w:eastAsia="zh-CN"/>
        </w:rPr>
        <w:t>响应</w:t>
      </w:r>
      <w:r>
        <w:rPr>
          <w:rFonts w:hint="eastAsia" w:ascii="宋体" w:hAnsi="宋体" w:eastAsia="宋体" w:cs="宋体"/>
          <w:sz w:val="24"/>
          <w:szCs w:val="24"/>
        </w:rPr>
        <w:t>文件中提供的相关材料满足采购人依照本</w:t>
      </w:r>
      <w:r>
        <w:rPr>
          <w:rFonts w:hint="eastAsia" w:ascii="宋体" w:hAnsi="宋体" w:eastAsia="宋体" w:cs="宋体"/>
          <w:sz w:val="24"/>
          <w:szCs w:val="24"/>
          <w:lang w:val="en-US" w:eastAsia="zh-CN"/>
        </w:rPr>
        <w:t>响应</w:t>
      </w:r>
      <w:r>
        <w:rPr>
          <w:rFonts w:hint="eastAsia" w:ascii="宋体" w:hAnsi="宋体" w:eastAsia="宋体" w:cs="宋体"/>
          <w:sz w:val="24"/>
          <w:szCs w:val="24"/>
        </w:rPr>
        <w:t>文件有关规定进行核查的要求。若根据我方提供的材料无法进行核查或者核查结果证明我方提供的材料不实，我方愿意承担相应的后果。</w:t>
      </w:r>
    </w:p>
    <w:p w14:paraId="41BD70EA">
      <w:pPr>
        <w:spacing w:line="360" w:lineRule="auto"/>
        <w:ind w:firstLine="480"/>
        <w:rPr>
          <w:rFonts w:hint="eastAsia" w:ascii="宋体" w:hAnsi="宋体" w:eastAsia="宋体" w:cs="宋体"/>
          <w:b/>
          <w:sz w:val="24"/>
          <w:szCs w:val="24"/>
        </w:rPr>
      </w:pPr>
      <w:r>
        <w:rPr>
          <w:rFonts w:hint="eastAsia" w:ascii="宋体" w:hAnsi="宋体" w:eastAsia="宋体" w:cs="宋体"/>
          <w:b/>
          <w:sz w:val="24"/>
          <w:szCs w:val="24"/>
        </w:rPr>
        <w:t>我方郑重承诺：如提供虚假、不真实资料，我方将接受相关处罚，并对因此而造成的损失承担法律责任。</w:t>
      </w:r>
    </w:p>
    <w:p w14:paraId="5DD52E28">
      <w:pPr>
        <w:spacing w:line="360" w:lineRule="auto"/>
        <w:ind w:firstLine="480"/>
        <w:rPr>
          <w:rFonts w:hint="eastAsia" w:ascii="宋体" w:hAnsi="宋体" w:eastAsia="宋体" w:cs="宋体"/>
          <w:b/>
          <w:sz w:val="24"/>
          <w:szCs w:val="24"/>
        </w:rPr>
      </w:pPr>
    </w:p>
    <w:p w14:paraId="3D29AE7B">
      <w:pPr>
        <w:spacing w:line="360" w:lineRule="auto"/>
        <w:ind w:firstLine="480"/>
        <w:rPr>
          <w:rFonts w:hint="eastAsia" w:ascii="宋体" w:hAnsi="宋体" w:eastAsia="宋体" w:cs="宋体"/>
          <w:b/>
          <w:sz w:val="24"/>
          <w:szCs w:val="24"/>
        </w:rPr>
      </w:pPr>
    </w:p>
    <w:p w14:paraId="15E3A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cs="宋体"/>
          <w:bCs/>
          <w:sz w:val="24"/>
          <w:szCs w:val="24"/>
          <w:lang w:val="en-US" w:eastAsia="zh-CN"/>
        </w:rPr>
        <w:t>申请</w:t>
      </w:r>
      <w:r>
        <w:rPr>
          <w:rFonts w:hint="eastAsia" w:ascii="宋体" w:hAnsi="宋体" w:eastAsia="宋体" w:cs="宋体"/>
          <w:bCs/>
          <w:sz w:val="24"/>
          <w:szCs w:val="24"/>
        </w:rPr>
        <w:t>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（加盖公章）</w:t>
      </w:r>
    </w:p>
    <w:p w14:paraId="060237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法定代表人（电子签名或电子签章）：</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p>
    <w:p w14:paraId="5848E36A">
      <w:pPr>
        <w:ind w:firstLine="480" w:firstLineChars="200"/>
        <w:rPr>
          <w:rFonts w:hint="eastAsia" w:ascii="宋体" w:hAnsi="宋体" w:cs="宋体"/>
          <w:b/>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w:t>
      </w:r>
    </w:p>
    <w:p w14:paraId="34238811">
      <w:pPr>
        <w:rPr>
          <w:rFonts w:hint="eastAsia" w:ascii="宋体" w:hAnsi="宋体" w:cs="宋体"/>
          <w:b/>
          <w:bCs/>
          <w:sz w:val="24"/>
          <w:szCs w:val="24"/>
        </w:rPr>
      </w:pPr>
      <w:r>
        <w:rPr>
          <w:rFonts w:hint="eastAsia" w:ascii="宋体" w:hAnsi="宋体" w:cs="宋体"/>
          <w:b/>
          <w:bCs/>
          <w:sz w:val="24"/>
          <w:szCs w:val="24"/>
        </w:rPr>
        <w:br w:type="page"/>
      </w:r>
    </w:p>
    <w:p w14:paraId="2DB0459A">
      <w:pPr>
        <w:spacing w:line="360" w:lineRule="auto"/>
        <w:ind w:firstLine="480" w:firstLineChars="200"/>
        <w:jc w:val="center"/>
        <w:rPr>
          <w:rFonts w:hint="eastAsia" w:ascii="宋体" w:hAnsi="宋体" w:cs="宋体"/>
          <w:b/>
          <w:bCs/>
          <w:sz w:val="24"/>
          <w:szCs w:val="24"/>
        </w:rPr>
      </w:pPr>
      <w:r>
        <w:rPr>
          <w:rFonts w:hint="eastAsia" w:ascii="宋体" w:hAnsi="宋体" w:cs="宋体"/>
          <w:b/>
          <w:bCs/>
          <w:sz w:val="24"/>
          <w:szCs w:val="24"/>
          <w:lang w:val="en-US" w:eastAsia="zh-CN"/>
        </w:rPr>
        <w:t>2</w:t>
      </w:r>
      <w:r>
        <w:rPr>
          <w:rFonts w:hint="eastAsia" w:ascii="宋体" w:hAnsi="宋体" w:cs="宋体"/>
          <w:b/>
          <w:bCs/>
          <w:sz w:val="24"/>
          <w:szCs w:val="24"/>
        </w:rPr>
        <w:t>、</w:t>
      </w:r>
      <w:bookmarkEnd w:id="228"/>
      <w:bookmarkEnd w:id="229"/>
      <w:bookmarkEnd w:id="230"/>
      <w:r>
        <w:rPr>
          <w:rFonts w:hint="eastAsia" w:ascii="宋体" w:hAnsi="宋体" w:cs="宋体"/>
          <w:b/>
          <w:bCs/>
          <w:sz w:val="24"/>
          <w:szCs w:val="24"/>
        </w:rPr>
        <w:t>中小企业声明函（工程、服务）</w:t>
      </w:r>
    </w:p>
    <w:p w14:paraId="37743622">
      <w:pPr>
        <w:spacing w:line="360" w:lineRule="auto"/>
        <w:ind w:firstLine="480" w:firstLineChars="200"/>
        <w:rPr>
          <w:rFonts w:hint="eastAsia" w:ascii="宋体" w:hAnsi="宋体" w:cs="宋体"/>
          <w:b/>
          <w:bCs/>
          <w:sz w:val="24"/>
          <w:szCs w:val="24"/>
        </w:rPr>
      </w:pPr>
    </w:p>
    <w:p w14:paraId="2ED533A3">
      <w:pPr>
        <w:spacing w:line="360" w:lineRule="auto"/>
        <w:ind w:firstLine="480" w:firstLineChars="200"/>
        <w:rPr>
          <w:rFonts w:hint="eastAsia" w:ascii="宋体" w:hAnsi="宋体" w:cs="宋体"/>
          <w:b w:val="0"/>
          <w:bCs w:val="0"/>
          <w:sz w:val="24"/>
          <w:szCs w:val="24"/>
        </w:rPr>
      </w:pPr>
      <w:r>
        <w:rPr>
          <w:rFonts w:hint="eastAsia" w:ascii="宋体" w:hAnsi="宋体" w:cs="宋体"/>
          <w:b w:val="0"/>
          <w:bCs w:val="0"/>
          <w:sz w:val="24"/>
          <w:szCs w:val="24"/>
        </w:rPr>
        <w:t>本公司（联合体）郑重声明，根据《政府采购促进中小企业发展管理办法》（财库﹝2020﹞46 号）的规定，本公司（联合体）参加</w:t>
      </w:r>
      <w:r>
        <w:rPr>
          <w:rFonts w:hint="eastAsia" w:ascii="宋体" w:hAnsi="宋体" w:cs="宋体"/>
          <w:b w:val="0"/>
          <w:bCs w:val="0"/>
          <w:sz w:val="24"/>
          <w:szCs w:val="24"/>
          <w:u w:val="single"/>
        </w:rPr>
        <w:t>（单位名称）</w:t>
      </w:r>
      <w:r>
        <w:rPr>
          <w:rFonts w:hint="eastAsia" w:ascii="宋体" w:hAnsi="宋体" w:cs="宋体"/>
          <w:b w:val="0"/>
          <w:bCs w:val="0"/>
          <w:sz w:val="24"/>
          <w:szCs w:val="24"/>
        </w:rPr>
        <w:t>的</w:t>
      </w:r>
      <w:r>
        <w:rPr>
          <w:rFonts w:hint="eastAsia" w:ascii="宋体" w:hAnsi="宋体" w:cs="宋体"/>
          <w:b w:val="0"/>
          <w:bCs w:val="0"/>
          <w:sz w:val="24"/>
          <w:szCs w:val="24"/>
          <w:u w:val="single"/>
        </w:rPr>
        <w:t>（项目名称）</w:t>
      </w:r>
      <w:r>
        <w:rPr>
          <w:rFonts w:hint="eastAsia" w:ascii="宋体" w:hAnsi="宋体" w:cs="宋体"/>
          <w:b w:val="0"/>
          <w:bCs w:val="0"/>
          <w:sz w:val="24"/>
          <w:szCs w:val="24"/>
        </w:rPr>
        <w:t>采购活动，工程的施工单位全部为符合政策要求的中小企业（或者：服务全部由符合政策要求的中小企业承接）。相关企业（含联合 体中的中小企业、签订分包意向协议的中小企业）的具体情况如下：</w:t>
      </w:r>
    </w:p>
    <w:p w14:paraId="6792BCF4">
      <w:pPr>
        <w:spacing w:line="360" w:lineRule="auto"/>
        <w:ind w:firstLine="480" w:firstLineChars="2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1.</w:t>
      </w:r>
      <w:r>
        <w:rPr>
          <w:rFonts w:hint="eastAsia" w:ascii="宋体" w:hAnsi="宋体" w:cs="宋体"/>
          <w:b w:val="0"/>
          <w:bCs w:val="0"/>
          <w:sz w:val="24"/>
          <w:szCs w:val="24"/>
          <w:u w:val="single"/>
          <w:lang w:val="zh-CN" w:eastAsia="zh-CN"/>
        </w:rPr>
        <w:t>（标的名称）</w:t>
      </w:r>
      <w:r>
        <w:rPr>
          <w:rFonts w:hint="eastAsia" w:ascii="宋体" w:hAnsi="宋体" w:cs="宋体"/>
          <w:b w:val="0"/>
          <w:bCs w:val="0"/>
          <w:sz w:val="24"/>
          <w:szCs w:val="24"/>
        </w:rPr>
        <w:t>，属于</w:t>
      </w:r>
      <w:r>
        <w:rPr>
          <w:rFonts w:hint="eastAsia" w:ascii="宋体" w:hAnsi="宋体" w:cs="宋体"/>
          <w:b w:val="0"/>
          <w:bCs w:val="0"/>
          <w:sz w:val="24"/>
          <w:szCs w:val="24"/>
          <w:u w:val="single"/>
          <w:lang w:val="zh-CN" w:eastAsia="zh-CN"/>
        </w:rPr>
        <w:t>（采购文件中明确的所属行业）</w:t>
      </w:r>
      <w:r>
        <w:rPr>
          <w:rFonts w:hint="eastAsia" w:ascii="宋体" w:hAnsi="宋体" w:cs="宋体"/>
          <w:b w:val="0"/>
          <w:bCs w:val="0"/>
          <w:sz w:val="24"/>
          <w:szCs w:val="24"/>
        </w:rPr>
        <w:t>；承建（承接）企业为</w:t>
      </w:r>
      <w:r>
        <w:rPr>
          <w:rFonts w:hint="eastAsia" w:ascii="宋体" w:hAnsi="宋体" w:cs="宋体"/>
          <w:b w:val="0"/>
          <w:bCs w:val="0"/>
          <w:sz w:val="24"/>
          <w:szCs w:val="24"/>
          <w:u w:val="single"/>
          <w:lang w:val="zh-CN" w:eastAsia="zh-CN"/>
        </w:rPr>
        <w:t>（企业名称）</w:t>
      </w:r>
      <w:r>
        <w:rPr>
          <w:rFonts w:hint="eastAsia" w:ascii="宋体" w:hAnsi="宋体" w:cs="宋体"/>
          <w:b w:val="0"/>
          <w:bCs w:val="0"/>
          <w:sz w:val="24"/>
          <w:szCs w:val="24"/>
        </w:rPr>
        <w:t>，从业人员</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rPr>
        <w:tab/>
      </w:r>
      <w:r>
        <w:rPr>
          <w:rFonts w:hint="eastAsia" w:ascii="宋体" w:hAnsi="宋体" w:cs="宋体"/>
          <w:b w:val="0"/>
          <w:bCs w:val="0"/>
          <w:sz w:val="24"/>
          <w:szCs w:val="24"/>
        </w:rPr>
        <w:t>人，营业收入为</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rPr>
        <w:tab/>
      </w:r>
      <w:r>
        <w:rPr>
          <w:rFonts w:hint="eastAsia" w:ascii="宋体" w:hAnsi="宋体" w:cs="宋体"/>
          <w:b w:val="0"/>
          <w:bCs w:val="0"/>
          <w:sz w:val="24"/>
          <w:szCs w:val="24"/>
        </w:rPr>
        <w:t>万元，资产总额为</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rPr>
        <w:tab/>
      </w:r>
      <w:r>
        <w:rPr>
          <w:rFonts w:hint="eastAsia" w:ascii="宋体" w:hAnsi="宋体" w:cs="宋体"/>
          <w:b w:val="0"/>
          <w:bCs w:val="0"/>
          <w:sz w:val="24"/>
          <w:szCs w:val="24"/>
        </w:rPr>
        <w:t>万元，属于</w:t>
      </w:r>
      <w:r>
        <w:rPr>
          <w:rFonts w:hint="eastAsia" w:ascii="宋体" w:hAnsi="宋体" w:cs="宋体"/>
          <w:b w:val="0"/>
          <w:bCs w:val="0"/>
          <w:sz w:val="24"/>
          <w:szCs w:val="24"/>
          <w:u w:val="single"/>
          <w:lang w:val="zh-CN" w:eastAsia="zh-CN"/>
        </w:rPr>
        <w:t>（中型企业、小型企业、微型企业）</w:t>
      </w:r>
      <w:r>
        <w:rPr>
          <w:rFonts w:hint="eastAsia" w:ascii="宋体" w:hAnsi="宋体" w:cs="宋体"/>
          <w:b w:val="0"/>
          <w:bCs w:val="0"/>
          <w:sz w:val="24"/>
          <w:szCs w:val="24"/>
          <w:lang w:val="zh-CN" w:eastAsia="zh-CN"/>
        </w:rPr>
        <w:t>；</w:t>
      </w:r>
    </w:p>
    <w:p w14:paraId="63E868B8">
      <w:pPr>
        <w:spacing w:line="360" w:lineRule="auto"/>
        <w:ind w:firstLine="480" w:firstLineChars="2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2.</w:t>
      </w:r>
      <w:r>
        <w:rPr>
          <w:rFonts w:hint="eastAsia" w:ascii="宋体" w:hAnsi="宋体" w:cs="宋体"/>
          <w:b w:val="0"/>
          <w:bCs w:val="0"/>
          <w:sz w:val="24"/>
          <w:szCs w:val="24"/>
          <w:u w:val="single"/>
          <w:lang w:val="zh-CN" w:eastAsia="zh-CN"/>
        </w:rPr>
        <w:t>（标的名称）</w:t>
      </w:r>
      <w:r>
        <w:rPr>
          <w:rFonts w:hint="eastAsia" w:ascii="宋体" w:hAnsi="宋体" w:cs="宋体"/>
          <w:b w:val="0"/>
          <w:bCs w:val="0"/>
          <w:sz w:val="24"/>
          <w:szCs w:val="24"/>
        </w:rPr>
        <w:t>，属于</w:t>
      </w:r>
      <w:r>
        <w:rPr>
          <w:rFonts w:hint="eastAsia" w:ascii="宋体" w:hAnsi="宋体" w:cs="宋体"/>
          <w:b w:val="0"/>
          <w:bCs w:val="0"/>
          <w:sz w:val="24"/>
          <w:szCs w:val="24"/>
          <w:u w:val="single"/>
          <w:lang w:val="zh-CN" w:eastAsia="zh-CN"/>
        </w:rPr>
        <w:t>（采购文件中明确的所属行业）</w:t>
      </w:r>
      <w:r>
        <w:rPr>
          <w:rFonts w:hint="eastAsia" w:ascii="宋体" w:hAnsi="宋体" w:cs="宋体"/>
          <w:b w:val="0"/>
          <w:bCs w:val="0"/>
          <w:sz w:val="24"/>
          <w:szCs w:val="24"/>
        </w:rPr>
        <w:t>；承建（承接）企业为</w:t>
      </w:r>
      <w:r>
        <w:rPr>
          <w:rFonts w:hint="eastAsia" w:ascii="宋体" w:hAnsi="宋体" w:cs="宋体"/>
          <w:b w:val="0"/>
          <w:bCs w:val="0"/>
          <w:sz w:val="24"/>
          <w:szCs w:val="24"/>
          <w:u w:val="single"/>
          <w:lang w:val="zh-CN" w:eastAsia="zh-CN"/>
        </w:rPr>
        <w:t>（企业名称）</w:t>
      </w:r>
      <w:r>
        <w:rPr>
          <w:rFonts w:hint="eastAsia" w:ascii="宋体" w:hAnsi="宋体" w:cs="宋体"/>
          <w:b w:val="0"/>
          <w:bCs w:val="0"/>
          <w:sz w:val="24"/>
          <w:szCs w:val="24"/>
        </w:rPr>
        <w:t>，从业人员</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rPr>
        <w:tab/>
      </w:r>
      <w:r>
        <w:rPr>
          <w:rFonts w:hint="eastAsia" w:ascii="宋体" w:hAnsi="宋体" w:cs="宋体"/>
          <w:b w:val="0"/>
          <w:bCs w:val="0"/>
          <w:sz w:val="24"/>
          <w:szCs w:val="24"/>
        </w:rPr>
        <w:t>人，营业收入为</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rPr>
        <w:tab/>
      </w:r>
      <w:r>
        <w:rPr>
          <w:rFonts w:hint="eastAsia" w:ascii="宋体" w:hAnsi="宋体" w:cs="宋体"/>
          <w:b w:val="0"/>
          <w:bCs w:val="0"/>
          <w:sz w:val="24"/>
          <w:szCs w:val="24"/>
        </w:rPr>
        <w:t>万元，资产总额为</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ab/>
      </w:r>
      <w:r>
        <w:rPr>
          <w:rFonts w:hint="eastAsia" w:ascii="宋体" w:hAnsi="宋体" w:cs="宋体"/>
          <w:b w:val="0"/>
          <w:bCs w:val="0"/>
          <w:sz w:val="24"/>
          <w:szCs w:val="24"/>
        </w:rPr>
        <w:t>万元，属于</w:t>
      </w:r>
      <w:r>
        <w:rPr>
          <w:rFonts w:hint="eastAsia" w:ascii="宋体" w:hAnsi="宋体" w:cs="宋体"/>
          <w:b w:val="0"/>
          <w:bCs w:val="0"/>
          <w:sz w:val="24"/>
          <w:szCs w:val="24"/>
          <w:u w:val="single"/>
          <w:lang w:val="zh-CN" w:eastAsia="zh-CN"/>
        </w:rPr>
        <w:t>（中型企业、小型企业、微型企业）</w:t>
      </w:r>
      <w:r>
        <w:rPr>
          <w:rFonts w:hint="eastAsia" w:ascii="宋体" w:hAnsi="宋体" w:cs="宋体"/>
          <w:b w:val="0"/>
          <w:bCs w:val="0"/>
          <w:sz w:val="24"/>
          <w:szCs w:val="24"/>
          <w:lang w:val="zh-CN" w:eastAsia="zh-CN"/>
        </w:rPr>
        <w:t>；</w:t>
      </w:r>
    </w:p>
    <w:p w14:paraId="6A96AD7A">
      <w:pPr>
        <w:spacing w:line="360" w:lineRule="auto"/>
        <w:ind w:firstLine="480" w:firstLineChars="200"/>
        <w:rPr>
          <w:rFonts w:hint="eastAsia" w:ascii="宋体" w:hAnsi="宋体" w:cs="宋体"/>
          <w:b w:val="0"/>
          <w:bCs w:val="0"/>
          <w:sz w:val="24"/>
          <w:szCs w:val="24"/>
        </w:rPr>
      </w:pPr>
      <w:r>
        <w:rPr>
          <w:rFonts w:hint="eastAsia" w:ascii="宋体" w:hAnsi="宋体" w:cs="宋体"/>
          <w:b w:val="0"/>
          <w:bCs w:val="0"/>
          <w:sz w:val="24"/>
          <w:szCs w:val="24"/>
        </w:rPr>
        <w:t>……</w:t>
      </w:r>
    </w:p>
    <w:p w14:paraId="404CD20D">
      <w:pPr>
        <w:spacing w:line="360" w:lineRule="auto"/>
        <w:ind w:firstLine="480" w:firstLineChars="200"/>
        <w:rPr>
          <w:rFonts w:hint="eastAsia" w:ascii="宋体" w:hAnsi="宋体" w:cs="宋体"/>
          <w:b w:val="0"/>
          <w:bCs w:val="0"/>
          <w:sz w:val="24"/>
          <w:szCs w:val="24"/>
        </w:rPr>
      </w:pPr>
      <w:r>
        <w:rPr>
          <w:rFonts w:hint="eastAsia" w:ascii="宋体" w:hAnsi="宋体" w:cs="宋体"/>
          <w:b w:val="0"/>
          <w:bCs w:val="0"/>
          <w:sz w:val="24"/>
          <w:szCs w:val="24"/>
        </w:rPr>
        <w:t>以上企业，不属于大企业的分支机构，不存在控股股东为大企业的情形，也不存在与大企业的负责人为同一人的情形。</w:t>
      </w:r>
    </w:p>
    <w:p w14:paraId="58BB1178">
      <w:pPr>
        <w:spacing w:line="360" w:lineRule="auto"/>
        <w:ind w:firstLine="480" w:firstLineChars="200"/>
        <w:rPr>
          <w:rFonts w:hint="eastAsia" w:ascii="宋体" w:hAnsi="宋体" w:cs="宋体"/>
          <w:b w:val="0"/>
          <w:bCs w:val="0"/>
          <w:sz w:val="24"/>
          <w:szCs w:val="24"/>
        </w:rPr>
      </w:pPr>
      <w:r>
        <w:rPr>
          <w:rFonts w:hint="eastAsia" w:ascii="宋体" w:hAnsi="宋体" w:cs="宋体"/>
          <w:b w:val="0"/>
          <w:bCs w:val="0"/>
          <w:sz w:val="24"/>
          <w:szCs w:val="24"/>
        </w:rPr>
        <w:t>本企业对上述声明内容的真实性负责。如有虚假，将依法承担相应责任。</w:t>
      </w:r>
    </w:p>
    <w:p w14:paraId="681B13FC">
      <w:pPr>
        <w:spacing w:line="360" w:lineRule="auto"/>
        <w:ind w:firstLine="480" w:firstLineChars="200"/>
        <w:rPr>
          <w:rFonts w:hint="eastAsia" w:ascii="宋体" w:hAnsi="宋体" w:cs="宋体"/>
          <w:b w:val="0"/>
          <w:bCs w:val="0"/>
          <w:sz w:val="24"/>
          <w:szCs w:val="24"/>
        </w:rPr>
      </w:pPr>
    </w:p>
    <w:p w14:paraId="62FF9F2B">
      <w:pPr>
        <w:spacing w:line="360" w:lineRule="auto"/>
        <w:ind w:firstLine="480" w:firstLineChars="200"/>
        <w:rPr>
          <w:rFonts w:hint="eastAsia" w:ascii="宋体" w:hAnsi="宋体" w:cs="宋体"/>
          <w:b w:val="0"/>
          <w:bCs w:val="0"/>
          <w:sz w:val="24"/>
          <w:szCs w:val="24"/>
        </w:rPr>
      </w:pPr>
    </w:p>
    <w:p w14:paraId="66604D49">
      <w:pPr>
        <w:spacing w:line="360" w:lineRule="auto"/>
        <w:ind w:firstLine="480" w:firstLineChars="200"/>
        <w:rPr>
          <w:rFonts w:hint="eastAsia" w:ascii="宋体" w:hAnsi="宋体" w:cs="宋体"/>
          <w:b w:val="0"/>
          <w:bCs w:val="0"/>
          <w:sz w:val="24"/>
          <w:szCs w:val="24"/>
        </w:rPr>
      </w:pPr>
      <w:r>
        <w:rPr>
          <w:rFonts w:hint="eastAsia" w:ascii="宋体" w:hAnsi="宋体" w:cs="宋体"/>
          <w:b w:val="0"/>
          <w:bCs w:val="0"/>
          <w:sz w:val="24"/>
          <w:szCs w:val="24"/>
        </w:rPr>
        <w:t>企业名称（盖章）：</w:t>
      </w:r>
    </w:p>
    <w:p w14:paraId="4EFC9FBA">
      <w:pPr>
        <w:spacing w:line="360" w:lineRule="auto"/>
        <w:ind w:firstLine="480" w:firstLineChars="200"/>
        <w:rPr>
          <w:rFonts w:hint="eastAsia" w:ascii="宋体" w:hAnsi="宋体" w:cs="宋体"/>
          <w:b w:val="0"/>
          <w:bCs w:val="0"/>
          <w:sz w:val="24"/>
          <w:szCs w:val="24"/>
        </w:rPr>
      </w:pPr>
      <w:r>
        <w:rPr>
          <w:rFonts w:hint="eastAsia" w:ascii="宋体" w:hAnsi="宋体" w:cs="宋体"/>
          <w:b w:val="0"/>
          <w:bCs w:val="0"/>
          <w:sz w:val="24"/>
          <w:szCs w:val="24"/>
        </w:rPr>
        <w:t>日期：</w:t>
      </w:r>
    </w:p>
    <w:p w14:paraId="4FAD6AA8">
      <w:pPr>
        <w:spacing w:line="360" w:lineRule="auto"/>
        <w:ind w:firstLine="480" w:firstLineChars="200"/>
        <w:rPr>
          <w:rFonts w:hint="eastAsia" w:ascii="宋体" w:hAnsi="宋体" w:cs="宋体"/>
          <w:b w:val="0"/>
          <w:bCs w:val="0"/>
          <w:sz w:val="24"/>
          <w:szCs w:val="24"/>
        </w:rPr>
      </w:pPr>
    </w:p>
    <w:p w14:paraId="7966A45C">
      <w:pPr>
        <w:spacing w:line="360" w:lineRule="auto"/>
        <w:ind w:firstLine="480" w:firstLineChars="200"/>
        <w:rPr>
          <w:rFonts w:hint="eastAsia" w:ascii="宋体" w:hAnsi="宋体" w:cs="宋体"/>
          <w:b w:val="0"/>
          <w:bCs w:val="0"/>
          <w:sz w:val="24"/>
          <w:szCs w:val="24"/>
        </w:rPr>
      </w:pPr>
    </w:p>
    <w:p w14:paraId="06CB082D">
      <w:pPr>
        <w:spacing w:line="360" w:lineRule="auto"/>
        <w:ind w:firstLine="480" w:firstLineChars="200"/>
        <w:rPr>
          <w:b w:val="0"/>
          <w:bCs w:val="0"/>
          <w:sz w:val="24"/>
          <w:szCs w:val="24"/>
          <w:u w:val="single"/>
        </w:rPr>
      </w:pPr>
      <w:r>
        <w:rPr>
          <w:rFonts w:hint="eastAsia" w:ascii="宋体" w:hAnsi="宋体" w:cs="宋体"/>
          <w:b w:val="0"/>
          <w:bCs w:val="0"/>
          <w:sz w:val="24"/>
          <w:szCs w:val="24"/>
        </w:rPr>
        <w:t>从业人员、营业收入、资产总额填报上一年度数据，无上一年度数据的新成立企业可不填报。</w:t>
      </w:r>
    </w:p>
    <w:p w14:paraId="1A5477F4">
      <w:pPr>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br w:type="page"/>
      </w:r>
    </w:p>
    <w:p w14:paraId="63D741C4">
      <w:pPr>
        <w:pStyle w:val="9"/>
        <w:rPr>
          <w:rFonts w:hint="eastAsia" w:ascii="宋体" w:hAnsi="宋体" w:eastAsia="宋体" w:cs="宋体"/>
          <w:b/>
          <w:sz w:val="24"/>
          <w:szCs w:val="24"/>
        </w:rPr>
      </w:pPr>
      <w:r>
        <w:rPr>
          <w:rFonts w:hint="eastAsia" w:ascii="宋体" w:hAnsi="宋体" w:eastAsia="宋体" w:cs="宋体"/>
          <w:sz w:val="24"/>
          <w:szCs w:val="24"/>
        </w:rPr>
        <w:t>附件：</w:t>
      </w:r>
    </w:p>
    <w:p w14:paraId="205B0D45">
      <w:pPr>
        <w:pStyle w:val="9"/>
        <w:ind w:firstLine="720" w:firstLineChars="300"/>
        <w:rPr>
          <w:rFonts w:hint="eastAsia" w:ascii="宋体" w:hAnsi="宋体" w:eastAsia="宋体" w:cs="宋体"/>
          <w:b/>
          <w:sz w:val="24"/>
          <w:szCs w:val="24"/>
          <w:highlight w:val="none"/>
        </w:rPr>
      </w:pPr>
      <w:r>
        <w:rPr>
          <w:rFonts w:hint="eastAsia" w:ascii="宋体" w:hAnsi="宋体" w:eastAsia="宋体" w:cs="宋体"/>
          <w:sz w:val="24"/>
          <w:szCs w:val="24"/>
          <w:highlight w:val="none"/>
        </w:rPr>
        <w:t>《统计上大中小微型企业划分办法（2017)》的通知：</w:t>
      </w:r>
    </w:p>
    <w:p w14:paraId="4FFA6524">
      <w:pPr>
        <w:widowControl/>
        <w:spacing w:line="600" w:lineRule="exact"/>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附表</w:t>
      </w:r>
    </w:p>
    <w:p w14:paraId="5ECB9FBC">
      <w:pPr>
        <w:widowControl/>
        <w:spacing w:line="60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统计上大中小微型企业划分标准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5A86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noWrap w:val="0"/>
            <w:vAlign w:val="center"/>
          </w:tcPr>
          <w:p w14:paraId="598486BA">
            <w:pPr>
              <w:widowControl/>
              <w:spacing w:line="240" w:lineRule="exact"/>
              <w:jc w:val="center"/>
              <w:rPr>
                <w:rFonts w:hint="eastAsia" w:ascii="宋体" w:hAnsi="宋体" w:eastAsia="宋体" w:cs="宋体"/>
                <w:b/>
                <w:bCs/>
                <w:color w:val="000000"/>
                <w:kern w:val="0"/>
                <w:sz w:val="18"/>
                <w:szCs w:val="21"/>
                <w:highlight w:val="none"/>
              </w:rPr>
            </w:pPr>
            <w:r>
              <w:rPr>
                <w:rFonts w:hint="eastAsia" w:ascii="宋体" w:hAnsi="宋体" w:eastAsia="宋体" w:cs="宋体"/>
                <w:b/>
                <w:bCs/>
                <w:color w:val="000000"/>
                <w:kern w:val="0"/>
                <w:sz w:val="18"/>
                <w:szCs w:val="21"/>
                <w:highlight w:val="none"/>
              </w:rPr>
              <w:t>行业名称</w:t>
            </w:r>
          </w:p>
        </w:tc>
        <w:tc>
          <w:tcPr>
            <w:tcW w:w="1369" w:type="dxa"/>
            <w:noWrap w:val="0"/>
            <w:vAlign w:val="center"/>
          </w:tcPr>
          <w:p w14:paraId="7436CAB2">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指标名称</w:t>
            </w:r>
          </w:p>
        </w:tc>
        <w:tc>
          <w:tcPr>
            <w:tcW w:w="709" w:type="dxa"/>
            <w:noWrap w:val="0"/>
            <w:vAlign w:val="center"/>
          </w:tcPr>
          <w:p w14:paraId="2F6D7044">
            <w:pPr>
              <w:widowControl/>
              <w:jc w:val="center"/>
              <w:rPr>
                <w:rFonts w:hint="eastAsia" w:ascii="宋体" w:hAnsi="宋体" w:eastAsia="宋体" w:cs="宋体"/>
                <w:b/>
                <w:bCs/>
                <w:color w:val="000000"/>
                <w:kern w:val="0"/>
                <w:sz w:val="18"/>
                <w:szCs w:val="18"/>
                <w:highlight w:val="none"/>
                <w:lang w:eastAsia="zh-CN"/>
              </w:rPr>
            </w:pPr>
            <w:r>
              <w:rPr>
                <w:rFonts w:hint="eastAsia" w:ascii="宋体" w:hAnsi="宋体" w:eastAsia="宋体" w:cs="宋体"/>
                <w:b/>
                <w:bCs/>
                <w:color w:val="000000"/>
                <w:kern w:val="0"/>
                <w:sz w:val="18"/>
                <w:szCs w:val="18"/>
                <w:highlight w:val="none"/>
              </w:rPr>
              <w:t>计量</w:t>
            </w:r>
          </w:p>
          <w:p w14:paraId="52762948">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单位</w:t>
            </w:r>
          </w:p>
        </w:tc>
        <w:tc>
          <w:tcPr>
            <w:tcW w:w="1125" w:type="dxa"/>
            <w:noWrap w:val="0"/>
            <w:vAlign w:val="center"/>
          </w:tcPr>
          <w:p w14:paraId="3EB33BA2">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大型</w:t>
            </w:r>
          </w:p>
        </w:tc>
        <w:tc>
          <w:tcPr>
            <w:tcW w:w="1701" w:type="dxa"/>
            <w:noWrap w:val="0"/>
            <w:vAlign w:val="center"/>
          </w:tcPr>
          <w:p w14:paraId="5734FC78">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中型</w:t>
            </w:r>
          </w:p>
        </w:tc>
        <w:tc>
          <w:tcPr>
            <w:tcW w:w="1426" w:type="dxa"/>
            <w:noWrap w:val="0"/>
            <w:vAlign w:val="center"/>
          </w:tcPr>
          <w:p w14:paraId="60D688D3">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小型</w:t>
            </w:r>
          </w:p>
        </w:tc>
        <w:tc>
          <w:tcPr>
            <w:tcW w:w="992" w:type="dxa"/>
            <w:noWrap w:val="0"/>
            <w:vAlign w:val="center"/>
          </w:tcPr>
          <w:p w14:paraId="20C5311F">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微型</w:t>
            </w:r>
          </w:p>
        </w:tc>
      </w:tr>
      <w:tr w14:paraId="2C5E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noWrap w:val="0"/>
            <w:vAlign w:val="center"/>
          </w:tcPr>
          <w:p w14:paraId="121A562D">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农、林、牧、渔业</w:t>
            </w:r>
          </w:p>
        </w:tc>
        <w:tc>
          <w:tcPr>
            <w:tcW w:w="1369" w:type="dxa"/>
            <w:noWrap w:val="0"/>
            <w:vAlign w:val="center"/>
          </w:tcPr>
          <w:p w14:paraId="0EE24FB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7E2C529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1AD28C3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Y≥20000</w:t>
            </w:r>
          </w:p>
        </w:tc>
        <w:tc>
          <w:tcPr>
            <w:tcW w:w="1701" w:type="dxa"/>
            <w:noWrap w:val="0"/>
            <w:vAlign w:val="center"/>
          </w:tcPr>
          <w:p w14:paraId="3C9CE79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500≤Y＜20000</w:t>
            </w:r>
          </w:p>
        </w:tc>
        <w:tc>
          <w:tcPr>
            <w:tcW w:w="1426" w:type="dxa"/>
            <w:noWrap w:val="0"/>
            <w:vAlign w:val="center"/>
          </w:tcPr>
          <w:p w14:paraId="4A03086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50≤Y＜500</w:t>
            </w:r>
          </w:p>
        </w:tc>
        <w:tc>
          <w:tcPr>
            <w:tcW w:w="992" w:type="dxa"/>
            <w:noWrap w:val="0"/>
            <w:vAlign w:val="center"/>
          </w:tcPr>
          <w:p w14:paraId="1550A4A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Y＜50</w:t>
            </w:r>
          </w:p>
        </w:tc>
      </w:tr>
      <w:tr w14:paraId="4448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7CE44620">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工业 *</w:t>
            </w:r>
          </w:p>
        </w:tc>
        <w:tc>
          <w:tcPr>
            <w:tcW w:w="1369" w:type="dxa"/>
            <w:noWrap w:val="0"/>
            <w:vAlign w:val="center"/>
          </w:tcPr>
          <w:p w14:paraId="2FC2B2C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1828269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42E8A26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X≥1000</w:t>
            </w:r>
          </w:p>
        </w:tc>
        <w:tc>
          <w:tcPr>
            <w:tcW w:w="1701" w:type="dxa"/>
            <w:noWrap w:val="0"/>
            <w:vAlign w:val="center"/>
          </w:tcPr>
          <w:p w14:paraId="3BFA170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300≤X＜1000</w:t>
            </w:r>
          </w:p>
        </w:tc>
        <w:tc>
          <w:tcPr>
            <w:tcW w:w="1426" w:type="dxa"/>
            <w:noWrap w:val="0"/>
            <w:vAlign w:val="center"/>
          </w:tcPr>
          <w:p w14:paraId="6CA0052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20≤X＜300</w:t>
            </w:r>
          </w:p>
        </w:tc>
        <w:tc>
          <w:tcPr>
            <w:tcW w:w="992" w:type="dxa"/>
            <w:noWrap w:val="0"/>
            <w:vAlign w:val="center"/>
          </w:tcPr>
          <w:p w14:paraId="079FFC6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X＜20</w:t>
            </w:r>
          </w:p>
        </w:tc>
      </w:tr>
      <w:tr w14:paraId="6A21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293A1BC2">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1D0DB242">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1A4AC7D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234DEF7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Y≥40000</w:t>
            </w:r>
          </w:p>
        </w:tc>
        <w:tc>
          <w:tcPr>
            <w:tcW w:w="1701" w:type="dxa"/>
            <w:noWrap w:val="0"/>
            <w:vAlign w:val="center"/>
          </w:tcPr>
          <w:p w14:paraId="2E03E88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2000≤Y＜40000</w:t>
            </w:r>
          </w:p>
        </w:tc>
        <w:tc>
          <w:tcPr>
            <w:tcW w:w="1426" w:type="dxa"/>
            <w:noWrap w:val="0"/>
            <w:vAlign w:val="center"/>
          </w:tcPr>
          <w:p w14:paraId="253E1D0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300≤Y＜2000</w:t>
            </w:r>
          </w:p>
        </w:tc>
        <w:tc>
          <w:tcPr>
            <w:tcW w:w="992" w:type="dxa"/>
            <w:noWrap w:val="0"/>
            <w:vAlign w:val="center"/>
          </w:tcPr>
          <w:p w14:paraId="68A5369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Y＜300</w:t>
            </w:r>
          </w:p>
        </w:tc>
      </w:tr>
      <w:tr w14:paraId="7572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3080EF4B">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建筑业</w:t>
            </w:r>
          </w:p>
        </w:tc>
        <w:tc>
          <w:tcPr>
            <w:tcW w:w="1369" w:type="dxa"/>
            <w:noWrap w:val="0"/>
            <w:vAlign w:val="center"/>
          </w:tcPr>
          <w:p w14:paraId="5DB4E97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3B4FC8C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5821E1C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w:t>
            </w:r>
            <w:r>
              <w:rPr>
                <w:rFonts w:hint="eastAsia" w:ascii="宋体" w:hAnsi="宋体" w:cs="宋体"/>
                <w:color w:val="000000"/>
                <w:kern w:val="0"/>
                <w:sz w:val="18"/>
                <w:szCs w:val="18"/>
                <w:highlight w:val="none"/>
                <w:lang w:eastAsia="zh-CN"/>
              </w:rPr>
              <w:t>653</w:t>
            </w:r>
            <w:r>
              <w:rPr>
                <w:rFonts w:hint="eastAsia" w:ascii="宋体" w:hAnsi="宋体" w:eastAsia="宋体" w:cs="宋体"/>
                <w:color w:val="000000"/>
                <w:kern w:val="0"/>
                <w:sz w:val="18"/>
                <w:szCs w:val="18"/>
                <w:highlight w:val="none"/>
              </w:rPr>
              <w:t>00</w:t>
            </w:r>
          </w:p>
        </w:tc>
        <w:tc>
          <w:tcPr>
            <w:tcW w:w="1701" w:type="dxa"/>
            <w:noWrap w:val="0"/>
            <w:vAlign w:val="center"/>
          </w:tcPr>
          <w:p w14:paraId="19470D7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6000≤Y＜</w:t>
            </w:r>
            <w:r>
              <w:rPr>
                <w:rFonts w:hint="eastAsia" w:ascii="宋体" w:hAnsi="宋体" w:cs="宋体"/>
                <w:color w:val="000000"/>
                <w:kern w:val="0"/>
                <w:sz w:val="18"/>
                <w:szCs w:val="18"/>
                <w:highlight w:val="none"/>
                <w:lang w:eastAsia="zh-CN"/>
              </w:rPr>
              <w:t>653</w:t>
            </w:r>
            <w:r>
              <w:rPr>
                <w:rFonts w:hint="eastAsia" w:ascii="宋体" w:hAnsi="宋体" w:eastAsia="宋体" w:cs="宋体"/>
                <w:color w:val="000000"/>
                <w:kern w:val="0"/>
                <w:sz w:val="18"/>
                <w:szCs w:val="18"/>
                <w:highlight w:val="none"/>
              </w:rPr>
              <w:t>00</w:t>
            </w:r>
          </w:p>
        </w:tc>
        <w:tc>
          <w:tcPr>
            <w:tcW w:w="1426" w:type="dxa"/>
            <w:noWrap w:val="0"/>
            <w:vAlign w:val="center"/>
          </w:tcPr>
          <w:p w14:paraId="720E282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300≤Y＜6000</w:t>
            </w:r>
          </w:p>
        </w:tc>
        <w:tc>
          <w:tcPr>
            <w:tcW w:w="992" w:type="dxa"/>
            <w:noWrap w:val="0"/>
            <w:vAlign w:val="center"/>
          </w:tcPr>
          <w:p w14:paraId="523E81D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Y＜300</w:t>
            </w:r>
          </w:p>
        </w:tc>
      </w:tr>
      <w:tr w14:paraId="6DFBE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6335061B">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3708CA2A">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资产总额(Z)</w:t>
            </w:r>
          </w:p>
        </w:tc>
        <w:tc>
          <w:tcPr>
            <w:tcW w:w="709" w:type="dxa"/>
            <w:noWrap w:val="0"/>
            <w:vAlign w:val="center"/>
          </w:tcPr>
          <w:p w14:paraId="32B3CD9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7DFAF37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Z≥</w:t>
            </w:r>
            <w:r>
              <w:rPr>
                <w:rFonts w:hint="eastAsia" w:ascii="宋体" w:hAnsi="宋体" w:cs="宋体"/>
                <w:color w:val="000000"/>
                <w:kern w:val="0"/>
                <w:sz w:val="18"/>
                <w:szCs w:val="18"/>
                <w:highlight w:val="none"/>
                <w:lang w:eastAsia="zh-CN"/>
              </w:rPr>
              <w:t>653</w:t>
            </w:r>
            <w:r>
              <w:rPr>
                <w:rFonts w:hint="eastAsia" w:ascii="宋体" w:hAnsi="宋体" w:eastAsia="宋体" w:cs="宋体"/>
                <w:color w:val="000000"/>
                <w:kern w:val="0"/>
                <w:sz w:val="18"/>
                <w:szCs w:val="18"/>
                <w:highlight w:val="none"/>
              </w:rPr>
              <w:t>00</w:t>
            </w:r>
          </w:p>
        </w:tc>
        <w:tc>
          <w:tcPr>
            <w:tcW w:w="1701" w:type="dxa"/>
            <w:noWrap w:val="0"/>
            <w:vAlign w:val="center"/>
          </w:tcPr>
          <w:p w14:paraId="4D3C685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5000≤Z＜</w:t>
            </w:r>
            <w:r>
              <w:rPr>
                <w:rFonts w:hint="eastAsia" w:ascii="宋体" w:hAnsi="宋体" w:cs="宋体"/>
                <w:color w:val="000000"/>
                <w:kern w:val="0"/>
                <w:sz w:val="18"/>
                <w:szCs w:val="18"/>
                <w:highlight w:val="none"/>
                <w:lang w:eastAsia="zh-CN"/>
              </w:rPr>
              <w:t>653</w:t>
            </w:r>
            <w:r>
              <w:rPr>
                <w:rFonts w:hint="eastAsia" w:ascii="宋体" w:hAnsi="宋体" w:eastAsia="宋体" w:cs="宋体"/>
                <w:color w:val="000000"/>
                <w:kern w:val="0"/>
                <w:sz w:val="18"/>
                <w:szCs w:val="18"/>
                <w:highlight w:val="none"/>
              </w:rPr>
              <w:t>00</w:t>
            </w:r>
          </w:p>
        </w:tc>
        <w:tc>
          <w:tcPr>
            <w:tcW w:w="1426" w:type="dxa"/>
            <w:noWrap w:val="0"/>
            <w:vAlign w:val="center"/>
          </w:tcPr>
          <w:p w14:paraId="0E349BC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300≤Z＜5000</w:t>
            </w:r>
          </w:p>
        </w:tc>
        <w:tc>
          <w:tcPr>
            <w:tcW w:w="992" w:type="dxa"/>
            <w:noWrap w:val="0"/>
            <w:vAlign w:val="center"/>
          </w:tcPr>
          <w:p w14:paraId="737D4DB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Z＜300</w:t>
            </w:r>
          </w:p>
        </w:tc>
      </w:tr>
      <w:tr w14:paraId="5425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51E60F5F">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批发业</w:t>
            </w:r>
          </w:p>
        </w:tc>
        <w:tc>
          <w:tcPr>
            <w:tcW w:w="1369" w:type="dxa"/>
            <w:noWrap w:val="0"/>
            <w:vAlign w:val="center"/>
          </w:tcPr>
          <w:p w14:paraId="06C2C7B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707D763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10C5AFE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X≥200</w:t>
            </w:r>
          </w:p>
        </w:tc>
        <w:tc>
          <w:tcPr>
            <w:tcW w:w="1701" w:type="dxa"/>
            <w:noWrap w:val="0"/>
            <w:vAlign w:val="center"/>
          </w:tcPr>
          <w:p w14:paraId="4C7EFCB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20≤X＜200</w:t>
            </w:r>
          </w:p>
        </w:tc>
        <w:tc>
          <w:tcPr>
            <w:tcW w:w="1426" w:type="dxa"/>
            <w:noWrap w:val="0"/>
            <w:vAlign w:val="center"/>
          </w:tcPr>
          <w:p w14:paraId="70AADDF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5≤X＜20</w:t>
            </w:r>
          </w:p>
        </w:tc>
        <w:tc>
          <w:tcPr>
            <w:tcW w:w="992" w:type="dxa"/>
            <w:noWrap w:val="0"/>
            <w:vAlign w:val="center"/>
          </w:tcPr>
          <w:p w14:paraId="300D285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X＜5</w:t>
            </w:r>
          </w:p>
        </w:tc>
      </w:tr>
      <w:tr w14:paraId="19A2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411A0EDD">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2345261E">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3D7C87A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56AD09C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Y≥40000</w:t>
            </w:r>
          </w:p>
        </w:tc>
        <w:tc>
          <w:tcPr>
            <w:tcW w:w="1701" w:type="dxa"/>
            <w:noWrap w:val="0"/>
            <w:vAlign w:val="center"/>
          </w:tcPr>
          <w:p w14:paraId="35D93A8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5000≤Y＜40000</w:t>
            </w:r>
          </w:p>
        </w:tc>
        <w:tc>
          <w:tcPr>
            <w:tcW w:w="1426" w:type="dxa"/>
            <w:noWrap w:val="0"/>
            <w:vAlign w:val="center"/>
          </w:tcPr>
          <w:p w14:paraId="46972132">
            <w:pPr>
              <w:widowControl/>
              <w:ind w:left="-1" w:leftChars="-1" w:hanging="1"/>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1000≤Y＜5000</w:t>
            </w:r>
          </w:p>
        </w:tc>
        <w:tc>
          <w:tcPr>
            <w:tcW w:w="992" w:type="dxa"/>
            <w:noWrap w:val="0"/>
            <w:vAlign w:val="center"/>
          </w:tcPr>
          <w:p w14:paraId="6F1DEF3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Y＜1000</w:t>
            </w:r>
          </w:p>
        </w:tc>
      </w:tr>
      <w:tr w14:paraId="712F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1EAD6338">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零售业</w:t>
            </w:r>
          </w:p>
        </w:tc>
        <w:tc>
          <w:tcPr>
            <w:tcW w:w="1369" w:type="dxa"/>
            <w:noWrap w:val="0"/>
            <w:vAlign w:val="center"/>
          </w:tcPr>
          <w:p w14:paraId="27EF62B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079376F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1840905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X≥300</w:t>
            </w:r>
          </w:p>
        </w:tc>
        <w:tc>
          <w:tcPr>
            <w:tcW w:w="1701" w:type="dxa"/>
            <w:noWrap w:val="0"/>
            <w:vAlign w:val="center"/>
          </w:tcPr>
          <w:p w14:paraId="1BC79B2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50≤X＜300</w:t>
            </w:r>
          </w:p>
        </w:tc>
        <w:tc>
          <w:tcPr>
            <w:tcW w:w="1426" w:type="dxa"/>
            <w:noWrap w:val="0"/>
            <w:vAlign w:val="center"/>
          </w:tcPr>
          <w:p w14:paraId="17D6BB78">
            <w:pPr>
              <w:widowControl/>
              <w:ind w:left="-1" w:leftChars="-1" w:hanging="1"/>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10≤X＜50 </w:t>
            </w:r>
          </w:p>
        </w:tc>
        <w:tc>
          <w:tcPr>
            <w:tcW w:w="992" w:type="dxa"/>
            <w:noWrap w:val="0"/>
            <w:vAlign w:val="center"/>
          </w:tcPr>
          <w:p w14:paraId="096BC56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w:t>
            </w:r>
          </w:p>
        </w:tc>
      </w:tr>
      <w:tr w14:paraId="43644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28CC1959">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3BE688B0">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5E101A0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4696B9A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Y≥20000</w:t>
            </w:r>
          </w:p>
        </w:tc>
        <w:tc>
          <w:tcPr>
            <w:tcW w:w="1701" w:type="dxa"/>
            <w:noWrap w:val="0"/>
            <w:vAlign w:val="center"/>
          </w:tcPr>
          <w:p w14:paraId="45D6685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500≤Y＜20000</w:t>
            </w:r>
          </w:p>
        </w:tc>
        <w:tc>
          <w:tcPr>
            <w:tcW w:w="1426" w:type="dxa"/>
            <w:noWrap w:val="0"/>
            <w:vAlign w:val="center"/>
          </w:tcPr>
          <w:p w14:paraId="4865A6C3">
            <w:pPr>
              <w:widowControl/>
              <w:ind w:left="-1" w:leftChars="-1" w:hanging="1"/>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100≤Y＜500 </w:t>
            </w:r>
          </w:p>
        </w:tc>
        <w:tc>
          <w:tcPr>
            <w:tcW w:w="992" w:type="dxa"/>
            <w:noWrap w:val="0"/>
            <w:vAlign w:val="center"/>
          </w:tcPr>
          <w:p w14:paraId="1311FC0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w:t>
            </w:r>
          </w:p>
        </w:tc>
      </w:tr>
      <w:tr w14:paraId="67EE4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4B831121">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交通运输业 *</w:t>
            </w:r>
          </w:p>
        </w:tc>
        <w:tc>
          <w:tcPr>
            <w:tcW w:w="1369" w:type="dxa"/>
            <w:noWrap w:val="0"/>
            <w:vAlign w:val="center"/>
          </w:tcPr>
          <w:p w14:paraId="45AE1FF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34AB1F7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7294003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X≥1000</w:t>
            </w:r>
          </w:p>
        </w:tc>
        <w:tc>
          <w:tcPr>
            <w:tcW w:w="1701" w:type="dxa"/>
            <w:noWrap w:val="0"/>
            <w:vAlign w:val="center"/>
          </w:tcPr>
          <w:p w14:paraId="6D90122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300≤X＜1000</w:t>
            </w:r>
          </w:p>
        </w:tc>
        <w:tc>
          <w:tcPr>
            <w:tcW w:w="1426" w:type="dxa"/>
            <w:noWrap w:val="0"/>
            <w:vAlign w:val="center"/>
          </w:tcPr>
          <w:p w14:paraId="64683AA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20≤X＜300</w:t>
            </w:r>
          </w:p>
        </w:tc>
        <w:tc>
          <w:tcPr>
            <w:tcW w:w="992" w:type="dxa"/>
            <w:noWrap w:val="0"/>
            <w:vAlign w:val="center"/>
          </w:tcPr>
          <w:p w14:paraId="4C67F29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X＜20</w:t>
            </w:r>
          </w:p>
        </w:tc>
      </w:tr>
      <w:tr w14:paraId="4D1F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482F6C12">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6846A2DE">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368B63C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522ADE9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Y≥30000</w:t>
            </w:r>
          </w:p>
        </w:tc>
        <w:tc>
          <w:tcPr>
            <w:tcW w:w="1701" w:type="dxa"/>
            <w:noWrap w:val="0"/>
            <w:vAlign w:val="center"/>
          </w:tcPr>
          <w:p w14:paraId="2A868B1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3000≤Y＜30000</w:t>
            </w:r>
          </w:p>
        </w:tc>
        <w:tc>
          <w:tcPr>
            <w:tcW w:w="1426" w:type="dxa"/>
            <w:noWrap w:val="0"/>
            <w:vAlign w:val="center"/>
          </w:tcPr>
          <w:p w14:paraId="3A0CA8D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200≤Y＜3000</w:t>
            </w:r>
          </w:p>
        </w:tc>
        <w:tc>
          <w:tcPr>
            <w:tcW w:w="992" w:type="dxa"/>
            <w:noWrap w:val="0"/>
            <w:vAlign w:val="center"/>
          </w:tcPr>
          <w:p w14:paraId="60DDFDE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Y＜200</w:t>
            </w:r>
          </w:p>
        </w:tc>
      </w:tr>
      <w:tr w14:paraId="2F1DA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438DAD6A">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仓储业*</w:t>
            </w:r>
          </w:p>
        </w:tc>
        <w:tc>
          <w:tcPr>
            <w:tcW w:w="1369" w:type="dxa"/>
            <w:noWrap w:val="0"/>
            <w:vAlign w:val="center"/>
          </w:tcPr>
          <w:p w14:paraId="3CE66CD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4B3EC00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750EE8D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X≥200</w:t>
            </w:r>
          </w:p>
        </w:tc>
        <w:tc>
          <w:tcPr>
            <w:tcW w:w="1701" w:type="dxa"/>
            <w:noWrap w:val="0"/>
            <w:vAlign w:val="center"/>
          </w:tcPr>
          <w:p w14:paraId="20FA0CD9">
            <w:pPr>
              <w:widowControl/>
              <w:ind w:left="1" w:leftChars="-51" w:hanging="108" w:hangingChars="6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100≤X＜200</w:t>
            </w:r>
          </w:p>
        </w:tc>
        <w:tc>
          <w:tcPr>
            <w:tcW w:w="1426" w:type="dxa"/>
            <w:noWrap w:val="0"/>
            <w:vAlign w:val="center"/>
          </w:tcPr>
          <w:p w14:paraId="04C92E5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20≤X＜100</w:t>
            </w:r>
          </w:p>
        </w:tc>
        <w:tc>
          <w:tcPr>
            <w:tcW w:w="992" w:type="dxa"/>
            <w:noWrap w:val="0"/>
            <w:vAlign w:val="center"/>
          </w:tcPr>
          <w:p w14:paraId="54F9FD4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X＜20</w:t>
            </w:r>
          </w:p>
        </w:tc>
      </w:tr>
      <w:tr w14:paraId="10018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3C51FB81">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68BBD2E5">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580975E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2D6ED74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Y≥30000</w:t>
            </w:r>
          </w:p>
        </w:tc>
        <w:tc>
          <w:tcPr>
            <w:tcW w:w="1701" w:type="dxa"/>
            <w:noWrap w:val="0"/>
            <w:vAlign w:val="center"/>
          </w:tcPr>
          <w:p w14:paraId="70571E8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1000≤Y＜30000</w:t>
            </w:r>
          </w:p>
        </w:tc>
        <w:tc>
          <w:tcPr>
            <w:tcW w:w="1426" w:type="dxa"/>
            <w:noWrap w:val="0"/>
            <w:vAlign w:val="center"/>
          </w:tcPr>
          <w:p w14:paraId="0AD1239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100≤Y＜1000</w:t>
            </w:r>
          </w:p>
        </w:tc>
        <w:tc>
          <w:tcPr>
            <w:tcW w:w="992" w:type="dxa"/>
            <w:noWrap w:val="0"/>
            <w:vAlign w:val="center"/>
          </w:tcPr>
          <w:p w14:paraId="1003289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w:t>
            </w:r>
          </w:p>
        </w:tc>
      </w:tr>
      <w:tr w14:paraId="69B4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1F430429">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邮政业</w:t>
            </w:r>
          </w:p>
        </w:tc>
        <w:tc>
          <w:tcPr>
            <w:tcW w:w="1369" w:type="dxa"/>
            <w:noWrap w:val="0"/>
            <w:vAlign w:val="center"/>
          </w:tcPr>
          <w:p w14:paraId="4F9F5E1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1EDACE9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25DF947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X≥1000</w:t>
            </w:r>
          </w:p>
        </w:tc>
        <w:tc>
          <w:tcPr>
            <w:tcW w:w="1701" w:type="dxa"/>
            <w:noWrap w:val="0"/>
            <w:vAlign w:val="center"/>
          </w:tcPr>
          <w:p w14:paraId="77B1802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300≤X＜1000</w:t>
            </w:r>
          </w:p>
        </w:tc>
        <w:tc>
          <w:tcPr>
            <w:tcW w:w="1426" w:type="dxa"/>
            <w:noWrap w:val="0"/>
            <w:vAlign w:val="center"/>
          </w:tcPr>
          <w:p w14:paraId="045922E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20≤X＜300</w:t>
            </w:r>
          </w:p>
        </w:tc>
        <w:tc>
          <w:tcPr>
            <w:tcW w:w="992" w:type="dxa"/>
            <w:noWrap w:val="0"/>
            <w:vAlign w:val="center"/>
          </w:tcPr>
          <w:p w14:paraId="6264132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X＜20</w:t>
            </w:r>
          </w:p>
        </w:tc>
      </w:tr>
      <w:tr w14:paraId="17C15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4EAE17CE">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51403E2B">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7C7DC2E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17099C5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Y≥30000</w:t>
            </w:r>
          </w:p>
        </w:tc>
        <w:tc>
          <w:tcPr>
            <w:tcW w:w="1701" w:type="dxa"/>
            <w:noWrap w:val="0"/>
            <w:vAlign w:val="center"/>
          </w:tcPr>
          <w:p w14:paraId="2125659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2000≤Y＜30000</w:t>
            </w:r>
          </w:p>
        </w:tc>
        <w:tc>
          <w:tcPr>
            <w:tcW w:w="1426" w:type="dxa"/>
            <w:noWrap w:val="0"/>
            <w:vAlign w:val="center"/>
          </w:tcPr>
          <w:p w14:paraId="58FB3F7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100≤Y＜2000</w:t>
            </w:r>
          </w:p>
        </w:tc>
        <w:tc>
          <w:tcPr>
            <w:tcW w:w="992" w:type="dxa"/>
            <w:noWrap w:val="0"/>
            <w:vAlign w:val="center"/>
          </w:tcPr>
          <w:p w14:paraId="0A41FA6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w:t>
            </w:r>
          </w:p>
        </w:tc>
      </w:tr>
      <w:tr w14:paraId="0E43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3528AEF3">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住宿业</w:t>
            </w:r>
          </w:p>
        </w:tc>
        <w:tc>
          <w:tcPr>
            <w:tcW w:w="1369" w:type="dxa"/>
            <w:noWrap w:val="0"/>
            <w:vAlign w:val="center"/>
          </w:tcPr>
          <w:p w14:paraId="25DDA5F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4FCB37C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38864E0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X≥300</w:t>
            </w:r>
          </w:p>
        </w:tc>
        <w:tc>
          <w:tcPr>
            <w:tcW w:w="1701" w:type="dxa"/>
            <w:noWrap w:val="0"/>
            <w:vAlign w:val="center"/>
          </w:tcPr>
          <w:p w14:paraId="7A8CBF68">
            <w:pPr>
              <w:widowControl/>
              <w:ind w:left="1" w:leftChars="-51" w:hanging="108" w:hangingChars="6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100≤X＜300 </w:t>
            </w:r>
          </w:p>
        </w:tc>
        <w:tc>
          <w:tcPr>
            <w:tcW w:w="1426" w:type="dxa"/>
            <w:noWrap w:val="0"/>
            <w:vAlign w:val="center"/>
          </w:tcPr>
          <w:p w14:paraId="507D80B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10≤X＜100</w:t>
            </w:r>
          </w:p>
        </w:tc>
        <w:tc>
          <w:tcPr>
            <w:tcW w:w="992" w:type="dxa"/>
            <w:noWrap w:val="0"/>
            <w:vAlign w:val="center"/>
          </w:tcPr>
          <w:p w14:paraId="798E5E3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w:t>
            </w:r>
          </w:p>
        </w:tc>
      </w:tr>
      <w:tr w14:paraId="401DD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6DE49B7A">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0962AF81">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36053DD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4158EC3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Y≥10000</w:t>
            </w:r>
          </w:p>
        </w:tc>
        <w:tc>
          <w:tcPr>
            <w:tcW w:w="1701" w:type="dxa"/>
            <w:noWrap w:val="0"/>
            <w:vAlign w:val="center"/>
          </w:tcPr>
          <w:p w14:paraId="20F27F6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2000≤Y＜10000</w:t>
            </w:r>
          </w:p>
        </w:tc>
        <w:tc>
          <w:tcPr>
            <w:tcW w:w="1426" w:type="dxa"/>
            <w:noWrap w:val="0"/>
            <w:vAlign w:val="center"/>
          </w:tcPr>
          <w:p w14:paraId="782406B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100≤Y＜2000</w:t>
            </w:r>
          </w:p>
        </w:tc>
        <w:tc>
          <w:tcPr>
            <w:tcW w:w="992" w:type="dxa"/>
            <w:noWrap w:val="0"/>
            <w:vAlign w:val="center"/>
          </w:tcPr>
          <w:p w14:paraId="179352F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w:t>
            </w:r>
          </w:p>
        </w:tc>
      </w:tr>
      <w:tr w14:paraId="3278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69B0906D">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餐饮业</w:t>
            </w:r>
          </w:p>
        </w:tc>
        <w:tc>
          <w:tcPr>
            <w:tcW w:w="1369" w:type="dxa"/>
            <w:noWrap w:val="0"/>
            <w:vAlign w:val="center"/>
          </w:tcPr>
          <w:p w14:paraId="05E1A4B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58EFCEF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4FE4B7A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X≥300</w:t>
            </w:r>
          </w:p>
        </w:tc>
        <w:tc>
          <w:tcPr>
            <w:tcW w:w="1701" w:type="dxa"/>
            <w:noWrap w:val="0"/>
            <w:vAlign w:val="center"/>
          </w:tcPr>
          <w:p w14:paraId="390D18C4">
            <w:pPr>
              <w:widowControl/>
              <w:ind w:left="1" w:leftChars="-51" w:hanging="108" w:hangingChars="6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100≤X＜300 </w:t>
            </w:r>
          </w:p>
        </w:tc>
        <w:tc>
          <w:tcPr>
            <w:tcW w:w="1426" w:type="dxa"/>
            <w:noWrap w:val="0"/>
            <w:vAlign w:val="center"/>
          </w:tcPr>
          <w:p w14:paraId="7583426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10≤X＜100</w:t>
            </w:r>
          </w:p>
        </w:tc>
        <w:tc>
          <w:tcPr>
            <w:tcW w:w="992" w:type="dxa"/>
            <w:noWrap w:val="0"/>
            <w:vAlign w:val="center"/>
          </w:tcPr>
          <w:p w14:paraId="6C09FE0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w:t>
            </w:r>
          </w:p>
        </w:tc>
      </w:tr>
      <w:tr w14:paraId="0D9F6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01921B79">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451607D7">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238424C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701A313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Y≥10000</w:t>
            </w:r>
          </w:p>
        </w:tc>
        <w:tc>
          <w:tcPr>
            <w:tcW w:w="1701" w:type="dxa"/>
            <w:noWrap w:val="0"/>
            <w:vAlign w:val="center"/>
          </w:tcPr>
          <w:p w14:paraId="4746F24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2000≤Y＜10000</w:t>
            </w:r>
          </w:p>
        </w:tc>
        <w:tc>
          <w:tcPr>
            <w:tcW w:w="1426" w:type="dxa"/>
            <w:noWrap w:val="0"/>
            <w:vAlign w:val="center"/>
          </w:tcPr>
          <w:p w14:paraId="25257A9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100≤Y＜2000</w:t>
            </w:r>
          </w:p>
        </w:tc>
        <w:tc>
          <w:tcPr>
            <w:tcW w:w="992" w:type="dxa"/>
            <w:noWrap w:val="0"/>
            <w:vAlign w:val="center"/>
          </w:tcPr>
          <w:p w14:paraId="3390AAC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w:t>
            </w:r>
          </w:p>
        </w:tc>
      </w:tr>
      <w:tr w14:paraId="06316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47567FE0">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信息传输业 *</w:t>
            </w:r>
          </w:p>
        </w:tc>
        <w:tc>
          <w:tcPr>
            <w:tcW w:w="1369" w:type="dxa"/>
            <w:noWrap w:val="0"/>
            <w:vAlign w:val="center"/>
          </w:tcPr>
          <w:p w14:paraId="6FE3DD4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4BBBC5A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69424BE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X≥2000</w:t>
            </w:r>
          </w:p>
        </w:tc>
        <w:tc>
          <w:tcPr>
            <w:tcW w:w="1701" w:type="dxa"/>
            <w:noWrap w:val="0"/>
            <w:vAlign w:val="center"/>
          </w:tcPr>
          <w:p w14:paraId="05506A7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100≤X＜2000</w:t>
            </w:r>
          </w:p>
        </w:tc>
        <w:tc>
          <w:tcPr>
            <w:tcW w:w="1426" w:type="dxa"/>
            <w:noWrap w:val="0"/>
            <w:vAlign w:val="center"/>
          </w:tcPr>
          <w:p w14:paraId="42B0C9B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10≤X＜100</w:t>
            </w:r>
          </w:p>
        </w:tc>
        <w:tc>
          <w:tcPr>
            <w:tcW w:w="992" w:type="dxa"/>
            <w:noWrap w:val="0"/>
            <w:vAlign w:val="center"/>
          </w:tcPr>
          <w:p w14:paraId="1366F1E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w:t>
            </w:r>
          </w:p>
        </w:tc>
      </w:tr>
      <w:tr w14:paraId="2569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6975A3DD">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0C7D0098">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6BBC140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6150389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Y≥100000</w:t>
            </w:r>
          </w:p>
        </w:tc>
        <w:tc>
          <w:tcPr>
            <w:tcW w:w="1701" w:type="dxa"/>
            <w:noWrap w:val="0"/>
            <w:vAlign w:val="center"/>
          </w:tcPr>
          <w:p w14:paraId="31AB8E6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1000≤Y＜100000</w:t>
            </w:r>
          </w:p>
        </w:tc>
        <w:tc>
          <w:tcPr>
            <w:tcW w:w="1426" w:type="dxa"/>
            <w:noWrap w:val="0"/>
            <w:vAlign w:val="center"/>
          </w:tcPr>
          <w:p w14:paraId="14E4311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100≤Y＜1000</w:t>
            </w:r>
          </w:p>
        </w:tc>
        <w:tc>
          <w:tcPr>
            <w:tcW w:w="992" w:type="dxa"/>
            <w:noWrap w:val="0"/>
            <w:vAlign w:val="center"/>
          </w:tcPr>
          <w:p w14:paraId="3791FEE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w:t>
            </w:r>
          </w:p>
        </w:tc>
      </w:tr>
      <w:tr w14:paraId="03ABC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1ED81ED8">
            <w:pPr>
              <w:widowControl/>
              <w:spacing w:line="240" w:lineRule="exact"/>
              <w:jc w:val="left"/>
              <w:rPr>
                <w:rFonts w:hint="eastAsia" w:ascii="宋体" w:hAnsi="宋体" w:eastAsia="宋体" w:cs="宋体"/>
                <w:color w:val="000000"/>
                <w:spacing w:val="-12"/>
                <w:kern w:val="0"/>
                <w:sz w:val="18"/>
                <w:szCs w:val="18"/>
                <w:highlight w:val="none"/>
              </w:rPr>
            </w:pPr>
            <w:r>
              <w:rPr>
                <w:rFonts w:hint="eastAsia" w:ascii="宋体" w:hAnsi="宋体" w:eastAsia="宋体" w:cs="宋体"/>
                <w:color w:val="000000"/>
                <w:spacing w:val="-12"/>
                <w:kern w:val="0"/>
                <w:sz w:val="18"/>
                <w:szCs w:val="18"/>
                <w:highlight w:val="none"/>
              </w:rPr>
              <w:t>软件和信息技术服</w:t>
            </w:r>
            <w:r>
              <w:rPr>
                <w:rFonts w:hint="eastAsia" w:ascii="宋体" w:hAnsi="宋体" w:eastAsia="宋体" w:cs="宋体"/>
                <w:color w:val="000000"/>
                <w:kern w:val="0"/>
                <w:sz w:val="18"/>
                <w:szCs w:val="18"/>
                <w:highlight w:val="none"/>
              </w:rPr>
              <w:t>务业</w:t>
            </w:r>
          </w:p>
        </w:tc>
        <w:tc>
          <w:tcPr>
            <w:tcW w:w="1369" w:type="dxa"/>
            <w:noWrap w:val="0"/>
            <w:vAlign w:val="center"/>
          </w:tcPr>
          <w:p w14:paraId="5918461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4D8536B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7651C49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X≥300</w:t>
            </w:r>
          </w:p>
        </w:tc>
        <w:tc>
          <w:tcPr>
            <w:tcW w:w="1701" w:type="dxa"/>
            <w:noWrap w:val="0"/>
            <w:vAlign w:val="center"/>
          </w:tcPr>
          <w:p w14:paraId="2E5E399C">
            <w:pPr>
              <w:widowControl/>
              <w:ind w:left="1" w:leftChars="-51" w:hanging="108" w:hangingChars="6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100≤X＜300 </w:t>
            </w:r>
          </w:p>
        </w:tc>
        <w:tc>
          <w:tcPr>
            <w:tcW w:w="1426" w:type="dxa"/>
            <w:noWrap w:val="0"/>
            <w:vAlign w:val="center"/>
          </w:tcPr>
          <w:p w14:paraId="0360255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10≤X＜100</w:t>
            </w:r>
          </w:p>
        </w:tc>
        <w:tc>
          <w:tcPr>
            <w:tcW w:w="992" w:type="dxa"/>
            <w:noWrap w:val="0"/>
            <w:vAlign w:val="center"/>
          </w:tcPr>
          <w:p w14:paraId="0E17297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w:t>
            </w:r>
          </w:p>
        </w:tc>
      </w:tr>
      <w:tr w14:paraId="75C6A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06697B8B">
            <w:pPr>
              <w:widowControl/>
              <w:jc w:val="left"/>
              <w:rPr>
                <w:rFonts w:hint="eastAsia" w:ascii="宋体" w:hAnsi="宋体" w:eastAsia="宋体" w:cs="宋体"/>
                <w:color w:val="000000"/>
                <w:spacing w:val="-12"/>
                <w:kern w:val="0"/>
                <w:sz w:val="18"/>
                <w:szCs w:val="18"/>
                <w:highlight w:val="none"/>
              </w:rPr>
            </w:pPr>
          </w:p>
        </w:tc>
        <w:tc>
          <w:tcPr>
            <w:tcW w:w="1369" w:type="dxa"/>
            <w:noWrap w:val="0"/>
            <w:vAlign w:val="center"/>
          </w:tcPr>
          <w:p w14:paraId="5B0C4D3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2A81D6E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1AB117A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Y≥10000</w:t>
            </w:r>
          </w:p>
        </w:tc>
        <w:tc>
          <w:tcPr>
            <w:tcW w:w="1701" w:type="dxa"/>
            <w:noWrap w:val="0"/>
            <w:vAlign w:val="center"/>
          </w:tcPr>
          <w:p w14:paraId="7472271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1000≤Y＜10000</w:t>
            </w:r>
          </w:p>
        </w:tc>
        <w:tc>
          <w:tcPr>
            <w:tcW w:w="1426" w:type="dxa"/>
            <w:noWrap w:val="0"/>
            <w:vAlign w:val="center"/>
          </w:tcPr>
          <w:p w14:paraId="2C1FBBC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50≤Y＜1000</w:t>
            </w:r>
          </w:p>
        </w:tc>
        <w:tc>
          <w:tcPr>
            <w:tcW w:w="992" w:type="dxa"/>
            <w:noWrap w:val="0"/>
            <w:vAlign w:val="center"/>
          </w:tcPr>
          <w:p w14:paraId="4BD8368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Y＜50</w:t>
            </w:r>
          </w:p>
        </w:tc>
      </w:tr>
      <w:tr w14:paraId="232F9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1161C80A">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房地产开发经营</w:t>
            </w:r>
          </w:p>
        </w:tc>
        <w:tc>
          <w:tcPr>
            <w:tcW w:w="1369" w:type="dxa"/>
            <w:noWrap w:val="0"/>
            <w:vAlign w:val="center"/>
          </w:tcPr>
          <w:p w14:paraId="7E2B66D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0A2AE4B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24D4491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Y≥200000</w:t>
            </w:r>
          </w:p>
        </w:tc>
        <w:tc>
          <w:tcPr>
            <w:tcW w:w="1701" w:type="dxa"/>
            <w:noWrap w:val="0"/>
            <w:vAlign w:val="center"/>
          </w:tcPr>
          <w:p w14:paraId="123B741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1000≤Y＜200000</w:t>
            </w:r>
          </w:p>
        </w:tc>
        <w:tc>
          <w:tcPr>
            <w:tcW w:w="1426" w:type="dxa"/>
            <w:noWrap w:val="0"/>
            <w:vAlign w:val="center"/>
          </w:tcPr>
          <w:p w14:paraId="7183DBE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100≤Y＜1000</w:t>
            </w:r>
          </w:p>
        </w:tc>
        <w:tc>
          <w:tcPr>
            <w:tcW w:w="992" w:type="dxa"/>
            <w:noWrap w:val="0"/>
            <w:vAlign w:val="center"/>
          </w:tcPr>
          <w:p w14:paraId="211EF64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Y＜100</w:t>
            </w:r>
          </w:p>
        </w:tc>
      </w:tr>
      <w:tr w14:paraId="4A530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4CCFCF67">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0A45C126">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资产总额(Z)</w:t>
            </w:r>
          </w:p>
        </w:tc>
        <w:tc>
          <w:tcPr>
            <w:tcW w:w="709" w:type="dxa"/>
            <w:noWrap w:val="0"/>
            <w:vAlign w:val="center"/>
          </w:tcPr>
          <w:p w14:paraId="495C237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019B062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Z≥10000</w:t>
            </w:r>
          </w:p>
        </w:tc>
        <w:tc>
          <w:tcPr>
            <w:tcW w:w="1701" w:type="dxa"/>
            <w:noWrap w:val="0"/>
            <w:vAlign w:val="center"/>
          </w:tcPr>
          <w:p w14:paraId="7B5F174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5000≤Z＜10000</w:t>
            </w:r>
          </w:p>
        </w:tc>
        <w:tc>
          <w:tcPr>
            <w:tcW w:w="1426" w:type="dxa"/>
            <w:noWrap w:val="0"/>
            <w:vAlign w:val="center"/>
          </w:tcPr>
          <w:p w14:paraId="6AA0538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2000≤Z＜5000   </w:t>
            </w:r>
          </w:p>
        </w:tc>
        <w:tc>
          <w:tcPr>
            <w:tcW w:w="992" w:type="dxa"/>
            <w:noWrap w:val="0"/>
            <w:vAlign w:val="center"/>
          </w:tcPr>
          <w:p w14:paraId="3B44772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Z＜2000</w:t>
            </w:r>
          </w:p>
        </w:tc>
      </w:tr>
      <w:tr w14:paraId="751E8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47016196">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物业管理</w:t>
            </w:r>
          </w:p>
        </w:tc>
        <w:tc>
          <w:tcPr>
            <w:tcW w:w="1369" w:type="dxa"/>
            <w:noWrap w:val="0"/>
            <w:vAlign w:val="center"/>
          </w:tcPr>
          <w:p w14:paraId="350564A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11242F2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23BEEAF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X≥1000</w:t>
            </w:r>
          </w:p>
        </w:tc>
        <w:tc>
          <w:tcPr>
            <w:tcW w:w="1701" w:type="dxa"/>
            <w:noWrap w:val="0"/>
            <w:vAlign w:val="center"/>
          </w:tcPr>
          <w:p w14:paraId="5986459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300≤X＜1000</w:t>
            </w:r>
          </w:p>
        </w:tc>
        <w:tc>
          <w:tcPr>
            <w:tcW w:w="1426" w:type="dxa"/>
            <w:noWrap w:val="0"/>
            <w:vAlign w:val="center"/>
          </w:tcPr>
          <w:p w14:paraId="6C469B6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100≤X＜300 </w:t>
            </w:r>
          </w:p>
        </w:tc>
        <w:tc>
          <w:tcPr>
            <w:tcW w:w="992" w:type="dxa"/>
            <w:noWrap w:val="0"/>
            <w:vAlign w:val="center"/>
          </w:tcPr>
          <w:p w14:paraId="1203825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X＜100</w:t>
            </w:r>
          </w:p>
        </w:tc>
      </w:tr>
      <w:tr w14:paraId="3A585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38E74F8E">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55C73380">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营业收入(Y)</w:t>
            </w:r>
          </w:p>
        </w:tc>
        <w:tc>
          <w:tcPr>
            <w:tcW w:w="709" w:type="dxa"/>
            <w:noWrap w:val="0"/>
            <w:vAlign w:val="center"/>
          </w:tcPr>
          <w:p w14:paraId="60AB5D4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6B0C1E6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Y≥5000</w:t>
            </w:r>
          </w:p>
        </w:tc>
        <w:tc>
          <w:tcPr>
            <w:tcW w:w="1701" w:type="dxa"/>
            <w:noWrap w:val="0"/>
            <w:vAlign w:val="center"/>
          </w:tcPr>
          <w:p w14:paraId="6D8DD7EE">
            <w:pPr>
              <w:widowControl/>
              <w:ind w:left="1" w:leftChars="-51" w:hanging="108" w:hangingChars="6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1000≤Y＜5000 </w:t>
            </w:r>
          </w:p>
        </w:tc>
        <w:tc>
          <w:tcPr>
            <w:tcW w:w="1426" w:type="dxa"/>
            <w:noWrap w:val="0"/>
            <w:vAlign w:val="center"/>
          </w:tcPr>
          <w:p w14:paraId="2E73FA6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500≤Y＜1000</w:t>
            </w:r>
          </w:p>
        </w:tc>
        <w:tc>
          <w:tcPr>
            <w:tcW w:w="992" w:type="dxa"/>
            <w:noWrap w:val="0"/>
            <w:vAlign w:val="center"/>
          </w:tcPr>
          <w:p w14:paraId="0EB78B8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Y＜500</w:t>
            </w:r>
          </w:p>
        </w:tc>
      </w:tr>
      <w:tr w14:paraId="4D90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522F2EE2">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租赁和商务服务业</w:t>
            </w:r>
          </w:p>
        </w:tc>
        <w:tc>
          <w:tcPr>
            <w:tcW w:w="1369" w:type="dxa"/>
            <w:noWrap w:val="0"/>
            <w:vAlign w:val="center"/>
          </w:tcPr>
          <w:p w14:paraId="2968098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0D59B03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532D9C9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X≥300</w:t>
            </w:r>
          </w:p>
        </w:tc>
        <w:tc>
          <w:tcPr>
            <w:tcW w:w="1701" w:type="dxa"/>
            <w:noWrap w:val="0"/>
            <w:vAlign w:val="center"/>
          </w:tcPr>
          <w:p w14:paraId="5BCE8D3E">
            <w:pPr>
              <w:widowControl/>
              <w:ind w:left="1" w:leftChars="-51" w:hanging="108" w:hangingChars="6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100≤X＜300 </w:t>
            </w:r>
          </w:p>
        </w:tc>
        <w:tc>
          <w:tcPr>
            <w:tcW w:w="1426" w:type="dxa"/>
            <w:noWrap w:val="0"/>
            <w:vAlign w:val="center"/>
          </w:tcPr>
          <w:p w14:paraId="220A791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10≤X＜100</w:t>
            </w:r>
          </w:p>
        </w:tc>
        <w:tc>
          <w:tcPr>
            <w:tcW w:w="992" w:type="dxa"/>
            <w:noWrap w:val="0"/>
            <w:vAlign w:val="center"/>
          </w:tcPr>
          <w:p w14:paraId="1C2E5CA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w:t>
            </w:r>
          </w:p>
        </w:tc>
      </w:tr>
      <w:tr w14:paraId="6EFE7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4999E489">
            <w:pPr>
              <w:widowControl/>
              <w:jc w:val="left"/>
              <w:rPr>
                <w:rFonts w:hint="eastAsia" w:ascii="宋体" w:hAnsi="宋体" w:eastAsia="宋体" w:cs="宋体"/>
                <w:color w:val="000000"/>
                <w:kern w:val="0"/>
                <w:sz w:val="18"/>
                <w:szCs w:val="18"/>
                <w:highlight w:val="none"/>
              </w:rPr>
            </w:pPr>
          </w:p>
        </w:tc>
        <w:tc>
          <w:tcPr>
            <w:tcW w:w="1369" w:type="dxa"/>
            <w:noWrap w:val="0"/>
            <w:vAlign w:val="center"/>
          </w:tcPr>
          <w:p w14:paraId="478C26AE">
            <w:pPr>
              <w:widowControl/>
              <w:spacing w:line="240" w:lineRule="exact"/>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资产总额(Z)</w:t>
            </w:r>
          </w:p>
        </w:tc>
        <w:tc>
          <w:tcPr>
            <w:tcW w:w="709" w:type="dxa"/>
            <w:noWrap w:val="0"/>
            <w:vAlign w:val="center"/>
          </w:tcPr>
          <w:p w14:paraId="7D02FA2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万元</w:t>
            </w:r>
          </w:p>
        </w:tc>
        <w:tc>
          <w:tcPr>
            <w:tcW w:w="1125" w:type="dxa"/>
            <w:noWrap w:val="0"/>
            <w:vAlign w:val="center"/>
          </w:tcPr>
          <w:p w14:paraId="27A5D0C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Z≥120000</w:t>
            </w:r>
          </w:p>
        </w:tc>
        <w:tc>
          <w:tcPr>
            <w:tcW w:w="1701" w:type="dxa"/>
            <w:noWrap w:val="0"/>
            <w:vAlign w:val="center"/>
          </w:tcPr>
          <w:p w14:paraId="1CA90A5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w:t>
            </w:r>
            <w:r>
              <w:rPr>
                <w:rFonts w:hint="eastAsia" w:ascii="宋体" w:hAnsi="宋体" w:cs="宋体"/>
                <w:color w:val="000000"/>
                <w:kern w:val="0"/>
                <w:sz w:val="18"/>
                <w:szCs w:val="18"/>
                <w:highlight w:val="none"/>
                <w:lang w:eastAsia="zh-CN"/>
              </w:rPr>
              <w:t>653</w:t>
            </w:r>
            <w:r>
              <w:rPr>
                <w:rFonts w:hint="eastAsia" w:ascii="宋体" w:hAnsi="宋体" w:eastAsia="宋体" w:cs="宋体"/>
                <w:color w:val="000000"/>
                <w:kern w:val="0"/>
                <w:sz w:val="18"/>
                <w:szCs w:val="18"/>
                <w:highlight w:val="none"/>
              </w:rPr>
              <w:t>0≤Z＜120000</w:t>
            </w:r>
          </w:p>
        </w:tc>
        <w:tc>
          <w:tcPr>
            <w:tcW w:w="1426" w:type="dxa"/>
            <w:noWrap w:val="0"/>
            <w:vAlign w:val="center"/>
          </w:tcPr>
          <w:p w14:paraId="7A5D273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100≤Z＜</w:t>
            </w:r>
            <w:r>
              <w:rPr>
                <w:rFonts w:hint="eastAsia" w:ascii="宋体" w:hAnsi="宋体" w:cs="宋体"/>
                <w:color w:val="000000"/>
                <w:kern w:val="0"/>
                <w:sz w:val="18"/>
                <w:szCs w:val="18"/>
                <w:highlight w:val="none"/>
                <w:lang w:eastAsia="zh-CN"/>
              </w:rPr>
              <w:t>653</w:t>
            </w:r>
            <w:r>
              <w:rPr>
                <w:rFonts w:hint="eastAsia" w:ascii="宋体" w:hAnsi="宋体" w:eastAsia="宋体" w:cs="宋体"/>
                <w:color w:val="000000"/>
                <w:kern w:val="0"/>
                <w:sz w:val="18"/>
                <w:szCs w:val="18"/>
                <w:highlight w:val="none"/>
              </w:rPr>
              <w:t>0</w:t>
            </w:r>
          </w:p>
        </w:tc>
        <w:tc>
          <w:tcPr>
            <w:tcW w:w="992" w:type="dxa"/>
            <w:noWrap w:val="0"/>
            <w:vAlign w:val="center"/>
          </w:tcPr>
          <w:p w14:paraId="5392E9C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Z＜100</w:t>
            </w:r>
          </w:p>
        </w:tc>
      </w:tr>
      <w:tr w14:paraId="49911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noWrap w:val="0"/>
            <w:vAlign w:val="center"/>
          </w:tcPr>
          <w:p w14:paraId="23612332">
            <w:pPr>
              <w:widowControl/>
              <w:spacing w:line="240" w:lineRule="exact"/>
              <w:jc w:val="left"/>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其他未列明行业 *</w:t>
            </w:r>
          </w:p>
        </w:tc>
        <w:tc>
          <w:tcPr>
            <w:tcW w:w="1369" w:type="dxa"/>
            <w:noWrap w:val="0"/>
            <w:vAlign w:val="center"/>
          </w:tcPr>
          <w:p w14:paraId="5EF8FD1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从业人员(X)</w:t>
            </w:r>
          </w:p>
        </w:tc>
        <w:tc>
          <w:tcPr>
            <w:tcW w:w="709" w:type="dxa"/>
            <w:noWrap w:val="0"/>
            <w:vAlign w:val="center"/>
          </w:tcPr>
          <w:p w14:paraId="55E30BA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人</w:t>
            </w:r>
          </w:p>
        </w:tc>
        <w:tc>
          <w:tcPr>
            <w:tcW w:w="1125" w:type="dxa"/>
            <w:noWrap w:val="0"/>
            <w:vAlign w:val="center"/>
          </w:tcPr>
          <w:p w14:paraId="5C79853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X≥300</w:t>
            </w:r>
          </w:p>
        </w:tc>
        <w:tc>
          <w:tcPr>
            <w:tcW w:w="1701" w:type="dxa"/>
            <w:noWrap w:val="0"/>
            <w:vAlign w:val="center"/>
          </w:tcPr>
          <w:p w14:paraId="0BACABBF">
            <w:pPr>
              <w:widowControl/>
              <w:ind w:left="1" w:leftChars="-51" w:hanging="108" w:hangingChars="60"/>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100≤X＜300 </w:t>
            </w:r>
          </w:p>
        </w:tc>
        <w:tc>
          <w:tcPr>
            <w:tcW w:w="1426" w:type="dxa"/>
            <w:noWrap w:val="0"/>
            <w:vAlign w:val="center"/>
          </w:tcPr>
          <w:p w14:paraId="79FEA49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 xml:space="preserve"> 10≤X＜100</w:t>
            </w:r>
          </w:p>
        </w:tc>
        <w:tc>
          <w:tcPr>
            <w:tcW w:w="992" w:type="dxa"/>
            <w:noWrap w:val="0"/>
            <w:vAlign w:val="center"/>
          </w:tcPr>
          <w:p w14:paraId="0A06F15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X＜10</w:t>
            </w:r>
          </w:p>
        </w:tc>
      </w:tr>
    </w:tbl>
    <w:p w14:paraId="73714DF4">
      <w:pPr>
        <w:widowControl/>
        <w:spacing w:line="5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说明：</w:t>
      </w:r>
    </w:p>
    <w:p w14:paraId="79B83EC5">
      <w:pPr>
        <w:spacing w:line="5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1.大型、中型和小型企业须同时满足所列指标的下限，否则下划一档；微型企业只须满足所列指标中的一项即可。</w:t>
      </w:r>
    </w:p>
    <w:p w14:paraId="2E94B6D4">
      <w:pPr>
        <w:spacing w:line="5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1A1B661">
      <w:pPr>
        <w:spacing w:line="360" w:lineRule="auto"/>
        <w:rPr>
          <w:rFonts w:asciiTheme="minorEastAsia" w:hAnsiTheme="minorEastAsia" w:eastAsiaTheme="minorEastAsia" w:cstheme="minorEastAsia"/>
          <w:sz w:val="24"/>
          <w:szCs w:val="24"/>
        </w:rPr>
      </w:pPr>
      <w:r>
        <w:rPr>
          <w:rFonts w:hint="eastAsia" w:ascii="宋体" w:hAnsi="宋体" w:eastAsia="宋体" w:cs="宋体"/>
          <w:kern w:val="2"/>
          <w:sz w:val="24"/>
          <w:szCs w:val="24"/>
          <w:highlight w:val="none"/>
          <w:lang w:val="en-US" w:eastAsia="zh-CN" w:bidi="ar-SA"/>
        </w:rPr>
        <w:t>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r>
        <w:rPr>
          <w:rFonts w:hint="eastAsia" w:asciiTheme="minorEastAsia" w:hAnsiTheme="minorEastAsia" w:eastAsiaTheme="minorEastAsia" w:cstheme="minorEastAsia"/>
          <w:sz w:val="24"/>
          <w:szCs w:val="24"/>
        </w:rPr>
        <w:t>。</w:t>
      </w:r>
      <w:bookmarkStart w:id="231" w:name="_Toc31867_WPSOffice_Level2"/>
      <w:bookmarkStart w:id="232" w:name="_Toc14393_WPSOffice_Level2"/>
      <w:bookmarkStart w:id="233" w:name="_Toc7500_WPSOffice_Level2"/>
      <w:bookmarkStart w:id="234" w:name="OLE_LINK14"/>
      <w:bookmarkStart w:id="235" w:name="OLE_LINK13"/>
    </w:p>
    <w:p w14:paraId="7396E633">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14:paraId="67C3A401">
      <w:pPr>
        <w:widowControl/>
        <w:spacing w:line="360" w:lineRule="auto"/>
        <w:jc w:val="center"/>
        <w:rPr>
          <w:rFonts w:ascii="宋体" w:hAnsi="宋体" w:cs="宋体"/>
          <w:b/>
          <w:bCs/>
          <w:sz w:val="24"/>
          <w:szCs w:val="24"/>
        </w:rPr>
      </w:pPr>
      <w:r>
        <w:rPr>
          <w:rFonts w:hint="eastAsia" w:ascii="宋体" w:hAnsi="宋体" w:cs="宋体"/>
          <w:b/>
          <w:bCs/>
          <w:sz w:val="24"/>
          <w:szCs w:val="24"/>
          <w:lang w:val="en-US" w:eastAsia="zh-CN"/>
        </w:rPr>
        <w:t>3</w:t>
      </w:r>
      <w:r>
        <w:rPr>
          <w:rFonts w:hint="eastAsia" w:ascii="宋体" w:hAnsi="宋体" w:cs="宋体"/>
          <w:b/>
          <w:bCs/>
          <w:sz w:val="24"/>
          <w:szCs w:val="24"/>
        </w:rPr>
        <w:t>、残疾人福利性单位声明函</w:t>
      </w:r>
      <w:bookmarkEnd w:id="231"/>
      <w:bookmarkEnd w:id="232"/>
      <w:bookmarkEnd w:id="233"/>
    </w:p>
    <w:bookmarkEnd w:id="234"/>
    <w:bookmarkEnd w:id="235"/>
    <w:p w14:paraId="063FA264">
      <w:pPr>
        <w:spacing w:line="360" w:lineRule="auto"/>
        <w:ind w:firstLine="480" w:firstLineChars="200"/>
        <w:rPr>
          <w:sz w:val="24"/>
          <w:szCs w:val="24"/>
        </w:rPr>
      </w:pPr>
      <w:r>
        <w:rPr>
          <w:rFonts w:hint="eastAsia"/>
          <w:sz w:val="24"/>
          <w:szCs w:val="24"/>
        </w:rPr>
        <w:t>本单位郑重声明，根据《财政部 民政部 中国残疾人联合会关于促进残疾人就业政府采购政策的通知</w:t>
      </w:r>
      <w:r>
        <w:rPr>
          <w:rFonts w:hint="eastAsia" w:ascii="宋体" w:hAnsi="宋体" w:eastAsia="宋体" w:cs="宋体"/>
          <w:sz w:val="24"/>
          <w:szCs w:val="24"/>
        </w:rPr>
        <w:t>》（财库〔2017〕 141号）的规定，本单位</w:t>
      </w:r>
      <w:r>
        <w:rPr>
          <w:rFonts w:hint="eastAsia"/>
          <w:sz w:val="24"/>
          <w:szCs w:val="24"/>
        </w:rPr>
        <w:t>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0C06D9">
      <w:pPr>
        <w:spacing w:line="360" w:lineRule="auto"/>
        <w:ind w:firstLine="480" w:firstLineChars="200"/>
        <w:rPr>
          <w:sz w:val="24"/>
          <w:szCs w:val="24"/>
        </w:rPr>
      </w:pPr>
      <w:r>
        <w:rPr>
          <w:rFonts w:hint="eastAsia"/>
          <w:sz w:val="24"/>
          <w:szCs w:val="24"/>
        </w:rPr>
        <w:t>本单位对上述声明的真实性负责。如有虚假，将依法承担相应责任。</w:t>
      </w:r>
    </w:p>
    <w:p w14:paraId="2532860E">
      <w:pPr>
        <w:spacing w:line="360" w:lineRule="auto"/>
        <w:ind w:firstLine="480" w:firstLineChars="200"/>
        <w:rPr>
          <w:sz w:val="24"/>
          <w:szCs w:val="24"/>
        </w:rPr>
      </w:pPr>
    </w:p>
    <w:p w14:paraId="31946A5D">
      <w:pPr>
        <w:spacing w:line="360" w:lineRule="auto"/>
        <w:ind w:firstLine="480" w:firstLineChars="200"/>
        <w:rPr>
          <w:sz w:val="24"/>
          <w:szCs w:val="24"/>
        </w:rPr>
      </w:pPr>
    </w:p>
    <w:p w14:paraId="32DCC89C">
      <w:pPr>
        <w:spacing w:line="360" w:lineRule="auto"/>
        <w:ind w:firstLine="480" w:firstLineChars="200"/>
        <w:rPr>
          <w:sz w:val="24"/>
          <w:szCs w:val="24"/>
        </w:rPr>
      </w:pPr>
    </w:p>
    <w:p w14:paraId="7456F228">
      <w:pPr>
        <w:spacing w:line="360" w:lineRule="auto"/>
        <w:ind w:firstLine="480" w:firstLineChars="200"/>
        <w:rPr>
          <w:rFonts w:ascii="宋体" w:hAnsi="宋体"/>
          <w:sz w:val="24"/>
          <w:szCs w:val="24"/>
        </w:rPr>
      </w:pPr>
      <w:r>
        <w:rPr>
          <w:rFonts w:hint="eastAsia" w:ascii="宋体" w:hAnsi="宋体"/>
          <w:sz w:val="24"/>
          <w:szCs w:val="24"/>
        </w:rPr>
        <w:t xml:space="preserve">供应商全称（加盖公章）：                                        </w:t>
      </w:r>
    </w:p>
    <w:p w14:paraId="4CFC54C1">
      <w:pPr>
        <w:spacing w:line="360" w:lineRule="auto"/>
        <w:ind w:firstLine="480" w:firstLineChars="200"/>
        <w:rPr>
          <w:kern w:val="1"/>
          <w:sz w:val="24"/>
          <w:szCs w:val="24"/>
        </w:rPr>
      </w:pPr>
      <w:r>
        <w:rPr>
          <w:kern w:val="1"/>
          <w:sz w:val="24"/>
          <w:szCs w:val="24"/>
        </w:rPr>
        <w:t>日期：</w:t>
      </w:r>
      <w:r>
        <w:rPr>
          <w:kern w:val="1"/>
          <w:sz w:val="24"/>
          <w:szCs w:val="24"/>
          <w:u w:val="single"/>
        </w:rPr>
        <w:t>　　　</w:t>
      </w:r>
      <w:r>
        <w:rPr>
          <w:kern w:val="1"/>
          <w:sz w:val="24"/>
          <w:szCs w:val="24"/>
        </w:rPr>
        <w:t>年</w:t>
      </w:r>
      <w:r>
        <w:rPr>
          <w:kern w:val="1"/>
          <w:sz w:val="24"/>
          <w:szCs w:val="24"/>
          <w:u w:val="single"/>
        </w:rPr>
        <w:t>　　</w:t>
      </w:r>
      <w:r>
        <w:rPr>
          <w:kern w:val="1"/>
          <w:sz w:val="24"/>
          <w:szCs w:val="24"/>
        </w:rPr>
        <w:t>月</w:t>
      </w:r>
      <w:r>
        <w:rPr>
          <w:kern w:val="1"/>
          <w:sz w:val="24"/>
          <w:szCs w:val="24"/>
          <w:u w:val="single"/>
        </w:rPr>
        <w:t>　　</w:t>
      </w:r>
      <w:r>
        <w:rPr>
          <w:kern w:val="1"/>
          <w:sz w:val="24"/>
          <w:szCs w:val="24"/>
        </w:rPr>
        <w:t>日</w:t>
      </w:r>
    </w:p>
    <w:p w14:paraId="540A83AE">
      <w:pPr>
        <w:spacing w:line="500" w:lineRule="exact"/>
        <w:ind w:firstLine="480" w:firstLineChars="200"/>
        <w:rPr>
          <w:rFonts w:ascii="宋体" w:hAnsi="宋体" w:cs="宋体"/>
          <w:b/>
          <w:kern w:val="1"/>
          <w:sz w:val="24"/>
          <w:szCs w:val="24"/>
        </w:rPr>
      </w:pPr>
      <w:r>
        <w:rPr>
          <w:rFonts w:hint="eastAsia" w:ascii="宋体" w:hAnsi="宋体" w:cs="宋体"/>
          <w:b/>
          <w:kern w:val="1"/>
          <w:sz w:val="24"/>
          <w:szCs w:val="24"/>
        </w:rPr>
        <w:t>注：1.若为符合政策规定条件的残疾人福利性单位需填写本声明函，并提供相关证明材料；</w:t>
      </w:r>
    </w:p>
    <w:p w14:paraId="550AC3E0">
      <w:pPr>
        <w:spacing w:line="360" w:lineRule="auto"/>
        <w:ind w:firstLine="480" w:firstLineChars="200"/>
        <w:rPr>
          <w:sz w:val="24"/>
          <w:szCs w:val="24"/>
        </w:rPr>
      </w:pPr>
    </w:p>
    <w:p w14:paraId="56A0132C">
      <w:pPr>
        <w:spacing w:line="360" w:lineRule="auto"/>
        <w:ind w:firstLine="480" w:firstLineChars="200"/>
        <w:rPr>
          <w:sz w:val="24"/>
          <w:szCs w:val="24"/>
        </w:rPr>
      </w:pPr>
    </w:p>
    <w:p w14:paraId="3F64CB29">
      <w:pPr>
        <w:rPr>
          <w:rFonts w:ascii="宋体" w:hAnsi="宋体" w:cs="宋体"/>
          <w:b/>
          <w:bCs/>
          <w:sz w:val="24"/>
          <w:szCs w:val="24"/>
        </w:rPr>
      </w:pPr>
      <w:bookmarkStart w:id="236" w:name="_Toc28296_WPSOffice_Level2"/>
      <w:bookmarkStart w:id="237" w:name="_Toc24960_WPSOffice_Level2"/>
      <w:bookmarkStart w:id="238" w:name="_Toc27072_WPSOffice_Level2"/>
      <w:r>
        <w:rPr>
          <w:rFonts w:hint="eastAsia" w:ascii="宋体" w:hAnsi="宋体" w:cs="宋体"/>
          <w:b/>
          <w:bCs/>
          <w:sz w:val="24"/>
          <w:szCs w:val="24"/>
        </w:rPr>
        <w:br w:type="page"/>
      </w:r>
    </w:p>
    <w:p w14:paraId="32635314">
      <w:pPr>
        <w:widowControl/>
        <w:spacing w:line="360" w:lineRule="auto"/>
        <w:jc w:val="center"/>
        <w:rPr>
          <w:rFonts w:ascii="宋体" w:hAnsi="宋体" w:cs="宋体"/>
          <w:b/>
          <w:bCs/>
          <w:sz w:val="24"/>
          <w:szCs w:val="24"/>
        </w:rPr>
      </w:pPr>
      <w:r>
        <w:rPr>
          <w:rFonts w:hint="eastAsia" w:ascii="宋体" w:hAnsi="宋体" w:cs="宋体"/>
          <w:b/>
          <w:bCs/>
          <w:sz w:val="24"/>
          <w:szCs w:val="24"/>
          <w:lang w:val="en-US" w:eastAsia="zh-CN"/>
        </w:rPr>
        <w:t>4</w:t>
      </w:r>
      <w:r>
        <w:rPr>
          <w:rFonts w:hint="eastAsia" w:ascii="宋体" w:hAnsi="宋体" w:cs="宋体"/>
          <w:b/>
          <w:bCs/>
          <w:sz w:val="24"/>
          <w:szCs w:val="24"/>
        </w:rPr>
        <w:t>、监狱企业证明文件</w:t>
      </w:r>
      <w:bookmarkEnd w:id="236"/>
      <w:bookmarkEnd w:id="237"/>
      <w:bookmarkEnd w:id="238"/>
    </w:p>
    <w:p w14:paraId="615ABBAF">
      <w:pPr>
        <w:spacing w:line="360" w:lineRule="auto"/>
        <w:ind w:firstLine="480" w:firstLineChars="200"/>
        <w:rPr>
          <w:sz w:val="24"/>
          <w:szCs w:val="24"/>
        </w:rPr>
      </w:pPr>
      <w:r>
        <w:rPr>
          <w:rFonts w:hint="eastAsia"/>
          <w:sz w:val="24"/>
          <w:szCs w:val="24"/>
        </w:rPr>
        <w:t>根据《财政部司法部关于政府采购支持监狱企业发展有关问题的通知》（财库</w:t>
      </w:r>
      <w:r>
        <w:rPr>
          <w:rFonts w:hint="eastAsia" w:ascii="宋体" w:hAnsi="宋体" w:eastAsia="宋体" w:cs="宋体"/>
          <w:sz w:val="24"/>
          <w:szCs w:val="24"/>
        </w:rPr>
        <w:t>〔2014〕68号）的规定：监狱</w:t>
      </w:r>
      <w:r>
        <w:rPr>
          <w:rFonts w:hint="eastAsia"/>
          <w:sz w:val="24"/>
          <w:szCs w:val="24"/>
        </w:rP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492EE7">
      <w:pPr>
        <w:spacing w:line="360" w:lineRule="auto"/>
        <w:ind w:firstLine="480" w:firstLineChars="200"/>
        <w:rPr>
          <w:sz w:val="24"/>
          <w:szCs w:val="24"/>
        </w:rPr>
      </w:pPr>
      <w:r>
        <w:rPr>
          <w:rFonts w:hint="eastAsia"/>
          <w:sz w:val="24"/>
          <w:szCs w:val="24"/>
        </w:rPr>
        <w:t>监狱企业参加政府采购活动时，应当提供由省级以上监狱管理局、戒毒管理局（含新疆生产建设兵团）出具的属于监狱企业的证明文件。</w:t>
      </w:r>
    </w:p>
    <w:p w14:paraId="19F95601">
      <w:pPr>
        <w:spacing w:line="360" w:lineRule="auto"/>
        <w:ind w:firstLine="480" w:firstLineChars="200"/>
        <w:rPr>
          <w:sz w:val="24"/>
          <w:szCs w:val="24"/>
        </w:rPr>
      </w:pPr>
    </w:p>
    <w:p w14:paraId="6B579186">
      <w:pPr>
        <w:spacing w:line="360" w:lineRule="auto"/>
        <w:rPr>
          <w:sz w:val="24"/>
          <w:szCs w:val="24"/>
        </w:rPr>
      </w:pPr>
    </w:p>
    <w:p w14:paraId="4E6E5EF7">
      <w:pPr>
        <w:spacing w:line="360" w:lineRule="auto"/>
        <w:ind w:firstLine="480" w:firstLineChars="200"/>
        <w:rPr>
          <w:sz w:val="24"/>
          <w:szCs w:val="24"/>
        </w:rPr>
      </w:pPr>
    </w:p>
    <w:p w14:paraId="33EBB25D">
      <w:pPr>
        <w:spacing w:line="360" w:lineRule="auto"/>
        <w:ind w:firstLine="480" w:firstLineChars="200"/>
        <w:rPr>
          <w:rFonts w:ascii="宋体" w:hAnsi="宋体"/>
          <w:sz w:val="24"/>
          <w:szCs w:val="24"/>
        </w:rPr>
      </w:pPr>
      <w:r>
        <w:rPr>
          <w:rFonts w:hint="eastAsia" w:ascii="宋体" w:hAnsi="宋体"/>
          <w:sz w:val="24"/>
          <w:szCs w:val="24"/>
        </w:rPr>
        <w:t xml:space="preserve">供应商全称（加盖公章）：                                        </w:t>
      </w:r>
    </w:p>
    <w:p w14:paraId="4455CC3D">
      <w:pPr>
        <w:spacing w:line="360" w:lineRule="auto"/>
        <w:ind w:firstLine="480" w:firstLineChars="200"/>
        <w:rPr>
          <w:kern w:val="1"/>
          <w:sz w:val="24"/>
          <w:szCs w:val="24"/>
        </w:rPr>
      </w:pPr>
      <w:r>
        <w:rPr>
          <w:kern w:val="1"/>
          <w:sz w:val="24"/>
          <w:szCs w:val="24"/>
        </w:rPr>
        <w:t>日期：</w:t>
      </w:r>
      <w:r>
        <w:rPr>
          <w:kern w:val="1"/>
          <w:sz w:val="24"/>
          <w:szCs w:val="24"/>
          <w:u w:val="single"/>
        </w:rPr>
        <w:t>　　　</w:t>
      </w:r>
      <w:r>
        <w:rPr>
          <w:kern w:val="1"/>
          <w:sz w:val="24"/>
          <w:szCs w:val="24"/>
        </w:rPr>
        <w:t>年</w:t>
      </w:r>
      <w:r>
        <w:rPr>
          <w:kern w:val="1"/>
          <w:sz w:val="24"/>
          <w:szCs w:val="24"/>
          <w:u w:val="single"/>
        </w:rPr>
        <w:t>　　</w:t>
      </w:r>
      <w:r>
        <w:rPr>
          <w:kern w:val="1"/>
          <w:sz w:val="24"/>
          <w:szCs w:val="24"/>
        </w:rPr>
        <w:t>月</w:t>
      </w:r>
      <w:r>
        <w:rPr>
          <w:kern w:val="1"/>
          <w:sz w:val="24"/>
          <w:szCs w:val="24"/>
          <w:u w:val="single"/>
        </w:rPr>
        <w:t>　　</w:t>
      </w:r>
      <w:r>
        <w:rPr>
          <w:kern w:val="1"/>
          <w:sz w:val="24"/>
          <w:szCs w:val="24"/>
        </w:rPr>
        <w:t>日</w:t>
      </w:r>
    </w:p>
    <w:p w14:paraId="6273E6AC">
      <w:pPr>
        <w:spacing w:line="360" w:lineRule="auto"/>
        <w:jc w:val="center"/>
        <w:rPr>
          <w:rFonts w:ascii="宋体" w:hAnsi="宋体" w:cs="宋体"/>
          <w:b/>
          <w:bCs/>
          <w:sz w:val="24"/>
          <w:szCs w:val="24"/>
        </w:rPr>
      </w:pPr>
    </w:p>
    <w:p w14:paraId="5EB57FE8">
      <w:pPr>
        <w:rPr>
          <w:rFonts w:ascii="宋体" w:hAnsi="宋体" w:cs="宋体"/>
          <w:b/>
          <w:bCs/>
          <w:sz w:val="24"/>
          <w:szCs w:val="24"/>
        </w:rPr>
      </w:pPr>
      <w:r>
        <w:rPr>
          <w:rFonts w:hint="eastAsia" w:ascii="宋体" w:hAnsi="宋体" w:cs="宋体"/>
          <w:b/>
          <w:bCs/>
          <w:sz w:val="24"/>
          <w:szCs w:val="24"/>
        </w:rPr>
        <w:br w:type="page"/>
      </w:r>
    </w:p>
    <w:p w14:paraId="1F4EF609">
      <w:pPr>
        <w:adjustRightInd w:val="0"/>
        <w:snapToGrid w:val="0"/>
        <w:spacing w:line="360" w:lineRule="auto"/>
        <w:jc w:val="center"/>
        <w:rPr>
          <w:rFonts w:ascii="宋体" w:hAnsi="宋体" w:cs="宋体"/>
          <w:sz w:val="24"/>
          <w:szCs w:val="24"/>
        </w:rPr>
      </w:pPr>
      <w:r>
        <w:rPr>
          <w:rFonts w:hint="eastAsia" w:ascii="宋体" w:hAnsi="宋体" w:cs="宋体"/>
          <w:b/>
          <w:bCs/>
          <w:sz w:val="24"/>
          <w:szCs w:val="24"/>
          <w:lang w:val="en-US" w:eastAsia="zh-CN"/>
        </w:rPr>
        <w:t>5</w:t>
      </w:r>
      <w:r>
        <w:rPr>
          <w:rFonts w:hint="eastAsia" w:ascii="宋体" w:hAnsi="宋体" w:cs="宋体"/>
          <w:b/>
          <w:bCs/>
          <w:sz w:val="24"/>
          <w:szCs w:val="24"/>
        </w:rPr>
        <w:t>、竞争性磋商文件要求的其他资料及申请人认为有必要提交的其他资料及承诺</w:t>
      </w:r>
      <w:r>
        <w:rPr>
          <w:rFonts w:hint="eastAsia" w:ascii="宋体" w:hAnsi="宋体" w:cs="宋体"/>
          <w:sz w:val="24"/>
          <w:szCs w:val="24"/>
        </w:rPr>
        <w:t>。</w:t>
      </w:r>
    </w:p>
    <w:p w14:paraId="11CDF677">
      <w:pPr>
        <w:adjustRightInd w:val="0"/>
        <w:snapToGrid w:val="0"/>
        <w:spacing w:line="360" w:lineRule="auto"/>
        <w:ind w:firstLine="480" w:firstLineChars="200"/>
        <w:jc w:val="center"/>
        <w:rPr>
          <w:rFonts w:hint="eastAsia" w:ascii="宋体" w:hAnsi="宋体" w:cs="宋体"/>
          <w:sz w:val="24"/>
          <w:szCs w:val="24"/>
        </w:rPr>
      </w:pPr>
      <w:r>
        <w:rPr>
          <w:rFonts w:hint="eastAsia" w:ascii="宋体" w:hAnsi="宋体" w:cs="宋体"/>
          <w:sz w:val="24"/>
          <w:szCs w:val="24"/>
        </w:rPr>
        <w:t>（未提供格式的格式自拟）</w:t>
      </w:r>
    </w:p>
    <w:p w14:paraId="4187D6DD">
      <w:pPr>
        <w:rPr>
          <w:rFonts w:hint="eastAsia" w:ascii="宋体" w:hAnsi="宋体" w:cs="宋体"/>
          <w:sz w:val="24"/>
          <w:szCs w:val="24"/>
        </w:rPr>
      </w:pPr>
      <w:r>
        <w:rPr>
          <w:rFonts w:hint="eastAsia" w:ascii="宋体" w:hAnsi="宋体" w:cs="宋体"/>
          <w:sz w:val="24"/>
          <w:szCs w:val="24"/>
        </w:rPr>
        <w:br w:type="page"/>
      </w:r>
    </w:p>
    <w:p w14:paraId="59A1167A">
      <w:pPr>
        <w:pStyle w:val="13"/>
        <w:jc w:val="center"/>
        <w:outlineLvl w:val="0"/>
        <w:rPr>
          <w:rFonts w:hint="default" w:ascii="宋体" w:hAnsi="宋体" w:eastAsia="宋体"/>
          <w:b/>
          <w:kern w:val="0"/>
          <w:sz w:val="32"/>
          <w:szCs w:val="32"/>
          <w:lang w:val="en-US" w:eastAsia="zh-CN"/>
        </w:rPr>
      </w:pPr>
      <w:bookmarkStart w:id="239" w:name="_Toc1348"/>
      <w:bookmarkStart w:id="240" w:name="_Toc15037"/>
      <w:bookmarkStart w:id="241" w:name="_Toc8437"/>
      <w:r>
        <w:rPr>
          <w:rFonts w:hint="eastAsia" w:ascii="宋体" w:hAnsi="宋体"/>
          <w:b/>
          <w:kern w:val="0"/>
          <w:sz w:val="32"/>
          <w:szCs w:val="32"/>
          <w:lang w:val="en-US" w:eastAsia="zh-CN"/>
        </w:rPr>
        <w:t>附件：</w:t>
      </w:r>
      <w:r>
        <w:rPr>
          <w:rFonts w:hint="eastAsia" w:hAnsi="宋体"/>
          <w:b/>
          <w:kern w:val="0"/>
          <w:sz w:val="32"/>
          <w:szCs w:val="32"/>
          <w:lang w:val="en-US" w:eastAsia="zh-CN"/>
        </w:rPr>
        <w:t>最终报价表（格式）</w:t>
      </w:r>
      <w:bookmarkEnd w:id="239"/>
      <w:bookmarkEnd w:id="240"/>
      <w:bookmarkEnd w:id="241"/>
    </w:p>
    <w:tbl>
      <w:tblPr>
        <w:tblStyle w:val="20"/>
        <w:tblW w:w="10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2"/>
        <w:gridCol w:w="3840"/>
        <w:gridCol w:w="4530"/>
        <w:gridCol w:w="1563"/>
      </w:tblGrid>
      <w:tr w14:paraId="16F01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0" w:hRule="atLeast"/>
          <w:jc w:val="center"/>
        </w:trPr>
        <w:tc>
          <w:tcPr>
            <w:tcW w:w="10975" w:type="dxa"/>
            <w:gridSpan w:val="4"/>
            <w:tcBorders>
              <w:top w:val="single" w:color="auto" w:sz="4" w:space="0"/>
              <w:left w:val="single" w:color="auto" w:sz="4" w:space="0"/>
              <w:bottom w:val="single" w:color="auto" w:sz="4" w:space="0"/>
              <w:right w:val="single" w:color="auto" w:sz="4" w:space="0"/>
            </w:tcBorders>
            <w:noWrap w:val="0"/>
            <w:vAlign w:val="center"/>
          </w:tcPr>
          <w:p w14:paraId="7444B97B">
            <w:pPr>
              <w:jc w:val="center"/>
              <w:rPr>
                <w:rFonts w:hint="eastAsia" w:ascii="宋体" w:hAnsi="宋体" w:eastAsia="宋体" w:cs="宋体"/>
                <w:b/>
                <w:sz w:val="21"/>
                <w:szCs w:val="21"/>
                <w:lang w:val="en-US" w:eastAsia="zh-CN"/>
              </w:rPr>
            </w:pPr>
            <w:r>
              <w:rPr>
                <w:rFonts w:hint="eastAsia" w:ascii="宋体" w:hAnsi="宋体" w:cs="宋体"/>
                <w:b/>
                <w:bCs/>
                <w:sz w:val="24"/>
                <w:szCs w:val="24"/>
                <w:lang w:eastAsia="zh-CN"/>
              </w:rPr>
              <w:t>曲靖财经学校屋顶及室内防水工程</w:t>
            </w:r>
            <w:r>
              <w:rPr>
                <w:rFonts w:hint="eastAsia" w:ascii="宋体" w:hAnsi="宋体" w:cs="宋体"/>
                <w:b/>
                <w:bCs/>
                <w:sz w:val="24"/>
                <w:szCs w:val="24"/>
              </w:rPr>
              <w:t>最终报价表</w:t>
            </w:r>
          </w:p>
        </w:tc>
      </w:tr>
      <w:tr w14:paraId="72A3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0" w:hRule="atLeast"/>
          <w:jc w:val="center"/>
        </w:trPr>
        <w:tc>
          <w:tcPr>
            <w:tcW w:w="1042" w:type="dxa"/>
            <w:tcBorders>
              <w:top w:val="single" w:color="auto" w:sz="4" w:space="0"/>
              <w:left w:val="single" w:color="auto" w:sz="4" w:space="0"/>
              <w:bottom w:val="single" w:color="auto" w:sz="4" w:space="0"/>
              <w:right w:val="single" w:color="auto" w:sz="4" w:space="0"/>
            </w:tcBorders>
            <w:noWrap w:val="0"/>
            <w:vAlign w:val="center"/>
          </w:tcPr>
          <w:p w14:paraId="31DFDF4B">
            <w:pPr>
              <w:pStyle w:val="13"/>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序号</w:t>
            </w:r>
          </w:p>
        </w:tc>
        <w:tc>
          <w:tcPr>
            <w:tcW w:w="3840" w:type="dxa"/>
            <w:tcBorders>
              <w:top w:val="single" w:color="auto" w:sz="4" w:space="0"/>
              <w:left w:val="nil"/>
              <w:bottom w:val="single" w:color="auto" w:sz="4" w:space="0"/>
              <w:right w:val="single" w:color="auto" w:sz="4" w:space="0"/>
            </w:tcBorders>
            <w:noWrap w:val="0"/>
            <w:vAlign w:val="center"/>
          </w:tcPr>
          <w:p w14:paraId="4D077C24">
            <w:pPr>
              <w:pStyle w:val="13"/>
              <w:jc w:val="center"/>
              <w:rPr>
                <w:rFonts w:hint="eastAsia" w:ascii="宋体" w:hAnsi="宋体" w:eastAsia="宋体" w:cs="宋体"/>
                <w:b/>
                <w:sz w:val="21"/>
                <w:szCs w:val="21"/>
              </w:rPr>
            </w:pPr>
            <w:r>
              <w:rPr>
                <w:rFonts w:hint="eastAsia" w:ascii="宋体" w:hAnsi="宋体" w:eastAsia="宋体" w:cs="宋体"/>
                <w:b/>
                <w:sz w:val="21"/>
                <w:szCs w:val="21"/>
                <w:lang w:val="en-US" w:eastAsia="zh-CN"/>
              </w:rPr>
              <w:t>最终报价（元）</w:t>
            </w:r>
          </w:p>
        </w:tc>
        <w:tc>
          <w:tcPr>
            <w:tcW w:w="4530" w:type="dxa"/>
            <w:tcBorders>
              <w:top w:val="single" w:color="auto" w:sz="4" w:space="0"/>
              <w:left w:val="nil"/>
              <w:bottom w:val="single" w:color="auto" w:sz="4" w:space="0"/>
              <w:right w:val="single" w:color="auto" w:sz="4" w:space="0"/>
            </w:tcBorders>
            <w:noWrap w:val="0"/>
            <w:vAlign w:val="center"/>
          </w:tcPr>
          <w:p w14:paraId="3A523211">
            <w:pPr>
              <w:pStyle w:val="13"/>
              <w:jc w:val="center"/>
              <w:rPr>
                <w:rFonts w:hint="default" w:ascii="宋体" w:hAnsi="宋体" w:eastAsia="宋体" w:cs="宋体"/>
                <w:b/>
                <w:sz w:val="21"/>
                <w:szCs w:val="21"/>
                <w:lang w:val="en-US" w:eastAsia="zh-CN"/>
              </w:rPr>
            </w:pPr>
            <w:r>
              <w:rPr>
                <w:rFonts w:hint="default" w:ascii="宋体" w:hAnsi="宋体" w:eastAsia="宋体" w:cs="宋体"/>
                <w:b/>
                <w:sz w:val="21"/>
                <w:szCs w:val="21"/>
                <w:lang w:val="en-US" w:eastAsia="zh-CN"/>
              </w:rPr>
              <w:t>合同履行期限（工期）</w:t>
            </w:r>
          </w:p>
        </w:tc>
        <w:tc>
          <w:tcPr>
            <w:tcW w:w="1563" w:type="dxa"/>
            <w:tcBorders>
              <w:top w:val="single" w:color="auto" w:sz="4" w:space="0"/>
              <w:left w:val="nil"/>
              <w:bottom w:val="single" w:color="auto" w:sz="4" w:space="0"/>
              <w:right w:val="single" w:color="auto" w:sz="4" w:space="0"/>
            </w:tcBorders>
            <w:noWrap w:val="0"/>
            <w:vAlign w:val="center"/>
          </w:tcPr>
          <w:p w14:paraId="6DC8BF64">
            <w:pPr>
              <w:pStyle w:val="13"/>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备注</w:t>
            </w:r>
          </w:p>
        </w:tc>
      </w:tr>
      <w:tr w14:paraId="2D2DE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3" w:hRule="atLeast"/>
          <w:jc w:val="center"/>
        </w:trPr>
        <w:tc>
          <w:tcPr>
            <w:tcW w:w="1042" w:type="dxa"/>
            <w:tcBorders>
              <w:top w:val="single" w:color="auto" w:sz="4" w:space="0"/>
              <w:left w:val="single" w:color="auto" w:sz="4" w:space="0"/>
              <w:bottom w:val="single" w:color="auto" w:sz="4" w:space="0"/>
              <w:right w:val="single" w:color="auto" w:sz="4" w:space="0"/>
            </w:tcBorders>
            <w:noWrap w:val="0"/>
            <w:vAlign w:val="center"/>
          </w:tcPr>
          <w:p w14:paraId="3468E402">
            <w:pPr>
              <w:pStyle w:val="13"/>
              <w:jc w:val="center"/>
              <w:rPr>
                <w:rFonts w:hint="eastAsia" w:ascii="宋体" w:hAnsi="宋体" w:eastAsia="宋体" w:cs="宋体"/>
                <w:sz w:val="21"/>
                <w:szCs w:val="21"/>
                <w:lang w:val="en-US" w:eastAsia="zh-CN"/>
              </w:rPr>
            </w:pPr>
            <w:r>
              <w:rPr>
                <w:rFonts w:hint="eastAsia" w:ascii="宋体" w:hAnsi="宋体" w:eastAsia="宋体" w:cs="宋体"/>
                <w:sz w:val="24"/>
                <w:szCs w:val="24"/>
                <w:lang w:val="en-US" w:eastAsia="zh-CN"/>
              </w:rPr>
              <w:t>1</w:t>
            </w:r>
          </w:p>
        </w:tc>
        <w:tc>
          <w:tcPr>
            <w:tcW w:w="3840" w:type="dxa"/>
            <w:tcBorders>
              <w:top w:val="single" w:color="auto" w:sz="4" w:space="0"/>
              <w:left w:val="nil"/>
              <w:bottom w:val="single" w:color="auto" w:sz="4" w:space="0"/>
              <w:right w:val="single" w:color="auto" w:sz="4" w:space="0"/>
            </w:tcBorders>
            <w:noWrap w:val="0"/>
            <w:vAlign w:val="center"/>
          </w:tcPr>
          <w:p w14:paraId="4FC03E24">
            <w:pPr>
              <w:widowControl w:val="0"/>
              <w:spacing w:line="360" w:lineRule="auto"/>
              <w:jc w:val="both"/>
              <w:rPr>
                <w:rFonts w:hint="eastAsia" w:ascii="宋体" w:hAnsi="宋体" w:cs="宋体"/>
                <w:kern w:val="2"/>
                <w:sz w:val="24"/>
                <w:szCs w:val="24"/>
                <w:vertAlign w:val="baseline"/>
                <w:lang w:val="en-US" w:eastAsia="zh-CN"/>
              </w:rPr>
            </w:pPr>
            <w:r>
              <w:rPr>
                <w:rFonts w:hint="eastAsia" w:ascii="宋体" w:hAnsi="宋体" w:cs="宋体"/>
                <w:kern w:val="2"/>
                <w:sz w:val="24"/>
                <w:szCs w:val="24"/>
                <w:vertAlign w:val="baseline"/>
                <w:lang w:val="en-US" w:eastAsia="zh-CN"/>
              </w:rPr>
              <w:t>大写：</w:t>
            </w:r>
          </w:p>
          <w:p w14:paraId="21FE5351">
            <w:pPr>
              <w:pStyle w:val="9"/>
              <w:rPr>
                <w:rFonts w:hint="eastAsia" w:ascii="宋体" w:hAnsi="宋体" w:cs="宋体"/>
                <w:kern w:val="2"/>
                <w:sz w:val="24"/>
                <w:szCs w:val="24"/>
                <w:vertAlign w:val="baseline"/>
                <w:lang w:val="en-US" w:eastAsia="zh-CN"/>
              </w:rPr>
            </w:pPr>
          </w:p>
          <w:p w14:paraId="0E4F8063">
            <w:pPr>
              <w:pStyle w:val="9"/>
              <w:rPr>
                <w:rFonts w:hint="eastAsia" w:ascii="宋体" w:hAnsi="宋体" w:eastAsia="宋体" w:cs="宋体"/>
                <w:sz w:val="18"/>
                <w:szCs w:val="18"/>
              </w:rPr>
            </w:pPr>
            <w:r>
              <w:rPr>
                <w:rFonts w:hint="eastAsia" w:ascii="宋体" w:hAnsi="宋体" w:cs="宋体"/>
                <w:kern w:val="2"/>
                <w:sz w:val="24"/>
                <w:szCs w:val="24"/>
                <w:vertAlign w:val="baseline"/>
                <w:lang w:val="en-US" w:eastAsia="zh-CN"/>
              </w:rPr>
              <w:t>小写：</w:t>
            </w:r>
          </w:p>
        </w:tc>
        <w:tc>
          <w:tcPr>
            <w:tcW w:w="4530" w:type="dxa"/>
            <w:tcBorders>
              <w:top w:val="single" w:color="auto" w:sz="4" w:space="0"/>
              <w:left w:val="nil"/>
              <w:bottom w:val="single" w:color="auto" w:sz="4" w:space="0"/>
              <w:right w:val="single" w:color="auto" w:sz="4" w:space="0"/>
            </w:tcBorders>
            <w:noWrap w:val="0"/>
            <w:vAlign w:val="center"/>
          </w:tcPr>
          <w:p w14:paraId="4A941054">
            <w:pPr>
              <w:widowControl w:val="0"/>
              <w:spacing w:line="360" w:lineRule="auto"/>
              <w:jc w:val="both"/>
              <w:rPr>
                <w:rFonts w:hint="eastAsia" w:ascii="宋体" w:hAnsi="宋体" w:eastAsia="宋体" w:cs="宋体"/>
                <w:sz w:val="18"/>
                <w:szCs w:val="18"/>
              </w:rPr>
            </w:pPr>
          </w:p>
        </w:tc>
        <w:tc>
          <w:tcPr>
            <w:tcW w:w="1563" w:type="dxa"/>
            <w:tcBorders>
              <w:top w:val="single" w:color="auto" w:sz="4" w:space="0"/>
              <w:left w:val="nil"/>
              <w:bottom w:val="single" w:color="auto" w:sz="4" w:space="0"/>
              <w:right w:val="single" w:color="auto" w:sz="4" w:space="0"/>
            </w:tcBorders>
            <w:noWrap w:val="0"/>
            <w:vAlign w:val="center"/>
          </w:tcPr>
          <w:p w14:paraId="6AD48773">
            <w:pPr>
              <w:widowControl w:val="0"/>
              <w:spacing w:line="360" w:lineRule="auto"/>
              <w:jc w:val="both"/>
              <w:rPr>
                <w:rFonts w:hint="eastAsia" w:ascii="宋体" w:hAnsi="宋体" w:cs="宋体"/>
                <w:kern w:val="2"/>
                <w:sz w:val="24"/>
                <w:szCs w:val="24"/>
                <w:vertAlign w:val="baseline"/>
                <w:lang w:val="en-US" w:eastAsia="zh-CN"/>
              </w:rPr>
            </w:pPr>
          </w:p>
        </w:tc>
      </w:tr>
      <w:tr w14:paraId="1BE5A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10975" w:type="dxa"/>
            <w:gridSpan w:val="4"/>
            <w:tcBorders>
              <w:top w:val="single" w:color="auto" w:sz="4" w:space="0"/>
              <w:left w:val="single" w:color="auto" w:sz="4" w:space="0"/>
              <w:bottom w:val="single" w:color="auto" w:sz="4" w:space="0"/>
              <w:right w:val="single" w:color="auto" w:sz="4" w:space="0"/>
            </w:tcBorders>
            <w:noWrap w:val="0"/>
            <w:vAlign w:val="center"/>
          </w:tcPr>
          <w:p w14:paraId="4CC3CBCA">
            <w:pPr>
              <w:widowControl w:val="0"/>
              <w:spacing w:line="360" w:lineRule="auto"/>
              <w:jc w:val="both"/>
              <w:rPr>
                <w:rFonts w:hint="eastAsia" w:ascii="宋体" w:hAnsi="宋体" w:cs="宋体"/>
                <w:kern w:val="2"/>
                <w:sz w:val="24"/>
                <w:szCs w:val="24"/>
                <w:vertAlign w:val="baseline"/>
                <w:lang w:val="en-US" w:eastAsia="zh-CN"/>
              </w:rPr>
            </w:pPr>
            <w:r>
              <w:rPr>
                <w:rFonts w:hint="eastAsia" w:ascii="宋体" w:hAnsi="宋体" w:cs="宋体"/>
                <w:kern w:val="2"/>
                <w:sz w:val="24"/>
                <w:szCs w:val="24"/>
                <w:vertAlign w:val="baseline"/>
                <w:lang w:val="en-US" w:eastAsia="zh-CN"/>
              </w:rPr>
              <w:t>合同结算价=审定价×优惠率（优惠率=最终报价/第一次报价），审定价的单价依据为首轮报价中工程量清单所列单价。</w:t>
            </w:r>
          </w:p>
        </w:tc>
      </w:tr>
    </w:tbl>
    <w:p w14:paraId="1D6528F6">
      <w:pPr>
        <w:rPr>
          <w:rFonts w:hint="eastAsia" w:ascii="宋体" w:hAnsi="宋体" w:cs="宋体"/>
          <w:sz w:val="24"/>
        </w:rPr>
      </w:pPr>
    </w:p>
    <w:p w14:paraId="5A46A3C3">
      <w:pPr>
        <w:widowControl w:val="0"/>
        <w:spacing w:line="720" w:lineRule="exact"/>
        <w:ind w:firstLine="480" w:firstLineChars="200"/>
        <w:jc w:val="both"/>
        <w:rPr>
          <w:rFonts w:hint="eastAsia" w:ascii="宋体" w:hAnsi="宋体" w:cs="宋体"/>
          <w:kern w:val="2"/>
          <w:sz w:val="24"/>
          <w:szCs w:val="24"/>
          <w:u w:val="single"/>
        </w:rPr>
      </w:pPr>
      <w:r>
        <w:rPr>
          <w:rFonts w:hint="eastAsia" w:ascii="宋体" w:hAnsi="宋体" w:cs="宋体"/>
          <w:kern w:val="2"/>
          <w:sz w:val="24"/>
          <w:szCs w:val="24"/>
        </w:rPr>
        <w:t>供应商(签章)：</w:t>
      </w:r>
      <w:r>
        <w:rPr>
          <w:rFonts w:hint="eastAsia" w:ascii="宋体" w:hAnsi="宋体" w:cs="宋体"/>
          <w:kern w:val="2"/>
          <w:sz w:val="24"/>
          <w:szCs w:val="24"/>
          <w:u w:val="single"/>
        </w:rPr>
        <w:t xml:space="preserve">           单位全称           </w:t>
      </w:r>
    </w:p>
    <w:p w14:paraId="33D07275">
      <w:pPr>
        <w:widowControl w:val="0"/>
        <w:spacing w:line="720" w:lineRule="exact"/>
        <w:ind w:firstLine="480" w:firstLineChars="200"/>
        <w:jc w:val="both"/>
        <w:rPr>
          <w:rFonts w:hint="eastAsia" w:ascii="宋体" w:hAnsi="宋体" w:cs="宋体"/>
          <w:kern w:val="2"/>
          <w:sz w:val="24"/>
          <w:szCs w:val="24"/>
        </w:rPr>
      </w:pPr>
      <w:r>
        <w:rPr>
          <w:rFonts w:hint="eastAsia" w:ascii="宋体" w:hAnsi="宋体" w:cs="宋体"/>
          <w:kern w:val="2"/>
          <w:sz w:val="24"/>
          <w:szCs w:val="24"/>
        </w:rPr>
        <w:t>法定代表人或授权委托代理人（</w:t>
      </w:r>
      <w:r>
        <w:rPr>
          <w:rFonts w:hint="eastAsia" w:ascii="宋体" w:hAnsi="宋体" w:cs="宋体"/>
          <w:kern w:val="2"/>
          <w:sz w:val="24"/>
          <w:szCs w:val="24"/>
          <w:lang w:val="en-US" w:eastAsia="zh-CN"/>
        </w:rPr>
        <w:t>签字或签章</w:t>
      </w:r>
      <w:r>
        <w:rPr>
          <w:rFonts w:hint="eastAsia" w:ascii="宋体" w:hAnsi="宋体" w:cs="宋体"/>
          <w:kern w:val="2"/>
          <w:sz w:val="24"/>
          <w:szCs w:val="24"/>
        </w:rPr>
        <w:t>）：</w:t>
      </w:r>
      <w:r>
        <w:rPr>
          <w:rFonts w:hint="eastAsia" w:ascii="宋体" w:hAnsi="宋体" w:cs="宋体"/>
          <w:kern w:val="2"/>
          <w:sz w:val="24"/>
          <w:szCs w:val="24"/>
          <w:u w:val="single"/>
        </w:rPr>
        <w:t xml:space="preserve">          </w:t>
      </w:r>
    </w:p>
    <w:p w14:paraId="01ED7DD5">
      <w:pPr>
        <w:widowControl w:val="0"/>
        <w:spacing w:line="720" w:lineRule="exact"/>
        <w:ind w:firstLine="480" w:firstLineChars="200"/>
        <w:jc w:val="both"/>
        <w:rPr>
          <w:rFonts w:hint="eastAsia" w:ascii="宋体" w:hAnsi="宋体" w:cs="宋体"/>
          <w:kern w:val="2"/>
          <w:sz w:val="24"/>
          <w:szCs w:val="24"/>
        </w:rPr>
      </w:pPr>
      <w:r>
        <w:rPr>
          <w:rFonts w:hint="eastAsia" w:ascii="宋体" w:hAnsi="宋体" w:cs="宋体"/>
          <w:kern w:val="2"/>
          <w:sz w:val="24"/>
          <w:szCs w:val="24"/>
        </w:rPr>
        <w:t>日期：</w:t>
      </w:r>
      <w:r>
        <w:rPr>
          <w:rFonts w:hint="eastAsia" w:ascii="宋体" w:hAnsi="宋体" w:cs="宋体"/>
          <w:kern w:val="2"/>
          <w:sz w:val="24"/>
          <w:szCs w:val="24"/>
          <w:u w:val="single"/>
        </w:rPr>
        <w:t xml:space="preserve">      </w:t>
      </w:r>
      <w:r>
        <w:rPr>
          <w:rFonts w:hint="eastAsia" w:ascii="宋体" w:hAnsi="宋体" w:cs="宋体"/>
          <w:kern w:val="2"/>
          <w:sz w:val="24"/>
          <w:szCs w:val="24"/>
        </w:rPr>
        <w:t>年</w:t>
      </w:r>
      <w:r>
        <w:rPr>
          <w:rFonts w:hint="eastAsia" w:ascii="宋体" w:hAnsi="宋体" w:cs="宋体"/>
          <w:kern w:val="2"/>
          <w:sz w:val="24"/>
          <w:szCs w:val="24"/>
          <w:u w:val="single"/>
        </w:rPr>
        <w:t xml:space="preserve">   </w:t>
      </w:r>
      <w:r>
        <w:rPr>
          <w:rFonts w:hint="eastAsia" w:ascii="宋体" w:hAnsi="宋体" w:cs="宋体"/>
          <w:kern w:val="2"/>
          <w:sz w:val="24"/>
          <w:szCs w:val="24"/>
        </w:rPr>
        <w:t>月</w:t>
      </w:r>
      <w:r>
        <w:rPr>
          <w:rFonts w:hint="eastAsia" w:ascii="宋体" w:hAnsi="宋体" w:cs="宋体"/>
          <w:kern w:val="2"/>
          <w:sz w:val="24"/>
          <w:szCs w:val="24"/>
          <w:u w:val="single"/>
        </w:rPr>
        <w:t xml:space="preserve">   </w:t>
      </w:r>
      <w:r>
        <w:rPr>
          <w:rFonts w:hint="eastAsia" w:ascii="宋体" w:hAnsi="宋体" w:cs="宋体"/>
          <w:kern w:val="2"/>
          <w:sz w:val="24"/>
          <w:szCs w:val="24"/>
        </w:rPr>
        <w:t>日</w:t>
      </w:r>
    </w:p>
    <w:p w14:paraId="026F503D">
      <w:pPr>
        <w:numPr>
          <w:ilvl w:val="0"/>
          <w:numId w:val="0"/>
        </w:numPr>
        <w:spacing w:line="360" w:lineRule="auto"/>
        <w:rPr>
          <w:rFonts w:hint="eastAsia" w:ascii="宋体" w:hAnsi="宋体"/>
          <w:b/>
          <w:bCs/>
          <w:sz w:val="21"/>
          <w:szCs w:val="21"/>
          <w:lang w:val="en-US" w:eastAsia="zh-CN"/>
        </w:rPr>
      </w:pPr>
    </w:p>
    <w:p w14:paraId="67B63972">
      <w:pPr>
        <w:numPr>
          <w:ilvl w:val="0"/>
          <w:numId w:val="0"/>
        </w:numPr>
        <w:spacing w:line="360" w:lineRule="auto"/>
        <w:rPr>
          <w:rFonts w:hint="eastAsia" w:ascii="宋体" w:hAnsi="宋体"/>
          <w:b/>
          <w:bCs/>
          <w:sz w:val="21"/>
          <w:szCs w:val="21"/>
          <w:lang w:val="en-US" w:eastAsia="zh-CN"/>
        </w:rPr>
      </w:pPr>
    </w:p>
    <w:p w14:paraId="79BA7720">
      <w:pPr>
        <w:numPr>
          <w:ilvl w:val="0"/>
          <w:numId w:val="0"/>
        </w:numPr>
        <w:spacing w:line="360" w:lineRule="auto"/>
        <w:rPr>
          <w:rFonts w:hint="eastAsia"/>
          <w:b/>
          <w:bCs/>
        </w:rPr>
      </w:pPr>
      <w:r>
        <w:rPr>
          <w:rFonts w:hint="eastAsia" w:ascii="宋体" w:hAnsi="宋体"/>
          <w:b/>
          <w:bCs/>
          <w:sz w:val="21"/>
          <w:szCs w:val="21"/>
          <w:lang w:val="en-US" w:eastAsia="zh-CN"/>
        </w:rPr>
        <w:t>注：</w:t>
      </w:r>
      <w:r>
        <w:rPr>
          <w:rFonts w:hint="eastAsia"/>
          <w:b/>
          <w:bCs/>
          <w:lang w:val="en-US" w:eastAsia="zh-CN"/>
        </w:rPr>
        <w:t>最终</w:t>
      </w:r>
      <w:r>
        <w:rPr>
          <w:rFonts w:hint="eastAsia"/>
          <w:b/>
          <w:bCs/>
        </w:rPr>
        <w:t>报价表供应商在响应文件中不提供，仅用于磋商后最后报价时</w:t>
      </w:r>
      <w:r>
        <w:rPr>
          <w:rFonts w:hint="eastAsia"/>
          <w:b/>
          <w:bCs/>
          <w:lang w:val="en-US" w:eastAsia="zh-CN"/>
        </w:rPr>
        <w:t>上传</w:t>
      </w:r>
      <w:r>
        <w:rPr>
          <w:rFonts w:hint="eastAsia"/>
          <w:b/>
          <w:bCs/>
        </w:rPr>
        <w:t>提交（可提前填写</w:t>
      </w:r>
      <w:r>
        <w:rPr>
          <w:rFonts w:hint="eastAsia"/>
          <w:b/>
          <w:bCs/>
          <w:lang w:val="en-US" w:eastAsia="zh-CN"/>
        </w:rPr>
        <w:t>备用</w:t>
      </w:r>
      <w:r>
        <w:rPr>
          <w:rFonts w:hint="eastAsia"/>
          <w:b/>
          <w:bCs/>
        </w:rPr>
        <w:t>）。</w:t>
      </w:r>
    </w:p>
    <w:p w14:paraId="5DE8B66E">
      <w:pPr>
        <w:outlineLvl w:val="9"/>
      </w:pPr>
    </w:p>
    <w:p w14:paraId="36CE296B">
      <w:pPr>
        <w:adjustRightInd w:val="0"/>
        <w:snapToGrid w:val="0"/>
        <w:spacing w:line="360" w:lineRule="auto"/>
        <w:ind w:firstLine="480" w:firstLineChars="200"/>
        <w:jc w:val="center"/>
        <w:rPr>
          <w:rFonts w:hint="eastAsia" w:ascii="宋体" w:hAnsi="宋体" w:cs="宋体"/>
          <w:sz w:val="24"/>
          <w:szCs w:val="24"/>
        </w:rPr>
      </w:pPr>
    </w:p>
    <w:sectPr>
      <w:footerReference r:id="rId11" w:type="default"/>
      <w:pgSz w:w="11906" w:h="16838"/>
      <w:pgMar w:top="1440" w:right="1469" w:bottom="1440" w:left="179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D10CEC4-8269-41D4-8C3E-6A6F18D4672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embedRegular r:id="rId2" w:fontKey="{711274DD-42A0-4FA6-8433-AA760B525BF2}"/>
  </w:font>
  <w:font w:name="MingLiU">
    <w:altName w:val="PMingLiU-ExtB"/>
    <w:panose1 w:val="02010609000101010101"/>
    <w:charset w:val="88"/>
    <w:family w:val="modern"/>
    <w:pitch w:val="default"/>
    <w:sig w:usb0="00000000" w:usb1="00000000" w:usb2="00000010" w:usb3="00000000" w:csb0="00100000" w:csb1="00000000"/>
    <w:embedRegular r:id="rId3" w:fontKey="{119BB4DF-1332-4EF5-B3F8-9F5F8B985274}"/>
  </w:font>
  <w:font w:name="PMingLiU-ExtB">
    <w:panose1 w:val="02020500000000000000"/>
    <w:charset w:val="88"/>
    <w:family w:val="auto"/>
    <w:pitch w:val="default"/>
    <w:sig w:usb0="8000002F" w:usb1="02000008" w:usb2="00000000" w:usb3="00000000" w:csb0="00100001" w:csb1="00000000"/>
  </w:font>
  <w:font w:name="方正小标宋_GBK">
    <w:panose1 w:val="03000509000000000000"/>
    <w:charset w:val="86"/>
    <w:family w:val="script"/>
    <w:pitch w:val="default"/>
    <w:sig w:usb0="00000001" w:usb1="080E0000" w:usb2="00000000" w:usb3="00000000" w:csb0="00040000" w:csb1="00000000"/>
    <w:embedRegular r:id="rId4" w:fontKey="{90F953F7-6971-4761-B484-8C552E5AF24B}"/>
  </w:font>
  <w:font w:name="华文行楷">
    <w:panose1 w:val="02010800040101010101"/>
    <w:charset w:val="86"/>
    <w:family w:val="auto"/>
    <w:pitch w:val="default"/>
    <w:sig w:usb0="00000001" w:usb1="080F0000" w:usb2="00000000" w:usb3="00000000" w:csb0="00040000" w:csb1="00000000"/>
    <w:embedRegular r:id="rId5" w:fontKey="{5EF04A91-B26A-4D57-A348-904E5C35C86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AD061">
    <w:pPr>
      <w:pStyle w:val="1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4325D">
    <w:pPr>
      <w:pStyle w:val="15"/>
      <w:framePr w:wrap="around" w:vAnchor="text" w:hAnchor="margin" w:xAlign="center" w:y="1"/>
      <w:rPr>
        <w:rStyle w:val="24"/>
      </w:rPr>
    </w:pPr>
    <w:r>
      <w:fldChar w:fldCharType="begin"/>
    </w:r>
    <w:r>
      <w:rPr>
        <w:rStyle w:val="24"/>
      </w:rPr>
      <w:instrText xml:space="preserve">PAGE  </w:instrText>
    </w:r>
    <w:r>
      <w:fldChar w:fldCharType="end"/>
    </w:r>
  </w:p>
  <w:p w14:paraId="0AF664B9">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03FCA">
    <w:pPr>
      <w:pStyle w:val="15"/>
      <w:jc w:val="center"/>
    </w:pPr>
    <w:r>
      <w:fldChar w:fldCharType="begin"/>
    </w:r>
    <w:r>
      <w:instrText xml:space="preserve">PAGE   \* MERGEFORMAT</w:instrText>
    </w:r>
    <w:r>
      <w:fldChar w:fldCharType="separate"/>
    </w:r>
    <w:r>
      <w:rPr>
        <w:lang w:val="zh-CN"/>
      </w:rPr>
      <w:t>1</w:t>
    </w:r>
    <w:r>
      <w:rPr>
        <w:lang w:val="zh-CN"/>
      </w:rPr>
      <w:fldChar w:fldCharType="end"/>
    </w:r>
  </w:p>
  <w:p w14:paraId="757BB94D">
    <w:pPr>
      <w:tabs>
        <w:tab w:val="left" w:pos="4800"/>
      </w:tabs>
      <w:spacing w:line="360" w:lineRule="auto"/>
      <w:jc w:val="center"/>
      <w:rPr>
        <w:rFonts w:ascii="宋体" w:hAnsi="宋体" w:cs="宋体"/>
        <w:kern w:val="0"/>
        <w:szCs w:val="21"/>
      </w:rPr>
    </w:pPr>
  </w:p>
  <w:p w14:paraId="24D5CF76">
    <w:pPr>
      <w:pStyle w:val="15"/>
      <w:jc w:val="right"/>
      <w:rPr>
        <w:rFonts w:ascii="华文行楷" w:eastAsia="华文行楷"/>
        <w:sz w:val="20"/>
      </w:rPr>
    </w:pPr>
  </w:p>
  <w:p w14:paraId="6B36802D">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24644">
    <w:pPr>
      <w:pStyle w:val="15"/>
      <w:framePr w:wrap="around" w:vAnchor="text" w:hAnchor="margin" w:xAlign="center" w:y="1"/>
      <w:rPr>
        <w:rStyle w:val="24"/>
      </w:rPr>
    </w:pPr>
    <w:r>
      <w:fldChar w:fldCharType="begin"/>
    </w:r>
    <w:r>
      <w:rPr>
        <w:rStyle w:val="24"/>
      </w:rPr>
      <w:instrText xml:space="preserve">PAGE  </w:instrText>
    </w:r>
    <w:r>
      <w:fldChar w:fldCharType="end"/>
    </w:r>
  </w:p>
  <w:p w14:paraId="45025DD1">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1B4EC">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2" name="文本框 3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D12ADA0">
                          <w:pPr>
                            <w:pStyle w:val="1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nwHug7AgAAc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yfAe6DsCAABzBAAADgAAAAAAAAABACAAAAAfAQAAZHJzL2Uyb0Rv&#10;Yy54bWxQSwUGAAAAAAYABgBZAQAAzAUAAAAA&#10;">
              <v:fill on="f" focussize="0,0"/>
              <v:stroke on="f" weight="0.5pt"/>
              <v:imagedata o:title=""/>
              <o:lock v:ext="edit" aspectratio="f"/>
              <v:textbox inset="0mm,0mm,0mm,0mm" style="mso-fit-shape-to-text:t;">
                <w:txbxContent>
                  <w:p w14:paraId="3D12ADA0">
                    <w:pPr>
                      <w:pStyle w:val="1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35F38">
    <w:pPr>
      <w:pStyle w:val="16"/>
      <w:pBdr>
        <w:bottom w:val="none" w:color="auto" w:sz="0" w:space="1"/>
      </w:pBdr>
      <w:jc w:val="left"/>
      <w:rPr>
        <w:rFonts w:ascii="宋体" w:hAnsi="宋体"/>
        <w:szCs w:val="24"/>
        <w:u w:val="single"/>
      </w:rPr>
    </w:pPr>
    <w:r>
      <w:rPr>
        <w:rFonts w:hint="eastAsia" w:ascii="宋体" w:hAnsi="宋体" w:cs="宋体"/>
        <w:szCs w:val="24"/>
        <w:u w:val="single"/>
        <w:lang w:eastAsia="zh-CN"/>
      </w:rPr>
      <w:t>曲靖财经学校屋顶及室内防水工程</w:t>
    </w:r>
    <w:r>
      <w:rPr>
        <w:rFonts w:hint="eastAsia" w:ascii="宋体" w:hAnsi="宋体" w:cs="宋体"/>
        <w:szCs w:val="24"/>
        <w:u w:val="single"/>
      </w:rPr>
      <w:t xml:space="preserve">   </w:t>
    </w:r>
    <w:r>
      <w:rPr>
        <w:rFonts w:hint="eastAsia" w:ascii="宋体" w:hAnsi="宋体" w:cs="宋体"/>
        <w:szCs w:val="24"/>
        <w:u w:val="single"/>
        <w:lang w:val="en-US" w:eastAsia="zh-CN"/>
      </w:rPr>
      <w:t xml:space="preserve"> </w:t>
    </w:r>
    <w:r>
      <w:rPr>
        <w:rFonts w:hint="eastAsia" w:ascii="宋体" w:hAnsi="宋体" w:cs="宋体"/>
        <w:szCs w:val="24"/>
        <w:u w:val="single"/>
      </w:rPr>
      <w:t xml:space="preserve"> </w:t>
    </w:r>
    <w:r>
      <w:rPr>
        <w:rFonts w:hint="eastAsia" w:ascii="宋体" w:hAnsi="宋体" w:cs="宋体"/>
        <w:szCs w:val="24"/>
        <w:u w:val="single"/>
        <w:lang w:val="en-US" w:eastAsia="zh-CN"/>
      </w:rPr>
      <w:t xml:space="preserve">                        </w:t>
    </w:r>
    <w:r>
      <w:rPr>
        <w:rFonts w:hint="eastAsia" w:ascii="宋体" w:hAnsi="宋体" w:cs="宋体"/>
        <w:szCs w:val="24"/>
        <w:u w:val="single"/>
      </w:rPr>
      <w:t xml:space="preserve">     竞争性磋商</w:t>
    </w:r>
    <w:r>
      <w:rPr>
        <w:rFonts w:hint="eastAsia"/>
        <w:u w:val="single"/>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EC5F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55973">
    <w:pPr>
      <w:pStyle w:val="16"/>
      <w:pBdr>
        <w:bottom w:val="none" w:color="auto" w:sz="0" w:space="1"/>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0D1C1">
    <w:pPr>
      <w:pStyle w:val="16"/>
      <w:pBdr>
        <w:bottom w:val="none" w:color="auto" w:sz="0" w:space="1"/>
      </w:pBdr>
      <w:ind w:right="-334" w:rightChars="-159"/>
      <w:jc w:val="left"/>
      <w:rPr>
        <w:rFonts w:ascii="宋体" w:hAnsi="宋体"/>
        <w:szCs w:val="24"/>
        <w:u w:val="single"/>
      </w:rPr>
    </w:pPr>
    <w:r>
      <w:rPr>
        <w:rFonts w:hint="eastAsia" w:ascii="宋体" w:hAnsi="宋体"/>
        <w:szCs w:val="24"/>
        <w:u w:val="single"/>
        <w:lang w:eastAsia="zh-CN"/>
      </w:rPr>
      <w:t>曲靖财经学校屋顶及室内防水工程</w:t>
    </w:r>
    <w:r>
      <w:rPr>
        <w:rFonts w:hint="eastAsia" w:ascii="宋体" w:hAnsi="宋体"/>
        <w:szCs w:val="24"/>
        <w:u w:val="single"/>
        <w:lang w:val="en-US" w:eastAsia="zh-CN"/>
      </w:rPr>
      <w:t xml:space="preserve">                                        </w:t>
    </w:r>
    <w:r>
      <w:rPr>
        <w:rFonts w:hint="eastAsia" w:ascii="宋体" w:hAnsi="宋体"/>
        <w:szCs w:val="24"/>
        <w:u w:val="single"/>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EFAC18"/>
    <w:multiLevelType w:val="singleLevel"/>
    <w:tmpl w:val="CBEFAC18"/>
    <w:lvl w:ilvl="0" w:tentative="0">
      <w:start w:val="11"/>
      <w:numFmt w:val="decimal"/>
      <w:suff w:val="nothing"/>
      <w:lvlText w:val="%1、"/>
      <w:lvlJc w:val="left"/>
    </w:lvl>
  </w:abstractNum>
  <w:abstractNum w:abstractNumId="1">
    <w:nsid w:val="603C2E7E"/>
    <w:multiLevelType w:val="multilevel"/>
    <w:tmpl w:val="603C2E7E"/>
    <w:lvl w:ilvl="0" w:tentative="0">
      <w:start w:val="2"/>
      <w:numFmt w:val="decimal"/>
      <w:lvlText w:val="%1、"/>
      <w:lvlJc w:val="left"/>
      <w:pPr>
        <w:ind w:left="570" w:hanging="360"/>
      </w:pPr>
      <w:rPr>
        <w:rFonts w:hint="default"/>
        <w:color w:val="000000"/>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wYWI2OWYzN2MzNTI5NzZhZDM1ODg5NTJlNTk2ZDEifQ=="/>
  </w:docVars>
  <w:rsids>
    <w:rsidRoot w:val="002C5A65"/>
    <w:rsid w:val="00007238"/>
    <w:rsid w:val="00012D76"/>
    <w:rsid w:val="00047633"/>
    <w:rsid w:val="00077A07"/>
    <w:rsid w:val="00097FBC"/>
    <w:rsid w:val="000B43BC"/>
    <w:rsid w:val="000C25EC"/>
    <w:rsid w:val="000D02F6"/>
    <w:rsid w:val="000D3365"/>
    <w:rsid w:val="000E25CE"/>
    <w:rsid w:val="00134C8F"/>
    <w:rsid w:val="001545D7"/>
    <w:rsid w:val="00157A02"/>
    <w:rsid w:val="00163494"/>
    <w:rsid w:val="001955AA"/>
    <w:rsid w:val="001B027B"/>
    <w:rsid w:val="001F3638"/>
    <w:rsid w:val="00205369"/>
    <w:rsid w:val="0029298E"/>
    <w:rsid w:val="002A7CF6"/>
    <w:rsid w:val="002C5A65"/>
    <w:rsid w:val="0037523D"/>
    <w:rsid w:val="00397E1C"/>
    <w:rsid w:val="003B30A6"/>
    <w:rsid w:val="003B34B4"/>
    <w:rsid w:val="003B747C"/>
    <w:rsid w:val="003D612E"/>
    <w:rsid w:val="00410B93"/>
    <w:rsid w:val="00411664"/>
    <w:rsid w:val="004379F1"/>
    <w:rsid w:val="00474EBB"/>
    <w:rsid w:val="0048283B"/>
    <w:rsid w:val="004A0440"/>
    <w:rsid w:val="004B2067"/>
    <w:rsid w:val="004F6535"/>
    <w:rsid w:val="005D0CC0"/>
    <w:rsid w:val="005D70C3"/>
    <w:rsid w:val="005E2E30"/>
    <w:rsid w:val="00625461"/>
    <w:rsid w:val="006349A2"/>
    <w:rsid w:val="00661B73"/>
    <w:rsid w:val="00674894"/>
    <w:rsid w:val="006906A2"/>
    <w:rsid w:val="006C7FEA"/>
    <w:rsid w:val="007405D9"/>
    <w:rsid w:val="00757CE4"/>
    <w:rsid w:val="0078160F"/>
    <w:rsid w:val="007B7832"/>
    <w:rsid w:val="007D5CC6"/>
    <w:rsid w:val="00802976"/>
    <w:rsid w:val="00804E42"/>
    <w:rsid w:val="008162C4"/>
    <w:rsid w:val="008C5674"/>
    <w:rsid w:val="008C7240"/>
    <w:rsid w:val="008D06ED"/>
    <w:rsid w:val="008D11A5"/>
    <w:rsid w:val="008D2DAE"/>
    <w:rsid w:val="008F194A"/>
    <w:rsid w:val="008F3FC6"/>
    <w:rsid w:val="009233FD"/>
    <w:rsid w:val="00934246"/>
    <w:rsid w:val="00950F00"/>
    <w:rsid w:val="009527F1"/>
    <w:rsid w:val="009609E1"/>
    <w:rsid w:val="00965BB2"/>
    <w:rsid w:val="009724B3"/>
    <w:rsid w:val="009A2D77"/>
    <w:rsid w:val="009E46FB"/>
    <w:rsid w:val="00A07966"/>
    <w:rsid w:val="00A12290"/>
    <w:rsid w:val="00A553E7"/>
    <w:rsid w:val="00A634C3"/>
    <w:rsid w:val="00A91DBB"/>
    <w:rsid w:val="00AA3F66"/>
    <w:rsid w:val="00AA4C09"/>
    <w:rsid w:val="00AA63DB"/>
    <w:rsid w:val="00AA7DB3"/>
    <w:rsid w:val="00B035C5"/>
    <w:rsid w:val="00B11F91"/>
    <w:rsid w:val="00BE0E06"/>
    <w:rsid w:val="00C228AA"/>
    <w:rsid w:val="00C70296"/>
    <w:rsid w:val="00CB4350"/>
    <w:rsid w:val="00D25066"/>
    <w:rsid w:val="00D41894"/>
    <w:rsid w:val="00D479E5"/>
    <w:rsid w:val="00DA1D0F"/>
    <w:rsid w:val="00E06C65"/>
    <w:rsid w:val="00E25FF3"/>
    <w:rsid w:val="00E428EB"/>
    <w:rsid w:val="00E96E9E"/>
    <w:rsid w:val="00ED373B"/>
    <w:rsid w:val="00ED6BF5"/>
    <w:rsid w:val="00EE7ADD"/>
    <w:rsid w:val="00F4303E"/>
    <w:rsid w:val="00F45318"/>
    <w:rsid w:val="00F546F5"/>
    <w:rsid w:val="00F77363"/>
    <w:rsid w:val="00F95701"/>
    <w:rsid w:val="00F96859"/>
    <w:rsid w:val="00FD6E89"/>
    <w:rsid w:val="00FE1A52"/>
    <w:rsid w:val="010944EF"/>
    <w:rsid w:val="01627C54"/>
    <w:rsid w:val="01A85D51"/>
    <w:rsid w:val="0263382F"/>
    <w:rsid w:val="02777BFD"/>
    <w:rsid w:val="02BD1744"/>
    <w:rsid w:val="02BE4E70"/>
    <w:rsid w:val="03910EEB"/>
    <w:rsid w:val="0476276A"/>
    <w:rsid w:val="04957B48"/>
    <w:rsid w:val="04B66069"/>
    <w:rsid w:val="04CB385A"/>
    <w:rsid w:val="05014D01"/>
    <w:rsid w:val="05623A02"/>
    <w:rsid w:val="05721231"/>
    <w:rsid w:val="05740D17"/>
    <w:rsid w:val="06BF5B37"/>
    <w:rsid w:val="070D494C"/>
    <w:rsid w:val="070F2014"/>
    <w:rsid w:val="07181283"/>
    <w:rsid w:val="07632E46"/>
    <w:rsid w:val="080B4A3E"/>
    <w:rsid w:val="08253C58"/>
    <w:rsid w:val="09482876"/>
    <w:rsid w:val="095B5E66"/>
    <w:rsid w:val="0A3D3DF7"/>
    <w:rsid w:val="0A3D797F"/>
    <w:rsid w:val="0A4E2054"/>
    <w:rsid w:val="0A4F1460"/>
    <w:rsid w:val="0AAD63AB"/>
    <w:rsid w:val="0ADB2CF4"/>
    <w:rsid w:val="0B5C1826"/>
    <w:rsid w:val="0BA01908"/>
    <w:rsid w:val="0BC54D7B"/>
    <w:rsid w:val="0BD23BE6"/>
    <w:rsid w:val="0BEC1FB1"/>
    <w:rsid w:val="0C63409C"/>
    <w:rsid w:val="0CA21D1B"/>
    <w:rsid w:val="0CA83295"/>
    <w:rsid w:val="0DCC645F"/>
    <w:rsid w:val="0DD57ECE"/>
    <w:rsid w:val="0DF849F9"/>
    <w:rsid w:val="0E3C5CCA"/>
    <w:rsid w:val="0F3126FC"/>
    <w:rsid w:val="0F3C386E"/>
    <w:rsid w:val="0F76547D"/>
    <w:rsid w:val="0F9610E8"/>
    <w:rsid w:val="0FB84351"/>
    <w:rsid w:val="0FED3B5F"/>
    <w:rsid w:val="0FF8443B"/>
    <w:rsid w:val="101F7E82"/>
    <w:rsid w:val="10446B2A"/>
    <w:rsid w:val="10771F94"/>
    <w:rsid w:val="10D96E37"/>
    <w:rsid w:val="10E5667A"/>
    <w:rsid w:val="11FE68DB"/>
    <w:rsid w:val="12027CE3"/>
    <w:rsid w:val="12341163"/>
    <w:rsid w:val="12B1712A"/>
    <w:rsid w:val="132D4F7E"/>
    <w:rsid w:val="134B4BB4"/>
    <w:rsid w:val="13575DA1"/>
    <w:rsid w:val="1386461C"/>
    <w:rsid w:val="13AD3050"/>
    <w:rsid w:val="144606A3"/>
    <w:rsid w:val="146A688F"/>
    <w:rsid w:val="14C53E13"/>
    <w:rsid w:val="14CF6A58"/>
    <w:rsid w:val="14E5004E"/>
    <w:rsid w:val="155951B1"/>
    <w:rsid w:val="15AA1C40"/>
    <w:rsid w:val="165B2F3A"/>
    <w:rsid w:val="168E2B55"/>
    <w:rsid w:val="174A100C"/>
    <w:rsid w:val="175B4186"/>
    <w:rsid w:val="17B94A3E"/>
    <w:rsid w:val="18503D36"/>
    <w:rsid w:val="1931123B"/>
    <w:rsid w:val="193E6AAA"/>
    <w:rsid w:val="196126CB"/>
    <w:rsid w:val="19CD2A53"/>
    <w:rsid w:val="1A33220D"/>
    <w:rsid w:val="1A981FD8"/>
    <w:rsid w:val="1AA42FB9"/>
    <w:rsid w:val="1AED2CFB"/>
    <w:rsid w:val="1B2761C9"/>
    <w:rsid w:val="1B4D31DA"/>
    <w:rsid w:val="1B6D7EDB"/>
    <w:rsid w:val="1B6E2792"/>
    <w:rsid w:val="1B9E2E4A"/>
    <w:rsid w:val="1CBE4EAB"/>
    <w:rsid w:val="1CFE7243"/>
    <w:rsid w:val="1D416DE7"/>
    <w:rsid w:val="1DAA797A"/>
    <w:rsid w:val="1E5170FD"/>
    <w:rsid w:val="1EEB0AA5"/>
    <w:rsid w:val="1EFF2FFD"/>
    <w:rsid w:val="1FBD5C10"/>
    <w:rsid w:val="1FC033C8"/>
    <w:rsid w:val="1FC90BB4"/>
    <w:rsid w:val="1FE87068"/>
    <w:rsid w:val="1FEB1241"/>
    <w:rsid w:val="1FFA74A1"/>
    <w:rsid w:val="20913820"/>
    <w:rsid w:val="212A08B2"/>
    <w:rsid w:val="212D53FB"/>
    <w:rsid w:val="216E7FC6"/>
    <w:rsid w:val="22B365D8"/>
    <w:rsid w:val="236A7950"/>
    <w:rsid w:val="237A0EA4"/>
    <w:rsid w:val="238778A5"/>
    <w:rsid w:val="239F6009"/>
    <w:rsid w:val="24716F1E"/>
    <w:rsid w:val="250E6478"/>
    <w:rsid w:val="25A643F8"/>
    <w:rsid w:val="260C5105"/>
    <w:rsid w:val="26AC3BCA"/>
    <w:rsid w:val="26BA2325"/>
    <w:rsid w:val="272E1AD7"/>
    <w:rsid w:val="273121C1"/>
    <w:rsid w:val="27483E9A"/>
    <w:rsid w:val="275E1DF0"/>
    <w:rsid w:val="27B25AB9"/>
    <w:rsid w:val="27CE7A10"/>
    <w:rsid w:val="27DB5BA4"/>
    <w:rsid w:val="2873683D"/>
    <w:rsid w:val="28A96200"/>
    <w:rsid w:val="28BF3578"/>
    <w:rsid w:val="28EC7A9D"/>
    <w:rsid w:val="294231BE"/>
    <w:rsid w:val="294A6524"/>
    <w:rsid w:val="29A875C8"/>
    <w:rsid w:val="29CC4B42"/>
    <w:rsid w:val="2A521DF6"/>
    <w:rsid w:val="2A7173F6"/>
    <w:rsid w:val="2B01301A"/>
    <w:rsid w:val="2B0D5BC8"/>
    <w:rsid w:val="2B9E2833"/>
    <w:rsid w:val="2BAA65FB"/>
    <w:rsid w:val="2C4C2712"/>
    <w:rsid w:val="2C792640"/>
    <w:rsid w:val="2D0C041F"/>
    <w:rsid w:val="2D893769"/>
    <w:rsid w:val="2D8A44A5"/>
    <w:rsid w:val="2D9D5020"/>
    <w:rsid w:val="2F8A62E2"/>
    <w:rsid w:val="2FD005A8"/>
    <w:rsid w:val="2FE967AA"/>
    <w:rsid w:val="30C51E78"/>
    <w:rsid w:val="312B7C81"/>
    <w:rsid w:val="31540F86"/>
    <w:rsid w:val="316F4300"/>
    <w:rsid w:val="31EC7411"/>
    <w:rsid w:val="31EF6F01"/>
    <w:rsid w:val="32825D93"/>
    <w:rsid w:val="32AB72CC"/>
    <w:rsid w:val="32D535E2"/>
    <w:rsid w:val="34263DB6"/>
    <w:rsid w:val="34291E56"/>
    <w:rsid w:val="342F567B"/>
    <w:rsid w:val="34414DA9"/>
    <w:rsid w:val="345C39F7"/>
    <w:rsid w:val="34A35A4A"/>
    <w:rsid w:val="353E798B"/>
    <w:rsid w:val="35A4178E"/>
    <w:rsid w:val="35D742C8"/>
    <w:rsid w:val="36722144"/>
    <w:rsid w:val="37CC6451"/>
    <w:rsid w:val="382B04CC"/>
    <w:rsid w:val="390B0AC4"/>
    <w:rsid w:val="39254DCD"/>
    <w:rsid w:val="39431C75"/>
    <w:rsid w:val="396D78AF"/>
    <w:rsid w:val="39A01654"/>
    <w:rsid w:val="39B1053B"/>
    <w:rsid w:val="39B761C5"/>
    <w:rsid w:val="3A7522D5"/>
    <w:rsid w:val="3AA027F5"/>
    <w:rsid w:val="3AB56F3C"/>
    <w:rsid w:val="3AE82962"/>
    <w:rsid w:val="3B131EB2"/>
    <w:rsid w:val="3B702850"/>
    <w:rsid w:val="3B9446A4"/>
    <w:rsid w:val="3B9E3179"/>
    <w:rsid w:val="3C1F0887"/>
    <w:rsid w:val="3C2F674D"/>
    <w:rsid w:val="3C301FD2"/>
    <w:rsid w:val="3C355015"/>
    <w:rsid w:val="3C445E89"/>
    <w:rsid w:val="3C4B677C"/>
    <w:rsid w:val="3D3E3EAD"/>
    <w:rsid w:val="3D7C2E95"/>
    <w:rsid w:val="3DD418EB"/>
    <w:rsid w:val="3E154078"/>
    <w:rsid w:val="3E3B261D"/>
    <w:rsid w:val="3F136ABE"/>
    <w:rsid w:val="3FC76DC7"/>
    <w:rsid w:val="40287773"/>
    <w:rsid w:val="40C323CA"/>
    <w:rsid w:val="415132FE"/>
    <w:rsid w:val="416D1A8D"/>
    <w:rsid w:val="41762D25"/>
    <w:rsid w:val="42484A0F"/>
    <w:rsid w:val="42995573"/>
    <w:rsid w:val="42BA70B7"/>
    <w:rsid w:val="433B01F8"/>
    <w:rsid w:val="44290050"/>
    <w:rsid w:val="44A375D3"/>
    <w:rsid w:val="45975E3A"/>
    <w:rsid w:val="45A30CFB"/>
    <w:rsid w:val="45D9185C"/>
    <w:rsid w:val="461B7E89"/>
    <w:rsid w:val="47EA6DF6"/>
    <w:rsid w:val="484D7A51"/>
    <w:rsid w:val="48617353"/>
    <w:rsid w:val="48D633FD"/>
    <w:rsid w:val="4A335873"/>
    <w:rsid w:val="4A3A5AA1"/>
    <w:rsid w:val="4A547DF1"/>
    <w:rsid w:val="4A600544"/>
    <w:rsid w:val="4B8355A7"/>
    <w:rsid w:val="4C2832E3"/>
    <w:rsid w:val="4C8C73CE"/>
    <w:rsid w:val="4CA778DF"/>
    <w:rsid w:val="4CDB5F7B"/>
    <w:rsid w:val="4D6346DC"/>
    <w:rsid w:val="4D93478D"/>
    <w:rsid w:val="4D996736"/>
    <w:rsid w:val="4EEE4B17"/>
    <w:rsid w:val="4FCD14A5"/>
    <w:rsid w:val="503B6447"/>
    <w:rsid w:val="504B546D"/>
    <w:rsid w:val="50955CAA"/>
    <w:rsid w:val="50E42F76"/>
    <w:rsid w:val="511B1E48"/>
    <w:rsid w:val="511B6F73"/>
    <w:rsid w:val="51AA1C4C"/>
    <w:rsid w:val="523930A9"/>
    <w:rsid w:val="52DC6877"/>
    <w:rsid w:val="53447458"/>
    <w:rsid w:val="5369677E"/>
    <w:rsid w:val="5388685C"/>
    <w:rsid w:val="54415440"/>
    <w:rsid w:val="548C251C"/>
    <w:rsid w:val="54911650"/>
    <w:rsid w:val="54936032"/>
    <w:rsid w:val="54A01CD4"/>
    <w:rsid w:val="54C500AC"/>
    <w:rsid w:val="54C53DC5"/>
    <w:rsid w:val="54F77CF7"/>
    <w:rsid w:val="55756246"/>
    <w:rsid w:val="561D2711"/>
    <w:rsid w:val="567A75D1"/>
    <w:rsid w:val="56822CF3"/>
    <w:rsid w:val="56A75068"/>
    <w:rsid w:val="56B063AF"/>
    <w:rsid w:val="56CF7B4D"/>
    <w:rsid w:val="56D0118C"/>
    <w:rsid w:val="56D93F3D"/>
    <w:rsid w:val="56DC0F52"/>
    <w:rsid w:val="57064221"/>
    <w:rsid w:val="57202CB4"/>
    <w:rsid w:val="575651A9"/>
    <w:rsid w:val="589F7C46"/>
    <w:rsid w:val="58A9709F"/>
    <w:rsid w:val="58CA08F4"/>
    <w:rsid w:val="59294E86"/>
    <w:rsid w:val="59613579"/>
    <w:rsid w:val="59647B64"/>
    <w:rsid w:val="599267C8"/>
    <w:rsid w:val="59BD32BD"/>
    <w:rsid w:val="59D2663D"/>
    <w:rsid w:val="5A5C4A39"/>
    <w:rsid w:val="5ADF6A70"/>
    <w:rsid w:val="5B2B7942"/>
    <w:rsid w:val="5B2E76BA"/>
    <w:rsid w:val="5B37709F"/>
    <w:rsid w:val="5C1E3DBB"/>
    <w:rsid w:val="5C6E1BF8"/>
    <w:rsid w:val="5C955CE9"/>
    <w:rsid w:val="5D1F77E7"/>
    <w:rsid w:val="5DA27856"/>
    <w:rsid w:val="5DA54794"/>
    <w:rsid w:val="5FB30995"/>
    <w:rsid w:val="5FF42784"/>
    <w:rsid w:val="604D2000"/>
    <w:rsid w:val="605C47CD"/>
    <w:rsid w:val="60E52B6C"/>
    <w:rsid w:val="60F63A7E"/>
    <w:rsid w:val="611E5C6C"/>
    <w:rsid w:val="61810C82"/>
    <w:rsid w:val="61C30369"/>
    <w:rsid w:val="620433AA"/>
    <w:rsid w:val="62683FE2"/>
    <w:rsid w:val="626E6340"/>
    <w:rsid w:val="627A2827"/>
    <w:rsid w:val="6331293E"/>
    <w:rsid w:val="634239F6"/>
    <w:rsid w:val="64182CDC"/>
    <w:rsid w:val="644A7E43"/>
    <w:rsid w:val="64934BF0"/>
    <w:rsid w:val="64E50A59"/>
    <w:rsid w:val="65154573"/>
    <w:rsid w:val="65347DAD"/>
    <w:rsid w:val="6545060B"/>
    <w:rsid w:val="654F4FE5"/>
    <w:rsid w:val="65A44FC7"/>
    <w:rsid w:val="66012783"/>
    <w:rsid w:val="66284B2D"/>
    <w:rsid w:val="663515D1"/>
    <w:rsid w:val="66417DBF"/>
    <w:rsid w:val="669B23ED"/>
    <w:rsid w:val="669D7007"/>
    <w:rsid w:val="66CD1A35"/>
    <w:rsid w:val="66FE6CC3"/>
    <w:rsid w:val="683A2181"/>
    <w:rsid w:val="68454683"/>
    <w:rsid w:val="687234C5"/>
    <w:rsid w:val="688E4DFA"/>
    <w:rsid w:val="68F43B2D"/>
    <w:rsid w:val="69164798"/>
    <w:rsid w:val="692D3558"/>
    <w:rsid w:val="69546644"/>
    <w:rsid w:val="6A3D0E52"/>
    <w:rsid w:val="6A4A2421"/>
    <w:rsid w:val="6A7D45FF"/>
    <w:rsid w:val="6A97423F"/>
    <w:rsid w:val="6AA74CAE"/>
    <w:rsid w:val="6AE61F48"/>
    <w:rsid w:val="6B011DD2"/>
    <w:rsid w:val="6B106FB2"/>
    <w:rsid w:val="6B2A0087"/>
    <w:rsid w:val="6B4D2364"/>
    <w:rsid w:val="6BAA7ADC"/>
    <w:rsid w:val="6C136D6D"/>
    <w:rsid w:val="6CD30260"/>
    <w:rsid w:val="6CFB11D7"/>
    <w:rsid w:val="6D1672E5"/>
    <w:rsid w:val="6D1D00F7"/>
    <w:rsid w:val="6D471603"/>
    <w:rsid w:val="6D4A2C62"/>
    <w:rsid w:val="6D7268B0"/>
    <w:rsid w:val="6D7F7D4C"/>
    <w:rsid w:val="6DC6490C"/>
    <w:rsid w:val="6EBB5C1A"/>
    <w:rsid w:val="6ED1370B"/>
    <w:rsid w:val="6EF36CD9"/>
    <w:rsid w:val="6EFE3C22"/>
    <w:rsid w:val="6F276E95"/>
    <w:rsid w:val="6F4159C7"/>
    <w:rsid w:val="6F4656AB"/>
    <w:rsid w:val="6F4A1D46"/>
    <w:rsid w:val="6FA7439C"/>
    <w:rsid w:val="6FC5628C"/>
    <w:rsid w:val="70240FD0"/>
    <w:rsid w:val="70757C9B"/>
    <w:rsid w:val="70AC59E2"/>
    <w:rsid w:val="710C7BBE"/>
    <w:rsid w:val="71A03D32"/>
    <w:rsid w:val="72FE4505"/>
    <w:rsid w:val="730A53BC"/>
    <w:rsid w:val="730F6635"/>
    <w:rsid w:val="73977FAC"/>
    <w:rsid w:val="73F53132"/>
    <w:rsid w:val="748139F4"/>
    <w:rsid w:val="749B2022"/>
    <w:rsid w:val="75120509"/>
    <w:rsid w:val="756E45A6"/>
    <w:rsid w:val="75C81AD9"/>
    <w:rsid w:val="75D35FEA"/>
    <w:rsid w:val="76130088"/>
    <w:rsid w:val="76982A61"/>
    <w:rsid w:val="76D10900"/>
    <w:rsid w:val="76E869FB"/>
    <w:rsid w:val="76EE1453"/>
    <w:rsid w:val="777C4360"/>
    <w:rsid w:val="78005F45"/>
    <w:rsid w:val="78091D75"/>
    <w:rsid w:val="791B0BD0"/>
    <w:rsid w:val="79813FA9"/>
    <w:rsid w:val="7A701E84"/>
    <w:rsid w:val="7AEA5087"/>
    <w:rsid w:val="7B113013"/>
    <w:rsid w:val="7BF91E11"/>
    <w:rsid w:val="7C4A75DE"/>
    <w:rsid w:val="7CE13506"/>
    <w:rsid w:val="7CFA4AF9"/>
    <w:rsid w:val="7D1312C2"/>
    <w:rsid w:val="7D1C34D3"/>
    <w:rsid w:val="7D3B6610"/>
    <w:rsid w:val="7DD64410"/>
    <w:rsid w:val="7DD75C38"/>
    <w:rsid w:val="7EA63517"/>
    <w:rsid w:val="7EAF4F54"/>
    <w:rsid w:val="7EDB2F82"/>
    <w:rsid w:val="7EDE3D1E"/>
    <w:rsid w:val="7F3555D3"/>
    <w:rsid w:val="7FF141B5"/>
    <w:rsid w:val="7FFC07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120" w:after="120" w:line="360" w:lineRule="auto"/>
      <w:outlineLvl w:val="2"/>
    </w:pPr>
    <w:rPr>
      <w:b/>
      <w:bCs/>
      <w:sz w:val="32"/>
      <w:szCs w:val="32"/>
    </w:rPr>
  </w:style>
  <w:style w:type="paragraph" w:styleId="5">
    <w:name w:val="heading 4"/>
    <w:basedOn w:val="1"/>
    <w:next w:val="1"/>
    <w:unhideWhenUsed/>
    <w:qFormat/>
    <w:uiPriority w:val="9"/>
    <w:pPr>
      <w:keepNext/>
      <w:keepLines/>
      <w:spacing w:before="120" w:after="120" w:line="360" w:lineRule="auto"/>
      <w:outlineLvl w:val="3"/>
    </w:pPr>
    <w:rPr>
      <w:rFonts w:asciiTheme="majorHAnsi" w:hAnsiTheme="majorHAnsi" w:cstheme="majorBidi"/>
      <w:bCs/>
      <w:sz w:val="24"/>
      <w:szCs w:val="28"/>
    </w:rPr>
  </w:style>
  <w:style w:type="paragraph" w:styleId="6">
    <w:name w:val="heading 6"/>
    <w:basedOn w:val="1"/>
    <w:next w:val="1"/>
    <w:qFormat/>
    <w:uiPriority w:val="0"/>
    <w:pPr>
      <w:keepNext/>
      <w:keepLines/>
      <w:spacing w:before="240" w:after="64" w:line="317" w:lineRule="auto"/>
      <w:outlineLvl w:val="5"/>
    </w:pPr>
    <w:rPr>
      <w:rFonts w:ascii="Cambria" w:hAnsi="Cambria"/>
      <w:b/>
      <w:bCs/>
      <w:sz w:val="24"/>
    </w:rPr>
  </w:style>
  <w:style w:type="character" w:default="1" w:styleId="22">
    <w:name w:val="Default Paragraph Font"/>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qFormat/>
    <w:uiPriority w:val="0"/>
    <w:pPr>
      <w:widowControl/>
      <w:ind w:firstLine="420"/>
      <w:jc w:val="left"/>
    </w:pPr>
    <w:rPr>
      <w:kern w:val="0"/>
      <w:sz w:val="20"/>
      <w:szCs w:val="20"/>
    </w:rPr>
  </w:style>
  <w:style w:type="paragraph" w:customStyle="1" w:styleId="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9">
    <w:name w:val="Body Text"/>
    <w:basedOn w:val="1"/>
    <w:qFormat/>
    <w:uiPriority w:val="1"/>
    <w:rPr>
      <w:sz w:val="24"/>
      <w:szCs w:val="24"/>
    </w:rPr>
  </w:style>
  <w:style w:type="paragraph" w:styleId="10">
    <w:name w:val="Body Text Indent"/>
    <w:basedOn w:val="1"/>
    <w:next w:val="11"/>
    <w:qFormat/>
    <w:uiPriority w:val="0"/>
    <w:pPr>
      <w:spacing w:line="200" w:lineRule="exact"/>
      <w:ind w:firstLine="301"/>
    </w:pPr>
    <w:rPr>
      <w:rFonts w:ascii="宋体"/>
      <w:spacing w:val="-4"/>
      <w:sz w:val="18"/>
    </w:rPr>
  </w:style>
  <w:style w:type="paragraph" w:styleId="11">
    <w:name w:val="Body Text First Indent 2"/>
    <w:basedOn w:val="10"/>
    <w:qFormat/>
    <w:uiPriority w:val="0"/>
    <w:pPr>
      <w:spacing w:after="120"/>
      <w:ind w:firstLine="420"/>
    </w:pPr>
  </w:style>
  <w:style w:type="paragraph" w:styleId="12">
    <w:name w:val="toc 3"/>
    <w:basedOn w:val="1"/>
    <w:next w:val="1"/>
    <w:qFormat/>
    <w:uiPriority w:val="39"/>
    <w:pPr>
      <w:ind w:left="840" w:leftChars="400"/>
    </w:pPr>
    <w:rPr>
      <w:rFonts w:ascii="Times New Roman" w:hAnsi="Times New Roman"/>
      <w:sz w:val="24"/>
      <w:szCs w:val="20"/>
    </w:rPr>
  </w:style>
  <w:style w:type="paragraph" w:styleId="13">
    <w:name w:val="Plain Text"/>
    <w:basedOn w:val="1"/>
    <w:next w:val="1"/>
    <w:qFormat/>
    <w:uiPriority w:val="0"/>
    <w:rPr>
      <w:rFonts w:ascii="宋体" w:hAnsi="Courier New" w:eastAsiaTheme="minorEastAsia" w:cstheme="minorBidi"/>
    </w:rPr>
  </w:style>
  <w:style w:type="paragraph" w:styleId="14">
    <w:name w:val="Date"/>
    <w:basedOn w:val="1"/>
    <w:next w:val="1"/>
    <w:qFormat/>
    <w:uiPriority w:val="99"/>
    <w:rPr>
      <w:rFonts w:ascii="Times New Roman"/>
      <w:kern w:val="0"/>
      <w:sz w:val="28"/>
      <w:szCs w:val="20"/>
    </w:rPr>
  </w:style>
  <w:style w:type="paragraph" w:styleId="15">
    <w:name w:val="footer"/>
    <w:basedOn w:val="1"/>
    <w:link w:val="32"/>
    <w:unhideWhenUsed/>
    <w:qFormat/>
    <w:uiPriority w:val="99"/>
    <w:pPr>
      <w:tabs>
        <w:tab w:val="center" w:pos="4153"/>
        <w:tab w:val="right" w:pos="8306"/>
      </w:tabs>
      <w:snapToGrid w:val="0"/>
      <w:jc w:val="left"/>
    </w:pPr>
    <w:rPr>
      <w:sz w:val="18"/>
      <w:szCs w:val="18"/>
    </w:rPr>
  </w:style>
  <w:style w:type="paragraph" w:styleId="16">
    <w:name w:val="header"/>
    <w:basedOn w:val="1"/>
    <w:link w:val="31"/>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style>
  <w:style w:type="paragraph" w:styleId="18">
    <w:name w:val="toc 2"/>
    <w:basedOn w:val="1"/>
    <w:next w:val="1"/>
    <w:unhideWhenUsed/>
    <w:qFormat/>
    <w:uiPriority w:val="39"/>
    <w:pPr>
      <w:ind w:left="420" w:leftChars="200"/>
    </w:pPr>
  </w:style>
  <w:style w:type="paragraph" w:styleId="19">
    <w:name w:val="Normal (Web)"/>
    <w:basedOn w:val="1"/>
    <w:semiHidden/>
    <w:unhideWhenUsed/>
    <w:qFormat/>
    <w:uiPriority w:val="99"/>
    <w:pPr>
      <w:spacing w:beforeAutospacing="1" w:afterAutospacing="1"/>
      <w:jc w:val="left"/>
    </w:pPr>
    <w:rPr>
      <w:kern w:val="0"/>
      <w:sz w:val="24"/>
    </w:r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22"/>
    <w:rPr>
      <w:b/>
      <w:sz w:val="21"/>
      <w:szCs w:val="21"/>
    </w:rPr>
  </w:style>
  <w:style w:type="character" w:styleId="24">
    <w:name w:val="page number"/>
    <w:qFormat/>
    <w:uiPriority w:val="0"/>
  </w:style>
  <w:style w:type="character" w:styleId="25">
    <w:name w:val="FollowedHyperlink"/>
    <w:basedOn w:val="22"/>
    <w:semiHidden/>
    <w:unhideWhenUsed/>
    <w:qFormat/>
    <w:uiPriority w:val="99"/>
    <w:rPr>
      <w:rFonts w:hint="eastAsia" w:ascii="宋体" w:hAnsi="宋体" w:eastAsia="宋体" w:cs="宋体"/>
      <w:color w:val="0033CC"/>
      <w:sz w:val="14"/>
      <w:szCs w:val="14"/>
      <w:u w:val="none"/>
    </w:rPr>
  </w:style>
  <w:style w:type="character" w:styleId="26">
    <w:name w:val="HTML Definition"/>
    <w:basedOn w:val="22"/>
    <w:semiHidden/>
    <w:unhideWhenUsed/>
    <w:qFormat/>
    <w:uiPriority w:val="99"/>
    <w:rPr>
      <w:i/>
    </w:rPr>
  </w:style>
  <w:style w:type="character" w:styleId="27">
    <w:name w:val="Hyperlink"/>
    <w:basedOn w:val="22"/>
    <w:unhideWhenUsed/>
    <w:qFormat/>
    <w:uiPriority w:val="99"/>
    <w:rPr>
      <w:color w:val="0563C1" w:themeColor="hyperlink"/>
      <w:u w:val="single"/>
      <w14:textFill>
        <w14:solidFill>
          <w14:schemeClr w14:val="hlink"/>
        </w14:solidFill>
      </w14:textFill>
    </w:rPr>
  </w:style>
  <w:style w:type="character" w:styleId="28">
    <w:name w:val="HTML Code"/>
    <w:basedOn w:val="22"/>
    <w:semiHidden/>
    <w:unhideWhenUsed/>
    <w:qFormat/>
    <w:uiPriority w:val="99"/>
    <w:rPr>
      <w:rFonts w:hint="default" w:ascii="Consolas" w:hAnsi="Consolas" w:eastAsia="Consolas" w:cs="Consolas"/>
      <w:color w:val="C7254E"/>
      <w:sz w:val="21"/>
      <w:szCs w:val="21"/>
      <w:shd w:val="clear" w:color="auto" w:fill="F9F2F4"/>
    </w:rPr>
  </w:style>
  <w:style w:type="character" w:styleId="29">
    <w:name w:val="HTML Keyboard"/>
    <w:basedOn w:val="22"/>
    <w:semiHidden/>
    <w:unhideWhenUsed/>
    <w:qFormat/>
    <w:uiPriority w:val="99"/>
    <w:rPr>
      <w:rFonts w:hint="default" w:ascii="Consolas" w:hAnsi="Consolas" w:eastAsia="Consolas" w:cs="Consolas"/>
      <w:color w:val="FFFFFF"/>
      <w:sz w:val="21"/>
      <w:szCs w:val="21"/>
      <w:shd w:val="clear" w:color="auto" w:fill="333333"/>
    </w:rPr>
  </w:style>
  <w:style w:type="character" w:styleId="30">
    <w:name w:val="HTML Sample"/>
    <w:basedOn w:val="22"/>
    <w:semiHidden/>
    <w:unhideWhenUsed/>
    <w:qFormat/>
    <w:uiPriority w:val="99"/>
    <w:rPr>
      <w:rFonts w:ascii="Consolas" w:hAnsi="Consolas" w:eastAsia="Consolas" w:cs="Consolas"/>
      <w:sz w:val="21"/>
      <w:szCs w:val="21"/>
    </w:rPr>
  </w:style>
  <w:style w:type="character" w:customStyle="1" w:styleId="31">
    <w:name w:val="页眉 Char"/>
    <w:basedOn w:val="22"/>
    <w:link w:val="16"/>
    <w:qFormat/>
    <w:uiPriority w:val="0"/>
    <w:rPr>
      <w:sz w:val="18"/>
      <w:szCs w:val="18"/>
    </w:rPr>
  </w:style>
  <w:style w:type="character" w:customStyle="1" w:styleId="32">
    <w:name w:val="页脚 Char"/>
    <w:basedOn w:val="22"/>
    <w:link w:val="15"/>
    <w:qFormat/>
    <w:uiPriority w:val="99"/>
    <w:rPr>
      <w:sz w:val="18"/>
      <w:szCs w:val="18"/>
    </w:rPr>
  </w:style>
  <w:style w:type="character" w:customStyle="1" w:styleId="33">
    <w:name w:val="页脚 Char1"/>
    <w:basedOn w:val="22"/>
    <w:semiHidden/>
    <w:qFormat/>
    <w:uiPriority w:val="99"/>
    <w:rPr>
      <w:rFonts w:ascii="Calibri" w:hAnsi="Calibri" w:eastAsia="宋体" w:cs="Times New Roman"/>
      <w:sz w:val="18"/>
      <w:szCs w:val="18"/>
    </w:rPr>
  </w:style>
  <w:style w:type="character" w:customStyle="1" w:styleId="34">
    <w:name w:val="页眉 Char1"/>
    <w:basedOn w:val="22"/>
    <w:semiHidden/>
    <w:qFormat/>
    <w:uiPriority w:val="99"/>
    <w:rPr>
      <w:rFonts w:ascii="Calibri" w:hAnsi="Calibri" w:eastAsia="宋体" w:cs="Times New Roman"/>
      <w:sz w:val="18"/>
      <w:szCs w:val="18"/>
    </w:rPr>
  </w:style>
  <w:style w:type="paragraph" w:customStyle="1" w:styleId="35">
    <w:name w:val="列出段落1"/>
    <w:basedOn w:val="1"/>
    <w:qFormat/>
    <w:uiPriority w:val="99"/>
    <w:pPr>
      <w:ind w:firstLine="420" w:firstLineChars="200"/>
    </w:pPr>
  </w:style>
  <w:style w:type="paragraph" w:customStyle="1" w:styleId="36">
    <w:name w:val="标题 21"/>
    <w:basedOn w:val="1"/>
    <w:next w:val="1"/>
    <w:qFormat/>
    <w:uiPriority w:val="0"/>
    <w:pPr>
      <w:keepNext/>
      <w:keepLines/>
      <w:spacing w:before="260" w:after="260" w:line="416" w:lineRule="auto"/>
      <w:outlineLvl w:val="1"/>
    </w:pPr>
    <w:rPr>
      <w:rFonts w:ascii="Arial" w:hAnsi="Arial" w:eastAsia="黑体"/>
      <w:b/>
      <w:sz w:val="32"/>
      <w:szCs w:val="20"/>
    </w:rPr>
  </w:style>
  <w:style w:type="character" w:customStyle="1" w:styleId="37">
    <w:name w:val="hover"/>
    <w:basedOn w:val="22"/>
    <w:qFormat/>
    <w:uiPriority w:val="0"/>
    <w:rPr>
      <w:shd w:val="clear" w:color="auto" w:fill="EEEEEE"/>
    </w:rPr>
  </w:style>
  <w:style w:type="character" w:customStyle="1" w:styleId="38">
    <w:name w:val="old"/>
    <w:basedOn w:val="22"/>
    <w:qFormat/>
    <w:uiPriority w:val="0"/>
    <w:rPr>
      <w:color w:val="999999"/>
    </w:rPr>
  </w:style>
  <w:style w:type="character" w:customStyle="1" w:styleId="39">
    <w:name w:val="hour_am"/>
    <w:basedOn w:val="22"/>
    <w:qFormat/>
    <w:uiPriority w:val="0"/>
  </w:style>
  <w:style w:type="character" w:customStyle="1" w:styleId="40">
    <w:name w:val="glyphicon5"/>
    <w:basedOn w:val="22"/>
    <w:qFormat/>
    <w:uiPriority w:val="0"/>
  </w:style>
  <w:style w:type="character" w:customStyle="1" w:styleId="41">
    <w:name w:val="hour_pm"/>
    <w:basedOn w:val="22"/>
    <w:qFormat/>
    <w:uiPriority w:val="0"/>
  </w:style>
  <w:style w:type="character" w:customStyle="1" w:styleId="42">
    <w:name w:val="indent"/>
    <w:basedOn w:val="22"/>
    <w:qFormat/>
    <w:uiPriority w:val="0"/>
  </w:style>
  <w:style w:type="character" w:customStyle="1" w:styleId="43">
    <w:name w:val="icon"/>
    <w:basedOn w:val="22"/>
    <w:qFormat/>
    <w:uiPriority w:val="0"/>
  </w:style>
  <w:style w:type="paragraph" w:customStyle="1" w:styleId="44">
    <w:name w:val="_Style 32"/>
    <w:basedOn w:val="1"/>
    <w:next w:val="1"/>
    <w:qFormat/>
    <w:uiPriority w:val="0"/>
    <w:pPr>
      <w:pBdr>
        <w:bottom w:val="single" w:color="auto" w:sz="6" w:space="1"/>
      </w:pBdr>
      <w:jc w:val="center"/>
    </w:pPr>
    <w:rPr>
      <w:rFonts w:ascii="Arial"/>
      <w:vanish/>
      <w:sz w:val="16"/>
    </w:rPr>
  </w:style>
  <w:style w:type="paragraph" w:customStyle="1" w:styleId="45">
    <w:name w:val="_Style 33"/>
    <w:basedOn w:val="1"/>
    <w:next w:val="1"/>
    <w:qFormat/>
    <w:uiPriority w:val="0"/>
    <w:pPr>
      <w:pBdr>
        <w:top w:val="single" w:color="auto" w:sz="6" w:space="1"/>
      </w:pBdr>
      <w:jc w:val="center"/>
    </w:pPr>
    <w:rPr>
      <w:rFonts w:ascii="Arial"/>
      <w:vanish/>
      <w:sz w:val="16"/>
    </w:rPr>
  </w:style>
  <w:style w:type="character" w:customStyle="1" w:styleId="46">
    <w:name w:val="hover1"/>
    <w:basedOn w:val="22"/>
    <w:qFormat/>
    <w:uiPriority w:val="0"/>
    <w:rPr>
      <w:shd w:val="clear" w:color="auto" w:fill="EEEEEE"/>
    </w:rPr>
  </w:style>
  <w:style w:type="character" w:customStyle="1" w:styleId="47">
    <w:name w:val="glyphicon6"/>
    <w:basedOn w:val="22"/>
    <w:qFormat/>
    <w:uiPriority w:val="0"/>
  </w:style>
  <w:style w:type="paragraph" w:customStyle="1" w:styleId="48">
    <w:name w:val="_Style 1"/>
    <w:basedOn w:val="1"/>
    <w:next w:val="1"/>
    <w:qFormat/>
    <w:uiPriority w:val="0"/>
    <w:pPr>
      <w:pBdr>
        <w:bottom w:val="single" w:color="auto" w:sz="6" w:space="1"/>
      </w:pBdr>
      <w:jc w:val="center"/>
    </w:pPr>
    <w:rPr>
      <w:rFonts w:ascii="Arial"/>
      <w:vanish/>
      <w:sz w:val="16"/>
    </w:rPr>
  </w:style>
  <w:style w:type="paragraph" w:customStyle="1" w:styleId="49">
    <w:name w:val="_Style 2"/>
    <w:basedOn w:val="1"/>
    <w:next w:val="1"/>
    <w:qFormat/>
    <w:uiPriority w:val="0"/>
    <w:pPr>
      <w:pBdr>
        <w:top w:val="single" w:color="auto" w:sz="6" w:space="1"/>
      </w:pBdr>
      <w:jc w:val="center"/>
    </w:pPr>
    <w:rPr>
      <w:rFonts w:ascii="Arial"/>
      <w:vanish/>
      <w:sz w:val="16"/>
    </w:rPr>
  </w:style>
  <w:style w:type="character" w:customStyle="1" w:styleId="50">
    <w:name w:val="font01"/>
    <w:basedOn w:val="22"/>
    <w:qFormat/>
    <w:uiPriority w:val="0"/>
    <w:rPr>
      <w:rFonts w:hint="eastAsia" w:ascii="宋体" w:hAnsi="宋体" w:eastAsia="宋体" w:cs="宋体"/>
      <w:color w:val="FF0000"/>
      <w:sz w:val="20"/>
      <w:szCs w:val="20"/>
      <w:u w:val="none"/>
    </w:rPr>
  </w:style>
  <w:style w:type="paragraph" w:customStyle="1" w:styleId="51">
    <w:name w:val="表格文字"/>
    <w:basedOn w:val="52"/>
    <w:qFormat/>
    <w:uiPriority w:val="0"/>
    <w:pPr>
      <w:wordWrap w:val="0"/>
    </w:pPr>
    <w:rPr>
      <w:sz w:val="18"/>
      <w:szCs w:val="20"/>
    </w:rPr>
  </w:style>
  <w:style w:type="paragraph" w:customStyle="1" w:styleId="52">
    <w:name w:val="正文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3">
    <w:name w:val="No Spacing"/>
    <w:qFormat/>
    <w:uiPriority w:val="0"/>
    <w:pPr>
      <w:adjustRightInd w:val="0"/>
      <w:snapToGrid w:val="0"/>
    </w:pPr>
    <w:rPr>
      <w:rFonts w:ascii="Tahoma" w:hAnsi="Tahoma" w:eastAsia="微软雅黑" w:cs="Times New Roman"/>
      <w:sz w:val="22"/>
      <w:szCs w:val="22"/>
      <w:lang w:val="en-US" w:eastAsia="zh-CN" w:bidi="ar-SA"/>
    </w:rPr>
  </w:style>
  <w:style w:type="paragraph" w:styleId="54">
    <w:name w:val="List Paragraph"/>
    <w:basedOn w:val="1"/>
    <w:qFormat/>
    <w:uiPriority w:val="34"/>
    <w:pPr>
      <w:ind w:firstLine="420" w:firstLineChars="200"/>
    </w:pPr>
  </w:style>
  <w:style w:type="character" w:customStyle="1" w:styleId="55">
    <w:name w:val="font71"/>
    <w:basedOn w:val="22"/>
    <w:qFormat/>
    <w:uiPriority w:val="0"/>
    <w:rPr>
      <w:rFonts w:hint="eastAsia" w:ascii="宋体" w:hAnsi="宋体" w:eastAsia="宋体" w:cs="宋体"/>
      <w:color w:val="000000"/>
      <w:sz w:val="18"/>
      <w:szCs w:val="18"/>
      <w:u w:val="none"/>
    </w:rPr>
  </w:style>
  <w:style w:type="character" w:customStyle="1" w:styleId="56">
    <w:name w:val="font251"/>
    <w:basedOn w:val="22"/>
    <w:qFormat/>
    <w:uiPriority w:val="0"/>
    <w:rPr>
      <w:rFonts w:ascii="Symbol" w:hAnsi="Symbol" w:cs="Symbol"/>
      <w:color w:val="000000"/>
      <w:sz w:val="18"/>
      <w:szCs w:val="18"/>
      <w:u w:val="none"/>
    </w:rPr>
  </w:style>
  <w:style w:type="character" w:customStyle="1" w:styleId="57">
    <w:name w:val="font241"/>
    <w:basedOn w:val="22"/>
    <w:qFormat/>
    <w:uiPriority w:val="0"/>
    <w:rPr>
      <w:rFonts w:hint="default" w:ascii="Times New Roman" w:hAnsi="Times New Roman" w:cs="Times New Roman"/>
      <w:color w:val="000000"/>
      <w:sz w:val="18"/>
      <w:szCs w:val="18"/>
      <w:u w:val="none"/>
    </w:rPr>
  </w:style>
  <w:style w:type="table" w:customStyle="1" w:styleId="58">
    <w:name w:val="Table Normal"/>
    <w:semiHidden/>
    <w:unhideWhenUsed/>
    <w:qFormat/>
    <w:uiPriority w:val="0"/>
    <w:tblPr>
      <w:tblCellMar>
        <w:top w:w="0" w:type="dxa"/>
        <w:left w:w="0" w:type="dxa"/>
        <w:bottom w:w="0" w:type="dxa"/>
        <w:right w:w="0" w:type="dxa"/>
      </w:tblCellMar>
    </w:tblPr>
  </w:style>
  <w:style w:type="paragraph" w:customStyle="1" w:styleId="59">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Calibri" w:hAnsi="Calibri" w:eastAsia="宋体" w:cs="Times New Roman"/>
      <w:color w:val="000000"/>
      <w:kern w:val="2"/>
      <w:sz w:val="21"/>
      <w:szCs w:val="21"/>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THINKPAD</Company>
  <Pages>64</Pages>
  <Words>22028</Words>
  <Characters>23234</Characters>
  <Lines>239</Lines>
  <Paragraphs>67</Paragraphs>
  <TotalTime>35</TotalTime>
  <ScaleCrop>false</ScaleCrop>
  <LinksUpToDate>false</LinksUpToDate>
  <CharactersWithSpaces>23439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2023-05-10T05:16:00Z</dcterms:created>
  <dc:creator>代梦飞</dc:creator>
  <cp:lastModifiedBy>爲伊执守</cp:lastModifiedBy>
  <cp:lastPrinted>2021-12-01T06:02:00Z</cp:lastPrinted>
  <dcterms:modified xsi:type="dcterms:W3CDTF">2026-06-02T06:12:08Z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9E832E669FC645858D06BE5C9EEC03C7_13</vt:lpwstr>
  </property>
  <property fmtid="{D5CDD505-2E9C-101B-9397-08002B2CF9AE}" pid="4" name="KSOTemplateDocerSaveRecord">
    <vt:lpwstr>eyJoZGlkIjoiMzcyODMxYTE0ZTc0ZGU3Y2QwODc3MzYzN2Q1YmNiM2EiLCJ1c2VySWQiOiIyNzA1NTQ2ODcifQ==</vt:lpwstr>
  </property>
</Properties>
</file>