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3585F4D">
      <w:pPr>
        <w:autoSpaceDE w:val="0"/>
        <w:autoSpaceDN w:val="0"/>
        <w:spacing w:line="360" w:lineRule="auto"/>
        <w:jc w:val="left"/>
        <w:rPr>
          <w:rFonts w:hint="eastAsia" w:ascii="宋体" w:hAnsi="宋体" w:eastAsia="宋体" w:cs="宋体"/>
          <w:b/>
          <w:color w:val="000000"/>
          <w:sz w:val="24"/>
          <w:szCs w:val="24"/>
          <w:lang w:eastAsia="zh-CN"/>
        </w:rPr>
      </w:pPr>
      <w:r>
        <w:rPr>
          <w:color w:val="000000"/>
          <w:sz w:val="24"/>
          <w:szCs w:val="24"/>
        </w:rPr>
        <w:drawing>
          <wp:inline distT="0" distB="0" distL="114300" distR="114300">
            <wp:extent cx="1379855" cy="446405"/>
            <wp:effectExtent l="0" t="0" r="698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cstate="print"/>
                    <a:stretch>
                      <a:fillRect/>
                    </a:stretch>
                  </pic:blipFill>
                  <pic:spPr>
                    <a:xfrm>
                      <a:off x="0" y="0"/>
                      <a:ext cx="1379855" cy="446405"/>
                    </a:xfrm>
                    <a:prstGeom prst="rect">
                      <a:avLst/>
                    </a:prstGeom>
                    <a:noFill/>
                    <a:ln>
                      <a:noFill/>
                    </a:ln>
                  </pic:spPr>
                </pic:pic>
              </a:graphicData>
            </a:graphic>
          </wp:inline>
        </w:drawing>
      </w:r>
      <w:r>
        <w:rPr>
          <w:color w:val="000000"/>
          <w:sz w:val="24"/>
          <w:szCs w:val="24"/>
        </w:rPr>
        <w:t xml:space="preserve">                              </w:t>
      </w:r>
      <w:r>
        <w:rPr>
          <w:rFonts w:ascii="宋体" w:hAnsi="宋体" w:cs="宋体"/>
          <w:color w:val="000000"/>
          <w:sz w:val="24"/>
          <w:szCs w:val="24"/>
          <w:lang w:val="zh-CN"/>
        </w:rPr>
        <w:t>项目编号：</w:t>
      </w:r>
      <w:r>
        <w:rPr>
          <w:rFonts w:ascii="宋体" w:hAnsi="宋体" w:cs="宋体"/>
          <w:color w:val="000000"/>
          <w:sz w:val="24"/>
          <w:szCs w:val="24"/>
          <w:u w:val="single"/>
        </w:rPr>
        <w:t>TPLP2024-C3</w:t>
      </w:r>
      <w:r>
        <w:rPr>
          <w:rFonts w:hint="eastAsia" w:ascii="宋体" w:hAnsi="宋体" w:cs="宋体"/>
          <w:color w:val="000000"/>
          <w:sz w:val="24"/>
          <w:szCs w:val="24"/>
          <w:u w:val="single"/>
          <w:lang w:val="en-US" w:eastAsia="zh-CN"/>
        </w:rPr>
        <w:t>2</w:t>
      </w:r>
    </w:p>
    <w:p w14:paraId="08FDE3CC">
      <w:pPr>
        <w:autoSpaceDE w:val="0"/>
        <w:autoSpaceDN w:val="0"/>
        <w:spacing w:line="0" w:lineRule="atLeast"/>
        <w:jc w:val="center"/>
        <w:rPr>
          <w:rFonts w:hint="default" w:asciiTheme="majorEastAsia" w:hAnsiTheme="majorEastAsia" w:eastAsiaTheme="majorEastAsia" w:cstheme="majorEastAsia"/>
          <w:b/>
          <w:bCs/>
          <w:color w:val="000000"/>
          <w:sz w:val="44"/>
          <w:szCs w:val="44"/>
          <w:lang w:val="zh-CN"/>
        </w:rPr>
      </w:pPr>
      <w:r>
        <w:rPr>
          <w:rFonts w:ascii="宋体" w:hAnsi="宋体" w:cs="宋体"/>
          <w:color w:val="000000"/>
          <w:sz w:val="24"/>
          <w:szCs w:val="24"/>
        </w:rPr>
        <w:t xml:space="preserve">                                           </w:t>
      </w:r>
    </w:p>
    <w:p w14:paraId="33373E29">
      <w:pPr>
        <w:pStyle w:val="4"/>
      </w:pPr>
    </w:p>
    <w:p w14:paraId="7E935DD3">
      <w:pPr>
        <w:pStyle w:val="4"/>
      </w:pPr>
    </w:p>
    <w:p w14:paraId="36F0C525">
      <w:pPr>
        <w:pStyle w:val="4"/>
        <w:rPr>
          <w:rFonts w:hint="eastAsia" w:eastAsiaTheme="majorEastAsia"/>
          <w:b/>
          <w:bCs w:val="0"/>
          <w:sz w:val="36"/>
          <w:szCs w:val="36"/>
          <w:lang w:eastAsia="zh-CN"/>
        </w:rPr>
      </w:pPr>
      <w:r>
        <w:rPr>
          <w:rFonts w:hint="eastAsia"/>
          <w:b/>
          <w:bCs w:val="0"/>
          <w:sz w:val="36"/>
          <w:szCs w:val="36"/>
          <w:lang w:eastAsia="zh-CN"/>
        </w:rPr>
        <w:t>兰坪县创建国家级卫生城市工作压缩式垃圾车辆采购</w:t>
      </w:r>
    </w:p>
    <w:p w14:paraId="068846F3">
      <w:pPr>
        <w:pStyle w:val="4"/>
        <w:rPr>
          <w:rFonts w:ascii="宋体" w:hAnsi="宋体" w:cs="宋体"/>
          <w:b/>
          <w:bCs w:val="0"/>
          <w:sz w:val="36"/>
          <w:szCs w:val="36"/>
          <w:lang w:val="zh-CN"/>
        </w:rPr>
      </w:pPr>
      <w:r>
        <w:rPr>
          <w:rFonts w:hint="eastAsia"/>
          <w:b/>
          <w:bCs w:val="0"/>
          <w:sz w:val="36"/>
          <w:szCs w:val="36"/>
        </w:rPr>
        <w:t>公开招标</w:t>
      </w:r>
    </w:p>
    <w:p w14:paraId="25262F8E">
      <w:pPr>
        <w:spacing w:line="1000" w:lineRule="exact"/>
        <w:jc w:val="center"/>
        <w:rPr>
          <w:rFonts w:hint="default" w:ascii="宋体" w:hAnsi="宋体"/>
          <w:b/>
          <w:color w:val="000000"/>
          <w:sz w:val="44"/>
          <w:szCs w:val="44"/>
        </w:rPr>
      </w:pPr>
    </w:p>
    <w:p w14:paraId="481B547B">
      <w:pPr>
        <w:spacing w:line="1000" w:lineRule="exact"/>
        <w:jc w:val="center"/>
        <w:rPr>
          <w:rFonts w:hint="default" w:ascii="宋体" w:hAnsi="宋体"/>
          <w:b/>
          <w:color w:val="000000"/>
          <w:sz w:val="44"/>
          <w:szCs w:val="44"/>
        </w:rPr>
      </w:pPr>
    </w:p>
    <w:p w14:paraId="21B71D43">
      <w:pPr>
        <w:spacing w:line="1000" w:lineRule="exact"/>
        <w:jc w:val="center"/>
        <w:rPr>
          <w:rFonts w:hint="default" w:ascii="宋体" w:hAnsi="宋体"/>
          <w:b/>
          <w:color w:val="000000"/>
          <w:sz w:val="44"/>
          <w:szCs w:val="44"/>
        </w:rPr>
      </w:pPr>
      <w:r>
        <w:rPr>
          <w:rFonts w:ascii="宋体" w:hAnsi="宋体"/>
          <w:b/>
          <w:color w:val="000000"/>
          <w:sz w:val="44"/>
          <w:szCs w:val="44"/>
        </w:rPr>
        <w:t>采</w:t>
      </w:r>
    </w:p>
    <w:p w14:paraId="09CDC0E5">
      <w:pPr>
        <w:spacing w:line="1000" w:lineRule="exact"/>
        <w:jc w:val="center"/>
        <w:rPr>
          <w:rFonts w:hint="default" w:ascii="宋体" w:hAnsi="宋体"/>
          <w:b/>
          <w:color w:val="000000"/>
          <w:sz w:val="44"/>
          <w:szCs w:val="44"/>
        </w:rPr>
      </w:pPr>
      <w:r>
        <w:rPr>
          <w:rFonts w:ascii="宋体" w:hAnsi="宋体"/>
          <w:b/>
          <w:color w:val="000000"/>
          <w:sz w:val="44"/>
          <w:szCs w:val="44"/>
        </w:rPr>
        <w:t>购</w:t>
      </w:r>
    </w:p>
    <w:p w14:paraId="1887218D">
      <w:pPr>
        <w:spacing w:line="1000" w:lineRule="exact"/>
        <w:jc w:val="center"/>
        <w:rPr>
          <w:rFonts w:hint="default" w:ascii="宋体" w:hAnsi="宋体"/>
          <w:b/>
          <w:color w:val="000000"/>
          <w:sz w:val="44"/>
          <w:szCs w:val="44"/>
        </w:rPr>
      </w:pPr>
      <w:r>
        <w:rPr>
          <w:rFonts w:ascii="宋体" w:hAnsi="宋体"/>
          <w:b/>
          <w:color w:val="000000"/>
          <w:sz w:val="44"/>
          <w:szCs w:val="44"/>
        </w:rPr>
        <w:t>文</w:t>
      </w:r>
    </w:p>
    <w:p w14:paraId="6CFD0F42">
      <w:pPr>
        <w:spacing w:line="1000" w:lineRule="exact"/>
        <w:jc w:val="center"/>
        <w:rPr>
          <w:rFonts w:hint="default" w:ascii="宋体" w:hAnsi="宋体"/>
          <w:b/>
          <w:color w:val="000000"/>
          <w:sz w:val="44"/>
          <w:szCs w:val="44"/>
        </w:rPr>
      </w:pPr>
      <w:r>
        <w:rPr>
          <w:rFonts w:ascii="宋体" w:hAnsi="宋体"/>
          <w:b/>
          <w:color w:val="000000"/>
          <w:sz w:val="44"/>
          <w:szCs w:val="44"/>
        </w:rPr>
        <w:t>件</w:t>
      </w:r>
    </w:p>
    <w:p w14:paraId="66A343BD">
      <w:pPr>
        <w:autoSpaceDE w:val="0"/>
        <w:autoSpaceDN w:val="0"/>
        <w:jc w:val="center"/>
        <w:rPr>
          <w:rFonts w:hint="default" w:ascii="宋体" w:hAnsi="宋体" w:cs="宋体"/>
          <w:color w:val="000000"/>
          <w:sz w:val="24"/>
          <w:szCs w:val="24"/>
          <w:lang w:val="zh-CN"/>
        </w:rPr>
      </w:pPr>
    </w:p>
    <w:p w14:paraId="129CC998">
      <w:pPr>
        <w:pStyle w:val="4"/>
        <w:rPr>
          <w:lang w:val="zh-CN"/>
        </w:rPr>
      </w:pPr>
    </w:p>
    <w:p w14:paraId="73CF8C52">
      <w:pPr>
        <w:rPr>
          <w:rFonts w:hint="default"/>
          <w:lang w:val="zh-CN"/>
        </w:rPr>
      </w:pPr>
    </w:p>
    <w:p w14:paraId="49665B42">
      <w:pPr>
        <w:autoSpaceDE w:val="0"/>
        <w:autoSpaceDN w:val="0"/>
        <w:spacing w:line="360" w:lineRule="auto"/>
        <w:rPr>
          <w:rFonts w:hint="default" w:ascii="宋体" w:hAnsi="宋体" w:cs="宋体"/>
          <w:b/>
          <w:color w:val="000000"/>
          <w:sz w:val="30"/>
          <w:szCs w:val="30"/>
          <w:lang w:val="zh-CN"/>
        </w:rPr>
      </w:pPr>
    </w:p>
    <w:p w14:paraId="487E81C7">
      <w:pPr>
        <w:autoSpaceDE w:val="0"/>
        <w:autoSpaceDN w:val="0"/>
        <w:adjustRightInd w:val="0"/>
        <w:spacing w:line="360" w:lineRule="auto"/>
        <w:rPr>
          <w:rFonts w:hint="default" w:ascii="宋体" w:hAnsi="宋体" w:cs="宋体"/>
          <w:color w:val="000000"/>
          <w:sz w:val="30"/>
          <w:szCs w:val="30"/>
          <w:u w:val="single"/>
          <w:lang w:val="zh-CN"/>
        </w:rPr>
      </w:pPr>
      <w:r>
        <w:rPr>
          <w:rFonts w:ascii="宋体" w:hAnsi="宋体" w:cs="宋体"/>
          <w:color w:val="000000"/>
          <w:sz w:val="30"/>
          <w:szCs w:val="30"/>
          <w:lang w:val="zh-CN"/>
        </w:rPr>
        <w:t>招</w:t>
      </w:r>
      <w:r>
        <w:rPr>
          <w:rFonts w:ascii="宋体" w:hAnsi="宋体" w:cs="宋体"/>
          <w:color w:val="000000"/>
          <w:sz w:val="30"/>
          <w:szCs w:val="30"/>
        </w:rPr>
        <w:t xml:space="preserve">   </w:t>
      </w:r>
      <w:r>
        <w:rPr>
          <w:rFonts w:ascii="宋体" w:hAnsi="宋体" w:cs="宋体"/>
          <w:color w:val="000000"/>
          <w:sz w:val="30"/>
          <w:szCs w:val="30"/>
          <w:lang w:val="zh-CN"/>
        </w:rPr>
        <w:t>标</w:t>
      </w:r>
      <w:r>
        <w:rPr>
          <w:rFonts w:ascii="宋体" w:hAnsi="宋体" w:cs="宋体"/>
          <w:color w:val="000000"/>
          <w:sz w:val="30"/>
          <w:szCs w:val="30"/>
        </w:rPr>
        <w:t xml:space="preserve">   </w:t>
      </w:r>
      <w:r>
        <w:rPr>
          <w:rFonts w:ascii="宋体" w:hAnsi="宋体" w:cs="宋体"/>
          <w:color w:val="000000"/>
          <w:sz w:val="30"/>
          <w:szCs w:val="30"/>
          <w:lang w:val="zh-CN"/>
        </w:rPr>
        <w:t>人：</w:t>
      </w:r>
      <w:r>
        <w:rPr>
          <w:rFonts w:hint="eastAsia" w:ascii="宋体" w:hAnsi="宋体" w:cs="宋体"/>
          <w:color w:val="000000"/>
          <w:sz w:val="30"/>
          <w:szCs w:val="30"/>
          <w:u w:val="single"/>
          <w:lang w:val="zh-CN"/>
        </w:rPr>
        <w:t>兰坪白族普米族自治县综合行政执法局</w:t>
      </w:r>
    </w:p>
    <w:p w14:paraId="1B5E2705">
      <w:pPr>
        <w:autoSpaceDE w:val="0"/>
        <w:autoSpaceDN w:val="0"/>
        <w:adjustRightInd w:val="0"/>
        <w:spacing w:line="360" w:lineRule="auto"/>
        <w:rPr>
          <w:rFonts w:hint="default" w:ascii="宋体" w:hAnsi="宋体" w:cs="宋体"/>
          <w:color w:val="000000"/>
          <w:sz w:val="30"/>
          <w:szCs w:val="30"/>
          <w:u w:val="single"/>
        </w:rPr>
      </w:pPr>
      <w:r>
        <w:rPr>
          <w:rFonts w:ascii="宋体" w:hAnsi="宋体" w:cs="宋体"/>
          <w:color w:val="000000"/>
          <w:sz w:val="30"/>
          <w:szCs w:val="30"/>
          <w:lang w:val="zh-CN"/>
        </w:rPr>
        <w:t>招标代理机构：</w:t>
      </w:r>
      <w:r>
        <w:rPr>
          <w:rFonts w:ascii="宋体" w:hAnsi="宋体" w:cs="宋体"/>
          <w:color w:val="000000"/>
          <w:sz w:val="30"/>
          <w:szCs w:val="30"/>
          <w:u w:val="single"/>
          <w:lang w:val="zh-CN"/>
        </w:rPr>
        <w:t>大理腾普建设工程造价咨询招标代理有限公司</w:t>
      </w:r>
    </w:p>
    <w:p w14:paraId="39E6EC31">
      <w:pPr>
        <w:autoSpaceDE w:val="0"/>
        <w:autoSpaceDN w:val="0"/>
        <w:adjustRightInd w:val="0"/>
        <w:spacing w:line="360" w:lineRule="auto"/>
        <w:rPr>
          <w:rFonts w:hint="default" w:ascii="宋体" w:hAnsi="宋体" w:cs="宋体"/>
          <w:color w:val="000000"/>
          <w:sz w:val="30"/>
          <w:szCs w:val="30"/>
          <w:u w:val="single"/>
          <w:lang w:val="zh-CN"/>
        </w:rPr>
      </w:pPr>
      <w:r>
        <w:rPr>
          <w:rFonts w:ascii="宋体" w:hAnsi="宋体" w:cs="宋体"/>
          <w:color w:val="000000"/>
          <w:sz w:val="30"/>
          <w:szCs w:val="30"/>
          <w:lang w:val="zh-CN"/>
        </w:rPr>
        <w:t>日</w:t>
      </w:r>
      <w:r>
        <w:rPr>
          <w:rFonts w:ascii="宋体" w:hAnsi="宋体" w:cs="宋体"/>
          <w:color w:val="000000"/>
          <w:sz w:val="30"/>
          <w:szCs w:val="30"/>
        </w:rPr>
        <w:t xml:space="preserve">        </w:t>
      </w:r>
      <w:r>
        <w:rPr>
          <w:rFonts w:ascii="宋体" w:hAnsi="宋体" w:cs="宋体"/>
          <w:color w:val="000000"/>
          <w:sz w:val="30"/>
          <w:szCs w:val="30"/>
          <w:lang w:val="zh-CN"/>
        </w:rPr>
        <w:t>期：</w:t>
      </w:r>
      <w:r>
        <w:rPr>
          <w:rFonts w:ascii="宋体" w:hAnsi="宋体" w:cs="宋体"/>
          <w:color w:val="000000"/>
          <w:sz w:val="30"/>
          <w:szCs w:val="30"/>
          <w:u w:val="single"/>
        </w:rPr>
        <w:t>2024</w:t>
      </w:r>
      <w:r>
        <w:rPr>
          <w:rFonts w:ascii="宋体" w:hAnsi="宋体" w:cs="宋体"/>
          <w:color w:val="000000"/>
          <w:sz w:val="30"/>
          <w:szCs w:val="30"/>
          <w:u w:val="single"/>
          <w:lang w:val="zh-CN"/>
        </w:rPr>
        <w:t>年</w:t>
      </w:r>
      <w:r>
        <w:rPr>
          <w:rFonts w:ascii="宋体" w:hAnsi="宋体" w:cs="宋体"/>
          <w:color w:val="000000"/>
          <w:sz w:val="30"/>
          <w:szCs w:val="30"/>
          <w:u w:val="single"/>
        </w:rPr>
        <w:t>10</w:t>
      </w:r>
      <w:r>
        <w:rPr>
          <w:rFonts w:ascii="宋体" w:hAnsi="宋体" w:cs="宋体"/>
          <w:color w:val="000000"/>
          <w:sz w:val="30"/>
          <w:szCs w:val="30"/>
          <w:u w:val="single"/>
          <w:lang w:val="zh-CN"/>
        </w:rPr>
        <w:t>月</w:t>
      </w:r>
    </w:p>
    <w:p w14:paraId="1B769F70">
      <w:pPr>
        <w:autoSpaceDE w:val="0"/>
        <w:autoSpaceDN w:val="0"/>
        <w:spacing w:line="360" w:lineRule="auto"/>
        <w:jc w:val="center"/>
        <w:outlineLvl w:val="1"/>
        <w:rPr>
          <w:rFonts w:hint="default" w:ascii="宋体" w:hAnsi="宋体" w:cs="宋体"/>
          <w:color w:val="000000"/>
          <w:sz w:val="24"/>
          <w:szCs w:val="24"/>
          <w:u w:val="single"/>
          <w:lang w:val="zh-CN"/>
        </w:rPr>
        <w:sectPr>
          <w:headerReference r:id="rId5" w:type="first"/>
          <w:footerReference r:id="rId8" w:type="first"/>
          <w:headerReference r:id="rId3" w:type="default"/>
          <w:footerReference r:id="rId6" w:type="default"/>
          <w:headerReference r:id="rId4" w:type="even"/>
          <w:footerReference r:id="rId7" w:type="even"/>
          <w:pgSz w:w="11907" w:h="16840"/>
          <w:pgMar w:top="1361" w:right="1474" w:bottom="1361" w:left="1588" w:header="720" w:footer="720" w:gutter="0"/>
          <w:pgNumType w:start="0"/>
          <w:cols w:space="708" w:num="1"/>
          <w:titlePg/>
        </w:sectPr>
      </w:pPr>
    </w:p>
    <w:p w14:paraId="3EF5751A">
      <w:pPr>
        <w:autoSpaceDE w:val="0"/>
        <w:autoSpaceDN w:val="0"/>
        <w:spacing w:line="360" w:lineRule="auto"/>
        <w:jc w:val="center"/>
        <w:outlineLvl w:val="1"/>
        <w:rPr>
          <w:rFonts w:hint="default" w:ascii="宋体" w:hAnsi="宋体" w:cs="宋体"/>
          <w:color w:val="000000"/>
          <w:sz w:val="24"/>
          <w:szCs w:val="24"/>
          <w:lang w:val="zh-CN"/>
        </w:rPr>
      </w:pPr>
      <w:r>
        <w:rPr>
          <w:rFonts w:ascii="宋体" w:hAnsi="宋体" w:cs="宋体"/>
          <w:color w:val="000000"/>
          <w:sz w:val="24"/>
          <w:szCs w:val="24"/>
          <w:lang w:val="zh-CN"/>
        </w:rPr>
        <w:t xml:space="preserve"> </w:t>
      </w:r>
      <w:bookmarkStart w:id="0" w:name="_Toc13152"/>
      <w:r>
        <w:rPr>
          <w:rFonts w:ascii="宋体" w:hAnsi="宋体" w:cs="宋体"/>
          <w:color w:val="000000"/>
          <w:sz w:val="24"/>
          <w:szCs w:val="24"/>
          <w:lang w:val="zh-CN"/>
        </w:rPr>
        <w:t>投标报价一览表</w:t>
      </w:r>
      <w:bookmarkEnd w:id="0"/>
    </w:p>
    <w:p w14:paraId="1EDA3B0C">
      <w:pPr>
        <w:autoSpaceDE w:val="0"/>
        <w:autoSpaceDN w:val="0"/>
        <w:spacing w:after="240" w:line="360" w:lineRule="auto"/>
        <w:rPr>
          <w:rFonts w:hint="default" w:ascii="宋体" w:hAnsi="宋体" w:cs="宋体"/>
          <w:color w:val="000000"/>
          <w:sz w:val="24"/>
          <w:szCs w:val="24"/>
          <w:lang w:val="zh-CN"/>
        </w:rPr>
      </w:pPr>
      <w:r>
        <w:rPr>
          <w:rFonts w:ascii="宋体" w:hAnsi="宋体" w:cs="宋体"/>
          <w:color w:val="000000"/>
          <w:sz w:val="24"/>
          <w:szCs w:val="24"/>
          <w:lang w:val="zh-CN"/>
        </w:rPr>
        <w:t xml:space="preserve">  </w:t>
      </w:r>
    </w:p>
    <w:tbl>
      <w:tblPr>
        <w:tblStyle w:val="45"/>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3"/>
        <w:gridCol w:w="1727"/>
        <w:gridCol w:w="1015"/>
        <w:gridCol w:w="1017"/>
        <w:gridCol w:w="1104"/>
        <w:gridCol w:w="1104"/>
        <w:gridCol w:w="1104"/>
        <w:gridCol w:w="1104"/>
      </w:tblGrid>
      <w:tr w14:paraId="0326A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306" w:type="pct"/>
            <w:shd w:val="clear" w:color="auto" w:fill="00FFFF"/>
            <w:vAlign w:val="center"/>
          </w:tcPr>
          <w:p w14:paraId="60AAB1C3">
            <w:pPr>
              <w:adjustRightInd w:val="0"/>
              <w:snapToGrid w:val="0"/>
              <w:spacing w:line="420" w:lineRule="exact"/>
              <w:jc w:val="center"/>
              <w:rPr>
                <w:rFonts w:hint="default" w:ascii="宋体" w:hAnsi="宋体" w:cs="宋体"/>
                <w:b/>
                <w:bCs/>
                <w:color w:val="000000"/>
                <w:sz w:val="24"/>
                <w:szCs w:val="24"/>
              </w:rPr>
            </w:pPr>
            <w:r>
              <w:rPr>
                <w:rFonts w:ascii="宋体" w:hAnsi="宋体" w:cs="宋体"/>
                <w:b/>
                <w:bCs/>
                <w:color w:val="000000"/>
                <w:sz w:val="24"/>
                <w:szCs w:val="24"/>
              </w:rPr>
              <w:t>序号</w:t>
            </w:r>
          </w:p>
        </w:tc>
        <w:tc>
          <w:tcPr>
            <w:tcW w:w="991" w:type="pct"/>
            <w:shd w:val="clear" w:color="auto" w:fill="00FFFF"/>
            <w:vAlign w:val="center"/>
          </w:tcPr>
          <w:p w14:paraId="2A59E0D4">
            <w:pPr>
              <w:adjustRightInd w:val="0"/>
              <w:snapToGrid w:val="0"/>
              <w:spacing w:line="420" w:lineRule="exact"/>
              <w:jc w:val="center"/>
              <w:rPr>
                <w:rFonts w:hint="default" w:ascii="宋体" w:hAnsi="宋体" w:cs="宋体"/>
                <w:b/>
                <w:bCs/>
                <w:color w:val="000000"/>
                <w:sz w:val="24"/>
                <w:szCs w:val="24"/>
              </w:rPr>
            </w:pPr>
            <w:r>
              <w:rPr>
                <w:rFonts w:ascii="宋体" w:hAnsi="宋体" w:cs="宋体"/>
                <w:b/>
                <w:bCs/>
                <w:color w:val="000000"/>
                <w:sz w:val="24"/>
                <w:szCs w:val="24"/>
              </w:rPr>
              <w:t>项目名称</w:t>
            </w:r>
          </w:p>
        </w:tc>
        <w:tc>
          <w:tcPr>
            <w:tcW w:w="582" w:type="pct"/>
            <w:shd w:val="clear" w:color="auto" w:fill="00FFFF"/>
            <w:vAlign w:val="center"/>
          </w:tcPr>
          <w:p w14:paraId="775667C3">
            <w:pPr>
              <w:adjustRightInd w:val="0"/>
              <w:snapToGrid w:val="0"/>
              <w:spacing w:line="420" w:lineRule="exact"/>
              <w:jc w:val="center"/>
              <w:rPr>
                <w:rFonts w:hint="default" w:ascii="宋体" w:hAnsi="宋体" w:cs="宋体"/>
                <w:b/>
                <w:bCs/>
                <w:color w:val="000000"/>
                <w:sz w:val="24"/>
                <w:szCs w:val="24"/>
              </w:rPr>
            </w:pPr>
            <w:r>
              <w:rPr>
                <w:rFonts w:ascii="宋体" w:hAnsi="宋体" w:cs="宋体"/>
                <w:b/>
                <w:bCs/>
                <w:color w:val="000000"/>
                <w:sz w:val="24"/>
                <w:szCs w:val="24"/>
              </w:rPr>
              <w:t>投标报价（元）</w:t>
            </w:r>
          </w:p>
        </w:tc>
        <w:tc>
          <w:tcPr>
            <w:tcW w:w="583" w:type="pct"/>
            <w:shd w:val="clear" w:color="auto" w:fill="00FFFF"/>
            <w:vAlign w:val="center"/>
          </w:tcPr>
          <w:p w14:paraId="3C661B72">
            <w:pPr>
              <w:adjustRightInd w:val="0"/>
              <w:snapToGrid w:val="0"/>
              <w:spacing w:line="420" w:lineRule="exact"/>
              <w:jc w:val="center"/>
              <w:rPr>
                <w:rFonts w:hint="default" w:ascii="宋体" w:hAnsi="宋体" w:cs="宋体"/>
                <w:b/>
                <w:bCs/>
                <w:color w:val="000000"/>
                <w:sz w:val="24"/>
                <w:szCs w:val="24"/>
              </w:rPr>
            </w:pPr>
            <w:r>
              <w:rPr>
                <w:rFonts w:ascii="宋体" w:hAnsi="宋体" w:cs="宋体"/>
                <w:b/>
                <w:bCs/>
                <w:color w:val="000000"/>
                <w:sz w:val="24"/>
                <w:szCs w:val="24"/>
              </w:rPr>
              <w:t>合同履约期限</w:t>
            </w:r>
          </w:p>
        </w:tc>
        <w:tc>
          <w:tcPr>
            <w:tcW w:w="633" w:type="pct"/>
            <w:shd w:val="clear" w:color="auto" w:fill="00FFFF"/>
            <w:vAlign w:val="center"/>
          </w:tcPr>
          <w:p w14:paraId="38A486AA">
            <w:pPr>
              <w:adjustRightInd w:val="0"/>
              <w:snapToGrid w:val="0"/>
              <w:spacing w:line="420" w:lineRule="exact"/>
              <w:jc w:val="center"/>
              <w:rPr>
                <w:rFonts w:hint="default" w:ascii="宋体" w:hAnsi="宋体" w:cs="宋体"/>
                <w:b/>
                <w:bCs/>
                <w:color w:val="000000"/>
                <w:sz w:val="24"/>
                <w:szCs w:val="24"/>
              </w:rPr>
            </w:pPr>
            <w:r>
              <w:rPr>
                <w:rFonts w:ascii="宋体" w:hAnsi="宋体" w:cs="宋体"/>
                <w:b/>
                <w:bCs/>
                <w:color w:val="000000"/>
                <w:sz w:val="24"/>
                <w:szCs w:val="24"/>
              </w:rPr>
              <w:t>质量要求</w:t>
            </w:r>
          </w:p>
        </w:tc>
        <w:tc>
          <w:tcPr>
            <w:tcW w:w="633" w:type="pct"/>
            <w:shd w:val="clear" w:color="auto" w:fill="00FFFF"/>
            <w:vAlign w:val="center"/>
          </w:tcPr>
          <w:p w14:paraId="4A7CEA95">
            <w:pPr>
              <w:adjustRightInd w:val="0"/>
              <w:snapToGrid w:val="0"/>
              <w:spacing w:line="420" w:lineRule="exact"/>
              <w:jc w:val="center"/>
              <w:rPr>
                <w:rFonts w:hint="default" w:ascii="宋体" w:hAnsi="宋体" w:cs="宋体"/>
                <w:b/>
                <w:bCs/>
                <w:color w:val="000000"/>
                <w:sz w:val="24"/>
                <w:szCs w:val="24"/>
              </w:rPr>
            </w:pPr>
            <w:r>
              <w:rPr>
                <w:rFonts w:ascii="宋体" w:hAnsi="宋体" w:cs="宋体"/>
                <w:b/>
                <w:bCs/>
                <w:color w:val="000000"/>
                <w:sz w:val="24"/>
                <w:szCs w:val="24"/>
              </w:rPr>
              <w:t>保质期</w:t>
            </w:r>
          </w:p>
        </w:tc>
        <w:tc>
          <w:tcPr>
            <w:tcW w:w="633" w:type="pct"/>
            <w:shd w:val="clear" w:color="auto" w:fill="00FFFF"/>
            <w:vAlign w:val="center"/>
          </w:tcPr>
          <w:p w14:paraId="75CADC53">
            <w:pPr>
              <w:adjustRightInd w:val="0"/>
              <w:snapToGrid w:val="0"/>
              <w:spacing w:line="420" w:lineRule="exact"/>
              <w:jc w:val="center"/>
              <w:rPr>
                <w:rFonts w:hint="default" w:ascii="宋体" w:hAnsi="宋体" w:cs="宋体"/>
                <w:b/>
                <w:bCs/>
                <w:color w:val="000000"/>
                <w:sz w:val="24"/>
                <w:szCs w:val="24"/>
              </w:rPr>
            </w:pPr>
            <w:r>
              <w:rPr>
                <w:rFonts w:ascii="宋体" w:hAnsi="宋体" w:cs="宋体"/>
                <w:b/>
                <w:bCs/>
                <w:color w:val="000000"/>
                <w:sz w:val="24"/>
                <w:szCs w:val="24"/>
              </w:rPr>
              <w:t>投标保证金</w:t>
            </w:r>
          </w:p>
        </w:tc>
        <w:tc>
          <w:tcPr>
            <w:tcW w:w="633" w:type="pct"/>
            <w:shd w:val="clear" w:color="auto" w:fill="00FFFF"/>
            <w:vAlign w:val="center"/>
          </w:tcPr>
          <w:p w14:paraId="71F9C739">
            <w:pPr>
              <w:adjustRightInd w:val="0"/>
              <w:snapToGrid w:val="0"/>
              <w:spacing w:line="420" w:lineRule="exact"/>
              <w:jc w:val="center"/>
              <w:rPr>
                <w:rFonts w:hint="default" w:ascii="宋体" w:hAnsi="宋体" w:cs="宋体"/>
                <w:b/>
                <w:bCs/>
                <w:color w:val="000000"/>
                <w:sz w:val="24"/>
                <w:szCs w:val="24"/>
              </w:rPr>
            </w:pPr>
            <w:r>
              <w:rPr>
                <w:rFonts w:ascii="宋体" w:hAnsi="宋体" w:cs="宋体"/>
                <w:b/>
                <w:bCs/>
                <w:color w:val="000000"/>
                <w:sz w:val="24"/>
                <w:szCs w:val="24"/>
              </w:rPr>
              <w:t>交货地点</w:t>
            </w:r>
          </w:p>
        </w:tc>
      </w:tr>
      <w:tr w14:paraId="3328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3" w:hRule="exact"/>
          <w:jc w:val="center"/>
        </w:trPr>
        <w:tc>
          <w:tcPr>
            <w:tcW w:w="306" w:type="pct"/>
            <w:vAlign w:val="center"/>
          </w:tcPr>
          <w:p w14:paraId="19A8CB3B">
            <w:pPr>
              <w:adjustRightInd w:val="0"/>
              <w:snapToGrid w:val="0"/>
              <w:spacing w:line="400" w:lineRule="exact"/>
              <w:jc w:val="center"/>
              <w:rPr>
                <w:rFonts w:hint="default" w:ascii="宋体" w:hAnsi="宋体"/>
                <w:b/>
                <w:color w:val="000000"/>
                <w:sz w:val="24"/>
                <w:szCs w:val="24"/>
              </w:rPr>
            </w:pPr>
            <w:r>
              <w:rPr>
                <w:rFonts w:ascii="宋体" w:hAnsi="宋体"/>
                <w:b/>
                <w:color w:val="000000"/>
                <w:sz w:val="24"/>
                <w:szCs w:val="24"/>
              </w:rPr>
              <w:t>1</w:t>
            </w:r>
          </w:p>
        </w:tc>
        <w:tc>
          <w:tcPr>
            <w:tcW w:w="991" w:type="pct"/>
            <w:vAlign w:val="center"/>
          </w:tcPr>
          <w:p w14:paraId="6D864C85">
            <w:pPr>
              <w:adjustRightInd w:val="0"/>
              <w:snapToGrid w:val="0"/>
              <w:spacing w:line="400" w:lineRule="exact"/>
              <w:jc w:val="center"/>
              <w:rPr>
                <w:rFonts w:hint="default" w:ascii="宋体" w:hAnsi="宋体"/>
                <w:b/>
                <w:color w:val="000000"/>
                <w:sz w:val="24"/>
                <w:szCs w:val="24"/>
              </w:rPr>
            </w:pPr>
          </w:p>
        </w:tc>
        <w:tc>
          <w:tcPr>
            <w:tcW w:w="582" w:type="pct"/>
            <w:vAlign w:val="center"/>
          </w:tcPr>
          <w:p w14:paraId="5A4AAD95">
            <w:pPr>
              <w:adjustRightInd w:val="0"/>
              <w:snapToGrid w:val="0"/>
              <w:spacing w:line="420" w:lineRule="exact"/>
              <w:jc w:val="center"/>
              <w:rPr>
                <w:rFonts w:hint="default" w:ascii="宋体" w:hAnsi="宋体"/>
                <w:bCs/>
                <w:color w:val="000000"/>
                <w:sz w:val="24"/>
                <w:szCs w:val="24"/>
              </w:rPr>
            </w:pPr>
          </w:p>
        </w:tc>
        <w:tc>
          <w:tcPr>
            <w:tcW w:w="583" w:type="pct"/>
            <w:vAlign w:val="center"/>
          </w:tcPr>
          <w:p w14:paraId="6953BB44">
            <w:pPr>
              <w:adjustRightInd w:val="0"/>
              <w:snapToGrid w:val="0"/>
              <w:spacing w:line="420" w:lineRule="exact"/>
              <w:jc w:val="center"/>
              <w:rPr>
                <w:rFonts w:hint="default" w:ascii="宋体" w:hAnsi="宋体"/>
                <w:bCs/>
                <w:color w:val="000000"/>
                <w:sz w:val="24"/>
                <w:szCs w:val="24"/>
              </w:rPr>
            </w:pPr>
          </w:p>
        </w:tc>
        <w:tc>
          <w:tcPr>
            <w:tcW w:w="633" w:type="pct"/>
            <w:vAlign w:val="center"/>
          </w:tcPr>
          <w:p w14:paraId="4122AD0B">
            <w:pPr>
              <w:adjustRightInd w:val="0"/>
              <w:snapToGrid w:val="0"/>
              <w:spacing w:line="420" w:lineRule="exact"/>
              <w:jc w:val="center"/>
              <w:rPr>
                <w:rFonts w:hint="default" w:ascii="宋体" w:hAnsi="宋体"/>
                <w:bCs/>
                <w:color w:val="000000"/>
                <w:sz w:val="24"/>
                <w:szCs w:val="24"/>
              </w:rPr>
            </w:pPr>
          </w:p>
        </w:tc>
        <w:tc>
          <w:tcPr>
            <w:tcW w:w="633" w:type="pct"/>
            <w:vAlign w:val="center"/>
          </w:tcPr>
          <w:p w14:paraId="3E37EBE2">
            <w:pPr>
              <w:adjustRightInd w:val="0"/>
              <w:snapToGrid w:val="0"/>
              <w:spacing w:line="420" w:lineRule="exact"/>
              <w:jc w:val="center"/>
              <w:rPr>
                <w:rFonts w:hint="default" w:ascii="宋体" w:hAnsi="宋体"/>
                <w:bCs/>
                <w:color w:val="000000"/>
                <w:sz w:val="24"/>
                <w:szCs w:val="24"/>
              </w:rPr>
            </w:pPr>
          </w:p>
        </w:tc>
        <w:tc>
          <w:tcPr>
            <w:tcW w:w="633" w:type="pct"/>
            <w:vAlign w:val="center"/>
          </w:tcPr>
          <w:p w14:paraId="70A234BE">
            <w:pPr>
              <w:adjustRightInd w:val="0"/>
              <w:snapToGrid w:val="0"/>
              <w:spacing w:line="420" w:lineRule="exact"/>
              <w:jc w:val="center"/>
              <w:rPr>
                <w:rFonts w:hint="default" w:ascii="宋体" w:hAnsi="宋体"/>
                <w:b/>
                <w:bCs/>
                <w:color w:val="000000"/>
                <w:sz w:val="24"/>
                <w:szCs w:val="24"/>
              </w:rPr>
            </w:pPr>
          </w:p>
        </w:tc>
        <w:tc>
          <w:tcPr>
            <w:tcW w:w="633" w:type="pct"/>
            <w:vAlign w:val="center"/>
          </w:tcPr>
          <w:p w14:paraId="5D1DCF09">
            <w:pPr>
              <w:adjustRightInd w:val="0"/>
              <w:snapToGrid w:val="0"/>
              <w:spacing w:line="420" w:lineRule="exact"/>
              <w:jc w:val="center"/>
              <w:rPr>
                <w:rFonts w:hint="default" w:ascii="宋体" w:hAnsi="宋体"/>
                <w:b/>
                <w:bCs/>
                <w:color w:val="000000"/>
                <w:sz w:val="24"/>
                <w:szCs w:val="24"/>
              </w:rPr>
            </w:pPr>
            <w:r>
              <w:rPr>
                <w:rFonts w:ascii="宋体" w:hAnsi="宋体"/>
                <w:b/>
                <w:bCs/>
                <w:color w:val="000000"/>
                <w:sz w:val="24"/>
                <w:szCs w:val="24"/>
              </w:rPr>
              <w:t>采购人指定的地点</w:t>
            </w:r>
          </w:p>
        </w:tc>
      </w:tr>
    </w:tbl>
    <w:p w14:paraId="3AA42EE9">
      <w:pPr>
        <w:autoSpaceDE w:val="0"/>
        <w:autoSpaceDN w:val="0"/>
        <w:snapToGrid w:val="0"/>
        <w:spacing w:line="360" w:lineRule="auto"/>
        <w:rPr>
          <w:rFonts w:hint="default" w:ascii="宋体" w:hAnsi="宋体" w:cs="宋体"/>
          <w:color w:val="000000"/>
          <w:sz w:val="24"/>
          <w:szCs w:val="24"/>
        </w:rPr>
      </w:pPr>
    </w:p>
    <w:p w14:paraId="11BEB891">
      <w:pPr>
        <w:spacing w:line="600" w:lineRule="exact"/>
        <w:ind w:right="480"/>
        <w:jc w:val="left"/>
        <w:rPr>
          <w:rFonts w:hint="default" w:ascii="宋体"/>
          <w:color w:val="000000"/>
          <w:sz w:val="24"/>
          <w:szCs w:val="24"/>
          <w:u w:val="single"/>
        </w:rPr>
      </w:pPr>
      <w:r>
        <w:rPr>
          <w:rFonts w:ascii="宋体" w:hAnsi="宋体" w:cs="宋体"/>
          <w:color w:val="000000"/>
          <w:sz w:val="24"/>
          <w:szCs w:val="24"/>
        </w:rPr>
        <w:t>投标人：</w:t>
      </w:r>
      <w:r>
        <w:rPr>
          <w:rFonts w:ascii="宋体" w:hAnsi="宋体" w:cs="宋体"/>
          <w:color w:val="000000"/>
          <w:sz w:val="24"/>
          <w:szCs w:val="24"/>
          <w:u w:val="single"/>
        </w:rPr>
        <w:t>（电子签章）</w:t>
      </w:r>
    </w:p>
    <w:p w14:paraId="41CD4200">
      <w:pPr>
        <w:spacing w:line="600" w:lineRule="exact"/>
        <w:ind w:right="480"/>
        <w:rPr>
          <w:rFonts w:hint="default" w:ascii="宋体"/>
          <w:color w:val="000000"/>
          <w:sz w:val="24"/>
          <w:szCs w:val="24"/>
          <w:u w:val="single"/>
        </w:rPr>
      </w:pPr>
      <w:r>
        <w:rPr>
          <w:rFonts w:cs="宋体"/>
          <w:color w:val="000000"/>
          <w:sz w:val="24"/>
          <w:szCs w:val="24"/>
        </w:rPr>
        <w:t>法定代表人</w:t>
      </w:r>
      <w:r>
        <w:rPr>
          <w:rFonts w:ascii="宋体" w:hAnsi="宋体" w:cs="宋体"/>
          <w:color w:val="000000"/>
          <w:sz w:val="24"/>
          <w:szCs w:val="24"/>
        </w:rPr>
        <w:t>：</w:t>
      </w:r>
      <w:r>
        <w:rPr>
          <w:rFonts w:ascii="宋体" w:hAnsi="宋体" w:cs="宋体"/>
          <w:color w:val="000000"/>
          <w:sz w:val="24"/>
          <w:szCs w:val="24"/>
          <w:u w:val="single"/>
        </w:rPr>
        <w:t>（电子签章）</w:t>
      </w:r>
    </w:p>
    <w:p w14:paraId="62962BC1">
      <w:pPr>
        <w:spacing w:line="600" w:lineRule="exact"/>
        <w:ind w:right="480"/>
        <w:jc w:val="left"/>
        <w:rPr>
          <w:rFonts w:hint="default" w:ascii="宋体"/>
          <w:b/>
          <w:bCs/>
          <w:color w:val="000000"/>
          <w:kern w:val="0"/>
          <w:sz w:val="28"/>
          <w:szCs w:val="28"/>
        </w:rPr>
      </w:pPr>
      <w:r>
        <w:rPr>
          <w:rFonts w:ascii="宋体" w:hAnsi="宋体" w:cs="宋体"/>
          <w:color w:val="000000"/>
          <w:sz w:val="24"/>
          <w:szCs w:val="24"/>
        </w:rPr>
        <w:t>日  期：     年   月   日</w:t>
      </w:r>
    </w:p>
    <w:p w14:paraId="1A5346F0">
      <w:pPr>
        <w:autoSpaceDE w:val="0"/>
        <w:autoSpaceDN w:val="0"/>
        <w:snapToGrid w:val="0"/>
        <w:spacing w:line="360" w:lineRule="auto"/>
        <w:jc w:val="center"/>
        <w:rPr>
          <w:rFonts w:hint="default" w:ascii="宋体" w:hAnsi="宋体" w:cs="宋体"/>
          <w:color w:val="000000"/>
          <w:sz w:val="24"/>
          <w:szCs w:val="24"/>
        </w:rPr>
      </w:pPr>
    </w:p>
    <w:p w14:paraId="536C0207">
      <w:pPr>
        <w:autoSpaceDE w:val="0"/>
        <w:autoSpaceDN w:val="0"/>
        <w:snapToGrid w:val="0"/>
        <w:spacing w:line="360" w:lineRule="auto"/>
        <w:jc w:val="center"/>
        <w:rPr>
          <w:rFonts w:hint="default" w:ascii="宋体" w:hAnsi="宋体" w:cs="宋体"/>
          <w:color w:val="000000"/>
          <w:sz w:val="24"/>
          <w:szCs w:val="24"/>
        </w:rPr>
      </w:pPr>
    </w:p>
    <w:p w14:paraId="1B21B472">
      <w:pPr>
        <w:autoSpaceDE w:val="0"/>
        <w:autoSpaceDN w:val="0"/>
        <w:snapToGrid w:val="0"/>
        <w:spacing w:line="360" w:lineRule="auto"/>
        <w:rPr>
          <w:rFonts w:hint="default" w:ascii="宋体" w:hAnsi="宋体" w:cs="宋体"/>
          <w:b/>
          <w:bCs/>
          <w:color w:val="000000"/>
          <w:sz w:val="24"/>
          <w:szCs w:val="24"/>
        </w:rPr>
      </w:pPr>
      <w:r>
        <w:rPr>
          <w:rFonts w:ascii="宋体" w:hAnsi="宋体" w:cs="宋体"/>
          <w:b/>
          <w:bCs/>
          <w:color w:val="000000"/>
          <w:sz w:val="24"/>
          <w:szCs w:val="24"/>
        </w:rPr>
        <w:t>注：此表须装订在响应文件扉页。</w:t>
      </w:r>
    </w:p>
    <w:p w14:paraId="3C9685E0">
      <w:pPr>
        <w:autoSpaceDE w:val="0"/>
        <w:autoSpaceDN w:val="0"/>
        <w:snapToGrid w:val="0"/>
        <w:spacing w:line="360" w:lineRule="auto"/>
        <w:jc w:val="center"/>
        <w:rPr>
          <w:rFonts w:hint="default" w:ascii="宋体" w:hAnsi="宋体" w:cs="宋体"/>
          <w:color w:val="000000"/>
          <w:sz w:val="24"/>
          <w:szCs w:val="24"/>
        </w:rPr>
      </w:pPr>
    </w:p>
    <w:p w14:paraId="6BC76E77">
      <w:pPr>
        <w:autoSpaceDE w:val="0"/>
        <w:autoSpaceDN w:val="0"/>
        <w:snapToGrid w:val="0"/>
        <w:spacing w:line="360" w:lineRule="auto"/>
        <w:jc w:val="center"/>
        <w:rPr>
          <w:rFonts w:hint="default" w:ascii="宋体" w:hAnsi="宋体" w:cs="宋体"/>
          <w:color w:val="000000"/>
          <w:sz w:val="24"/>
          <w:szCs w:val="24"/>
        </w:rPr>
      </w:pPr>
    </w:p>
    <w:p w14:paraId="5192FF87">
      <w:pPr>
        <w:autoSpaceDE w:val="0"/>
        <w:autoSpaceDN w:val="0"/>
        <w:snapToGrid w:val="0"/>
        <w:spacing w:line="360" w:lineRule="auto"/>
        <w:jc w:val="center"/>
        <w:rPr>
          <w:rFonts w:hint="default" w:ascii="宋体" w:hAnsi="宋体" w:cs="宋体"/>
          <w:color w:val="000000"/>
          <w:sz w:val="24"/>
          <w:szCs w:val="24"/>
        </w:rPr>
      </w:pPr>
    </w:p>
    <w:p w14:paraId="294B1D63">
      <w:pPr>
        <w:autoSpaceDE w:val="0"/>
        <w:autoSpaceDN w:val="0"/>
        <w:snapToGrid w:val="0"/>
        <w:spacing w:line="360" w:lineRule="auto"/>
        <w:jc w:val="center"/>
        <w:rPr>
          <w:rFonts w:hint="default" w:ascii="宋体" w:hAnsi="宋体" w:cs="宋体"/>
          <w:color w:val="000000"/>
          <w:sz w:val="24"/>
          <w:szCs w:val="24"/>
        </w:rPr>
      </w:pPr>
    </w:p>
    <w:p w14:paraId="646F21E2">
      <w:pPr>
        <w:autoSpaceDE w:val="0"/>
        <w:autoSpaceDN w:val="0"/>
        <w:snapToGrid w:val="0"/>
        <w:spacing w:line="360" w:lineRule="auto"/>
        <w:jc w:val="center"/>
        <w:rPr>
          <w:rFonts w:hint="default" w:ascii="宋体" w:hAnsi="宋体" w:cs="宋体"/>
          <w:color w:val="000000"/>
          <w:sz w:val="24"/>
          <w:szCs w:val="24"/>
        </w:rPr>
      </w:pPr>
    </w:p>
    <w:p w14:paraId="7FB6FE1C">
      <w:pPr>
        <w:autoSpaceDE w:val="0"/>
        <w:autoSpaceDN w:val="0"/>
        <w:snapToGrid w:val="0"/>
        <w:spacing w:line="360" w:lineRule="auto"/>
        <w:jc w:val="center"/>
        <w:rPr>
          <w:rFonts w:hint="default" w:ascii="宋体" w:hAnsi="宋体" w:cs="宋体"/>
          <w:color w:val="000000"/>
          <w:sz w:val="24"/>
          <w:szCs w:val="24"/>
        </w:rPr>
      </w:pPr>
    </w:p>
    <w:p w14:paraId="1B0FC6C2">
      <w:pPr>
        <w:autoSpaceDE w:val="0"/>
        <w:autoSpaceDN w:val="0"/>
        <w:snapToGrid w:val="0"/>
        <w:spacing w:line="360" w:lineRule="auto"/>
        <w:jc w:val="center"/>
        <w:rPr>
          <w:rFonts w:hint="default" w:ascii="宋体" w:hAnsi="宋体" w:cs="宋体"/>
          <w:color w:val="000000"/>
          <w:sz w:val="24"/>
          <w:szCs w:val="24"/>
        </w:rPr>
      </w:pPr>
    </w:p>
    <w:p w14:paraId="7E39499B">
      <w:pPr>
        <w:autoSpaceDE w:val="0"/>
        <w:autoSpaceDN w:val="0"/>
        <w:snapToGrid w:val="0"/>
        <w:spacing w:line="360" w:lineRule="auto"/>
        <w:jc w:val="center"/>
        <w:rPr>
          <w:rFonts w:hint="default" w:ascii="宋体" w:hAnsi="宋体" w:cs="宋体"/>
          <w:color w:val="000000"/>
          <w:sz w:val="24"/>
          <w:szCs w:val="24"/>
        </w:rPr>
      </w:pPr>
    </w:p>
    <w:p w14:paraId="3DFB3ADC">
      <w:pPr>
        <w:autoSpaceDE w:val="0"/>
        <w:autoSpaceDN w:val="0"/>
        <w:snapToGrid w:val="0"/>
        <w:spacing w:line="360" w:lineRule="auto"/>
        <w:jc w:val="center"/>
        <w:rPr>
          <w:rFonts w:hint="default" w:ascii="宋体" w:hAnsi="宋体" w:cs="宋体"/>
          <w:color w:val="000000"/>
          <w:sz w:val="24"/>
          <w:szCs w:val="24"/>
        </w:rPr>
      </w:pPr>
    </w:p>
    <w:p w14:paraId="4D4D00E2">
      <w:pPr>
        <w:autoSpaceDE w:val="0"/>
        <w:autoSpaceDN w:val="0"/>
        <w:snapToGrid w:val="0"/>
        <w:spacing w:line="360" w:lineRule="auto"/>
        <w:jc w:val="center"/>
        <w:rPr>
          <w:rFonts w:hint="default" w:ascii="宋体" w:hAnsi="宋体" w:cs="宋体"/>
          <w:color w:val="000000"/>
          <w:sz w:val="24"/>
          <w:szCs w:val="24"/>
        </w:rPr>
      </w:pPr>
    </w:p>
    <w:p w14:paraId="381DA4B6">
      <w:pPr>
        <w:autoSpaceDE w:val="0"/>
        <w:autoSpaceDN w:val="0"/>
        <w:snapToGrid w:val="0"/>
        <w:spacing w:line="360" w:lineRule="auto"/>
        <w:rPr>
          <w:rFonts w:hint="default" w:ascii="宋体" w:hAnsi="宋体" w:cs="宋体"/>
          <w:color w:val="000000"/>
          <w:sz w:val="24"/>
          <w:szCs w:val="24"/>
        </w:rPr>
      </w:pPr>
    </w:p>
    <w:p w14:paraId="6A3F4335">
      <w:pPr>
        <w:autoSpaceDE w:val="0"/>
        <w:autoSpaceDN w:val="0"/>
        <w:spacing w:line="480" w:lineRule="auto"/>
        <w:ind w:firstLine="181" w:firstLineChars="50"/>
        <w:jc w:val="center"/>
        <w:rPr>
          <w:rFonts w:hint="default" w:ascii="宋体" w:hAnsi="宋体" w:cs="宋体"/>
          <w:b/>
          <w:bCs/>
          <w:color w:val="000000"/>
          <w:sz w:val="36"/>
          <w:szCs w:val="36"/>
          <w:lang w:val="zh-CN"/>
        </w:rPr>
      </w:pPr>
    </w:p>
    <w:p w14:paraId="2EB59E1F">
      <w:pPr>
        <w:autoSpaceDE w:val="0"/>
        <w:autoSpaceDN w:val="0"/>
        <w:snapToGrid w:val="0"/>
        <w:spacing w:line="360" w:lineRule="auto"/>
        <w:jc w:val="center"/>
        <w:rPr>
          <w:rFonts w:hint="default" w:ascii="宋体" w:hAnsi="宋体" w:cs="宋体"/>
          <w:color w:val="000000"/>
          <w:sz w:val="24"/>
          <w:szCs w:val="24"/>
        </w:rPr>
      </w:pPr>
      <w:r>
        <w:rPr>
          <w:rFonts w:ascii="宋体" w:hAnsi="宋体" w:cs="宋体"/>
          <w:color w:val="000000"/>
          <w:sz w:val="36"/>
          <w:szCs w:val="36"/>
        </w:rPr>
        <w:t xml:space="preserve"> 目               录</w:t>
      </w:r>
      <w:r>
        <w:rPr>
          <w:rFonts w:ascii="宋体" w:hAnsi="宋体" w:cs="宋体"/>
          <w:color w:val="000000"/>
          <w:sz w:val="24"/>
          <w:szCs w:val="24"/>
        </w:rPr>
        <w:fldChar w:fldCharType="begin"/>
      </w:r>
      <w:r>
        <w:rPr>
          <w:rFonts w:ascii="宋体" w:hAnsi="宋体" w:cs="宋体"/>
          <w:color w:val="000000"/>
          <w:sz w:val="24"/>
          <w:szCs w:val="24"/>
        </w:rPr>
        <w:instrText xml:space="preserve"> TOC \o "1-2" \h \z \u </w:instrText>
      </w:r>
      <w:r>
        <w:rPr>
          <w:rFonts w:ascii="宋体" w:hAnsi="宋体" w:cs="宋体"/>
          <w:color w:val="000000"/>
          <w:sz w:val="24"/>
          <w:szCs w:val="24"/>
        </w:rPr>
        <w:fldChar w:fldCharType="separate"/>
      </w:r>
    </w:p>
    <w:p w14:paraId="023778F8">
      <w:pPr>
        <w:pStyle w:val="168"/>
        <w:tabs>
          <w:tab w:val="right" w:leader="dot" w:pos="9286"/>
        </w:tabs>
        <w:spacing w:line="700" w:lineRule="atLeast"/>
        <w:rPr>
          <w:rFonts w:ascii="宋体" w:hAnsi="宋体" w:cs="宋体"/>
          <w:color w:val="000000"/>
          <w:sz w:val="24"/>
          <w:szCs w:val="24"/>
        </w:rPr>
      </w:pPr>
      <w:r>
        <w:fldChar w:fldCharType="begin"/>
      </w:r>
      <w:r>
        <w:instrText xml:space="preserve"> HYPERLINK \l "_Toc10945_WPSOffice_Level1" </w:instrText>
      </w:r>
      <w:r>
        <w:fldChar w:fldCharType="separate"/>
      </w:r>
      <w:r>
        <w:rPr>
          <w:rFonts w:hint="eastAsia" w:ascii="宋体" w:hAnsi="宋体" w:cs="宋体"/>
          <w:color w:val="000000"/>
          <w:sz w:val="24"/>
          <w:szCs w:val="24"/>
        </w:rPr>
        <w:t>第一章   招标公告</w:t>
      </w:r>
      <w:r>
        <w:rPr>
          <w:rFonts w:hint="eastAsia" w:ascii="宋体" w:hAnsi="宋体" w:cs="宋体"/>
          <w:color w:val="000000"/>
          <w:sz w:val="24"/>
          <w:szCs w:val="24"/>
        </w:rPr>
        <w:tab/>
      </w:r>
      <w:r>
        <w:rPr>
          <w:rFonts w:hint="eastAsia" w:ascii="宋体" w:hAnsi="宋体" w:cs="宋体"/>
          <w:color w:val="000000"/>
          <w:sz w:val="24"/>
          <w:szCs w:val="24"/>
          <w:lang w:val="en-US" w:eastAsia="zh-CN"/>
        </w:rPr>
        <w:t>3</w:t>
      </w:r>
      <w:r>
        <w:rPr>
          <w:rFonts w:hint="eastAsia" w:ascii="宋体" w:hAnsi="宋体" w:cs="宋体"/>
          <w:color w:val="000000"/>
          <w:sz w:val="24"/>
          <w:szCs w:val="24"/>
        </w:rPr>
        <w:fldChar w:fldCharType="end"/>
      </w:r>
    </w:p>
    <w:p w14:paraId="4D45B28A">
      <w:pPr>
        <w:pStyle w:val="168"/>
        <w:tabs>
          <w:tab w:val="right" w:leader="dot" w:pos="9286"/>
        </w:tabs>
        <w:spacing w:line="700" w:lineRule="atLeast"/>
        <w:rPr>
          <w:rFonts w:hint="eastAsia" w:ascii="宋体" w:hAnsi="宋体" w:eastAsia="宋体" w:cs="宋体"/>
          <w:color w:val="000000"/>
          <w:sz w:val="24"/>
          <w:szCs w:val="24"/>
          <w:lang w:eastAsia="zh-CN"/>
        </w:rPr>
      </w:pPr>
      <w:r>
        <w:fldChar w:fldCharType="begin"/>
      </w:r>
      <w:r>
        <w:instrText xml:space="preserve"> HYPERLINK \l "_Toc5393_WPSOffice_Level1" </w:instrText>
      </w:r>
      <w:r>
        <w:fldChar w:fldCharType="separate"/>
      </w:r>
      <w:r>
        <w:rPr>
          <w:rFonts w:hint="eastAsia" w:ascii="宋体" w:hAnsi="宋体" w:cs="宋体"/>
          <w:color w:val="000000"/>
          <w:sz w:val="24"/>
          <w:szCs w:val="24"/>
        </w:rPr>
        <w:t>第二章   投标人须知</w:t>
      </w:r>
      <w:r>
        <w:rPr>
          <w:rFonts w:hint="eastAsia" w:ascii="宋体" w:hAnsi="宋体" w:cs="宋体"/>
          <w:color w:val="000000"/>
          <w:sz w:val="24"/>
          <w:szCs w:val="24"/>
        </w:rPr>
        <w:tab/>
      </w:r>
      <w:r>
        <w:rPr>
          <w:rFonts w:hint="eastAsia" w:ascii="宋体" w:hAnsi="宋体" w:cs="宋体"/>
          <w:color w:val="000000"/>
          <w:sz w:val="24"/>
          <w:szCs w:val="24"/>
        </w:rPr>
        <w:t>1</w:t>
      </w:r>
      <w:r>
        <w:rPr>
          <w:rFonts w:hint="eastAsia" w:ascii="宋体" w:hAnsi="宋体" w:cs="宋体"/>
          <w:color w:val="000000"/>
          <w:sz w:val="24"/>
          <w:szCs w:val="24"/>
        </w:rPr>
        <w:fldChar w:fldCharType="end"/>
      </w:r>
      <w:r>
        <w:rPr>
          <w:rFonts w:hint="eastAsia" w:ascii="宋体" w:hAnsi="宋体" w:cs="宋体"/>
          <w:color w:val="000000"/>
          <w:sz w:val="24"/>
          <w:szCs w:val="24"/>
          <w:lang w:val="en-US" w:eastAsia="zh-CN"/>
        </w:rPr>
        <w:t>1</w:t>
      </w:r>
    </w:p>
    <w:p w14:paraId="77366CE9">
      <w:pPr>
        <w:pStyle w:val="168"/>
        <w:tabs>
          <w:tab w:val="right" w:leader="dot" w:pos="9286"/>
        </w:tabs>
        <w:spacing w:line="700" w:lineRule="atLeast"/>
        <w:rPr>
          <w:rFonts w:hint="eastAsia" w:ascii="宋体" w:hAnsi="宋体" w:eastAsia="宋体" w:cs="宋体"/>
          <w:color w:val="000000"/>
          <w:sz w:val="24"/>
          <w:szCs w:val="24"/>
          <w:lang w:eastAsia="zh-CN"/>
        </w:rPr>
      </w:pPr>
      <w:r>
        <w:fldChar w:fldCharType="begin"/>
      </w:r>
      <w:r>
        <w:instrText xml:space="preserve"> HYPERLINK \l "_Toc25864_WPSOffice_Level1" </w:instrText>
      </w:r>
      <w:r>
        <w:fldChar w:fldCharType="separate"/>
      </w:r>
      <w:r>
        <w:rPr>
          <w:rFonts w:hint="eastAsia" w:ascii="宋体" w:hAnsi="宋体" w:cs="宋体"/>
          <w:color w:val="000000"/>
          <w:sz w:val="24"/>
          <w:szCs w:val="24"/>
        </w:rPr>
        <w:t>第三章  招标项目及相关要求</w:t>
      </w:r>
      <w:r>
        <w:rPr>
          <w:rFonts w:hint="eastAsia" w:ascii="宋体" w:hAnsi="宋体" w:cs="宋体"/>
          <w:color w:val="000000"/>
          <w:sz w:val="24"/>
          <w:szCs w:val="24"/>
        </w:rPr>
        <w:tab/>
      </w:r>
      <w:r>
        <w:rPr>
          <w:rFonts w:hint="eastAsia" w:ascii="宋体" w:hAnsi="宋体" w:cs="宋体"/>
          <w:color w:val="000000"/>
          <w:sz w:val="24"/>
          <w:szCs w:val="24"/>
        </w:rPr>
        <w:fldChar w:fldCharType="end"/>
      </w:r>
      <w:r>
        <w:rPr>
          <w:rFonts w:hint="eastAsia" w:ascii="宋体" w:hAnsi="宋体" w:cs="宋体"/>
          <w:color w:val="000000"/>
          <w:sz w:val="24"/>
          <w:szCs w:val="24"/>
        </w:rPr>
        <w:t>2</w:t>
      </w:r>
      <w:r>
        <w:rPr>
          <w:rFonts w:hint="eastAsia" w:ascii="宋体" w:hAnsi="宋体" w:cs="宋体"/>
          <w:color w:val="000000"/>
          <w:sz w:val="24"/>
          <w:szCs w:val="24"/>
          <w:lang w:val="en-US" w:eastAsia="zh-CN"/>
        </w:rPr>
        <w:t>6</w:t>
      </w:r>
    </w:p>
    <w:p w14:paraId="2466FB59">
      <w:pPr>
        <w:pStyle w:val="168"/>
        <w:tabs>
          <w:tab w:val="right" w:leader="dot" w:pos="9286"/>
        </w:tabs>
        <w:spacing w:line="700" w:lineRule="atLeast"/>
        <w:rPr>
          <w:rFonts w:hint="default" w:ascii="宋体" w:hAnsi="宋体" w:eastAsia="宋体" w:cs="宋体"/>
          <w:color w:val="000000"/>
          <w:sz w:val="24"/>
          <w:szCs w:val="24"/>
          <w:lang w:val="en-US" w:eastAsia="zh-CN"/>
        </w:rPr>
      </w:pPr>
      <w:r>
        <w:fldChar w:fldCharType="begin"/>
      </w:r>
      <w:r>
        <w:instrText xml:space="preserve"> HYPERLINK \l "_Toc24032_WPSOffice_Level1" </w:instrText>
      </w:r>
      <w:r>
        <w:fldChar w:fldCharType="separate"/>
      </w:r>
      <w:r>
        <w:rPr>
          <w:rFonts w:hint="eastAsia" w:ascii="宋体" w:hAnsi="宋体" w:cs="宋体"/>
          <w:color w:val="000000"/>
          <w:sz w:val="24"/>
          <w:szCs w:val="24"/>
        </w:rPr>
        <w:t>第四章   合同书样式及主要条款</w:t>
      </w:r>
      <w:r>
        <w:rPr>
          <w:rFonts w:hint="eastAsia" w:ascii="宋体" w:hAnsi="宋体" w:cs="宋体"/>
          <w:color w:val="000000"/>
          <w:sz w:val="24"/>
          <w:szCs w:val="24"/>
        </w:rPr>
        <w:tab/>
      </w:r>
      <w:r>
        <w:rPr>
          <w:rFonts w:hint="eastAsia" w:ascii="宋体" w:hAnsi="宋体" w:cs="宋体"/>
          <w:color w:val="000000"/>
          <w:sz w:val="24"/>
          <w:szCs w:val="24"/>
        </w:rPr>
        <w:fldChar w:fldCharType="end"/>
      </w:r>
      <w:r>
        <w:rPr>
          <w:rFonts w:hint="eastAsia" w:ascii="宋体" w:hAnsi="宋体" w:cs="宋体"/>
          <w:color w:val="000000"/>
          <w:sz w:val="24"/>
          <w:szCs w:val="24"/>
          <w:lang w:val="en-US" w:eastAsia="zh-CN"/>
        </w:rPr>
        <w:t>31</w:t>
      </w:r>
    </w:p>
    <w:p w14:paraId="006283BB">
      <w:pPr>
        <w:pStyle w:val="168"/>
        <w:tabs>
          <w:tab w:val="right" w:leader="dot" w:pos="9286"/>
        </w:tabs>
        <w:spacing w:line="700" w:lineRule="atLeast"/>
        <w:rPr>
          <w:rFonts w:hint="eastAsia" w:ascii="宋体" w:hAnsi="宋体" w:eastAsia="宋体" w:cs="宋体"/>
          <w:color w:val="000000"/>
          <w:sz w:val="24"/>
          <w:szCs w:val="24"/>
          <w:lang w:eastAsia="zh-CN"/>
        </w:rPr>
      </w:pPr>
      <w:r>
        <w:rPr>
          <w:rFonts w:hint="eastAsia" w:ascii="宋体" w:hAnsi="宋体"/>
          <w:color w:val="000000"/>
          <w:sz w:val="24"/>
          <w:szCs w:val="24"/>
        </w:rPr>
        <w:t>第五章   资格审查</w:t>
      </w:r>
      <w:r>
        <w:fldChar w:fldCharType="begin"/>
      </w:r>
      <w:r>
        <w:instrText xml:space="preserve"> HYPERLINK \l "_Toc24032_WPSOffice_Level1" </w:instrText>
      </w:r>
      <w:r>
        <w:fldChar w:fldCharType="separate"/>
      </w:r>
      <w:r>
        <w:rPr>
          <w:rFonts w:hint="eastAsia" w:ascii="宋体" w:hAnsi="宋体" w:cs="宋体"/>
          <w:color w:val="000000"/>
          <w:sz w:val="24"/>
          <w:szCs w:val="24"/>
        </w:rPr>
        <w:tab/>
      </w:r>
      <w:r>
        <w:rPr>
          <w:rFonts w:hint="eastAsia" w:ascii="宋体" w:hAnsi="宋体" w:cs="宋体"/>
          <w:color w:val="000000"/>
          <w:sz w:val="24"/>
          <w:szCs w:val="24"/>
        </w:rPr>
        <w:fldChar w:fldCharType="end"/>
      </w:r>
      <w:r>
        <w:rPr>
          <w:rFonts w:hint="eastAsia" w:ascii="宋体" w:hAnsi="宋体" w:cs="宋体"/>
          <w:color w:val="000000"/>
          <w:sz w:val="24"/>
          <w:szCs w:val="24"/>
        </w:rPr>
        <w:t>3</w:t>
      </w:r>
      <w:r>
        <w:rPr>
          <w:rFonts w:hint="eastAsia" w:ascii="宋体" w:hAnsi="宋体" w:cs="宋体"/>
          <w:color w:val="000000"/>
          <w:sz w:val="24"/>
          <w:szCs w:val="24"/>
          <w:lang w:val="en-US" w:eastAsia="zh-CN"/>
        </w:rPr>
        <w:t>5</w:t>
      </w:r>
    </w:p>
    <w:p w14:paraId="170247B8">
      <w:pPr>
        <w:pStyle w:val="168"/>
        <w:tabs>
          <w:tab w:val="right" w:leader="dot" w:pos="9286"/>
        </w:tabs>
        <w:spacing w:line="700" w:lineRule="atLeast"/>
        <w:rPr>
          <w:rFonts w:hint="default" w:ascii="宋体" w:hAnsi="宋体" w:eastAsia="宋体" w:cs="宋体"/>
          <w:color w:val="000000"/>
          <w:sz w:val="24"/>
          <w:szCs w:val="24"/>
          <w:lang w:val="en-US" w:eastAsia="zh-CN"/>
        </w:rPr>
      </w:pPr>
      <w:r>
        <w:fldChar w:fldCharType="begin"/>
      </w:r>
      <w:r>
        <w:instrText xml:space="preserve"> HYPERLINK \l "_Toc14548_WPSOffice_Level1" </w:instrText>
      </w:r>
      <w:r>
        <w:fldChar w:fldCharType="separate"/>
      </w:r>
      <w:r>
        <w:rPr>
          <w:rFonts w:hint="eastAsia" w:ascii="宋体" w:hAnsi="宋体" w:cs="宋体"/>
          <w:color w:val="000000"/>
          <w:sz w:val="24"/>
          <w:szCs w:val="24"/>
        </w:rPr>
        <w:t>第六章   评标方法（综合评分法）</w:t>
      </w:r>
      <w:r>
        <w:rPr>
          <w:rFonts w:hint="eastAsia" w:ascii="宋体" w:hAnsi="宋体" w:cs="宋体"/>
          <w:color w:val="000000"/>
          <w:sz w:val="24"/>
          <w:szCs w:val="24"/>
        </w:rPr>
        <w:tab/>
      </w:r>
      <w:r>
        <w:rPr>
          <w:rFonts w:hint="eastAsia" w:ascii="宋体" w:hAnsi="宋体" w:cs="宋体"/>
          <w:color w:val="000000"/>
          <w:sz w:val="24"/>
          <w:szCs w:val="24"/>
        </w:rPr>
        <w:fldChar w:fldCharType="end"/>
      </w:r>
      <w:r>
        <w:rPr>
          <w:rFonts w:hint="eastAsia" w:ascii="宋体" w:hAnsi="宋体" w:cs="宋体"/>
          <w:color w:val="000000"/>
          <w:sz w:val="24"/>
          <w:szCs w:val="24"/>
          <w:lang w:val="en-US" w:eastAsia="zh-CN"/>
        </w:rPr>
        <w:t>37</w:t>
      </w:r>
    </w:p>
    <w:p w14:paraId="447D4BF8">
      <w:pPr>
        <w:pStyle w:val="168"/>
        <w:tabs>
          <w:tab w:val="right" w:leader="dot" w:pos="9286"/>
        </w:tabs>
        <w:spacing w:line="700" w:lineRule="atLeast"/>
        <w:rPr>
          <w:rFonts w:hint="eastAsia" w:ascii="宋体" w:hAnsi="宋体" w:eastAsia="宋体" w:cs="宋体"/>
          <w:color w:val="000000"/>
          <w:sz w:val="24"/>
          <w:szCs w:val="24"/>
          <w:lang w:eastAsia="zh-CN"/>
        </w:rPr>
      </w:pPr>
      <w:r>
        <w:fldChar w:fldCharType="begin"/>
      </w:r>
      <w:r>
        <w:instrText xml:space="preserve"> HYPERLINK \l "_Toc6261_WPSOffice_Level1" </w:instrText>
      </w:r>
      <w:r>
        <w:fldChar w:fldCharType="separate"/>
      </w:r>
      <w:r>
        <w:rPr>
          <w:rFonts w:hint="eastAsia" w:ascii="宋体" w:hAnsi="宋体" w:cs="宋体"/>
          <w:color w:val="000000"/>
          <w:sz w:val="24"/>
          <w:szCs w:val="24"/>
        </w:rPr>
        <w:t>第七章   投标文件格式</w:t>
      </w:r>
      <w:r>
        <w:rPr>
          <w:rFonts w:hint="eastAsia" w:ascii="宋体" w:hAnsi="宋体" w:cs="宋体"/>
          <w:color w:val="000000"/>
          <w:sz w:val="24"/>
          <w:szCs w:val="24"/>
        </w:rPr>
        <w:tab/>
      </w:r>
      <w:r>
        <w:rPr>
          <w:rFonts w:hint="eastAsia" w:ascii="宋体" w:hAnsi="宋体" w:cs="宋体"/>
          <w:color w:val="000000"/>
          <w:sz w:val="24"/>
          <w:szCs w:val="24"/>
        </w:rPr>
        <w:fldChar w:fldCharType="end"/>
      </w:r>
      <w:r>
        <w:rPr>
          <w:rFonts w:hint="eastAsia" w:ascii="宋体" w:hAnsi="宋体" w:cs="宋体"/>
          <w:color w:val="000000"/>
          <w:sz w:val="24"/>
          <w:szCs w:val="24"/>
        </w:rPr>
        <w:t>4</w:t>
      </w:r>
      <w:r>
        <w:rPr>
          <w:rFonts w:hint="eastAsia" w:ascii="宋体" w:hAnsi="宋体" w:cs="宋体"/>
          <w:color w:val="000000"/>
          <w:sz w:val="24"/>
          <w:szCs w:val="24"/>
          <w:lang w:val="en-US" w:eastAsia="zh-CN"/>
        </w:rPr>
        <w:t>3</w:t>
      </w:r>
    </w:p>
    <w:p w14:paraId="52A0DD63">
      <w:pPr>
        <w:pStyle w:val="168"/>
        <w:tabs>
          <w:tab w:val="right" w:leader="dot" w:pos="9286"/>
        </w:tabs>
        <w:spacing w:line="700" w:lineRule="atLeast"/>
        <w:rPr>
          <w:rFonts w:hint="default" w:ascii="宋体" w:hAnsi="宋体" w:eastAsia="宋体" w:cs="宋体"/>
          <w:color w:val="000000"/>
          <w:sz w:val="24"/>
          <w:szCs w:val="24"/>
          <w:lang w:val="en-US" w:eastAsia="zh-CN"/>
        </w:rPr>
      </w:pPr>
      <w:r>
        <w:fldChar w:fldCharType="begin"/>
      </w:r>
      <w:r>
        <w:instrText xml:space="preserve"> HYPERLINK \l "_Toc5842_WPSOffice_Level1" </w:instrText>
      </w:r>
      <w:r>
        <w:fldChar w:fldCharType="separate"/>
      </w:r>
      <w:r>
        <w:rPr>
          <w:rFonts w:hint="eastAsia" w:ascii="宋体" w:hAnsi="宋体" w:cs="宋体"/>
          <w:color w:val="000000"/>
          <w:sz w:val="24"/>
          <w:szCs w:val="24"/>
        </w:rPr>
        <w:t>第一部分 资格审查部分</w:t>
      </w:r>
      <w:r>
        <w:rPr>
          <w:rFonts w:hint="eastAsia" w:ascii="宋体" w:hAnsi="宋体" w:cs="宋体"/>
          <w:color w:val="000000"/>
          <w:sz w:val="24"/>
          <w:szCs w:val="24"/>
        </w:rPr>
        <w:tab/>
      </w:r>
      <w:r>
        <w:rPr>
          <w:rFonts w:hint="eastAsia" w:ascii="宋体" w:hAnsi="宋体" w:cs="宋体"/>
          <w:color w:val="000000"/>
          <w:sz w:val="24"/>
          <w:szCs w:val="24"/>
        </w:rPr>
        <w:fldChar w:fldCharType="end"/>
      </w:r>
      <w:r>
        <w:rPr>
          <w:rFonts w:hint="eastAsia" w:ascii="宋体" w:hAnsi="宋体" w:cs="宋体"/>
          <w:color w:val="000000"/>
          <w:sz w:val="24"/>
          <w:szCs w:val="24"/>
          <w:lang w:val="en-US" w:eastAsia="zh-CN"/>
        </w:rPr>
        <w:t>44</w:t>
      </w:r>
    </w:p>
    <w:p w14:paraId="5116D3C1">
      <w:pPr>
        <w:pStyle w:val="168"/>
        <w:tabs>
          <w:tab w:val="right" w:leader="dot" w:pos="9286"/>
        </w:tabs>
        <w:spacing w:line="700" w:lineRule="atLeast"/>
        <w:rPr>
          <w:rFonts w:hint="eastAsia" w:ascii="宋体" w:hAnsi="宋体" w:eastAsia="宋体" w:cs="宋体"/>
          <w:color w:val="000000"/>
          <w:sz w:val="24"/>
          <w:szCs w:val="24"/>
          <w:lang w:val="en-US" w:eastAsia="zh-CN"/>
        </w:rPr>
      </w:pPr>
      <w:r>
        <w:fldChar w:fldCharType="begin"/>
      </w:r>
      <w:r>
        <w:instrText xml:space="preserve"> HYPERLINK \l "_Toc5003_WPSOffice_Level1" </w:instrText>
      </w:r>
      <w:r>
        <w:fldChar w:fldCharType="separate"/>
      </w:r>
      <w:r>
        <w:rPr>
          <w:rFonts w:hint="eastAsia" w:ascii="宋体" w:hAnsi="宋体" w:cs="宋体"/>
          <w:color w:val="000000"/>
          <w:sz w:val="24"/>
          <w:szCs w:val="24"/>
        </w:rPr>
        <w:t>第二部分   商务部分</w:t>
      </w:r>
      <w:r>
        <w:rPr>
          <w:rFonts w:hint="eastAsia" w:ascii="宋体" w:hAnsi="宋体" w:cs="宋体"/>
          <w:color w:val="000000"/>
          <w:sz w:val="24"/>
          <w:szCs w:val="24"/>
        </w:rPr>
        <w:tab/>
      </w:r>
      <w:r>
        <w:rPr>
          <w:rFonts w:hint="eastAsia" w:ascii="宋体" w:hAnsi="宋体" w:cs="宋体"/>
          <w:color w:val="000000"/>
          <w:sz w:val="24"/>
          <w:szCs w:val="24"/>
          <w:lang w:val="en-US" w:eastAsia="zh-CN"/>
        </w:rPr>
        <w:t>5</w:t>
      </w:r>
      <w:r>
        <w:rPr>
          <w:rFonts w:hint="eastAsia" w:ascii="宋体" w:hAnsi="宋体" w:cs="宋体"/>
          <w:color w:val="000000"/>
          <w:sz w:val="24"/>
          <w:szCs w:val="24"/>
        </w:rPr>
        <w:fldChar w:fldCharType="end"/>
      </w:r>
      <w:r>
        <w:rPr>
          <w:rFonts w:hint="eastAsia" w:ascii="宋体" w:hAnsi="宋体" w:cs="宋体"/>
          <w:color w:val="000000"/>
          <w:sz w:val="24"/>
          <w:szCs w:val="24"/>
          <w:lang w:val="en-US" w:eastAsia="zh-CN"/>
        </w:rPr>
        <w:t>1</w:t>
      </w:r>
    </w:p>
    <w:p w14:paraId="6B20B3CC">
      <w:pPr>
        <w:pStyle w:val="168"/>
        <w:tabs>
          <w:tab w:val="right" w:leader="dot" w:pos="9286"/>
        </w:tabs>
        <w:spacing w:line="700" w:lineRule="atLeast"/>
        <w:rPr>
          <w:rFonts w:hint="eastAsia" w:eastAsia="宋体"/>
          <w:color w:val="000000"/>
          <w:sz w:val="24"/>
          <w:szCs w:val="24"/>
          <w:lang w:eastAsia="zh-CN"/>
        </w:rPr>
      </w:pPr>
      <w:r>
        <w:fldChar w:fldCharType="begin"/>
      </w:r>
      <w:r>
        <w:instrText xml:space="preserve"> HYPERLINK \l "_Toc14212_WPSOffice_Level1" </w:instrText>
      </w:r>
      <w:r>
        <w:fldChar w:fldCharType="separate"/>
      </w:r>
      <w:r>
        <w:rPr>
          <w:rFonts w:hint="eastAsia" w:ascii="宋体" w:hAnsi="宋体" w:cs="宋体"/>
          <w:color w:val="000000"/>
          <w:sz w:val="24"/>
          <w:szCs w:val="24"/>
        </w:rPr>
        <w:t>第三部分   技术部分</w:t>
      </w:r>
      <w:r>
        <w:rPr>
          <w:rFonts w:hint="eastAsia" w:ascii="宋体" w:hAnsi="宋体" w:cs="宋体"/>
          <w:color w:val="000000"/>
          <w:sz w:val="24"/>
          <w:szCs w:val="24"/>
        </w:rPr>
        <w:tab/>
      </w:r>
      <w:r>
        <w:rPr>
          <w:rFonts w:hint="eastAsia" w:ascii="宋体" w:hAnsi="宋体" w:cs="宋体"/>
          <w:color w:val="000000"/>
          <w:sz w:val="24"/>
          <w:szCs w:val="24"/>
          <w:lang w:val="en-US" w:eastAsia="zh-CN"/>
        </w:rPr>
        <w:t>6</w:t>
      </w:r>
      <w:r>
        <w:rPr>
          <w:rFonts w:hint="eastAsia" w:ascii="宋体" w:hAnsi="宋体" w:cs="宋体"/>
          <w:color w:val="000000"/>
          <w:sz w:val="24"/>
          <w:szCs w:val="24"/>
        </w:rPr>
        <w:fldChar w:fldCharType="end"/>
      </w:r>
      <w:r>
        <w:rPr>
          <w:rFonts w:hint="eastAsia" w:ascii="宋体" w:hAnsi="宋体" w:cs="宋体"/>
          <w:color w:val="000000"/>
          <w:sz w:val="24"/>
          <w:szCs w:val="24"/>
          <w:lang w:val="en-US" w:eastAsia="zh-CN"/>
        </w:rPr>
        <w:t>0</w:t>
      </w:r>
    </w:p>
    <w:p w14:paraId="59A3DA94">
      <w:pPr>
        <w:autoSpaceDE w:val="0"/>
        <w:autoSpaceDN w:val="0"/>
        <w:spacing w:line="480" w:lineRule="auto"/>
        <w:rPr>
          <w:rFonts w:hint="default"/>
          <w:color w:val="000000"/>
        </w:rPr>
        <w:sectPr>
          <w:footerReference r:id="rId11" w:type="first"/>
          <w:footerReference r:id="rId9" w:type="default"/>
          <w:footerReference r:id="rId10" w:type="even"/>
          <w:pgSz w:w="11907" w:h="16840"/>
          <w:pgMar w:top="1361" w:right="1474" w:bottom="1361" w:left="1588" w:header="720" w:footer="720" w:gutter="0"/>
          <w:pgNumType w:start="1"/>
          <w:cols w:space="708" w:num="1"/>
        </w:sectPr>
      </w:pPr>
      <w:r>
        <w:rPr>
          <w:rFonts w:ascii="宋体" w:hAnsi="宋体" w:cs="宋体"/>
          <w:color w:val="000000"/>
          <w:sz w:val="24"/>
          <w:szCs w:val="24"/>
        </w:rPr>
        <w:fldChar w:fldCharType="end"/>
      </w:r>
    </w:p>
    <w:p w14:paraId="67E9982B">
      <w:pPr>
        <w:pStyle w:val="4"/>
        <w:numPr>
          <w:ilvl w:val="0"/>
          <w:numId w:val="2"/>
        </w:numPr>
        <w:rPr>
          <w:rFonts w:hint="eastAsia" w:ascii="宋体" w:hAnsi="宋体" w:cs="宋体"/>
          <w:b/>
          <w:bCs w:val="0"/>
          <w:color w:val="000000"/>
          <w:sz w:val="36"/>
          <w:szCs w:val="36"/>
        </w:rPr>
      </w:pPr>
      <w:r>
        <w:rPr>
          <w:rFonts w:hint="eastAsia" w:ascii="宋体" w:hAnsi="宋体" w:cs="宋体"/>
          <w:b/>
          <w:bCs w:val="0"/>
          <w:color w:val="000000"/>
          <w:sz w:val="36"/>
          <w:szCs w:val="36"/>
        </w:rPr>
        <w:t xml:space="preserve">  招标公告</w:t>
      </w:r>
    </w:p>
    <w:p w14:paraId="59667750">
      <w:pPr>
        <w:numPr>
          <w:ilvl w:val="0"/>
          <w:numId w:val="0"/>
        </w:numPr>
      </w:pPr>
    </w:p>
    <w:p w14:paraId="553BE727">
      <w:pPr>
        <w:pStyle w:val="4"/>
        <w:rPr>
          <w:rFonts w:hint="eastAsia"/>
          <w:color w:val="000000"/>
          <w:sz w:val="28"/>
          <w:szCs w:val="28"/>
        </w:rPr>
      </w:pPr>
      <w:r>
        <w:rPr>
          <w:rFonts w:hint="eastAsia"/>
          <w:sz w:val="28"/>
          <w:szCs w:val="28"/>
          <w:lang w:eastAsia="zh-CN"/>
        </w:rPr>
        <w:t>兰坪县创建国家级卫生城市工作压缩式垃圾车辆采购</w:t>
      </w:r>
      <w:r>
        <w:rPr>
          <w:rFonts w:hint="eastAsia"/>
          <w:color w:val="000000"/>
          <w:sz w:val="28"/>
          <w:szCs w:val="28"/>
        </w:rPr>
        <w:t>公开招标</w:t>
      </w:r>
    </w:p>
    <w:p w14:paraId="68D75813">
      <w:pPr>
        <w:pStyle w:val="4"/>
        <w:rPr>
          <w:rFonts w:hint="default" w:ascii="宋体" w:hAnsi="宋体" w:cs="宋体"/>
          <w:b/>
          <w:bCs/>
          <w:color w:val="000000"/>
          <w:sz w:val="28"/>
          <w:szCs w:val="28"/>
        </w:rPr>
      </w:pPr>
      <w:r>
        <w:rPr>
          <w:sz w:val="28"/>
          <w:szCs w:val="28"/>
        </w:rPr>
        <w:t>公告</w:t>
      </w:r>
    </w:p>
    <w:p w14:paraId="1393E20C">
      <w:pPr>
        <w:widowControl/>
        <w:spacing w:line="0" w:lineRule="atLeast"/>
        <w:rPr>
          <w:rFonts w:hint="default" w:ascii="宋体" w:hAnsi="宋体" w:cs="宋体"/>
          <w:b/>
          <w:bCs/>
          <w:color w:val="000000"/>
          <w:sz w:val="24"/>
          <w:szCs w:val="24"/>
        </w:rPr>
      </w:pPr>
      <w:r>
        <w:rPr>
          <w:rFonts w:ascii="宋体" w:hAnsi="宋体" w:cs="宋体"/>
          <w:b/>
          <w:bCs/>
          <w:color w:val="000000"/>
          <w:sz w:val="24"/>
          <w:szCs w:val="24"/>
        </w:rPr>
        <w:t>一、招标条件</w:t>
      </w:r>
    </w:p>
    <w:p w14:paraId="04AFD29E">
      <w:pPr>
        <w:widowControl/>
        <w:spacing w:line="0" w:lineRule="atLeast"/>
        <w:ind w:firstLine="720" w:firstLineChars="300"/>
        <w:rPr>
          <w:rFonts w:hint="default" w:ascii="宋体" w:hAnsi="宋体" w:cs="宋体"/>
          <w:color w:val="000000"/>
          <w:sz w:val="24"/>
          <w:szCs w:val="24"/>
        </w:rPr>
      </w:pPr>
      <w:r>
        <w:rPr>
          <w:rFonts w:ascii="宋体" w:hAnsi="宋体" w:cs="宋体"/>
          <w:color w:val="000000"/>
          <w:sz w:val="24"/>
          <w:szCs w:val="24"/>
        </w:rPr>
        <w:t>根据《中华人民共和国政府采购法》、《中华人民共和国政府采购法实施条例》、《政府采购货物和服务招标投标管理办法》（财政部令第87号）等有关法律、法规的规定，</w:t>
      </w:r>
      <w:r>
        <w:rPr>
          <w:rFonts w:ascii="宋体" w:hAnsi="宋体" w:cs="宋体"/>
          <w:color w:val="000000"/>
          <w:sz w:val="24"/>
          <w:szCs w:val="24"/>
          <w:u w:val="single"/>
        </w:rPr>
        <w:t>大理腾普建设工程造价咨询招标代理有限公司</w:t>
      </w:r>
      <w:r>
        <w:rPr>
          <w:rFonts w:ascii="宋体" w:hAnsi="宋体" w:cs="宋体"/>
          <w:color w:val="000000"/>
          <w:sz w:val="24"/>
          <w:szCs w:val="24"/>
        </w:rPr>
        <w:t>（以下简称：采购代理机构）受</w:t>
      </w:r>
      <w:r>
        <w:rPr>
          <w:rFonts w:hint="eastAsia" w:ascii="宋体" w:hAnsi="宋体" w:cs="宋体"/>
          <w:bCs/>
          <w:color w:val="000000"/>
          <w:kern w:val="0"/>
          <w:sz w:val="24"/>
          <w:szCs w:val="24"/>
          <w:u w:val="single"/>
          <w:lang w:eastAsia="zh-CN"/>
        </w:rPr>
        <w:t>兰坪白族普米族自治县综合行政执法局</w:t>
      </w:r>
      <w:r>
        <w:rPr>
          <w:rFonts w:ascii="宋体" w:hAnsi="宋体" w:cs="宋体"/>
          <w:color w:val="000000"/>
          <w:sz w:val="24"/>
          <w:szCs w:val="24"/>
        </w:rPr>
        <w:t>（以下简称：采购人）委托，对</w:t>
      </w:r>
      <w:r>
        <w:rPr>
          <w:rFonts w:ascii="宋体" w:hAnsi="宋体" w:cs="宋体"/>
          <w:color w:val="000000"/>
          <w:sz w:val="24"/>
          <w:szCs w:val="24"/>
          <w:u w:val="single"/>
        </w:rPr>
        <w:t>“</w:t>
      </w:r>
      <w:r>
        <w:rPr>
          <w:rFonts w:hint="eastAsia"/>
          <w:sz w:val="24"/>
          <w:szCs w:val="24"/>
          <w:u w:val="single"/>
          <w:lang w:eastAsia="zh-CN"/>
        </w:rPr>
        <w:t>兰坪县创建国家级卫生城市工作压缩式垃圾车辆采购</w:t>
      </w:r>
      <w:r>
        <w:rPr>
          <w:rFonts w:ascii="宋体" w:hAnsi="宋体" w:cs="宋体"/>
          <w:color w:val="000000"/>
          <w:sz w:val="24"/>
          <w:szCs w:val="24"/>
          <w:u w:val="single"/>
        </w:rPr>
        <w:t>”</w:t>
      </w:r>
      <w:r>
        <w:rPr>
          <w:rFonts w:ascii="宋体" w:hAnsi="宋体" w:cs="宋体"/>
          <w:color w:val="000000"/>
          <w:sz w:val="24"/>
          <w:szCs w:val="24"/>
        </w:rPr>
        <w:t>进行公开招标,现欢迎符合本项目资格要求的投标人就本项目进行投标。</w:t>
      </w:r>
    </w:p>
    <w:p w14:paraId="5B2FE30B">
      <w:pPr>
        <w:widowControl/>
        <w:spacing w:line="0" w:lineRule="atLeast"/>
        <w:rPr>
          <w:rFonts w:hint="default" w:ascii="宋体" w:hAnsi="宋体" w:cs="宋体"/>
          <w:color w:val="000000"/>
          <w:sz w:val="24"/>
          <w:szCs w:val="24"/>
        </w:rPr>
      </w:pPr>
      <w:r>
        <w:rPr>
          <w:rFonts w:ascii="宋体" w:hAnsi="宋体" w:cs="宋体"/>
          <w:b/>
          <w:bCs/>
          <w:color w:val="000000"/>
          <w:sz w:val="24"/>
          <w:szCs w:val="24"/>
        </w:rPr>
        <w:t>二、招标项目概况</w:t>
      </w:r>
    </w:p>
    <w:p w14:paraId="305A7C56">
      <w:pPr>
        <w:spacing w:line="360" w:lineRule="auto"/>
        <w:ind w:firstLine="360" w:firstLineChars="150"/>
        <w:rPr>
          <w:sz w:val="24"/>
          <w:szCs w:val="24"/>
          <w:lang w:val="zh-CN"/>
        </w:rPr>
      </w:pPr>
      <w:r>
        <w:rPr>
          <w:sz w:val="24"/>
          <w:szCs w:val="24"/>
          <w:lang w:val="zh-CN"/>
        </w:rPr>
        <w:t>1、项目编号：</w:t>
      </w:r>
      <w:r>
        <w:rPr>
          <w:sz w:val="24"/>
          <w:szCs w:val="24"/>
        </w:rPr>
        <w:t>TPLP2024-C3</w:t>
      </w:r>
      <w:r>
        <w:rPr>
          <w:rFonts w:hint="eastAsia"/>
          <w:sz w:val="24"/>
          <w:szCs w:val="24"/>
          <w:lang w:val="en-US" w:eastAsia="zh-CN"/>
        </w:rPr>
        <w:t>2</w:t>
      </w:r>
      <w:r>
        <w:rPr>
          <w:sz w:val="24"/>
          <w:szCs w:val="24"/>
        </w:rPr>
        <w:t>；</w:t>
      </w:r>
      <w:r>
        <w:rPr>
          <w:sz w:val="24"/>
          <w:szCs w:val="24"/>
          <w:lang w:val="zh-CN"/>
        </w:rPr>
        <w:t xml:space="preserve">  </w:t>
      </w:r>
    </w:p>
    <w:p w14:paraId="103A97A2">
      <w:pPr>
        <w:spacing w:line="360" w:lineRule="auto"/>
        <w:ind w:firstLine="360" w:firstLineChars="150"/>
        <w:rPr>
          <w:sz w:val="24"/>
          <w:szCs w:val="24"/>
          <w:lang w:val="zh-CN"/>
        </w:rPr>
      </w:pPr>
      <w:r>
        <w:rPr>
          <w:sz w:val="24"/>
          <w:szCs w:val="24"/>
          <w:lang w:val="zh-CN"/>
        </w:rPr>
        <w:t>2、项目名称：</w:t>
      </w:r>
      <w:r>
        <w:rPr>
          <w:rFonts w:hint="eastAsia"/>
          <w:sz w:val="24"/>
          <w:szCs w:val="24"/>
          <w:lang w:eastAsia="zh-CN"/>
        </w:rPr>
        <w:t>兰坪县创建国家级卫生城市工作压缩式垃圾车辆采购</w:t>
      </w:r>
      <w:r>
        <w:rPr>
          <w:sz w:val="24"/>
          <w:szCs w:val="24"/>
          <w:lang w:val="zh-CN"/>
        </w:rPr>
        <w:t xml:space="preserve">；  </w:t>
      </w:r>
    </w:p>
    <w:p w14:paraId="0D0E316E">
      <w:pPr>
        <w:spacing w:line="360" w:lineRule="auto"/>
        <w:ind w:firstLine="360" w:firstLineChars="150"/>
        <w:rPr>
          <w:sz w:val="24"/>
          <w:szCs w:val="24"/>
        </w:rPr>
      </w:pPr>
      <w:r>
        <w:rPr>
          <w:sz w:val="24"/>
          <w:szCs w:val="24"/>
        </w:rPr>
        <w:t>3、交货地点：采购人指定地点;</w:t>
      </w:r>
    </w:p>
    <w:p w14:paraId="684830D7">
      <w:pPr>
        <w:spacing w:line="360" w:lineRule="auto"/>
        <w:ind w:firstLine="360" w:firstLineChars="150"/>
        <w:rPr>
          <w:rFonts w:hint="eastAsia" w:eastAsia="宋体"/>
          <w:sz w:val="24"/>
          <w:szCs w:val="24"/>
          <w:lang w:eastAsia="zh-CN"/>
        </w:rPr>
      </w:pPr>
      <w:r>
        <w:rPr>
          <w:sz w:val="24"/>
          <w:szCs w:val="24"/>
        </w:rPr>
        <w:t>4、采购需求：</w:t>
      </w:r>
      <w:r>
        <w:rPr>
          <w:rFonts w:hint="default"/>
          <w:sz w:val="24"/>
          <w:szCs w:val="24"/>
        </w:rPr>
        <w:t>按创卫工作要求生活垃圾分类收运，需采购压缩式垃圾车3辆(</w:t>
      </w:r>
      <w:r>
        <w:rPr>
          <w:rFonts w:hint="eastAsia"/>
          <w:sz w:val="24"/>
          <w:szCs w:val="24"/>
          <w:lang w:eastAsia="zh-CN"/>
        </w:rPr>
        <w:t>中</w:t>
      </w:r>
      <w:r>
        <w:rPr>
          <w:rFonts w:hint="default"/>
          <w:sz w:val="24"/>
          <w:szCs w:val="24"/>
        </w:rPr>
        <w:t>型压缩式垃圾车</w:t>
      </w:r>
      <w:r>
        <w:rPr>
          <w:rFonts w:hint="eastAsia"/>
          <w:sz w:val="24"/>
          <w:szCs w:val="24"/>
          <w:lang w:val="en-US" w:eastAsia="zh-CN"/>
        </w:rPr>
        <w:t>1</w:t>
      </w:r>
      <w:r>
        <w:rPr>
          <w:rFonts w:hint="default"/>
          <w:sz w:val="24"/>
          <w:szCs w:val="24"/>
        </w:rPr>
        <w:t>辆，</w:t>
      </w:r>
      <w:r>
        <w:rPr>
          <w:rFonts w:hint="eastAsia"/>
          <w:sz w:val="24"/>
          <w:szCs w:val="24"/>
          <w:lang w:eastAsia="zh-CN"/>
        </w:rPr>
        <w:t>小</w:t>
      </w:r>
      <w:r>
        <w:rPr>
          <w:rFonts w:hint="default"/>
          <w:sz w:val="24"/>
          <w:szCs w:val="24"/>
        </w:rPr>
        <w:t>型压缩式垃圾车</w:t>
      </w:r>
      <w:r>
        <w:rPr>
          <w:rFonts w:hint="eastAsia"/>
          <w:sz w:val="24"/>
          <w:szCs w:val="24"/>
          <w:lang w:val="en-US" w:eastAsia="zh-CN"/>
        </w:rPr>
        <w:t>2</w:t>
      </w:r>
      <w:r>
        <w:rPr>
          <w:rFonts w:hint="default"/>
          <w:sz w:val="24"/>
          <w:szCs w:val="24"/>
        </w:rPr>
        <w:t>辆)</w:t>
      </w:r>
      <w:r>
        <w:rPr>
          <w:rFonts w:hint="eastAsia"/>
          <w:sz w:val="24"/>
          <w:szCs w:val="24"/>
          <w:lang w:eastAsia="zh-CN"/>
        </w:rPr>
        <w:t>；</w:t>
      </w:r>
    </w:p>
    <w:p w14:paraId="43B107E3">
      <w:pPr>
        <w:spacing w:line="360" w:lineRule="auto"/>
        <w:ind w:firstLine="360" w:firstLineChars="150"/>
        <w:rPr>
          <w:sz w:val="24"/>
          <w:szCs w:val="24"/>
        </w:rPr>
      </w:pPr>
      <w:r>
        <w:rPr>
          <w:sz w:val="24"/>
          <w:szCs w:val="24"/>
        </w:rPr>
        <w:t>5、交货期：合同签订之日后7天内交货；</w:t>
      </w:r>
    </w:p>
    <w:p w14:paraId="252317D6">
      <w:pPr>
        <w:spacing w:line="360" w:lineRule="auto"/>
        <w:ind w:firstLine="360" w:firstLineChars="150"/>
        <w:rPr>
          <w:sz w:val="24"/>
          <w:szCs w:val="24"/>
          <w:lang w:val="zh-CN"/>
        </w:rPr>
      </w:pPr>
      <w:r>
        <w:rPr>
          <w:sz w:val="24"/>
          <w:szCs w:val="24"/>
        </w:rPr>
        <w:t>6</w:t>
      </w:r>
      <w:r>
        <w:rPr>
          <w:sz w:val="24"/>
          <w:szCs w:val="24"/>
          <w:lang w:val="zh-CN"/>
        </w:rPr>
        <w:t>、采购预算：</w:t>
      </w:r>
      <w:r>
        <w:rPr>
          <w:sz w:val="24"/>
          <w:szCs w:val="24"/>
        </w:rPr>
        <w:t>1</w:t>
      </w:r>
      <w:r>
        <w:rPr>
          <w:rFonts w:hint="eastAsia"/>
          <w:sz w:val="24"/>
          <w:szCs w:val="24"/>
          <w:lang w:val="en-US" w:eastAsia="zh-CN"/>
        </w:rPr>
        <w:t>00</w:t>
      </w:r>
      <w:r>
        <w:rPr>
          <w:sz w:val="24"/>
          <w:szCs w:val="24"/>
          <w:lang w:val="zh-CN"/>
        </w:rPr>
        <w:t>万元。投标报价不得高于此报</w:t>
      </w:r>
      <w:r>
        <w:rPr>
          <w:rFonts w:hint="eastAsia"/>
          <w:sz w:val="24"/>
          <w:szCs w:val="24"/>
          <w:lang w:val="en-US" w:eastAsia="zh-CN"/>
        </w:rPr>
        <w:t>价</w:t>
      </w:r>
      <w:r>
        <w:rPr>
          <w:rFonts w:hint="eastAsia"/>
          <w:sz w:val="24"/>
          <w:szCs w:val="24"/>
          <w:lang w:val="zh-CN"/>
        </w:rPr>
        <w:t>；</w:t>
      </w:r>
    </w:p>
    <w:p w14:paraId="6489FB23">
      <w:pPr>
        <w:tabs>
          <w:tab w:val="center" w:pos="4258"/>
        </w:tabs>
        <w:spacing w:line="360" w:lineRule="auto"/>
        <w:ind w:firstLine="360" w:firstLineChars="150"/>
        <w:rPr>
          <w:sz w:val="24"/>
          <w:szCs w:val="24"/>
        </w:rPr>
      </w:pPr>
      <w:r>
        <w:rPr>
          <w:sz w:val="24"/>
          <w:szCs w:val="24"/>
        </w:rPr>
        <w:t>7、质保期：1年</w:t>
      </w:r>
      <w:r>
        <w:rPr>
          <w:rFonts w:hint="eastAsia"/>
          <w:sz w:val="24"/>
          <w:szCs w:val="24"/>
          <w:lang w:eastAsia="zh-CN"/>
        </w:rPr>
        <w:t>；</w:t>
      </w:r>
      <w:r>
        <w:rPr>
          <w:rFonts w:hint="default"/>
          <w:sz w:val="24"/>
          <w:szCs w:val="24"/>
        </w:rPr>
        <w:tab/>
      </w:r>
    </w:p>
    <w:p w14:paraId="22A783CD">
      <w:pPr>
        <w:spacing w:line="360" w:lineRule="auto"/>
        <w:ind w:firstLine="360" w:firstLineChars="150"/>
        <w:rPr>
          <w:rFonts w:hint="default" w:ascii="宋体" w:hAnsi="宋体" w:eastAsia="宋体" w:cs="宋体"/>
          <w:color w:val="FF0000"/>
          <w:sz w:val="24"/>
          <w:szCs w:val="24"/>
          <w:lang w:val="en-US" w:eastAsia="zh-CN"/>
        </w:rPr>
      </w:pPr>
      <w:r>
        <w:rPr>
          <w:sz w:val="24"/>
          <w:szCs w:val="24"/>
        </w:rPr>
        <w:t>8、质量要求：所供货物为全新产品，必须符合国家和行业标准要求，同时通过采购人的合格验收，保证所供货物与样品一致</w:t>
      </w:r>
      <w:r>
        <w:rPr>
          <w:rFonts w:hint="eastAsia"/>
          <w:sz w:val="24"/>
          <w:szCs w:val="24"/>
          <w:lang w:eastAsia="zh-CN"/>
        </w:rPr>
        <w:t>；</w:t>
      </w:r>
    </w:p>
    <w:p w14:paraId="034B14E9">
      <w:pPr>
        <w:autoSpaceDE w:val="0"/>
        <w:autoSpaceDN w:val="0"/>
        <w:snapToGrid w:val="0"/>
        <w:spacing w:line="200" w:lineRule="atLeast"/>
        <w:rPr>
          <w:rFonts w:hint="eastAsia" w:ascii="宋体" w:hAnsi="宋体" w:eastAsia="宋体" w:cs="宋体"/>
          <w:b/>
          <w:bCs/>
          <w:color w:val="000000"/>
          <w:sz w:val="24"/>
          <w:lang w:eastAsia="zh-CN"/>
        </w:rPr>
      </w:pPr>
      <w:r>
        <w:rPr>
          <w:rFonts w:hint="eastAsia" w:ascii="宋体" w:hAnsi="宋体" w:eastAsia="宋体" w:cs="宋体"/>
          <w:b/>
          <w:bCs/>
          <w:color w:val="000000"/>
          <w:sz w:val="24"/>
          <w:lang w:eastAsia="zh-CN"/>
        </w:rPr>
        <w:t>三、采购需求：</w:t>
      </w:r>
    </w:p>
    <w:tbl>
      <w:tblPr>
        <w:tblStyle w:val="46"/>
        <w:tblW w:w="102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
        <w:gridCol w:w="1227"/>
        <w:gridCol w:w="693"/>
        <w:gridCol w:w="421"/>
        <w:gridCol w:w="6591"/>
        <w:gridCol w:w="977"/>
      </w:tblGrid>
      <w:tr w14:paraId="6028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5" w:type="dxa"/>
            <w:vAlign w:val="center"/>
          </w:tcPr>
          <w:p w14:paraId="1DB45813">
            <w:pPr>
              <w:numPr>
                <w:ilvl w:val="0"/>
                <w:numId w:val="0"/>
              </w:numPr>
              <w:jc w:val="center"/>
              <w:rPr>
                <w:rFonts w:hint="eastAsia" w:asciiTheme="minorEastAsia" w:hAnsiTheme="minorEastAsia" w:eastAsiaTheme="minorEastAsia" w:cstheme="minorEastAsia"/>
                <w:b w:val="0"/>
                <w:bCs/>
                <w:sz w:val="21"/>
                <w:szCs w:val="21"/>
                <w:vertAlign w:val="baseline"/>
                <w:lang w:val="en-US" w:eastAsia="zh-CN"/>
              </w:rPr>
            </w:pPr>
            <w:r>
              <w:rPr>
                <w:rFonts w:hint="eastAsia" w:asciiTheme="minorEastAsia" w:hAnsiTheme="minorEastAsia" w:eastAsiaTheme="minorEastAsia" w:cstheme="minorEastAsia"/>
                <w:b w:val="0"/>
                <w:bCs/>
                <w:sz w:val="21"/>
                <w:szCs w:val="21"/>
                <w:vertAlign w:val="baseline"/>
                <w:lang w:val="en-US" w:eastAsia="zh-CN"/>
              </w:rPr>
              <w:t>序号</w:t>
            </w:r>
          </w:p>
        </w:tc>
        <w:tc>
          <w:tcPr>
            <w:tcW w:w="1227" w:type="dxa"/>
            <w:vAlign w:val="center"/>
          </w:tcPr>
          <w:p w14:paraId="32D8FCF1">
            <w:pPr>
              <w:numPr>
                <w:ilvl w:val="0"/>
                <w:numId w:val="0"/>
              </w:numPr>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设备名称</w:t>
            </w:r>
          </w:p>
        </w:tc>
        <w:tc>
          <w:tcPr>
            <w:tcW w:w="693" w:type="dxa"/>
            <w:vAlign w:val="center"/>
          </w:tcPr>
          <w:p w14:paraId="6CBDCE44">
            <w:pPr>
              <w:numPr>
                <w:ilvl w:val="0"/>
                <w:numId w:val="0"/>
              </w:numPr>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数量（辆）</w:t>
            </w:r>
          </w:p>
        </w:tc>
        <w:tc>
          <w:tcPr>
            <w:tcW w:w="421" w:type="dxa"/>
            <w:vAlign w:val="center"/>
          </w:tcPr>
          <w:p w14:paraId="675D047E">
            <w:pPr>
              <w:numPr>
                <w:ilvl w:val="0"/>
                <w:numId w:val="0"/>
              </w:numPr>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单位</w:t>
            </w:r>
          </w:p>
        </w:tc>
        <w:tc>
          <w:tcPr>
            <w:tcW w:w="6591" w:type="dxa"/>
            <w:vAlign w:val="center"/>
          </w:tcPr>
          <w:p w14:paraId="003C5BEC">
            <w:pPr>
              <w:numPr>
                <w:ilvl w:val="0"/>
                <w:numId w:val="0"/>
              </w:numPr>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技术参数及产品规格</w:t>
            </w:r>
          </w:p>
        </w:tc>
        <w:tc>
          <w:tcPr>
            <w:tcW w:w="977" w:type="dxa"/>
            <w:vAlign w:val="center"/>
          </w:tcPr>
          <w:p w14:paraId="72B3F4F3">
            <w:pPr>
              <w:numPr>
                <w:ilvl w:val="0"/>
                <w:numId w:val="0"/>
              </w:numPr>
              <w:ind w:left="0" w:leftChars="0" w:firstLine="0" w:firstLineChars="0"/>
              <w:jc w:val="center"/>
              <w:rPr>
                <w:rFonts w:hint="eastAsia" w:asciiTheme="minorEastAsia" w:hAnsiTheme="minorEastAsia" w:eastAsiaTheme="minorEastAsia" w:cstheme="minorEastAsia"/>
                <w:b w:val="0"/>
                <w:bCs/>
                <w:sz w:val="21"/>
                <w:szCs w:val="21"/>
                <w:vertAlign w:val="baseline"/>
                <w:lang w:val="en-US" w:eastAsia="zh-CN"/>
              </w:rPr>
            </w:pPr>
            <w:r>
              <w:rPr>
                <w:rFonts w:hint="eastAsia" w:asciiTheme="minorEastAsia" w:hAnsiTheme="minorEastAsia" w:eastAsiaTheme="minorEastAsia" w:cstheme="minorEastAsia"/>
                <w:b w:val="0"/>
                <w:bCs/>
                <w:sz w:val="21"/>
                <w:szCs w:val="21"/>
                <w:vertAlign w:val="baseline"/>
                <w:lang w:val="en-US" w:eastAsia="zh-CN"/>
              </w:rPr>
              <w:t>备注</w:t>
            </w:r>
          </w:p>
        </w:tc>
      </w:tr>
      <w:tr w14:paraId="696F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25" w:type="dxa"/>
            <w:vAlign w:val="center"/>
          </w:tcPr>
          <w:p w14:paraId="1775A4BC">
            <w:pPr>
              <w:numPr>
                <w:ilvl w:val="0"/>
                <w:numId w:val="0"/>
              </w:numPr>
              <w:jc w:val="center"/>
              <w:rPr>
                <w:rFonts w:hint="eastAsia" w:asciiTheme="minorEastAsia" w:hAnsiTheme="minorEastAsia" w:eastAsiaTheme="minorEastAsia" w:cstheme="minorEastAsia"/>
                <w:b w:val="0"/>
                <w:bCs/>
                <w:sz w:val="21"/>
                <w:szCs w:val="21"/>
                <w:vertAlign w:val="baseline"/>
                <w:lang w:val="en-US" w:eastAsia="zh-CN"/>
              </w:rPr>
            </w:pPr>
            <w:r>
              <w:rPr>
                <w:rFonts w:hint="eastAsia" w:asciiTheme="minorEastAsia" w:hAnsiTheme="minorEastAsia" w:eastAsiaTheme="minorEastAsia" w:cstheme="minorEastAsia"/>
                <w:b w:val="0"/>
                <w:bCs/>
                <w:sz w:val="21"/>
                <w:szCs w:val="21"/>
                <w:vertAlign w:val="baseline"/>
                <w:lang w:val="en-US" w:eastAsia="zh-CN"/>
              </w:rPr>
              <w:t>1</w:t>
            </w:r>
          </w:p>
        </w:tc>
        <w:tc>
          <w:tcPr>
            <w:tcW w:w="1227" w:type="dxa"/>
            <w:vAlign w:val="center"/>
          </w:tcPr>
          <w:p w14:paraId="1C63DC74">
            <w:pPr>
              <w:numPr>
                <w:ilvl w:val="0"/>
                <w:numId w:val="0"/>
              </w:numPr>
              <w:tabs>
                <w:tab w:val="left" w:pos="2127"/>
              </w:tabs>
              <w:spacing w:line="360" w:lineRule="auto"/>
              <w:ind w:left="420" w:leftChars="0"/>
              <w:jc w:val="left"/>
              <w:rPr>
                <w:rFonts w:hint="eastAsia" w:ascii="宋体" w:hAnsi="宋体" w:eastAsia="宋体" w:cs="宋体"/>
                <w:b w:val="0"/>
                <w:bCs w:val="0"/>
                <w:color w:val="000000" w:themeColor="text1"/>
                <w:sz w:val="21"/>
                <w:szCs w:val="21"/>
                <w:lang w:val="en-US" w:eastAsia="zh-CN"/>
              </w:rPr>
            </w:pPr>
            <w:r>
              <w:rPr>
                <w:rFonts w:hint="eastAsia" w:ascii="宋体" w:hAnsi="宋体" w:eastAsia="宋体" w:cs="宋体"/>
                <w:b w:val="0"/>
                <w:bCs w:val="0"/>
                <w:color w:val="000000" w:themeColor="text1"/>
                <w:sz w:val="21"/>
                <w:szCs w:val="21"/>
                <w:lang w:val="en-US" w:eastAsia="zh-CN"/>
              </w:rPr>
              <w:t>压缩式垃圾车</w:t>
            </w:r>
          </w:p>
          <w:p w14:paraId="1C217A49">
            <w:pPr>
              <w:numPr>
                <w:ilvl w:val="0"/>
                <w:numId w:val="0"/>
              </w:numPr>
              <w:jc w:val="center"/>
              <w:rPr>
                <w:rFonts w:hint="eastAsia" w:ascii="宋体" w:hAnsi="宋体" w:eastAsia="宋体" w:cs="宋体"/>
                <w:b w:val="0"/>
                <w:bCs/>
                <w:sz w:val="21"/>
                <w:szCs w:val="21"/>
                <w:vertAlign w:val="baseline"/>
                <w:lang w:val="en-US" w:eastAsia="zh-CN"/>
              </w:rPr>
            </w:pPr>
          </w:p>
        </w:tc>
        <w:tc>
          <w:tcPr>
            <w:tcW w:w="693" w:type="dxa"/>
            <w:vAlign w:val="center"/>
          </w:tcPr>
          <w:p w14:paraId="56333301">
            <w:pPr>
              <w:numPr>
                <w:ilvl w:val="0"/>
                <w:numId w:val="0"/>
              </w:numPr>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1</w:t>
            </w:r>
          </w:p>
        </w:tc>
        <w:tc>
          <w:tcPr>
            <w:tcW w:w="421" w:type="dxa"/>
            <w:vAlign w:val="center"/>
          </w:tcPr>
          <w:p w14:paraId="4744EBC0">
            <w:pPr>
              <w:numPr>
                <w:ilvl w:val="0"/>
                <w:numId w:val="0"/>
              </w:numPr>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辆</w:t>
            </w:r>
          </w:p>
        </w:tc>
        <w:tc>
          <w:tcPr>
            <w:tcW w:w="6591" w:type="dxa"/>
            <w:vAlign w:val="center"/>
          </w:tcPr>
          <w:p w14:paraId="5905524B">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底盘型号：</w:t>
            </w:r>
            <w:r>
              <w:rPr>
                <w:rFonts w:hint="eastAsia" w:ascii="宋体" w:hAnsi="宋体" w:eastAsia="宋体" w:cs="宋体"/>
                <w:b w:val="0"/>
                <w:bCs w:val="0"/>
                <w:color w:val="000000" w:themeColor="text1"/>
                <w:sz w:val="21"/>
                <w:szCs w:val="21"/>
                <w:lang w:eastAsia="zh-CN"/>
              </w:rPr>
              <w:t>福田</w:t>
            </w:r>
            <w:r>
              <w:rPr>
                <w:rFonts w:hint="eastAsia" w:ascii="宋体" w:hAnsi="宋体" w:eastAsia="宋体" w:cs="宋体"/>
                <w:b w:val="0"/>
                <w:bCs w:val="0"/>
                <w:color w:val="000000" w:themeColor="text1"/>
                <w:sz w:val="21"/>
                <w:szCs w:val="21"/>
                <w:lang w:val="en-US" w:eastAsia="zh-CN"/>
              </w:rPr>
              <w:t>BJ1128VGJEA-AC1</w:t>
            </w:r>
            <w:r>
              <w:rPr>
                <w:rFonts w:hint="eastAsia" w:ascii="宋体" w:hAnsi="宋体" w:eastAsia="宋体" w:cs="宋体"/>
                <w:b w:val="0"/>
                <w:bCs w:val="0"/>
                <w:color w:val="000000" w:themeColor="text1"/>
                <w:sz w:val="21"/>
                <w:szCs w:val="21"/>
              </w:rPr>
              <w:t>或更优于</w:t>
            </w:r>
          </w:p>
          <w:p w14:paraId="659E5AE0">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底盘发动机功率(kW)：≥</w:t>
            </w:r>
            <w:r>
              <w:rPr>
                <w:rFonts w:hint="eastAsia" w:ascii="宋体" w:hAnsi="宋体" w:eastAsia="宋体" w:cs="宋体"/>
                <w:b w:val="0"/>
                <w:bCs w:val="0"/>
                <w:color w:val="000000" w:themeColor="text1"/>
                <w:sz w:val="21"/>
                <w:szCs w:val="21"/>
                <w:lang w:val="en-US" w:eastAsia="zh-CN"/>
              </w:rPr>
              <w:t>125</w:t>
            </w:r>
          </w:p>
          <w:p w14:paraId="72269DD1">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eastAsia" w:ascii="宋体" w:hAnsi="宋体" w:eastAsia="宋体" w:cs="宋体"/>
                <w:b w:val="0"/>
                <w:bCs w:val="0"/>
                <w:color w:val="000000" w:themeColor="text1"/>
                <w:sz w:val="21"/>
                <w:szCs w:val="21"/>
              </w:rPr>
              <w:t>总质量(kg)：≥</w:t>
            </w:r>
            <w:r>
              <w:rPr>
                <w:rFonts w:hint="eastAsia" w:ascii="宋体" w:hAnsi="宋体" w:eastAsia="宋体" w:cs="宋体"/>
                <w:b w:val="0"/>
                <w:bCs w:val="0"/>
                <w:color w:val="000000" w:themeColor="text1"/>
                <w:sz w:val="21"/>
                <w:szCs w:val="21"/>
                <w:lang w:val="en-US" w:eastAsia="zh-CN"/>
              </w:rPr>
              <w:t>11900</w:t>
            </w:r>
          </w:p>
          <w:p w14:paraId="237FB274">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eastAsia" w:ascii="宋体" w:hAnsi="宋体" w:eastAsia="宋体" w:cs="宋体"/>
                <w:b w:val="0"/>
                <w:bCs w:val="0"/>
                <w:color w:val="000000" w:themeColor="text1"/>
                <w:sz w:val="21"/>
                <w:szCs w:val="21"/>
                <w:lang w:val="en-US" w:eastAsia="zh-CN"/>
              </w:rPr>
              <w:t>★</w:t>
            </w:r>
            <w:r>
              <w:rPr>
                <w:rFonts w:hint="eastAsia" w:ascii="宋体" w:hAnsi="宋体" w:eastAsia="宋体" w:cs="宋体"/>
                <w:b w:val="0"/>
                <w:bCs w:val="0"/>
                <w:color w:val="000000" w:themeColor="text1"/>
                <w:sz w:val="21"/>
                <w:szCs w:val="21"/>
                <w:lang w:val="zh-CN"/>
              </w:rPr>
              <w:t>外形尺寸（长×宽×高</w:t>
            </w:r>
            <w:r>
              <w:rPr>
                <w:rFonts w:hint="eastAsia" w:ascii="宋体" w:hAnsi="宋体" w:cs="宋体"/>
                <w:b w:val="0"/>
                <w:bCs w:val="0"/>
                <w:color w:val="000000" w:themeColor="text1"/>
                <w:sz w:val="21"/>
                <w:szCs w:val="21"/>
                <w:lang w:val="zh-CN"/>
              </w:rPr>
              <w:t>）≤</w:t>
            </w:r>
            <w:r>
              <w:rPr>
                <w:rFonts w:hint="eastAsia" w:ascii="宋体" w:hAnsi="宋体" w:cs="宋体"/>
                <w:b w:val="0"/>
                <w:bCs w:val="0"/>
                <w:color w:val="000000" w:themeColor="text1"/>
                <w:sz w:val="21"/>
                <w:szCs w:val="21"/>
                <w:lang w:val="en-US" w:eastAsia="zh-CN"/>
              </w:rPr>
              <w:t>7745</w:t>
            </w:r>
            <w:r>
              <w:rPr>
                <w:rFonts w:hint="eastAsia" w:ascii="宋体" w:hAnsi="宋体" w:eastAsia="宋体" w:cs="宋体"/>
                <w:b w:val="0"/>
                <w:bCs w:val="0"/>
                <w:color w:val="000000" w:themeColor="text1"/>
                <w:sz w:val="21"/>
                <w:szCs w:val="21"/>
                <w:lang w:val="zh-CN"/>
              </w:rPr>
              <w:t>×</w:t>
            </w:r>
            <w:r>
              <w:rPr>
                <w:rFonts w:hint="eastAsia" w:ascii="宋体" w:hAnsi="宋体" w:cs="宋体"/>
                <w:b w:val="0"/>
                <w:bCs w:val="0"/>
                <w:color w:val="000000" w:themeColor="text1"/>
                <w:sz w:val="21"/>
                <w:szCs w:val="21"/>
                <w:lang w:val="en-US" w:eastAsia="zh-CN"/>
              </w:rPr>
              <w:t>2510</w:t>
            </w:r>
            <w:r>
              <w:rPr>
                <w:rFonts w:hint="eastAsia" w:ascii="宋体" w:hAnsi="宋体" w:eastAsia="宋体" w:cs="宋体"/>
                <w:b w:val="0"/>
                <w:bCs w:val="0"/>
                <w:color w:val="000000" w:themeColor="text1"/>
                <w:sz w:val="21"/>
                <w:szCs w:val="21"/>
                <w:lang w:val="zh-CN"/>
              </w:rPr>
              <w:t>×</w:t>
            </w:r>
            <w:r>
              <w:rPr>
                <w:rFonts w:hint="eastAsia" w:ascii="宋体" w:hAnsi="宋体" w:cs="宋体"/>
                <w:b w:val="0"/>
                <w:bCs w:val="0"/>
                <w:color w:val="000000" w:themeColor="text1"/>
                <w:sz w:val="21"/>
                <w:szCs w:val="21"/>
                <w:lang w:val="en-US" w:eastAsia="zh-CN"/>
              </w:rPr>
              <w:t>3060</w:t>
            </w:r>
          </w:p>
          <w:p w14:paraId="2B1CCED3">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lang w:val="en-US" w:eastAsia="zh-CN"/>
              </w:rPr>
            </w:pPr>
            <w:r>
              <w:rPr>
                <w:rFonts w:hint="eastAsia" w:ascii="宋体" w:hAnsi="宋体" w:eastAsia="宋体" w:cs="宋体"/>
                <w:b w:val="0"/>
                <w:bCs w:val="0"/>
                <w:color w:val="000000" w:themeColor="text1"/>
                <w:sz w:val="21"/>
                <w:szCs w:val="21"/>
                <w:lang w:val="en-US" w:eastAsia="zh-CN"/>
              </w:rPr>
              <w:t>★接近角/离去角≥16/14</w:t>
            </w:r>
          </w:p>
          <w:p w14:paraId="100F47D4">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最高车速(km/h)：≥</w:t>
            </w:r>
            <w:r>
              <w:rPr>
                <w:rFonts w:hint="eastAsia" w:ascii="宋体" w:hAnsi="宋体" w:eastAsia="宋体" w:cs="宋体"/>
                <w:b w:val="0"/>
                <w:bCs w:val="0"/>
                <w:color w:val="000000" w:themeColor="text1"/>
                <w:sz w:val="21"/>
                <w:szCs w:val="21"/>
                <w:lang w:val="en-US" w:eastAsia="zh-CN"/>
              </w:rPr>
              <w:t>110</w:t>
            </w:r>
          </w:p>
          <w:p w14:paraId="5C418F3A">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eastAsia" w:ascii="宋体" w:hAnsi="宋体" w:eastAsia="宋体" w:cs="宋体"/>
                <w:b w:val="0"/>
                <w:bCs w:val="0"/>
                <w:color w:val="000000" w:themeColor="text1"/>
                <w:sz w:val="21"/>
                <w:szCs w:val="21"/>
                <w:lang w:val="en-US" w:eastAsia="zh-CN"/>
              </w:rPr>
              <w:t>★</w:t>
            </w:r>
            <w:r>
              <w:rPr>
                <w:rFonts w:hint="eastAsia" w:ascii="宋体" w:hAnsi="宋体" w:eastAsia="宋体" w:cs="宋体"/>
                <w:b w:val="0"/>
                <w:bCs w:val="0"/>
                <w:color w:val="000000" w:themeColor="text1"/>
                <w:sz w:val="21"/>
                <w:szCs w:val="21"/>
              </w:rPr>
              <w:t>整备质量(kg) ≥</w:t>
            </w:r>
            <w:r>
              <w:rPr>
                <w:rFonts w:hint="eastAsia" w:ascii="宋体" w:hAnsi="宋体" w:eastAsia="宋体" w:cs="宋体"/>
                <w:b w:val="0"/>
                <w:bCs w:val="0"/>
                <w:color w:val="000000" w:themeColor="text1"/>
                <w:sz w:val="21"/>
                <w:szCs w:val="21"/>
                <w:lang w:val="en-US" w:eastAsia="zh-CN"/>
              </w:rPr>
              <w:t>7500</w:t>
            </w:r>
          </w:p>
          <w:p w14:paraId="00801ADF">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垃圾箱有效容积 (m³) ≥</w:t>
            </w:r>
            <w:r>
              <w:rPr>
                <w:rFonts w:hint="eastAsia" w:ascii="宋体" w:hAnsi="宋体" w:cs="宋体"/>
                <w:b w:val="0"/>
                <w:bCs w:val="0"/>
                <w:color w:val="000000" w:themeColor="text1"/>
                <w:sz w:val="21"/>
                <w:szCs w:val="21"/>
                <w:lang w:val="en-US" w:eastAsia="zh-CN"/>
              </w:rPr>
              <w:t>11</w:t>
            </w:r>
          </w:p>
          <w:p w14:paraId="76317E12">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cs="宋体"/>
                <w:b w:val="0"/>
                <w:bCs w:val="0"/>
                <w:color w:val="000000" w:themeColor="text1"/>
                <w:sz w:val="21"/>
                <w:szCs w:val="21"/>
                <w:lang w:eastAsia="zh-CN"/>
              </w:rPr>
              <w:t>压缩</w:t>
            </w:r>
            <w:r>
              <w:rPr>
                <w:rFonts w:hint="eastAsia" w:ascii="宋体" w:hAnsi="宋体" w:eastAsia="宋体" w:cs="宋体"/>
                <w:b w:val="0"/>
                <w:bCs w:val="0"/>
                <w:color w:val="000000" w:themeColor="text1"/>
                <w:sz w:val="21"/>
                <w:szCs w:val="21"/>
              </w:rPr>
              <w:t>循环时间(s) ≤</w:t>
            </w:r>
            <w:r>
              <w:rPr>
                <w:rFonts w:hint="eastAsia" w:ascii="宋体" w:hAnsi="宋体" w:cs="宋体"/>
                <w:b w:val="0"/>
                <w:bCs w:val="0"/>
                <w:color w:val="000000" w:themeColor="text1"/>
                <w:sz w:val="21"/>
                <w:szCs w:val="21"/>
                <w:lang w:val="en-US" w:eastAsia="zh-CN"/>
              </w:rPr>
              <w:t>15</w:t>
            </w:r>
          </w:p>
          <w:p w14:paraId="50E34336">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填装器与垃圾箱结合面处需采用双层橡胶密封，同时在密封处设置有污水导流装置，可将污水导流到填装器污水箱中，有效杜绝污水滴漏，减少环境污染；</w:t>
            </w:r>
          </w:p>
          <w:p w14:paraId="30B54FDB">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需采用当前最先进的“CAN总线+专用控制器模式”，自动化程度高，可靠性好，故障率低，使用寿命长；</w:t>
            </w:r>
          </w:p>
          <w:p w14:paraId="30D7F7D9">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需具有发动机功率输出控制系统，即油门控制通过电气系统实现全自动控制，保证垃圾车在其各作业状态下，发动机能自动选择加速和怠速状态，避免了功率损耗和系统发热，耗油降低，经济性好。</w:t>
            </w:r>
          </w:p>
          <w:p w14:paraId="3C2A499A">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垃圾箱及填装器下部需具有污水箱结构，充分利用整车空间，污水容纳能力强大</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00B041AB">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垃圾箱、推铲、填装器等主要部件与垃圾接触部分的材质需采用高强耐候钢制作，结构整体性能突出，耐腐蚀性强。</w:t>
            </w:r>
          </w:p>
          <w:p w14:paraId="3923C9AD">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垃圾箱侧面需设有防下降开关，防止填装器举升后误操作导致填装器下降威胁到人的安全</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357EBC6F">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需具有先进的液压举升安全回路，在填装器举升过程中，即使油管爆裂，填装器也不会突然下降造成恶性事故；</w:t>
            </w:r>
          </w:p>
          <w:p w14:paraId="64253B81">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垃圾箱上需设有安全撑杆，避免填装器下降伤人；产品上贴有安全标识，引导操作人员安全操作</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2295A1FC">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驾驶室内和车尾需均安装有作业控制盒，驾驶室内的作业控制盒可控制推挤卸料和选择操作模式，车尾的作业控制盒则控制压填机构和提桶机构的作业，操作使用方便，特别是在垃圾填埋场，需作业人员无须下车即可完成卸料。</w:t>
            </w:r>
          </w:p>
          <w:p w14:paraId="5FAF8ADB">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液压系统需采用卡套式管路，造型美观，反复拆装性好，与普通焊接管相比能减少杂质对液压系统性能的影响</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3D6EC428">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侧防护栏需采用铝合金型材制作而成，整体外型美观，而且可以实现全回收，杜绝资浪费和环境污染。</w:t>
            </w:r>
          </w:p>
          <w:p w14:paraId="56EC990A">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填装器机构中滑板油缸布置需在填装器内部，压装垃圾过程中，滑板油缸大腔进油驱动滑板和刮板下行，挤压和破碎垃圾能力更强，产品填装能力强，且结构布局紧凑、美观。</w:t>
            </w:r>
          </w:p>
          <w:p w14:paraId="2452646D">
            <w:pPr>
              <w:keepNext w:val="0"/>
              <w:keepLines w:val="0"/>
              <w:pageBreakBefore w:val="0"/>
              <w:widowControl w:val="0"/>
              <w:numPr>
                <w:ilvl w:val="0"/>
                <w:numId w:val="3"/>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滑板运动副需采用“滑块”运动形式，“滑块”材料选用优质高耐磨MC尼龙，具有自润滑功能和自排除垃圾能力。</w:t>
            </w:r>
          </w:p>
          <w:p w14:paraId="6474B0A9">
            <w:pPr>
              <w:pStyle w:val="198"/>
              <w:keepNext w:val="0"/>
              <w:keepLines w:val="0"/>
              <w:pageBreakBefore w:val="0"/>
              <w:widowControl w:val="0"/>
              <w:numPr>
                <w:ilvl w:val="0"/>
                <w:numId w:val="0"/>
              </w:numPr>
              <w:tabs>
                <w:tab w:val="left" w:pos="1800"/>
                <w:tab w:val="clear" w:pos="420"/>
              </w:tabs>
              <w:kinsoku/>
              <w:wordWrap/>
              <w:overflowPunct/>
              <w:topLinePunct w:val="0"/>
              <w:autoSpaceDE/>
              <w:autoSpaceDN/>
              <w:bidi w:val="0"/>
              <w:adjustRightInd/>
              <w:snapToGrid/>
              <w:spacing w:line="240" w:lineRule="auto"/>
              <w:ind w:left="420" w:leftChars="0" w:hanging="420" w:hangingChars="200"/>
              <w:jc w:val="both"/>
              <w:textAlignment w:val="auto"/>
              <w:rPr>
                <w:rFonts w:hint="eastAsia" w:ascii="宋体" w:hAnsi="宋体" w:eastAsia="宋体" w:cs="宋体"/>
                <w:b w:val="0"/>
                <w:bCs w:val="0"/>
                <w:color w:val="000000" w:themeColor="text1"/>
                <w:kern w:val="2"/>
                <w:sz w:val="21"/>
                <w:szCs w:val="21"/>
                <w:lang w:val="en-US" w:eastAsia="zh-CN" w:bidi="ar-SA"/>
              </w:rPr>
            </w:pPr>
            <w:r>
              <w:rPr>
                <w:rFonts w:hint="eastAsia" w:ascii="宋体" w:hAnsi="宋体" w:eastAsia="宋体" w:cs="宋体"/>
                <w:b w:val="0"/>
                <w:bCs w:val="0"/>
                <w:color w:val="000000" w:themeColor="text1"/>
                <w:kern w:val="2"/>
                <w:sz w:val="21"/>
                <w:szCs w:val="21"/>
                <w:lang w:val="en-US" w:eastAsia="zh-CN" w:bidi="ar-SA"/>
              </w:rPr>
              <w:t>23.★液压阀组整体需布置于垃圾箱前端液压阀箱内,可防水,液压阀箱采用方形结构,并有锁扣保护。</w:t>
            </w:r>
          </w:p>
          <w:p w14:paraId="3A74A886">
            <w:pPr>
              <w:pStyle w:val="198"/>
              <w:keepNext w:val="0"/>
              <w:keepLines w:val="0"/>
              <w:pageBreakBefore w:val="0"/>
              <w:widowControl w:val="0"/>
              <w:numPr>
                <w:ilvl w:val="0"/>
                <w:numId w:val="0"/>
              </w:numPr>
              <w:tabs>
                <w:tab w:val="left" w:pos="1800"/>
                <w:tab w:val="clear" w:pos="420"/>
              </w:tabs>
              <w:kinsoku/>
              <w:wordWrap/>
              <w:overflowPunct/>
              <w:topLinePunct w:val="0"/>
              <w:autoSpaceDE/>
              <w:autoSpaceDN/>
              <w:bidi w:val="0"/>
              <w:adjustRightInd/>
              <w:snapToGrid/>
              <w:spacing w:line="240" w:lineRule="auto"/>
              <w:ind w:left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24.★上料机构挡桶杆需采用“柔性自缓冲”结构形式，即：安装在填装器内部的挡桶杆在被倾翻到位的垃圾桶冲击时，为保护垃圾桶不受损坏，挡桶杆两端设计有缓冲弹簧，可大大延长了垃圾桶的使用寿命。</w:t>
            </w:r>
          </w:p>
          <w:p w14:paraId="18E4113B">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Chars="0"/>
              <w:textAlignment w:val="auto"/>
              <w:rPr>
                <w:rFonts w:hint="eastAsia" w:ascii="宋体" w:hAnsi="宋体" w:eastAsia="宋体" w:cs="宋体"/>
                <w:b w:val="0"/>
                <w:bCs/>
                <w:sz w:val="21"/>
                <w:szCs w:val="21"/>
                <w:vertAlign w:val="baseline"/>
                <w:lang w:val="en-US" w:eastAsia="zh-CN"/>
              </w:rPr>
            </w:pPr>
            <w:r>
              <w:rPr>
                <w:rFonts w:hint="eastAsia" w:ascii="宋体" w:hAnsi="宋体" w:eastAsia="宋体" w:cs="宋体"/>
                <w:b w:val="0"/>
                <w:bCs w:val="0"/>
                <w:color w:val="000000" w:themeColor="text1"/>
                <w:sz w:val="21"/>
                <w:szCs w:val="21"/>
                <w:lang w:val="en-US" w:eastAsia="zh-CN"/>
              </w:rPr>
              <w:t>25.</w:t>
            </w:r>
            <w:r>
              <w:rPr>
                <w:rFonts w:hint="eastAsia" w:ascii="宋体" w:hAnsi="宋体" w:eastAsia="宋体" w:cs="宋体"/>
                <w:b w:val="0"/>
                <w:bCs w:val="0"/>
                <w:color w:val="000000" w:themeColor="text1"/>
                <w:sz w:val="21"/>
                <w:szCs w:val="21"/>
              </w:rPr>
              <w:t>填装器盖是用于遮挡填装器料斗防止垃圾散落及臭气外泄的部件。通过连杆机构及气缸驱动实现填装器盖打开和关闭锁止。</w:t>
            </w:r>
          </w:p>
        </w:tc>
        <w:tc>
          <w:tcPr>
            <w:tcW w:w="977" w:type="dxa"/>
            <w:vAlign w:val="center"/>
          </w:tcPr>
          <w:p w14:paraId="4CF2800B">
            <w:pPr>
              <w:numPr>
                <w:ilvl w:val="0"/>
                <w:numId w:val="0"/>
              </w:numPr>
              <w:ind w:left="0" w:leftChars="0" w:firstLine="0" w:firstLineChars="0"/>
              <w:jc w:val="center"/>
              <w:rPr>
                <w:rFonts w:hint="eastAsia" w:asciiTheme="minorEastAsia" w:hAnsiTheme="minorEastAsia" w:eastAsiaTheme="minorEastAsia" w:cstheme="minorEastAsia"/>
                <w:b w:val="0"/>
                <w:bCs/>
                <w:sz w:val="21"/>
                <w:szCs w:val="21"/>
                <w:vertAlign w:val="baseline"/>
                <w:lang w:val="en-US" w:eastAsia="zh-CN"/>
              </w:rPr>
            </w:pPr>
          </w:p>
        </w:tc>
      </w:tr>
      <w:tr w14:paraId="0D610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25" w:type="dxa"/>
            <w:vAlign w:val="center"/>
          </w:tcPr>
          <w:p w14:paraId="00F4832C">
            <w:pPr>
              <w:numPr>
                <w:ilvl w:val="0"/>
                <w:numId w:val="0"/>
              </w:numPr>
              <w:ind w:left="0" w:leftChars="0" w:firstLine="0" w:firstLineChars="0"/>
              <w:jc w:val="center"/>
              <w:rPr>
                <w:rFonts w:hint="eastAsia" w:asciiTheme="minorEastAsia" w:hAnsiTheme="minorEastAsia" w:eastAsiaTheme="minorEastAsia" w:cstheme="minorEastAsia"/>
                <w:b w:val="0"/>
                <w:bCs/>
                <w:sz w:val="21"/>
                <w:szCs w:val="21"/>
                <w:vertAlign w:val="baseline"/>
                <w:lang w:val="en-US" w:eastAsia="zh-CN"/>
              </w:rPr>
            </w:pPr>
            <w:r>
              <w:rPr>
                <w:rFonts w:hint="eastAsia" w:asciiTheme="minorEastAsia" w:hAnsiTheme="minorEastAsia" w:eastAsiaTheme="minorEastAsia" w:cstheme="minorEastAsia"/>
                <w:b w:val="0"/>
                <w:bCs/>
                <w:sz w:val="21"/>
                <w:szCs w:val="21"/>
                <w:vertAlign w:val="baseline"/>
                <w:lang w:val="en-US" w:eastAsia="zh-CN"/>
              </w:rPr>
              <w:t>1</w:t>
            </w:r>
          </w:p>
        </w:tc>
        <w:tc>
          <w:tcPr>
            <w:tcW w:w="1227" w:type="dxa"/>
            <w:vAlign w:val="center"/>
          </w:tcPr>
          <w:p w14:paraId="30D89E62">
            <w:pPr>
              <w:numPr>
                <w:ilvl w:val="0"/>
                <w:numId w:val="0"/>
              </w:numPr>
              <w:tabs>
                <w:tab w:val="left" w:pos="2127"/>
              </w:tabs>
              <w:spacing w:line="360" w:lineRule="auto"/>
              <w:ind w:left="420" w:leftChars="0"/>
              <w:jc w:val="left"/>
              <w:rPr>
                <w:rFonts w:hint="eastAsia" w:ascii="宋体" w:hAnsi="宋体" w:eastAsia="宋体" w:cs="宋体"/>
                <w:b w:val="0"/>
                <w:bCs w:val="0"/>
                <w:color w:val="000000" w:themeColor="text1"/>
                <w:sz w:val="21"/>
                <w:szCs w:val="21"/>
                <w:lang w:val="en-US" w:eastAsia="zh-CN"/>
              </w:rPr>
            </w:pPr>
            <w:r>
              <w:rPr>
                <w:rFonts w:hint="eastAsia" w:ascii="宋体" w:hAnsi="宋体" w:eastAsia="宋体" w:cs="宋体"/>
                <w:b w:val="0"/>
                <w:bCs w:val="0"/>
                <w:color w:val="000000" w:themeColor="text1"/>
                <w:sz w:val="21"/>
                <w:szCs w:val="21"/>
                <w:lang w:val="en-US" w:eastAsia="zh-CN"/>
              </w:rPr>
              <w:t>压缩式垃圾车</w:t>
            </w:r>
          </w:p>
          <w:p w14:paraId="54623962">
            <w:pPr>
              <w:numPr>
                <w:ilvl w:val="0"/>
                <w:numId w:val="0"/>
              </w:numPr>
              <w:ind w:left="0" w:leftChars="0" w:firstLine="0" w:firstLineChars="0"/>
              <w:jc w:val="center"/>
              <w:rPr>
                <w:rFonts w:hint="eastAsia" w:ascii="宋体" w:hAnsi="宋体" w:eastAsia="宋体" w:cs="宋体"/>
                <w:b w:val="0"/>
                <w:bCs/>
                <w:sz w:val="21"/>
                <w:szCs w:val="21"/>
                <w:vertAlign w:val="baseline"/>
                <w:lang w:val="en-US" w:eastAsia="zh-CN"/>
              </w:rPr>
            </w:pPr>
          </w:p>
        </w:tc>
        <w:tc>
          <w:tcPr>
            <w:tcW w:w="693" w:type="dxa"/>
            <w:vAlign w:val="center"/>
          </w:tcPr>
          <w:p w14:paraId="155002ED">
            <w:pPr>
              <w:numPr>
                <w:ilvl w:val="0"/>
                <w:numId w:val="0"/>
              </w:numPr>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1</w:t>
            </w:r>
          </w:p>
        </w:tc>
        <w:tc>
          <w:tcPr>
            <w:tcW w:w="421" w:type="dxa"/>
            <w:vAlign w:val="center"/>
          </w:tcPr>
          <w:p w14:paraId="36E16DCD">
            <w:pPr>
              <w:numPr>
                <w:ilvl w:val="0"/>
                <w:numId w:val="0"/>
              </w:numPr>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辆</w:t>
            </w:r>
          </w:p>
        </w:tc>
        <w:tc>
          <w:tcPr>
            <w:tcW w:w="6591" w:type="dxa"/>
            <w:vAlign w:val="center"/>
          </w:tcPr>
          <w:p w14:paraId="50CCE42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w:t>
            </w:r>
            <w:r>
              <w:rPr>
                <w:rFonts w:hint="eastAsia" w:ascii="宋体" w:hAnsi="宋体" w:eastAsia="宋体" w:cs="宋体"/>
                <w:b w:val="0"/>
                <w:bCs w:val="0"/>
                <w:color w:val="000000" w:themeColor="text1"/>
                <w:sz w:val="21"/>
                <w:szCs w:val="21"/>
              </w:rPr>
              <w:t>底盘型号：</w:t>
            </w:r>
            <w:r>
              <w:rPr>
                <w:rFonts w:hint="eastAsia" w:ascii="宋体" w:hAnsi="宋体" w:cs="宋体"/>
                <w:b w:val="0"/>
                <w:bCs w:val="0"/>
                <w:color w:val="000000" w:themeColor="text1"/>
                <w:sz w:val="21"/>
                <w:szCs w:val="21"/>
                <w:lang w:val="en-US" w:eastAsia="zh-CN"/>
              </w:rPr>
              <w:t>EQ1075SJ3CDF</w:t>
            </w:r>
            <w:r>
              <w:rPr>
                <w:rFonts w:hint="eastAsia" w:ascii="宋体" w:hAnsi="宋体" w:eastAsia="宋体" w:cs="宋体"/>
                <w:b w:val="0"/>
                <w:bCs w:val="0"/>
                <w:color w:val="000000" w:themeColor="text1"/>
                <w:sz w:val="21"/>
                <w:szCs w:val="21"/>
              </w:rPr>
              <w:t>或更优于</w:t>
            </w:r>
          </w:p>
          <w:p w14:paraId="047B738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default" w:ascii="宋体" w:hAnsi="宋体" w:eastAsia="宋体" w:cs="宋体"/>
                <w:b w:val="0"/>
                <w:bCs w:val="0"/>
                <w:color w:val="000000" w:themeColor="text1"/>
                <w:kern w:val="2"/>
                <w:sz w:val="21"/>
                <w:szCs w:val="21"/>
                <w:lang w:val="en-US" w:eastAsia="zh-CN" w:bidi="ar-SA"/>
              </w:rPr>
              <w:t>2.</w:t>
            </w:r>
            <w:r>
              <w:rPr>
                <w:rFonts w:hint="eastAsia" w:ascii="宋体" w:hAnsi="宋体" w:eastAsia="宋体" w:cs="宋体"/>
                <w:b w:val="0"/>
                <w:bCs w:val="0"/>
                <w:color w:val="000000" w:themeColor="text1"/>
                <w:sz w:val="21"/>
                <w:szCs w:val="21"/>
              </w:rPr>
              <w:t>底盘发动机功率(kW)：≥</w:t>
            </w:r>
            <w:r>
              <w:rPr>
                <w:rFonts w:hint="eastAsia" w:ascii="宋体" w:hAnsi="宋体" w:eastAsia="宋体" w:cs="宋体"/>
                <w:b w:val="0"/>
                <w:bCs w:val="0"/>
                <w:color w:val="000000" w:themeColor="text1"/>
                <w:sz w:val="21"/>
                <w:szCs w:val="21"/>
                <w:lang w:val="en-US" w:eastAsia="zh-CN"/>
              </w:rPr>
              <w:t>85</w:t>
            </w:r>
          </w:p>
          <w:p w14:paraId="2DFA405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default" w:ascii="宋体" w:hAnsi="宋体" w:eastAsia="宋体" w:cs="宋体"/>
                <w:b w:val="0"/>
                <w:bCs w:val="0"/>
                <w:color w:val="000000" w:themeColor="text1"/>
                <w:kern w:val="2"/>
                <w:sz w:val="21"/>
                <w:szCs w:val="21"/>
                <w:lang w:val="en-US" w:eastAsia="zh-CN" w:bidi="ar-SA"/>
              </w:rPr>
              <w:t>3.</w:t>
            </w:r>
            <w:r>
              <w:rPr>
                <w:rFonts w:hint="eastAsia" w:ascii="宋体" w:hAnsi="宋体" w:eastAsia="宋体" w:cs="宋体"/>
                <w:b w:val="0"/>
                <w:bCs w:val="0"/>
                <w:color w:val="000000" w:themeColor="text1"/>
                <w:sz w:val="21"/>
                <w:szCs w:val="21"/>
              </w:rPr>
              <w:t>总质量(kg)：≥</w:t>
            </w:r>
            <w:r>
              <w:rPr>
                <w:rFonts w:hint="eastAsia" w:ascii="宋体" w:hAnsi="宋体" w:eastAsia="宋体" w:cs="宋体"/>
                <w:b w:val="0"/>
                <w:bCs w:val="0"/>
                <w:color w:val="000000" w:themeColor="text1"/>
                <w:sz w:val="21"/>
                <w:szCs w:val="21"/>
                <w:lang w:val="en-US" w:eastAsia="zh-CN"/>
              </w:rPr>
              <w:t>7360</w:t>
            </w:r>
          </w:p>
          <w:p w14:paraId="14E9540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default" w:ascii="宋体" w:hAnsi="宋体" w:eastAsia="宋体" w:cs="宋体"/>
                <w:b w:val="0"/>
                <w:bCs w:val="0"/>
                <w:color w:val="000000" w:themeColor="text1"/>
                <w:kern w:val="2"/>
                <w:sz w:val="21"/>
                <w:szCs w:val="21"/>
                <w:lang w:val="en-US" w:eastAsia="zh-CN" w:bidi="ar-SA"/>
              </w:rPr>
              <w:t>4.</w:t>
            </w:r>
            <w:r>
              <w:rPr>
                <w:rFonts w:hint="eastAsia" w:ascii="宋体" w:hAnsi="宋体" w:eastAsia="宋体" w:cs="宋体"/>
                <w:b w:val="0"/>
                <w:bCs w:val="0"/>
                <w:color w:val="000000" w:themeColor="text1"/>
                <w:sz w:val="21"/>
                <w:szCs w:val="21"/>
                <w:lang w:val="en-US" w:eastAsia="zh-CN"/>
              </w:rPr>
              <w:t>★</w:t>
            </w:r>
            <w:r>
              <w:rPr>
                <w:rFonts w:hint="eastAsia" w:ascii="宋体" w:hAnsi="宋体" w:eastAsia="宋体" w:cs="宋体"/>
                <w:b w:val="0"/>
                <w:bCs w:val="0"/>
                <w:color w:val="000000" w:themeColor="text1"/>
                <w:sz w:val="21"/>
                <w:szCs w:val="21"/>
                <w:lang w:val="zh-CN"/>
              </w:rPr>
              <w:t>外形尺寸（长×宽×高）≤</w:t>
            </w:r>
            <w:r>
              <w:rPr>
                <w:rFonts w:hint="eastAsia" w:ascii="宋体" w:hAnsi="宋体" w:cs="宋体"/>
                <w:b w:val="0"/>
                <w:bCs w:val="0"/>
                <w:color w:val="000000" w:themeColor="text1"/>
                <w:sz w:val="21"/>
                <w:szCs w:val="21"/>
                <w:lang w:val="en-US" w:eastAsia="zh-CN"/>
              </w:rPr>
              <w:t>6855</w:t>
            </w:r>
            <w:r>
              <w:rPr>
                <w:rFonts w:hint="eastAsia" w:ascii="宋体" w:hAnsi="宋体" w:eastAsia="宋体" w:cs="宋体"/>
                <w:b w:val="0"/>
                <w:bCs w:val="0"/>
                <w:color w:val="000000" w:themeColor="text1"/>
                <w:sz w:val="21"/>
                <w:szCs w:val="21"/>
                <w:lang w:val="zh-CN"/>
              </w:rPr>
              <w:t>×</w:t>
            </w:r>
            <w:r>
              <w:rPr>
                <w:rFonts w:hint="eastAsia" w:ascii="宋体" w:hAnsi="宋体" w:cs="宋体"/>
                <w:b w:val="0"/>
                <w:bCs w:val="0"/>
                <w:color w:val="000000" w:themeColor="text1"/>
                <w:sz w:val="21"/>
                <w:szCs w:val="21"/>
                <w:lang w:val="en-US" w:eastAsia="zh-CN"/>
              </w:rPr>
              <w:t>2200</w:t>
            </w:r>
            <w:r>
              <w:rPr>
                <w:rFonts w:hint="eastAsia" w:ascii="宋体" w:hAnsi="宋体" w:eastAsia="宋体" w:cs="宋体"/>
                <w:b w:val="0"/>
                <w:bCs w:val="0"/>
                <w:color w:val="000000" w:themeColor="text1"/>
                <w:sz w:val="21"/>
                <w:szCs w:val="21"/>
                <w:lang w:val="zh-CN"/>
              </w:rPr>
              <w:t>×</w:t>
            </w:r>
            <w:r>
              <w:rPr>
                <w:rFonts w:hint="eastAsia" w:ascii="宋体" w:hAnsi="宋体" w:cs="宋体"/>
                <w:b w:val="0"/>
                <w:bCs w:val="0"/>
                <w:color w:val="000000" w:themeColor="text1"/>
                <w:sz w:val="21"/>
                <w:szCs w:val="21"/>
                <w:lang w:val="en-US" w:eastAsia="zh-CN"/>
              </w:rPr>
              <w:t>2460</w:t>
            </w:r>
          </w:p>
          <w:p w14:paraId="393F48A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lang w:val="en-US" w:eastAsia="zh-CN"/>
              </w:rPr>
            </w:pPr>
            <w:r>
              <w:rPr>
                <w:rFonts w:hint="default" w:ascii="宋体" w:hAnsi="宋体" w:eastAsia="宋体" w:cs="宋体"/>
                <w:b w:val="0"/>
                <w:bCs w:val="0"/>
                <w:color w:val="000000" w:themeColor="text1"/>
                <w:kern w:val="2"/>
                <w:sz w:val="21"/>
                <w:szCs w:val="21"/>
                <w:lang w:val="en-US" w:eastAsia="zh-CN" w:bidi="ar-SA"/>
              </w:rPr>
              <w:t>5.</w:t>
            </w:r>
            <w:r>
              <w:rPr>
                <w:rFonts w:hint="eastAsia" w:ascii="宋体" w:hAnsi="宋体" w:eastAsia="宋体" w:cs="宋体"/>
                <w:b w:val="0"/>
                <w:bCs w:val="0"/>
                <w:color w:val="000000" w:themeColor="text1"/>
                <w:sz w:val="21"/>
                <w:szCs w:val="21"/>
                <w:lang w:val="en-US" w:eastAsia="zh-CN"/>
              </w:rPr>
              <w:t>★接近角/离去角≥</w:t>
            </w:r>
            <w:r>
              <w:rPr>
                <w:rFonts w:hint="eastAsia" w:ascii="宋体" w:hAnsi="宋体" w:cs="宋体"/>
                <w:b w:val="0"/>
                <w:bCs w:val="0"/>
                <w:color w:val="000000" w:themeColor="text1"/>
                <w:sz w:val="21"/>
                <w:szCs w:val="21"/>
                <w:lang w:val="en-US" w:eastAsia="zh-CN"/>
              </w:rPr>
              <w:t>27</w:t>
            </w:r>
            <w:r>
              <w:rPr>
                <w:rFonts w:hint="eastAsia" w:ascii="宋体" w:hAnsi="宋体" w:eastAsia="宋体" w:cs="宋体"/>
                <w:b w:val="0"/>
                <w:bCs w:val="0"/>
                <w:color w:val="000000" w:themeColor="text1"/>
                <w:sz w:val="21"/>
                <w:szCs w:val="21"/>
                <w:lang w:val="en-US" w:eastAsia="zh-CN"/>
              </w:rPr>
              <w:t>/</w:t>
            </w:r>
            <w:r>
              <w:rPr>
                <w:rFonts w:hint="eastAsia" w:ascii="宋体" w:hAnsi="宋体" w:cs="宋体"/>
                <w:b w:val="0"/>
                <w:bCs w:val="0"/>
                <w:color w:val="000000" w:themeColor="text1"/>
                <w:sz w:val="21"/>
                <w:szCs w:val="21"/>
                <w:lang w:val="en-US" w:eastAsia="zh-CN"/>
              </w:rPr>
              <w:t>7</w:t>
            </w:r>
          </w:p>
          <w:p w14:paraId="7B5ACD2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6.</w:t>
            </w:r>
            <w:r>
              <w:rPr>
                <w:rFonts w:hint="eastAsia" w:ascii="宋体" w:hAnsi="宋体" w:eastAsia="宋体" w:cs="宋体"/>
                <w:b w:val="0"/>
                <w:bCs w:val="0"/>
                <w:color w:val="000000" w:themeColor="text1"/>
                <w:sz w:val="21"/>
                <w:szCs w:val="21"/>
              </w:rPr>
              <w:t>最高车速(km/h)：≥</w:t>
            </w:r>
            <w:r>
              <w:rPr>
                <w:rFonts w:hint="eastAsia" w:ascii="宋体" w:hAnsi="宋体" w:eastAsia="宋体" w:cs="宋体"/>
                <w:b w:val="0"/>
                <w:bCs w:val="0"/>
                <w:color w:val="000000" w:themeColor="text1"/>
                <w:sz w:val="21"/>
                <w:szCs w:val="21"/>
                <w:lang w:val="en-US" w:eastAsia="zh-CN"/>
              </w:rPr>
              <w:t>110</w:t>
            </w:r>
          </w:p>
          <w:p w14:paraId="51A83CB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default" w:ascii="宋体" w:hAnsi="宋体" w:eastAsia="宋体" w:cs="宋体"/>
                <w:b w:val="0"/>
                <w:bCs w:val="0"/>
                <w:color w:val="000000" w:themeColor="text1"/>
                <w:kern w:val="2"/>
                <w:sz w:val="21"/>
                <w:szCs w:val="21"/>
                <w:lang w:val="en-US" w:eastAsia="zh-CN" w:bidi="ar-SA"/>
              </w:rPr>
              <w:t>7.</w:t>
            </w:r>
            <w:r>
              <w:rPr>
                <w:rFonts w:hint="eastAsia" w:ascii="宋体" w:hAnsi="宋体" w:eastAsia="宋体" w:cs="宋体"/>
                <w:b w:val="0"/>
                <w:bCs w:val="0"/>
                <w:color w:val="000000" w:themeColor="text1"/>
                <w:sz w:val="21"/>
                <w:szCs w:val="21"/>
                <w:lang w:val="en-US" w:eastAsia="zh-CN"/>
              </w:rPr>
              <w:t>★</w:t>
            </w:r>
            <w:r>
              <w:rPr>
                <w:rFonts w:hint="eastAsia" w:ascii="宋体" w:hAnsi="宋体" w:eastAsia="宋体" w:cs="宋体"/>
                <w:b w:val="0"/>
                <w:bCs w:val="0"/>
                <w:color w:val="000000" w:themeColor="text1"/>
                <w:sz w:val="21"/>
                <w:szCs w:val="21"/>
              </w:rPr>
              <w:t>整备质量(kg) ≥</w:t>
            </w:r>
            <w:r>
              <w:rPr>
                <w:rFonts w:hint="eastAsia" w:ascii="宋体" w:hAnsi="宋体" w:eastAsia="宋体" w:cs="宋体"/>
                <w:b w:val="0"/>
                <w:bCs w:val="0"/>
                <w:color w:val="000000" w:themeColor="text1"/>
                <w:sz w:val="21"/>
                <w:szCs w:val="21"/>
                <w:lang w:val="en-US" w:eastAsia="zh-CN"/>
              </w:rPr>
              <w:t>5100</w:t>
            </w:r>
          </w:p>
          <w:p w14:paraId="37E1DE2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8.</w:t>
            </w:r>
            <w:r>
              <w:rPr>
                <w:rFonts w:hint="eastAsia" w:ascii="宋体" w:hAnsi="宋体" w:eastAsia="宋体" w:cs="宋体"/>
                <w:b w:val="0"/>
                <w:bCs w:val="0"/>
                <w:color w:val="000000" w:themeColor="text1"/>
                <w:sz w:val="21"/>
                <w:szCs w:val="21"/>
                <w:lang w:val="en-US" w:eastAsia="zh-CN"/>
              </w:rPr>
              <w:t>★</w:t>
            </w:r>
            <w:r>
              <w:rPr>
                <w:rFonts w:hint="eastAsia" w:ascii="宋体" w:hAnsi="宋体" w:eastAsia="宋体" w:cs="宋体"/>
                <w:b w:val="0"/>
                <w:bCs w:val="0"/>
                <w:color w:val="000000" w:themeColor="text1"/>
                <w:sz w:val="21"/>
                <w:szCs w:val="21"/>
              </w:rPr>
              <w:t>垃圾箱有效容积 (m³) ≥</w:t>
            </w:r>
            <w:r>
              <w:rPr>
                <w:rFonts w:hint="eastAsia" w:ascii="宋体" w:hAnsi="宋体" w:eastAsia="宋体" w:cs="宋体"/>
                <w:b w:val="0"/>
                <w:bCs w:val="0"/>
                <w:color w:val="000000" w:themeColor="text1"/>
                <w:sz w:val="21"/>
                <w:szCs w:val="21"/>
                <w:lang w:val="en-US" w:eastAsia="zh-CN"/>
              </w:rPr>
              <w:t>6</w:t>
            </w:r>
          </w:p>
          <w:p w14:paraId="3CACFDE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9.</w:t>
            </w:r>
            <w:r>
              <w:rPr>
                <w:rFonts w:hint="eastAsia" w:ascii="宋体" w:hAnsi="宋体" w:eastAsia="宋体" w:cs="宋体"/>
                <w:b w:val="0"/>
                <w:bCs w:val="0"/>
                <w:color w:val="000000" w:themeColor="text1"/>
                <w:sz w:val="21"/>
                <w:szCs w:val="21"/>
                <w:lang w:val="en-US" w:eastAsia="zh-CN"/>
              </w:rPr>
              <w:t>★</w:t>
            </w:r>
            <w:r>
              <w:rPr>
                <w:rFonts w:hint="eastAsia" w:ascii="宋体" w:hAnsi="宋体" w:cs="宋体"/>
                <w:b w:val="0"/>
                <w:bCs w:val="0"/>
                <w:color w:val="000000" w:themeColor="text1"/>
                <w:sz w:val="21"/>
                <w:szCs w:val="21"/>
                <w:lang w:eastAsia="zh-CN"/>
              </w:rPr>
              <w:t>压缩</w:t>
            </w:r>
            <w:r>
              <w:rPr>
                <w:rFonts w:hint="eastAsia" w:ascii="宋体" w:hAnsi="宋体" w:eastAsia="宋体" w:cs="宋体"/>
                <w:b w:val="0"/>
                <w:bCs w:val="0"/>
                <w:color w:val="000000" w:themeColor="text1"/>
                <w:sz w:val="21"/>
                <w:szCs w:val="21"/>
              </w:rPr>
              <w:t>循环时间(s) ≤</w:t>
            </w:r>
            <w:r>
              <w:rPr>
                <w:rFonts w:hint="eastAsia" w:ascii="宋体" w:hAnsi="宋体" w:cs="宋体"/>
                <w:b w:val="0"/>
                <w:bCs w:val="0"/>
                <w:color w:val="000000" w:themeColor="text1"/>
                <w:sz w:val="21"/>
                <w:szCs w:val="21"/>
                <w:lang w:val="en-US" w:eastAsia="zh-CN"/>
              </w:rPr>
              <w:t>19</w:t>
            </w:r>
          </w:p>
          <w:p w14:paraId="081706E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10.</w:t>
            </w:r>
            <w:r>
              <w:rPr>
                <w:rFonts w:hint="eastAsia" w:ascii="宋体" w:hAnsi="宋体" w:eastAsia="宋体" w:cs="宋体"/>
                <w:b w:val="0"/>
                <w:bCs w:val="0"/>
                <w:color w:val="000000" w:themeColor="text1"/>
                <w:sz w:val="21"/>
                <w:szCs w:val="21"/>
              </w:rPr>
              <w:t>填装器与垃圾箱结合面处需采用双层橡胶密封，同时在密封处设置有污水导流装置，可将污水导流到填装器污水箱中，有效杜绝污水滴漏，减少环境污染；</w:t>
            </w:r>
          </w:p>
          <w:p w14:paraId="2608FF23">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11.</w:t>
            </w: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需采用当前最先进的“CAN总线+专用控制器模式”，自动化程度高，可靠性好，故障率低，使用寿命长；</w:t>
            </w:r>
          </w:p>
          <w:p w14:paraId="4D804702">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12.</w:t>
            </w:r>
            <w:r>
              <w:rPr>
                <w:rFonts w:hint="eastAsia" w:ascii="宋体" w:hAnsi="宋体" w:eastAsia="宋体" w:cs="宋体"/>
                <w:b w:val="0"/>
                <w:bCs w:val="0"/>
                <w:color w:val="000000" w:themeColor="text1"/>
                <w:sz w:val="21"/>
                <w:szCs w:val="21"/>
              </w:rPr>
              <w:t>需具有发动机功率输出控制系统，即油门控制通过电气系统实现全自动控制，保证垃圾车在其各作业状态下，发动机能自动选择加速和怠速状态，避免了功率损耗和系统发热，耗油降低，经济性好。</w:t>
            </w:r>
          </w:p>
          <w:p w14:paraId="0C43A464">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13.</w:t>
            </w: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垃圾箱及填装器下部需具有污水箱结构，充分利用整车空间，污水容纳能力强大</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3841AAFA">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14.</w:t>
            </w:r>
            <w:r>
              <w:rPr>
                <w:rFonts w:hint="eastAsia" w:ascii="宋体" w:hAnsi="宋体" w:eastAsia="宋体" w:cs="宋体"/>
                <w:b w:val="0"/>
                <w:bCs w:val="0"/>
                <w:color w:val="000000" w:themeColor="text1"/>
                <w:sz w:val="21"/>
                <w:szCs w:val="21"/>
              </w:rPr>
              <w:t>垃圾箱、推铲、填装器等主要部件与垃圾接触部分的材质需采用高强耐候钢制作，结构整体性能突出，耐腐蚀性强。</w:t>
            </w:r>
          </w:p>
          <w:p w14:paraId="58E2B38D">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15.</w:t>
            </w: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垃圾箱侧面需设有防下降开关，防止填装器举升后误操作导致填装器下降威胁到人的安全</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0F8EB163">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16.</w:t>
            </w:r>
            <w:r>
              <w:rPr>
                <w:rFonts w:hint="eastAsia" w:ascii="宋体" w:hAnsi="宋体" w:eastAsia="宋体" w:cs="宋体"/>
                <w:b w:val="0"/>
                <w:bCs w:val="0"/>
                <w:color w:val="000000" w:themeColor="text1"/>
                <w:sz w:val="21"/>
                <w:szCs w:val="21"/>
              </w:rPr>
              <w:t>需具有先进的液压举升安全回路，在填装器举升过程中，即使油管爆裂，填装器也不会突然下降造成恶性事故；</w:t>
            </w:r>
          </w:p>
          <w:p w14:paraId="32E4FF41">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17.</w:t>
            </w: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垃圾箱上需设有安全撑杆，避免填装器下降伤人；产品上贴有安全标识，引导操作人员安全操作</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466D5E90">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18.</w:t>
            </w: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驾驶室内和车尾需均安装有作业控制盒，驾驶室内的作业控制盒可控制推挤卸料和选择操作模式，车尾的作业控制盒则控制压填机构和提桶机构的作业，操作使用方便，特别是在垃圾填埋场，需作业人员无须下车即可完成卸料。</w:t>
            </w:r>
          </w:p>
          <w:p w14:paraId="423EDEE2">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19.</w:t>
            </w: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液压系统需采用卡套式管路，造型美观，反复拆装性好，与普通焊接管相比能减少杂质对液压系统性能的影响</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7FA60A94">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20.</w:t>
            </w:r>
            <w:r>
              <w:rPr>
                <w:rFonts w:hint="eastAsia" w:ascii="宋体" w:hAnsi="宋体" w:eastAsia="宋体" w:cs="宋体"/>
                <w:b w:val="0"/>
                <w:bCs w:val="0"/>
                <w:color w:val="000000" w:themeColor="text1"/>
                <w:sz w:val="21"/>
                <w:szCs w:val="21"/>
              </w:rPr>
              <w:t>侧防护栏需采用铝合金型材制作而成，整体外型美观，而且可以实现全回收，杜绝资浪费和环境污染。</w:t>
            </w:r>
          </w:p>
          <w:p w14:paraId="59A94565">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21.</w:t>
            </w:r>
            <w:r>
              <w:rPr>
                <w:rFonts w:hint="eastAsia" w:ascii="宋体" w:hAnsi="宋体" w:eastAsia="宋体" w:cs="宋体"/>
                <w:b w:val="0"/>
                <w:bCs w:val="0"/>
                <w:color w:val="000000" w:themeColor="text1"/>
                <w:sz w:val="21"/>
                <w:szCs w:val="21"/>
              </w:rPr>
              <w:t>填装器机构中滑板油缸布置需在填装器内部，压装垃圾过程中，滑板油缸大腔进油驱动滑板和刮板下行，挤压和破碎垃圾能力更强，产品填装能力强，且结构布局紧凑、美观。</w:t>
            </w:r>
          </w:p>
          <w:p w14:paraId="3533701D">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default" w:ascii="宋体" w:hAnsi="宋体" w:eastAsia="宋体" w:cs="宋体"/>
                <w:b w:val="0"/>
                <w:bCs w:val="0"/>
                <w:color w:val="000000" w:themeColor="text1"/>
                <w:kern w:val="2"/>
                <w:sz w:val="21"/>
                <w:szCs w:val="21"/>
                <w:lang w:val="en-US" w:eastAsia="zh-CN" w:bidi="ar-SA"/>
              </w:rPr>
              <w:t>22.</w:t>
            </w: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滑板运动副需采用“滑块”运动形式，“滑块”材料选用优质高耐磨MC尼龙，具有自润滑功能和自排除垃圾能力。</w:t>
            </w:r>
          </w:p>
          <w:p w14:paraId="270B86D8">
            <w:pPr>
              <w:pStyle w:val="198"/>
              <w:keepNext w:val="0"/>
              <w:keepLines w:val="0"/>
              <w:pageBreakBefore w:val="0"/>
              <w:widowControl w:val="0"/>
              <w:numPr>
                <w:ilvl w:val="0"/>
                <w:numId w:val="0"/>
              </w:numPr>
              <w:tabs>
                <w:tab w:val="left" w:pos="1800"/>
                <w:tab w:val="clear" w:pos="420"/>
              </w:tabs>
              <w:kinsoku/>
              <w:wordWrap/>
              <w:overflowPunct/>
              <w:topLinePunct w:val="0"/>
              <w:autoSpaceDE/>
              <w:autoSpaceDN/>
              <w:bidi w:val="0"/>
              <w:adjustRightInd/>
              <w:snapToGrid/>
              <w:spacing w:line="240" w:lineRule="auto"/>
              <w:ind w:left="420" w:leftChars="0" w:hanging="420" w:hangingChars="200"/>
              <w:textAlignment w:val="auto"/>
              <w:rPr>
                <w:rFonts w:hint="eastAsia" w:ascii="宋体" w:hAnsi="宋体" w:eastAsia="宋体" w:cs="宋体"/>
                <w:b w:val="0"/>
                <w:bCs w:val="0"/>
                <w:color w:val="000000" w:themeColor="text1"/>
                <w:kern w:val="2"/>
                <w:sz w:val="21"/>
                <w:szCs w:val="21"/>
                <w:lang w:val="en-US" w:eastAsia="zh-CN" w:bidi="ar-SA"/>
              </w:rPr>
            </w:pPr>
            <w:r>
              <w:rPr>
                <w:rFonts w:hint="eastAsia" w:ascii="宋体" w:hAnsi="宋体" w:eastAsia="宋体" w:cs="宋体"/>
                <w:b w:val="0"/>
                <w:bCs w:val="0"/>
                <w:color w:val="000000" w:themeColor="text1"/>
                <w:kern w:val="2"/>
                <w:sz w:val="21"/>
                <w:szCs w:val="21"/>
                <w:lang w:val="en-US" w:eastAsia="zh-CN" w:bidi="ar-SA"/>
              </w:rPr>
              <w:t>23.★液压阀组整体需布置于垃圾箱前端液压阀箱内,可防水,液压阀箱采用方形结构,并有锁扣保护。</w:t>
            </w:r>
          </w:p>
          <w:p w14:paraId="0FDD2199">
            <w:pPr>
              <w:pStyle w:val="198"/>
              <w:keepNext w:val="0"/>
              <w:keepLines w:val="0"/>
              <w:pageBreakBefore w:val="0"/>
              <w:widowControl w:val="0"/>
              <w:numPr>
                <w:ilvl w:val="0"/>
                <w:numId w:val="0"/>
              </w:numPr>
              <w:tabs>
                <w:tab w:val="left" w:pos="1800"/>
                <w:tab w:val="clear" w:pos="420"/>
              </w:tabs>
              <w:kinsoku/>
              <w:wordWrap/>
              <w:overflowPunct/>
              <w:topLinePunct w:val="0"/>
              <w:autoSpaceDE/>
              <w:autoSpaceDN/>
              <w:bidi w:val="0"/>
              <w:adjustRightInd/>
              <w:snapToGrid/>
              <w:spacing w:line="240" w:lineRule="auto"/>
              <w:ind w:left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24.★上料机构挡桶杆需采用“柔性自缓冲”结构形式，即：安装在填装器内部的挡桶杆在被倾翻到位的垃圾桶冲击时，为保护垃圾桶不受损坏，挡桶杆两端设计有缓冲弹簧，可大大延长了垃圾桶的使用寿命。</w:t>
            </w:r>
          </w:p>
          <w:p w14:paraId="124EAECA">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0" w:leftChars="0" w:firstLine="0" w:firstLineChars="0"/>
              <w:textAlignment w:val="auto"/>
              <w:rPr>
                <w:rFonts w:hint="eastAsia" w:ascii="宋体" w:hAnsi="宋体" w:eastAsia="宋体" w:cs="宋体"/>
                <w:b w:val="0"/>
                <w:bCs/>
                <w:sz w:val="21"/>
                <w:szCs w:val="21"/>
                <w:vertAlign w:val="baseline"/>
                <w:lang w:val="en-US" w:eastAsia="zh-CN"/>
              </w:rPr>
            </w:pPr>
            <w:r>
              <w:rPr>
                <w:rFonts w:hint="eastAsia" w:ascii="宋体" w:hAnsi="宋体" w:eastAsia="宋体" w:cs="宋体"/>
                <w:b w:val="0"/>
                <w:bCs w:val="0"/>
                <w:color w:val="000000" w:themeColor="text1"/>
                <w:sz w:val="21"/>
                <w:szCs w:val="21"/>
                <w:lang w:val="en-US" w:eastAsia="zh-CN"/>
              </w:rPr>
              <w:t>25.</w:t>
            </w:r>
            <w:r>
              <w:rPr>
                <w:rFonts w:hint="eastAsia" w:ascii="宋体" w:hAnsi="宋体" w:eastAsia="宋体" w:cs="宋体"/>
                <w:b w:val="0"/>
                <w:bCs w:val="0"/>
                <w:color w:val="000000" w:themeColor="text1"/>
                <w:sz w:val="21"/>
                <w:szCs w:val="21"/>
              </w:rPr>
              <w:t>填装器盖是用于遮挡填装器料斗防止垃圾散落及臭气外泄的部件。通过连杆机构及气缸驱动实现填装器盖打开和关闭锁止。</w:t>
            </w:r>
          </w:p>
        </w:tc>
        <w:tc>
          <w:tcPr>
            <w:tcW w:w="977" w:type="dxa"/>
            <w:vAlign w:val="center"/>
          </w:tcPr>
          <w:p w14:paraId="763F3F59">
            <w:pPr>
              <w:numPr>
                <w:ilvl w:val="0"/>
                <w:numId w:val="0"/>
              </w:numPr>
              <w:ind w:left="0" w:leftChars="0" w:firstLine="0" w:firstLineChars="0"/>
              <w:jc w:val="center"/>
              <w:rPr>
                <w:rFonts w:hint="eastAsia" w:asciiTheme="minorEastAsia" w:hAnsiTheme="minorEastAsia" w:eastAsiaTheme="minorEastAsia" w:cstheme="minorEastAsia"/>
                <w:b w:val="0"/>
                <w:bCs/>
                <w:sz w:val="21"/>
                <w:szCs w:val="21"/>
                <w:vertAlign w:val="baseline"/>
                <w:lang w:val="en-US" w:eastAsia="zh-CN"/>
              </w:rPr>
            </w:pPr>
          </w:p>
        </w:tc>
      </w:tr>
      <w:tr w14:paraId="2136C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25" w:type="dxa"/>
            <w:vAlign w:val="center"/>
          </w:tcPr>
          <w:p w14:paraId="46F01AD3">
            <w:pPr>
              <w:numPr>
                <w:ilvl w:val="0"/>
                <w:numId w:val="0"/>
              </w:numPr>
              <w:ind w:left="0" w:leftChars="0" w:firstLine="0" w:firstLineChars="0"/>
              <w:jc w:val="center"/>
              <w:rPr>
                <w:rFonts w:hint="eastAsia" w:asciiTheme="minorEastAsia" w:hAnsiTheme="minorEastAsia" w:eastAsiaTheme="minorEastAsia" w:cstheme="minorEastAsia"/>
                <w:b w:val="0"/>
                <w:bCs/>
                <w:sz w:val="21"/>
                <w:szCs w:val="21"/>
                <w:vertAlign w:val="baseline"/>
                <w:lang w:val="en-US" w:eastAsia="zh-CN"/>
              </w:rPr>
            </w:pPr>
            <w:r>
              <w:rPr>
                <w:rFonts w:hint="eastAsia" w:asciiTheme="minorEastAsia" w:hAnsiTheme="minorEastAsia" w:eastAsiaTheme="minorEastAsia" w:cstheme="minorEastAsia"/>
                <w:b w:val="0"/>
                <w:bCs/>
                <w:sz w:val="21"/>
                <w:szCs w:val="21"/>
                <w:vertAlign w:val="baseline"/>
                <w:lang w:val="en-US" w:eastAsia="zh-CN"/>
              </w:rPr>
              <w:t>1</w:t>
            </w:r>
          </w:p>
        </w:tc>
        <w:tc>
          <w:tcPr>
            <w:tcW w:w="1227" w:type="dxa"/>
            <w:vAlign w:val="center"/>
          </w:tcPr>
          <w:p w14:paraId="6A60BFF0">
            <w:pPr>
              <w:numPr>
                <w:ilvl w:val="0"/>
                <w:numId w:val="0"/>
              </w:numPr>
              <w:tabs>
                <w:tab w:val="left" w:pos="2127"/>
              </w:tabs>
              <w:spacing w:line="360" w:lineRule="auto"/>
              <w:ind w:left="420" w:leftChars="0"/>
              <w:jc w:val="left"/>
              <w:rPr>
                <w:rFonts w:hint="eastAsia" w:ascii="宋体" w:hAnsi="宋体" w:eastAsia="宋体" w:cs="宋体"/>
                <w:b w:val="0"/>
                <w:bCs w:val="0"/>
                <w:color w:val="000000" w:themeColor="text1"/>
                <w:sz w:val="21"/>
                <w:szCs w:val="21"/>
                <w:lang w:val="en-US" w:eastAsia="zh-CN"/>
              </w:rPr>
            </w:pPr>
            <w:r>
              <w:rPr>
                <w:rFonts w:hint="eastAsia" w:ascii="宋体" w:hAnsi="宋体" w:cs="宋体"/>
                <w:b w:val="0"/>
                <w:bCs w:val="0"/>
                <w:color w:val="000000" w:themeColor="text1"/>
                <w:sz w:val="21"/>
                <w:szCs w:val="21"/>
                <w:lang w:val="en-US" w:eastAsia="zh-CN"/>
              </w:rPr>
              <w:t>自装卸</w:t>
            </w:r>
            <w:r>
              <w:rPr>
                <w:rFonts w:hint="eastAsia" w:ascii="宋体" w:hAnsi="宋体" w:eastAsia="宋体" w:cs="宋体"/>
                <w:b w:val="0"/>
                <w:bCs w:val="0"/>
                <w:color w:val="000000" w:themeColor="text1"/>
                <w:sz w:val="21"/>
                <w:szCs w:val="21"/>
                <w:lang w:val="en-US" w:eastAsia="zh-CN"/>
              </w:rPr>
              <w:t>式垃圾车</w:t>
            </w:r>
          </w:p>
          <w:p w14:paraId="44CBEC02">
            <w:pPr>
              <w:numPr>
                <w:ilvl w:val="0"/>
                <w:numId w:val="0"/>
              </w:numPr>
              <w:ind w:left="0" w:leftChars="0" w:firstLine="0" w:firstLineChars="0"/>
              <w:jc w:val="center"/>
              <w:rPr>
                <w:rFonts w:hint="eastAsia" w:ascii="宋体" w:hAnsi="宋体" w:eastAsia="宋体" w:cs="宋体"/>
                <w:b w:val="0"/>
                <w:bCs/>
                <w:sz w:val="21"/>
                <w:szCs w:val="21"/>
                <w:vertAlign w:val="baseline"/>
                <w:lang w:val="en-US" w:eastAsia="zh-CN"/>
              </w:rPr>
            </w:pPr>
          </w:p>
        </w:tc>
        <w:tc>
          <w:tcPr>
            <w:tcW w:w="693" w:type="dxa"/>
            <w:vAlign w:val="center"/>
          </w:tcPr>
          <w:p w14:paraId="3249745C">
            <w:pPr>
              <w:numPr>
                <w:ilvl w:val="0"/>
                <w:numId w:val="0"/>
              </w:numPr>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1</w:t>
            </w:r>
          </w:p>
        </w:tc>
        <w:tc>
          <w:tcPr>
            <w:tcW w:w="421" w:type="dxa"/>
            <w:vAlign w:val="center"/>
          </w:tcPr>
          <w:p w14:paraId="70E2A688">
            <w:pPr>
              <w:numPr>
                <w:ilvl w:val="0"/>
                <w:numId w:val="0"/>
              </w:numPr>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辆</w:t>
            </w:r>
          </w:p>
        </w:tc>
        <w:tc>
          <w:tcPr>
            <w:tcW w:w="6591" w:type="dxa"/>
            <w:vAlign w:val="center"/>
          </w:tcPr>
          <w:p w14:paraId="51619F26">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底盘型号：</w:t>
            </w:r>
            <w:r>
              <w:rPr>
                <w:rFonts w:hint="eastAsia" w:ascii="宋体" w:hAnsi="宋体" w:eastAsia="宋体" w:cs="宋体"/>
                <w:b w:val="0"/>
                <w:bCs w:val="0"/>
                <w:color w:val="000000" w:themeColor="text1"/>
                <w:sz w:val="21"/>
                <w:szCs w:val="21"/>
                <w:lang w:eastAsia="zh-CN"/>
              </w:rPr>
              <w:t>江淮</w:t>
            </w:r>
            <w:r>
              <w:rPr>
                <w:rFonts w:hint="eastAsia" w:ascii="宋体" w:hAnsi="宋体" w:eastAsia="宋体" w:cs="宋体"/>
                <w:b w:val="0"/>
                <w:bCs w:val="0"/>
                <w:color w:val="000000" w:themeColor="text1"/>
                <w:sz w:val="21"/>
                <w:szCs w:val="21"/>
                <w:lang w:val="en-US" w:eastAsia="zh-CN"/>
              </w:rPr>
              <w:t>HFC1042PW4K1B4ZS</w:t>
            </w:r>
            <w:r>
              <w:rPr>
                <w:rFonts w:hint="eastAsia" w:ascii="宋体" w:hAnsi="宋体" w:eastAsia="宋体" w:cs="宋体"/>
                <w:b w:val="0"/>
                <w:bCs w:val="0"/>
                <w:color w:val="000000" w:themeColor="text1"/>
                <w:sz w:val="21"/>
                <w:szCs w:val="21"/>
              </w:rPr>
              <w:t>或更优于</w:t>
            </w:r>
          </w:p>
          <w:p w14:paraId="302A7469">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底盘发动机功率(kW)：≥</w:t>
            </w:r>
            <w:r>
              <w:rPr>
                <w:rFonts w:hint="eastAsia" w:ascii="宋体" w:hAnsi="宋体" w:eastAsia="宋体" w:cs="宋体"/>
                <w:b w:val="0"/>
                <w:bCs w:val="0"/>
                <w:color w:val="000000" w:themeColor="text1"/>
                <w:sz w:val="21"/>
                <w:szCs w:val="21"/>
                <w:lang w:val="en-US" w:eastAsia="zh-CN"/>
              </w:rPr>
              <w:t>70</w:t>
            </w:r>
          </w:p>
          <w:p w14:paraId="37E9885B">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eastAsia" w:ascii="宋体" w:hAnsi="宋体" w:eastAsia="宋体" w:cs="宋体"/>
                <w:b w:val="0"/>
                <w:bCs w:val="0"/>
                <w:color w:val="000000" w:themeColor="text1"/>
                <w:sz w:val="21"/>
                <w:szCs w:val="21"/>
              </w:rPr>
              <w:t>总质量(kg)：≥</w:t>
            </w:r>
            <w:r>
              <w:rPr>
                <w:rFonts w:hint="eastAsia" w:ascii="宋体" w:hAnsi="宋体" w:eastAsia="宋体" w:cs="宋体"/>
                <w:b w:val="0"/>
                <w:bCs w:val="0"/>
                <w:color w:val="000000" w:themeColor="text1"/>
                <w:sz w:val="21"/>
                <w:szCs w:val="21"/>
                <w:lang w:val="en-US" w:eastAsia="zh-CN"/>
              </w:rPr>
              <w:t>4000</w:t>
            </w:r>
          </w:p>
          <w:p w14:paraId="079CF419">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eastAsia" w:ascii="宋体" w:hAnsi="宋体" w:eastAsia="宋体" w:cs="宋体"/>
                <w:b w:val="0"/>
                <w:bCs w:val="0"/>
                <w:color w:val="000000" w:themeColor="text1"/>
                <w:sz w:val="21"/>
                <w:szCs w:val="21"/>
                <w:lang w:val="en-US" w:eastAsia="zh-CN"/>
              </w:rPr>
              <w:t>★</w:t>
            </w:r>
            <w:r>
              <w:rPr>
                <w:rFonts w:hint="eastAsia" w:ascii="宋体" w:hAnsi="宋体" w:eastAsia="宋体" w:cs="宋体"/>
                <w:b w:val="0"/>
                <w:bCs w:val="0"/>
                <w:color w:val="000000" w:themeColor="text1"/>
                <w:sz w:val="21"/>
                <w:szCs w:val="21"/>
                <w:lang w:val="zh-CN"/>
              </w:rPr>
              <w:t>外形尺寸（长×宽×高）≤</w:t>
            </w:r>
            <w:r>
              <w:rPr>
                <w:rFonts w:hint="eastAsia" w:ascii="宋体" w:hAnsi="宋体" w:cs="宋体"/>
                <w:b w:val="0"/>
                <w:bCs w:val="0"/>
                <w:color w:val="000000" w:themeColor="text1"/>
                <w:sz w:val="21"/>
                <w:szCs w:val="21"/>
                <w:lang w:val="en-US" w:eastAsia="zh-CN"/>
              </w:rPr>
              <w:t>5045</w:t>
            </w:r>
            <w:r>
              <w:rPr>
                <w:rFonts w:hint="eastAsia" w:ascii="宋体" w:hAnsi="宋体" w:eastAsia="宋体" w:cs="宋体"/>
                <w:b w:val="0"/>
                <w:bCs w:val="0"/>
                <w:color w:val="000000" w:themeColor="text1"/>
                <w:sz w:val="21"/>
                <w:szCs w:val="21"/>
                <w:lang w:val="zh-CN"/>
              </w:rPr>
              <w:t>×</w:t>
            </w:r>
            <w:r>
              <w:rPr>
                <w:rFonts w:hint="eastAsia" w:ascii="宋体" w:hAnsi="宋体" w:cs="宋体"/>
                <w:b w:val="0"/>
                <w:bCs w:val="0"/>
                <w:color w:val="000000" w:themeColor="text1"/>
                <w:sz w:val="21"/>
                <w:szCs w:val="21"/>
                <w:lang w:val="en-US" w:eastAsia="zh-CN"/>
              </w:rPr>
              <w:t>1775</w:t>
            </w:r>
            <w:r>
              <w:rPr>
                <w:rFonts w:hint="eastAsia" w:ascii="宋体" w:hAnsi="宋体" w:eastAsia="宋体" w:cs="宋体"/>
                <w:b w:val="0"/>
                <w:bCs w:val="0"/>
                <w:color w:val="000000" w:themeColor="text1"/>
                <w:sz w:val="21"/>
                <w:szCs w:val="21"/>
                <w:lang w:val="zh-CN"/>
              </w:rPr>
              <w:t>×</w:t>
            </w:r>
            <w:r>
              <w:rPr>
                <w:rFonts w:hint="eastAsia" w:ascii="宋体" w:hAnsi="宋体" w:cs="宋体"/>
                <w:b w:val="0"/>
                <w:bCs w:val="0"/>
                <w:color w:val="000000" w:themeColor="text1"/>
                <w:sz w:val="21"/>
                <w:szCs w:val="21"/>
                <w:lang w:val="en-US" w:eastAsia="zh-CN"/>
              </w:rPr>
              <w:t>2355</w:t>
            </w:r>
          </w:p>
          <w:p w14:paraId="4246295D">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lang w:val="en-US" w:eastAsia="zh-CN"/>
              </w:rPr>
            </w:pPr>
            <w:r>
              <w:rPr>
                <w:rFonts w:hint="eastAsia" w:ascii="宋体" w:hAnsi="宋体" w:eastAsia="宋体" w:cs="宋体"/>
                <w:b w:val="0"/>
                <w:bCs w:val="0"/>
                <w:color w:val="000000" w:themeColor="text1"/>
                <w:sz w:val="21"/>
                <w:szCs w:val="21"/>
                <w:lang w:val="en-US" w:eastAsia="zh-CN"/>
              </w:rPr>
              <w:t>★接近角/离去角≥24/12</w:t>
            </w:r>
          </w:p>
          <w:p w14:paraId="60D4D7A2">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最高车速(km/h)：≥</w:t>
            </w:r>
            <w:r>
              <w:rPr>
                <w:rFonts w:hint="eastAsia" w:ascii="宋体" w:hAnsi="宋体" w:eastAsia="宋体" w:cs="宋体"/>
                <w:b w:val="0"/>
                <w:bCs w:val="0"/>
                <w:color w:val="000000" w:themeColor="text1"/>
                <w:sz w:val="21"/>
                <w:szCs w:val="21"/>
                <w:lang w:val="en-US" w:eastAsia="zh-CN"/>
              </w:rPr>
              <w:t>100</w:t>
            </w:r>
          </w:p>
          <w:p w14:paraId="0191D6F6">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default" w:ascii="宋体" w:hAnsi="宋体" w:eastAsia="宋体" w:cs="宋体"/>
                <w:b w:val="0"/>
                <w:bCs w:val="0"/>
                <w:color w:val="000000" w:themeColor="text1"/>
                <w:sz w:val="21"/>
                <w:szCs w:val="21"/>
                <w:lang w:val="en-US"/>
              </w:rPr>
            </w:pPr>
            <w:r>
              <w:rPr>
                <w:rFonts w:hint="eastAsia" w:ascii="宋体" w:hAnsi="宋体" w:eastAsia="宋体" w:cs="宋体"/>
                <w:b w:val="0"/>
                <w:bCs w:val="0"/>
                <w:color w:val="000000" w:themeColor="text1"/>
                <w:sz w:val="21"/>
                <w:szCs w:val="21"/>
                <w:lang w:val="en-US" w:eastAsia="zh-CN"/>
              </w:rPr>
              <w:t>★</w:t>
            </w:r>
            <w:r>
              <w:rPr>
                <w:rFonts w:hint="eastAsia" w:ascii="宋体" w:hAnsi="宋体" w:eastAsia="宋体" w:cs="宋体"/>
                <w:b w:val="0"/>
                <w:bCs w:val="0"/>
                <w:color w:val="000000" w:themeColor="text1"/>
                <w:sz w:val="21"/>
                <w:szCs w:val="21"/>
              </w:rPr>
              <w:t>整备质量(kg) ≥</w:t>
            </w:r>
            <w:r>
              <w:rPr>
                <w:rFonts w:hint="eastAsia" w:ascii="宋体" w:hAnsi="宋体" w:eastAsia="宋体" w:cs="宋体"/>
                <w:b w:val="0"/>
                <w:bCs w:val="0"/>
                <w:color w:val="000000" w:themeColor="text1"/>
                <w:sz w:val="21"/>
                <w:szCs w:val="21"/>
                <w:lang w:val="en-US" w:eastAsia="zh-CN"/>
              </w:rPr>
              <w:t>3100</w:t>
            </w:r>
          </w:p>
          <w:p w14:paraId="61231827">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en-US" w:eastAsia="zh-CN"/>
              </w:rPr>
              <w:t>★</w:t>
            </w:r>
            <w:r>
              <w:rPr>
                <w:rFonts w:hint="eastAsia" w:ascii="宋体" w:hAnsi="宋体" w:eastAsia="宋体" w:cs="宋体"/>
                <w:b w:val="0"/>
                <w:bCs w:val="0"/>
                <w:color w:val="000000" w:themeColor="text1"/>
                <w:sz w:val="21"/>
                <w:szCs w:val="21"/>
              </w:rPr>
              <w:t>垃圾箱有效容积 (m³) ≥</w:t>
            </w:r>
            <w:r>
              <w:rPr>
                <w:rFonts w:hint="eastAsia" w:ascii="宋体" w:hAnsi="宋体" w:eastAsia="宋体" w:cs="宋体"/>
                <w:b w:val="0"/>
                <w:bCs w:val="0"/>
                <w:color w:val="000000" w:themeColor="text1"/>
                <w:sz w:val="21"/>
                <w:szCs w:val="21"/>
                <w:lang w:val="en-US" w:eastAsia="zh-CN"/>
              </w:rPr>
              <w:t>4.5</w:t>
            </w:r>
          </w:p>
          <w:p w14:paraId="07785579">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lang w:val="en-US" w:eastAsia="zh-CN"/>
              </w:rPr>
              <w:t>★</w:t>
            </w:r>
            <w:r>
              <w:rPr>
                <w:rFonts w:hint="eastAsia" w:ascii="宋体" w:hAnsi="宋体" w:cs="宋体"/>
                <w:b w:val="0"/>
                <w:bCs w:val="0"/>
                <w:color w:val="000000" w:themeColor="text1"/>
                <w:sz w:val="21"/>
                <w:szCs w:val="21"/>
                <w:lang w:eastAsia="zh-CN"/>
              </w:rPr>
              <w:t>压缩</w:t>
            </w:r>
            <w:r>
              <w:rPr>
                <w:rFonts w:hint="eastAsia" w:ascii="宋体" w:hAnsi="宋体" w:eastAsia="宋体" w:cs="宋体"/>
                <w:b w:val="0"/>
                <w:bCs w:val="0"/>
                <w:color w:val="000000" w:themeColor="text1"/>
                <w:sz w:val="21"/>
                <w:szCs w:val="21"/>
              </w:rPr>
              <w:t>循环时间(s) ≤</w:t>
            </w:r>
            <w:r>
              <w:rPr>
                <w:rFonts w:hint="eastAsia" w:ascii="宋体" w:hAnsi="宋体" w:eastAsia="宋体" w:cs="宋体"/>
                <w:b w:val="0"/>
                <w:bCs w:val="0"/>
                <w:color w:val="000000" w:themeColor="text1"/>
                <w:sz w:val="21"/>
                <w:szCs w:val="21"/>
                <w:lang w:val="en-US" w:eastAsia="zh-CN"/>
              </w:rPr>
              <w:t>18</w:t>
            </w:r>
          </w:p>
          <w:p w14:paraId="3395E773">
            <w:pPr>
              <w:keepNext w:val="0"/>
              <w:keepLines w:val="0"/>
              <w:pageBreakBefore w:val="0"/>
              <w:widowControl w:val="0"/>
              <w:numPr>
                <w:ilvl w:val="0"/>
                <w:numId w:val="4"/>
              </w:numPr>
              <w:kinsoku/>
              <w:wordWrap/>
              <w:overflowPunct/>
              <w:topLinePunct w:val="0"/>
              <w:autoSpaceDE/>
              <w:autoSpaceDN/>
              <w:bidi w:val="0"/>
              <w:adjustRightInd/>
              <w:snapToGrid/>
              <w:spacing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填装器与垃圾箱结合面处需采用双层橡胶密封，同时在密封处设置有污水导流装置，可将污水导流到填装器污水箱中，有效杜绝污水滴漏，减少环境污染；</w:t>
            </w:r>
          </w:p>
          <w:p w14:paraId="1A116E7B">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需采用当前最先进的“CAN总线+专用控制器模式”，自动化程度高，可靠性好，故障率低，使用寿命长；</w:t>
            </w:r>
          </w:p>
          <w:p w14:paraId="280BD9A3">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需具有发动机功率输出控制系统，即油门控制通过电气系统实现全自动控制，保证垃圾车在其各作业状态下，发动机能自动选择加速和怠速状态，避免了功率损耗和系统发热，耗油降低，经济性好。</w:t>
            </w:r>
          </w:p>
          <w:p w14:paraId="2475FBD5">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垃圾箱及填装器下部需具有污水箱结构，充分利用整车空间，污水容纳能力强大</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5AC6370B">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垃圾箱、推铲、填装器等主要部件与垃圾接触部分的材质需采用高强耐候钢制作，结构整体性能突出，耐腐蚀性强。</w:t>
            </w:r>
          </w:p>
          <w:p w14:paraId="56A94FF6">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垃圾箱侧面需设有防下降开关，防止填装器举升后误操作导致填装器下降威胁到人的安全</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4A401CE6">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需具有先进的液压举升安全回路，在填装器举升过程中，即使油管爆裂，填装器也不会突然下降造成恶性事故；</w:t>
            </w:r>
          </w:p>
          <w:p w14:paraId="49A223C3">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垃圾箱上需设有安全撑杆，避免填装器下降伤人；产品上贴有安全标识，引导操作人员安全操作</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5CDD3F5B">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驾驶室内和车尾需均安装有作业控制盒，驾驶室内的作业控制盒可控制推挤卸料和选择操作模式，车尾的作业控制盒则控制压填机构和提桶机构的作业，操作使用方便，特别是在垃圾填埋场，需作业人员无须下车即可完成卸料。</w:t>
            </w:r>
          </w:p>
          <w:p w14:paraId="720FBF0F">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液压系统需采用卡套式管路，造型美观，反复拆装性好，与普通焊接管相比能减少杂质对液压系统性能的影响</w:t>
            </w:r>
            <w:r>
              <w:rPr>
                <w:rFonts w:hint="eastAsia" w:ascii="宋体" w:hAnsi="宋体" w:eastAsia="宋体" w:cs="宋体"/>
                <w:b w:val="0"/>
                <w:bCs w:val="0"/>
                <w:color w:val="000000" w:themeColor="text1"/>
                <w:sz w:val="21"/>
                <w:szCs w:val="21"/>
                <w:lang w:eastAsia="zh-CN"/>
              </w:rPr>
              <w:t>。（</w:t>
            </w:r>
            <w:r>
              <w:rPr>
                <w:rFonts w:hint="eastAsia" w:ascii="宋体" w:hAnsi="宋体" w:eastAsia="宋体" w:cs="宋体"/>
                <w:b w:val="0"/>
                <w:bCs w:val="0"/>
                <w:color w:val="000000" w:themeColor="text1"/>
                <w:sz w:val="21"/>
                <w:szCs w:val="21"/>
              </w:rPr>
              <w:t>需提供实物照片证明</w:t>
            </w:r>
            <w:r>
              <w:rPr>
                <w:rFonts w:hint="eastAsia" w:ascii="宋体" w:hAnsi="宋体" w:eastAsia="宋体" w:cs="宋体"/>
                <w:b w:val="0"/>
                <w:bCs w:val="0"/>
                <w:color w:val="000000" w:themeColor="text1"/>
                <w:sz w:val="21"/>
                <w:szCs w:val="21"/>
                <w:lang w:eastAsia="zh-CN"/>
              </w:rPr>
              <w:t>）</w:t>
            </w:r>
          </w:p>
          <w:p w14:paraId="33E37F4E">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侧防护栏需采用铝合金型材制作而成，整体外型美观，而且可以实现全回收，杜绝资浪费和环境污染。</w:t>
            </w:r>
          </w:p>
          <w:p w14:paraId="51FE5F9A">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填装器机构中滑板油缸布置需在填装器内部，压装垃圾过程中，滑板油缸大腔进油驱动滑板和刮板下行，挤压和破碎垃圾能力更强，产品填装能力强，且结构布局紧凑、美观。</w:t>
            </w:r>
          </w:p>
          <w:p w14:paraId="23410C43">
            <w:pPr>
              <w:keepNext w:val="0"/>
              <w:keepLines w:val="0"/>
              <w:pageBreakBefore w:val="0"/>
              <w:widowControl w:val="0"/>
              <w:numPr>
                <w:ilvl w:val="0"/>
                <w:numId w:val="4"/>
              </w:numPr>
              <w:kinsoku/>
              <w:wordWrap/>
              <w:overflowPunct/>
              <w:topLinePunct w:val="0"/>
              <w:autoSpaceDE/>
              <w:autoSpaceDN/>
              <w:bidi w:val="0"/>
              <w:adjustRightInd/>
              <w:snapToGrid/>
              <w:spacing w:afterLines="50" w:line="240" w:lineRule="auto"/>
              <w:ind w:left="425" w:leftChars="0" w:hanging="425" w:firstLine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w:t>
            </w:r>
            <w:r>
              <w:rPr>
                <w:rFonts w:hint="eastAsia" w:ascii="宋体" w:hAnsi="宋体" w:eastAsia="宋体" w:cs="宋体"/>
                <w:b w:val="0"/>
                <w:bCs w:val="0"/>
                <w:color w:val="000000" w:themeColor="text1"/>
                <w:sz w:val="21"/>
                <w:szCs w:val="21"/>
              </w:rPr>
              <w:t>滑板运动副需采用“滑块”运动形式，“滑块”材料选用优质高耐磨MC尼龙，具有自润滑功能和自排除垃圾能力。</w:t>
            </w:r>
          </w:p>
          <w:p w14:paraId="79452E67">
            <w:pPr>
              <w:pStyle w:val="198"/>
              <w:keepNext w:val="0"/>
              <w:keepLines w:val="0"/>
              <w:pageBreakBefore w:val="0"/>
              <w:widowControl w:val="0"/>
              <w:numPr>
                <w:ilvl w:val="0"/>
                <w:numId w:val="0"/>
              </w:numPr>
              <w:tabs>
                <w:tab w:val="left" w:pos="1800"/>
                <w:tab w:val="clear" w:pos="420"/>
              </w:tabs>
              <w:kinsoku/>
              <w:wordWrap/>
              <w:overflowPunct/>
              <w:topLinePunct w:val="0"/>
              <w:autoSpaceDE/>
              <w:autoSpaceDN/>
              <w:bidi w:val="0"/>
              <w:adjustRightInd/>
              <w:snapToGrid/>
              <w:spacing w:line="240" w:lineRule="auto"/>
              <w:ind w:left="420" w:leftChars="0" w:hanging="420" w:hangingChars="200"/>
              <w:textAlignment w:val="auto"/>
              <w:rPr>
                <w:rFonts w:hint="eastAsia" w:ascii="宋体" w:hAnsi="宋体" w:eastAsia="宋体" w:cs="宋体"/>
                <w:b w:val="0"/>
                <w:bCs w:val="0"/>
                <w:color w:val="000000" w:themeColor="text1"/>
                <w:kern w:val="2"/>
                <w:sz w:val="21"/>
                <w:szCs w:val="21"/>
                <w:lang w:val="en-US" w:eastAsia="zh-CN" w:bidi="ar-SA"/>
              </w:rPr>
            </w:pPr>
            <w:r>
              <w:rPr>
                <w:rFonts w:hint="eastAsia" w:ascii="宋体" w:hAnsi="宋体" w:eastAsia="宋体" w:cs="宋体"/>
                <w:b w:val="0"/>
                <w:bCs w:val="0"/>
                <w:color w:val="000000" w:themeColor="text1"/>
                <w:kern w:val="2"/>
                <w:sz w:val="21"/>
                <w:szCs w:val="21"/>
                <w:lang w:val="en-US" w:eastAsia="zh-CN" w:bidi="ar-SA"/>
              </w:rPr>
              <w:t>23.★液压阀组整体需布置于垃圾箱前端液压阀箱内,可防水,液压阀箱采用方形结构,并有锁扣保护。</w:t>
            </w:r>
          </w:p>
          <w:p w14:paraId="0DDF1292">
            <w:pPr>
              <w:pStyle w:val="198"/>
              <w:keepNext w:val="0"/>
              <w:keepLines w:val="0"/>
              <w:pageBreakBefore w:val="0"/>
              <w:widowControl w:val="0"/>
              <w:numPr>
                <w:ilvl w:val="0"/>
                <w:numId w:val="0"/>
              </w:numPr>
              <w:tabs>
                <w:tab w:val="left" w:pos="1800"/>
                <w:tab w:val="clear" w:pos="420"/>
              </w:tabs>
              <w:kinsoku/>
              <w:wordWrap/>
              <w:overflowPunct/>
              <w:topLinePunct w:val="0"/>
              <w:autoSpaceDE/>
              <w:autoSpaceDN/>
              <w:bidi w:val="0"/>
              <w:adjustRightInd/>
              <w:snapToGrid/>
              <w:spacing w:line="240" w:lineRule="auto"/>
              <w:ind w:leftChars="0"/>
              <w:textAlignment w:va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kern w:val="2"/>
                <w:sz w:val="21"/>
                <w:szCs w:val="21"/>
                <w:lang w:val="en-US" w:eastAsia="zh-CN" w:bidi="ar-SA"/>
              </w:rPr>
              <w:t>24.★上料机构挡桶杆需采用“柔性自缓冲”结构形式，即：安装在填装器内部的挡桶杆在被倾翻到位的垃圾桶冲击时，为保护垃圾桶不受损坏，挡桶杆两端设计有缓冲弹簧，可大大延长了垃圾桶的使用寿命。</w:t>
            </w:r>
          </w:p>
          <w:p w14:paraId="78665260">
            <w:pPr>
              <w:keepNext w:val="0"/>
              <w:keepLines w:val="0"/>
              <w:pageBreakBefore w:val="0"/>
              <w:widowControl w:val="0"/>
              <w:numPr>
                <w:ilvl w:val="0"/>
                <w:numId w:val="0"/>
              </w:numPr>
              <w:kinsoku/>
              <w:wordWrap/>
              <w:overflowPunct/>
              <w:topLinePunct w:val="0"/>
              <w:autoSpaceDE/>
              <w:autoSpaceDN/>
              <w:bidi w:val="0"/>
              <w:adjustRightInd/>
              <w:snapToGrid/>
              <w:spacing w:afterLines="50" w:line="240" w:lineRule="auto"/>
              <w:ind w:left="0" w:leftChars="0" w:firstLine="0" w:firstLineChars="0"/>
              <w:textAlignment w:val="auto"/>
              <w:rPr>
                <w:rFonts w:hint="eastAsia" w:ascii="宋体" w:hAnsi="宋体" w:eastAsia="宋体" w:cs="宋体"/>
                <w:b w:val="0"/>
                <w:bCs w:val="0"/>
                <w:color w:val="000000" w:themeColor="text1"/>
                <w:sz w:val="21"/>
                <w:szCs w:val="21"/>
                <w:lang w:val="en-US" w:eastAsia="zh-CN"/>
              </w:rPr>
            </w:pPr>
            <w:r>
              <w:rPr>
                <w:rFonts w:hint="eastAsia" w:ascii="宋体" w:hAnsi="宋体" w:eastAsia="宋体" w:cs="宋体"/>
                <w:b w:val="0"/>
                <w:bCs w:val="0"/>
                <w:color w:val="000000" w:themeColor="text1"/>
                <w:sz w:val="21"/>
                <w:szCs w:val="21"/>
                <w:lang w:val="en-US" w:eastAsia="zh-CN"/>
              </w:rPr>
              <w:t>25.</w:t>
            </w:r>
            <w:r>
              <w:rPr>
                <w:rFonts w:hint="eastAsia" w:ascii="宋体" w:hAnsi="宋体" w:eastAsia="宋体" w:cs="宋体"/>
                <w:b w:val="0"/>
                <w:bCs w:val="0"/>
                <w:color w:val="000000" w:themeColor="text1"/>
                <w:sz w:val="21"/>
                <w:szCs w:val="21"/>
              </w:rPr>
              <w:t>填装器盖是用于遮挡填装器料斗防止垃圾散落及臭气外泄的部件。通过连杆机构及气缸驱动实现填装器盖打开和关闭锁止。</w:t>
            </w:r>
          </w:p>
        </w:tc>
        <w:tc>
          <w:tcPr>
            <w:tcW w:w="977" w:type="dxa"/>
            <w:vAlign w:val="center"/>
          </w:tcPr>
          <w:p w14:paraId="71766485">
            <w:pPr>
              <w:numPr>
                <w:ilvl w:val="0"/>
                <w:numId w:val="0"/>
              </w:numPr>
              <w:ind w:left="0" w:leftChars="0" w:firstLine="0" w:firstLineChars="0"/>
              <w:jc w:val="center"/>
              <w:rPr>
                <w:rFonts w:hint="eastAsia" w:asciiTheme="minorEastAsia" w:hAnsiTheme="minorEastAsia" w:eastAsiaTheme="minorEastAsia" w:cstheme="minorEastAsia"/>
                <w:b w:val="0"/>
                <w:bCs/>
                <w:sz w:val="21"/>
                <w:szCs w:val="21"/>
                <w:vertAlign w:val="baseline"/>
                <w:lang w:val="en-US" w:eastAsia="zh-CN"/>
              </w:rPr>
            </w:pPr>
          </w:p>
        </w:tc>
      </w:tr>
    </w:tbl>
    <w:p w14:paraId="57895812">
      <w:pPr>
        <w:autoSpaceDE w:val="0"/>
        <w:autoSpaceDN w:val="0"/>
        <w:snapToGrid w:val="0"/>
        <w:rPr>
          <w:rFonts w:hint="default" w:ascii="宋体" w:hAnsi="宋体" w:cs="宋体"/>
          <w:b/>
          <w:color w:val="000000"/>
          <w:sz w:val="24"/>
          <w:szCs w:val="24"/>
          <w:lang w:val="zh-CN"/>
        </w:rPr>
      </w:pPr>
      <w:r>
        <w:rPr>
          <w:rFonts w:ascii="宋体" w:hAnsi="宋体" w:cs="宋体"/>
          <w:b/>
          <w:color w:val="000000"/>
          <w:sz w:val="24"/>
          <w:szCs w:val="24"/>
        </w:rPr>
        <w:t>三.投标人的资格要求</w:t>
      </w:r>
    </w:p>
    <w:p w14:paraId="7A7F9D12">
      <w:pPr>
        <w:widowControl/>
        <w:spacing w:line="100" w:lineRule="atLeast"/>
        <w:ind w:firstLine="240" w:firstLineChars="100"/>
        <w:rPr>
          <w:rFonts w:hint="default" w:ascii="宋体" w:hAnsi="宋体" w:cs="宋体"/>
          <w:color w:val="333333"/>
          <w:sz w:val="24"/>
          <w:szCs w:val="24"/>
          <w:shd w:val="clear" w:color="auto" w:fill="FFFFFF"/>
        </w:rPr>
      </w:pPr>
      <w:r>
        <w:rPr>
          <w:rFonts w:ascii="宋体" w:hAnsi="宋体" w:cs="宋体"/>
          <w:color w:val="333333"/>
          <w:sz w:val="24"/>
          <w:szCs w:val="24"/>
          <w:shd w:val="clear" w:color="auto" w:fill="FFFFFF"/>
        </w:rPr>
        <w:t>3.1满足《中华人民共和国政府采购法》第二十二条规定；</w:t>
      </w:r>
    </w:p>
    <w:p w14:paraId="38B1838C">
      <w:pPr>
        <w:pStyle w:val="186"/>
        <w:spacing w:line="100" w:lineRule="atLeast"/>
        <w:ind w:firstLine="520" w:firstLineChars="200"/>
        <w:rPr>
          <w:rFonts w:hint="default" w:ascii="宋体" w:hAnsi="宋体" w:cs="宋体"/>
          <w:color w:val="000000"/>
          <w:kern w:val="2"/>
          <w:szCs w:val="24"/>
        </w:rPr>
      </w:pPr>
      <w:r>
        <w:rPr>
          <w:rFonts w:ascii="宋体" w:hAnsi="宋体" w:cs="宋体"/>
          <w:color w:val="000000"/>
          <w:kern w:val="2"/>
          <w:szCs w:val="24"/>
        </w:rPr>
        <w:t>A、具有独立承担民事责任的能力；</w:t>
      </w:r>
    </w:p>
    <w:p w14:paraId="54A31165">
      <w:pPr>
        <w:autoSpaceDE w:val="0"/>
        <w:autoSpaceDN w:val="0"/>
        <w:snapToGrid w:val="0"/>
        <w:spacing w:line="100" w:lineRule="atLeast"/>
        <w:ind w:firstLine="480" w:firstLineChars="200"/>
        <w:jc w:val="left"/>
        <w:rPr>
          <w:rFonts w:hint="default" w:ascii="宋体" w:hAnsi="宋体" w:cs="宋体"/>
          <w:color w:val="000000"/>
          <w:sz w:val="24"/>
          <w:szCs w:val="24"/>
        </w:rPr>
      </w:pPr>
      <w:r>
        <w:rPr>
          <w:rFonts w:ascii="宋体" w:hAnsi="宋体" w:cs="宋体"/>
          <w:color w:val="000000"/>
          <w:sz w:val="24"/>
          <w:szCs w:val="24"/>
        </w:rPr>
        <w:t>B、具有良好的商业信誉和健全的财务会计制度；（信誉要求）：①</w:t>
      </w:r>
      <w:r>
        <w:rPr>
          <w:rFonts w:ascii="宋体" w:hAnsi="宋体" w:cs="宋体"/>
          <w:color w:val="000000"/>
          <w:sz w:val="24"/>
          <w:szCs w:val="24"/>
          <w:lang w:val="zh-CN"/>
        </w:rPr>
        <w:t>在</w:t>
      </w:r>
      <w:r>
        <w:rPr>
          <w:rFonts w:ascii="宋体" w:hAnsi="宋体" w:cs="宋体"/>
          <w:color w:val="000000"/>
          <w:sz w:val="24"/>
          <w:szCs w:val="24"/>
        </w:rPr>
        <w:t>“</w:t>
      </w:r>
      <w:r>
        <w:rPr>
          <w:rFonts w:ascii="宋体" w:hAnsi="宋体" w:cs="宋体"/>
          <w:color w:val="000000"/>
          <w:sz w:val="24"/>
          <w:szCs w:val="24"/>
          <w:lang w:val="zh-CN"/>
        </w:rPr>
        <w:t>信用中国</w:t>
      </w:r>
      <w:r>
        <w:rPr>
          <w:rFonts w:ascii="宋体" w:hAnsi="宋体" w:cs="宋体"/>
          <w:color w:val="000000"/>
          <w:sz w:val="24"/>
          <w:szCs w:val="24"/>
        </w:rPr>
        <w:t>http://www.creditchina.gov.cn”</w:t>
      </w:r>
      <w:r>
        <w:rPr>
          <w:rFonts w:ascii="宋体" w:hAnsi="宋体" w:cs="宋体"/>
          <w:color w:val="000000"/>
          <w:sz w:val="24"/>
          <w:szCs w:val="24"/>
          <w:lang w:val="zh-CN"/>
        </w:rPr>
        <w:t>中未被列入</w:t>
      </w:r>
      <w:r>
        <w:rPr>
          <w:rFonts w:ascii="宋体" w:hAnsi="宋体" w:cs="宋体"/>
          <w:color w:val="000000"/>
          <w:sz w:val="24"/>
          <w:szCs w:val="24"/>
        </w:rPr>
        <w:t>：</w:t>
      </w:r>
      <w:r>
        <w:rPr>
          <w:rFonts w:ascii="宋体" w:hAnsi="宋体" w:cs="宋体"/>
          <w:color w:val="000000"/>
          <w:sz w:val="24"/>
          <w:szCs w:val="24"/>
          <w:lang w:val="zh-CN"/>
        </w:rPr>
        <w:t>失信被执行人、重大税收违法案件当事人名单、政府采购严重违法失信行为</w:t>
      </w:r>
      <w:r>
        <w:rPr>
          <w:rFonts w:ascii="宋体" w:hAnsi="宋体" w:cs="宋体"/>
          <w:color w:val="000000"/>
          <w:sz w:val="24"/>
          <w:szCs w:val="24"/>
        </w:rPr>
        <w:t>；②</w:t>
      </w:r>
      <w:r>
        <w:rPr>
          <w:rFonts w:ascii="宋体" w:hAnsi="宋体" w:cs="宋体"/>
          <w:color w:val="000000"/>
          <w:sz w:val="24"/>
          <w:szCs w:val="24"/>
          <w:lang w:val="zh-CN"/>
        </w:rPr>
        <w:t>在</w:t>
      </w:r>
      <w:r>
        <w:rPr>
          <w:rFonts w:ascii="宋体" w:hAnsi="宋体" w:cs="宋体"/>
          <w:color w:val="000000"/>
          <w:sz w:val="24"/>
          <w:szCs w:val="24"/>
        </w:rPr>
        <w:t>“</w:t>
      </w:r>
      <w:r>
        <w:rPr>
          <w:rFonts w:ascii="宋体" w:hAnsi="宋体" w:cs="宋体"/>
          <w:color w:val="000000"/>
          <w:sz w:val="24"/>
          <w:szCs w:val="24"/>
          <w:lang w:val="zh-CN"/>
        </w:rPr>
        <w:t>国家税务总局官网</w:t>
      </w:r>
      <w:r>
        <w:rPr>
          <w:rFonts w:ascii="宋体" w:hAnsi="宋体" w:cs="宋体"/>
          <w:color w:val="000000"/>
          <w:sz w:val="24"/>
          <w:szCs w:val="24"/>
        </w:rPr>
        <w:t>http://www.chinatax.gov.cn”</w:t>
      </w:r>
      <w:r>
        <w:rPr>
          <w:rFonts w:ascii="宋体" w:hAnsi="宋体" w:cs="宋体"/>
          <w:color w:val="000000"/>
          <w:sz w:val="24"/>
          <w:szCs w:val="24"/>
          <w:lang w:val="zh-CN"/>
        </w:rPr>
        <w:t>中未被列入</w:t>
      </w:r>
      <w:r>
        <w:rPr>
          <w:rFonts w:ascii="宋体" w:hAnsi="宋体" w:cs="宋体"/>
          <w:color w:val="000000"/>
          <w:sz w:val="24"/>
          <w:szCs w:val="24"/>
        </w:rPr>
        <w:t>：</w:t>
      </w:r>
      <w:r>
        <w:rPr>
          <w:rFonts w:ascii="宋体" w:hAnsi="宋体" w:cs="宋体"/>
          <w:color w:val="000000"/>
          <w:sz w:val="24"/>
          <w:szCs w:val="24"/>
          <w:lang w:val="zh-CN"/>
        </w:rPr>
        <w:t>重大税收违法案件</w:t>
      </w:r>
      <w:r>
        <w:rPr>
          <w:rFonts w:ascii="宋体" w:hAnsi="宋体" w:cs="宋体"/>
          <w:color w:val="000000"/>
          <w:sz w:val="24"/>
          <w:szCs w:val="24"/>
        </w:rPr>
        <w:t>；③</w:t>
      </w:r>
      <w:r>
        <w:rPr>
          <w:rFonts w:ascii="宋体" w:hAnsi="宋体" w:cs="宋体"/>
          <w:color w:val="000000"/>
          <w:sz w:val="24"/>
          <w:szCs w:val="24"/>
          <w:lang w:val="zh-CN"/>
        </w:rPr>
        <w:t>在</w:t>
      </w:r>
      <w:r>
        <w:rPr>
          <w:rFonts w:ascii="宋体" w:hAnsi="宋体" w:cs="宋体"/>
          <w:color w:val="000000"/>
          <w:sz w:val="24"/>
          <w:szCs w:val="24"/>
        </w:rPr>
        <w:t>“</w:t>
      </w:r>
      <w:r>
        <w:rPr>
          <w:rFonts w:ascii="宋体" w:hAnsi="宋体" w:cs="宋体"/>
          <w:color w:val="000000"/>
          <w:sz w:val="24"/>
          <w:szCs w:val="24"/>
          <w:lang w:val="zh-CN"/>
        </w:rPr>
        <w:t>中国政府采购网</w:t>
      </w:r>
      <w:r>
        <w:rPr>
          <w:rFonts w:ascii="宋体" w:hAnsi="宋体" w:cs="宋体"/>
          <w:color w:val="000000"/>
          <w:sz w:val="24"/>
          <w:szCs w:val="24"/>
        </w:rPr>
        <w:t>http://www.ccgp.gov.cn/”</w:t>
      </w:r>
      <w:r>
        <w:rPr>
          <w:rFonts w:ascii="宋体" w:hAnsi="宋体" w:cs="宋体"/>
          <w:color w:val="000000"/>
          <w:sz w:val="24"/>
          <w:szCs w:val="24"/>
          <w:lang w:val="zh-CN"/>
        </w:rPr>
        <w:t>中未被列入</w:t>
      </w:r>
      <w:r>
        <w:rPr>
          <w:rFonts w:ascii="宋体" w:hAnsi="宋体" w:cs="宋体"/>
          <w:color w:val="000000"/>
          <w:sz w:val="24"/>
          <w:szCs w:val="24"/>
        </w:rPr>
        <w:t>：</w:t>
      </w:r>
      <w:r>
        <w:rPr>
          <w:rFonts w:ascii="宋体" w:hAnsi="宋体" w:cs="宋体"/>
          <w:color w:val="000000"/>
          <w:sz w:val="24"/>
          <w:szCs w:val="24"/>
          <w:lang w:val="zh-CN"/>
        </w:rPr>
        <w:t>政府采购严重违法失信行为记录名单</w:t>
      </w:r>
      <w:r>
        <w:rPr>
          <w:rFonts w:ascii="宋体" w:hAnsi="宋体" w:cs="宋体"/>
          <w:color w:val="000000"/>
          <w:sz w:val="24"/>
          <w:szCs w:val="24"/>
        </w:rPr>
        <w:t>；④</w:t>
      </w:r>
      <w:r>
        <w:rPr>
          <w:rFonts w:ascii="宋体" w:hAnsi="宋体" w:cs="宋体"/>
          <w:color w:val="000000"/>
          <w:sz w:val="24"/>
          <w:szCs w:val="24"/>
          <w:lang w:val="zh-CN"/>
        </w:rPr>
        <w:t>在</w:t>
      </w:r>
      <w:r>
        <w:rPr>
          <w:rFonts w:ascii="宋体" w:hAnsi="宋体" w:cs="宋体"/>
          <w:color w:val="000000"/>
          <w:sz w:val="24"/>
          <w:szCs w:val="24"/>
        </w:rPr>
        <w:t>“</w:t>
      </w:r>
      <w:r>
        <w:rPr>
          <w:rFonts w:ascii="宋体" w:hAnsi="宋体" w:cs="宋体"/>
          <w:color w:val="000000"/>
          <w:sz w:val="24"/>
          <w:szCs w:val="24"/>
          <w:lang w:val="zh-CN"/>
        </w:rPr>
        <w:t>中国执行信息公开网</w:t>
      </w:r>
      <w:r>
        <w:rPr>
          <w:rFonts w:ascii="宋体" w:hAnsi="宋体" w:cs="宋体"/>
          <w:color w:val="000000"/>
          <w:sz w:val="24"/>
          <w:szCs w:val="24"/>
        </w:rPr>
        <w:t>http://zxgk.court.gov.cn”</w:t>
      </w:r>
      <w:r>
        <w:rPr>
          <w:rFonts w:ascii="宋体" w:hAnsi="宋体" w:cs="宋体"/>
          <w:color w:val="000000"/>
          <w:sz w:val="24"/>
          <w:szCs w:val="24"/>
          <w:lang w:val="zh-CN"/>
        </w:rPr>
        <w:t>中未被列入</w:t>
      </w:r>
      <w:r>
        <w:rPr>
          <w:rFonts w:ascii="宋体" w:hAnsi="宋体" w:cs="宋体"/>
          <w:color w:val="000000"/>
          <w:sz w:val="24"/>
          <w:szCs w:val="24"/>
        </w:rPr>
        <w:t>：</w:t>
      </w:r>
      <w:r>
        <w:rPr>
          <w:rFonts w:ascii="宋体" w:hAnsi="宋体" w:cs="宋体"/>
          <w:color w:val="000000"/>
          <w:sz w:val="24"/>
          <w:szCs w:val="24"/>
          <w:lang w:val="zh-CN"/>
        </w:rPr>
        <w:t>综合查询被执行人、失信被执行人</w:t>
      </w:r>
      <w:r>
        <w:rPr>
          <w:rFonts w:ascii="宋体" w:hAnsi="宋体" w:cs="宋体"/>
          <w:color w:val="000000"/>
          <w:sz w:val="24"/>
          <w:szCs w:val="24"/>
        </w:rPr>
        <w:t>，（查询时间为本公告发布之日起至提交响应文件截止时间止，查询结果以采购人、采购代理机构查询结果为准，并将查询记录和证据留存）；（财务要求）提供近三年（2021～2023年）</w:t>
      </w:r>
      <w:r>
        <w:rPr>
          <w:rFonts w:hint="eastAsia" w:ascii="宋体" w:hAnsi="宋体" w:cs="宋体"/>
          <w:color w:val="000000"/>
          <w:sz w:val="24"/>
          <w:szCs w:val="24"/>
          <w:lang w:val="en-US" w:eastAsia="zh-CN"/>
        </w:rPr>
        <w:t>任意一年</w:t>
      </w:r>
      <w:r>
        <w:rPr>
          <w:rFonts w:ascii="宋体" w:hAnsi="宋体" w:cs="宋体"/>
          <w:color w:val="000000"/>
          <w:sz w:val="24"/>
          <w:szCs w:val="24"/>
        </w:rPr>
        <w:t>（若为2024年新成立公司须提供自成立之日起至今）完整的经审计的财务报告及报表,包括资产负债表、现金流量表、利润表和所有者权益变动表及其附注。无审计报告的提供其基本开户银行出具的资信证明。)成立不足一年的无需提供经审计的财务报告及报表。</w:t>
      </w:r>
    </w:p>
    <w:p w14:paraId="30778AEE">
      <w:pPr>
        <w:pStyle w:val="186"/>
        <w:spacing w:line="100" w:lineRule="atLeast"/>
        <w:ind w:firstLine="260" w:firstLineChars="100"/>
        <w:rPr>
          <w:rFonts w:hint="default" w:ascii="宋体" w:hAnsi="宋体" w:cs="宋体"/>
          <w:color w:val="000000"/>
          <w:kern w:val="2"/>
          <w:szCs w:val="24"/>
        </w:rPr>
      </w:pPr>
      <w:r>
        <w:rPr>
          <w:rFonts w:ascii="宋体" w:hAnsi="宋体" w:cs="宋体"/>
          <w:color w:val="000000"/>
          <w:kern w:val="2"/>
          <w:szCs w:val="24"/>
        </w:rPr>
        <w:t>C、具有履行合同所必需的设备和专业技术能力；  </w:t>
      </w:r>
    </w:p>
    <w:p w14:paraId="61490208">
      <w:pPr>
        <w:pStyle w:val="186"/>
        <w:spacing w:line="100" w:lineRule="atLeast"/>
        <w:ind w:firstLine="260" w:firstLineChars="100"/>
        <w:rPr>
          <w:rFonts w:hint="default" w:ascii="宋体" w:hAnsi="宋体" w:cs="宋体"/>
          <w:color w:val="000000"/>
          <w:kern w:val="2"/>
          <w:szCs w:val="24"/>
        </w:rPr>
      </w:pPr>
      <w:r>
        <w:rPr>
          <w:rFonts w:ascii="宋体" w:hAnsi="宋体" w:cs="宋体"/>
          <w:color w:val="000000"/>
          <w:kern w:val="2"/>
          <w:szCs w:val="24"/>
        </w:rPr>
        <w:t>D、有依法缴纳税收和社会保障资金的良好记录；（</w:t>
      </w:r>
      <w:r>
        <w:rPr>
          <w:rFonts w:ascii="宋体" w:hAnsi="宋体" w:cs="宋体"/>
          <w:color w:val="000000"/>
          <w:szCs w:val="24"/>
        </w:rPr>
        <w:t>税收和社保要求）：</w:t>
      </w:r>
      <w:r>
        <w:rPr>
          <w:rFonts w:ascii="宋体" w:hAnsi="宋体" w:cs="宋体"/>
          <w:color w:val="000000"/>
          <w:szCs w:val="24"/>
          <w:lang w:val="zh-CN"/>
        </w:rPr>
        <w:t>提供20</w:t>
      </w:r>
      <w:r>
        <w:rPr>
          <w:rFonts w:ascii="宋体" w:hAnsi="宋体" w:cs="宋体"/>
          <w:color w:val="000000"/>
          <w:szCs w:val="24"/>
        </w:rPr>
        <w:t>24</w:t>
      </w:r>
      <w:r>
        <w:rPr>
          <w:rFonts w:ascii="宋体" w:hAnsi="宋体" w:cs="宋体"/>
          <w:color w:val="000000"/>
          <w:szCs w:val="24"/>
          <w:lang w:val="zh-CN"/>
        </w:rPr>
        <w:t>年</w:t>
      </w:r>
      <w:r>
        <w:rPr>
          <w:rFonts w:ascii="宋体" w:hAnsi="宋体" w:cs="宋体"/>
          <w:color w:val="000000"/>
          <w:szCs w:val="24"/>
        </w:rPr>
        <w:t>1月</w:t>
      </w:r>
      <w:r>
        <w:rPr>
          <w:rFonts w:ascii="宋体" w:hAnsi="宋体" w:cs="宋体"/>
          <w:color w:val="000000"/>
          <w:szCs w:val="24"/>
          <w:lang w:val="zh-CN"/>
        </w:rPr>
        <w:t>至今任意3个月依法缴纳税收和社会保障资金的缴纳凭证（若为新成立公司未满3个月不要求投标人提供以上材料）的材料。</w:t>
      </w:r>
    </w:p>
    <w:p w14:paraId="38D606EF">
      <w:pPr>
        <w:pStyle w:val="186"/>
        <w:spacing w:line="0" w:lineRule="atLeast"/>
        <w:ind w:firstLine="260" w:firstLineChars="100"/>
        <w:rPr>
          <w:rFonts w:hint="default" w:ascii="宋体" w:hAnsi="宋体" w:cs="宋体"/>
          <w:color w:val="000000"/>
          <w:kern w:val="2"/>
        </w:rPr>
      </w:pPr>
      <w:r>
        <w:rPr>
          <w:rFonts w:ascii="宋体" w:hAnsi="宋体" w:cs="宋体"/>
          <w:color w:val="000000"/>
          <w:kern w:val="2"/>
        </w:rPr>
        <w:t>E 、参加政府采购活动前三年内，在经营活动中没有重大违法记录；</w:t>
      </w:r>
    </w:p>
    <w:p w14:paraId="5E3B2AC2">
      <w:pPr>
        <w:pStyle w:val="186"/>
        <w:spacing w:line="0" w:lineRule="atLeast"/>
        <w:ind w:firstLine="260" w:firstLineChars="100"/>
        <w:rPr>
          <w:rFonts w:hint="default" w:ascii="宋体" w:hAnsi="宋体" w:cs="宋体"/>
          <w:color w:val="000000"/>
          <w:kern w:val="2"/>
        </w:rPr>
      </w:pPr>
      <w:r>
        <w:rPr>
          <w:rFonts w:ascii="宋体" w:hAnsi="宋体" w:cs="宋体"/>
          <w:color w:val="000000"/>
          <w:kern w:val="2"/>
        </w:rPr>
        <w:t>F 、法律、行政法规规定的其他条件。</w:t>
      </w:r>
    </w:p>
    <w:p w14:paraId="692073A4">
      <w:pPr>
        <w:pStyle w:val="186"/>
        <w:spacing w:line="0" w:lineRule="atLeast"/>
        <w:rPr>
          <w:rFonts w:hint="default" w:ascii="宋体" w:hAnsi="宋体" w:cs="宋体"/>
          <w:color w:val="000000"/>
          <w:kern w:val="2"/>
        </w:rPr>
      </w:pPr>
      <w:r>
        <w:rPr>
          <w:rFonts w:ascii="宋体" w:hAnsi="宋体" w:cs="宋体"/>
          <w:color w:val="000000"/>
          <w:kern w:val="2"/>
        </w:rPr>
        <w:t>3.2、投标人须具备有效的营业执照，具备服务本项目所需的技术能力。</w:t>
      </w:r>
    </w:p>
    <w:p w14:paraId="3408A2EC">
      <w:pPr>
        <w:autoSpaceDE w:val="0"/>
        <w:autoSpaceDN w:val="0"/>
        <w:snapToGrid w:val="0"/>
        <w:spacing w:line="0" w:lineRule="atLeast"/>
        <w:rPr>
          <w:rFonts w:hint="default" w:ascii="宋体" w:hAnsi="宋体" w:cs="宋体"/>
          <w:color w:val="000000"/>
          <w:sz w:val="24"/>
          <w:szCs w:val="24"/>
        </w:rPr>
      </w:pPr>
      <w:r>
        <w:rPr>
          <w:rFonts w:ascii="宋体" w:hAnsi="宋体" w:cs="宋体"/>
          <w:color w:val="000000"/>
          <w:sz w:val="24"/>
          <w:szCs w:val="24"/>
        </w:rPr>
        <w:t>3.3、本项目不接受联合体投标</w:t>
      </w:r>
    </w:p>
    <w:p w14:paraId="14F00D98">
      <w:pPr>
        <w:pStyle w:val="40"/>
        <w:spacing w:beforeAutospacing="0" w:afterAutospacing="0" w:line="0" w:lineRule="atLeast"/>
        <w:ind w:right="-226"/>
        <w:rPr>
          <w:rFonts w:hint="default"/>
          <w:b/>
          <w:bCs/>
          <w:color w:val="000000"/>
        </w:rPr>
      </w:pPr>
      <w:r>
        <w:rPr>
          <w:rFonts w:cs="宋体"/>
          <w:b/>
          <w:bCs/>
          <w:color w:val="000000"/>
          <w:szCs w:val="24"/>
        </w:rPr>
        <w:t>4、需落实政府采购政策：</w:t>
      </w:r>
    </w:p>
    <w:p w14:paraId="31AE558D">
      <w:pPr>
        <w:pageBreakBefore w:val="0"/>
        <w:kinsoku/>
        <w:overflowPunct/>
        <w:topLinePunct w:val="0"/>
        <w:autoSpaceDE w:val="0"/>
        <w:autoSpaceDN w:val="0"/>
        <w:bidi w:val="0"/>
        <w:adjustRightInd/>
        <w:snapToGrid w:val="0"/>
        <w:spacing w:line="0" w:lineRule="atLeas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(1)扶持中小企业政策：按照财政部 工业信息化部关于印发《政府采购促进中小企业发展暂行办法&gt;的通知》（财库【2020】46号文）的规定”执行。财库〔2022〕19号等。</w:t>
      </w:r>
    </w:p>
    <w:p w14:paraId="2250F186">
      <w:pPr>
        <w:pageBreakBefore w:val="0"/>
        <w:kinsoku/>
        <w:overflowPunct/>
        <w:topLinePunct w:val="0"/>
        <w:autoSpaceDE w:val="0"/>
        <w:autoSpaceDN w:val="0"/>
        <w:bidi w:val="0"/>
        <w:adjustRightInd/>
        <w:snapToGrid w:val="0"/>
        <w:spacing w:line="0" w:lineRule="atLeast"/>
        <w:ind w:firstLine="240" w:firstLineChars="1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(2)支持监狱企业政策：按照财政部 司法部关于《政府采购支持监狱企业发展有关问题》的通知（财库〔2014〕68 号）执行。</w:t>
      </w:r>
    </w:p>
    <w:p w14:paraId="318BB425">
      <w:pPr>
        <w:pageBreakBefore w:val="0"/>
        <w:kinsoku/>
        <w:overflowPunct/>
        <w:topLinePunct w:val="0"/>
        <w:autoSpaceDE w:val="0"/>
        <w:autoSpaceDN w:val="0"/>
        <w:bidi w:val="0"/>
        <w:adjustRightInd/>
        <w:snapToGrid w:val="0"/>
        <w:spacing w:line="0" w:lineRule="atLeast"/>
        <w:ind w:firstLine="240" w:firstLineChars="1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(3)支持残疾人福利性单位政策：按照财政部 民政部 中国残疾人联合会《关于促进残疾人就业政府采购政策的通知》（财库〔2017〕141号）执行。</w:t>
      </w:r>
    </w:p>
    <w:p w14:paraId="2341409C">
      <w:pPr>
        <w:pStyle w:val="40"/>
        <w:spacing w:beforeAutospacing="0" w:afterAutospacing="0" w:line="0" w:lineRule="atLeast"/>
        <w:ind w:left="-226" w:right="-226" w:firstLine="480"/>
        <w:rPr>
          <w:rFonts w:hint="eastAsia" w:eastAsia="宋体" w:cs="宋体"/>
          <w:color w:val="000000"/>
          <w:szCs w:val="24"/>
          <w:lang w:val="en-US" w:eastAsia="zh-CN"/>
        </w:rPr>
      </w:pPr>
      <w:r>
        <w:rPr>
          <w:rFonts w:cs="宋体"/>
          <w:color w:val="000000"/>
          <w:szCs w:val="24"/>
        </w:rPr>
        <w:t>（4）关于调整优化节能产品、环境标志产品政府采购执行机制的通知（财库〔2019〕9号）</w:t>
      </w:r>
      <w:r>
        <w:rPr>
          <w:rFonts w:hint="eastAsia" w:cs="宋体"/>
          <w:color w:val="000000"/>
          <w:szCs w:val="24"/>
          <w:lang w:eastAsia="zh-CN"/>
        </w:rPr>
        <w:t>。</w:t>
      </w:r>
    </w:p>
    <w:p w14:paraId="1433E62E">
      <w:pPr>
        <w:spacing w:line="0" w:lineRule="atLeast"/>
        <w:outlineLvl w:val="2"/>
        <w:rPr>
          <w:rFonts w:hint="default" w:ascii="宋体" w:hAnsi="宋体" w:cs="宋体"/>
          <w:b/>
          <w:bCs/>
          <w:color w:val="000000"/>
          <w:sz w:val="24"/>
          <w:szCs w:val="24"/>
        </w:rPr>
      </w:pPr>
      <w:bookmarkStart w:id="1" w:name="_Toc32748"/>
      <w:r>
        <w:rPr>
          <w:rFonts w:ascii="宋体" w:hAnsi="宋体" w:cs="宋体"/>
          <w:b/>
          <w:bCs/>
          <w:color w:val="000000"/>
          <w:sz w:val="24"/>
          <w:szCs w:val="24"/>
        </w:rPr>
        <w:t>四、资格审查方式：资格后审；</w:t>
      </w:r>
      <w:bookmarkEnd w:id="1"/>
    </w:p>
    <w:p w14:paraId="6145BE6D">
      <w:pPr>
        <w:widowControl/>
        <w:spacing w:line="100" w:lineRule="atLeast"/>
        <w:jc w:val="left"/>
        <w:rPr>
          <w:rFonts w:hint="default" w:ascii="宋体" w:hAnsi="宋体" w:cs="宋体"/>
          <w:color w:val="000000"/>
          <w:kern w:val="0"/>
          <w:sz w:val="24"/>
          <w:szCs w:val="24"/>
          <w:lang w:val="zh-CN"/>
        </w:rPr>
      </w:pPr>
      <w:bookmarkStart w:id="2" w:name="OLE_LINK1"/>
      <w:bookmarkStart w:id="3" w:name="OLE_LINK2"/>
      <w:bookmarkStart w:id="4" w:name="_Toc457819073"/>
      <w:bookmarkStart w:id="5" w:name="_Toc502753441"/>
      <w:bookmarkStart w:id="6" w:name="_Toc440635031"/>
      <w:bookmarkStart w:id="7" w:name="_Toc467761070"/>
      <w:r>
        <w:rPr>
          <w:rFonts w:ascii="宋体" w:hAnsi="宋体" w:cs="宋体"/>
          <w:b/>
          <w:color w:val="000000"/>
          <w:kern w:val="0"/>
          <w:sz w:val="24"/>
          <w:szCs w:val="24"/>
        </w:rPr>
        <w:t>五、投标文件的递交及开标时间、地点</w:t>
      </w:r>
    </w:p>
    <w:p w14:paraId="0130E120">
      <w:pPr>
        <w:autoSpaceDE w:val="0"/>
        <w:autoSpaceDN w:val="0"/>
        <w:snapToGrid w:val="0"/>
        <w:spacing w:line="100" w:lineRule="atLeast"/>
        <w:ind w:firstLine="480" w:firstLineChars="200"/>
        <w:rPr>
          <w:rFonts w:hint="default" w:ascii="宋体" w:hAnsi="宋体" w:cs="宋体"/>
          <w:color w:val="000000"/>
          <w:sz w:val="24"/>
          <w:szCs w:val="24"/>
          <w:lang w:val="zh-CN"/>
        </w:rPr>
      </w:pPr>
      <w:r>
        <w:rPr>
          <w:rFonts w:ascii="宋体" w:hAnsi="宋体" w:cs="宋体"/>
          <w:color w:val="000000"/>
          <w:sz w:val="24"/>
          <w:szCs w:val="24"/>
        </w:rPr>
        <w:t>5.1</w:t>
      </w:r>
      <w:r>
        <w:rPr>
          <w:rFonts w:ascii="宋体" w:hAnsi="宋体" w:cs="宋体"/>
          <w:color w:val="000000"/>
          <w:sz w:val="24"/>
          <w:szCs w:val="24"/>
          <w:lang w:val="zh-CN"/>
        </w:rPr>
        <w:t>响应文件递交时间、截止时间、递交地点及地址</w:t>
      </w:r>
    </w:p>
    <w:p w14:paraId="49FAC238">
      <w:pPr>
        <w:snapToGrid w:val="0"/>
        <w:spacing w:line="100" w:lineRule="atLeast"/>
        <w:ind w:firstLine="480" w:firstLineChars="200"/>
        <w:rPr>
          <w:rFonts w:hint="default" w:ascii="宋体" w:hAnsi="宋体" w:cs="宋体"/>
          <w:sz w:val="24"/>
        </w:rPr>
      </w:pPr>
      <w:r>
        <w:rPr>
          <w:rFonts w:ascii="宋体" w:hAnsi="宋体" w:cs="宋体"/>
          <w:sz w:val="24"/>
        </w:rPr>
        <w:t>1.提交投标文件截止时间及开标时间：</w:t>
      </w:r>
    </w:p>
    <w:p w14:paraId="0921623A">
      <w:pPr>
        <w:snapToGrid w:val="0"/>
        <w:spacing w:line="100" w:lineRule="atLeast"/>
        <w:ind w:firstLine="480" w:firstLineChars="200"/>
        <w:rPr>
          <w:rFonts w:hint="default" w:ascii="宋体" w:hAnsi="宋体" w:cs="宋体"/>
          <w:bCs/>
          <w:sz w:val="24"/>
        </w:rPr>
      </w:pPr>
      <w:r>
        <w:rPr>
          <w:rFonts w:ascii="宋体" w:hAnsi="宋体" w:cs="宋体"/>
          <w:sz w:val="24"/>
        </w:rPr>
        <w:t>提交投标文件截止时间及开标时间</w:t>
      </w:r>
      <w:r>
        <w:rPr>
          <w:rFonts w:ascii="宋体" w:hAnsi="宋体" w:cs="宋体"/>
          <w:bCs/>
          <w:sz w:val="24"/>
        </w:rPr>
        <w:t>：</w:t>
      </w:r>
      <w:r>
        <w:rPr>
          <w:rFonts w:ascii="宋体" w:hAnsi="宋体" w:cs="宋体"/>
          <w:bCs/>
          <w:sz w:val="24"/>
          <w:u w:val="single"/>
        </w:rPr>
        <w:t>2024</w:t>
      </w:r>
      <w:r>
        <w:rPr>
          <w:rFonts w:ascii="宋体" w:hAnsi="宋体" w:cs="宋体"/>
          <w:bCs/>
          <w:sz w:val="24"/>
        </w:rPr>
        <w:t>年</w:t>
      </w:r>
      <w:r>
        <w:rPr>
          <w:rFonts w:ascii="宋体" w:hAnsi="宋体" w:cs="宋体"/>
          <w:bCs/>
          <w:sz w:val="24"/>
          <w:u w:val="single"/>
        </w:rPr>
        <w:t xml:space="preserve"> 10 </w:t>
      </w:r>
      <w:r>
        <w:rPr>
          <w:rFonts w:ascii="宋体" w:hAnsi="宋体" w:cs="宋体"/>
          <w:bCs/>
          <w:sz w:val="24"/>
        </w:rPr>
        <w:t>月</w:t>
      </w:r>
      <w:r>
        <w:rPr>
          <w:rFonts w:ascii="宋体" w:hAnsi="宋体" w:cs="宋体"/>
          <w:bCs/>
          <w:sz w:val="24"/>
          <w:u w:val="single"/>
        </w:rPr>
        <w:t xml:space="preserve"> 30 </w:t>
      </w:r>
      <w:r>
        <w:rPr>
          <w:rFonts w:ascii="宋体" w:hAnsi="宋体" w:cs="宋体"/>
          <w:bCs/>
          <w:sz w:val="24"/>
        </w:rPr>
        <w:t>日</w:t>
      </w:r>
      <w:r>
        <w:rPr>
          <w:rFonts w:hint="eastAsia" w:ascii="宋体" w:hAnsi="宋体" w:cs="宋体"/>
          <w:bCs/>
          <w:sz w:val="24"/>
          <w:u w:val="single"/>
          <w:lang w:val="en-US" w:eastAsia="zh-CN"/>
        </w:rPr>
        <w:t>15</w:t>
      </w:r>
      <w:r>
        <w:rPr>
          <w:rFonts w:ascii="宋体" w:hAnsi="宋体" w:cs="宋体"/>
          <w:bCs/>
          <w:sz w:val="24"/>
        </w:rPr>
        <w:t>点</w:t>
      </w:r>
      <w:r>
        <w:rPr>
          <w:rFonts w:ascii="宋体" w:hAnsi="宋体" w:cs="宋体"/>
          <w:bCs/>
          <w:sz w:val="24"/>
          <w:u w:val="single"/>
        </w:rPr>
        <w:t>00</w:t>
      </w:r>
      <w:r>
        <w:rPr>
          <w:rFonts w:ascii="宋体" w:hAnsi="宋体" w:cs="宋体"/>
          <w:bCs/>
          <w:sz w:val="24"/>
        </w:rPr>
        <w:t>分（北京时间）。</w:t>
      </w:r>
    </w:p>
    <w:p w14:paraId="78682B88">
      <w:pPr>
        <w:numPr>
          <w:ilvl w:val="0"/>
          <w:numId w:val="5"/>
        </w:numPr>
        <w:autoSpaceDE w:val="0"/>
        <w:autoSpaceDN w:val="0"/>
        <w:snapToGrid w:val="0"/>
        <w:spacing w:line="100" w:lineRule="atLeast"/>
        <w:ind w:firstLine="480"/>
        <w:jc w:val="left"/>
        <w:rPr>
          <w:rFonts w:hint="default" w:ascii="宋体" w:hAnsi="宋体" w:cs="宋体"/>
          <w:bCs/>
          <w:sz w:val="24"/>
        </w:rPr>
      </w:pPr>
      <w:r>
        <w:rPr>
          <w:rFonts w:ascii="宋体" w:hAnsi="宋体" w:cs="宋体"/>
          <w:bCs/>
          <w:sz w:val="24"/>
        </w:rPr>
        <w:t>地点：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开标地点：“政采云”平台开标大厅。</w:t>
      </w:r>
    </w:p>
    <w:p w14:paraId="0432E183">
      <w:pPr>
        <w:widowControl/>
        <w:spacing w:line="100" w:lineRule="atLeast"/>
        <w:outlineLvl w:val="1"/>
        <w:rPr>
          <w:rFonts w:hint="default" w:ascii="宋体" w:hAnsi="宋体" w:cs="宋体"/>
          <w:sz w:val="24"/>
          <w:szCs w:val="24"/>
        </w:rPr>
      </w:pPr>
      <w:bookmarkStart w:id="8" w:name="_Toc27690"/>
      <w:bookmarkStart w:id="9" w:name="_Toc427"/>
      <w:bookmarkStart w:id="10" w:name="_Toc30314"/>
      <w:r>
        <w:rPr>
          <w:rFonts w:ascii="宋体" w:hAnsi="宋体" w:cs="宋体"/>
          <w:b/>
          <w:bCs/>
          <w:sz w:val="24"/>
          <w:szCs w:val="24"/>
        </w:rPr>
        <w:t>六、公告期限：</w:t>
      </w:r>
      <w:r>
        <w:rPr>
          <w:rFonts w:ascii="宋体" w:hAnsi="宋体" w:cs="宋体"/>
          <w:sz w:val="24"/>
          <w:szCs w:val="24"/>
        </w:rPr>
        <w:t>自发布之日起5个工作日。</w:t>
      </w:r>
      <w:bookmarkEnd w:id="8"/>
      <w:bookmarkEnd w:id="9"/>
      <w:bookmarkEnd w:id="10"/>
    </w:p>
    <w:p w14:paraId="3050F034">
      <w:pPr>
        <w:wordWrap w:val="0"/>
        <w:snapToGrid w:val="0"/>
        <w:spacing w:line="100" w:lineRule="atLeast"/>
        <w:outlineLvl w:val="1"/>
        <w:rPr>
          <w:rFonts w:hint="default" w:ascii="宋体" w:hAnsi="宋体" w:cs="宋体"/>
          <w:b/>
          <w:sz w:val="24"/>
          <w:szCs w:val="24"/>
        </w:rPr>
      </w:pPr>
      <w:bookmarkStart w:id="11" w:name="_Toc12442"/>
      <w:bookmarkStart w:id="12" w:name="_Toc23422"/>
      <w:bookmarkStart w:id="13" w:name="_Toc10610"/>
      <w:r>
        <w:rPr>
          <w:rFonts w:ascii="宋体" w:hAnsi="宋体" w:cs="宋体"/>
          <w:b/>
          <w:sz w:val="24"/>
          <w:szCs w:val="24"/>
        </w:rPr>
        <w:t>七、其他补充事宜</w:t>
      </w:r>
      <w:bookmarkEnd w:id="11"/>
      <w:bookmarkEnd w:id="12"/>
      <w:bookmarkEnd w:id="13"/>
    </w:p>
    <w:p w14:paraId="49833306">
      <w:pPr>
        <w:snapToGrid w:val="0"/>
        <w:spacing w:line="100" w:lineRule="atLeast"/>
        <w:ind w:firstLine="482" w:firstLineChars="200"/>
        <w:rPr>
          <w:rStyle w:val="124"/>
          <w:rFonts w:hint="default" w:hAnsi="宋体"/>
          <w:b/>
          <w:bCs/>
          <w:sz w:val="24"/>
        </w:rPr>
      </w:pPr>
      <w:r>
        <w:rPr>
          <w:rStyle w:val="124"/>
          <w:rFonts w:hAnsi="宋体"/>
          <w:b/>
          <w:bCs/>
          <w:sz w:val="24"/>
        </w:rPr>
        <w:t>1. 关于响应文件制作及递交：</w:t>
      </w:r>
    </w:p>
    <w:p w14:paraId="03F79282">
      <w:pPr>
        <w:snapToGrid w:val="0"/>
        <w:spacing w:line="100" w:lineRule="atLeast"/>
        <w:ind w:firstLine="480" w:firstLineChars="200"/>
        <w:rPr>
          <w:rStyle w:val="124"/>
          <w:rFonts w:hint="default" w:hAnsi="宋体"/>
          <w:sz w:val="24"/>
        </w:rPr>
      </w:pPr>
      <w:r>
        <w:rPr>
          <w:rStyle w:val="124"/>
          <w:rFonts w:hAnsi="宋体"/>
          <w:sz w:val="24"/>
        </w:rPr>
        <w:t>本项目全流程电子化招投标，申请人必须通过政府采购云平台 (www.zcygov.cn)递交电子投标响应文件，无需到达现场递交纸质文件。申请人须在提交响应文件截止时间前递交响应文件，完成所有电子投标文件的上传。申请人在响应文件提交截止时间前可以补充、修改或者撤回响应文件。补充或者修改响应文件的，应当先行撤回原文件，补充、修改后重新上传、递交。截止时间前未完成响应文件传输的，视为未上传或撤回响应文件。不通过政府采购云平台 (www.zcygov.cn)递交响应文件的，均为无效申请人。具体操作流程申请人可登录政府采购云平台 (www.zcygov.cn)操作指南专栏下载学习相关资料或在该网站中采云学院中观看学习《政府采购电子交易供应商线上培训》相关视频。</w:t>
      </w:r>
    </w:p>
    <w:p w14:paraId="1E39EADD">
      <w:pPr>
        <w:pStyle w:val="20"/>
        <w:widowControl/>
        <w:kinsoku w:val="0"/>
        <w:autoSpaceDE w:val="0"/>
        <w:autoSpaceDN w:val="0"/>
        <w:adjustRightInd w:val="0"/>
        <w:snapToGrid w:val="0"/>
        <w:spacing w:beforeLines="50" w:line="100" w:lineRule="atLeast"/>
        <w:ind w:firstLine="562" w:firstLineChars="200"/>
        <w:textAlignment w:val="baseline"/>
        <w:rPr>
          <w:rFonts w:ascii="宋体" w:hAnsi="宋体" w:cs="宋体"/>
          <w:b/>
          <w:bCs/>
          <w:spacing w:val="20"/>
          <w:sz w:val="24"/>
          <w:szCs w:val="24"/>
        </w:rPr>
      </w:pPr>
      <w:r>
        <w:rPr>
          <w:rFonts w:hint="eastAsia" w:ascii="宋体" w:hAnsi="宋体" w:cs="宋体"/>
          <w:b/>
          <w:bCs/>
          <w:spacing w:val="20"/>
          <w:sz w:val="24"/>
          <w:szCs w:val="24"/>
        </w:rPr>
        <w:t>2、办理CA数字证书</w:t>
      </w:r>
    </w:p>
    <w:p w14:paraId="3D9FFEC0">
      <w:pPr>
        <w:pStyle w:val="20"/>
        <w:widowControl/>
        <w:kinsoku w:val="0"/>
        <w:autoSpaceDE w:val="0"/>
        <w:autoSpaceDN w:val="0"/>
        <w:adjustRightInd w:val="0"/>
        <w:snapToGrid w:val="0"/>
        <w:spacing w:beforeLines="50" w:line="100" w:lineRule="atLeast"/>
        <w:ind w:firstLine="560" w:firstLineChars="200"/>
        <w:textAlignment w:val="baseline"/>
        <w:rPr>
          <w:rFonts w:ascii="宋体" w:hAnsi="宋体" w:cs="宋体"/>
          <w:spacing w:val="20"/>
          <w:sz w:val="24"/>
          <w:szCs w:val="24"/>
        </w:rPr>
      </w:pPr>
      <w:r>
        <w:rPr>
          <w:rFonts w:hint="eastAsia" w:ascii="宋体" w:hAnsi="宋体" w:cs="宋体"/>
          <w:spacing w:val="20"/>
          <w:sz w:val="24"/>
          <w:szCs w:val="24"/>
        </w:rPr>
        <w:t xml:space="preserve">CA数字证书服务热线 </w:t>
      </w:r>
    </w:p>
    <w:p w14:paraId="09EC8759">
      <w:pPr>
        <w:pStyle w:val="20"/>
        <w:widowControl/>
        <w:kinsoku w:val="0"/>
        <w:autoSpaceDE w:val="0"/>
        <w:autoSpaceDN w:val="0"/>
        <w:adjustRightInd w:val="0"/>
        <w:snapToGrid w:val="0"/>
        <w:spacing w:beforeLines="50" w:line="100" w:lineRule="atLeast"/>
        <w:ind w:firstLine="560" w:firstLineChars="200"/>
        <w:textAlignment w:val="baseline"/>
        <w:rPr>
          <w:rFonts w:ascii="宋体" w:hAnsi="宋体" w:cs="宋体"/>
          <w:spacing w:val="20"/>
          <w:sz w:val="24"/>
          <w:szCs w:val="24"/>
        </w:rPr>
      </w:pPr>
      <w:r>
        <w:rPr>
          <w:rFonts w:hint="eastAsia" w:ascii="宋体" w:hAnsi="宋体" w:cs="宋体"/>
          <w:spacing w:val="20"/>
          <w:sz w:val="24"/>
          <w:szCs w:val="24"/>
        </w:rPr>
        <w:t>汇信CA：0571-88350735    云南CA:4006727666</w:t>
      </w:r>
    </w:p>
    <w:p w14:paraId="51B9126D">
      <w:pPr>
        <w:pStyle w:val="20"/>
        <w:widowControl/>
        <w:kinsoku w:val="0"/>
        <w:autoSpaceDE w:val="0"/>
        <w:autoSpaceDN w:val="0"/>
        <w:adjustRightInd w:val="0"/>
        <w:snapToGrid w:val="0"/>
        <w:spacing w:beforeLines="50" w:line="100" w:lineRule="atLeast"/>
        <w:ind w:firstLine="560" w:firstLineChars="200"/>
        <w:textAlignment w:val="baseline"/>
        <w:rPr>
          <w:rFonts w:ascii="宋体" w:hAnsi="宋体" w:cs="宋体"/>
          <w:spacing w:val="20"/>
          <w:sz w:val="24"/>
          <w:szCs w:val="24"/>
        </w:rPr>
      </w:pPr>
      <w:r>
        <w:rPr>
          <w:rFonts w:hint="eastAsia" w:ascii="宋体" w:hAnsi="宋体" w:cs="宋体"/>
          <w:spacing w:val="20"/>
          <w:sz w:val="24"/>
          <w:szCs w:val="24"/>
        </w:rPr>
        <w:t>云南壹证通：4000040628   福建CA：0591-87760022</w:t>
      </w:r>
    </w:p>
    <w:p w14:paraId="6156727A">
      <w:pPr>
        <w:pStyle w:val="20"/>
        <w:widowControl/>
        <w:kinsoku w:val="0"/>
        <w:autoSpaceDE w:val="0"/>
        <w:autoSpaceDN w:val="0"/>
        <w:adjustRightInd w:val="0"/>
        <w:snapToGrid w:val="0"/>
        <w:spacing w:beforeLines="50" w:line="100" w:lineRule="atLeast"/>
        <w:ind w:firstLine="560" w:firstLineChars="200"/>
        <w:textAlignment w:val="baseline"/>
        <w:rPr>
          <w:rFonts w:ascii="宋体" w:hAnsi="宋体" w:cs="宋体"/>
          <w:spacing w:val="20"/>
          <w:sz w:val="24"/>
          <w:szCs w:val="24"/>
        </w:rPr>
      </w:pPr>
      <w:r>
        <w:rPr>
          <w:rFonts w:hint="eastAsia" w:ascii="宋体" w:hAnsi="宋体" w:cs="宋体"/>
          <w:spacing w:val="20"/>
          <w:sz w:val="24"/>
          <w:szCs w:val="24"/>
        </w:rPr>
        <w:t>供应商登录云南省省级政府采购电子交易平台查阅操作指南—入驻与配置—CA管理。使用操作指南，按照程序要求办理。</w:t>
      </w:r>
    </w:p>
    <w:p w14:paraId="4A35E54D">
      <w:pPr>
        <w:pStyle w:val="20"/>
        <w:widowControl/>
        <w:kinsoku w:val="0"/>
        <w:autoSpaceDE w:val="0"/>
        <w:autoSpaceDN w:val="0"/>
        <w:adjustRightInd w:val="0"/>
        <w:snapToGrid w:val="0"/>
        <w:spacing w:beforeLines="50" w:line="100" w:lineRule="atLeast"/>
        <w:ind w:firstLine="562" w:firstLineChars="200"/>
        <w:textAlignment w:val="baseline"/>
        <w:rPr>
          <w:rFonts w:ascii="宋体" w:hAnsi="宋体" w:cs="宋体"/>
          <w:b/>
          <w:bCs/>
          <w:spacing w:val="20"/>
          <w:sz w:val="24"/>
          <w:szCs w:val="24"/>
        </w:rPr>
      </w:pPr>
      <w:r>
        <w:rPr>
          <w:rFonts w:hint="eastAsia" w:ascii="宋体" w:hAnsi="宋体" w:cs="宋体"/>
          <w:b/>
          <w:bCs/>
          <w:spacing w:val="20"/>
          <w:sz w:val="24"/>
          <w:szCs w:val="24"/>
        </w:rPr>
        <w:t>3、注册</w:t>
      </w:r>
    </w:p>
    <w:p w14:paraId="6109AF7D">
      <w:pPr>
        <w:pStyle w:val="20"/>
        <w:widowControl/>
        <w:kinsoku w:val="0"/>
        <w:autoSpaceDE w:val="0"/>
        <w:autoSpaceDN w:val="0"/>
        <w:adjustRightInd w:val="0"/>
        <w:snapToGrid w:val="0"/>
        <w:spacing w:beforeLines="50" w:line="100" w:lineRule="atLeast"/>
        <w:ind w:firstLine="560" w:firstLineChars="200"/>
        <w:textAlignment w:val="baseline"/>
        <w:rPr>
          <w:rFonts w:ascii="宋体" w:hAnsi="宋体" w:cs="宋体"/>
          <w:spacing w:val="20"/>
          <w:sz w:val="24"/>
          <w:szCs w:val="24"/>
        </w:rPr>
      </w:pPr>
      <w:r>
        <w:rPr>
          <w:rFonts w:hint="eastAsia" w:ascii="宋体" w:hAnsi="宋体" w:cs="宋体"/>
          <w:spacing w:val="20"/>
          <w:sz w:val="24"/>
          <w:szCs w:val="24"/>
        </w:rPr>
        <w:t xml:space="preserve">供应商登录云南省省级政府采购电子交易平台操作指南—入驻与配置—云南省供应商注册入驻与配置。注册入库操作流程指引进行自助注册绑定。 </w:t>
      </w:r>
    </w:p>
    <w:p w14:paraId="6347D014">
      <w:pPr>
        <w:pStyle w:val="20"/>
        <w:widowControl/>
        <w:kinsoku w:val="0"/>
        <w:autoSpaceDE w:val="0"/>
        <w:autoSpaceDN w:val="0"/>
        <w:adjustRightInd w:val="0"/>
        <w:snapToGrid w:val="0"/>
        <w:spacing w:beforeLines="50" w:line="100" w:lineRule="atLeast"/>
        <w:ind w:firstLine="562" w:firstLineChars="200"/>
        <w:textAlignment w:val="baseline"/>
        <w:rPr>
          <w:rFonts w:ascii="宋体" w:hAnsi="宋体" w:cs="宋体"/>
          <w:b/>
          <w:bCs/>
          <w:spacing w:val="20"/>
          <w:sz w:val="24"/>
          <w:szCs w:val="24"/>
        </w:rPr>
      </w:pPr>
      <w:r>
        <w:rPr>
          <w:rFonts w:hint="eastAsia" w:ascii="宋体" w:hAnsi="宋体" w:cs="宋体"/>
          <w:b/>
          <w:bCs/>
          <w:spacing w:val="20"/>
          <w:sz w:val="24"/>
          <w:szCs w:val="24"/>
        </w:rPr>
        <w:t>4、驱动、客户端下载</w:t>
      </w:r>
    </w:p>
    <w:p w14:paraId="2F5A88A1">
      <w:pPr>
        <w:pStyle w:val="20"/>
        <w:spacing w:line="100" w:lineRule="atLeast"/>
      </w:pPr>
      <w:r>
        <w:rPr>
          <w:rFonts w:hint="eastAsia" w:ascii="宋体" w:hAnsi="宋体" w:cs="宋体"/>
          <w:spacing w:val="20"/>
          <w:sz w:val="24"/>
          <w:szCs w:val="24"/>
        </w:rPr>
        <w:t>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1F7704C2">
      <w:pPr>
        <w:snapToGrid w:val="0"/>
        <w:spacing w:line="100" w:lineRule="atLeast"/>
        <w:ind w:firstLine="241" w:firstLineChars="100"/>
        <w:jc w:val="left"/>
        <w:rPr>
          <w:rFonts w:hint="default"/>
        </w:rPr>
      </w:pPr>
      <w:r>
        <w:rPr>
          <w:rStyle w:val="124"/>
          <w:rFonts w:hAnsi="宋体" w:cs="宋体"/>
          <w:b/>
          <w:bCs/>
          <w:sz w:val="24"/>
        </w:rPr>
        <w:t>5、投标保证金缴纳账户如下：</w:t>
      </w:r>
    </w:p>
    <w:p w14:paraId="0FA1DCE9">
      <w:pPr>
        <w:spacing w:line="360" w:lineRule="auto"/>
        <w:ind w:firstLine="480" w:firstLineChars="200"/>
        <w:rPr>
          <w:rFonts w:hint="default"/>
        </w:rPr>
      </w:pPr>
      <w:r>
        <w:rPr>
          <w:rFonts w:ascii="宋体" w:hAnsi="宋体" w:cs="宋体"/>
          <w:sz w:val="24"/>
          <w:szCs w:val="24"/>
        </w:rPr>
        <w:t>5.1开标方式：网上开标</w:t>
      </w:r>
    </w:p>
    <w:p w14:paraId="6DF20369">
      <w:pPr>
        <w:tabs>
          <w:tab w:val="left" w:pos="8460"/>
        </w:tabs>
        <w:autoSpaceDE w:val="0"/>
        <w:autoSpaceDN w:val="0"/>
        <w:snapToGrid w:val="0"/>
        <w:spacing w:line="360" w:lineRule="auto"/>
        <w:ind w:right="-374" w:firstLine="480"/>
        <w:rPr>
          <w:rFonts w:hint="default" w:ascii="宋体" w:hAnsi="宋体" w:cs="宋体"/>
          <w:color w:val="000000"/>
          <w:sz w:val="24"/>
          <w:szCs w:val="24"/>
          <w:lang w:val="zh-CN"/>
        </w:rPr>
      </w:pPr>
      <w:bookmarkStart w:id="14" w:name="_Toc3200"/>
      <w:r>
        <w:rPr>
          <w:rFonts w:ascii="宋体" w:hAnsi="宋体" w:cs="宋体"/>
          <w:color w:val="000000"/>
          <w:sz w:val="24"/>
          <w:szCs w:val="24"/>
        </w:rPr>
        <w:t>5.2</w:t>
      </w:r>
      <w:r>
        <w:rPr>
          <w:rFonts w:ascii="宋体" w:hAnsi="宋体" w:cs="宋体"/>
          <w:color w:val="000000"/>
          <w:sz w:val="24"/>
          <w:szCs w:val="24"/>
          <w:lang w:val="zh-CN"/>
        </w:rPr>
        <w:t>投标保证金</w:t>
      </w:r>
      <w:bookmarkEnd w:id="14"/>
    </w:p>
    <w:p w14:paraId="21939086">
      <w:pPr>
        <w:tabs>
          <w:tab w:val="left" w:pos="8460"/>
        </w:tabs>
        <w:autoSpaceDE w:val="0"/>
        <w:autoSpaceDN w:val="0"/>
        <w:snapToGrid w:val="0"/>
        <w:spacing w:line="360" w:lineRule="auto"/>
        <w:ind w:right="-374" w:firstLine="480"/>
        <w:rPr>
          <w:rFonts w:hint="default" w:ascii="宋体" w:hAnsi="宋体" w:cs="宋体"/>
          <w:color w:val="000000"/>
          <w:sz w:val="24"/>
          <w:szCs w:val="24"/>
          <w:lang w:val="zh-CN"/>
        </w:rPr>
      </w:pPr>
      <w:r>
        <w:rPr>
          <w:rFonts w:ascii="宋体" w:hAnsi="宋体" w:cs="宋体"/>
          <w:color w:val="000000"/>
          <w:sz w:val="24"/>
          <w:szCs w:val="24"/>
          <w:lang w:val="zh-CN"/>
        </w:rPr>
        <w:t>保证金金额：</w:t>
      </w:r>
      <w:r>
        <w:rPr>
          <w:rFonts w:ascii="宋体" w:hAnsi="宋体" w:cs="宋体"/>
          <w:color w:val="000000"/>
          <w:sz w:val="24"/>
          <w:szCs w:val="24"/>
        </w:rPr>
        <w:t>10000</w:t>
      </w:r>
      <w:r>
        <w:rPr>
          <w:rFonts w:ascii="宋体" w:hAnsi="宋体" w:cs="宋体"/>
          <w:color w:val="000000"/>
          <w:sz w:val="24"/>
          <w:szCs w:val="24"/>
          <w:lang w:val="zh-CN"/>
        </w:rPr>
        <w:t>.00元（</w:t>
      </w:r>
      <w:r>
        <w:rPr>
          <w:rFonts w:ascii="宋体" w:hAnsi="宋体" w:cs="宋体"/>
          <w:color w:val="000000"/>
          <w:sz w:val="24"/>
          <w:szCs w:val="24"/>
        </w:rPr>
        <w:t>壹万</w:t>
      </w:r>
      <w:r>
        <w:rPr>
          <w:rFonts w:ascii="宋体" w:hAnsi="宋体" w:cs="宋体"/>
          <w:color w:val="000000"/>
          <w:sz w:val="24"/>
          <w:szCs w:val="24"/>
          <w:lang w:val="zh-CN"/>
        </w:rPr>
        <w:t>元人民币）</w:t>
      </w:r>
    </w:p>
    <w:p w14:paraId="585C0994">
      <w:pPr>
        <w:tabs>
          <w:tab w:val="left" w:pos="467"/>
        </w:tabs>
        <w:autoSpaceDE w:val="0"/>
        <w:autoSpaceDN w:val="0"/>
        <w:snapToGrid w:val="0"/>
        <w:spacing w:line="360" w:lineRule="auto"/>
        <w:ind w:right="-374" w:firstLine="480" w:firstLineChars="200"/>
        <w:rPr>
          <w:rFonts w:hint="default" w:ascii="宋体" w:hAnsi="宋体" w:cs="宋体"/>
          <w:color w:val="000000"/>
          <w:sz w:val="24"/>
          <w:szCs w:val="24"/>
        </w:rPr>
      </w:pPr>
      <w:r>
        <w:rPr>
          <w:rFonts w:ascii="宋体" w:hAnsi="宋体" w:cs="宋体"/>
          <w:color w:val="000000"/>
          <w:sz w:val="24"/>
          <w:szCs w:val="24"/>
          <w:lang w:val="zh-CN"/>
        </w:rPr>
        <w:t>缴纳保证金形式：转账、</w:t>
      </w:r>
      <w:r>
        <w:rPr>
          <w:rFonts w:ascii="宋体" w:hAnsi="宋体" w:cs="宋体"/>
          <w:sz w:val="24"/>
          <w:szCs w:val="24"/>
        </w:rPr>
        <w:t>支票、汇票、本票、保函、保证保险等</w:t>
      </w:r>
    </w:p>
    <w:p w14:paraId="440E22E0">
      <w:pPr>
        <w:pStyle w:val="2"/>
        <w:spacing w:line="360" w:lineRule="auto"/>
        <w:ind w:firstLine="480"/>
        <w:rPr>
          <w:rFonts w:hint="default" w:ascii="宋体" w:hAnsi="宋体" w:eastAsia="宋体" w:cs="宋体"/>
          <w:color w:val="000000"/>
          <w:sz w:val="24"/>
          <w:szCs w:val="24"/>
          <w:lang w:val="zh-CN"/>
        </w:rPr>
      </w:pPr>
      <w:r>
        <w:rPr>
          <w:rFonts w:ascii="宋体" w:hAnsi="宋体" w:eastAsia="宋体" w:cs="宋体"/>
          <w:color w:val="000000"/>
          <w:sz w:val="24"/>
          <w:szCs w:val="24"/>
          <w:lang w:val="zh-CN"/>
        </w:rPr>
        <w:t>转账账户名称：大理腾普建设工程造价咨询招标代理有限公司兰坪县分公司</w:t>
      </w:r>
    </w:p>
    <w:p w14:paraId="00FE669F">
      <w:pPr>
        <w:pStyle w:val="2"/>
        <w:spacing w:line="360" w:lineRule="auto"/>
        <w:ind w:firstLine="480"/>
        <w:rPr>
          <w:rFonts w:hint="default" w:ascii="宋体" w:hAnsi="宋体" w:eastAsia="宋体" w:cs="宋体"/>
          <w:color w:val="000000"/>
          <w:sz w:val="24"/>
          <w:szCs w:val="24"/>
        </w:rPr>
      </w:pPr>
      <w:r>
        <w:rPr>
          <w:rFonts w:ascii="宋体" w:hAnsi="宋体" w:eastAsia="宋体" w:cs="宋体"/>
          <w:color w:val="000000"/>
          <w:sz w:val="24"/>
          <w:szCs w:val="24"/>
          <w:lang w:val="zh-CN"/>
        </w:rPr>
        <w:t>账</w:t>
      </w:r>
      <w:r>
        <w:rPr>
          <w:rFonts w:ascii="宋体" w:hAnsi="宋体" w:eastAsia="宋体" w:cs="宋体"/>
          <w:color w:val="000000"/>
          <w:sz w:val="24"/>
          <w:szCs w:val="24"/>
        </w:rPr>
        <w:t xml:space="preserve">    </w:t>
      </w:r>
      <w:r>
        <w:rPr>
          <w:rFonts w:ascii="宋体" w:hAnsi="宋体" w:eastAsia="宋体" w:cs="宋体"/>
          <w:color w:val="000000"/>
          <w:sz w:val="24"/>
          <w:szCs w:val="24"/>
          <w:lang w:val="zh-CN"/>
        </w:rPr>
        <w:t>号：</w:t>
      </w:r>
      <w:r>
        <w:rPr>
          <w:rFonts w:ascii="宋体" w:hAnsi="宋体" w:eastAsia="宋体" w:cs="宋体"/>
          <w:color w:val="000000"/>
          <w:sz w:val="24"/>
          <w:szCs w:val="24"/>
        </w:rPr>
        <w:t>53050175613900000631</w:t>
      </w:r>
    </w:p>
    <w:p w14:paraId="5519E35F">
      <w:pPr>
        <w:pStyle w:val="2"/>
        <w:spacing w:line="360" w:lineRule="auto"/>
        <w:ind w:firstLine="480"/>
        <w:rPr>
          <w:rFonts w:hint="default" w:ascii="宋体" w:hAnsi="宋体" w:eastAsia="宋体" w:cs="宋体"/>
          <w:color w:val="000000"/>
          <w:sz w:val="24"/>
          <w:szCs w:val="24"/>
        </w:rPr>
      </w:pPr>
      <w:r>
        <w:rPr>
          <w:rFonts w:ascii="宋体" w:hAnsi="宋体" w:eastAsia="宋体" w:cs="宋体"/>
          <w:color w:val="000000"/>
          <w:sz w:val="24"/>
          <w:szCs w:val="24"/>
        </w:rPr>
        <w:t>开户银行：中国建设银行兰坪县支行</w:t>
      </w:r>
    </w:p>
    <w:p w14:paraId="34163189">
      <w:pPr>
        <w:spacing w:line="360" w:lineRule="auto"/>
        <w:ind w:firstLine="480" w:firstLineChars="200"/>
        <w:outlineLvl w:val="2"/>
        <w:rPr>
          <w:rFonts w:hint="default" w:ascii="宋体" w:hAnsi="宋体" w:cs="宋体"/>
          <w:color w:val="000000"/>
          <w:sz w:val="24"/>
          <w:szCs w:val="24"/>
        </w:rPr>
      </w:pPr>
      <w:r>
        <w:rPr>
          <w:rFonts w:hint="eastAsia" w:ascii="宋体" w:hAnsi="宋体" w:cs="宋体"/>
          <w:color w:val="000000"/>
          <w:sz w:val="24"/>
          <w:szCs w:val="24"/>
        </w:rPr>
        <w:t>5.3保证金缴纳截止时间:为投标截止时间，一次性汇至保证金收款账户，投标保证金凭据须放到磋商响应文件中；</w:t>
      </w:r>
      <w:r>
        <w:rPr>
          <w:rFonts w:ascii="宋体" w:hAnsi="宋体" w:cs="宋体"/>
          <w:color w:val="000000"/>
          <w:sz w:val="24"/>
          <w:szCs w:val="24"/>
        </w:rPr>
        <w:t xml:space="preserve"> </w:t>
      </w:r>
    </w:p>
    <w:p w14:paraId="2FE9D739">
      <w:pPr>
        <w:pStyle w:val="4"/>
        <w:spacing w:line="360" w:lineRule="auto"/>
        <w:jc w:val="left"/>
        <w:rPr>
          <w:lang w:val="zh-CN"/>
        </w:rPr>
      </w:pPr>
      <w:r>
        <w:rPr>
          <w:rFonts w:hint="eastAsia"/>
        </w:rPr>
        <w:t xml:space="preserve">  </w:t>
      </w:r>
    </w:p>
    <w:p w14:paraId="3D127388">
      <w:pPr>
        <w:widowControl/>
        <w:spacing w:line="100" w:lineRule="atLeast"/>
        <w:jc w:val="left"/>
        <w:rPr>
          <w:rFonts w:hint="default" w:ascii="宋体" w:hAnsi="宋体" w:cs="宋体"/>
          <w:b/>
          <w:color w:val="000000"/>
          <w:kern w:val="0"/>
          <w:sz w:val="24"/>
          <w:szCs w:val="24"/>
        </w:rPr>
      </w:pPr>
      <w:r>
        <w:rPr>
          <w:rFonts w:ascii="宋体" w:hAnsi="宋体" w:cs="宋体"/>
          <w:b/>
          <w:color w:val="000000"/>
          <w:kern w:val="0"/>
          <w:sz w:val="24"/>
          <w:szCs w:val="24"/>
        </w:rPr>
        <w:t>八、公告发布媒体</w:t>
      </w:r>
    </w:p>
    <w:p w14:paraId="7FFFA55E">
      <w:pPr>
        <w:widowControl/>
        <w:spacing w:line="360" w:lineRule="auto"/>
        <w:jc w:val="left"/>
        <w:rPr>
          <w:rFonts w:hint="default" w:ascii="宋体" w:hAnsi="宋体" w:cs="宋体"/>
          <w:b/>
          <w:color w:val="000000"/>
          <w:kern w:val="0"/>
          <w:sz w:val="24"/>
          <w:szCs w:val="24"/>
        </w:rPr>
      </w:pPr>
      <w:r>
        <w:rPr>
          <w:rFonts w:ascii="宋体" w:hAnsi="宋体" w:cs="宋体"/>
          <w:b/>
          <w:color w:val="000000"/>
          <w:kern w:val="0"/>
          <w:sz w:val="24"/>
          <w:szCs w:val="24"/>
        </w:rPr>
        <w:t>采购信息、中标公告均在以下媒体发布：</w:t>
      </w:r>
    </w:p>
    <w:p w14:paraId="35B89A65">
      <w:pPr>
        <w:spacing w:line="360" w:lineRule="auto"/>
        <w:ind w:firstLine="480" w:firstLineChars="200"/>
        <w:rPr>
          <w:rFonts w:hint="default" w:ascii="宋体" w:hAnsi="宋体" w:cs="宋体"/>
          <w:b/>
          <w:color w:val="000000"/>
          <w:kern w:val="0"/>
          <w:sz w:val="24"/>
          <w:szCs w:val="24"/>
        </w:rPr>
      </w:pPr>
      <w:r>
        <w:rPr>
          <w:rFonts w:ascii="宋体" w:hAnsi="宋体" w:cs="宋体"/>
          <w:sz w:val="24"/>
          <w:szCs w:val="24"/>
        </w:rPr>
        <w:t>本次招标公告在《云南省政府采购网》上发布，公告内容和时间以云南省政府采购网发布的信息为准。</w:t>
      </w:r>
    </w:p>
    <w:p w14:paraId="3EA7C3B8">
      <w:pPr>
        <w:pStyle w:val="40"/>
        <w:spacing w:beforeAutospacing="0" w:afterAutospacing="0" w:line="0" w:lineRule="atLeast"/>
        <w:ind w:right="-226"/>
        <w:rPr>
          <w:rFonts w:hint="default" w:cs="宋体"/>
          <w:color w:val="000000"/>
          <w:szCs w:val="24"/>
        </w:rPr>
      </w:pPr>
      <w:r>
        <w:rPr>
          <w:rFonts w:cs="宋体"/>
          <w:b/>
          <w:bCs/>
          <w:color w:val="000000"/>
          <w:szCs w:val="24"/>
        </w:rPr>
        <w:t>九、公告期限：</w:t>
      </w:r>
      <w:r>
        <w:rPr>
          <w:rFonts w:cs="宋体"/>
          <w:color w:val="auto"/>
          <w:szCs w:val="24"/>
        </w:rPr>
        <w:t>2024年10月9日</w:t>
      </w:r>
      <w:r>
        <w:rPr>
          <w:rFonts w:cs="宋体"/>
          <w:color w:val="auto"/>
          <w:szCs w:val="24"/>
          <w:shd w:val="clear" w:color="auto" w:fill="FFFFFF"/>
        </w:rPr>
        <w:t>00</w:t>
      </w:r>
      <w:r>
        <w:rPr>
          <w:rFonts w:cs="宋体"/>
          <w:color w:val="auto"/>
          <w:szCs w:val="24"/>
        </w:rPr>
        <w:t>:00时至2024年10月15</w:t>
      </w:r>
      <w:r>
        <w:rPr>
          <w:rFonts w:cs="宋体"/>
          <w:color w:val="000000"/>
          <w:szCs w:val="24"/>
        </w:rPr>
        <w:t>日18:00时前（5个工作日，法定节假日除外）</w:t>
      </w:r>
    </w:p>
    <w:bookmarkEnd w:id="2"/>
    <w:bookmarkEnd w:id="3"/>
    <w:p w14:paraId="526CC3AF">
      <w:pPr>
        <w:spacing w:line="0" w:lineRule="atLeast"/>
        <w:ind w:firstLine="480" w:firstLineChars="200"/>
        <w:outlineLvl w:val="2"/>
        <w:rPr>
          <w:rFonts w:ascii="宋体" w:hAnsi="宋体" w:cs="宋体"/>
          <w:color w:val="000000"/>
          <w:sz w:val="24"/>
          <w:szCs w:val="24"/>
        </w:rPr>
      </w:pPr>
      <w:r>
        <w:rPr>
          <w:rFonts w:ascii="宋体" w:hAnsi="宋体" w:cs="宋体"/>
          <w:color w:val="000000"/>
          <w:sz w:val="24"/>
          <w:szCs w:val="24"/>
        </w:rPr>
        <w:t xml:space="preserve"> </w:t>
      </w:r>
      <w:bookmarkEnd w:id="4"/>
      <w:bookmarkEnd w:id="5"/>
      <w:bookmarkEnd w:id="6"/>
      <w:bookmarkEnd w:id="7"/>
    </w:p>
    <w:p w14:paraId="7CC203D8">
      <w:pPr>
        <w:pStyle w:val="2"/>
        <w:rPr>
          <w:rFonts w:hint="default" w:ascii="宋体" w:hAnsi="宋体" w:cs="宋体"/>
          <w:color w:val="000000"/>
          <w:sz w:val="24"/>
          <w:szCs w:val="24"/>
        </w:rPr>
      </w:pPr>
    </w:p>
    <w:p w14:paraId="38300EFF">
      <w:pPr>
        <w:spacing w:line="0" w:lineRule="atLeast"/>
        <w:rPr>
          <w:rFonts w:hint="default" w:ascii="宋体" w:hAnsi="宋体" w:cs="宋体"/>
          <w:color w:val="000000"/>
          <w:sz w:val="24"/>
          <w:szCs w:val="24"/>
        </w:rPr>
      </w:pPr>
      <w:r>
        <w:rPr>
          <w:rFonts w:ascii="宋体" w:hAnsi="宋体" w:cs="宋体"/>
          <w:b/>
          <w:color w:val="000000"/>
          <w:sz w:val="24"/>
          <w:szCs w:val="24"/>
        </w:rPr>
        <w:t>十、凡对本次采购提出询问，请按以下方式联系</w:t>
      </w:r>
    </w:p>
    <w:p w14:paraId="0D03CE1C">
      <w:pPr>
        <w:tabs>
          <w:tab w:val="left" w:pos="8460"/>
        </w:tabs>
        <w:autoSpaceDE w:val="0"/>
        <w:autoSpaceDN w:val="0"/>
        <w:snapToGrid w:val="0"/>
        <w:spacing w:line="360" w:lineRule="auto"/>
        <w:ind w:left="7439" w:leftChars="228" w:right="-374" w:hanging="6960" w:hangingChars="2900"/>
        <w:rPr>
          <w:rFonts w:ascii="宋体" w:hAnsi="宋体" w:cs="宋体"/>
          <w:color w:val="000000"/>
          <w:sz w:val="24"/>
          <w:szCs w:val="24"/>
        </w:rPr>
      </w:pPr>
    </w:p>
    <w:p w14:paraId="194347BA">
      <w:pPr>
        <w:tabs>
          <w:tab w:val="left" w:pos="8460"/>
        </w:tabs>
        <w:autoSpaceDE w:val="0"/>
        <w:autoSpaceDN w:val="0"/>
        <w:snapToGrid w:val="0"/>
        <w:spacing w:line="360" w:lineRule="auto"/>
        <w:ind w:left="7439" w:leftChars="228" w:right="-374" w:hanging="6960" w:hangingChars="2900"/>
        <w:rPr>
          <w:rFonts w:hint="default" w:ascii="宋体" w:hAnsi="宋体" w:cs="宋体"/>
          <w:color w:val="000000"/>
          <w:sz w:val="24"/>
          <w:szCs w:val="24"/>
        </w:rPr>
      </w:pPr>
      <w:r>
        <w:rPr>
          <w:rFonts w:ascii="宋体" w:hAnsi="宋体" w:cs="宋体"/>
          <w:color w:val="000000"/>
          <w:sz w:val="24"/>
          <w:szCs w:val="24"/>
        </w:rPr>
        <w:t>招 标 人：</w:t>
      </w:r>
      <w:r>
        <w:rPr>
          <w:rFonts w:hint="eastAsia" w:ascii="宋体" w:hAnsi="宋体" w:cs="宋体"/>
          <w:color w:val="000000"/>
          <w:sz w:val="24"/>
          <w:szCs w:val="24"/>
          <w:lang w:eastAsia="zh-CN"/>
        </w:rPr>
        <w:t>兰坪白族普米族自治县综合行政执法局</w:t>
      </w:r>
      <w:r>
        <w:rPr>
          <w:rFonts w:ascii="宋体" w:hAnsi="宋体" w:cs="宋体"/>
          <w:color w:val="000000"/>
          <w:sz w:val="24"/>
          <w:szCs w:val="24"/>
        </w:rPr>
        <w:t xml:space="preserve">       </w:t>
      </w:r>
    </w:p>
    <w:p w14:paraId="2F2C11E4">
      <w:pPr>
        <w:tabs>
          <w:tab w:val="left" w:pos="8460"/>
        </w:tabs>
        <w:autoSpaceDE w:val="0"/>
        <w:autoSpaceDN w:val="0"/>
        <w:snapToGrid w:val="0"/>
        <w:spacing w:line="360" w:lineRule="auto"/>
        <w:ind w:right="-374" w:firstLine="480"/>
        <w:rPr>
          <w:rFonts w:ascii="宋体" w:hAnsi="宋体" w:cs="宋体"/>
          <w:color w:val="000000"/>
          <w:sz w:val="24"/>
          <w:szCs w:val="24"/>
        </w:rPr>
      </w:pPr>
      <w:r>
        <w:rPr>
          <w:rFonts w:ascii="宋体" w:hAnsi="宋体" w:cs="宋体"/>
          <w:color w:val="000000"/>
          <w:sz w:val="24"/>
          <w:szCs w:val="24"/>
        </w:rPr>
        <w:t xml:space="preserve">联 系 人：李新寿   </w:t>
      </w:r>
    </w:p>
    <w:p w14:paraId="15A8C088">
      <w:pPr>
        <w:tabs>
          <w:tab w:val="left" w:pos="8460"/>
        </w:tabs>
        <w:autoSpaceDE w:val="0"/>
        <w:autoSpaceDN w:val="0"/>
        <w:snapToGrid w:val="0"/>
        <w:spacing w:line="360" w:lineRule="auto"/>
        <w:ind w:right="-374" w:firstLine="480"/>
        <w:rPr>
          <w:rFonts w:hint="default" w:ascii="宋体" w:hAnsi="宋体" w:cs="宋体"/>
          <w:color w:val="000000"/>
          <w:sz w:val="24"/>
          <w:szCs w:val="24"/>
        </w:rPr>
      </w:pPr>
      <w:r>
        <w:rPr>
          <w:rFonts w:ascii="宋体" w:hAnsi="宋体" w:cs="宋体"/>
          <w:color w:val="000000"/>
          <w:sz w:val="24"/>
          <w:szCs w:val="24"/>
        </w:rPr>
        <w:t>电    话：18908861400</w:t>
      </w:r>
    </w:p>
    <w:p w14:paraId="3A807C5E">
      <w:pPr>
        <w:tabs>
          <w:tab w:val="left" w:pos="8460"/>
        </w:tabs>
        <w:autoSpaceDE w:val="0"/>
        <w:autoSpaceDN w:val="0"/>
        <w:snapToGrid w:val="0"/>
        <w:spacing w:line="360" w:lineRule="auto"/>
        <w:ind w:right="-374"/>
        <w:rPr>
          <w:rFonts w:hint="default" w:ascii="宋体" w:hAnsi="宋体" w:cs="宋体"/>
          <w:color w:val="000000"/>
          <w:sz w:val="24"/>
          <w:szCs w:val="24"/>
        </w:rPr>
      </w:pPr>
    </w:p>
    <w:p w14:paraId="201830AE">
      <w:pPr>
        <w:tabs>
          <w:tab w:val="left" w:pos="8460"/>
        </w:tabs>
        <w:autoSpaceDE w:val="0"/>
        <w:autoSpaceDN w:val="0"/>
        <w:snapToGrid w:val="0"/>
        <w:spacing w:line="360" w:lineRule="auto"/>
        <w:ind w:left="7439" w:leftChars="228" w:right="-374" w:hanging="6960" w:hangingChars="2900"/>
        <w:rPr>
          <w:rFonts w:hint="default" w:ascii="宋体" w:hAnsi="宋体" w:cs="宋体"/>
          <w:color w:val="000000"/>
          <w:sz w:val="24"/>
          <w:szCs w:val="24"/>
        </w:rPr>
      </w:pPr>
      <w:r>
        <w:rPr>
          <w:rFonts w:ascii="宋体" w:hAnsi="宋体" w:cs="宋体"/>
          <w:color w:val="000000"/>
          <w:sz w:val="24"/>
          <w:szCs w:val="24"/>
        </w:rPr>
        <w:t>招标代理机构：大理腾普建设工程造价咨询招标代理有限公司</w:t>
      </w:r>
    </w:p>
    <w:p w14:paraId="0BB20B26">
      <w:pPr>
        <w:tabs>
          <w:tab w:val="left" w:pos="8460"/>
        </w:tabs>
        <w:autoSpaceDE w:val="0"/>
        <w:autoSpaceDN w:val="0"/>
        <w:snapToGrid w:val="0"/>
        <w:spacing w:line="360" w:lineRule="auto"/>
        <w:ind w:right="-374" w:firstLine="480" w:firstLineChars="200"/>
        <w:rPr>
          <w:rFonts w:ascii="宋体" w:hAnsi="宋体" w:cs="宋体"/>
          <w:color w:val="000000"/>
          <w:sz w:val="24"/>
          <w:szCs w:val="24"/>
        </w:rPr>
      </w:pPr>
      <w:r>
        <w:rPr>
          <w:rFonts w:ascii="宋体" w:hAnsi="宋体" w:cs="宋体"/>
          <w:color w:val="000000"/>
          <w:sz w:val="24"/>
          <w:szCs w:val="24"/>
        </w:rPr>
        <w:t xml:space="preserve">联 系 人：左翠    </w:t>
      </w:r>
    </w:p>
    <w:p w14:paraId="0B906E7A">
      <w:pPr>
        <w:tabs>
          <w:tab w:val="left" w:pos="8460"/>
        </w:tabs>
        <w:autoSpaceDE w:val="0"/>
        <w:autoSpaceDN w:val="0"/>
        <w:snapToGrid w:val="0"/>
        <w:spacing w:line="360" w:lineRule="auto"/>
        <w:ind w:right="-374" w:firstLine="480" w:firstLineChars="200"/>
        <w:rPr>
          <w:rFonts w:hint="default" w:ascii="宋体" w:hAnsi="宋体" w:cs="宋体"/>
          <w:color w:val="000000"/>
          <w:sz w:val="24"/>
          <w:szCs w:val="24"/>
        </w:rPr>
      </w:pPr>
      <w:r>
        <w:rPr>
          <w:rFonts w:ascii="宋体" w:hAnsi="宋体" w:cs="宋体"/>
          <w:color w:val="000000"/>
          <w:sz w:val="24"/>
          <w:szCs w:val="24"/>
        </w:rPr>
        <w:t xml:space="preserve">电    话：15925553083 </w:t>
      </w:r>
    </w:p>
    <w:p w14:paraId="0E10A4F6">
      <w:pPr>
        <w:pStyle w:val="40"/>
        <w:spacing w:beforeAutospacing="0" w:afterAutospacing="0" w:line="360" w:lineRule="auto"/>
        <w:ind w:left="-226" w:right="-226" w:firstLine="720" w:firstLineChars="300"/>
        <w:rPr>
          <w:rFonts w:hint="default"/>
          <w:color w:val="000000"/>
        </w:rPr>
      </w:pPr>
      <w:r>
        <w:rPr>
          <w:rFonts w:cs="宋体"/>
          <w:color w:val="000000"/>
          <w:szCs w:val="24"/>
        </w:rPr>
        <w:t>行业监管部门：兰坪县财政局：0886-3211642；</w:t>
      </w:r>
    </w:p>
    <w:p w14:paraId="734143E1">
      <w:pPr>
        <w:tabs>
          <w:tab w:val="left" w:pos="8460"/>
        </w:tabs>
        <w:autoSpaceDE w:val="0"/>
        <w:autoSpaceDN w:val="0"/>
        <w:snapToGrid w:val="0"/>
        <w:spacing w:line="360" w:lineRule="auto"/>
        <w:ind w:right="-374" w:firstLine="480" w:firstLineChars="200"/>
        <w:rPr>
          <w:rFonts w:ascii="宋体" w:hAnsi="宋体" w:cs="宋体"/>
          <w:color w:val="0000FF"/>
          <w:sz w:val="24"/>
          <w:szCs w:val="24"/>
        </w:rPr>
      </w:pPr>
      <w:r>
        <w:rPr>
          <w:rFonts w:ascii="宋体" w:hAnsi="宋体" w:cs="宋体"/>
          <w:color w:val="000000"/>
          <w:sz w:val="24"/>
          <w:szCs w:val="24"/>
        </w:rPr>
        <w:t>时    间：</w:t>
      </w:r>
      <w:r>
        <w:rPr>
          <w:rFonts w:ascii="宋体" w:hAnsi="宋体" w:cs="宋体"/>
          <w:color w:val="auto"/>
          <w:sz w:val="24"/>
          <w:szCs w:val="24"/>
        </w:rPr>
        <w:t>2024年10月8日</w:t>
      </w:r>
    </w:p>
    <w:p w14:paraId="203EB636">
      <w:pPr>
        <w:tabs>
          <w:tab w:val="left" w:pos="8460"/>
        </w:tabs>
        <w:autoSpaceDE w:val="0"/>
        <w:autoSpaceDN w:val="0"/>
        <w:snapToGrid w:val="0"/>
        <w:spacing w:line="0" w:lineRule="atLeast"/>
        <w:ind w:right="-374" w:firstLine="480" w:firstLineChars="200"/>
        <w:rPr>
          <w:rFonts w:ascii="宋体" w:hAnsi="宋体" w:cs="宋体"/>
          <w:color w:val="0000FF"/>
          <w:sz w:val="24"/>
          <w:szCs w:val="24"/>
        </w:rPr>
      </w:pPr>
    </w:p>
    <w:p w14:paraId="36D0C8E4">
      <w:pPr>
        <w:tabs>
          <w:tab w:val="left" w:pos="8460"/>
        </w:tabs>
        <w:autoSpaceDE w:val="0"/>
        <w:autoSpaceDN w:val="0"/>
        <w:snapToGrid w:val="0"/>
        <w:spacing w:line="0" w:lineRule="atLeast"/>
        <w:ind w:right="-374" w:firstLine="480" w:firstLineChars="200"/>
        <w:rPr>
          <w:rFonts w:hint="default" w:ascii="宋体" w:hAnsi="宋体" w:cs="宋体"/>
          <w:color w:val="0000FF"/>
          <w:sz w:val="24"/>
          <w:szCs w:val="24"/>
        </w:rPr>
      </w:pPr>
    </w:p>
    <w:p w14:paraId="1A64DB25">
      <w:pPr>
        <w:pStyle w:val="2"/>
        <w:rPr>
          <w:rFonts w:hint="default" w:ascii="宋体" w:hAnsi="宋体" w:cs="宋体"/>
          <w:color w:val="0000FF"/>
          <w:sz w:val="24"/>
          <w:szCs w:val="24"/>
        </w:rPr>
      </w:pPr>
    </w:p>
    <w:p w14:paraId="0E1F26C6">
      <w:pPr>
        <w:pStyle w:val="2"/>
        <w:rPr>
          <w:rFonts w:hint="default" w:ascii="宋体" w:hAnsi="宋体" w:cs="宋体"/>
          <w:color w:val="0000FF"/>
          <w:sz w:val="24"/>
          <w:szCs w:val="24"/>
        </w:rPr>
      </w:pPr>
    </w:p>
    <w:p w14:paraId="694A8F36">
      <w:pPr>
        <w:pStyle w:val="2"/>
        <w:rPr>
          <w:rFonts w:hint="default" w:ascii="宋体" w:hAnsi="宋体" w:cs="宋体"/>
          <w:color w:val="0000FF"/>
          <w:sz w:val="24"/>
          <w:szCs w:val="24"/>
        </w:rPr>
      </w:pPr>
    </w:p>
    <w:p w14:paraId="2AF86AE5">
      <w:pPr>
        <w:pStyle w:val="2"/>
        <w:rPr>
          <w:rFonts w:hint="default" w:ascii="宋体" w:hAnsi="宋体" w:cs="宋体"/>
          <w:color w:val="0000FF"/>
          <w:sz w:val="24"/>
          <w:szCs w:val="24"/>
        </w:rPr>
      </w:pPr>
    </w:p>
    <w:p w14:paraId="120EBF7B">
      <w:pPr>
        <w:pStyle w:val="2"/>
        <w:rPr>
          <w:rFonts w:hint="default" w:ascii="宋体" w:hAnsi="宋体" w:cs="宋体"/>
          <w:color w:val="0000FF"/>
          <w:sz w:val="24"/>
          <w:szCs w:val="24"/>
        </w:rPr>
      </w:pPr>
    </w:p>
    <w:p w14:paraId="38AFC9EE">
      <w:pPr>
        <w:pStyle w:val="2"/>
        <w:rPr>
          <w:rFonts w:hint="default" w:ascii="宋体" w:hAnsi="宋体" w:cs="宋体"/>
          <w:color w:val="0000FF"/>
          <w:sz w:val="24"/>
          <w:szCs w:val="24"/>
        </w:rPr>
      </w:pPr>
    </w:p>
    <w:p w14:paraId="2307C672">
      <w:pPr>
        <w:pStyle w:val="2"/>
        <w:rPr>
          <w:rFonts w:hint="default" w:ascii="宋体" w:hAnsi="宋体" w:cs="宋体"/>
          <w:color w:val="0000FF"/>
          <w:sz w:val="24"/>
          <w:szCs w:val="24"/>
        </w:rPr>
      </w:pPr>
    </w:p>
    <w:p w14:paraId="6A21BD68">
      <w:pPr>
        <w:pStyle w:val="2"/>
        <w:rPr>
          <w:rFonts w:hint="default" w:ascii="宋体" w:hAnsi="宋体" w:cs="宋体"/>
          <w:color w:val="0000FF"/>
          <w:sz w:val="24"/>
          <w:szCs w:val="24"/>
        </w:rPr>
      </w:pPr>
    </w:p>
    <w:p w14:paraId="324B03FD">
      <w:pPr>
        <w:pStyle w:val="2"/>
        <w:rPr>
          <w:rFonts w:hint="default" w:ascii="宋体" w:hAnsi="宋体" w:cs="宋体"/>
          <w:color w:val="0000FF"/>
          <w:sz w:val="24"/>
          <w:szCs w:val="24"/>
        </w:rPr>
      </w:pPr>
    </w:p>
    <w:p w14:paraId="215B81DC">
      <w:pPr>
        <w:pStyle w:val="2"/>
        <w:rPr>
          <w:rFonts w:hint="default" w:ascii="宋体" w:hAnsi="宋体" w:cs="宋体"/>
          <w:color w:val="0000FF"/>
          <w:sz w:val="24"/>
          <w:szCs w:val="24"/>
        </w:rPr>
      </w:pPr>
    </w:p>
    <w:p w14:paraId="2E08A5B4">
      <w:pPr>
        <w:pStyle w:val="2"/>
        <w:ind w:left="0" w:leftChars="0" w:firstLine="0" w:firstLineChars="0"/>
        <w:rPr>
          <w:rFonts w:hint="default" w:ascii="宋体" w:hAnsi="宋体" w:cs="宋体"/>
          <w:color w:val="0000FF"/>
          <w:sz w:val="24"/>
          <w:szCs w:val="24"/>
        </w:rPr>
      </w:pPr>
    </w:p>
    <w:p w14:paraId="292F3EE6">
      <w:pPr>
        <w:pStyle w:val="2"/>
        <w:ind w:left="0" w:leftChars="0" w:firstLine="0" w:firstLineChars="0"/>
        <w:rPr>
          <w:rFonts w:hint="default" w:ascii="宋体" w:hAnsi="宋体" w:cs="宋体"/>
          <w:color w:val="000000"/>
          <w:sz w:val="24"/>
          <w:szCs w:val="24"/>
          <w:lang w:val="zh-CN"/>
        </w:rPr>
      </w:pPr>
      <w:bookmarkStart w:id="15" w:name="_Toc22006"/>
    </w:p>
    <w:p w14:paraId="787EEDB6">
      <w:pPr>
        <w:pStyle w:val="2"/>
        <w:ind w:left="0" w:leftChars="0" w:firstLine="0" w:firstLineChars="0"/>
        <w:rPr>
          <w:rFonts w:hint="default" w:ascii="宋体" w:hAnsi="宋体" w:cs="宋体"/>
          <w:color w:val="000000"/>
          <w:sz w:val="24"/>
          <w:szCs w:val="24"/>
          <w:lang w:val="zh-CN"/>
        </w:rPr>
      </w:pPr>
    </w:p>
    <w:p w14:paraId="5C8DC9A2">
      <w:pPr>
        <w:pStyle w:val="2"/>
        <w:ind w:left="0" w:leftChars="0" w:firstLine="0" w:firstLineChars="0"/>
        <w:rPr>
          <w:rFonts w:hint="default" w:ascii="宋体" w:hAnsi="宋体" w:cs="宋体"/>
          <w:color w:val="000000"/>
          <w:sz w:val="24"/>
          <w:szCs w:val="24"/>
          <w:lang w:val="zh-CN"/>
        </w:rPr>
      </w:pPr>
    </w:p>
    <w:p w14:paraId="314148D6">
      <w:pPr>
        <w:pStyle w:val="2"/>
        <w:ind w:left="0" w:leftChars="0" w:firstLine="0" w:firstLineChars="0"/>
        <w:rPr>
          <w:rFonts w:hint="default" w:ascii="宋体" w:hAnsi="宋体" w:cs="宋体"/>
          <w:color w:val="000000"/>
          <w:sz w:val="24"/>
          <w:szCs w:val="24"/>
          <w:lang w:val="zh-CN"/>
        </w:rPr>
      </w:pPr>
    </w:p>
    <w:p w14:paraId="2840644F">
      <w:pPr>
        <w:pStyle w:val="2"/>
        <w:ind w:left="0" w:leftChars="0" w:firstLine="0" w:firstLineChars="0"/>
        <w:rPr>
          <w:rFonts w:hint="default" w:ascii="宋体" w:hAnsi="宋体" w:cs="宋体"/>
          <w:color w:val="000000"/>
          <w:sz w:val="24"/>
          <w:szCs w:val="24"/>
          <w:lang w:val="zh-CN"/>
        </w:rPr>
      </w:pPr>
    </w:p>
    <w:p w14:paraId="43B4688E">
      <w:pPr>
        <w:pStyle w:val="4"/>
        <w:rPr>
          <w:b/>
          <w:bCs w:val="0"/>
          <w:sz w:val="36"/>
          <w:szCs w:val="36"/>
          <w:lang w:val="zh-CN"/>
        </w:rPr>
      </w:pPr>
      <w:r>
        <w:rPr>
          <w:b/>
          <w:bCs w:val="0"/>
          <w:sz w:val="36"/>
          <w:szCs w:val="36"/>
        </w:rPr>
        <w:t>第二章  投标人须知</w:t>
      </w:r>
    </w:p>
    <w:p w14:paraId="46BC021E">
      <w:pPr>
        <w:autoSpaceDE w:val="0"/>
        <w:autoSpaceDN w:val="0"/>
        <w:spacing w:line="360" w:lineRule="auto"/>
        <w:outlineLvl w:val="1"/>
        <w:rPr>
          <w:rFonts w:hint="default" w:ascii="宋体" w:hAnsi="宋体" w:cs="宋体"/>
          <w:color w:val="000000"/>
          <w:sz w:val="24"/>
          <w:szCs w:val="24"/>
          <w:lang w:val="zh-CN"/>
        </w:rPr>
      </w:pPr>
      <w:r>
        <w:rPr>
          <w:rFonts w:ascii="宋体" w:hAnsi="宋体" w:cs="宋体"/>
          <w:color w:val="000000"/>
          <w:sz w:val="24"/>
          <w:szCs w:val="24"/>
          <w:lang w:val="zh-CN"/>
        </w:rPr>
        <w:t>2.1  总则</w:t>
      </w:r>
      <w:bookmarkEnd w:id="15"/>
    </w:p>
    <w:p w14:paraId="3CC5B1AA">
      <w:pPr>
        <w:keepNext/>
        <w:keepLines/>
        <w:autoSpaceDE w:val="0"/>
        <w:autoSpaceDN w:val="0"/>
        <w:adjustRightInd w:val="0"/>
        <w:spacing w:line="360" w:lineRule="auto"/>
        <w:ind w:firstLine="480" w:firstLineChars="200"/>
        <w:rPr>
          <w:rFonts w:hint="default" w:ascii="宋体" w:hAnsi="宋体" w:cs="宋体"/>
          <w:color w:val="000000"/>
          <w:sz w:val="24"/>
          <w:szCs w:val="24"/>
        </w:rPr>
      </w:pPr>
      <w:r>
        <w:rPr>
          <w:rFonts w:ascii="宋体" w:hAnsi="宋体" w:cs="宋体"/>
          <w:color w:val="000000"/>
          <w:sz w:val="24"/>
          <w:szCs w:val="24"/>
          <w:lang w:val="zh-CN"/>
        </w:rPr>
        <w:t>投标人应仔细阅读本采购文件的所有内容（包括答疑、补充、澄清以及修改等），按照采购文件要求以及格式编制响应文件，并保证其真实性，否则一切后果自负。</w:t>
      </w:r>
    </w:p>
    <w:p w14:paraId="035DD5C7">
      <w:pPr>
        <w:autoSpaceDE w:val="0"/>
        <w:autoSpaceDN w:val="0"/>
        <w:spacing w:line="360" w:lineRule="auto"/>
        <w:rPr>
          <w:rFonts w:hint="default" w:ascii="宋体" w:hAnsi="宋体" w:cs="宋体"/>
          <w:color w:val="000000"/>
          <w:sz w:val="24"/>
          <w:szCs w:val="24"/>
          <w:lang w:val="zh-CN"/>
        </w:rPr>
      </w:pPr>
      <w:r>
        <w:rPr>
          <w:rFonts w:ascii="宋体" w:hAnsi="宋体" w:cs="宋体"/>
          <w:color w:val="000000"/>
          <w:sz w:val="24"/>
          <w:szCs w:val="24"/>
          <w:lang w:val="zh-CN"/>
        </w:rPr>
        <w:t>2.1.1 前附表</w:t>
      </w:r>
    </w:p>
    <w:tbl>
      <w:tblPr>
        <w:tblStyle w:val="45"/>
        <w:tblW w:w="9103" w:type="dxa"/>
        <w:tblInd w:w="0" w:type="dxa"/>
        <w:tblLayout w:type="fixed"/>
        <w:tblCellMar>
          <w:top w:w="0" w:type="dxa"/>
          <w:left w:w="108" w:type="dxa"/>
          <w:bottom w:w="0" w:type="dxa"/>
          <w:right w:w="108" w:type="dxa"/>
        </w:tblCellMar>
      </w:tblPr>
      <w:tblGrid>
        <w:gridCol w:w="825"/>
        <w:gridCol w:w="1803"/>
        <w:gridCol w:w="271"/>
        <w:gridCol w:w="6204"/>
      </w:tblGrid>
      <w:tr w14:paraId="6F8FB946">
        <w:tblPrEx>
          <w:tblCellMar>
            <w:top w:w="0" w:type="dxa"/>
            <w:left w:w="108" w:type="dxa"/>
            <w:bottom w:w="0" w:type="dxa"/>
            <w:right w:w="108" w:type="dxa"/>
          </w:tblCellMar>
        </w:tblPrEx>
        <w:trPr>
          <w:trHeight w:val="618" w:hRule="atLeast"/>
        </w:trPr>
        <w:tc>
          <w:tcPr>
            <w:tcW w:w="825" w:type="dxa"/>
            <w:tcBorders>
              <w:top w:val="single" w:color="auto" w:sz="6" w:space="0"/>
              <w:left w:val="single" w:color="auto" w:sz="6" w:space="0"/>
              <w:bottom w:val="single" w:color="auto" w:sz="6" w:space="0"/>
              <w:right w:val="single" w:color="auto" w:sz="6" w:space="0"/>
            </w:tcBorders>
            <w:vAlign w:val="center"/>
          </w:tcPr>
          <w:p w14:paraId="50C5F657">
            <w:pPr>
              <w:tabs>
                <w:tab w:val="left" w:pos="7665"/>
              </w:tabs>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序号</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65664C58">
            <w:pPr>
              <w:tabs>
                <w:tab w:val="left" w:pos="7665"/>
              </w:tabs>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条款名称</w:t>
            </w:r>
          </w:p>
        </w:tc>
        <w:tc>
          <w:tcPr>
            <w:tcW w:w="6204" w:type="dxa"/>
            <w:tcBorders>
              <w:top w:val="single" w:color="auto" w:sz="6" w:space="0"/>
              <w:left w:val="single" w:color="auto" w:sz="6" w:space="0"/>
              <w:bottom w:val="single" w:color="auto" w:sz="6" w:space="0"/>
              <w:right w:val="single" w:color="auto" w:sz="6" w:space="0"/>
            </w:tcBorders>
            <w:vAlign w:val="center"/>
          </w:tcPr>
          <w:p w14:paraId="462E9DF7">
            <w:pPr>
              <w:tabs>
                <w:tab w:val="left" w:pos="7665"/>
              </w:tabs>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内容及要求</w:t>
            </w:r>
          </w:p>
        </w:tc>
      </w:tr>
      <w:tr w14:paraId="14A838F9">
        <w:tblPrEx>
          <w:tblCellMar>
            <w:top w:w="0" w:type="dxa"/>
            <w:left w:w="108" w:type="dxa"/>
            <w:bottom w:w="0" w:type="dxa"/>
            <w:right w:w="108" w:type="dxa"/>
          </w:tblCellMar>
        </w:tblPrEx>
        <w:trPr>
          <w:trHeight w:val="510" w:hRule="atLeast"/>
        </w:trPr>
        <w:tc>
          <w:tcPr>
            <w:tcW w:w="825" w:type="dxa"/>
            <w:tcBorders>
              <w:top w:val="single" w:color="auto" w:sz="6" w:space="0"/>
              <w:left w:val="single" w:color="auto" w:sz="6" w:space="0"/>
              <w:bottom w:val="single" w:color="auto" w:sz="6" w:space="0"/>
              <w:right w:val="single" w:color="auto" w:sz="6" w:space="0"/>
            </w:tcBorders>
            <w:vAlign w:val="center"/>
          </w:tcPr>
          <w:p w14:paraId="7FD44EE9">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1</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0E9FBA34">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招标人</w:t>
            </w:r>
          </w:p>
        </w:tc>
        <w:tc>
          <w:tcPr>
            <w:tcW w:w="6204" w:type="dxa"/>
            <w:tcBorders>
              <w:top w:val="single" w:color="auto" w:sz="6" w:space="0"/>
              <w:left w:val="single" w:color="auto" w:sz="6" w:space="0"/>
              <w:bottom w:val="single" w:color="auto" w:sz="6" w:space="0"/>
              <w:right w:val="single" w:color="auto" w:sz="6" w:space="0"/>
            </w:tcBorders>
            <w:vAlign w:val="center"/>
          </w:tcPr>
          <w:p w14:paraId="5CE3A04C">
            <w:pPr>
              <w:tabs>
                <w:tab w:val="left" w:pos="8460"/>
              </w:tabs>
              <w:autoSpaceDE w:val="0"/>
              <w:autoSpaceDN w:val="0"/>
              <w:snapToGrid w:val="0"/>
              <w:spacing w:line="0" w:lineRule="atLeast"/>
              <w:ind w:right="-374"/>
              <w:rPr>
                <w:rFonts w:hint="default" w:ascii="宋体" w:hAnsi="宋体" w:cs="宋体"/>
                <w:color w:val="000000"/>
                <w:sz w:val="24"/>
                <w:szCs w:val="24"/>
              </w:rPr>
            </w:pPr>
            <w:r>
              <w:rPr>
                <w:rFonts w:ascii="宋体" w:hAnsi="宋体" w:cs="宋体"/>
                <w:color w:val="000000"/>
                <w:sz w:val="24"/>
                <w:szCs w:val="24"/>
              </w:rPr>
              <w:t>采购人：</w:t>
            </w:r>
            <w:r>
              <w:rPr>
                <w:rFonts w:hint="eastAsia" w:ascii="宋体" w:hAnsi="宋体" w:cs="宋体"/>
                <w:color w:val="000000"/>
                <w:sz w:val="24"/>
                <w:szCs w:val="24"/>
                <w:lang w:eastAsia="zh-CN"/>
              </w:rPr>
              <w:t>兰坪白族普米族自治县综合行政执法局</w:t>
            </w:r>
            <w:r>
              <w:rPr>
                <w:rFonts w:ascii="宋体" w:hAnsi="宋体" w:cs="宋体"/>
                <w:color w:val="000000"/>
                <w:sz w:val="24"/>
                <w:szCs w:val="24"/>
              </w:rPr>
              <w:t xml:space="preserve">       </w:t>
            </w:r>
          </w:p>
          <w:p w14:paraId="2987164C">
            <w:pPr>
              <w:tabs>
                <w:tab w:val="left" w:pos="8460"/>
              </w:tabs>
              <w:autoSpaceDE w:val="0"/>
              <w:autoSpaceDN w:val="0"/>
              <w:snapToGrid w:val="0"/>
              <w:spacing w:line="0" w:lineRule="atLeast"/>
              <w:ind w:right="-374"/>
              <w:rPr>
                <w:rFonts w:hint="default" w:ascii="宋体" w:hAnsi="宋体" w:cs="宋体"/>
                <w:color w:val="000000"/>
                <w:sz w:val="24"/>
                <w:szCs w:val="24"/>
              </w:rPr>
            </w:pPr>
            <w:r>
              <w:rPr>
                <w:rFonts w:ascii="宋体" w:hAnsi="宋体" w:cs="宋体"/>
                <w:color w:val="000000"/>
                <w:sz w:val="24"/>
                <w:szCs w:val="24"/>
              </w:rPr>
              <w:t xml:space="preserve">联 系 人：李新寿    </w:t>
            </w:r>
          </w:p>
          <w:p w14:paraId="0CCC06C7">
            <w:pPr>
              <w:tabs>
                <w:tab w:val="left" w:pos="8460"/>
              </w:tabs>
              <w:autoSpaceDE w:val="0"/>
              <w:autoSpaceDN w:val="0"/>
              <w:snapToGrid w:val="0"/>
              <w:spacing w:line="0" w:lineRule="atLeast"/>
              <w:ind w:right="-374"/>
              <w:rPr>
                <w:rFonts w:hint="default" w:ascii="宋体" w:hAnsi="宋体" w:cs="宋体"/>
                <w:color w:val="000000"/>
                <w:sz w:val="24"/>
                <w:szCs w:val="24"/>
              </w:rPr>
            </w:pPr>
            <w:r>
              <w:rPr>
                <w:rFonts w:ascii="宋体" w:hAnsi="宋体" w:cs="宋体"/>
                <w:color w:val="000000"/>
                <w:sz w:val="24"/>
                <w:szCs w:val="24"/>
              </w:rPr>
              <w:t>电    话：18908861400</w:t>
            </w:r>
          </w:p>
        </w:tc>
      </w:tr>
      <w:tr w14:paraId="1C4F9E3E">
        <w:tblPrEx>
          <w:tblCellMar>
            <w:top w:w="0" w:type="dxa"/>
            <w:left w:w="108" w:type="dxa"/>
            <w:bottom w:w="0" w:type="dxa"/>
            <w:right w:w="108" w:type="dxa"/>
          </w:tblCellMar>
        </w:tblPrEx>
        <w:trPr>
          <w:trHeight w:val="510" w:hRule="atLeast"/>
        </w:trPr>
        <w:tc>
          <w:tcPr>
            <w:tcW w:w="825" w:type="dxa"/>
            <w:tcBorders>
              <w:top w:val="single" w:color="auto" w:sz="6" w:space="0"/>
              <w:left w:val="single" w:color="auto" w:sz="6" w:space="0"/>
              <w:bottom w:val="single" w:color="auto" w:sz="6" w:space="0"/>
              <w:right w:val="single" w:color="auto" w:sz="6" w:space="0"/>
            </w:tcBorders>
            <w:vAlign w:val="center"/>
          </w:tcPr>
          <w:p w14:paraId="36A5E111">
            <w:pPr>
              <w:autoSpaceDE w:val="0"/>
              <w:autoSpaceDN w:val="0"/>
              <w:jc w:val="center"/>
              <w:rPr>
                <w:rFonts w:hint="default" w:ascii="宋体" w:hAnsi="宋体" w:cs="宋体"/>
                <w:color w:val="000000"/>
                <w:sz w:val="24"/>
                <w:szCs w:val="24"/>
              </w:rPr>
            </w:pPr>
            <w:r>
              <w:rPr>
                <w:rFonts w:ascii="宋体" w:hAnsi="宋体" w:cs="宋体"/>
                <w:color w:val="000000"/>
                <w:sz w:val="24"/>
                <w:szCs w:val="24"/>
              </w:rPr>
              <w:t>2</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64B5DE79">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监督部门</w:t>
            </w:r>
          </w:p>
        </w:tc>
        <w:tc>
          <w:tcPr>
            <w:tcW w:w="6204" w:type="dxa"/>
            <w:tcBorders>
              <w:top w:val="single" w:color="auto" w:sz="6" w:space="0"/>
              <w:left w:val="single" w:color="auto" w:sz="6" w:space="0"/>
              <w:bottom w:val="single" w:color="auto" w:sz="6" w:space="0"/>
              <w:right w:val="single" w:color="auto" w:sz="6" w:space="0"/>
            </w:tcBorders>
            <w:vAlign w:val="center"/>
          </w:tcPr>
          <w:p w14:paraId="2D42E025">
            <w:pPr>
              <w:autoSpaceDE w:val="0"/>
              <w:autoSpaceDN w:val="0"/>
              <w:rPr>
                <w:rFonts w:hint="default"/>
                <w:color w:val="000000"/>
                <w:sz w:val="24"/>
                <w:szCs w:val="24"/>
                <w:lang w:val="zh-CN"/>
              </w:rPr>
            </w:pPr>
            <w:r>
              <w:rPr>
                <w:color w:val="000000"/>
                <w:sz w:val="24"/>
                <w:szCs w:val="24"/>
                <w:lang w:val="zh-CN"/>
              </w:rPr>
              <w:t>名称：兰坪县财政局</w:t>
            </w:r>
          </w:p>
        </w:tc>
      </w:tr>
      <w:tr w14:paraId="40128C30">
        <w:tblPrEx>
          <w:tblCellMar>
            <w:top w:w="0" w:type="dxa"/>
            <w:left w:w="108" w:type="dxa"/>
            <w:bottom w:w="0" w:type="dxa"/>
            <w:right w:w="108" w:type="dxa"/>
          </w:tblCellMar>
        </w:tblPrEx>
        <w:trPr>
          <w:trHeight w:val="510" w:hRule="atLeast"/>
        </w:trPr>
        <w:tc>
          <w:tcPr>
            <w:tcW w:w="825" w:type="dxa"/>
            <w:tcBorders>
              <w:top w:val="single" w:color="auto" w:sz="6" w:space="0"/>
              <w:left w:val="single" w:color="auto" w:sz="6" w:space="0"/>
              <w:bottom w:val="single" w:color="auto" w:sz="6" w:space="0"/>
              <w:right w:val="single" w:color="auto" w:sz="6" w:space="0"/>
            </w:tcBorders>
            <w:vAlign w:val="center"/>
          </w:tcPr>
          <w:p w14:paraId="5DC02D07">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rPr>
              <w:t>3</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1DCE24E3">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招标代理机构</w:t>
            </w:r>
          </w:p>
        </w:tc>
        <w:tc>
          <w:tcPr>
            <w:tcW w:w="6204" w:type="dxa"/>
            <w:tcBorders>
              <w:top w:val="single" w:color="auto" w:sz="6" w:space="0"/>
              <w:left w:val="single" w:color="auto" w:sz="6" w:space="0"/>
              <w:bottom w:val="single" w:color="auto" w:sz="6" w:space="0"/>
              <w:right w:val="single" w:color="auto" w:sz="6" w:space="0"/>
            </w:tcBorders>
            <w:vAlign w:val="center"/>
          </w:tcPr>
          <w:p w14:paraId="1EDDF0CC">
            <w:pPr>
              <w:autoSpaceDE w:val="0"/>
              <w:autoSpaceDN w:val="0"/>
              <w:rPr>
                <w:rFonts w:hint="default" w:ascii="宋体" w:hAnsi="宋体" w:cs="宋体"/>
                <w:color w:val="000000"/>
                <w:sz w:val="24"/>
                <w:szCs w:val="24"/>
              </w:rPr>
            </w:pPr>
            <w:r>
              <w:rPr>
                <w:rFonts w:ascii="宋体" w:hAnsi="宋体" w:cs="宋体"/>
                <w:color w:val="000000"/>
                <w:sz w:val="24"/>
                <w:szCs w:val="24"/>
                <w:lang w:val="zh-CN"/>
              </w:rPr>
              <w:t>名称：大理腾普建设工程造价咨询招标代理有限公司</w:t>
            </w:r>
          </w:p>
          <w:p w14:paraId="58920A89">
            <w:pPr>
              <w:autoSpaceDE w:val="0"/>
              <w:autoSpaceDN w:val="0"/>
              <w:rPr>
                <w:rFonts w:hint="default" w:ascii="宋体" w:hAnsi="宋体" w:cs="宋体"/>
                <w:color w:val="000000"/>
                <w:sz w:val="24"/>
                <w:szCs w:val="24"/>
                <w:lang w:val="zh-CN"/>
              </w:rPr>
            </w:pPr>
            <w:r>
              <w:rPr>
                <w:rFonts w:ascii="宋体" w:hAnsi="宋体" w:cs="宋体"/>
                <w:color w:val="000000"/>
                <w:sz w:val="24"/>
                <w:szCs w:val="24"/>
                <w:lang w:val="zh-CN"/>
              </w:rPr>
              <w:t>联系人：左翠</w:t>
            </w:r>
          </w:p>
          <w:p w14:paraId="1515DF26">
            <w:pPr>
              <w:autoSpaceDE w:val="0"/>
              <w:autoSpaceDN w:val="0"/>
              <w:rPr>
                <w:rFonts w:hint="default" w:ascii="宋体" w:hAnsi="宋体" w:cs="宋体"/>
                <w:color w:val="000000"/>
                <w:sz w:val="24"/>
                <w:szCs w:val="24"/>
              </w:rPr>
            </w:pPr>
            <w:r>
              <w:rPr>
                <w:rFonts w:ascii="宋体" w:hAnsi="宋体" w:cs="宋体"/>
                <w:color w:val="000000"/>
                <w:sz w:val="24"/>
                <w:szCs w:val="24"/>
                <w:lang w:val="zh-CN"/>
              </w:rPr>
              <w:t>电话：</w:t>
            </w:r>
            <w:r>
              <w:rPr>
                <w:rFonts w:ascii="宋体" w:hAnsi="宋体" w:cs="宋体"/>
                <w:color w:val="000000"/>
                <w:sz w:val="24"/>
                <w:szCs w:val="24"/>
              </w:rPr>
              <w:t>15925553083</w:t>
            </w:r>
          </w:p>
        </w:tc>
      </w:tr>
      <w:tr w14:paraId="499EB70C">
        <w:tblPrEx>
          <w:tblCellMar>
            <w:top w:w="0" w:type="dxa"/>
            <w:left w:w="108" w:type="dxa"/>
            <w:bottom w:w="0" w:type="dxa"/>
            <w:right w:w="108" w:type="dxa"/>
          </w:tblCellMar>
        </w:tblPrEx>
        <w:trPr>
          <w:trHeight w:val="510" w:hRule="atLeast"/>
        </w:trPr>
        <w:tc>
          <w:tcPr>
            <w:tcW w:w="825" w:type="dxa"/>
            <w:tcBorders>
              <w:top w:val="single" w:color="auto" w:sz="6" w:space="0"/>
              <w:left w:val="single" w:color="auto" w:sz="6" w:space="0"/>
              <w:bottom w:val="single" w:color="auto" w:sz="6" w:space="0"/>
              <w:right w:val="single" w:color="auto" w:sz="6" w:space="0"/>
            </w:tcBorders>
            <w:vAlign w:val="center"/>
          </w:tcPr>
          <w:p w14:paraId="11B80E13">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rPr>
              <w:t>4</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002D2791">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rPr>
              <w:t>项目</w:t>
            </w:r>
            <w:r>
              <w:rPr>
                <w:rFonts w:ascii="宋体" w:hAnsi="宋体" w:cs="宋体"/>
                <w:color w:val="000000"/>
                <w:sz w:val="24"/>
                <w:szCs w:val="24"/>
                <w:lang w:val="zh-CN"/>
              </w:rPr>
              <w:t>名称</w:t>
            </w:r>
          </w:p>
        </w:tc>
        <w:tc>
          <w:tcPr>
            <w:tcW w:w="6204" w:type="dxa"/>
            <w:tcBorders>
              <w:top w:val="single" w:color="auto" w:sz="6" w:space="0"/>
              <w:left w:val="single" w:color="auto" w:sz="6" w:space="0"/>
              <w:bottom w:val="single" w:color="auto" w:sz="6" w:space="0"/>
              <w:right w:val="single" w:color="auto" w:sz="6" w:space="0"/>
            </w:tcBorders>
            <w:vAlign w:val="center"/>
          </w:tcPr>
          <w:p w14:paraId="7D453D9D">
            <w:pPr>
              <w:autoSpaceDE w:val="0"/>
              <w:autoSpaceDN w:val="0"/>
              <w:rPr>
                <w:rFonts w:hint="default" w:ascii="宋体" w:hAnsi="宋体" w:cs="宋体"/>
                <w:color w:val="000000"/>
                <w:sz w:val="24"/>
                <w:szCs w:val="24"/>
                <w:lang w:val="zh-CN"/>
              </w:rPr>
            </w:pPr>
            <w:r>
              <w:rPr>
                <w:rFonts w:hint="eastAsia"/>
                <w:sz w:val="24"/>
                <w:szCs w:val="24"/>
                <w:lang w:eastAsia="zh-CN"/>
              </w:rPr>
              <w:t>兰坪县创建国家级卫生城市工作压缩式垃圾车辆采购</w:t>
            </w:r>
          </w:p>
        </w:tc>
      </w:tr>
      <w:tr w14:paraId="43B2FEBC">
        <w:tblPrEx>
          <w:tblCellMar>
            <w:top w:w="0" w:type="dxa"/>
            <w:left w:w="108" w:type="dxa"/>
            <w:bottom w:w="0" w:type="dxa"/>
            <w:right w:w="108" w:type="dxa"/>
          </w:tblCellMar>
        </w:tblPrEx>
        <w:trPr>
          <w:trHeight w:val="395" w:hRule="atLeast"/>
        </w:trPr>
        <w:tc>
          <w:tcPr>
            <w:tcW w:w="825" w:type="dxa"/>
            <w:tcBorders>
              <w:top w:val="single" w:color="auto" w:sz="6" w:space="0"/>
              <w:left w:val="single" w:color="auto" w:sz="6" w:space="0"/>
              <w:bottom w:val="single" w:color="auto" w:sz="6" w:space="0"/>
              <w:right w:val="single" w:color="auto" w:sz="6" w:space="0"/>
            </w:tcBorders>
            <w:vAlign w:val="center"/>
          </w:tcPr>
          <w:p w14:paraId="166C22AA">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rPr>
              <w:t>5</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0B0E0C59">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rPr>
              <w:t>项目概况</w:t>
            </w:r>
          </w:p>
        </w:tc>
        <w:tc>
          <w:tcPr>
            <w:tcW w:w="6204" w:type="dxa"/>
            <w:tcBorders>
              <w:top w:val="single" w:color="auto" w:sz="6" w:space="0"/>
              <w:left w:val="single" w:color="auto" w:sz="6" w:space="0"/>
              <w:bottom w:val="single" w:color="auto" w:sz="6" w:space="0"/>
              <w:right w:val="single" w:color="auto" w:sz="6" w:space="0"/>
            </w:tcBorders>
            <w:vAlign w:val="center"/>
          </w:tcPr>
          <w:p w14:paraId="762F94B5">
            <w:pPr>
              <w:pStyle w:val="20"/>
              <w:rPr>
                <w:rFonts w:ascii="宋体" w:hAnsi="宋体" w:cs="宋体"/>
                <w:color w:val="000000"/>
                <w:sz w:val="24"/>
                <w:szCs w:val="24"/>
                <w:lang w:val="zh-CN"/>
              </w:rPr>
            </w:pPr>
            <w:r>
              <w:rPr>
                <w:rFonts w:hint="default"/>
                <w:sz w:val="24"/>
                <w:szCs w:val="24"/>
              </w:rPr>
              <w:t>按创卫工作要求生活垃圾分类收运，需采购压缩式垃圾车3辆(小型压缩式垃圾车2辆，中型压缩式垃圾车1辆)</w:t>
            </w:r>
            <w:r>
              <w:rPr>
                <w:rFonts w:hint="eastAsia"/>
                <w:sz w:val="24"/>
                <w:szCs w:val="24"/>
                <w:lang w:eastAsia="zh-CN"/>
              </w:rPr>
              <w:t>；</w:t>
            </w:r>
          </w:p>
        </w:tc>
      </w:tr>
      <w:tr w14:paraId="2F7A90B3">
        <w:tblPrEx>
          <w:tblCellMar>
            <w:top w:w="0" w:type="dxa"/>
            <w:left w:w="108" w:type="dxa"/>
            <w:bottom w:w="0" w:type="dxa"/>
            <w:right w:w="108" w:type="dxa"/>
          </w:tblCellMar>
        </w:tblPrEx>
        <w:trPr>
          <w:trHeight w:val="394" w:hRule="atLeast"/>
        </w:trPr>
        <w:tc>
          <w:tcPr>
            <w:tcW w:w="825" w:type="dxa"/>
            <w:tcBorders>
              <w:top w:val="single" w:color="auto" w:sz="6" w:space="0"/>
              <w:left w:val="single" w:color="auto" w:sz="6" w:space="0"/>
              <w:bottom w:val="single" w:color="auto" w:sz="6" w:space="0"/>
              <w:right w:val="single" w:color="auto" w:sz="6" w:space="0"/>
            </w:tcBorders>
            <w:vAlign w:val="center"/>
          </w:tcPr>
          <w:p w14:paraId="62147133">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rPr>
              <w:t>6</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49BF970A">
            <w:pPr>
              <w:autoSpaceDE w:val="0"/>
              <w:autoSpaceDN w:val="0"/>
              <w:jc w:val="center"/>
              <w:rPr>
                <w:rFonts w:hint="default" w:ascii="宋体" w:hAnsi="宋体" w:cs="宋体"/>
                <w:color w:val="000000"/>
                <w:sz w:val="24"/>
                <w:szCs w:val="24"/>
              </w:rPr>
            </w:pPr>
            <w:r>
              <w:rPr>
                <w:rFonts w:ascii="宋体" w:hAnsi="宋体" w:cs="宋体"/>
                <w:bCs/>
                <w:color w:val="000000"/>
                <w:sz w:val="24"/>
                <w:szCs w:val="24"/>
              </w:rPr>
              <w:t>交货地点</w:t>
            </w:r>
          </w:p>
        </w:tc>
        <w:tc>
          <w:tcPr>
            <w:tcW w:w="6204" w:type="dxa"/>
            <w:tcBorders>
              <w:top w:val="single" w:color="auto" w:sz="6" w:space="0"/>
              <w:left w:val="single" w:color="auto" w:sz="6" w:space="0"/>
              <w:bottom w:val="single" w:color="auto" w:sz="6" w:space="0"/>
              <w:right w:val="single" w:color="auto" w:sz="6" w:space="0"/>
            </w:tcBorders>
            <w:vAlign w:val="center"/>
          </w:tcPr>
          <w:p w14:paraId="1BAF93AC">
            <w:pPr>
              <w:autoSpaceDE w:val="0"/>
              <w:autoSpaceDN w:val="0"/>
              <w:rPr>
                <w:rFonts w:hint="default" w:ascii="宋体" w:hAnsi="宋体" w:cs="宋体"/>
                <w:color w:val="000000"/>
                <w:sz w:val="24"/>
                <w:szCs w:val="24"/>
                <w:lang w:val="zh-CN"/>
              </w:rPr>
            </w:pPr>
            <w:r>
              <w:rPr>
                <w:rFonts w:ascii="宋体" w:hAnsi="宋体" w:cs="宋体"/>
                <w:color w:val="000000"/>
                <w:sz w:val="24"/>
                <w:szCs w:val="24"/>
                <w:lang w:val="zh-CN"/>
              </w:rPr>
              <w:t>采购人指定地点</w:t>
            </w:r>
          </w:p>
        </w:tc>
      </w:tr>
      <w:tr w14:paraId="09C036BF">
        <w:tblPrEx>
          <w:tblCellMar>
            <w:top w:w="0" w:type="dxa"/>
            <w:left w:w="108" w:type="dxa"/>
            <w:bottom w:w="0" w:type="dxa"/>
            <w:right w:w="108" w:type="dxa"/>
          </w:tblCellMar>
        </w:tblPrEx>
        <w:trPr>
          <w:trHeight w:val="413" w:hRule="atLeast"/>
        </w:trPr>
        <w:tc>
          <w:tcPr>
            <w:tcW w:w="825" w:type="dxa"/>
            <w:tcBorders>
              <w:top w:val="single" w:color="auto" w:sz="6" w:space="0"/>
              <w:left w:val="single" w:color="auto" w:sz="6" w:space="0"/>
              <w:bottom w:val="single" w:color="auto" w:sz="6" w:space="0"/>
              <w:right w:val="single" w:color="auto" w:sz="6" w:space="0"/>
            </w:tcBorders>
            <w:vAlign w:val="center"/>
          </w:tcPr>
          <w:p w14:paraId="3F379318">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rPr>
              <w:t>7</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09DC4EF1">
            <w:pPr>
              <w:spacing w:line="360" w:lineRule="atLeast"/>
              <w:jc w:val="center"/>
              <w:rPr>
                <w:rFonts w:hint="default" w:ascii="宋体" w:hAnsi="宋体" w:cs="宋体"/>
                <w:color w:val="000000"/>
                <w:sz w:val="24"/>
                <w:szCs w:val="24"/>
                <w:lang w:val="zh-CN"/>
              </w:rPr>
            </w:pPr>
            <w:r>
              <w:rPr>
                <w:rFonts w:ascii="宋体" w:hAnsi="宋体" w:cs="宋体"/>
                <w:kern w:val="0"/>
                <w:sz w:val="24"/>
                <w:szCs w:val="24"/>
              </w:rPr>
              <w:t>质保期</w:t>
            </w:r>
          </w:p>
        </w:tc>
        <w:tc>
          <w:tcPr>
            <w:tcW w:w="6204" w:type="dxa"/>
            <w:tcBorders>
              <w:top w:val="single" w:color="auto" w:sz="6" w:space="0"/>
              <w:left w:val="single" w:color="auto" w:sz="6" w:space="0"/>
              <w:bottom w:val="single" w:color="auto" w:sz="6" w:space="0"/>
              <w:right w:val="single" w:color="auto" w:sz="6" w:space="0"/>
            </w:tcBorders>
            <w:vAlign w:val="center"/>
          </w:tcPr>
          <w:p w14:paraId="6DF422E3">
            <w:pPr>
              <w:spacing w:line="560" w:lineRule="exact"/>
              <w:jc w:val="left"/>
              <w:rPr>
                <w:rFonts w:hint="default" w:ascii="宋体" w:hAnsi="宋体" w:cs="宋体"/>
                <w:color w:val="000000"/>
                <w:sz w:val="24"/>
                <w:szCs w:val="24"/>
              </w:rPr>
            </w:pPr>
            <w:r>
              <w:rPr>
                <w:rFonts w:ascii="宋体" w:hAnsi="宋体" w:cs="宋体"/>
                <w:sz w:val="24"/>
                <w:szCs w:val="24"/>
              </w:rPr>
              <w:t>一年</w:t>
            </w:r>
          </w:p>
        </w:tc>
      </w:tr>
      <w:tr w14:paraId="2B2D7472">
        <w:tblPrEx>
          <w:tblCellMar>
            <w:top w:w="0" w:type="dxa"/>
            <w:left w:w="108" w:type="dxa"/>
            <w:bottom w:w="0" w:type="dxa"/>
            <w:right w:w="108" w:type="dxa"/>
          </w:tblCellMar>
        </w:tblPrEx>
        <w:trPr>
          <w:trHeight w:val="413" w:hRule="atLeast"/>
        </w:trPr>
        <w:tc>
          <w:tcPr>
            <w:tcW w:w="825" w:type="dxa"/>
            <w:tcBorders>
              <w:top w:val="single" w:color="auto" w:sz="6" w:space="0"/>
              <w:left w:val="single" w:color="auto" w:sz="6" w:space="0"/>
              <w:bottom w:val="single" w:color="auto" w:sz="6" w:space="0"/>
              <w:right w:val="single" w:color="auto" w:sz="6" w:space="0"/>
            </w:tcBorders>
            <w:vAlign w:val="center"/>
          </w:tcPr>
          <w:p w14:paraId="109E7FCA">
            <w:pPr>
              <w:autoSpaceDE w:val="0"/>
              <w:autoSpaceDN w:val="0"/>
              <w:jc w:val="center"/>
              <w:rPr>
                <w:rFonts w:hint="default" w:ascii="宋体" w:hAnsi="宋体" w:cs="宋体"/>
                <w:color w:val="000000"/>
                <w:sz w:val="24"/>
                <w:szCs w:val="24"/>
              </w:rPr>
            </w:pPr>
            <w:r>
              <w:rPr>
                <w:rFonts w:ascii="宋体" w:hAnsi="宋体" w:cs="宋体"/>
                <w:color w:val="000000"/>
                <w:sz w:val="24"/>
                <w:szCs w:val="24"/>
              </w:rPr>
              <w:t>8</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7FE4ABA7">
            <w:pPr>
              <w:adjustRightInd w:val="0"/>
              <w:snapToGrid w:val="0"/>
              <w:spacing w:line="360" w:lineRule="auto"/>
              <w:jc w:val="center"/>
              <w:rPr>
                <w:rFonts w:hint="default" w:ascii="宋体" w:hAnsi="宋体" w:cs="宋体"/>
                <w:color w:val="000000"/>
                <w:sz w:val="24"/>
              </w:rPr>
            </w:pPr>
            <w:r>
              <w:rPr>
                <w:rFonts w:cs="宋体" w:asciiTheme="minorEastAsia" w:hAnsiTheme="minorEastAsia" w:eastAsiaTheme="minorEastAsia"/>
                <w:sz w:val="24"/>
                <w:szCs w:val="24"/>
              </w:rPr>
              <w:t>交货期</w:t>
            </w:r>
          </w:p>
        </w:tc>
        <w:tc>
          <w:tcPr>
            <w:tcW w:w="6204" w:type="dxa"/>
            <w:tcBorders>
              <w:top w:val="single" w:color="auto" w:sz="6" w:space="0"/>
              <w:left w:val="single" w:color="auto" w:sz="6" w:space="0"/>
              <w:bottom w:val="single" w:color="auto" w:sz="6" w:space="0"/>
              <w:right w:val="single" w:color="auto" w:sz="6" w:space="0"/>
            </w:tcBorders>
            <w:vAlign w:val="center"/>
          </w:tcPr>
          <w:p w14:paraId="26AF20C6">
            <w:pPr>
              <w:adjustRightInd w:val="0"/>
              <w:snapToGrid w:val="0"/>
              <w:spacing w:line="360" w:lineRule="auto"/>
              <w:rPr>
                <w:rFonts w:hint="default" w:ascii="宋体" w:hAnsi="宋体" w:cs="宋体"/>
                <w:color w:val="000000"/>
                <w:sz w:val="24"/>
                <w:szCs w:val="24"/>
              </w:rPr>
            </w:pPr>
            <w:r>
              <w:rPr>
                <w:rFonts w:cs="宋体" w:asciiTheme="minorEastAsia" w:hAnsiTheme="minorEastAsia" w:eastAsiaTheme="minorEastAsia"/>
                <w:sz w:val="24"/>
                <w:szCs w:val="24"/>
              </w:rPr>
              <w:t>合同签订之日后7天内交货</w:t>
            </w:r>
          </w:p>
        </w:tc>
      </w:tr>
      <w:tr w14:paraId="2196EBD9">
        <w:tblPrEx>
          <w:tblCellMar>
            <w:top w:w="0" w:type="dxa"/>
            <w:left w:w="108" w:type="dxa"/>
            <w:bottom w:w="0" w:type="dxa"/>
            <w:right w:w="108" w:type="dxa"/>
          </w:tblCellMar>
        </w:tblPrEx>
        <w:trPr>
          <w:trHeight w:val="379" w:hRule="atLeast"/>
        </w:trPr>
        <w:tc>
          <w:tcPr>
            <w:tcW w:w="825" w:type="dxa"/>
            <w:tcBorders>
              <w:top w:val="single" w:color="auto" w:sz="6" w:space="0"/>
              <w:left w:val="single" w:color="auto" w:sz="6" w:space="0"/>
              <w:bottom w:val="single" w:color="auto" w:sz="6" w:space="0"/>
              <w:right w:val="single" w:color="auto" w:sz="6" w:space="0"/>
            </w:tcBorders>
            <w:vAlign w:val="center"/>
          </w:tcPr>
          <w:p w14:paraId="1E30B862">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rPr>
              <w:t>9</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2C96EB55">
            <w:pPr>
              <w:spacing w:line="360" w:lineRule="atLeast"/>
              <w:jc w:val="center"/>
              <w:rPr>
                <w:rFonts w:hint="default" w:ascii="宋体" w:hAnsi="宋体" w:cs="宋体"/>
                <w:color w:val="000000"/>
                <w:sz w:val="24"/>
                <w:szCs w:val="24"/>
                <w:lang w:val="zh-CN"/>
              </w:rPr>
            </w:pPr>
            <w:r>
              <w:rPr>
                <w:rFonts w:ascii="宋体" w:hAnsi="宋体" w:cs="宋体"/>
                <w:kern w:val="0"/>
                <w:sz w:val="24"/>
                <w:szCs w:val="24"/>
              </w:rPr>
              <w:t>质量要求</w:t>
            </w:r>
          </w:p>
        </w:tc>
        <w:tc>
          <w:tcPr>
            <w:tcW w:w="6204" w:type="dxa"/>
            <w:tcBorders>
              <w:top w:val="single" w:color="auto" w:sz="6" w:space="0"/>
              <w:left w:val="single" w:color="auto" w:sz="6" w:space="0"/>
              <w:bottom w:val="single" w:color="auto" w:sz="6" w:space="0"/>
              <w:right w:val="single" w:color="auto" w:sz="6" w:space="0"/>
            </w:tcBorders>
            <w:vAlign w:val="center"/>
          </w:tcPr>
          <w:p w14:paraId="334005E3">
            <w:pPr>
              <w:autoSpaceDE w:val="0"/>
              <w:autoSpaceDN w:val="0"/>
              <w:rPr>
                <w:rFonts w:hint="default" w:ascii="宋体" w:hAnsi="宋体" w:cs="宋体"/>
                <w:color w:val="000000"/>
                <w:sz w:val="24"/>
                <w:szCs w:val="24"/>
                <w:lang w:val="zh-CN"/>
              </w:rPr>
            </w:pPr>
            <w:r>
              <w:rPr>
                <w:sz w:val="24"/>
                <w:szCs w:val="24"/>
              </w:rPr>
              <w:t>所供货物为全新产品，必须符合国家和行业标准要求，同时通过采购人的合格验收，保证所供货物与样品一致。</w:t>
            </w:r>
          </w:p>
        </w:tc>
      </w:tr>
      <w:tr w14:paraId="5CBA1692">
        <w:tblPrEx>
          <w:tblCellMar>
            <w:top w:w="0" w:type="dxa"/>
            <w:left w:w="108" w:type="dxa"/>
            <w:bottom w:w="0" w:type="dxa"/>
            <w:right w:w="108" w:type="dxa"/>
          </w:tblCellMar>
        </w:tblPrEx>
        <w:trPr>
          <w:trHeight w:val="419" w:hRule="atLeast"/>
        </w:trPr>
        <w:tc>
          <w:tcPr>
            <w:tcW w:w="825" w:type="dxa"/>
            <w:tcBorders>
              <w:top w:val="single" w:color="auto" w:sz="6" w:space="0"/>
              <w:left w:val="single" w:color="auto" w:sz="6" w:space="0"/>
              <w:bottom w:val="single" w:color="auto" w:sz="6" w:space="0"/>
              <w:right w:val="single" w:color="auto" w:sz="6" w:space="0"/>
            </w:tcBorders>
            <w:vAlign w:val="center"/>
          </w:tcPr>
          <w:p w14:paraId="7448A650">
            <w:pPr>
              <w:autoSpaceDE w:val="0"/>
              <w:autoSpaceDN w:val="0"/>
              <w:jc w:val="center"/>
              <w:rPr>
                <w:rFonts w:hint="default" w:ascii="宋体" w:hAnsi="宋体" w:cs="宋体"/>
                <w:color w:val="000000"/>
                <w:sz w:val="24"/>
                <w:szCs w:val="24"/>
              </w:rPr>
            </w:pPr>
            <w:r>
              <w:rPr>
                <w:rFonts w:ascii="宋体" w:hAnsi="宋体" w:cs="宋体"/>
                <w:color w:val="000000"/>
                <w:sz w:val="24"/>
                <w:szCs w:val="24"/>
              </w:rPr>
              <w:t>10</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41F4CA5F">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采购预算</w:t>
            </w:r>
          </w:p>
        </w:tc>
        <w:tc>
          <w:tcPr>
            <w:tcW w:w="6204" w:type="dxa"/>
            <w:tcBorders>
              <w:top w:val="single" w:color="auto" w:sz="6" w:space="0"/>
              <w:left w:val="single" w:color="auto" w:sz="6" w:space="0"/>
              <w:bottom w:val="single" w:color="auto" w:sz="6" w:space="0"/>
              <w:right w:val="single" w:color="auto" w:sz="6" w:space="0"/>
            </w:tcBorders>
            <w:vAlign w:val="center"/>
          </w:tcPr>
          <w:p w14:paraId="4B17CC4D">
            <w:pPr>
              <w:adjustRightInd w:val="0"/>
              <w:snapToGrid w:val="0"/>
              <w:spacing w:line="360" w:lineRule="auto"/>
              <w:rPr>
                <w:rFonts w:hint="default" w:ascii="宋体" w:hAnsi="宋体" w:cs="宋体"/>
                <w:color w:val="000000"/>
                <w:sz w:val="24"/>
                <w:szCs w:val="24"/>
              </w:rPr>
            </w:pPr>
            <w:r>
              <w:rPr>
                <w:rFonts w:ascii="宋体" w:hAnsi="宋体" w:cs="宋体"/>
                <w:sz w:val="24"/>
                <w:szCs w:val="24"/>
              </w:rPr>
              <w:t>1</w:t>
            </w:r>
            <w:r>
              <w:rPr>
                <w:rFonts w:hint="eastAsia" w:ascii="宋体" w:hAnsi="宋体" w:cs="宋体"/>
                <w:sz w:val="24"/>
                <w:szCs w:val="24"/>
                <w:lang w:val="en-US" w:eastAsia="zh-CN"/>
              </w:rPr>
              <w:t>00</w:t>
            </w:r>
            <w:r>
              <w:rPr>
                <w:rFonts w:ascii="宋体" w:hAnsi="宋体" w:cs="宋体"/>
                <w:sz w:val="24"/>
                <w:szCs w:val="24"/>
              </w:rPr>
              <w:t>万元</w:t>
            </w:r>
          </w:p>
        </w:tc>
      </w:tr>
      <w:tr w14:paraId="31A72362">
        <w:tblPrEx>
          <w:tblCellMar>
            <w:top w:w="0" w:type="dxa"/>
            <w:left w:w="108" w:type="dxa"/>
            <w:bottom w:w="0" w:type="dxa"/>
            <w:right w:w="108" w:type="dxa"/>
          </w:tblCellMar>
        </w:tblPrEx>
        <w:trPr>
          <w:trHeight w:val="546" w:hRule="atLeast"/>
        </w:trPr>
        <w:tc>
          <w:tcPr>
            <w:tcW w:w="825" w:type="dxa"/>
            <w:tcBorders>
              <w:top w:val="single" w:color="auto" w:sz="6" w:space="0"/>
              <w:left w:val="single" w:color="auto" w:sz="6" w:space="0"/>
              <w:bottom w:val="single" w:color="auto" w:sz="6" w:space="0"/>
              <w:right w:val="single" w:color="auto" w:sz="6" w:space="0"/>
            </w:tcBorders>
            <w:vAlign w:val="center"/>
          </w:tcPr>
          <w:p w14:paraId="4D8665AA">
            <w:pPr>
              <w:autoSpaceDE w:val="0"/>
              <w:autoSpaceDN w:val="0"/>
              <w:jc w:val="center"/>
              <w:rPr>
                <w:rFonts w:hint="default" w:ascii="宋体" w:hAnsi="宋体" w:cs="宋体"/>
                <w:color w:val="000000"/>
                <w:sz w:val="24"/>
                <w:szCs w:val="24"/>
              </w:rPr>
            </w:pPr>
            <w:r>
              <w:rPr>
                <w:rFonts w:ascii="宋体" w:hAnsi="宋体" w:cs="宋体"/>
                <w:color w:val="000000"/>
                <w:sz w:val="24"/>
                <w:szCs w:val="24"/>
              </w:rPr>
              <w:t>11</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0BBEBBCD">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投标人资格要求</w:t>
            </w:r>
          </w:p>
        </w:tc>
        <w:tc>
          <w:tcPr>
            <w:tcW w:w="6204" w:type="dxa"/>
            <w:tcBorders>
              <w:top w:val="single" w:color="auto" w:sz="6" w:space="0"/>
              <w:left w:val="single" w:color="auto" w:sz="6" w:space="0"/>
              <w:bottom w:val="single" w:color="auto" w:sz="6" w:space="0"/>
              <w:right w:val="single" w:color="auto" w:sz="6" w:space="0"/>
            </w:tcBorders>
            <w:vAlign w:val="center"/>
          </w:tcPr>
          <w:p w14:paraId="0D173E74">
            <w:pPr>
              <w:spacing w:line="0" w:lineRule="atLeast"/>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lang w:eastAsia="zh-CN"/>
              </w:rPr>
              <w:t>、</w:t>
            </w:r>
            <w:r>
              <w:rPr>
                <w:rFonts w:ascii="宋体" w:hAnsi="宋体" w:cs="宋体"/>
                <w:color w:val="000000"/>
                <w:sz w:val="24"/>
                <w:szCs w:val="24"/>
              </w:rPr>
              <w:t>满足《中华人民共和国政府采购法》第二十二条规定；</w:t>
            </w:r>
          </w:p>
          <w:p w14:paraId="43243969">
            <w:pPr>
              <w:spacing w:line="0" w:lineRule="atLeast"/>
              <w:ind w:firstLine="480" w:firstLineChars="200"/>
              <w:rPr>
                <w:rFonts w:ascii="宋体" w:hAnsi="宋体" w:cs="宋体"/>
                <w:color w:val="000000"/>
                <w:sz w:val="24"/>
                <w:szCs w:val="24"/>
              </w:rPr>
            </w:pPr>
            <w:r>
              <w:rPr>
                <w:rFonts w:ascii="宋体" w:hAnsi="宋体" w:cs="宋体"/>
                <w:color w:val="000000"/>
                <w:sz w:val="24"/>
                <w:szCs w:val="24"/>
              </w:rPr>
              <w:t>A、具有独立承担民事责任的能力；</w:t>
            </w:r>
          </w:p>
          <w:p w14:paraId="77B2C779">
            <w:pPr>
              <w:spacing w:line="0" w:lineRule="atLeast"/>
              <w:ind w:firstLine="480" w:firstLineChars="200"/>
              <w:rPr>
                <w:rFonts w:ascii="宋体" w:hAnsi="宋体" w:cs="宋体"/>
                <w:color w:val="000000"/>
                <w:sz w:val="24"/>
                <w:szCs w:val="24"/>
              </w:rPr>
            </w:pPr>
            <w:r>
              <w:rPr>
                <w:rFonts w:ascii="宋体" w:hAnsi="宋体" w:cs="宋体"/>
                <w:color w:val="000000"/>
                <w:sz w:val="24"/>
                <w:szCs w:val="24"/>
              </w:rPr>
              <w:t>B、具有良好的商业信誉和健全的财务会计制度；（信誉要求）：①在“信用中国http://www.creditchina.gov.cn”中未被列入：失信被执行人、重大税收违法案件当事人名单、政府采购严重违法失信行为；②在“国家税务总局官网http://www.chinatax.gov.cn”中未被列入：重大税收违法案件；③在“中国政府采购网http://www.ccgp.gov.cn/”中未被列入：政府采购严重违法失信行为记录名单；④在“中国执行信息公开网http://zxgk.court.gov.cn”中未被列入：综合查询被执行人、失信被执行人，（查询时间为本公告发布之日起至提交响应文件截止时间止，查询结果以采购人、采购代理机构查询结果为准，并将查询记录和证据留存）；（财务要求）提供近三年（2021～2023年）</w:t>
            </w:r>
            <w:r>
              <w:rPr>
                <w:rFonts w:hint="eastAsia" w:ascii="宋体" w:hAnsi="宋体" w:cs="宋体"/>
                <w:color w:val="000000"/>
                <w:sz w:val="24"/>
                <w:szCs w:val="24"/>
                <w:lang w:val="en-US" w:eastAsia="zh-CN"/>
              </w:rPr>
              <w:t>任意一年</w:t>
            </w:r>
            <w:r>
              <w:rPr>
                <w:rFonts w:ascii="宋体" w:hAnsi="宋体" w:cs="宋体"/>
                <w:color w:val="000000"/>
                <w:sz w:val="24"/>
                <w:szCs w:val="24"/>
              </w:rPr>
              <w:t>（若为2024年新成立公司须提供自成立之日起至今）完整的经审计的财务报告及报表,包括资产负债表、现金流量表、利润表和所有者权益变动表及其附注。无审计报告的提供其基本开户银行出具的资信证明。)成立不足一年的无需提供经审计的财务报告及报表。</w:t>
            </w:r>
          </w:p>
          <w:p w14:paraId="0D338210">
            <w:pPr>
              <w:spacing w:line="0" w:lineRule="atLeast"/>
              <w:ind w:firstLine="480" w:firstLineChars="200"/>
              <w:rPr>
                <w:rFonts w:ascii="宋体" w:hAnsi="宋体" w:cs="宋体"/>
                <w:color w:val="000000"/>
                <w:sz w:val="24"/>
                <w:szCs w:val="24"/>
              </w:rPr>
            </w:pPr>
            <w:r>
              <w:rPr>
                <w:rFonts w:ascii="宋体" w:hAnsi="宋体" w:cs="宋体"/>
                <w:color w:val="000000"/>
                <w:sz w:val="24"/>
                <w:szCs w:val="24"/>
              </w:rPr>
              <w:t xml:space="preserve">C、具有履行合同所必需的设备和专业技术能力；  </w:t>
            </w:r>
          </w:p>
          <w:p w14:paraId="6C12C6EE">
            <w:pPr>
              <w:spacing w:line="0" w:lineRule="atLeast"/>
              <w:ind w:firstLine="480" w:firstLineChars="200"/>
              <w:rPr>
                <w:rFonts w:ascii="宋体" w:hAnsi="宋体" w:cs="宋体"/>
                <w:color w:val="000000"/>
                <w:sz w:val="24"/>
                <w:szCs w:val="24"/>
              </w:rPr>
            </w:pPr>
            <w:r>
              <w:rPr>
                <w:rFonts w:ascii="宋体" w:hAnsi="宋体" w:cs="宋体"/>
                <w:color w:val="000000"/>
                <w:sz w:val="24"/>
                <w:szCs w:val="24"/>
              </w:rPr>
              <w:t>D、有依法缴纳税收和社会保障资金的良好记录；（税收和社保要求）：提供2024年1月至今任意3个月依法缴纳税收和社会保障资金的缴纳凭证（若为新成立公司未满3个月不要求投标人提供以上材料）的材料。</w:t>
            </w:r>
          </w:p>
          <w:p w14:paraId="72E8DAC1">
            <w:pPr>
              <w:spacing w:line="0" w:lineRule="atLeast"/>
              <w:ind w:firstLine="480" w:firstLineChars="200"/>
              <w:rPr>
                <w:rFonts w:ascii="宋体" w:hAnsi="宋体" w:cs="宋体"/>
                <w:color w:val="000000"/>
                <w:sz w:val="24"/>
                <w:szCs w:val="24"/>
              </w:rPr>
            </w:pPr>
            <w:r>
              <w:rPr>
                <w:rFonts w:ascii="宋体" w:hAnsi="宋体" w:cs="宋体"/>
                <w:color w:val="000000"/>
                <w:sz w:val="24"/>
                <w:szCs w:val="24"/>
              </w:rPr>
              <w:t>E 、参加政府采购活动前三年内，在经营活动中没有重大违法记录；</w:t>
            </w:r>
          </w:p>
          <w:p w14:paraId="5525F3F9">
            <w:pPr>
              <w:spacing w:line="0" w:lineRule="atLeast"/>
              <w:ind w:firstLine="480" w:firstLineChars="200"/>
              <w:rPr>
                <w:rFonts w:ascii="宋体" w:hAnsi="宋体" w:cs="宋体"/>
                <w:color w:val="000000"/>
                <w:sz w:val="24"/>
                <w:szCs w:val="24"/>
              </w:rPr>
            </w:pPr>
            <w:r>
              <w:rPr>
                <w:rFonts w:ascii="宋体" w:hAnsi="宋体" w:cs="宋体"/>
                <w:color w:val="000000"/>
                <w:sz w:val="24"/>
                <w:szCs w:val="24"/>
              </w:rPr>
              <w:t>F 、法律、行政法规规定的其他条件。</w:t>
            </w:r>
          </w:p>
          <w:p w14:paraId="53CD1DB1">
            <w:pPr>
              <w:spacing w:line="0" w:lineRule="atLeast"/>
              <w:rPr>
                <w:rFonts w:ascii="宋体" w:hAnsi="宋体" w:cs="宋体"/>
                <w:color w:val="000000"/>
                <w:sz w:val="24"/>
                <w:szCs w:val="24"/>
              </w:rPr>
            </w:pPr>
            <w:r>
              <w:rPr>
                <w:rFonts w:ascii="宋体" w:hAnsi="宋体" w:cs="宋体"/>
                <w:color w:val="000000"/>
                <w:sz w:val="24"/>
                <w:szCs w:val="24"/>
              </w:rPr>
              <w:t>2、投标人须具备有效的营业执照，具备服务本项目所需的技术能力。</w:t>
            </w:r>
          </w:p>
          <w:p w14:paraId="17FE4E48">
            <w:pPr>
              <w:spacing w:line="0" w:lineRule="atLeast"/>
              <w:rPr>
                <w:rFonts w:ascii="宋体" w:hAnsi="宋体" w:cs="宋体"/>
                <w:color w:val="000000"/>
                <w:sz w:val="24"/>
                <w:szCs w:val="24"/>
              </w:rPr>
            </w:pPr>
            <w:r>
              <w:rPr>
                <w:rFonts w:ascii="宋体" w:hAnsi="宋体" w:cs="宋体"/>
                <w:color w:val="000000"/>
                <w:sz w:val="24"/>
                <w:szCs w:val="24"/>
              </w:rPr>
              <w:t>3、本项目不接受联合体投标</w:t>
            </w:r>
          </w:p>
          <w:p w14:paraId="67DEECA3">
            <w:pPr>
              <w:spacing w:line="0" w:lineRule="atLeast"/>
              <w:ind w:firstLine="240" w:firstLineChars="100"/>
              <w:rPr>
                <w:rFonts w:ascii="宋体" w:hAnsi="宋体" w:cs="宋体"/>
                <w:color w:val="000000"/>
                <w:sz w:val="24"/>
                <w:szCs w:val="24"/>
              </w:rPr>
            </w:pPr>
            <w:r>
              <w:rPr>
                <w:rFonts w:ascii="宋体" w:hAnsi="宋体" w:cs="宋体"/>
                <w:color w:val="000000"/>
                <w:sz w:val="24"/>
                <w:szCs w:val="24"/>
              </w:rPr>
              <w:t>4、需落实政府采购政策：</w:t>
            </w:r>
          </w:p>
          <w:p w14:paraId="2F1BEEB9">
            <w:pPr>
              <w:pageBreakBefore w:val="0"/>
              <w:kinsoku/>
              <w:overflowPunct/>
              <w:topLinePunct w:val="0"/>
              <w:autoSpaceDE w:val="0"/>
              <w:autoSpaceDN w:val="0"/>
              <w:bidi w:val="0"/>
              <w:adjustRightInd/>
              <w:snapToGrid w:val="0"/>
              <w:spacing w:line="0" w:lineRule="atLeas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(1)扶持中小企业政策：按照财政部 工业信息化部关于印发《政府采购促进中小企业发展暂行办法&gt;的通知》（财库【2020】46号文）的规定”执行。财库〔2022〕19号等。</w:t>
            </w:r>
          </w:p>
          <w:p w14:paraId="37BACB14">
            <w:pPr>
              <w:pageBreakBefore w:val="0"/>
              <w:kinsoku/>
              <w:overflowPunct/>
              <w:topLinePunct w:val="0"/>
              <w:autoSpaceDE w:val="0"/>
              <w:autoSpaceDN w:val="0"/>
              <w:bidi w:val="0"/>
              <w:adjustRightInd/>
              <w:snapToGrid w:val="0"/>
              <w:spacing w:line="0" w:lineRule="atLeast"/>
              <w:ind w:firstLine="240" w:firstLineChars="1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(2)支持监狱企业政策：按照财政部 司法部关于《政府采购支持监狱企业发展有关问题》的通知（财库〔2014〕68 号）执行。</w:t>
            </w:r>
          </w:p>
          <w:p w14:paraId="0CF1A42F">
            <w:pPr>
              <w:pageBreakBefore w:val="0"/>
              <w:kinsoku/>
              <w:overflowPunct/>
              <w:topLinePunct w:val="0"/>
              <w:autoSpaceDE w:val="0"/>
              <w:autoSpaceDN w:val="0"/>
              <w:bidi w:val="0"/>
              <w:adjustRightInd/>
              <w:snapToGrid w:val="0"/>
              <w:spacing w:line="0" w:lineRule="atLeast"/>
              <w:ind w:firstLine="240" w:firstLineChars="1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(3)支持残疾人福利性单位政策：按照财政部 民政部 中国残疾人联合会《关于促进残疾人就业政府采购政策的通知》（财库〔2017〕141号）执行。</w:t>
            </w:r>
          </w:p>
          <w:p w14:paraId="2D7B214B">
            <w:pPr>
              <w:pStyle w:val="40"/>
              <w:spacing w:beforeAutospacing="0" w:afterAutospacing="0" w:line="0" w:lineRule="atLeast"/>
              <w:ind w:left="-226" w:right="-226" w:firstLine="480"/>
              <w:rPr>
                <w:rFonts w:hint="default" w:ascii="宋体" w:hAnsi="宋体" w:cs="宋体"/>
                <w:color w:val="000000"/>
                <w:sz w:val="24"/>
                <w:szCs w:val="24"/>
              </w:rPr>
            </w:pPr>
            <w:r>
              <w:rPr>
                <w:rFonts w:cs="宋体"/>
                <w:color w:val="000000"/>
                <w:szCs w:val="24"/>
              </w:rPr>
              <w:t>（4）关于调整优化节能产品、环境标志产品政府采购执行机制的通知（财库〔2019〕9号）</w:t>
            </w:r>
          </w:p>
        </w:tc>
      </w:tr>
      <w:tr w14:paraId="7C371DC3">
        <w:tblPrEx>
          <w:tblCellMar>
            <w:top w:w="0" w:type="dxa"/>
            <w:left w:w="108" w:type="dxa"/>
            <w:bottom w:w="0" w:type="dxa"/>
            <w:right w:w="108" w:type="dxa"/>
          </w:tblCellMar>
        </w:tblPrEx>
        <w:trPr>
          <w:trHeight w:val="454" w:hRule="atLeast"/>
        </w:trPr>
        <w:tc>
          <w:tcPr>
            <w:tcW w:w="825" w:type="dxa"/>
            <w:tcBorders>
              <w:top w:val="single" w:color="auto" w:sz="6" w:space="0"/>
              <w:left w:val="single" w:color="auto" w:sz="6" w:space="0"/>
              <w:bottom w:val="single" w:color="auto" w:sz="6" w:space="0"/>
              <w:right w:val="single" w:color="auto" w:sz="6" w:space="0"/>
            </w:tcBorders>
            <w:vAlign w:val="center"/>
          </w:tcPr>
          <w:p w14:paraId="01C45F1D">
            <w:pPr>
              <w:autoSpaceDE w:val="0"/>
              <w:autoSpaceDN w:val="0"/>
              <w:jc w:val="center"/>
              <w:rPr>
                <w:rFonts w:hint="default" w:ascii="宋体" w:hAnsi="宋体" w:cs="宋体"/>
                <w:color w:val="000000"/>
                <w:sz w:val="24"/>
                <w:szCs w:val="24"/>
              </w:rPr>
            </w:pPr>
            <w:r>
              <w:rPr>
                <w:rFonts w:ascii="宋体" w:hAnsi="宋体" w:cs="宋体"/>
                <w:color w:val="000000"/>
                <w:sz w:val="24"/>
                <w:szCs w:val="24"/>
              </w:rPr>
              <w:t>12</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49EF6AB6">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踏勘现场</w:t>
            </w:r>
          </w:p>
        </w:tc>
        <w:tc>
          <w:tcPr>
            <w:tcW w:w="6204" w:type="dxa"/>
            <w:tcBorders>
              <w:top w:val="single" w:color="auto" w:sz="6" w:space="0"/>
              <w:left w:val="single" w:color="auto" w:sz="6" w:space="0"/>
              <w:bottom w:val="single" w:color="auto" w:sz="6" w:space="0"/>
              <w:right w:val="single" w:color="auto" w:sz="6" w:space="0"/>
            </w:tcBorders>
            <w:vAlign w:val="center"/>
          </w:tcPr>
          <w:p w14:paraId="458B42B0">
            <w:pPr>
              <w:autoSpaceDE w:val="0"/>
              <w:autoSpaceDN w:val="0"/>
              <w:rPr>
                <w:rFonts w:hint="default" w:ascii="宋体" w:hAnsi="宋体" w:cs="宋体"/>
                <w:color w:val="000000"/>
                <w:sz w:val="24"/>
                <w:szCs w:val="24"/>
                <w:lang w:val="zh-CN"/>
              </w:rPr>
            </w:pPr>
            <w:r>
              <w:rPr>
                <w:rFonts w:ascii="宋体" w:hAnsi="宋体" w:cs="宋体"/>
                <w:color w:val="000000"/>
                <w:sz w:val="24"/>
                <w:szCs w:val="24"/>
              </w:rPr>
              <w:fldChar w:fldCharType="begin"/>
            </w:r>
            <w:r>
              <w:rPr>
                <w:rFonts w:ascii="宋体" w:hAnsi="宋体" w:cs="宋体"/>
                <w:color w:val="000000"/>
                <w:sz w:val="24"/>
                <w:szCs w:val="24"/>
              </w:rPr>
              <w:instrText xml:space="preserve"> eq \o\ac(</w:instrText>
            </w:r>
            <w:r>
              <w:rPr>
                <w:rFonts w:ascii="宋体" w:hAnsi="宋体" w:cs="宋体"/>
                <w:color w:val="000000"/>
                <w:position w:val="-4"/>
                <w:sz w:val="36"/>
                <w:szCs w:val="24"/>
              </w:rPr>
              <w:instrText xml:space="preserve">□</w:instrText>
            </w:r>
            <w:r>
              <w:rPr>
                <w:rFonts w:ascii="宋体" w:hAnsi="宋体" w:cs="宋体"/>
                <w:color w:val="000000"/>
                <w:sz w:val="24"/>
                <w:szCs w:val="24"/>
              </w:rPr>
              <w:instrText xml:space="preserve">,√)</w:instrText>
            </w:r>
            <w:r>
              <w:rPr>
                <w:rFonts w:ascii="宋体" w:hAnsi="宋体" w:cs="宋体"/>
                <w:color w:val="000000"/>
                <w:sz w:val="24"/>
                <w:szCs w:val="24"/>
              </w:rPr>
              <w:fldChar w:fldCharType="end"/>
            </w:r>
            <w:r>
              <w:rPr>
                <w:rFonts w:ascii="宋体" w:hAnsi="宋体" w:cs="宋体"/>
                <w:color w:val="000000"/>
                <w:sz w:val="24"/>
                <w:szCs w:val="24"/>
                <w:lang w:val="zh-CN"/>
              </w:rPr>
              <w:t>不组织，自行踏勘。</w:t>
            </w:r>
          </w:p>
          <w:p w14:paraId="7B71852D">
            <w:pPr>
              <w:autoSpaceDE w:val="0"/>
              <w:autoSpaceDN w:val="0"/>
              <w:rPr>
                <w:rFonts w:hint="default" w:ascii="宋体" w:hAnsi="宋体" w:cs="宋体"/>
                <w:color w:val="000000"/>
                <w:sz w:val="24"/>
                <w:szCs w:val="24"/>
                <w:lang w:val="zh-CN"/>
              </w:rPr>
            </w:pPr>
            <w:r>
              <w:rPr>
                <w:rFonts w:ascii="宋体" w:hAnsi="宋体" w:cs="宋体"/>
                <w:color w:val="000000"/>
                <w:sz w:val="24"/>
                <w:szCs w:val="24"/>
                <w:lang w:val="zh-CN"/>
              </w:rPr>
              <w:t>□ 组织踏勘        时间：    集中踏勘地点：</w:t>
            </w:r>
          </w:p>
        </w:tc>
      </w:tr>
      <w:tr w14:paraId="1078C366">
        <w:tblPrEx>
          <w:tblCellMar>
            <w:top w:w="0" w:type="dxa"/>
            <w:left w:w="108" w:type="dxa"/>
            <w:bottom w:w="0" w:type="dxa"/>
            <w:right w:w="108" w:type="dxa"/>
          </w:tblCellMar>
        </w:tblPrEx>
        <w:trPr>
          <w:trHeight w:val="454" w:hRule="atLeast"/>
        </w:trPr>
        <w:tc>
          <w:tcPr>
            <w:tcW w:w="825" w:type="dxa"/>
            <w:tcBorders>
              <w:top w:val="single" w:color="auto" w:sz="6" w:space="0"/>
              <w:left w:val="single" w:color="auto" w:sz="6" w:space="0"/>
              <w:bottom w:val="single" w:color="auto" w:sz="6" w:space="0"/>
              <w:right w:val="single" w:color="auto" w:sz="6" w:space="0"/>
            </w:tcBorders>
            <w:vAlign w:val="center"/>
          </w:tcPr>
          <w:p w14:paraId="6D65C7E7">
            <w:pPr>
              <w:autoSpaceDE w:val="0"/>
              <w:autoSpaceDN w:val="0"/>
              <w:jc w:val="center"/>
              <w:rPr>
                <w:rFonts w:hint="default" w:ascii="宋体" w:hAnsi="宋体" w:cs="宋体"/>
                <w:color w:val="000000"/>
                <w:sz w:val="24"/>
                <w:szCs w:val="24"/>
              </w:rPr>
            </w:pPr>
            <w:r>
              <w:rPr>
                <w:rFonts w:ascii="宋体" w:hAnsi="宋体" w:cs="宋体"/>
                <w:color w:val="000000"/>
                <w:sz w:val="24"/>
                <w:szCs w:val="24"/>
              </w:rPr>
              <w:t>13</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1453A046">
            <w:pPr>
              <w:spacing w:line="288" w:lineRule="auto"/>
              <w:jc w:val="center"/>
              <w:rPr>
                <w:rFonts w:hint="default" w:ascii="宋体" w:hAnsi="宋体" w:cs="宋体"/>
                <w:color w:val="000000"/>
                <w:sz w:val="24"/>
                <w:szCs w:val="24"/>
                <w:lang w:val="zh-CN"/>
              </w:rPr>
            </w:pPr>
            <w:r>
              <w:rPr>
                <w:rFonts w:ascii="宋体" w:hAnsi="宋体" w:cs="宋体"/>
                <w:color w:val="000000"/>
                <w:sz w:val="24"/>
                <w:szCs w:val="24"/>
              </w:rPr>
              <w:t>投标人提出问题的截止时间和方法</w:t>
            </w:r>
          </w:p>
        </w:tc>
        <w:tc>
          <w:tcPr>
            <w:tcW w:w="6204" w:type="dxa"/>
            <w:tcBorders>
              <w:top w:val="single" w:color="auto" w:sz="6" w:space="0"/>
              <w:left w:val="single" w:color="auto" w:sz="6" w:space="0"/>
              <w:bottom w:val="single" w:color="auto" w:sz="6" w:space="0"/>
              <w:right w:val="single" w:color="auto" w:sz="6" w:space="0"/>
            </w:tcBorders>
            <w:vAlign w:val="center"/>
          </w:tcPr>
          <w:p w14:paraId="415C5001">
            <w:pPr>
              <w:adjustRightInd w:val="0"/>
              <w:spacing w:line="288" w:lineRule="auto"/>
              <w:textAlignment w:val="baseline"/>
              <w:rPr>
                <w:rFonts w:hint="default" w:ascii="宋体" w:hAnsi="宋体" w:cs="宋体"/>
                <w:color w:val="000000"/>
                <w:sz w:val="24"/>
                <w:szCs w:val="24"/>
              </w:rPr>
            </w:pPr>
            <w:r>
              <w:rPr>
                <w:rFonts w:ascii="宋体" w:hAnsi="宋体" w:cs="宋体"/>
                <w:color w:val="000000"/>
                <w:sz w:val="24"/>
                <w:szCs w:val="24"/>
              </w:rPr>
              <w:t>投标截止时间10天前，所有获取了招标文件的投标人凭企业数字证书（CA）登录政采云系统，通过网络在线方式进行不署名提问。</w:t>
            </w:r>
          </w:p>
        </w:tc>
      </w:tr>
      <w:tr w14:paraId="49BBB76E">
        <w:tblPrEx>
          <w:tblCellMar>
            <w:top w:w="0" w:type="dxa"/>
            <w:left w:w="108" w:type="dxa"/>
            <w:bottom w:w="0" w:type="dxa"/>
            <w:right w:w="108" w:type="dxa"/>
          </w:tblCellMar>
        </w:tblPrEx>
        <w:trPr>
          <w:trHeight w:val="454" w:hRule="atLeast"/>
        </w:trPr>
        <w:tc>
          <w:tcPr>
            <w:tcW w:w="825" w:type="dxa"/>
            <w:tcBorders>
              <w:top w:val="single" w:color="auto" w:sz="6" w:space="0"/>
              <w:left w:val="single" w:color="auto" w:sz="6" w:space="0"/>
              <w:bottom w:val="single" w:color="auto" w:sz="6" w:space="0"/>
              <w:right w:val="single" w:color="auto" w:sz="6" w:space="0"/>
            </w:tcBorders>
            <w:vAlign w:val="center"/>
          </w:tcPr>
          <w:p w14:paraId="7BFABCEE">
            <w:pPr>
              <w:autoSpaceDE w:val="0"/>
              <w:autoSpaceDN w:val="0"/>
              <w:jc w:val="center"/>
              <w:rPr>
                <w:rFonts w:hint="default" w:ascii="宋体" w:hAnsi="宋体" w:cs="宋体"/>
                <w:color w:val="000000"/>
                <w:sz w:val="24"/>
                <w:szCs w:val="24"/>
              </w:rPr>
            </w:pPr>
            <w:r>
              <w:rPr>
                <w:rFonts w:ascii="宋体" w:hAnsi="宋体" w:cs="宋体"/>
                <w:color w:val="000000"/>
                <w:sz w:val="24"/>
                <w:szCs w:val="24"/>
              </w:rPr>
              <w:t>14</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641F4A9D">
            <w:pPr>
              <w:adjustRightInd w:val="0"/>
              <w:spacing w:line="288" w:lineRule="auto"/>
              <w:jc w:val="center"/>
              <w:textAlignment w:val="baseline"/>
              <w:rPr>
                <w:rFonts w:hint="default" w:ascii="宋体" w:hAnsi="宋体" w:cs="宋体"/>
                <w:color w:val="000000"/>
                <w:sz w:val="24"/>
                <w:szCs w:val="24"/>
                <w:lang w:val="zh-CN"/>
              </w:rPr>
            </w:pPr>
            <w:r>
              <w:rPr>
                <w:rFonts w:ascii="宋体" w:hAnsi="宋体" w:cs="宋体"/>
                <w:color w:val="000000"/>
                <w:sz w:val="24"/>
                <w:szCs w:val="24"/>
              </w:rPr>
              <w:t>投标人确认收到招标文件澄清的时间</w:t>
            </w:r>
          </w:p>
        </w:tc>
        <w:tc>
          <w:tcPr>
            <w:tcW w:w="6204" w:type="dxa"/>
            <w:tcBorders>
              <w:top w:val="single" w:color="auto" w:sz="6" w:space="0"/>
              <w:left w:val="single" w:color="auto" w:sz="6" w:space="0"/>
              <w:bottom w:val="single" w:color="auto" w:sz="6" w:space="0"/>
              <w:right w:val="single" w:color="auto" w:sz="6" w:space="0"/>
            </w:tcBorders>
            <w:vAlign w:val="center"/>
          </w:tcPr>
          <w:p w14:paraId="47C14919">
            <w:pPr>
              <w:adjustRightInd w:val="0"/>
              <w:spacing w:line="288" w:lineRule="auto"/>
              <w:textAlignment w:val="baseline"/>
              <w:rPr>
                <w:rFonts w:hint="default" w:ascii="宋体" w:hAnsi="宋体" w:cs="宋体"/>
                <w:color w:val="000000"/>
                <w:sz w:val="24"/>
                <w:szCs w:val="24"/>
                <w:lang w:val="zh-CN"/>
              </w:rPr>
            </w:pPr>
            <w:r>
              <w:rPr>
                <w:rFonts w:ascii="宋体" w:hAnsi="宋体" w:cs="宋体"/>
                <w:color w:val="000000"/>
                <w:sz w:val="24"/>
                <w:szCs w:val="24"/>
              </w:rPr>
              <w:t>投标截止时间前，所有获取了招标文件的投标人凭企业数字证书（CA）登录政采云系统， 通过网络在线方式进行查看。</w:t>
            </w:r>
          </w:p>
        </w:tc>
      </w:tr>
      <w:tr w14:paraId="1FBCCBD3">
        <w:tblPrEx>
          <w:tblCellMar>
            <w:top w:w="0" w:type="dxa"/>
            <w:left w:w="108" w:type="dxa"/>
            <w:bottom w:w="0" w:type="dxa"/>
            <w:right w:w="108" w:type="dxa"/>
          </w:tblCellMar>
        </w:tblPrEx>
        <w:trPr>
          <w:trHeight w:val="454" w:hRule="atLeast"/>
        </w:trPr>
        <w:tc>
          <w:tcPr>
            <w:tcW w:w="825" w:type="dxa"/>
            <w:tcBorders>
              <w:top w:val="single" w:color="auto" w:sz="6" w:space="0"/>
              <w:left w:val="single" w:color="auto" w:sz="6" w:space="0"/>
              <w:bottom w:val="single" w:color="auto" w:sz="6" w:space="0"/>
              <w:right w:val="single" w:color="auto" w:sz="6" w:space="0"/>
            </w:tcBorders>
            <w:vAlign w:val="center"/>
          </w:tcPr>
          <w:p w14:paraId="553A224A">
            <w:pPr>
              <w:autoSpaceDE w:val="0"/>
              <w:autoSpaceDN w:val="0"/>
              <w:jc w:val="center"/>
              <w:rPr>
                <w:rFonts w:hint="default" w:ascii="宋体" w:hAnsi="宋体" w:cs="宋体"/>
                <w:color w:val="000000"/>
                <w:sz w:val="24"/>
                <w:szCs w:val="24"/>
              </w:rPr>
            </w:pP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52694AB8">
            <w:pPr>
              <w:adjustRightInd w:val="0"/>
              <w:spacing w:line="288" w:lineRule="auto"/>
              <w:jc w:val="center"/>
              <w:textAlignment w:val="baseline"/>
              <w:rPr>
                <w:rFonts w:hint="default" w:ascii="宋体" w:hAnsi="宋体" w:cs="宋体"/>
                <w:color w:val="000000"/>
                <w:sz w:val="24"/>
                <w:szCs w:val="24"/>
              </w:rPr>
            </w:pPr>
            <w:r>
              <w:rPr>
                <w:rFonts w:ascii="宋体" w:hAnsi="宋体" w:cs="宋体"/>
                <w:color w:val="000000"/>
                <w:sz w:val="24"/>
                <w:szCs w:val="24"/>
              </w:rPr>
              <w:t>招标人修改招标文件的时间和方法</w:t>
            </w:r>
          </w:p>
        </w:tc>
        <w:tc>
          <w:tcPr>
            <w:tcW w:w="6204" w:type="dxa"/>
            <w:tcBorders>
              <w:top w:val="single" w:color="auto" w:sz="6" w:space="0"/>
              <w:left w:val="single" w:color="auto" w:sz="6" w:space="0"/>
              <w:bottom w:val="single" w:color="auto" w:sz="6" w:space="0"/>
              <w:right w:val="single" w:color="auto" w:sz="6" w:space="0"/>
            </w:tcBorders>
            <w:vAlign w:val="center"/>
          </w:tcPr>
          <w:p w14:paraId="65782070">
            <w:pPr>
              <w:adjustRightInd w:val="0"/>
              <w:spacing w:line="288" w:lineRule="auto"/>
              <w:textAlignment w:val="baseline"/>
              <w:rPr>
                <w:rFonts w:hint="default" w:ascii="宋体"/>
                <w:color w:val="000000"/>
                <w:sz w:val="24"/>
                <w:szCs w:val="24"/>
              </w:rPr>
            </w:pPr>
            <w:r>
              <w:rPr>
                <w:rFonts w:ascii="宋体" w:hAnsi="宋体" w:cs="宋体"/>
                <w:color w:val="000000"/>
                <w:sz w:val="24"/>
                <w:szCs w:val="24"/>
              </w:rPr>
              <w:t>投标截止时间15天前</w:t>
            </w:r>
          </w:p>
          <w:p w14:paraId="0A549FBD">
            <w:pPr>
              <w:adjustRightInd w:val="0"/>
              <w:spacing w:line="288" w:lineRule="auto"/>
              <w:textAlignment w:val="baseline"/>
              <w:rPr>
                <w:rFonts w:hint="default" w:ascii="宋体"/>
                <w:color w:val="000000"/>
                <w:sz w:val="24"/>
                <w:szCs w:val="24"/>
              </w:rPr>
            </w:pPr>
            <w:r>
              <w:rPr>
                <w:rFonts w:ascii="宋体" w:hAnsi="宋体" w:cs="宋体"/>
                <w:color w:val="000000"/>
                <w:sz w:val="24"/>
                <w:szCs w:val="24"/>
              </w:rPr>
              <w:t>（1）招标人对招标文件中的涉及评标办法、评审项目等重要评审内容做出变更，将同时发布补遗文件进行说明以保证各投标人都能重新下载并用于编制电子投标文件。</w:t>
            </w:r>
          </w:p>
          <w:p w14:paraId="037E3EAE">
            <w:pPr>
              <w:adjustRightInd w:val="0"/>
              <w:spacing w:line="288" w:lineRule="auto"/>
              <w:textAlignment w:val="baseline"/>
              <w:rPr>
                <w:rFonts w:hint="default" w:ascii="宋体"/>
                <w:color w:val="000000"/>
                <w:sz w:val="24"/>
                <w:szCs w:val="24"/>
              </w:rPr>
            </w:pPr>
            <w:r>
              <w:rPr>
                <w:rFonts w:ascii="宋体" w:hAnsi="宋体" w:cs="宋体"/>
                <w:color w:val="000000"/>
                <w:sz w:val="24"/>
                <w:szCs w:val="24"/>
              </w:rPr>
              <w:t>（2）投标人应在递交投标文件截止时间前及时登录政采云系统中查看有关该工程招标文件的答疑、补遗内容。否则，后果自负。</w:t>
            </w:r>
          </w:p>
          <w:p w14:paraId="25B688C7">
            <w:pPr>
              <w:adjustRightInd w:val="0"/>
              <w:spacing w:line="288" w:lineRule="auto"/>
              <w:textAlignment w:val="baseline"/>
              <w:rPr>
                <w:rFonts w:hint="default" w:ascii="宋体" w:hAnsi="宋体" w:cs="宋体"/>
                <w:color w:val="000000"/>
                <w:sz w:val="24"/>
                <w:szCs w:val="24"/>
              </w:rPr>
            </w:pPr>
            <w:r>
              <w:rPr>
                <w:rFonts w:ascii="宋体" w:hAnsi="宋体" w:cs="宋体"/>
                <w:color w:val="000000"/>
                <w:sz w:val="24"/>
                <w:szCs w:val="24"/>
              </w:rPr>
              <w:t>（3）招标文件澄清、招标文件修改文件内容均以网上电子文件为准，当招标文件、招标文件澄清、招标文件修改文件内容前后相互矛盾时，以最后发出的为准。</w:t>
            </w:r>
          </w:p>
        </w:tc>
      </w:tr>
      <w:tr w14:paraId="0A38826B">
        <w:tblPrEx>
          <w:tblCellMar>
            <w:top w:w="0" w:type="dxa"/>
            <w:left w:w="108" w:type="dxa"/>
            <w:bottom w:w="0" w:type="dxa"/>
            <w:right w:w="108" w:type="dxa"/>
          </w:tblCellMar>
        </w:tblPrEx>
        <w:trPr>
          <w:trHeight w:val="454" w:hRule="atLeast"/>
        </w:trPr>
        <w:tc>
          <w:tcPr>
            <w:tcW w:w="825" w:type="dxa"/>
            <w:tcBorders>
              <w:top w:val="single" w:color="auto" w:sz="6" w:space="0"/>
              <w:left w:val="single" w:color="auto" w:sz="6" w:space="0"/>
              <w:bottom w:val="single" w:color="auto" w:sz="6" w:space="0"/>
              <w:right w:val="single" w:color="auto" w:sz="6" w:space="0"/>
            </w:tcBorders>
            <w:vAlign w:val="center"/>
          </w:tcPr>
          <w:p w14:paraId="2909DE9B">
            <w:pPr>
              <w:autoSpaceDE w:val="0"/>
              <w:autoSpaceDN w:val="0"/>
              <w:jc w:val="center"/>
              <w:rPr>
                <w:rFonts w:hint="default" w:ascii="宋体" w:hAnsi="宋体" w:cs="宋体"/>
                <w:color w:val="000000"/>
                <w:sz w:val="24"/>
                <w:szCs w:val="24"/>
              </w:rPr>
            </w:pPr>
            <w:r>
              <w:rPr>
                <w:rFonts w:ascii="宋体" w:hAnsi="宋体" w:cs="宋体"/>
                <w:color w:val="000000"/>
                <w:sz w:val="24"/>
                <w:szCs w:val="24"/>
              </w:rPr>
              <w:t>15</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6737E38A">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投标有效期</w:t>
            </w:r>
          </w:p>
        </w:tc>
        <w:tc>
          <w:tcPr>
            <w:tcW w:w="6204" w:type="dxa"/>
            <w:tcBorders>
              <w:top w:val="single" w:color="auto" w:sz="6" w:space="0"/>
              <w:left w:val="single" w:color="auto" w:sz="6" w:space="0"/>
              <w:bottom w:val="single" w:color="auto" w:sz="6" w:space="0"/>
              <w:right w:val="single" w:color="auto" w:sz="6" w:space="0"/>
            </w:tcBorders>
            <w:vAlign w:val="center"/>
          </w:tcPr>
          <w:p w14:paraId="37661C0F">
            <w:pPr>
              <w:autoSpaceDE w:val="0"/>
              <w:autoSpaceDN w:val="0"/>
              <w:rPr>
                <w:rFonts w:hint="default" w:ascii="宋体" w:hAnsi="宋体" w:cs="宋体"/>
                <w:color w:val="000000"/>
                <w:sz w:val="24"/>
                <w:szCs w:val="24"/>
                <w:lang w:val="zh-CN"/>
              </w:rPr>
            </w:pPr>
            <w:r>
              <w:rPr>
                <w:rFonts w:ascii="宋体" w:hAnsi="宋体" w:cs="宋体"/>
                <w:color w:val="000000"/>
                <w:sz w:val="24"/>
                <w:szCs w:val="24"/>
                <w:lang w:val="zh-CN"/>
              </w:rPr>
              <w:t>自递交响应文件截止之日起</w:t>
            </w:r>
            <w:r>
              <w:rPr>
                <w:rFonts w:ascii="宋体" w:hAnsi="宋体" w:cs="宋体"/>
                <w:color w:val="000000"/>
                <w:sz w:val="24"/>
                <w:szCs w:val="24"/>
              </w:rPr>
              <w:t>60</w:t>
            </w:r>
            <w:r>
              <w:rPr>
                <w:rFonts w:ascii="宋体" w:hAnsi="宋体" w:cs="宋体"/>
                <w:color w:val="000000"/>
                <w:sz w:val="24"/>
                <w:szCs w:val="24"/>
                <w:lang w:val="zh-CN"/>
              </w:rPr>
              <w:t>日历天。</w:t>
            </w:r>
          </w:p>
        </w:tc>
      </w:tr>
      <w:tr w14:paraId="7B79EFAD">
        <w:tblPrEx>
          <w:tblCellMar>
            <w:top w:w="0" w:type="dxa"/>
            <w:left w:w="108" w:type="dxa"/>
            <w:bottom w:w="0" w:type="dxa"/>
            <w:right w:w="108" w:type="dxa"/>
          </w:tblCellMar>
        </w:tblPrEx>
        <w:trPr>
          <w:trHeight w:val="381" w:hRule="atLeast"/>
        </w:trPr>
        <w:tc>
          <w:tcPr>
            <w:tcW w:w="825" w:type="dxa"/>
            <w:tcBorders>
              <w:top w:val="single" w:color="auto" w:sz="6" w:space="0"/>
              <w:left w:val="single" w:color="auto" w:sz="6" w:space="0"/>
              <w:bottom w:val="single" w:color="auto" w:sz="6" w:space="0"/>
              <w:right w:val="single" w:color="auto" w:sz="6" w:space="0"/>
            </w:tcBorders>
            <w:vAlign w:val="center"/>
          </w:tcPr>
          <w:p w14:paraId="30B47244">
            <w:pPr>
              <w:autoSpaceDE w:val="0"/>
              <w:autoSpaceDN w:val="0"/>
              <w:jc w:val="center"/>
              <w:rPr>
                <w:rFonts w:hint="default" w:ascii="宋体" w:hAnsi="宋体" w:cs="宋体"/>
                <w:color w:val="000000"/>
                <w:sz w:val="24"/>
                <w:szCs w:val="24"/>
              </w:rPr>
            </w:pPr>
            <w:r>
              <w:rPr>
                <w:rFonts w:ascii="宋体" w:hAnsi="宋体" w:cs="宋体"/>
                <w:color w:val="000000"/>
                <w:sz w:val="24"/>
                <w:szCs w:val="24"/>
              </w:rPr>
              <w:t>16</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3A8A5960">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投标保证金</w:t>
            </w:r>
          </w:p>
        </w:tc>
        <w:tc>
          <w:tcPr>
            <w:tcW w:w="6204" w:type="dxa"/>
            <w:tcBorders>
              <w:top w:val="single" w:color="auto" w:sz="6" w:space="0"/>
              <w:left w:val="single" w:color="auto" w:sz="6" w:space="0"/>
              <w:bottom w:val="single" w:color="auto" w:sz="6" w:space="0"/>
              <w:right w:val="single" w:color="auto" w:sz="6" w:space="0"/>
            </w:tcBorders>
            <w:vAlign w:val="center"/>
          </w:tcPr>
          <w:p w14:paraId="3A5E2C47">
            <w:pPr>
              <w:snapToGrid w:val="0"/>
              <w:spacing w:line="100" w:lineRule="atLeast"/>
              <w:jc w:val="left"/>
              <w:rPr>
                <w:rFonts w:hint="default"/>
              </w:rPr>
            </w:pPr>
            <w:r>
              <w:rPr>
                <w:rStyle w:val="124"/>
                <w:rFonts w:hAnsi="宋体" w:cs="宋体"/>
                <w:b/>
                <w:bCs/>
                <w:sz w:val="24"/>
              </w:rPr>
              <w:t>投标保证金缴纳账户如下：</w:t>
            </w:r>
          </w:p>
          <w:p w14:paraId="01EC7413">
            <w:pPr>
              <w:spacing w:line="100" w:lineRule="atLeast"/>
              <w:rPr>
                <w:rFonts w:hint="default"/>
              </w:rPr>
            </w:pPr>
            <w:r>
              <w:rPr>
                <w:rFonts w:ascii="宋体" w:hAnsi="宋体" w:cs="宋体"/>
                <w:sz w:val="24"/>
                <w:szCs w:val="24"/>
              </w:rPr>
              <w:t>1</w:t>
            </w:r>
            <w:r>
              <w:rPr>
                <w:rFonts w:hint="eastAsia" w:ascii="宋体" w:hAnsi="宋体" w:cs="宋体"/>
                <w:sz w:val="24"/>
                <w:szCs w:val="24"/>
                <w:lang w:eastAsia="zh-CN"/>
              </w:rPr>
              <w:t>、</w:t>
            </w:r>
            <w:r>
              <w:rPr>
                <w:rFonts w:ascii="宋体" w:hAnsi="宋体" w:cs="宋体"/>
                <w:sz w:val="24"/>
                <w:szCs w:val="24"/>
              </w:rPr>
              <w:t>开标方式：网上开标</w:t>
            </w:r>
          </w:p>
          <w:p w14:paraId="61BB3A69">
            <w:pPr>
              <w:tabs>
                <w:tab w:val="left" w:pos="8460"/>
              </w:tabs>
              <w:autoSpaceDE w:val="0"/>
              <w:autoSpaceDN w:val="0"/>
              <w:snapToGrid w:val="0"/>
              <w:spacing w:line="100" w:lineRule="atLeast"/>
              <w:ind w:right="-374"/>
              <w:rPr>
                <w:rFonts w:hint="default" w:ascii="宋体" w:hAnsi="宋体" w:cs="宋体"/>
                <w:color w:val="000000"/>
                <w:sz w:val="24"/>
                <w:szCs w:val="24"/>
                <w:lang w:val="zh-CN"/>
              </w:rPr>
            </w:pPr>
            <w:r>
              <w:rPr>
                <w:rFonts w:ascii="宋体" w:hAnsi="宋体" w:cs="宋体"/>
                <w:color w:val="000000"/>
                <w:sz w:val="24"/>
                <w:szCs w:val="24"/>
              </w:rPr>
              <w:t>2</w:t>
            </w:r>
            <w:r>
              <w:rPr>
                <w:rFonts w:hint="eastAsia" w:ascii="宋体" w:hAnsi="宋体" w:cs="宋体"/>
                <w:color w:val="000000"/>
                <w:sz w:val="24"/>
                <w:szCs w:val="24"/>
                <w:lang w:eastAsia="zh-CN"/>
              </w:rPr>
              <w:t>、</w:t>
            </w:r>
            <w:r>
              <w:rPr>
                <w:rFonts w:ascii="宋体" w:hAnsi="宋体" w:cs="宋体"/>
                <w:color w:val="000000"/>
                <w:sz w:val="24"/>
                <w:szCs w:val="24"/>
                <w:lang w:val="zh-CN"/>
              </w:rPr>
              <w:t>投标保证金</w:t>
            </w:r>
          </w:p>
          <w:p w14:paraId="111BF9F2">
            <w:pPr>
              <w:tabs>
                <w:tab w:val="left" w:pos="8460"/>
              </w:tabs>
              <w:autoSpaceDE w:val="0"/>
              <w:autoSpaceDN w:val="0"/>
              <w:snapToGrid w:val="0"/>
              <w:spacing w:line="100" w:lineRule="atLeast"/>
              <w:ind w:right="-374"/>
              <w:rPr>
                <w:rFonts w:hint="default" w:ascii="宋体" w:hAnsi="宋体" w:cs="宋体"/>
                <w:color w:val="000000"/>
                <w:sz w:val="24"/>
                <w:szCs w:val="24"/>
                <w:lang w:val="zh-CN"/>
              </w:rPr>
            </w:pPr>
            <w:r>
              <w:rPr>
                <w:rFonts w:ascii="宋体" w:hAnsi="宋体" w:cs="宋体"/>
                <w:color w:val="000000"/>
                <w:sz w:val="24"/>
                <w:szCs w:val="24"/>
                <w:lang w:val="zh-CN"/>
              </w:rPr>
              <w:t>保证金金额：</w:t>
            </w:r>
            <w:r>
              <w:rPr>
                <w:rFonts w:ascii="宋体" w:hAnsi="宋体" w:cs="宋体"/>
                <w:color w:val="000000"/>
                <w:sz w:val="24"/>
                <w:szCs w:val="24"/>
              </w:rPr>
              <w:t>10000</w:t>
            </w:r>
            <w:r>
              <w:rPr>
                <w:rFonts w:ascii="宋体" w:hAnsi="宋体" w:cs="宋体"/>
                <w:color w:val="000000"/>
                <w:sz w:val="24"/>
                <w:szCs w:val="24"/>
                <w:lang w:val="zh-CN"/>
              </w:rPr>
              <w:t>.00元（</w:t>
            </w:r>
            <w:r>
              <w:rPr>
                <w:rFonts w:ascii="宋体" w:hAnsi="宋体" w:cs="宋体"/>
                <w:color w:val="000000"/>
                <w:sz w:val="24"/>
                <w:szCs w:val="24"/>
              </w:rPr>
              <w:t>壹万</w:t>
            </w:r>
            <w:r>
              <w:rPr>
                <w:rFonts w:ascii="宋体" w:hAnsi="宋体" w:cs="宋体"/>
                <w:color w:val="000000"/>
                <w:sz w:val="24"/>
                <w:szCs w:val="24"/>
                <w:lang w:val="zh-CN"/>
              </w:rPr>
              <w:t>元人民币）</w:t>
            </w:r>
          </w:p>
          <w:p w14:paraId="51BC1938">
            <w:pPr>
              <w:tabs>
                <w:tab w:val="left" w:pos="467"/>
              </w:tabs>
              <w:autoSpaceDE w:val="0"/>
              <w:autoSpaceDN w:val="0"/>
              <w:snapToGrid w:val="0"/>
              <w:spacing w:line="100" w:lineRule="atLeast"/>
              <w:ind w:right="-374"/>
              <w:rPr>
                <w:rFonts w:hint="default" w:ascii="宋体" w:hAnsi="宋体" w:cs="宋体"/>
                <w:color w:val="000000"/>
                <w:sz w:val="24"/>
                <w:szCs w:val="24"/>
              </w:rPr>
            </w:pPr>
            <w:r>
              <w:rPr>
                <w:rFonts w:ascii="宋体" w:hAnsi="宋体" w:cs="宋体"/>
                <w:color w:val="000000"/>
                <w:sz w:val="24"/>
                <w:szCs w:val="24"/>
                <w:lang w:val="zh-CN"/>
              </w:rPr>
              <w:t>缴纳保证金形式：转账、</w:t>
            </w:r>
            <w:r>
              <w:rPr>
                <w:rFonts w:ascii="宋体" w:hAnsi="宋体" w:cs="宋体"/>
                <w:sz w:val="24"/>
                <w:szCs w:val="24"/>
              </w:rPr>
              <w:t>支票、汇票、本票、保函、保证保险等</w:t>
            </w:r>
          </w:p>
          <w:p w14:paraId="36D043C6">
            <w:pPr>
              <w:pStyle w:val="2"/>
              <w:spacing w:line="100" w:lineRule="atLeast"/>
              <w:ind w:left="0" w:leftChars="0" w:firstLine="0" w:firstLineChars="0"/>
              <w:rPr>
                <w:rFonts w:hint="default" w:ascii="宋体" w:hAnsi="宋体" w:eastAsia="宋体" w:cs="宋体"/>
                <w:color w:val="000000"/>
                <w:sz w:val="24"/>
                <w:szCs w:val="24"/>
                <w:lang w:val="zh-CN"/>
              </w:rPr>
            </w:pPr>
            <w:r>
              <w:rPr>
                <w:rFonts w:ascii="宋体" w:hAnsi="宋体" w:eastAsia="宋体" w:cs="宋体"/>
                <w:color w:val="000000"/>
                <w:sz w:val="24"/>
                <w:szCs w:val="24"/>
                <w:lang w:val="zh-CN"/>
              </w:rPr>
              <w:t>转账账户名称：大理腾普建设工程造价咨询招标代理有限公司兰坪县分公司</w:t>
            </w:r>
          </w:p>
          <w:p w14:paraId="74DB4F0D">
            <w:pPr>
              <w:pStyle w:val="2"/>
              <w:spacing w:line="100" w:lineRule="atLeast"/>
              <w:ind w:left="0" w:leftChars="0" w:firstLine="0" w:firstLineChars="0"/>
              <w:rPr>
                <w:rFonts w:hint="default" w:ascii="宋体" w:hAnsi="宋体" w:eastAsia="宋体" w:cs="宋体"/>
                <w:color w:val="000000"/>
                <w:sz w:val="24"/>
                <w:szCs w:val="24"/>
              </w:rPr>
            </w:pPr>
            <w:r>
              <w:rPr>
                <w:rFonts w:ascii="宋体" w:hAnsi="宋体" w:eastAsia="宋体" w:cs="宋体"/>
                <w:color w:val="000000"/>
                <w:sz w:val="24"/>
                <w:szCs w:val="24"/>
                <w:lang w:val="zh-CN"/>
              </w:rPr>
              <w:t>账</w:t>
            </w:r>
            <w:r>
              <w:rPr>
                <w:rFonts w:ascii="宋体" w:hAnsi="宋体" w:eastAsia="宋体" w:cs="宋体"/>
                <w:color w:val="000000"/>
                <w:sz w:val="24"/>
                <w:szCs w:val="24"/>
              </w:rPr>
              <w:t xml:space="preserve">    </w:t>
            </w:r>
            <w:r>
              <w:rPr>
                <w:rFonts w:ascii="宋体" w:hAnsi="宋体" w:eastAsia="宋体" w:cs="宋体"/>
                <w:color w:val="000000"/>
                <w:sz w:val="24"/>
                <w:szCs w:val="24"/>
                <w:lang w:val="zh-CN"/>
              </w:rPr>
              <w:t>号：</w:t>
            </w:r>
            <w:r>
              <w:rPr>
                <w:rFonts w:ascii="宋体" w:hAnsi="宋体" w:eastAsia="宋体" w:cs="宋体"/>
                <w:color w:val="000000"/>
                <w:sz w:val="24"/>
                <w:szCs w:val="24"/>
              </w:rPr>
              <w:t>53050175613900000631</w:t>
            </w:r>
          </w:p>
          <w:p w14:paraId="26EE9ADD">
            <w:pPr>
              <w:pStyle w:val="2"/>
              <w:spacing w:line="100" w:lineRule="atLeast"/>
              <w:ind w:left="0" w:leftChars="0" w:firstLine="0" w:firstLineChars="0"/>
              <w:rPr>
                <w:rFonts w:hint="default" w:ascii="宋体" w:hAnsi="宋体" w:eastAsia="宋体" w:cs="宋体"/>
                <w:color w:val="000000"/>
                <w:sz w:val="24"/>
                <w:szCs w:val="24"/>
              </w:rPr>
            </w:pPr>
            <w:r>
              <w:rPr>
                <w:rFonts w:ascii="宋体" w:hAnsi="宋体" w:eastAsia="宋体" w:cs="宋体"/>
                <w:color w:val="000000"/>
                <w:sz w:val="24"/>
                <w:szCs w:val="24"/>
              </w:rPr>
              <w:t>开户银行：中国建设银行兰坪县支行</w:t>
            </w:r>
          </w:p>
          <w:p w14:paraId="22609ADB">
            <w:pPr>
              <w:spacing w:line="0" w:lineRule="atLeast"/>
              <w:outlineLvl w:val="2"/>
              <w:rPr>
                <w:rFonts w:hint="default" w:ascii="宋体" w:hAnsi="宋体" w:cs="宋体"/>
                <w:color w:val="000000"/>
                <w:sz w:val="24"/>
                <w:szCs w:val="24"/>
                <w:lang w:val="zh-CN"/>
              </w:rPr>
            </w:pPr>
            <w:r>
              <w:rPr>
                <w:rFonts w:hint="eastAsia" w:ascii="宋体" w:hAnsi="宋体" w:cs="宋体"/>
                <w:color w:val="000000"/>
                <w:sz w:val="24"/>
                <w:szCs w:val="24"/>
              </w:rPr>
              <w:t>3</w:t>
            </w:r>
            <w:r>
              <w:rPr>
                <w:rFonts w:hint="eastAsia" w:ascii="宋体" w:hAnsi="宋体" w:cs="宋体"/>
                <w:color w:val="000000"/>
                <w:sz w:val="24"/>
                <w:szCs w:val="24"/>
                <w:lang w:eastAsia="zh-CN"/>
              </w:rPr>
              <w:t>、</w:t>
            </w:r>
            <w:r>
              <w:rPr>
                <w:rFonts w:hint="eastAsia" w:ascii="宋体" w:hAnsi="宋体" w:cs="宋体"/>
                <w:color w:val="000000"/>
                <w:sz w:val="24"/>
                <w:szCs w:val="24"/>
              </w:rPr>
              <w:t>保证金缴纳截止时间:为投标截止时间，一次性汇至保证金收款账户，投标保证金凭据须放到磋商响应文件中；</w:t>
            </w:r>
            <w:r>
              <w:rPr>
                <w:rFonts w:ascii="宋体" w:hAnsi="宋体" w:cs="宋体"/>
                <w:color w:val="000000"/>
                <w:sz w:val="24"/>
                <w:szCs w:val="24"/>
              </w:rPr>
              <w:t xml:space="preserve"> </w:t>
            </w:r>
          </w:p>
        </w:tc>
      </w:tr>
      <w:tr w14:paraId="741594A3">
        <w:tblPrEx>
          <w:tblCellMar>
            <w:top w:w="0" w:type="dxa"/>
            <w:left w:w="108" w:type="dxa"/>
            <w:bottom w:w="0" w:type="dxa"/>
            <w:right w:w="108" w:type="dxa"/>
          </w:tblCellMar>
        </w:tblPrEx>
        <w:trPr>
          <w:trHeight w:val="1282" w:hRule="atLeast"/>
        </w:trPr>
        <w:tc>
          <w:tcPr>
            <w:tcW w:w="825" w:type="dxa"/>
            <w:tcBorders>
              <w:top w:val="single" w:color="auto" w:sz="6" w:space="0"/>
              <w:left w:val="single" w:color="auto" w:sz="6" w:space="0"/>
              <w:bottom w:val="single" w:color="auto" w:sz="6" w:space="0"/>
              <w:right w:val="single" w:color="auto" w:sz="6" w:space="0"/>
            </w:tcBorders>
            <w:vAlign w:val="center"/>
          </w:tcPr>
          <w:p w14:paraId="55E756DD">
            <w:pPr>
              <w:autoSpaceDE w:val="0"/>
              <w:autoSpaceDN w:val="0"/>
              <w:jc w:val="center"/>
              <w:rPr>
                <w:rFonts w:hint="default" w:ascii="宋体" w:hAnsi="宋体" w:cs="宋体"/>
                <w:color w:val="000000"/>
                <w:sz w:val="24"/>
                <w:szCs w:val="24"/>
              </w:rPr>
            </w:pPr>
            <w:r>
              <w:rPr>
                <w:rFonts w:ascii="宋体" w:hAnsi="宋体" w:cs="宋体"/>
                <w:color w:val="000000"/>
                <w:sz w:val="24"/>
                <w:szCs w:val="24"/>
              </w:rPr>
              <w:t>17</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624863BC">
            <w:pPr>
              <w:spacing w:line="360" w:lineRule="atLeast"/>
              <w:jc w:val="center"/>
              <w:rPr>
                <w:rFonts w:hint="default" w:ascii="宋体" w:hAnsi="宋体" w:cs="宋体"/>
                <w:color w:val="000000"/>
                <w:sz w:val="24"/>
                <w:szCs w:val="24"/>
                <w:lang w:val="zh-CN"/>
              </w:rPr>
            </w:pPr>
            <w:r>
              <w:rPr>
                <w:rFonts w:ascii="宋体" w:hAnsi="宋体" w:cs="宋体"/>
                <w:color w:val="000000"/>
                <w:sz w:val="24"/>
                <w:szCs w:val="24"/>
                <w:lang w:val="zh-CN"/>
              </w:rPr>
              <w:t>报价方式</w:t>
            </w:r>
          </w:p>
        </w:tc>
        <w:tc>
          <w:tcPr>
            <w:tcW w:w="6204" w:type="dxa"/>
            <w:tcBorders>
              <w:top w:val="single" w:color="auto" w:sz="6" w:space="0"/>
              <w:left w:val="single" w:color="auto" w:sz="6" w:space="0"/>
              <w:bottom w:val="single" w:color="auto" w:sz="6" w:space="0"/>
              <w:right w:val="single" w:color="auto" w:sz="6" w:space="0"/>
            </w:tcBorders>
            <w:vAlign w:val="center"/>
          </w:tcPr>
          <w:p w14:paraId="2871B623">
            <w:pPr>
              <w:tabs>
                <w:tab w:val="left" w:pos="7665"/>
              </w:tabs>
              <w:autoSpaceDE w:val="0"/>
              <w:autoSpaceDN w:val="0"/>
              <w:spacing w:line="360" w:lineRule="auto"/>
              <w:rPr>
                <w:rFonts w:hint="default" w:ascii="宋体" w:hAnsi="宋体" w:cs="宋体"/>
                <w:color w:val="000000"/>
                <w:sz w:val="24"/>
                <w:szCs w:val="24"/>
                <w:lang w:val="zh-CN"/>
              </w:rPr>
            </w:pPr>
            <w:r>
              <w:rPr>
                <w:rFonts w:ascii="宋体" w:hAnsi="宋体" w:cs="宋体"/>
                <w:color w:val="000000"/>
                <w:sz w:val="24"/>
                <w:szCs w:val="24"/>
              </w:rPr>
              <w:fldChar w:fldCharType="begin"/>
            </w:r>
            <w:r>
              <w:rPr>
                <w:rFonts w:ascii="宋体" w:hAnsi="宋体" w:cs="宋体"/>
                <w:color w:val="000000"/>
                <w:sz w:val="24"/>
                <w:szCs w:val="24"/>
              </w:rPr>
              <w:instrText xml:space="preserve"> eq \o\ac(</w:instrText>
            </w:r>
            <w:r>
              <w:rPr>
                <w:rFonts w:ascii="宋体" w:hAnsi="宋体" w:cs="宋体"/>
                <w:color w:val="000000"/>
                <w:position w:val="-4"/>
                <w:sz w:val="36"/>
                <w:szCs w:val="24"/>
              </w:rPr>
              <w:instrText xml:space="preserve">□</w:instrText>
            </w:r>
            <w:r>
              <w:rPr>
                <w:rFonts w:ascii="宋体" w:hAnsi="宋体" w:cs="宋体"/>
                <w:color w:val="000000"/>
                <w:sz w:val="24"/>
                <w:szCs w:val="24"/>
              </w:rPr>
              <w:instrText xml:space="preserve">)</w:instrText>
            </w:r>
            <w:r>
              <w:rPr>
                <w:rFonts w:ascii="宋体" w:hAnsi="宋体" w:cs="宋体"/>
                <w:color w:val="000000"/>
                <w:sz w:val="24"/>
                <w:szCs w:val="24"/>
              </w:rPr>
              <w:fldChar w:fldCharType="end"/>
            </w:r>
            <w:r>
              <w:rPr>
                <w:rFonts w:ascii="宋体" w:hAnsi="宋体" w:cs="宋体"/>
                <w:color w:val="000000"/>
                <w:sz w:val="24"/>
                <w:szCs w:val="24"/>
              </w:rPr>
              <w:t>全费用</w:t>
            </w:r>
            <w:r>
              <w:rPr>
                <w:rFonts w:ascii="宋体" w:hAnsi="宋体" w:cs="宋体"/>
                <w:color w:val="000000"/>
                <w:sz w:val="24"/>
                <w:szCs w:val="24"/>
                <w:lang w:val="zh-CN"/>
              </w:rPr>
              <w:t xml:space="preserve">综合单价方式 </w:t>
            </w:r>
          </w:p>
          <w:p w14:paraId="20F34E12">
            <w:pPr>
              <w:tabs>
                <w:tab w:val="left" w:pos="7665"/>
              </w:tabs>
              <w:autoSpaceDE w:val="0"/>
              <w:autoSpaceDN w:val="0"/>
              <w:spacing w:line="360" w:lineRule="auto"/>
              <w:rPr>
                <w:rFonts w:hint="default" w:ascii="宋体" w:hAnsi="宋体" w:cs="宋体"/>
                <w:color w:val="000000"/>
                <w:sz w:val="24"/>
                <w:szCs w:val="24"/>
                <w:lang w:val="zh-CN"/>
              </w:rPr>
            </w:pPr>
            <w:r>
              <w:rPr>
                <w:rFonts w:ascii="宋体" w:hAnsi="宋体" w:cs="宋体"/>
                <w:color w:val="000000"/>
                <w:sz w:val="24"/>
                <w:szCs w:val="24"/>
              </w:rPr>
              <w:fldChar w:fldCharType="begin"/>
            </w:r>
            <w:r>
              <w:rPr>
                <w:rFonts w:ascii="宋体" w:hAnsi="宋体" w:cs="宋体"/>
                <w:color w:val="000000"/>
                <w:sz w:val="24"/>
                <w:szCs w:val="24"/>
              </w:rPr>
              <w:instrText xml:space="preserve"> eq \o\ac(</w:instrText>
            </w:r>
            <w:r>
              <w:rPr>
                <w:rFonts w:ascii="宋体" w:hAnsi="宋体" w:cs="宋体"/>
                <w:color w:val="000000"/>
                <w:position w:val="-4"/>
                <w:sz w:val="36"/>
                <w:szCs w:val="24"/>
              </w:rPr>
              <w:instrText xml:space="preserve">□</w:instrText>
            </w:r>
            <w:r>
              <w:rPr>
                <w:rFonts w:ascii="宋体" w:hAnsi="宋体" w:cs="宋体"/>
                <w:color w:val="000000"/>
                <w:sz w:val="24"/>
                <w:szCs w:val="24"/>
              </w:rPr>
              <w:instrText xml:space="preserve">,√)</w:instrText>
            </w:r>
            <w:r>
              <w:rPr>
                <w:rFonts w:ascii="宋体" w:hAnsi="宋体" w:cs="宋体"/>
                <w:color w:val="000000"/>
                <w:sz w:val="24"/>
                <w:szCs w:val="24"/>
              </w:rPr>
              <w:fldChar w:fldCharType="end"/>
            </w:r>
            <w:r>
              <w:rPr>
                <w:rFonts w:ascii="宋体" w:hAnsi="宋体" w:cs="宋体"/>
                <w:color w:val="000000"/>
                <w:sz w:val="24"/>
                <w:szCs w:val="24"/>
                <w:lang w:val="zh-CN"/>
              </w:rPr>
              <w:t>综合单价方式</w:t>
            </w:r>
          </w:p>
        </w:tc>
      </w:tr>
      <w:tr w14:paraId="04B6F4B0">
        <w:tblPrEx>
          <w:tblCellMar>
            <w:top w:w="0" w:type="dxa"/>
            <w:left w:w="108" w:type="dxa"/>
            <w:bottom w:w="0" w:type="dxa"/>
            <w:right w:w="108" w:type="dxa"/>
          </w:tblCellMar>
        </w:tblPrEx>
        <w:trPr>
          <w:trHeight w:val="497" w:hRule="atLeast"/>
        </w:trPr>
        <w:tc>
          <w:tcPr>
            <w:tcW w:w="825" w:type="dxa"/>
            <w:tcBorders>
              <w:top w:val="single" w:color="auto" w:sz="6" w:space="0"/>
              <w:left w:val="single" w:color="auto" w:sz="6" w:space="0"/>
              <w:bottom w:val="single" w:color="auto" w:sz="6" w:space="0"/>
              <w:right w:val="single" w:color="auto" w:sz="6" w:space="0"/>
            </w:tcBorders>
            <w:vAlign w:val="center"/>
          </w:tcPr>
          <w:p w14:paraId="2D876B2E">
            <w:pPr>
              <w:autoSpaceDE w:val="0"/>
              <w:autoSpaceDN w:val="0"/>
              <w:jc w:val="center"/>
              <w:rPr>
                <w:rFonts w:hint="default" w:ascii="宋体" w:hAnsi="宋体" w:cs="宋体"/>
                <w:color w:val="000000"/>
                <w:sz w:val="24"/>
                <w:szCs w:val="24"/>
              </w:rPr>
            </w:pPr>
            <w:r>
              <w:rPr>
                <w:rFonts w:ascii="宋体" w:hAnsi="宋体" w:cs="宋体"/>
                <w:color w:val="000000"/>
                <w:sz w:val="24"/>
                <w:szCs w:val="24"/>
              </w:rPr>
              <w:t>18</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493697D1">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是否允许递交备选报价方案</w:t>
            </w:r>
          </w:p>
        </w:tc>
        <w:tc>
          <w:tcPr>
            <w:tcW w:w="6204" w:type="dxa"/>
            <w:tcBorders>
              <w:top w:val="single" w:color="auto" w:sz="6" w:space="0"/>
              <w:left w:val="single" w:color="auto" w:sz="6" w:space="0"/>
              <w:bottom w:val="single" w:color="auto" w:sz="6" w:space="0"/>
              <w:right w:val="single" w:color="auto" w:sz="6" w:space="0"/>
            </w:tcBorders>
            <w:vAlign w:val="center"/>
          </w:tcPr>
          <w:p w14:paraId="2449D380">
            <w:pPr>
              <w:autoSpaceDE w:val="0"/>
              <w:autoSpaceDN w:val="0"/>
              <w:spacing w:line="360" w:lineRule="auto"/>
              <w:rPr>
                <w:rFonts w:hint="default" w:ascii="宋体" w:hAnsi="宋体" w:cs="宋体"/>
                <w:color w:val="000000"/>
                <w:sz w:val="24"/>
                <w:szCs w:val="24"/>
                <w:u w:val="single"/>
                <w:lang w:val="zh-CN"/>
              </w:rPr>
            </w:pPr>
            <w:r>
              <w:rPr>
                <w:rFonts w:ascii="宋体" w:hAnsi="宋体" w:cs="宋体"/>
                <w:color w:val="000000"/>
                <w:sz w:val="24"/>
                <w:szCs w:val="24"/>
              </w:rPr>
              <w:fldChar w:fldCharType="begin"/>
            </w:r>
            <w:r>
              <w:rPr>
                <w:rFonts w:ascii="宋体" w:hAnsi="宋体" w:cs="宋体"/>
                <w:color w:val="000000"/>
                <w:sz w:val="24"/>
                <w:szCs w:val="24"/>
              </w:rPr>
              <w:instrText xml:space="preserve"> eq \o\ac(</w:instrText>
            </w:r>
            <w:r>
              <w:rPr>
                <w:rFonts w:ascii="宋体" w:hAnsi="宋体" w:cs="宋体"/>
                <w:color w:val="000000"/>
                <w:position w:val="-4"/>
                <w:sz w:val="36"/>
                <w:szCs w:val="24"/>
              </w:rPr>
              <w:instrText xml:space="preserve">□</w:instrText>
            </w:r>
            <w:r>
              <w:rPr>
                <w:rFonts w:ascii="宋体" w:hAnsi="宋体" w:cs="宋体"/>
                <w:color w:val="000000"/>
                <w:sz w:val="24"/>
                <w:szCs w:val="24"/>
              </w:rPr>
              <w:instrText xml:space="preserve">,√)</w:instrText>
            </w:r>
            <w:r>
              <w:rPr>
                <w:rFonts w:ascii="宋体" w:hAnsi="宋体" w:cs="宋体"/>
                <w:color w:val="000000"/>
                <w:sz w:val="24"/>
                <w:szCs w:val="24"/>
              </w:rPr>
              <w:fldChar w:fldCharType="end"/>
            </w:r>
            <w:r>
              <w:rPr>
                <w:rFonts w:ascii="宋体" w:hAnsi="宋体" w:cs="宋体"/>
                <w:color w:val="000000"/>
                <w:sz w:val="24"/>
                <w:szCs w:val="24"/>
                <w:lang w:val="zh-CN"/>
              </w:rPr>
              <w:t>不允许</w:t>
            </w:r>
          </w:p>
        </w:tc>
      </w:tr>
      <w:tr w14:paraId="3CF62C62">
        <w:tblPrEx>
          <w:tblCellMar>
            <w:top w:w="0" w:type="dxa"/>
            <w:left w:w="108" w:type="dxa"/>
            <w:bottom w:w="0" w:type="dxa"/>
            <w:right w:w="108" w:type="dxa"/>
          </w:tblCellMar>
        </w:tblPrEx>
        <w:trPr>
          <w:trHeight w:val="453" w:hRule="atLeast"/>
        </w:trPr>
        <w:tc>
          <w:tcPr>
            <w:tcW w:w="825" w:type="dxa"/>
            <w:tcBorders>
              <w:top w:val="single" w:color="auto" w:sz="6" w:space="0"/>
              <w:left w:val="single" w:color="auto" w:sz="6" w:space="0"/>
              <w:bottom w:val="single" w:color="auto" w:sz="6" w:space="0"/>
              <w:right w:val="single" w:color="auto" w:sz="6" w:space="0"/>
            </w:tcBorders>
            <w:vAlign w:val="center"/>
          </w:tcPr>
          <w:p w14:paraId="6347214E">
            <w:pPr>
              <w:autoSpaceDE w:val="0"/>
              <w:autoSpaceDN w:val="0"/>
              <w:jc w:val="center"/>
              <w:rPr>
                <w:rFonts w:hint="default" w:ascii="宋体" w:hAnsi="宋体" w:cs="宋体"/>
                <w:color w:val="000000"/>
                <w:sz w:val="24"/>
                <w:szCs w:val="24"/>
              </w:rPr>
            </w:pPr>
            <w:r>
              <w:rPr>
                <w:rFonts w:ascii="宋体" w:hAnsi="宋体" w:cs="宋体"/>
                <w:color w:val="000000"/>
                <w:sz w:val="24"/>
                <w:szCs w:val="24"/>
              </w:rPr>
              <w:t>19</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576C2B4B">
            <w:pPr>
              <w:autoSpaceDE w:val="0"/>
              <w:autoSpaceDN w:val="0"/>
              <w:adjustRightInd w:val="0"/>
              <w:spacing w:line="288" w:lineRule="auto"/>
              <w:jc w:val="center"/>
              <w:rPr>
                <w:rFonts w:hint="default" w:ascii="宋体" w:hAnsi="宋体" w:cs="宋体"/>
                <w:color w:val="000000"/>
                <w:sz w:val="24"/>
                <w:szCs w:val="24"/>
                <w:lang w:val="zh-CN"/>
              </w:rPr>
            </w:pPr>
            <w:r>
              <w:rPr>
                <w:rFonts w:ascii="宋体" w:hAnsi="宋体" w:cs="宋体"/>
                <w:color w:val="000000"/>
                <w:kern w:val="0"/>
                <w:sz w:val="24"/>
                <w:szCs w:val="24"/>
              </w:rPr>
              <w:t>投标文件格式</w:t>
            </w:r>
          </w:p>
        </w:tc>
        <w:tc>
          <w:tcPr>
            <w:tcW w:w="6204" w:type="dxa"/>
            <w:tcBorders>
              <w:top w:val="single" w:color="auto" w:sz="6" w:space="0"/>
              <w:left w:val="single" w:color="auto" w:sz="6" w:space="0"/>
              <w:bottom w:val="single" w:color="auto" w:sz="6" w:space="0"/>
              <w:right w:val="single" w:color="auto" w:sz="6" w:space="0"/>
            </w:tcBorders>
            <w:vAlign w:val="center"/>
          </w:tcPr>
          <w:p w14:paraId="70887048">
            <w:pPr>
              <w:autoSpaceDE w:val="0"/>
              <w:autoSpaceDN w:val="0"/>
              <w:adjustRightInd w:val="0"/>
              <w:spacing w:line="288" w:lineRule="auto"/>
              <w:rPr>
                <w:rFonts w:hint="default" w:ascii="宋体"/>
                <w:b/>
                <w:bCs/>
                <w:color w:val="000000"/>
                <w:kern w:val="0"/>
                <w:sz w:val="24"/>
                <w:szCs w:val="24"/>
              </w:rPr>
            </w:pPr>
            <w:r>
              <w:rPr>
                <w:rFonts w:ascii="宋体" w:hAnsi="宋体" w:cs="宋体"/>
                <w:color w:val="000000"/>
                <w:kern w:val="0"/>
                <w:sz w:val="24"/>
                <w:szCs w:val="24"/>
              </w:rPr>
              <w:t>1.投标文件由资格审查资料部分、商务部分和技术部分3部分组成。</w:t>
            </w:r>
          </w:p>
          <w:p w14:paraId="5FCB90E9">
            <w:pPr>
              <w:autoSpaceDE w:val="0"/>
              <w:autoSpaceDN w:val="0"/>
              <w:adjustRightInd w:val="0"/>
              <w:spacing w:line="288" w:lineRule="auto"/>
              <w:rPr>
                <w:rFonts w:hint="default" w:ascii="宋体"/>
                <w:b/>
                <w:bCs/>
                <w:color w:val="000000"/>
                <w:kern w:val="0"/>
                <w:sz w:val="24"/>
                <w:szCs w:val="24"/>
              </w:rPr>
            </w:pPr>
            <w:r>
              <w:rPr>
                <w:rFonts w:ascii="宋体" w:hAnsi="宋体" w:cs="宋体"/>
                <w:b/>
                <w:bCs/>
                <w:color w:val="000000"/>
                <w:kern w:val="0"/>
                <w:sz w:val="24"/>
                <w:szCs w:val="24"/>
              </w:rPr>
              <w:t>特别注意：</w:t>
            </w:r>
          </w:p>
          <w:p w14:paraId="6E76CE1B">
            <w:pPr>
              <w:autoSpaceDE w:val="0"/>
              <w:autoSpaceDN w:val="0"/>
              <w:adjustRightInd w:val="0"/>
              <w:spacing w:line="288" w:lineRule="auto"/>
              <w:rPr>
                <w:rFonts w:hint="default" w:ascii="宋体"/>
                <w:color w:val="000000"/>
                <w:kern w:val="0"/>
                <w:sz w:val="24"/>
                <w:szCs w:val="24"/>
              </w:rPr>
            </w:pPr>
            <w:r>
              <w:rPr>
                <w:rFonts w:ascii="宋体" w:hAnsi="宋体" w:cs="宋体"/>
                <w:color w:val="000000"/>
                <w:kern w:val="0"/>
                <w:sz w:val="24"/>
                <w:szCs w:val="24"/>
              </w:rPr>
              <w:t>(1)投标不得对招标文件格式中的内容进行删减或修改，否则作为无效投标处理。</w:t>
            </w:r>
          </w:p>
          <w:p w14:paraId="757E427B">
            <w:pPr>
              <w:autoSpaceDE w:val="0"/>
              <w:autoSpaceDN w:val="0"/>
              <w:adjustRightInd w:val="0"/>
              <w:spacing w:line="288" w:lineRule="auto"/>
              <w:rPr>
                <w:rFonts w:hint="default" w:ascii="宋体"/>
                <w:color w:val="000000"/>
                <w:kern w:val="0"/>
                <w:sz w:val="24"/>
                <w:szCs w:val="24"/>
              </w:rPr>
            </w:pPr>
            <w:r>
              <w:rPr>
                <w:rFonts w:ascii="宋体" w:hAnsi="宋体" w:cs="宋体"/>
                <w:color w:val="000000"/>
                <w:kern w:val="0"/>
                <w:sz w:val="24"/>
                <w:szCs w:val="24"/>
              </w:rPr>
              <w:t>(2)投标人可以在格式内容之外另行说明和增加相关内容，作为投标文件的组成部分。另行说明或自行增加的内容不得与招标文件的强制性审查标准和禁止性规定相抵触。</w:t>
            </w:r>
          </w:p>
          <w:p w14:paraId="42A47B08">
            <w:pPr>
              <w:autoSpaceDE w:val="0"/>
              <w:autoSpaceDN w:val="0"/>
              <w:adjustRightInd w:val="0"/>
              <w:spacing w:line="288" w:lineRule="auto"/>
              <w:rPr>
                <w:rFonts w:hint="default" w:ascii="宋体" w:hAnsi="宋体" w:cs="宋体"/>
                <w:color w:val="000000"/>
                <w:sz w:val="24"/>
                <w:szCs w:val="24"/>
                <w:lang w:val="zh-CN"/>
              </w:rPr>
            </w:pPr>
            <w:r>
              <w:rPr>
                <w:rFonts w:ascii="宋体" w:hAnsi="宋体" w:cs="宋体"/>
                <w:color w:val="000000"/>
                <w:kern w:val="0"/>
                <w:sz w:val="24"/>
                <w:szCs w:val="24"/>
              </w:rPr>
              <w:t>(3)投标文件应对招标文件提出的所有实质性要求和条件作出实质性响应，并且实质性响应的内容不得互相矛盾。</w:t>
            </w:r>
          </w:p>
        </w:tc>
      </w:tr>
      <w:tr w14:paraId="65C53E05">
        <w:tblPrEx>
          <w:tblCellMar>
            <w:top w:w="0" w:type="dxa"/>
            <w:left w:w="108" w:type="dxa"/>
            <w:bottom w:w="0" w:type="dxa"/>
            <w:right w:w="108" w:type="dxa"/>
          </w:tblCellMar>
        </w:tblPrEx>
        <w:trPr>
          <w:trHeight w:val="453" w:hRule="atLeast"/>
        </w:trPr>
        <w:tc>
          <w:tcPr>
            <w:tcW w:w="825" w:type="dxa"/>
            <w:tcBorders>
              <w:top w:val="single" w:color="auto" w:sz="6" w:space="0"/>
              <w:left w:val="single" w:color="auto" w:sz="6" w:space="0"/>
              <w:bottom w:val="single" w:color="auto" w:sz="6" w:space="0"/>
              <w:right w:val="single" w:color="auto" w:sz="6" w:space="0"/>
            </w:tcBorders>
            <w:vAlign w:val="center"/>
          </w:tcPr>
          <w:p w14:paraId="014F9434">
            <w:pPr>
              <w:autoSpaceDE w:val="0"/>
              <w:autoSpaceDN w:val="0"/>
              <w:jc w:val="center"/>
              <w:rPr>
                <w:rFonts w:hint="default" w:ascii="宋体" w:hAnsi="宋体" w:cs="宋体"/>
                <w:color w:val="000000"/>
                <w:sz w:val="24"/>
                <w:szCs w:val="24"/>
              </w:rPr>
            </w:pPr>
            <w:r>
              <w:rPr>
                <w:rFonts w:ascii="宋体" w:hAnsi="宋体" w:cs="宋体"/>
                <w:color w:val="000000"/>
                <w:sz w:val="24"/>
                <w:szCs w:val="24"/>
              </w:rPr>
              <w:t>20</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016B061E">
            <w:pPr>
              <w:autoSpaceDE w:val="0"/>
              <w:autoSpaceDN w:val="0"/>
              <w:adjustRightInd w:val="0"/>
              <w:spacing w:line="288" w:lineRule="auto"/>
              <w:jc w:val="center"/>
              <w:rPr>
                <w:rFonts w:hint="default" w:ascii="宋体" w:hAnsi="宋体" w:cs="宋体"/>
                <w:color w:val="000000"/>
                <w:kern w:val="0"/>
                <w:sz w:val="24"/>
                <w:szCs w:val="24"/>
              </w:rPr>
            </w:pPr>
            <w:r>
              <w:rPr>
                <w:rFonts w:ascii="宋体" w:hAnsi="宋体" w:cs="宋体"/>
                <w:color w:val="000000"/>
                <w:kern w:val="0"/>
                <w:sz w:val="24"/>
                <w:szCs w:val="24"/>
              </w:rPr>
              <w:t>签章要求</w:t>
            </w:r>
          </w:p>
        </w:tc>
        <w:tc>
          <w:tcPr>
            <w:tcW w:w="6204" w:type="dxa"/>
            <w:tcBorders>
              <w:top w:val="single" w:color="auto" w:sz="6" w:space="0"/>
              <w:left w:val="single" w:color="auto" w:sz="6" w:space="0"/>
              <w:bottom w:val="single" w:color="auto" w:sz="6" w:space="0"/>
              <w:right w:val="single" w:color="auto" w:sz="6" w:space="0"/>
            </w:tcBorders>
          </w:tcPr>
          <w:p w14:paraId="3FCDCCA4">
            <w:pPr>
              <w:spacing w:line="288" w:lineRule="auto"/>
              <w:rPr>
                <w:rFonts w:hint="default" w:ascii="宋体"/>
                <w:b/>
                <w:bCs/>
                <w:color w:val="000000"/>
                <w:sz w:val="24"/>
                <w:szCs w:val="24"/>
              </w:rPr>
            </w:pPr>
            <w:r>
              <w:rPr>
                <w:rFonts w:ascii="宋体" w:hAnsi="宋体" w:cs="宋体"/>
                <w:color w:val="000000"/>
                <w:sz w:val="24"/>
                <w:szCs w:val="24"/>
              </w:rPr>
              <w:t>按照投标文件格式，采用单位和个人数字证书电子签章及电子签名。</w:t>
            </w:r>
          </w:p>
          <w:p w14:paraId="7F7A779F">
            <w:pPr>
              <w:autoSpaceDE w:val="0"/>
              <w:autoSpaceDN w:val="0"/>
              <w:adjustRightInd w:val="0"/>
              <w:spacing w:line="288" w:lineRule="auto"/>
              <w:rPr>
                <w:rFonts w:hint="default" w:ascii="宋体" w:hAnsi="宋体" w:cs="宋体"/>
                <w:color w:val="000000"/>
                <w:kern w:val="0"/>
                <w:sz w:val="24"/>
                <w:szCs w:val="24"/>
              </w:rPr>
            </w:pPr>
            <w:r>
              <w:rPr>
                <w:rFonts w:ascii="宋体" w:hAnsi="宋体" w:cs="宋体"/>
                <w:b/>
                <w:bCs/>
                <w:color w:val="000000"/>
                <w:sz w:val="24"/>
                <w:szCs w:val="24"/>
              </w:rPr>
              <w:t>注：在需要电子签章及电子签名的地方进行电子签章及电子签名，无需逐页电子签章及电子签名。若文件有不同之处，按此处规定执行</w:t>
            </w:r>
            <w:r>
              <w:rPr>
                <w:rFonts w:ascii="宋体" w:hAnsi="宋体" w:cs="宋体"/>
                <w:b/>
                <w:bCs/>
                <w:color w:val="000000"/>
                <w:kern w:val="0"/>
                <w:sz w:val="24"/>
                <w:szCs w:val="24"/>
              </w:rPr>
              <w:t>。</w:t>
            </w:r>
          </w:p>
        </w:tc>
      </w:tr>
      <w:tr w14:paraId="3DE5A8D1">
        <w:tblPrEx>
          <w:tblCellMar>
            <w:top w:w="0" w:type="dxa"/>
            <w:left w:w="108" w:type="dxa"/>
            <w:bottom w:w="0" w:type="dxa"/>
            <w:right w:w="108" w:type="dxa"/>
          </w:tblCellMar>
        </w:tblPrEx>
        <w:trPr>
          <w:trHeight w:val="453" w:hRule="atLeast"/>
        </w:trPr>
        <w:tc>
          <w:tcPr>
            <w:tcW w:w="825" w:type="dxa"/>
            <w:tcBorders>
              <w:top w:val="single" w:color="auto" w:sz="6" w:space="0"/>
              <w:left w:val="single" w:color="auto" w:sz="6" w:space="0"/>
              <w:bottom w:val="single" w:color="auto" w:sz="6" w:space="0"/>
              <w:right w:val="single" w:color="auto" w:sz="6" w:space="0"/>
            </w:tcBorders>
            <w:vAlign w:val="center"/>
          </w:tcPr>
          <w:p w14:paraId="6460B6F0">
            <w:pPr>
              <w:autoSpaceDE w:val="0"/>
              <w:autoSpaceDN w:val="0"/>
              <w:jc w:val="center"/>
              <w:rPr>
                <w:rFonts w:hint="default" w:ascii="宋体" w:hAnsi="宋体" w:cs="宋体"/>
                <w:color w:val="000000"/>
                <w:sz w:val="24"/>
                <w:szCs w:val="24"/>
              </w:rPr>
            </w:pPr>
            <w:r>
              <w:rPr>
                <w:rFonts w:ascii="宋体" w:hAnsi="宋体" w:cs="宋体"/>
                <w:color w:val="000000"/>
                <w:sz w:val="24"/>
                <w:szCs w:val="24"/>
              </w:rPr>
              <w:t>21</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41A01498">
            <w:pPr>
              <w:adjustRightInd w:val="0"/>
              <w:spacing w:line="288" w:lineRule="auto"/>
              <w:jc w:val="center"/>
              <w:textAlignment w:val="baseline"/>
              <w:rPr>
                <w:rFonts w:hint="default" w:ascii="宋体" w:hAnsi="宋体" w:cs="宋体"/>
                <w:color w:val="000000"/>
                <w:kern w:val="0"/>
                <w:sz w:val="24"/>
                <w:szCs w:val="24"/>
              </w:rPr>
            </w:pPr>
            <w:r>
              <w:rPr>
                <w:rFonts w:ascii="宋体" w:hAnsi="宋体" w:cs="宋体"/>
                <w:color w:val="000000"/>
                <w:sz w:val="24"/>
                <w:szCs w:val="24"/>
              </w:rPr>
              <w:t>投标文件份数</w:t>
            </w:r>
          </w:p>
        </w:tc>
        <w:tc>
          <w:tcPr>
            <w:tcW w:w="6204" w:type="dxa"/>
            <w:tcBorders>
              <w:top w:val="single" w:color="auto" w:sz="6" w:space="0"/>
              <w:left w:val="single" w:color="auto" w:sz="6" w:space="0"/>
              <w:bottom w:val="single" w:color="auto" w:sz="6" w:space="0"/>
              <w:right w:val="single" w:color="auto" w:sz="6" w:space="0"/>
            </w:tcBorders>
            <w:vAlign w:val="center"/>
          </w:tcPr>
          <w:p w14:paraId="77B34358">
            <w:pPr>
              <w:spacing w:line="360" w:lineRule="exact"/>
              <w:rPr>
                <w:rFonts w:hint="default" w:ascii="宋体" w:hAnsi="宋体" w:cs="宋体"/>
                <w:bCs/>
                <w:sz w:val="24"/>
                <w:szCs w:val="24"/>
              </w:rPr>
            </w:pPr>
            <w:r>
              <w:rPr>
                <w:rFonts w:ascii="宋体" w:hAnsi="宋体" w:cs="宋体"/>
                <w:bCs/>
                <w:sz w:val="24"/>
                <w:szCs w:val="24"/>
              </w:rPr>
              <w:t xml:space="preserve">（1）供应商进行电子交易应安装客户端软件—“政采云电子交易客户端”，并按照招标文件和电子交易平台的要求编制并加密响应文件。供应商未按规定加密的响应文件，电子交易平台将拒收并提示； </w:t>
            </w:r>
          </w:p>
          <w:p w14:paraId="6EC25F0F">
            <w:pPr>
              <w:spacing w:line="360" w:lineRule="exact"/>
              <w:rPr>
                <w:rFonts w:hint="default" w:ascii="宋体" w:hAnsi="宋体" w:cs="宋体"/>
                <w:bCs/>
                <w:sz w:val="24"/>
                <w:szCs w:val="24"/>
              </w:rPr>
            </w:pPr>
            <w:r>
              <w:rPr>
                <w:rFonts w:ascii="宋体" w:hAnsi="宋体" w:cs="宋体"/>
                <w:bCs/>
                <w:sz w:val="24"/>
                <w:szCs w:val="24"/>
              </w:rPr>
              <w:t xml:space="preserve">（2）使用“政采云电子交易客户端”需要提前申领CA数字证书； </w:t>
            </w:r>
          </w:p>
          <w:p w14:paraId="63FD351C">
            <w:pPr>
              <w:adjustRightInd w:val="0"/>
              <w:spacing w:line="288" w:lineRule="auto"/>
              <w:textAlignment w:val="baseline"/>
              <w:rPr>
                <w:rFonts w:hint="default" w:ascii="宋体" w:hAnsi="宋体" w:cs="宋体"/>
                <w:color w:val="000000"/>
                <w:kern w:val="0"/>
                <w:sz w:val="24"/>
                <w:szCs w:val="24"/>
              </w:rPr>
            </w:pPr>
            <w:r>
              <w:rPr>
                <w:rFonts w:ascii="宋体" w:hAnsi="宋体" w:cs="宋体"/>
                <w:bCs/>
                <w:sz w:val="24"/>
                <w:szCs w:val="24"/>
              </w:rPr>
              <w:t>（3）为确保网上操作合法、有效和安全，供应商应当在响应文件提交截止时间前完成在“政府采购云平台”的身份认证，确保在电子交易过程中能够对相关数据电文进行加密和使用电子签名。</w:t>
            </w:r>
          </w:p>
        </w:tc>
      </w:tr>
      <w:tr w14:paraId="29CA95E3">
        <w:tblPrEx>
          <w:tblCellMar>
            <w:top w:w="0" w:type="dxa"/>
            <w:left w:w="108" w:type="dxa"/>
            <w:bottom w:w="0" w:type="dxa"/>
            <w:right w:w="108" w:type="dxa"/>
          </w:tblCellMar>
        </w:tblPrEx>
        <w:trPr>
          <w:trHeight w:val="453" w:hRule="atLeast"/>
        </w:trPr>
        <w:tc>
          <w:tcPr>
            <w:tcW w:w="825" w:type="dxa"/>
            <w:tcBorders>
              <w:top w:val="single" w:color="auto" w:sz="6" w:space="0"/>
              <w:left w:val="single" w:color="auto" w:sz="6" w:space="0"/>
              <w:bottom w:val="single" w:color="auto" w:sz="6" w:space="0"/>
              <w:right w:val="single" w:color="auto" w:sz="6" w:space="0"/>
            </w:tcBorders>
            <w:vAlign w:val="center"/>
          </w:tcPr>
          <w:p w14:paraId="05CA5122">
            <w:pPr>
              <w:autoSpaceDE w:val="0"/>
              <w:autoSpaceDN w:val="0"/>
              <w:jc w:val="center"/>
              <w:rPr>
                <w:rFonts w:hint="default" w:ascii="宋体" w:hAnsi="宋体" w:cs="宋体"/>
                <w:color w:val="000000"/>
                <w:sz w:val="24"/>
                <w:szCs w:val="24"/>
              </w:rPr>
            </w:pPr>
            <w:r>
              <w:rPr>
                <w:rFonts w:ascii="宋体" w:hAnsi="宋体" w:cs="宋体"/>
                <w:color w:val="000000"/>
                <w:sz w:val="24"/>
                <w:szCs w:val="24"/>
              </w:rPr>
              <w:t>22</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48CF085E">
            <w:pPr>
              <w:autoSpaceDE w:val="0"/>
              <w:autoSpaceDN w:val="0"/>
              <w:adjustRightInd w:val="0"/>
              <w:spacing w:line="288" w:lineRule="auto"/>
              <w:jc w:val="center"/>
              <w:rPr>
                <w:rFonts w:hint="default" w:ascii="宋体" w:hAnsi="宋体" w:cs="宋体"/>
                <w:color w:val="000000"/>
                <w:kern w:val="0"/>
                <w:sz w:val="24"/>
                <w:szCs w:val="24"/>
              </w:rPr>
            </w:pPr>
            <w:r>
              <w:rPr>
                <w:rFonts w:ascii="宋体" w:hAnsi="宋体" w:cs="宋体"/>
                <w:color w:val="000000"/>
                <w:kern w:val="0"/>
                <w:sz w:val="24"/>
                <w:szCs w:val="24"/>
              </w:rPr>
              <w:t>投标文件提交地点</w:t>
            </w:r>
          </w:p>
        </w:tc>
        <w:tc>
          <w:tcPr>
            <w:tcW w:w="6204" w:type="dxa"/>
            <w:tcBorders>
              <w:top w:val="single" w:color="auto" w:sz="6" w:space="0"/>
              <w:left w:val="single" w:color="auto" w:sz="6" w:space="0"/>
              <w:bottom w:val="single" w:color="auto" w:sz="6" w:space="0"/>
              <w:right w:val="single" w:color="auto" w:sz="6" w:space="0"/>
            </w:tcBorders>
            <w:vAlign w:val="center"/>
          </w:tcPr>
          <w:p w14:paraId="099EB610">
            <w:pPr>
              <w:spacing w:line="288" w:lineRule="auto"/>
              <w:rPr>
                <w:rFonts w:hint="default" w:ascii="宋体" w:hAnsi="宋体" w:cs="宋体"/>
                <w:color w:val="000000"/>
                <w:kern w:val="0"/>
                <w:sz w:val="24"/>
                <w:szCs w:val="24"/>
              </w:rPr>
            </w:pPr>
            <w:r>
              <w:rPr>
                <w:rFonts w:ascii="宋体" w:hAnsi="宋体" w:cs="宋体"/>
                <w:bCs/>
                <w:sz w:val="24"/>
              </w:rPr>
              <w:t>“政采云”平台开标大厅</w:t>
            </w:r>
          </w:p>
        </w:tc>
      </w:tr>
      <w:tr w14:paraId="6C3F90D1">
        <w:tblPrEx>
          <w:tblCellMar>
            <w:top w:w="0" w:type="dxa"/>
            <w:left w:w="108" w:type="dxa"/>
            <w:bottom w:w="0" w:type="dxa"/>
            <w:right w:w="108" w:type="dxa"/>
          </w:tblCellMar>
        </w:tblPrEx>
        <w:trPr>
          <w:trHeight w:val="453" w:hRule="atLeast"/>
        </w:trPr>
        <w:tc>
          <w:tcPr>
            <w:tcW w:w="825" w:type="dxa"/>
            <w:tcBorders>
              <w:top w:val="single" w:color="auto" w:sz="6" w:space="0"/>
              <w:left w:val="single" w:color="auto" w:sz="6" w:space="0"/>
              <w:bottom w:val="single" w:color="auto" w:sz="6" w:space="0"/>
              <w:right w:val="single" w:color="auto" w:sz="6" w:space="0"/>
            </w:tcBorders>
            <w:vAlign w:val="center"/>
          </w:tcPr>
          <w:p w14:paraId="58AEB428">
            <w:pPr>
              <w:autoSpaceDE w:val="0"/>
              <w:autoSpaceDN w:val="0"/>
              <w:jc w:val="center"/>
              <w:rPr>
                <w:rFonts w:hint="default" w:ascii="宋体" w:hAnsi="宋体" w:cs="宋体"/>
                <w:color w:val="000000"/>
                <w:sz w:val="24"/>
                <w:szCs w:val="24"/>
              </w:rPr>
            </w:pPr>
            <w:r>
              <w:rPr>
                <w:rFonts w:ascii="宋体" w:hAnsi="宋体" w:cs="宋体"/>
                <w:color w:val="000000"/>
                <w:sz w:val="24"/>
                <w:szCs w:val="24"/>
              </w:rPr>
              <w:t>23</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1F720B74">
            <w:pPr>
              <w:adjustRightInd w:val="0"/>
              <w:spacing w:line="288" w:lineRule="auto"/>
              <w:jc w:val="center"/>
              <w:textAlignment w:val="baseline"/>
              <w:rPr>
                <w:rFonts w:hint="default" w:ascii="宋体" w:hAnsi="宋体" w:cs="宋体"/>
                <w:color w:val="000000"/>
                <w:kern w:val="0"/>
                <w:sz w:val="24"/>
                <w:szCs w:val="24"/>
              </w:rPr>
            </w:pPr>
            <w:r>
              <w:rPr>
                <w:rFonts w:ascii="宋体" w:hAnsi="宋体" w:cs="宋体"/>
                <w:color w:val="000000"/>
                <w:sz w:val="24"/>
                <w:szCs w:val="24"/>
              </w:rPr>
              <w:t>是否退还投标文件</w:t>
            </w:r>
          </w:p>
        </w:tc>
        <w:tc>
          <w:tcPr>
            <w:tcW w:w="6204" w:type="dxa"/>
            <w:tcBorders>
              <w:top w:val="single" w:color="auto" w:sz="6" w:space="0"/>
              <w:left w:val="single" w:color="auto" w:sz="6" w:space="0"/>
              <w:bottom w:val="single" w:color="auto" w:sz="6" w:space="0"/>
              <w:right w:val="single" w:color="auto" w:sz="6" w:space="0"/>
            </w:tcBorders>
            <w:vAlign w:val="center"/>
          </w:tcPr>
          <w:p w14:paraId="49B6C177">
            <w:pPr>
              <w:spacing w:line="288" w:lineRule="auto"/>
              <w:rPr>
                <w:rFonts w:hint="default" w:ascii="宋体" w:hAnsi="宋体" w:cs="宋体"/>
                <w:color w:val="000000"/>
                <w:kern w:val="0"/>
                <w:sz w:val="24"/>
                <w:szCs w:val="24"/>
              </w:rPr>
            </w:pPr>
            <w:r>
              <w:rPr>
                <w:rFonts w:ascii="宋体" w:hAnsi="宋体" w:cs="宋体"/>
                <w:color w:val="000000"/>
                <w:sz w:val="24"/>
                <w:szCs w:val="24"/>
              </w:rPr>
              <w:t>否</w:t>
            </w:r>
          </w:p>
        </w:tc>
      </w:tr>
      <w:tr w14:paraId="0B75A7A3">
        <w:tblPrEx>
          <w:tblCellMar>
            <w:top w:w="0" w:type="dxa"/>
            <w:left w:w="108" w:type="dxa"/>
            <w:bottom w:w="0" w:type="dxa"/>
            <w:right w:w="108" w:type="dxa"/>
          </w:tblCellMar>
        </w:tblPrEx>
        <w:trPr>
          <w:trHeight w:val="453" w:hRule="atLeast"/>
        </w:trPr>
        <w:tc>
          <w:tcPr>
            <w:tcW w:w="825" w:type="dxa"/>
            <w:tcBorders>
              <w:top w:val="single" w:color="auto" w:sz="6" w:space="0"/>
              <w:left w:val="single" w:color="auto" w:sz="6" w:space="0"/>
              <w:bottom w:val="single" w:color="auto" w:sz="6" w:space="0"/>
              <w:right w:val="single" w:color="auto" w:sz="6" w:space="0"/>
            </w:tcBorders>
            <w:vAlign w:val="center"/>
          </w:tcPr>
          <w:p w14:paraId="723AC000">
            <w:pPr>
              <w:autoSpaceDE w:val="0"/>
              <w:autoSpaceDN w:val="0"/>
              <w:jc w:val="center"/>
              <w:rPr>
                <w:rFonts w:hint="default" w:ascii="宋体" w:hAnsi="宋体" w:cs="宋体"/>
                <w:color w:val="000000"/>
                <w:sz w:val="24"/>
                <w:szCs w:val="24"/>
              </w:rPr>
            </w:pPr>
            <w:r>
              <w:rPr>
                <w:rFonts w:ascii="宋体" w:hAnsi="宋体" w:cs="宋体"/>
                <w:color w:val="000000"/>
                <w:sz w:val="24"/>
                <w:szCs w:val="24"/>
              </w:rPr>
              <w:t>24</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02D16BCB">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是否接受联合体报价</w:t>
            </w:r>
          </w:p>
        </w:tc>
        <w:tc>
          <w:tcPr>
            <w:tcW w:w="6204" w:type="dxa"/>
            <w:tcBorders>
              <w:top w:val="single" w:color="auto" w:sz="6" w:space="0"/>
              <w:left w:val="single" w:color="auto" w:sz="6" w:space="0"/>
              <w:bottom w:val="single" w:color="auto" w:sz="6" w:space="0"/>
              <w:right w:val="single" w:color="auto" w:sz="6" w:space="0"/>
            </w:tcBorders>
            <w:vAlign w:val="center"/>
          </w:tcPr>
          <w:p w14:paraId="72BBA061">
            <w:pPr>
              <w:autoSpaceDE w:val="0"/>
              <w:autoSpaceDN w:val="0"/>
              <w:rPr>
                <w:rFonts w:hint="default" w:ascii="宋体" w:hAnsi="宋体" w:cs="宋体"/>
                <w:color w:val="000000"/>
                <w:sz w:val="24"/>
                <w:szCs w:val="24"/>
                <w:lang w:val="zh-CN"/>
              </w:rPr>
            </w:pPr>
            <w:r>
              <w:rPr>
                <w:rFonts w:ascii="宋体" w:hAnsi="宋体" w:cs="宋体"/>
                <w:color w:val="000000"/>
                <w:sz w:val="24"/>
                <w:szCs w:val="24"/>
              </w:rPr>
              <w:fldChar w:fldCharType="begin"/>
            </w:r>
            <w:r>
              <w:rPr>
                <w:rFonts w:ascii="宋体" w:hAnsi="宋体" w:cs="宋体"/>
                <w:color w:val="000000"/>
                <w:sz w:val="24"/>
                <w:szCs w:val="24"/>
              </w:rPr>
              <w:instrText xml:space="preserve"> eq \o\ac(</w:instrText>
            </w:r>
            <w:r>
              <w:rPr>
                <w:rFonts w:ascii="宋体" w:hAnsi="宋体" w:cs="宋体"/>
                <w:color w:val="000000"/>
                <w:position w:val="-4"/>
                <w:sz w:val="36"/>
                <w:szCs w:val="24"/>
              </w:rPr>
              <w:instrText xml:space="preserve">□</w:instrText>
            </w:r>
            <w:r>
              <w:rPr>
                <w:rFonts w:ascii="宋体" w:hAnsi="宋体" w:cs="宋体"/>
                <w:color w:val="000000"/>
                <w:sz w:val="24"/>
                <w:szCs w:val="24"/>
              </w:rPr>
              <w:instrText xml:space="preserve">,√)</w:instrText>
            </w:r>
            <w:r>
              <w:rPr>
                <w:rFonts w:ascii="宋体" w:hAnsi="宋体" w:cs="宋体"/>
                <w:color w:val="000000"/>
                <w:sz w:val="24"/>
                <w:szCs w:val="24"/>
              </w:rPr>
              <w:fldChar w:fldCharType="end"/>
            </w:r>
            <w:r>
              <w:rPr>
                <w:rFonts w:ascii="宋体" w:hAnsi="宋体" w:cs="宋体"/>
                <w:color w:val="000000"/>
                <w:sz w:val="24"/>
                <w:szCs w:val="24"/>
                <w:lang w:val="zh-CN"/>
              </w:rPr>
              <w:t>不接受。</w:t>
            </w:r>
          </w:p>
          <w:p w14:paraId="4016ACF6">
            <w:pPr>
              <w:autoSpaceDE w:val="0"/>
              <w:autoSpaceDN w:val="0"/>
              <w:rPr>
                <w:rFonts w:hint="default" w:ascii="宋体" w:hAnsi="宋体" w:cs="宋体"/>
                <w:color w:val="000000"/>
                <w:sz w:val="24"/>
                <w:szCs w:val="24"/>
                <w:lang w:val="zh-CN"/>
              </w:rPr>
            </w:pPr>
            <w:r>
              <w:rPr>
                <w:rFonts w:ascii="宋体" w:hAnsi="宋体" w:cs="宋体"/>
                <w:color w:val="000000"/>
                <w:sz w:val="24"/>
                <w:szCs w:val="24"/>
                <w:lang w:val="zh-CN"/>
              </w:rPr>
              <w:t>□接受，应满足下列要求：</w:t>
            </w:r>
            <w:r>
              <w:rPr>
                <w:rFonts w:ascii="宋体" w:hAnsi="宋体" w:cs="宋体"/>
                <w:color w:val="000000"/>
                <w:sz w:val="24"/>
                <w:szCs w:val="24"/>
                <w:u w:val="single"/>
                <w:lang w:val="zh-CN"/>
              </w:rPr>
              <w:t xml:space="preserve">        </w:t>
            </w:r>
            <w:r>
              <w:rPr>
                <w:rFonts w:ascii="宋体" w:hAnsi="宋体" w:cs="宋体"/>
                <w:color w:val="000000"/>
                <w:sz w:val="24"/>
                <w:szCs w:val="24"/>
                <w:lang w:val="zh-CN"/>
              </w:rPr>
              <w:t>。</w:t>
            </w:r>
          </w:p>
        </w:tc>
      </w:tr>
      <w:tr w14:paraId="15FF4B0A">
        <w:tblPrEx>
          <w:tblCellMar>
            <w:top w:w="0" w:type="dxa"/>
            <w:left w:w="108" w:type="dxa"/>
            <w:bottom w:w="0" w:type="dxa"/>
            <w:right w:w="108" w:type="dxa"/>
          </w:tblCellMar>
        </w:tblPrEx>
        <w:trPr>
          <w:trHeight w:val="453" w:hRule="atLeast"/>
        </w:trPr>
        <w:tc>
          <w:tcPr>
            <w:tcW w:w="825" w:type="dxa"/>
            <w:tcBorders>
              <w:top w:val="single" w:color="auto" w:sz="6" w:space="0"/>
              <w:left w:val="single" w:color="auto" w:sz="6" w:space="0"/>
              <w:bottom w:val="single" w:color="auto" w:sz="6" w:space="0"/>
              <w:right w:val="single" w:color="auto" w:sz="6" w:space="0"/>
            </w:tcBorders>
            <w:vAlign w:val="center"/>
          </w:tcPr>
          <w:p w14:paraId="543FAFCE">
            <w:pPr>
              <w:autoSpaceDE w:val="0"/>
              <w:autoSpaceDN w:val="0"/>
              <w:jc w:val="center"/>
              <w:rPr>
                <w:rFonts w:hint="default" w:ascii="宋体" w:hAnsi="宋体" w:cs="宋体"/>
                <w:color w:val="000000"/>
                <w:sz w:val="24"/>
                <w:szCs w:val="24"/>
              </w:rPr>
            </w:pPr>
            <w:r>
              <w:rPr>
                <w:rFonts w:ascii="宋体" w:hAnsi="宋体" w:cs="宋体"/>
                <w:color w:val="000000"/>
                <w:sz w:val="24"/>
                <w:szCs w:val="24"/>
              </w:rPr>
              <w:t>25</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573DAC3E">
            <w:pPr>
              <w:adjustRightInd w:val="0"/>
              <w:spacing w:line="288" w:lineRule="auto"/>
              <w:jc w:val="center"/>
              <w:textAlignment w:val="baseline"/>
              <w:rPr>
                <w:rFonts w:hint="default" w:ascii="宋体"/>
                <w:color w:val="000000"/>
                <w:sz w:val="24"/>
                <w:szCs w:val="24"/>
              </w:rPr>
            </w:pPr>
            <w:r>
              <w:rPr>
                <w:rFonts w:ascii="宋体" w:hAnsi="宋体" w:cs="宋体"/>
                <w:color w:val="000000"/>
                <w:sz w:val="24"/>
                <w:szCs w:val="24"/>
              </w:rPr>
              <w:t>开标及评标</w:t>
            </w:r>
          </w:p>
          <w:p w14:paraId="529BC6A7">
            <w:pPr>
              <w:adjustRightInd w:val="0"/>
              <w:spacing w:line="288" w:lineRule="auto"/>
              <w:jc w:val="center"/>
              <w:textAlignment w:val="baseline"/>
              <w:rPr>
                <w:rFonts w:hint="default" w:ascii="宋体" w:hAnsi="宋体" w:cs="宋体"/>
                <w:color w:val="000000"/>
                <w:sz w:val="24"/>
                <w:szCs w:val="24"/>
                <w:lang w:val="zh-CN"/>
              </w:rPr>
            </w:pPr>
            <w:r>
              <w:rPr>
                <w:rFonts w:ascii="宋体" w:hAnsi="宋体" w:cs="宋体"/>
                <w:color w:val="000000"/>
                <w:sz w:val="24"/>
                <w:szCs w:val="24"/>
              </w:rPr>
              <w:t>时间和地点</w:t>
            </w:r>
          </w:p>
        </w:tc>
        <w:tc>
          <w:tcPr>
            <w:tcW w:w="6204" w:type="dxa"/>
            <w:tcBorders>
              <w:top w:val="single" w:color="auto" w:sz="6" w:space="0"/>
              <w:left w:val="single" w:color="auto" w:sz="6" w:space="0"/>
              <w:bottom w:val="single" w:color="auto" w:sz="6" w:space="0"/>
              <w:right w:val="single" w:color="auto" w:sz="6" w:space="0"/>
            </w:tcBorders>
            <w:vAlign w:val="center"/>
          </w:tcPr>
          <w:p w14:paraId="13372D85">
            <w:pPr>
              <w:adjustRightInd w:val="0"/>
              <w:spacing w:line="288" w:lineRule="auto"/>
              <w:textAlignment w:val="baseline"/>
              <w:rPr>
                <w:rFonts w:hint="default" w:ascii="宋体" w:hAnsi="宋体" w:cs="宋体"/>
                <w:color w:val="000000"/>
                <w:kern w:val="0"/>
                <w:sz w:val="24"/>
                <w:szCs w:val="24"/>
                <w:lang w:val="zh-CN"/>
              </w:rPr>
            </w:pPr>
            <w:r>
              <w:rPr>
                <w:rFonts w:ascii="宋体" w:hAnsi="宋体" w:cs="宋体"/>
                <w:color w:val="000000"/>
                <w:sz w:val="24"/>
                <w:szCs w:val="24"/>
              </w:rPr>
              <w:t>开标及评标时间和地点</w:t>
            </w:r>
            <w:r>
              <w:rPr>
                <w:rFonts w:hAnsi="宋体" w:cs="宋体"/>
                <w:bCs/>
                <w:kern w:val="0"/>
                <w:sz w:val="24"/>
                <w:szCs w:val="24"/>
              </w:rPr>
              <w:t>：详见第一章《招标公告》。</w:t>
            </w:r>
          </w:p>
        </w:tc>
      </w:tr>
      <w:tr w14:paraId="36982773">
        <w:tblPrEx>
          <w:tblCellMar>
            <w:top w:w="0" w:type="dxa"/>
            <w:left w:w="108" w:type="dxa"/>
            <w:bottom w:w="0" w:type="dxa"/>
            <w:right w:w="108" w:type="dxa"/>
          </w:tblCellMar>
        </w:tblPrEx>
        <w:trPr>
          <w:trHeight w:val="453" w:hRule="atLeast"/>
        </w:trPr>
        <w:tc>
          <w:tcPr>
            <w:tcW w:w="825" w:type="dxa"/>
            <w:tcBorders>
              <w:top w:val="single" w:color="auto" w:sz="6" w:space="0"/>
              <w:left w:val="single" w:color="auto" w:sz="6" w:space="0"/>
              <w:bottom w:val="single" w:color="auto" w:sz="6" w:space="0"/>
              <w:right w:val="single" w:color="auto" w:sz="6" w:space="0"/>
            </w:tcBorders>
            <w:vAlign w:val="center"/>
          </w:tcPr>
          <w:p w14:paraId="1D45C3C4">
            <w:pPr>
              <w:autoSpaceDE w:val="0"/>
              <w:autoSpaceDN w:val="0"/>
              <w:jc w:val="center"/>
              <w:rPr>
                <w:rFonts w:hint="default" w:ascii="宋体" w:hAnsi="宋体" w:cs="宋体"/>
                <w:color w:val="000000"/>
                <w:sz w:val="24"/>
                <w:szCs w:val="24"/>
              </w:rPr>
            </w:pPr>
            <w:r>
              <w:rPr>
                <w:rFonts w:ascii="宋体" w:hAnsi="宋体" w:cs="宋体"/>
                <w:color w:val="000000"/>
                <w:sz w:val="24"/>
                <w:szCs w:val="24"/>
              </w:rPr>
              <w:t>26</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01017396">
            <w:pPr>
              <w:adjustRightInd w:val="0"/>
              <w:spacing w:line="288" w:lineRule="auto"/>
              <w:jc w:val="center"/>
              <w:textAlignment w:val="baseline"/>
              <w:rPr>
                <w:rFonts w:hint="default" w:ascii="宋体" w:hAnsi="宋体" w:cs="宋体"/>
                <w:color w:val="000000"/>
                <w:sz w:val="24"/>
                <w:szCs w:val="24"/>
                <w:lang w:val="zh-CN"/>
              </w:rPr>
            </w:pPr>
            <w:r>
              <w:rPr>
                <w:rFonts w:ascii="宋体" w:hAnsi="宋体" w:cs="宋体"/>
                <w:color w:val="000000"/>
                <w:sz w:val="24"/>
                <w:szCs w:val="24"/>
              </w:rPr>
              <w:t>开标程序</w:t>
            </w:r>
          </w:p>
        </w:tc>
        <w:tc>
          <w:tcPr>
            <w:tcW w:w="6204" w:type="dxa"/>
            <w:tcBorders>
              <w:top w:val="single" w:color="auto" w:sz="6" w:space="0"/>
              <w:left w:val="single" w:color="auto" w:sz="6" w:space="0"/>
              <w:bottom w:val="single" w:color="auto" w:sz="6" w:space="0"/>
              <w:right w:val="single" w:color="auto" w:sz="6" w:space="0"/>
            </w:tcBorders>
            <w:vAlign w:val="center"/>
          </w:tcPr>
          <w:p w14:paraId="5F885693">
            <w:pPr>
              <w:adjustRightInd w:val="0"/>
              <w:snapToGrid w:val="0"/>
              <w:spacing w:line="288" w:lineRule="auto"/>
              <w:jc w:val="left"/>
              <w:rPr>
                <w:rFonts w:hint="default" w:ascii="宋体"/>
                <w:color w:val="000000"/>
                <w:kern w:val="0"/>
                <w:sz w:val="24"/>
                <w:szCs w:val="24"/>
              </w:rPr>
            </w:pPr>
            <w:r>
              <w:rPr>
                <w:rFonts w:ascii="宋体" w:hAnsi="宋体" w:cs="宋体"/>
                <w:color w:val="000000"/>
                <w:kern w:val="0"/>
                <w:sz w:val="24"/>
                <w:szCs w:val="24"/>
              </w:rPr>
              <w:t>主持人按下列程序进行开标：</w:t>
            </w:r>
          </w:p>
          <w:p w14:paraId="18261335">
            <w:pPr>
              <w:adjustRightInd w:val="0"/>
              <w:snapToGrid w:val="0"/>
              <w:spacing w:line="288" w:lineRule="auto"/>
              <w:jc w:val="left"/>
              <w:rPr>
                <w:rFonts w:hint="default" w:ascii="宋体"/>
                <w:color w:val="000000"/>
                <w:kern w:val="0"/>
                <w:sz w:val="24"/>
                <w:szCs w:val="24"/>
              </w:rPr>
            </w:pPr>
            <w:r>
              <w:rPr>
                <w:rFonts w:ascii="宋体" w:hAnsi="宋体" w:cs="宋体"/>
                <w:color w:val="000000"/>
                <w:kern w:val="0"/>
                <w:sz w:val="24"/>
                <w:szCs w:val="24"/>
              </w:rPr>
              <w:t>(1)宣布开标纪律；</w:t>
            </w:r>
          </w:p>
          <w:p w14:paraId="672D47E5">
            <w:pPr>
              <w:adjustRightInd w:val="0"/>
              <w:snapToGrid w:val="0"/>
              <w:spacing w:line="288" w:lineRule="auto"/>
              <w:jc w:val="left"/>
              <w:rPr>
                <w:rFonts w:hint="default" w:ascii="宋体"/>
                <w:color w:val="000000"/>
                <w:kern w:val="0"/>
                <w:sz w:val="24"/>
                <w:szCs w:val="24"/>
              </w:rPr>
            </w:pPr>
            <w:r>
              <w:rPr>
                <w:rFonts w:ascii="宋体" w:hAnsi="宋体" w:cs="宋体"/>
                <w:color w:val="000000"/>
                <w:kern w:val="0"/>
                <w:sz w:val="24"/>
                <w:szCs w:val="24"/>
              </w:rPr>
              <w:t>(2)宣布开标人、记录人、行政监督等有关人员姓名；</w:t>
            </w:r>
          </w:p>
          <w:p w14:paraId="7C0B6CE0">
            <w:pPr>
              <w:adjustRightInd w:val="0"/>
              <w:snapToGrid w:val="0"/>
              <w:spacing w:line="288" w:lineRule="auto"/>
              <w:jc w:val="left"/>
              <w:rPr>
                <w:rFonts w:hint="default" w:ascii="宋体"/>
                <w:color w:val="000000"/>
                <w:kern w:val="0"/>
                <w:sz w:val="24"/>
                <w:szCs w:val="24"/>
              </w:rPr>
            </w:pPr>
            <w:r>
              <w:rPr>
                <w:rFonts w:ascii="宋体" w:hAnsi="宋体" w:cs="宋体"/>
                <w:color w:val="000000"/>
                <w:kern w:val="0"/>
                <w:sz w:val="24"/>
                <w:szCs w:val="24"/>
              </w:rPr>
              <w:t>(3)政采云平台提取所有已成功上传的投标文件，由投标人对网上上传已加密的投标文件进行现场解密，解密完成后导入有效投标人的电子投标文件。所有有效投标文件导入完成后进行唱标公布投标人名称、项目名称、投标报价、质量目标、工期、投标保证金及其他内容，并记录在案。因投标人原因造成投标文件未解密的，视为撤销其投标文件；</w:t>
            </w:r>
          </w:p>
          <w:p w14:paraId="0E796223">
            <w:pPr>
              <w:adjustRightInd w:val="0"/>
              <w:snapToGrid w:val="0"/>
              <w:spacing w:line="288" w:lineRule="auto"/>
              <w:jc w:val="left"/>
              <w:rPr>
                <w:rFonts w:hint="default" w:ascii="宋体"/>
                <w:color w:val="000000"/>
                <w:kern w:val="0"/>
                <w:sz w:val="24"/>
                <w:szCs w:val="24"/>
              </w:rPr>
            </w:pPr>
            <w:r>
              <w:rPr>
                <w:rFonts w:ascii="宋体" w:hAnsi="宋体" w:cs="宋体"/>
                <w:color w:val="000000"/>
                <w:kern w:val="0"/>
                <w:sz w:val="24"/>
                <w:szCs w:val="24"/>
              </w:rPr>
              <w:t>(4)招标人、行政监管人员、招标代理机构有关人员在开标记录上签字确认；</w:t>
            </w:r>
          </w:p>
          <w:p w14:paraId="4F3EBAF1">
            <w:pPr>
              <w:adjustRightInd w:val="0"/>
              <w:snapToGrid w:val="0"/>
              <w:spacing w:line="288" w:lineRule="auto"/>
              <w:jc w:val="left"/>
              <w:rPr>
                <w:rFonts w:hint="default" w:ascii="宋体" w:hAnsi="宋体" w:cs="宋体"/>
                <w:color w:val="000000"/>
                <w:sz w:val="24"/>
                <w:szCs w:val="24"/>
                <w:lang w:val="zh-CN"/>
              </w:rPr>
            </w:pPr>
            <w:r>
              <w:rPr>
                <w:rFonts w:ascii="宋体" w:hAnsi="宋体" w:cs="宋体"/>
                <w:color w:val="000000"/>
                <w:kern w:val="0"/>
                <w:sz w:val="24"/>
                <w:szCs w:val="24"/>
              </w:rPr>
              <w:t>(5)开标结束。</w:t>
            </w:r>
          </w:p>
        </w:tc>
      </w:tr>
      <w:tr w14:paraId="517415F4">
        <w:tblPrEx>
          <w:tblCellMar>
            <w:top w:w="0" w:type="dxa"/>
            <w:left w:w="108" w:type="dxa"/>
            <w:bottom w:w="0" w:type="dxa"/>
            <w:right w:w="108" w:type="dxa"/>
          </w:tblCellMar>
        </w:tblPrEx>
        <w:trPr>
          <w:trHeight w:val="317" w:hRule="atLeast"/>
        </w:trPr>
        <w:tc>
          <w:tcPr>
            <w:tcW w:w="825" w:type="dxa"/>
            <w:tcBorders>
              <w:top w:val="single" w:color="auto" w:sz="6" w:space="0"/>
              <w:left w:val="single" w:color="auto" w:sz="6" w:space="0"/>
              <w:bottom w:val="single" w:color="auto" w:sz="6" w:space="0"/>
              <w:right w:val="single" w:color="auto" w:sz="6" w:space="0"/>
            </w:tcBorders>
            <w:vAlign w:val="center"/>
          </w:tcPr>
          <w:p w14:paraId="0B2BD790">
            <w:pPr>
              <w:autoSpaceDE w:val="0"/>
              <w:autoSpaceDN w:val="0"/>
              <w:jc w:val="center"/>
              <w:rPr>
                <w:rFonts w:hint="default" w:ascii="宋体" w:hAnsi="宋体" w:cs="宋体"/>
                <w:color w:val="000000"/>
                <w:sz w:val="24"/>
                <w:szCs w:val="24"/>
              </w:rPr>
            </w:pPr>
            <w:r>
              <w:rPr>
                <w:rFonts w:ascii="宋体" w:hAnsi="宋体" w:cs="宋体"/>
                <w:color w:val="000000"/>
                <w:sz w:val="24"/>
                <w:szCs w:val="24"/>
              </w:rPr>
              <w:t>27</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4F572ECB">
            <w:pPr>
              <w:autoSpaceDE w:val="0"/>
              <w:autoSpaceDN w:val="0"/>
              <w:adjustRightInd w:val="0"/>
              <w:spacing w:line="288" w:lineRule="auto"/>
              <w:jc w:val="center"/>
              <w:rPr>
                <w:rFonts w:hint="default" w:ascii="宋体" w:hAnsi="宋体" w:cs="宋体"/>
                <w:color w:val="000000"/>
                <w:sz w:val="24"/>
                <w:szCs w:val="24"/>
                <w:lang w:val="zh-CN"/>
              </w:rPr>
            </w:pPr>
            <w:r>
              <w:rPr>
                <w:rFonts w:ascii="宋体" w:hAnsi="宋体" w:cs="宋体"/>
                <w:color w:val="000000"/>
                <w:kern w:val="0"/>
                <w:sz w:val="24"/>
                <w:szCs w:val="24"/>
              </w:rPr>
              <w:t>评标委员会组建</w:t>
            </w:r>
          </w:p>
        </w:tc>
        <w:tc>
          <w:tcPr>
            <w:tcW w:w="6204" w:type="dxa"/>
            <w:tcBorders>
              <w:top w:val="single" w:color="auto" w:sz="6" w:space="0"/>
              <w:left w:val="single" w:color="auto" w:sz="6" w:space="0"/>
              <w:bottom w:val="single" w:color="auto" w:sz="6" w:space="0"/>
              <w:right w:val="single" w:color="auto" w:sz="6" w:space="0"/>
            </w:tcBorders>
            <w:vAlign w:val="center"/>
          </w:tcPr>
          <w:p w14:paraId="52F5C2FE">
            <w:pPr>
              <w:spacing w:line="440" w:lineRule="exact"/>
              <w:jc w:val="left"/>
              <w:rPr>
                <w:rFonts w:hint="default" w:ascii="宋体" w:hAnsi="宋体" w:cs="宋体"/>
                <w:color w:val="000000"/>
                <w:kern w:val="0"/>
                <w:sz w:val="24"/>
                <w:szCs w:val="24"/>
                <w:lang w:val="zh-CN"/>
              </w:rPr>
            </w:pPr>
            <w:r>
              <w:rPr>
                <w:rFonts w:hint="default" w:ascii="宋体" w:hAnsi="宋体" w:cs="宋体"/>
                <w:sz w:val="24"/>
                <w:szCs w:val="24"/>
              </w:rPr>
              <w:t>评标委员会构成：评标专家共计</w:t>
            </w:r>
            <w:r>
              <w:rPr>
                <w:rFonts w:ascii="宋体" w:hAnsi="宋体" w:cs="宋体"/>
                <w:sz w:val="24"/>
                <w:szCs w:val="24"/>
              </w:rPr>
              <w:t>5</w:t>
            </w:r>
            <w:r>
              <w:rPr>
                <w:rFonts w:hint="default" w:ascii="宋体" w:hAnsi="宋体" w:cs="宋体"/>
                <w:sz w:val="24"/>
                <w:szCs w:val="24"/>
              </w:rPr>
              <w:t>人，其中：抽取专家</w:t>
            </w:r>
            <w:r>
              <w:rPr>
                <w:rFonts w:ascii="宋体" w:hAnsi="宋体" w:cs="宋体"/>
                <w:sz w:val="24"/>
                <w:szCs w:val="24"/>
              </w:rPr>
              <w:t>4</w:t>
            </w:r>
            <w:r>
              <w:rPr>
                <w:rFonts w:hint="default" w:ascii="宋体" w:hAnsi="宋体" w:cs="宋体"/>
                <w:sz w:val="24"/>
                <w:szCs w:val="24"/>
              </w:rPr>
              <w:t>人，</w:t>
            </w:r>
            <w:r>
              <w:rPr>
                <w:rFonts w:ascii="宋体" w:hAnsi="宋体" w:cs="宋体"/>
                <w:sz w:val="24"/>
                <w:szCs w:val="24"/>
              </w:rPr>
              <w:t>采购人代表1</w:t>
            </w:r>
            <w:r>
              <w:rPr>
                <w:rFonts w:hint="default" w:ascii="宋体" w:hAnsi="宋体" w:cs="宋体"/>
                <w:sz w:val="24"/>
                <w:szCs w:val="24"/>
              </w:rPr>
              <w:t>人。评标专家确定方式：专家库随机抽取。</w:t>
            </w:r>
          </w:p>
        </w:tc>
      </w:tr>
      <w:tr w14:paraId="11F5DAB7">
        <w:tblPrEx>
          <w:tblCellMar>
            <w:top w:w="0" w:type="dxa"/>
            <w:left w:w="108" w:type="dxa"/>
            <w:bottom w:w="0" w:type="dxa"/>
            <w:right w:w="108" w:type="dxa"/>
          </w:tblCellMar>
        </w:tblPrEx>
        <w:trPr>
          <w:trHeight w:val="679" w:hRule="atLeast"/>
        </w:trPr>
        <w:tc>
          <w:tcPr>
            <w:tcW w:w="825" w:type="dxa"/>
            <w:tcBorders>
              <w:top w:val="single" w:color="auto" w:sz="6" w:space="0"/>
              <w:left w:val="single" w:color="auto" w:sz="6" w:space="0"/>
              <w:bottom w:val="single" w:color="auto" w:sz="6" w:space="0"/>
              <w:right w:val="single" w:color="auto" w:sz="6" w:space="0"/>
            </w:tcBorders>
            <w:vAlign w:val="center"/>
          </w:tcPr>
          <w:p w14:paraId="1279A00B">
            <w:pPr>
              <w:autoSpaceDE w:val="0"/>
              <w:autoSpaceDN w:val="0"/>
              <w:jc w:val="center"/>
              <w:rPr>
                <w:rFonts w:hint="default" w:ascii="宋体" w:hAnsi="宋体" w:cs="宋体"/>
                <w:color w:val="000000"/>
                <w:sz w:val="24"/>
                <w:szCs w:val="24"/>
              </w:rPr>
            </w:pPr>
            <w:r>
              <w:rPr>
                <w:rFonts w:ascii="宋体" w:hAnsi="宋体" w:cs="宋体"/>
                <w:color w:val="000000"/>
                <w:sz w:val="24"/>
                <w:szCs w:val="24"/>
              </w:rPr>
              <w:t>28</w:t>
            </w:r>
          </w:p>
        </w:tc>
        <w:tc>
          <w:tcPr>
            <w:tcW w:w="2074" w:type="dxa"/>
            <w:gridSpan w:val="2"/>
            <w:tcBorders>
              <w:top w:val="single" w:color="auto" w:sz="6" w:space="0"/>
              <w:left w:val="single" w:color="auto" w:sz="6" w:space="0"/>
              <w:bottom w:val="single" w:color="auto" w:sz="6" w:space="0"/>
              <w:right w:val="single" w:color="auto" w:sz="6" w:space="0"/>
            </w:tcBorders>
            <w:vAlign w:val="center"/>
          </w:tcPr>
          <w:p w14:paraId="42AC52F8">
            <w:pPr>
              <w:autoSpaceDE w:val="0"/>
              <w:autoSpaceDN w:val="0"/>
              <w:adjustRightInd w:val="0"/>
              <w:spacing w:line="288" w:lineRule="auto"/>
              <w:jc w:val="center"/>
              <w:rPr>
                <w:rFonts w:hint="default" w:ascii="宋体" w:hAnsi="宋体" w:cs="宋体"/>
                <w:color w:val="000000"/>
                <w:sz w:val="24"/>
                <w:szCs w:val="24"/>
                <w:lang w:val="zh-CN"/>
              </w:rPr>
            </w:pPr>
            <w:r>
              <w:rPr>
                <w:rFonts w:ascii="宋体" w:hAnsi="宋体" w:cs="宋体"/>
                <w:color w:val="000000"/>
                <w:kern w:val="0"/>
                <w:sz w:val="24"/>
                <w:szCs w:val="24"/>
              </w:rPr>
              <w:t>评标方法及标准</w:t>
            </w:r>
          </w:p>
        </w:tc>
        <w:tc>
          <w:tcPr>
            <w:tcW w:w="6204" w:type="dxa"/>
            <w:tcBorders>
              <w:top w:val="single" w:color="auto" w:sz="6" w:space="0"/>
              <w:left w:val="single" w:color="auto" w:sz="6" w:space="0"/>
              <w:bottom w:val="single" w:color="auto" w:sz="6" w:space="0"/>
              <w:right w:val="single" w:color="auto" w:sz="6" w:space="0"/>
            </w:tcBorders>
            <w:vAlign w:val="center"/>
          </w:tcPr>
          <w:p w14:paraId="0839B61A">
            <w:pPr>
              <w:autoSpaceDE w:val="0"/>
              <w:autoSpaceDN w:val="0"/>
              <w:adjustRightInd w:val="0"/>
              <w:spacing w:line="288" w:lineRule="auto"/>
              <w:rPr>
                <w:rFonts w:hint="default" w:ascii="宋体" w:hAnsi="宋体" w:cs="宋体"/>
                <w:color w:val="000000"/>
                <w:sz w:val="24"/>
                <w:szCs w:val="24"/>
                <w:lang w:val="zh-CN"/>
              </w:rPr>
            </w:pPr>
            <w:r>
              <w:rPr>
                <w:rFonts w:ascii="宋体" w:hAnsi="宋体" w:cs="宋体"/>
                <w:color w:val="000000"/>
                <w:kern w:val="0"/>
                <w:sz w:val="24"/>
                <w:szCs w:val="24"/>
              </w:rPr>
              <w:t>综合评估法</w:t>
            </w:r>
          </w:p>
        </w:tc>
      </w:tr>
      <w:tr w14:paraId="280A4EB1">
        <w:tblPrEx>
          <w:tblCellMar>
            <w:top w:w="0" w:type="dxa"/>
            <w:left w:w="108" w:type="dxa"/>
            <w:bottom w:w="0" w:type="dxa"/>
            <w:right w:w="108" w:type="dxa"/>
          </w:tblCellMar>
        </w:tblPrEx>
        <w:trPr>
          <w:trHeight w:val="733" w:hRule="atLeast"/>
        </w:trPr>
        <w:tc>
          <w:tcPr>
            <w:tcW w:w="825" w:type="dxa"/>
            <w:tcBorders>
              <w:top w:val="single" w:color="auto" w:sz="6" w:space="0"/>
              <w:left w:val="single" w:color="auto" w:sz="6" w:space="0"/>
              <w:bottom w:val="single" w:color="auto" w:sz="4" w:space="0"/>
              <w:right w:val="single" w:color="auto" w:sz="6" w:space="0"/>
            </w:tcBorders>
            <w:vAlign w:val="center"/>
          </w:tcPr>
          <w:p w14:paraId="7C83BA48">
            <w:pPr>
              <w:autoSpaceDE w:val="0"/>
              <w:autoSpaceDN w:val="0"/>
              <w:jc w:val="center"/>
              <w:rPr>
                <w:rFonts w:hint="default" w:ascii="宋体" w:hAnsi="宋体" w:cs="宋体"/>
                <w:color w:val="000000"/>
                <w:sz w:val="24"/>
                <w:szCs w:val="24"/>
              </w:rPr>
            </w:pPr>
            <w:r>
              <w:rPr>
                <w:rFonts w:ascii="宋体" w:hAnsi="宋体" w:cs="宋体"/>
                <w:color w:val="000000"/>
                <w:sz w:val="24"/>
                <w:szCs w:val="24"/>
              </w:rPr>
              <w:t>29</w:t>
            </w:r>
          </w:p>
        </w:tc>
        <w:tc>
          <w:tcPr>
            <w:tcW w:w="2074" w:type="dxa"/>
            <w:gridSpan w:val="2"/>
            <w:tcBorders>
              <w:top w:val="single" w:color="auto" w:sz="6" w:space="0"/>
              <w:left w:val="single" w:color="auto" w:sz="6" w:space="0"/>
              <w:bottom w:val="single" w:color="auto" w:sz="4" w:space="0"/>
              <w:right w:val="single" w:color="auto" w:sz="6" w:space="0"/>
            </w:tcBorders>
            <w:vAlign w:val="center"/>
          </w:tcPr>
          <w:p w14:paraId="4AE55F26">
            <w:pPr>
              <w:adjustRightInd w:val="0"/>
              <w:spacing w:line="288" w:lineRule="auto"/>
              <w:jc w:val="center"/>
              <w:textAlignment w:val="baseline"/>
              <w:rPr>
                <w:rFonts w:hint="default" w:ascii="宋体" w:hAnsi="宋体" w:cs="宋体"/>
                <w:color w:val="000000"/>
                <w:sz w:val="24"/>
                <w:szCs w:val="24"/>
                <w:lang w:val="zh-CN"/>
              </w:rPr>
            </w:pPr>
            <w:r>
              <w:rPr>
                <w:rFonts w:ascii="宋体" w:hAnsi="宋体" w:cs="宋体"/>
                <w:color w:val="000000"/>
                <w:sz w:val="24"/>
                <w:szCs w:val="24"/>
              </w:rPr>
              <w:t>是否授权评标委员会确定中标人</w:t>
            </w:r>
          </w:p>
        </w:tc>
        <w:tc>
          <w:tcPr>
            <w:tcW w:w="6204" w:type="dxa"/>
            <w:tcBorders>
              <w:top w:val="single" w:color="auto" w:sz="6" w:space="0"/>
              <w:left w:val="single" w:color="auto" w:sz="6" w:space="0"/>
              <w:bottom w:val="single" w:color="auto" w:sz="4" w:space="0"/>
              <w:right w:val="single" w:color="auto" w:sz="6" w:space="0"/>
            </w:tcBorders>
            <w:vAlign w:val="center"/>
          </w:tcPr>
          <w:p w14:paraId="3F918494">
            <w:pPr>
              <w:spacing w:line="288" w:lineRule="auto"/>
              <w:jc w:val="left"/>
              <w:rPr>
                <w:rFonts w:hint="default" w:ascii="宋体"/>
                <w:color w:val="000000"/>
                <w:sz w:val="24"/>
                <w:szCs w:val="24"/>
              </w:rPr>
            </w:pPr>
            <w:r>
              <w:rPr>
                <w:rFonts w:ascii="宋体" w:cs="宋体"/>
                <w:color w:val="000000"/>
                <w:sz w:val="24"/>
                <w:szCs w:val="24"/>
              </w:rPr>
              <w:t>□</w:t>
            </w:r>
            <w:r>
              <w:rPr>
                <w:rFonts w:ascii="宋体" w:hAnsi="宋体" w:cs="宋体"/>
                <w:color w:val="000000"/>
                <w:sz w:val="24"/>
                <w:szCs w:val="24"/>
              </w:rPr>
              <w:t>是</w:t>
            </w:r>
          </w:p>
          <w:p w14:paraId="4B33F8E3">
            <w:pPr>
              <w:adjustRightInd w:val="0"/>
              <w:spacing w:line="288" w:lineRule="auto"/>
              <w:textAlignment w:val="baseline"/>
              <w:rPr>
                <w:rFonts w:hint="default" w:ascii="宋体" w:hAnsi="宋体" w:cs="宋体"/>
                <w:color w:val="000000"/>
                <w:sz w:val="24"/>
                <w:szCs w:val="24"/>
                <w:lang w:val="zh-CN"/>
              </w:rPr>
            </w:pPr>
            <w:r>
              <w:rPr>
                <w:rFonts w:ascii="宋体" w:hAnsi="宋体" w:cs="宋体"/>
                <w:color w:val="000000"/>
                <w:sz w:val="24"/>
                <w:szCs w:val="24"/>
              </w:rPr>
              <w:t>■否，推荐的中标候选人数：按照投标人综合得分由高到低推荐1-3名中标候选人</w:t>
            </w:r>
          </w:p>
        </w:tc>
      </w:tr>
      <w:tr w14:paraId="53216A4F">
        <w:tblPrEx>
          <w:tblCellMar>
            <w:top w:w="0" w:type="dxa"/>
            <w:left w:w="108" w:type="dxa"/>
            <w:bottom w:w="0" w:type="dxa"/>
            <w:right w:w="108" w:type="dxa"/>
          </w:tblCellMar>
        </w:tblPrEx>
        <w:trPr>
          <w:trHeight w:val="450" w:hRule="atLeast"/>
        </w:trPr>
        <w:tc>
          <w:tcPr>
            <w:tcW w:w="825" w:type="dxa"/>
            <w:tcBorders>
              <w:top w:val="single" w:color="auto" w:sz="4" w:space="0"/>
              <w:left w:val="single" w:color="auto" w:sz="4" w:space="0"/>
              <w:bottom w:val="single" w:color="auto" w:sz="4" w:space="0"/>
              <w:right w:val="single" w:color="auto" w:sz="4" w:space="0"/>
            </w:tcBorders>
            <w:vAlign w:val="center"/>
          </w:tcPr>
          <w:p w14:paraId="5923D2F3">
            <w:pPr>
              <w:autoSpaceDE w:val="0"/>
              <w:autoSpaceDN w:val="0"/>
              <w:jc w:val="center"/>
              <w:rPr>
                <w:rFonts w:hint="default" w:ascii="宋体" w:hAnsi="宋体" w:cs="宋体"/>
                <w:color w:val="000000"/>
                <w:sz w:val="24"/>
                <w:szCs w:val="24"/>
              </w:rPr>
            </w:pPr>
            <w:r>
              <w:rPr>
                <w:rFonts w:ascii="宋体" w:hAnsi="宋体" w:cs="宋体"/>
                <w:color w:val="000000"/>
                <w:sz w:val="24"/>
                <w:szCs w:val="24"/>
              </w:rPr>
              <w:t>30</w:t>
            </w:r>
          </w:p>
        </w:tc>
        <w:tc>
          <w:tcPr>
            <w:tcW w:w="2074" w:type="dxa"/>
            <w:gridSpan w:val="2"/>
            <w:tcBorders>
              <w:top w:val="single" w:color="auto" w:sz="4" w:space="0"/>
              <w:left w:val="single" w:color="auto" w:sz="4" w:space="0"/>
              <w:bottom w:val="single" w:color="auto" w:sz="4" w:space="0"/>
              <w:right w:val="single" w:color="auto" w:sz="4" w:space="0"/>
            </w:tcBorders>
            <w:vAlign w:val="center"/>
          </w:tcPr>
          <w:p w14:paraId="52EDD89E">
            <w:pPr>
              <w:spacing w:line="288" w:lineRule="auto"/>
              <w:jc w:val="center"/>
              <w:rPr>
                <w:rFonts w:hint="default" w:ascii="宋体" w:hAnsi="宋体" w:cs="宋体"/>
                <w:color w:val="000000"/>
                <w:sz w:val="24"/>
                <w:szCs w:val="24"/>
                <w:lang w:val="zh-CN"/>
              </w:rPr>
            </w:pPr>
            <w:r>
              <w:rPr>
                <w:rFonts w:ascii="宋体" w:hAnsi="宋体" w:cs="宋体"/>
                <w:color w:val="000000"/>
                <w:sz w:val="24"/>
                <w:szCs w:val="24"/>
              </w:rPr>
              <w:t>履约担保</w:t>
            </w:r>
          </w:p>
        </w:tc>
        <w:tc>
          <w:tcPr>
            <w:tcW w:w="6204" w:type="dxa"/>
            <w:tcBorders>
              <w:top w:val="single" w:color="auto" w:sz="4" w:space="0"/>
              <w:left w:val="single" w:color="auto" w:sz="4" w:space="0"/>
              <w:bottom w:val="single" w:color="auto" w:sz="4" w:space="0"/>
              <w:right w:val="single" w:color="auto" w:sz="4" w:space="0"/>
            </w:tcBorders>
            <w:vAlign w:val="center"/>
          </w:tcPr>
          <w:p w14:paraId="75F52F92">
            <w:pPr>
              <w:adjustRightInd w:val="0"/>
              <w:spacing w:line="288" w:lineRule="auto"/>
              <w:textAlignment w:val="baseline"/>
              <w:rPr>
                <w:rFonts w:hint="default" w:ascii="宋体" w:hAnsi="宋体" w:cs="宋体"/>
                <w:color w:val="000000"/>
                <w:sz w:val="24"/>
                <w:szCs w:val="24"/>
                <w:lang w:val="zh-CN"/>
              </w:rPr>
            </w:pPr>
            <w:r>
              <w:rPr>
                <w:rFonts w:ascii="宋体" w:hAnsi="宋体"/>
                <w:color w:val="000000"/>
                <w:sz w:val="24"/>
                <w:szCs w:val="24"/>
              </w:rPr>
              <w:t>履约保证金金额：无；</w:t>
            </w:r>
          </w:p>
        </w:tc>
      </w:tr>
      <w:tr w14:paraId="08979D40">
        <w:tblPrEx>
          <w:tblCellMar>
            <w:top w:w="0" w:type="dxa"/>
            <w:left w:w="108" w:type="dxa"/>
            <w:bottom w:w="0" w:type="dxa"/>
            <w:right w:w="108" w:type="dxa"/>
          </w:tblCellMar>
        </w:tblPrEx>
        <w:trPr>
          <w:trHeight w:val="435" w:hRule="atLeast"/>
        </w:trPr>
        <w:tc>
          <w:tcPr>
            <w:tcW w:w="825" w:type="dxa"/>
            <w:tcBorders>
              <w:top w:val="single" w:color="auto" w:sz="4" w:space="0"/>
              <w:left w:val="single" w:color="auto" w:sz="4" w:space="0"/>
              <w:bottom w:val="single" w:color="auto" w:sz="4" w:space="0"/>
              <w:right w:val="single" w:color="auto" w:sz="4" w:space="0"/>
            </w:tcBorders>
            <w:vAlign w:val="center"/>
          </w:tcPr>
          <w:p w14:paraId="45BB1E93">
            <w:pPr>
              <w:autoSpaceDE w:val="0"/>
              <w:autoSpaceDN w:val="0"/>
              <w:jc w:val="center"/>
              <w:rPr>
                <w:rFonts w:hint="default"/>
                <w:color w:val="000000"/>
                <w:sz w:val="24"/>
                <w:szCs w:val="24"/>
              </w:rPr>
            </w:pPr>
            <w:r>
              <w:rPr>
                <w:color w:val="000000"/>
                <w:sz w:val="24"/>
                <w:szCs w:val="24"/>
              </w:rPr>
              <w:t>31</w:t>
            </w:r>
          </w:p>
        </w:tc>
        <w:tc>
          <w:tcPr>
            <w:tcW w:w="2074" w:type="dxa"/>
            <w:gridSpan w:val="2"/>
            <w:tcBorders>
              <w:top w:val="single" w:color="auto" w:sz="4" w:space="0"/>
              <w:left w:val="single" w:color="auto" w:sz="4" w:space="0"/>
              <w:bottom w:val="single" w:color="auto" w:sz="4" w:space="0"/>
              <w:right w:val="single" w:color="auto" w:sz="4" w:space="0"/>
            </w:tcBorders>
            <w:vAlign w:val="center"/>
          </w:tcPr>
          <w:p w14:paraId="78706DC5">
            <w:pPr>
              <w:spacing w:line="288" w:lineRule="auto"/>
              <w:jc w:val="center"/>
              <w:rPr>
                <w:rFonts w:hint="default"/>
                <w:color w:val="000000"/>
                <w:sz w:val="24"/>
                <w:szCs w:val="24"/>
              </w:rPr>
            </w:pPr>
            <w:r>
              <w:rPr>
                <w:rFonts w:ascii="宋体" w:hAnsi="宋体" w:cs="宋体"/>
                <w:color w:val="000000"/>
                <w:sz w:val="24"/>
                <w:szCs w:val="24"/>
              </w:rPr>
              <w:t>中标后须提交的投标文件</w:t>
            </w:r>
          </w:p>
        </w:tc>
        <w:tc>
          <w:tcPr>
            <w:tcW w:w="6204" w:type="dxa"/>
            <w:tcBorders>
              <w:top w:val="single" w:color="auto" w:sz="4" w:space="0"/>
              <w:left w:val="single" w:color="auto" w:sz="4" w:space="0"/>
              <w:bottom w:val="single" w:color="auto" w:sz="4" w:space="0"/>
              <w:right w:val="single" w:color="auto" w:sz="4" w:space="0"/>
            </w:tcBorders>
            <w:vAlign w:val="center"/>
          </w:tcPr>
          <w:p w14:paraId="037674C3">
            <w:pPr>
              <w:spacing w:line="288" w:lineRule="auto"/>
              <w:rPr>
                <w:rFonts w:hint="default"/>
                <w:color w:val="000000"/>
                <w:sz w:val="24"/>
                <w:szCs w:val="24"/>
              </w:rPr>
            </w:pPr>
            <w:r>
              <w:rPr>
                <w:rFonts w:ascii="宋体" w:hAnsi="宋体" w:cs="宋体"/>
                <w:color w:val="000000"/>
                <w:sz w:val="24"/>
                <w:szCs w:val="24"/>
              </w:rPr>
              <w:t>中标人须提供2份与网上上传的电子投标文件完全一致的纸质投标文件。</w:t>
            </w:r>
          </w:p>
        </w:tc>
      </w:tr>
      <w:tr w14:paraId="1445C398">
        <w:tblPrEx>
          <w:tblCellMar>
            <w:top w:w="0" w:type="dxa"/>
            <w:left w:w="108" w:type="dxa"/>
            <w:bottom w:w="0" w:type="dxa"/>
            <w:right w:w="108" w:type="dxa"/>
          </w:tblCellMar>
        </w:tblPrEx>
        <w:trPr>
          <w:trHeight w:val="435" w:hRule="atLeast"/>
        </w:trPr>
        <w:tc>
          <w:tcPr>
            <w:tcW w:w="825" w:type="dxa"/>
            <w:tcBorders>
              <w:top w:val="single" w:color="auto" w:sz="4" w:space="0"/>
              <w:left w:val="single" w:color="auto" w:sz="4" w:space="0"/>
              <w:bottom w:val="single" w:color="auto" w:sz="4" w:space="0"/>
              <w:right w:val="single" w:color="auto" w:sz="4" w:space="0"/>
            </w:tcBorders>
            <w:vAlign w:val="center"/>
          </w:tcPr>
          <w:p w14:paraId="4A1A29C7">
            <w:pPr>
              <w:spacing w:line="440" w:lineRule="exact"/>
              <w:jc w:val="center"/>
              <w:rPr>
                <w:rFonts w:hint="default"/>
                <w:color w:val="000000"/>
                <w:sz w:val="24"/>
                <w:szCs w:val="24"/>
              </w:rPr>
            </w:pPr>
            <w:r>
              <w:rPr>
                <w:color w:val="000000"/>
                <w:sz w:val="24"/>
                <w:szCs w:val="24"/>
              </w:rPr>
              <w:t>32</w:t>
            </w:r>
          </w:p>
        </w:tc>
        <w:tc>
          <w:tcPr>
            <w:tcW w:w="2074" w:type="dxa"/>
            <w:gridSpan w:val="2"/>
            <w:tcBorders>
              <w:top w:val="single" w:color="auto" w:sz="4" w:space="0"/>
              <w:left w:val="single" w:color="auto" w:sz="4" w:space="0"/>
              <w:bottom w:val="single" w:color="auto" w:sz="4" w:space="0"/>
              <w:right w:val="single" w:color="auto" w:sz="4" w:space="0"/>
            </w:tcBorders>
            <w:vAlign w:val="center"/>
          </w:tcPr>
          <w:p w14:paraId="3D36F7ED">
            <w:pPr>
              <w:spacing w:line="400" w:lineRule="exact"/>
              <w:textAlignment w:val="top"/>
              <w:rPr>
                <w:rFonts w:hint="default"/>
                <w:color w:val="000000"/>
                <w:sz w:val="24"/>
                <w:szCs w:val="24"/>
              </w:rPr>
            </w:pPr>
            <w:r>
              <w:rPr>
                <w:rFonts w:ascii="宋体" w:hAnsi="宋体" w:cs="宋体"/>
                <w:color w:val="000000"/>
                <w:sz w:val="24"/>
                <w:szCs w:val="24"/>
                <w:lang w:val="zh-CN"/>
              </w:rPr>
              <w:t>技术部分是否采用“暗标”</w:t>
            </w:r>
          </w:p>
        </w:tc>
        <w:tc>
          <w:tcPr>
            <w:tcW w:w="6204" w:type="dxa"/>
            <w:tcBorders>
              <w:top w:val="single" w:color="auto" w:sz="4" w:space="0"/>
              <w:left w:val="single" w:color="auto" w:sz="4" w:space="0"/>
              <w:bottom w:val="single" w:color="auto" w:sz="4" w:space="0"/>
              <w:right w:val="single" w:color="auto" w:sz="4" w:space="0"/>
            </w:tcBorders>
            <w:vAlign w:val="center"/>
          </w:tcPr>
          <w:p w14:paraId="3D7D709B">
            <w:pPr>
              <w:spacing w:line="400" w:lineRule="exact"/>
              <w:textAlignment w:val="top"/>
              <w:rPr>
                <w:rFonts w:hint="default" w:ascii="宋体" w:hAnsi="宋体" w:cs="宋体"/>
                <w:color w:val="000000"/>
                <w:sz w:val="24"/>
                <w:szCs w:val="24"/>
                <w:u w:val="single"/>
              </w:rPr>
            </w:pPr>
            <w:r>
              <w:rPr>
                <w:rFonts w:ascii="宋体" w:hAnsi="宋体" w:cs="宋体"/>
                <w:color w:val="000000"/>
                <w:sz w:val="24"/>
                <w:szCs w:val="24"/>
              </w:rPr>
              <w:t>否</w:t>
            </w:r>
          </w:p>
        </w:tc>
      </w:tr>
      <w:tr w14:paraId="75D68959">
        <w:tblPrEx>
          <w:tblCellMar>
            <w:top w:w="0" w:type="dxa"/>
            <w:left w:w="108" w:type="dxa"/>
            <w:bottom w:w="0" w:type="dxa"/>
            <w:right w:w="108" w:type="dxa"/>
          </w:tblCellMar>
        </w:tblPrEx>
        <w:trPr>
          <w:trHeight w:val="453" w:hRule="atLeast"/>
        </w:trPr>
        <w:tc>
          <w:tcPr>
            <w:tcW w:w="825" w:type="dxa"/>
            <w:tcBorders>
              <w:top w:val="single" w:color="auto" w:sz="4" w:space="0"/>
              <w:left w:val="single" w:color="auto" w:sz="6" w:space="0"/>
              <w:bottom w:val="single" w:color="auto" w:sz="6" w:space="0"/>
              <w:right w:val="single" w:color="auto" w:sz="6" w:space="0"/>
            </w:tcBorders>
            <w:vAlign w:val="center"/>
          </w:tcPr>
          <w:p w14:paraId="7DBFD84A">
            <w:pPr>
              <w:autoSpaceDE w:val="0"/>
              <w:autoSpaceDN w:val="0"/>
              <w:jc w:val="center"/>
              <w:rPr>
                <w:rFonts w:hint="default" w:ascii="宋体" w:hAnsi="宋体" w:cs="宋体"/>
                <w:color w:val="000000"/>
                <w:sz w:val="24"/>
                <w:szCs w:val="24"/>
              </w:rPr>
            </w:pPr>
            <w:r>
              <w:rPr>
                <w:rFonts w:ascii="宋体" w:hAnsi="宋体" w:cs="宋体"/>
                <w:color w:val="000000"/>
                <w:sz w:val="24"/>
                <w:szCs w:val="24"/>
              </w:rPr>
              <w:t>33</w:t>
            </w:r>
          </w:p>
        </w:tc>
        <w:tc>
          <w:tcPr>
            <w:tcW w:w="2074" w:type="dxa"/>
            <w:gridSpan w:val="2"/>
            <w:tcBorders>
              <w:top w:val="single" w:color="auto" w:sz="4" w:space="0"/>
              <w:left w:val="single" w:color="auto" w:sz="6" w:space="0"/>
              <w:bottom w:val="single" w:color="auto" w:sz="6" w:space="0"/>
              <w:right w:val="single" w:color="auto" w:sz="6" w:space="0"/>
            </w:tcBorders>
            <w:vAlign w:val="center"/>
          </w:tcPr>
          <w:p w14:paraId="6AE6DA91">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监督</w:t>
            </w:r>
          </w:p>
        </w:tc>
        <w:tc>
          <w:tcPr>
            <w:tcW w:w="6204" w:type="dxa"/>
            <w:tcBorders>
              <w:top w:val="single" w:color="auto" w:sz="4" w:space="0"/>
              <w:left w:val="single" w:color="auto" w:sz="6" w:space="0"/>
              <w:bottom w:val="single" w:color="auto" w:sz="6" w:space="0"/>
              <w:right w:val="single" w:color="auto" w:sz="6" w:space="0"/>
            </w:tcBorders>
            <w:vAlign w:val="center"/>
          </w:tcPr>
          <w:p w14:paraId="7B8FAF08">
            <w:pPr>
              <w:autoSpaceDE w:val="0"/>
              <w:autoSpaceDN w:val="0"/>
              <w:rPr>
                <w:rFonts w:hint="default" w:ascii="宋体" w:hAnsi="宋体" w:cs="宋体"/>
                <w:color w:val="000000"/>
                <w:sz w:val="24"/>
                <w:szCs w:val="24"/>
                <w:lang w:val="zh-CN"/>
              </w:rPr>
            </w:pPr>
            <w:r>
              <w:rPr>
                <w:rFonts w:ascii="宋体" w:hAnsi="宋体" w:cs="宋体"/>
                <w:color w:val="000000"/>
                <w:sz w:val="24"/>
                <w:szCs w:val="24"/>
                <w:lang w:val="zh-CN"/>
              </w:rPr>
              <w:t>本项目的招投标活动以及相关当事人接受监督部门依法实施的监督。</w:t>
            </w:r>
          </w:p>
        </w:tc>
      </w:tr>
      <w:tr w14:paraId="77354679">
        <w:tblPrEx>
          <w:tblCellMar>
            <w:top w:w="0" w:type="dxa"/>
            <w:left w:w="108" w:type="dxa"/>
            <w:bottom w:w="0" w:type="dxa"/>
            <w:right w:w="108" w:type="dxa"/>
          </w:tblCellMar>
        </w:tblPrEx>
        <w:trPr>
          <w:trHeight w:val="337" w:hRule="atLeast"/>
        </w:trPr>
        <w:tc>
          <w:tcPr>
            <w:tcW w:w="825" w:type="dxa"/>
            <w:tcBorders>
              <w:top w:val="single" w:color="auto" w:sz="6" w:space="0"/>
              <w:left w:val="single" w:color="auto" w:sz="6" w:space="0"/>
              <w:bottom w:val="single" w:color="auto" w:sz="6" w:space="0"/>
              <w:right w:val="single" w:color="auto" w:sz="6" w:space="0"/>
            </w:tcBorders>
            <w:vAlign w:val="center"/>
          </w:tcPr>
          <w:p w14:paraId="36369234">
            <w:pPr>
              <w:autoSpaceDE w:val="0"/>
              <w:autoSpaceDN w:val="0"/>
              <w:jc w:val="center"/>
              <w:rPr>
                <w:rFonts w:hint="default" w:ascii="宋体" w:hAnsi="宋体" w:cs="宋体"/>
                <w:color w:val="000000"/>
                <w:sz w:val="24"/>
                <w:szCs w:val="24"/>
              </w:rPr>
            </w:pPr>
            <w:r>
              <w:rPr>
                <w:rFonts w:ascii="宋体" w:hAnsi="宋体" w:cs="宋体"/>
                <w:color w:val="000000"/>
                <w:sz w:val="24"/>
                <w:szCs w:val="24"/>
              </w:rPr>
              <w:t>34</w:t>
            </w:r>
          </w:p>
        </w:tc>
        <w:tc>
          <w:tcPr>
            <w:tcW w:w="8278" w:type="dxa"/>
            <w:gridSpan w:val="3"/>
            <w:tcBorders>
              <w:top w:val="single" w:color="auto" w:sz="6" w:space="0"/>
              <w:left w:val="single" w:color="auto" w:sz="6" w:space="0"/>
              <w:bottom w:val="single" w:color="auto" w:sz="6" w:space="0"/>
              <w:right w:val="single" w:color="auto" w:sz="6" w:space="0"/>
            </w:tcBorders>
            <w:vAlign w:val="center"/>
          </w:tcPr>
          <w:p w14:paraId="2D2A6E73">
            <w:pPr>
              <w:autoSpaceDE w:val="0"/>
              <w:autoSpaceDN w:val="0"/>
              <w:jc w:val="center"/>
              <w:rPr>
                <w:rFonts w:hint="default" w:ascii="宋体" w:hAnsi="宋体" w:cs="宋体"/>
                <w:color w:val="000000"/>
                <w:sz w:val="24"/>
                <w:szCs w:val="24"/>
              </w:rPr>
            </w:pPr>
            <w:r>
              <w:rPr>
                <w:rFonts w:ascii="宋体" w:hAnsi="宋体" w:cs="宋体"/>
                <w:color w:val="000000"/>
                <w:sz w:val="24"/>
                <w:szCs w:val="24"/>
              </w:rPr>
              <w:t>需要补充的其他内容</w:t>
            </w:r>
          </w:p>
        </w:tc>
      </w:tr>
      <w:tr w14:paraId="6E0D2516">
        <w:tblPrEx>
          <w:tblCellMar>
            <w:top w:w="0" w:type="dxa"/>
            <w:left w:w="108" w:type="dxa"/>
            <w:bottom w:w="0" w:type="dxa"/>
            <w:right w:w="108" w:type="dxa"/>
          </w:tblCellMar>
        </w:tblPrEx>
        <w:trPr>
          <w:trHeight w:val="662" w:hRule="atLeast"/>
        </w:trPr>
        <w:tc>
          <w:tcPr>
            <w:tcW w:w="825" w:type="dxa"/>
            <w:tcBorders>
              <w:top w:val="single" w:color="auto" w:sz="6" w:space="0"/>
              <w:left w:val="single" w:color="auto" w:sz="6" w:space="0"/>
              <w:bottom w:val="single" w:color="auto" w:sz="6" w:space="0"/>
              <w:right w:val="single" w:color="auto" w:sz="6" w:space="0"/>
            </w:tcBorders>
            <w:vAlign w:val="center"/>
          </w:tcPr>
          <w:p w14:paraId="4DC52710">
            <w:pPr>
              <w:autoSpaceDE w:val="0"/>
              <w:autoSpaceDN w:val="0"/>
              <w:jc w:val="center"/>
              <w:rPr>
                <w:rFonts w:hint="default" w:ascii="宋体" w:hAnsi="宋体" w:cs="宋体"/>
                <w:color w:val="000000"/>
                <w:sz w:val="24"/>
                <w:szCs w:val="24"/>
              </w:rPr>
            </w:pPr>
            <w:r>
              <w:rPr>
                <w:rFonts w:ascii="宋体" w:hAnsi="宋体" w:cs="宋体"/>
                <w:color w:val="000000"/>
                <w:sz w:val="24"/>
                <w:szCs w:val="24"/>
              </w:rPr>
              <w:t>34.1</w:t>
            </w:r>
          </w:p>
        </w:tc>
        <w:tc>
          <w:tcPr>
            <w:tcW w:w="1803" w:type="dxa"/>
            <w:tcBorders>
              <w:top w:val="single" w:color="auto" w:sz="6" w:space="0"/>
              <w:left w:val="single" w:color="auto" w:sz="6" w:space="0"/>
              <w:bottom w:val="single" w:color="auto" w:sz="6" w:space="0"/>
              <w:right w:val="single" w:color="auto" w:sz="6" w:space="0"/>
            </w:tcBorders>
            <w:vAlign w:val="center"/>
          </w:tcPr>
          <w:p w14:paraId="672F7E27">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费用</w:t>
            </w:r>
          </w:p>
        </w:tc>
        <w:tc>
          <w:tcPr>
            <w:tcW w:w="6475" w:type="dxa"/>
            <w:gridSpan w:val="2"/>
            <w:tcBorders>
              <w:top w:val="single" w:color="auto" w:sz="6" w:space="0"/>
              <w:left w:val="single" w:color="auto" w:sz="6" w:space="0"/>
              <w:bottom w:val="single" w:color="auto" w:sz="6" w:space="0"/>
              <w:right w:val="single" w:color="auto" w:sz="6" w:space="0"/>
            </w:tcBorders>
            <w:vAlign w:val="center"/>
          </w:tcPr>
          <w:p w14:paraId="161709D7">
            <w:pPr>
              <w:spacing w:line="360" w:lineRule="exact"/>
              <w:rPr>
                <w:rFonts w:hint="default" w:ascii="宋体" w:hAnsi="宋体" w:cs="宋体"/>
                <w:sz w:val="24"/>
                <w:szCs w:val="24"/>
              </w:rPr>
            </w:pPr>
            <w:r>
              <w:rPr>
                <w:rFonts w:ascii="宋体" w:hAnsi="宋体" w:cs="宋体"/>
                <w:sz w:val="24"/>
                <w:szCs w:val="24"/>
              </w:rPr>
              <w:t>1、本项目采购代理服务费由中标人支付，中标人收到中标通知书后5个工作日内，应向采购代理机构缴付采购代理服务费。</w:t>
            </w:r>
          </w:p>
          <w:p w14:paraId="71092C97">
            <w:pPr>
              <w:autoSpaceDE w:val="0"/>
              <w:autoSpaceDN w:val="0"/>
              <w:rPr>
                <w:rFonts w:hint="default" w:ascii="宋体" w:hAnsi="宋体" w:cs="宋体"/>
                <w:color w:val="000000"/>
                <w:sz w:val="24"/>
                <w:szCs w:val="24"/>
              </w:rPr>
            </w:pPr>
            <w:r>
              <w:rPr>
                <w:rFonts w:ascii="宋体" w:hAnsi="宋体" w:cs="宋体"/>
                <w:b/>
                <w:sz w:val="24"/>
                <w:szCs w:val="24"/>
              </w:rPr>
              <w:t>2、采购代理服务费：</w:t>
            </w:r>
            <w:r>
              <w:rPr>
                <w:rFonts w:ascii="宋体" w:hAnsi="宋体" w:cs="宋体"/>
                <w:color w:val="000000"/>
                <w:sz w:val="24"/>
                <w:szCs w:val="24"/>
                <w:lang w:val="zh-CN"/>
              </w:rPr>
              <w:t>云建招协【2023】51号文件</w:t>
            </w:r>
            <w:r>
              <w:rPr>
                <w:rFonts w:ascii="宋体" w:hAnsi="宋体" w:cs="宋体"/>
                <w:color w:val="000000"/>
                <w:sz w:val="24"/>
                <w:szCs w:val="24"/>
              </w:rPr>
              <w:t>规定向中标人收取；</w:t>
            </w:r>
          </w:p>
        </w:tc>
      </w:tr>
      <w:tr w14:paraId="54685E7B">
        <w:tblPrEx>
          <w:tblCellMar>
            <w:top w:w="0" w:type="dxa"/>
            <w:left w:w="108" w:type="dxa"/>
            <w:bottom w:w="0" w:type="dxa"/>
            <w:right w:w="108" w:type="dxa"/>
          </w:tblCellMar>
        </w:tblPrEx>
        <w:trPr>
          <w:trHeight w:val="662" w:hRule="atLeast"/>
        </w:trPr>
        <w:tc>
          <w:tcPr>
            <w:tcW w:w="825" w:type="dxa"/>
            <w:tcBorders>
              <w:top w:val="single" w:color="auto" w:sz="6" w:space="0"/>
              <w:left w:val="single" w:color="auto" w:sz="6" w:space="0"/>
              <w:bottom w:val="single" w:color="auto" w:sz="6" w:space="0"/>
              <w:right w:val="single" w:color="auto" w:sz="6" w:space="0"/>
            </w:tcBorders>
            <w:vAlign w:val="center"/>
          </w:tcPr>
          <w:p w14:paraId="547C8FBA">
            <w:pPr>
              <w:autoSpaceDE w:val="0"/>
              <w:autoSpaceDN w:val="0"/>
              <w:jc w:val="center"/>
              <w:rPr>
                <w:rFonts w:hint="default" w:ascii="宋体" w:hAnsi="宋体" w:cs="宋体"/>
                <w:color w:val="000000"/>
                <w:sz w:val="24"/>
                <w:szCs w:val="24"/>
              </w:rPr>
            </w:pPr>
            <w:r>
              <w:rPr>
                <w:rFonts w:ascii="宋体" w:hAnsi="宋体" w:cs="宋体"/>
                <w:color w:val="000000"/>
                <w:sz w:val="24"/>
                <w:szCs w:val="24"/>
              </w:rPr>
              <w:t>34.2</w:t>
            </w:r>
          </w:p>
        </w:tc>
        <w:tc>
          <w:tcPr>
            <w:tcW w:w="1803" w:type="dxa"/>
            <w:tcBorders>
              <w:top w:val="single" w:color="auto" w:sz="6" w:space="0"/>
              <w:left w:val="single" w:color="auto" w:sz="6" w:space="0"/>
              <w:bottom w:val="single" w:color="auto" w:sz="6" w:space="0"/>
              <w:right w:val="single" w:color="auto" w:sz="6" w:space="0"/>
            </w:tcBorders>
            <w:vAlign w:val="center"/>
          </w:tcPr>
          <w:p w14:paraId="77DA940F">
            <w:pPr>
              <w:autoSpaceDE w:val="0"/>
              <w:autoSpaceDN w:val="0"/>
              <w:jc w:val="center"/>
              <w:rPr>
                <w:rFonts w:hint="default" w:ascii="宋体" w:hAnsi="宋体" w:cs="宋体"/>
                <w:color w:val="000000"/>
                <w:sz w:val="24"/>
                <w:szCs w:val="24"/>
                <w:lang w:val="zh-CN"/>
              </w:rPr>
            </w:pPr>
            <w:r>
              <w:rPr>
                <w:rFonts w:ascii="宋体" w:hAnsi="宋体" w:cs="宋体"/>
                <w:color w:val="000000"/>
                <w:sz w:val="24"/>
                <w:szCs w:val="24"/>
                <w:lang w:val="zh-CN"/>
              </w:rPr>
              <w:t>招标控制价</w:t>
            </w:r>
          </w:p>
        </w:tc>
        <w:tc>
          <w:tcPr>
            <w:tcW w:w="6475" w:type="dxa"/>
            <w:gridSpan w:val="2"/>
            <w:tcBorders>
              <w:top w:val="single" w:color="auto" w:sz="6" w:space="0"/>
              <w:left w:val="single" w:color="auto" w:sz="6" w:space="0"/>
              <w:bottom w:val="single" w:color="auto" w:sz="6" w:space="0"/>
              <w:right w:val="single" w:color="auto" w:sz="6" w:space="0"/>
            </w:tcBorders>
            <w:vAlign w:val="center"/>
          </w:tcPr>
          <w:p w14:paraId="7C257D78">
            <w:pPr>
              <w:autoSpaceDE w:val="0"/>
              <w:autoSpaceDN w:val="0"/>
              <w:rPr>
                <w:rFonts w:hint="default" w:ascii="宋体" w:hAnsi="宋体" w:cs="宋体"/>
                <w:color w:val="000000"/>
                <w:sz w:val="24"/>
                <w:szCs w:val="24"/>
              </w:rPr>
            </w:pPr>
            <w:r>
              <w:rPr>
                <w:rFonts w:ascii="宋体" w:hAnsi="宋体" w:cs="宋体"/>
                <w:color w:val="000000"/>
                <w:sz w:val="24"/>
                <w:szCs w:val="24"/>
              </w:rPr>
              <w:t>本项目采购预算为：</w:t>
            </w:r>
            <w:r>
              <w:rPr>
                <w:rFonts w:ascii="宋体" w:hAnsi="宋体" w:cs="宋体"/>
                <w:b/>
                <w:bCs/>
                <w:sz w:val="24"/>
                <w:szCs w:val="24"/>
              </w:rPr>
              <w:t>1</w:t>
            </w:r>
            <w:r>
              <w:rPr>
                <w:rFonts w:hint="eastAsia" w:ascii="宋体" w:hAnsi="宋体" w:cs="宋体"/>
                <w:b/>
                <w:bCs/>
                <w:sz w:val="24"/>
                <w:szCs w:val="24"/>
                <w:lang w:val="en-US" w:eastAsia="zh-CN"/>
              </w:rPr>
              <w:t>00</w:t>
            </w:r>
            <w:r>
              <w:rPr>
                <w:rFonts w:ascii="宋体" w:hAnsi="宋体" w:cs="宋体"/>
                <w:b/>
                <w:bCs/>
                <w:color w:val="000000"/>
                <w:sz w:val="24"/>
                <w:szCs w:val="24"/>
              </w:rPr>
              <w:t>万元整，</w:t>
            </w:r>
            <w:r>
              <w:rPr>
                <w:rFonts w:ascii="宋体" w:hAnsi="宋体" w:cs="宋体"/>
                <w:color w:val="000000"/>
                <w:sz w:val="24"/>
                <w:szCs w:val="24"/>
              </w:rPr>
              <w:t>投标人的投标报价不得高于此控制价，否则否决其投标。</w:t>
            </w:r>
          </w:p>
        </w:tc>
      </w:tr>
      <w:tr w14:paraId="33328B0A">
        <w:tblPrEx>
          <w:tblCellMar>
            <w:top w:w="0" w:type="dxa"/>
            <w:left w:w="108" w:type="dxa"/>
            <w:bottom w:w="0" w:type="dxa"/>
            <w:right w:w="108" w:type="dxa"/>
          </w:tblCellMar>
        </w:tblPrEx>
        <w:trPr>
          <w:trHeight w:val="662" w:hRule="atLeast"/>
        </w:trPr>
        <w:tc>
          <w:tcPr>
            <w:tcW w:w="825" w:type="dxa"/>
            <w:tcBorders>
              <w:top w:val="single" w:color="auto" w:sz="6" w:space="0"/>
              <w:left w:val="single" w:color="auto" w:sz="6" w:space="0"/>
              <w:bottom w:val="single" w:color="auto" w:sz="6" w:space="0"/>
              <w:right w:val="single" w:color="auto" w:sz="6" w:space="0"/>
            </w:tcBorders>
            <w:vAlign w:val="center"/>
          </w:tcPr>
          <w:p w14:paraId="246D284B">
            <w:pPr>
              <w:autoSpaceDE w:val="0"/>
              <w:autoSpaceDN w:val="0"/>
              <w:jc w:val="center"/>
              <w:rPr>
                <w:rFonts w:ascii="宋体" w:hAnsi="宋体" w:cs="宋体"/>
                <w:color w:val="000000"/>
                <w:sz w:val="24"/>
                <w:szCs w:val="24"/>
              </w:rPr>
            </w:pPr>
            <w:r>
              <w:rPr>
                <w:rFonts w:ascii="宋体" w:hAnsi="宋体" w:cs="宋体"/>
                <w:color w:val="000000"/>
                <w:sz w:val="24"/>
                <w:szCs w:val="24"/>
              </w:rPr>
              <w:t>34.3</w:t>
            </w:r>
          </w:p>
        </w:tc>
        <w:tc>
          <w:tcPr>
            <w:tcW w:w="1803" w:type="dxa"/>
            <w:tcBorders>
              <w:top w:val="single" w:color="auto" w:sz="6" w:space="0"/>
              <w:left w:val="single" w:color="auto" w:sz="6" w:space="0"/>
              <w:bottom w:val="single" w:color="auto" w:sz="6" w:space="0"/>
              <w:right w:val="single" w:color="auto" w:sz="6" w:space="0"/>
            </w:tcBorders>
            <w:vAlign w:val="center"/>
          </w:tcPr>
          <w:p w14:paraId="1A58FF98">
            <w:pPr>
              <w:autoSpaceDE w:val="0"/>
              <w:autoSpaceDN w:val="0"/>
              <w:jc w:val="center"/>
              <w:rPr>
                <w:rFonts w:ascii="宋体" w:hAnsi="宋体" w:cs="宋体"/>
                <w:color w:val="000000"/>
                <w:sz w:val="24"/>
                <w:szCs w:val="24"/>
                <w:lang w:val="zh-CN"/>
              </w:rPr>
            </w:pPr>
            <w:r>
              <w:rPr>
                <w:lang w:val="zh-CN"/>
              </w:rPr>
              <w:t>评审中价格扣除及优先采购</w:t>
            </w:r>
          </w:p>
        </w:tc>
        <w:tc>
          <w:tcPr>
            <w:tcW w:w="6475" w:type="dxa"/>
            <w:gridSpan w:val="2"/>
            <w:tcBorders>
              <w:top w:val="single" w:color="auto" w:sz="6" w:space="0"/>
              <w:left w:val="single" w:color="auto" w:sz="6" w:space="0"/>
              <w:bottom w:val="single" w:color="auto" w:sz="6" w:space="0"/>
              <w:right w:val="single" w:color="auto" w:sz="6" w:space="0"/>
            </w:tcBorders>
            <w:vAlign w:val="center"/>
          </w:tcPr>
          <w:p w14:paraId="3E31FC61">
            <w:pPr>
              <w:rPr>
                <w:sz w:val="24"/>
                <w:szCs w:val="24"/>
              </w:rPr>
            </w:pPr>
            <w:r>
              <w:rPr>
                <w:sz w:val="24"/>
                <w:szCs w:val="24"/>
              </w:rPr>
              <w:t>1.中小企业</w:t>
            </w:r>
          </w:p>
          <w:p w14:paraId="7A861E05">
            <w:pPr>
              <w:rPr>
                <w:sz w:val="24"/>
                <w:szCs w:val="24"/>
              </w:rPr>
            </w:pPr>
            <w:r>
              <w:rPr>
                <w:sz w:val="24"/>
                <w:szCs w:val="24"/>
              </w:rPr>
              <w:t>1.1根据《政府采购促进中小企业发展管理办法》(财库【2020】46号</w:t>
            </w:r>
            <w:r>
              <w:rPr>
                <w:rFonts w:hint="eastAsia"/>
                <w:sz w:val="24"/>
                <w:szCs w:val="24"/>
                <w:lang w:val="en-US" w:eastAsia="zh-CN"/>
              </w:rPr>
              <w:t>及财库【2022】19号</w:t>
            </w:r>
            <w:r>
              <w:rPr>
                <w:sz w:val="24"/>
                <w:szCs w:val="24"/>
              </w:rPr>
              <w:t>)的规定，中小企业(含中型、小型、微型企业，下同)应当同时符合以下条件：</w:t>
            </w:r>
          </w:p>
          <w:p w14:paraId="4809D4E2">
            <w:pPr>
              <w:rPr>
                <w:sz w:val="24"/>
                <w:szCs w:val="24"/>
              </w:rPr>
            </w:pPr>
            <w:r>
              <w:rPr>
                <w:sz w:val="24"/>
                <w:szCs w:val="24"/>
              </w:rPr>
              <w:t>(1)符合中小企业划分标准；</w:t>
            </w:r>
          </w:p>
          <w:p w14:paraId="66C31542">
            <w:pPr>
              <w:rPr>
                <w:sz w:val="24"/>
                <w:szCs w:val="24"/>
              </w:rPr>
            </w:pPr>
            <w:r>
              <w:rPr>
                <w:sz w:val="24"/>
                <w:szCs w:val="24"/>
              </w:rPr>
              <w:t>(2)提供本企业制造的货物、承担的工程或者服务，或者提供其他中小企业制造的货物。本项所称货物不包括使用大型企业注册商标的货物。</w:t>
            </w:r>
          </w:p>
          <w:p w14:paraId="5FF5590D">
            <w:pPr>
              <w:rPr>
                <w:sz w:val="24"/>
                <w:szCs w:val="24"/>
              </w:rPr>
            </w:pPr>
            <w:r>
              <w:rPr>
                <w:sz w:val="24"/>
                <w:szCs w:val="24"/>
              </w:rPr>
              <w:t>1.2本规定所称中小企业划分标准，是指国务院有关部门根据企业从业人员、营业收入、资产总额等指标制定的中小企业划型标准，详见《关于印发中小企业划型标准规定的通知》(工信部联企业〔2011〕300号)。</w:t>
            </w:r>
          </w:p>
          <w:p w14:paraId="0BBD6442">
            <w:pPr>
              <w:rPr>
                <w:sz w:val="24"/>
                <w:szCs w:val="24"/>
              </w:rPr>
            </w:pPr>
            <w:r>
              <w:rPr>
                <w:sz w:val="24"/>
                <w:szCs w:val="24"/>
              </w:rPr>
              <w:t>1.3小型、微型企业提供中型企业制造的货物的，视同为中型企业。</w:t>
            </w:r>
          </w:p>
          <w:p w14:paraId="1C015116">
            <w:pPr>
              <w:rPr>
                <w:sz w:val="24"/>
                <w:szCs w:val="24"/>
              </w:rPr>
            </w:pPr>
            <w:r>
              <w:rPr>
                <w:sz w:val="24"/>
                <w:szCs w:val="24"/>
              </w:rPr>
              <w:t>1.4中小企业提供本企业制造的货物参与投标时，须提供本企业的《中小企业声明函》；中小企业提供其他中小企业制造的货物参与投标时，还须同时提供货物制造企业的《中小企业声明函》。</w:t>
            </w:r>
          </w:p>
          <w:p w14:paraId="53DCAA4F">
            <w:pPr>
              <w:rPr>
                <w:sz w:val="24"/>
                <w:szCs w:val="24"/>
              </w:rPr>
            </w:pPr>
            <w:r>
              <w:rPr>
                <w:sz w:val="24"/>
                <w:szCs w:val="24"/>
              </w:rPr>
              <w:t>2.监狱企业</w:t>
            </w:r>
          </w:p>
          <w:p w14:paraId="51A802C2">
            <w:pPr>
              <w:rPr>
                <w:sz w:val="24"/>
                <w:szCs w:val="24"/>
              </w:rPr>
            </w:pPr>
            <w:r>
              <w:rPr>
                <w:sz w:val="24"/>
                <w:szCs w:val="24"/>
              </w:rPr>
              <w:t>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077B434">
            <w:pPr>
              <w:rPr>
                <w:sz w:val="24"/>
                <w:szCs w:val="24"/>
              </w:rPr>
            </w:pPr>
            <w:r>
              <w:rPr>
                <w:sz w:val="24"/>
                <w:szCs w:val="24"/>
              </w:rPr>
              <w:t>3.残疾人福利性单位</w:t>
            </w:r>
          </w:p>
          <w:p w14:paraId="0FCD7C4A">
            <w:pPr>
              <w:rPr>
                <w:sz w:val="24"/>
                <w:szCs w:val="24"/>
              </w:rPr>
            </w:pPr>
            <w:r>
              <w:rPr>
                <w:sz w:val="24"/>
                <w:szCs w:val="24"/>
              </w:rPr>
              <w:t>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05DFAA95">
            <w:pPr>
              <w:rPr>
                <w:sz w:val="24"/>
                <w:szCs w:val="24"/>
              </w:rPr>
            </w:pPr>
            <w:r>
              <w:rPr>
                <w:sz w:val="24"/>
                <w:szCs w:val="24"/>
              </w:rPr>
              <w:t>3.2在政府采购活动中，残疾人福利性单位视同小型、微型企业。</w:t>
            </w:r>
          </w:p>
          <w:p w14:paraId="61ED9536">
            <w:pPr>
              <w:rPr>
                <w:sz w:val="24"/>
                <w:szCs w:val="24"/>
              </w:rPr>
            </w:pPr>
            <w:r>
              <w:rPr>
                <w:sz w:val="24"/>
                <w:szCs w:val="24"/>
              </w:rPr>
              <w:t>3.3中标、成交申请人为残疾人福利性单位的，采购人或者其委托的采购代理机构应当随中标、成交结果同时公告其《残疾人福利性单位声明函》，接受社会监督。申请人提供的《残疾人福利性单位声明函》与事实不符的，依照《政府采购法》第七十七条第一款的规定追究法律责任。</w:t>
            </w:r>
          </w:p>
          <w:p w14:paraId="08C5CE14">
            <w:pPr>
              <w:autoSpaceDE w:val="0"/>
              <w:autoSpaceDN w:val="0"/>
              <w:rPr>
                <w:rFonts w:ascii="宋体" w:hAnsi="宋体" w:cs="宋体"/>
                <w:color w:val="000000"/>
                <w:sz w:val="24"/>
                <w:szCs w:val="24"/>
              </w:rPr>
            </w:pPr>
            <w:r>
              <w:rPr>
                <w:sz w:val="24"/>
                <w:szCs w:val="24"/>
              </w:rPr>
              <w:t>4.小微企业(监狱企业、残疾人福利性单位视同小型或微型企业)，根据《政府采购促进中小企业发展管理办法》(财库【2020】46号)</w:t>
            </w:r>
            <w:r>
              <w:rPr>
                <w:rFonts w:hint="eastAsia"/>
                <w:sz w:val="24"/>
                <w:szCs w:val="24"/>
                <w:lang w:val="en-US" w:eastAsia="zh-CN"/>
              </w:rPr>
              <w:t>及财库【2022】19号</w:t>
            </w:r>
            <w:r>
              <w:rPr>
                <w:sz w:val="24"/>
                <w:szCs w:val="24"/>
              </w:rPr>
              <w:t>)的规定，对小型和微型企业的报价给予</w:t>
            </w:r>
            <w:r>
              <w:rPr>
                <w:rFonts w:hint="eastAsia"/>
                <w:sz w:val="24"/>
                <w:szCs w:val="24"/>
                <w:lang w:val="en-US" w:eastAsia="zh-CN"/>
              </w:rPr>
              <w:t>10</w:t>
            </w:r>
            <w:r>
              <w:rPr>
                <w:sz w:val="24"/>
                <w:szCs w:val="24"/>
              </w:rPr>
              <w:t>%的价格扣除。</w:t>
            </w:r>
          </w:p>
        </w:tc>
      </w:tr>
    </w:tbl>
    <w:p w14:paraId="48C72205">
      <w:pPr>
        <w:spacing w:line="440" w:lineRule="exact"/>
        <w:rPr>
          <w:rFonts w:hint="default" w:ascii="宋体" w:hAnsi="宋体" w:cs="宋体"/>
          <w:b/>
          <w:color w:val="000000"/>
          <w:sz w:val="24"/>
          <w:szCs w:val="24"/>
        </w:rPr>
      </w:pPr>
      <w:r>
        <w:rPr>
          <w:rFonts w:ascii="宋体" w:hAnsi="宋体" w:cs="宋体"/>
          <w:b/>
          <w:color w:val="000000"/>
          <w:sz w:val="24"/>
          <w:szCs w:val="24"/>
        </w:rPr>
        <w:t>投标人须知正文部分</w:t>
      </w:r>
      <w:bookmarkStart w:id="16" w:name="_Toc486885397"/>
    </w:p>
    <w:p w14:paraId="4A63FEBB">
      <w:pPr>
        <w:spacing w:line="440" w:lineRule="exact"/>
        <w:rPr>
          <w:rFonts w:hint="default" w:ascii="宋体" w:hAnsi="宋体" w:cs="宋体"/>
          <w:color w:val="000000"/>
          <w:sz w:val="24"/>
          <w:szCs w:val="24"/>
        </w:rPr>
      </w:pPr>
      <w:r>
        <w:rPr>
          <w:rFonts w:ascii="宋体" w:hAnsi="宋体" w:cs="宋体"/>
          <w:color w:val="000000"/>
          <w:sz w:val="24"/>
          <w:szCs w:val="24"/>
        </w:rPr>
        <w:t>1、总则</w:t>
      </w:r>
      <w:bookmarkEnd w:id="16"/>
    </w:p>
    <w:p w14:paraId="2D3F2753">
      <w:pPr>
        <w:pStyle w:val="24"/>
        <w:spacing w:line="440" w:lineRule="exact"/>
        <w:ind w:left="242" w:hanging="242" w:hangingChars="101"/>
        <w:jc w:val="left"/>
        <w:rPr>
          <w:rFonts w:hint="default" w:hAnsi="宋体" w:cs="宋体"/>
          <w:bCs/>
          <w:color w:val="000000"/>
          <w:sz w:val="24"/>
          <w:szCs w:val="24"/>
        </w:rPr>
      </w:pPr>
      <w:r>
        <w:rPr>
          <w:rFonts w:hAnsi="宋体" w:cs="宋体"/>
          <w:bCs/>
          <w:color w:val="000000"/>
          <w:sz w:val="24"/>
          <w:szCs w:val="24"/>
        </w:rPr>
        <w:t>1.1项目概括</w:t>
      </w:r>
    </w:p>
    <w:p w14:paraId="04B16EF8">
      <w:pPr>
        <w:spacing w:line="440" w:lineRule="exact"/>
        <w:rPr>
          <w:rFonts w:hint="default" w:ascii="宋体" w:hAnsi="宋体" w:cs="宋体"/>
          <w:color w:val="000000"/>
          <w:sz w:val="24"/>
          <w:szCs w:val="24"/>
        </w:rPr>
      </w:pPr>
      <w:r>
        <w:rPr>
          <w:rFonts w:ascii="宋体" w:hAnsi="宋体" w:cs="宋体"/>
          <w:bCs/>
          <w:color w:val="000000"/>
          <w:sz w:val="24"/>
          <w:szCs w:val="24"/>
        </w:rPr>
        <w:t>1.1.1</w:t>
      </w:r>
      <w:r>
        <w:rPr>
          <w:rFonts w:ascii="宋体" w:hAnsi="宋体" w:cs="宋体"/>
          <w:color w:val="000000"/>
          <w:sz w:val="24"/>
          <w:szCs w:val="24"/>
        </w:rPr>
        <w:t>根据《中华人民共和国政府采购法》、《政府采购货物和服务招标投标管理办法》（财政部87号令）等有关法律、法规，本招标项目已具备招标条件，现对其进行公开招标。</w:t>
      </w:r>
    </w:p>
    <w:p w14:paraId="701C521B">
      <w:pPr>
        <w:pStyle w:val="24"/>
        <w:spacing w:line="440" w:lineRule="exact"/>
        <w:ind w:left="242" w:hanging="242" w:hangingChars="101"/>
        <w:jc w:val="left"/>
        <w:rPr>
          <w:rFonts w:hint="default" w:hAnsi="宋体" w:cs="宋体"/>
          <w:color w:val="000000"/>
          <w:sz w:val="24"/>
          <w:szCs w:val="24"/>
        </w:rPr>
      </w:pPr>
      <w:r>
        <w:rPr>
          <w:rFonts w:hAnsi="宋体" w:cs="宋体"/>
          <w:bCs/>
          <w:color w:val="000000"/>
          <w:sz w:val="24"/>
          <w:szCs w:val="24"/>
        </w:rPr>
        <w:t>1.1.2 采购人：</w:t>
      </w:r>
      <w:r>
        <w:rPr>
          <w:rFonts w:hAnsi="宋体" w:cs="宋体"/>
          <w:color w:val="000000"/>
          <w:sz w:val="24"/>
          <w:szCs w:val="24"/>
        </w:rPr>
        <w:t>见投标人须知前附表。</w:t>
      </w:r>
    </w:p>
    <w:p w14:paraId="4B2779BA">
      <w:pPr>
        <w:pStyle w:val="24"/>
        <w:spacing w:line="440" w:lineRule="exact"/>
        <w:ind w:left="242" w:hanging="242" w:hangingChars="101"/>
        <w:jc w:val="left"/>
        <w:rPr>
          <w:rFonts w:hint="default" w:hAnsi="宋体" w:cs="宋体"/>
          <w:color w:val="000000"/>
          <w:sz w:val="24"/>
          <w:szCs w:val="24"/>
        </w:rPr>
      </w:pPr>
      <w:r>
        <w:rPr>
          <w:rFonts w:hAnsi="宋体" w:cs="宋体"/>
          <w:bCs/>
          <w:color w:val="000000"/>
          <w:sz w:val="24"/>
          <w:szCs w:val="24"/>
        </w:rPr>
        <w:t>1.1.3采购代理机构：</w:t>
      </w:r>
      <w:r>
        <w:rPr>
          <w:rFonts w:hAnsi="宋体" w:cs="宋体"/>
          <w:color w:val="000000"/>
          <w:sz w:val="24"/>
          <w:szCs w:val="24"/>
        </w:rPr>
        <w:t>见投标人须知前附表。</w:t>
      </w:r>
    </w:p>
    <w:p w14:paraId="4E5DC872">
      <w:pPr>
        <w:pStyle w:val="24"/>
        <w:spacing w:line="440" w:lineRule="exact"/>
        <w:ind w:left="242" w:hanging="242" w:hangingChars="101"/>
        <w:jc w:val="left"/>
        <w:rPr>
          <w:rFonts w:hint="default" w:hAnsi="宋体" w:cs="宋体"/>
          <w:color w:val="000000"/>
          <w:sz w:val="24"/>
          <w:szCs w:val="24"/>
        </w:rPr>
      </w:pPr>
      <w:r>
        <w:rPr>
          <w:rFonts w:hAnsi="宋体" w:cs="宋体"/>
          <w:bCs/>
          <w:color w:val="000000"/>
          <w:sz w:val="24"/>
          <w:szCs w:val="24"/>
        </w:rPr>
        <w:t>1.1.4</w:t>
      </w:r>
      <w:r>
        <w:rPr>
          <w:rFonts w:hAnsi="宋体" w:cs="宋体"/>
          <w:color w:val="000000"/>
          <w:sz w:val="24"/>
          <w:szCs w:val="24"/>
        </w:rPr>
        <w:t>项目名称及招标编号见投标人须知前附表。</w:t>
      </w:r>
    </w:p>
    <w:p w14:paraId="1EC9E843">
      <w:pPr>
        <w:pStyle w:val="24"/>
        <w:spacing w:line="440" w:lineRule="exact"/>
        <w:ind w:left="243" w:hanging="243" w:hangingChars="101"/>
        <w:jc w:val="left"/>
        <w:rPr>
          <w:rFonts w:hint="default" w:hAnsi="宋体" w:cs="宋体"/>
          <w:b/>
          <w:color w:val="000000"/>
          <w:sz w:val="24"/>
          <w:szCs w:val="24"/>
        </w:rPr>
      </w:pPr>
      <w:r>
        <w:rPr>
          <w:rFonts w:hAnsi="宋体" w:cs="宋体"/>
          <w:b/>
          <w:color w:val="000000"/>
          <w:sz w:val="24"/>
          <w:szCs w:val="24"/>
        </w:rPr>
        <w:t>1.2资金来源</w:t>
      </w:r>
    </w:p>
    <w:p w14:paraId="34D2D6C0">
      <w:pPr>
        <w:spacing w:line="440" w:lineRule="exact"/>
        <w:rPr>
          <w:rFonts w:hint="default" w:ascii="宋体" w:hAnsi="宋体" w:cs="宋体"/>
          <w:color w:val="000000"/>
          <w:sz w:val="24"/>
          <w:szCs w:val="24"/>
        </w:rPr>
      </w:pPr>
      <w:r>
        <w:rPr>
          <w:rFonts w:ascii="宋体" w:hAnsi="宋体" w:cs="宋体"/>
          <w:color w:val="000000"/>
          <w:sz w:val="24"/>
          <w:szCs w:val="24"/>
        </w:rPr>
        <w:t>1.2.1本招标项目的资金来源：见投标人须知前附表。</w:t>
      </w:r>
    </w:p>
    <w:p w14:paraId="6A3B6D4D">
      <w:pPr>
        <w:pStyle w:val="24"/>
        <w:spacing w:line="440" w:lineRule="exact"/>
        <w:ind w:left="242" w:hanging="242" w:hangingChars="101"/>
        <w:jc w:val="left"/>
        <w:rPr>
          <w:rFonts w:hint="default" w:hAnsi="宋体" w:cs="宋体"/>
          <w:b/>
          <w:color w:val="000000"/>
          <w:sz w:val="24"/>
          <w:szCs w:val="24"/>
        </w:rPr>
      </w:pPr>
      <w:r>
        <w:rPr>
          <w:rFonts w:hAnsi="宋体" w:cs="宋体"/>
          <w:color w:val="000000"/>
          <w:sz w:val="24"/>
          <w:szCs w:val="24"/>
        </w:rPr>
        <w:t>1.2.2本招标项目的资金落实情况：见投标人须知前附表。</w:t>
      </w:r>
    </w:p>
    <w:p w14:paraId="63E4CFB6">
      <w:pPr>
        <w:spacing w:line="440" w:lineRule="exact"/>
        <w:rPr>
          <w:rFonts w:hint="default" w:ascii="宋体" w:hAnsi="宋体" w:cs="宋体"/>
          <w:b/>
          <w:color w:val="000000"/>
          <w:sz w:val="24"/>
          <w:szCs w:val="24"/>
        </w:rPr>
      </w:pPr>
      <w:r>
        <w:rPr>
          <w:rFonts w:ascii="宋体" w:hAnsi="宋体" w:cs="宋体"/>
          <w:b/>
          <w:color w:val="000000"/>
          <w:sz w:val="24"/>
          <w:szCs w:val="24"/>
        </w:rPr>
        <w:t>1.3招标范围</w:t>
      </w:r>
    </w:p>
    <w:p w14:paraId="359AFBAE">
      <w:pPr>
        <w:spacing w:line="440" w:lineRule="exact"/>
        <w:rPr>
          <w:rFonts w:hint="default" w:ascii="宋体" w:hAnsi="宋体" w:cs="宋体"/>
          <w:color w:val="000000"/>
          <w:sz w:val="24"/>
          <w:szCs w:val="24"/>
        </w:rPr>
      </w:pPr>
      <w:r>
        <w:rPr>
          <w:rFonts w:ascii="宋体" w:hAnsi="宋体" w:cs="宋体"/>
          <w:color w:val="000000"/>
          <w:sz w:val="24"/>
          <w:szCs w:val="24"/>
        </w:rPr>
        <w:t>1.3.1 本项目招标范围：见投标人须知前附表。</w:t>
      </w:r>
    </w:p>
    <w:p w14:paraId="4B822320">
      <w:pPr>
        <w:spacing w:line="440" w:lineRule="exact"/>
        <w:rPr>
          <w:rFonts w:hint="default" w:ascii="宋体" w:hAnsi="宋体" w:cs="宋体"/>
          <w:color w:val="000000"/>
          <w:sz w:val="24"/>
          <w:szCs w:val="24"/>
        </w:rPr>
      </w:pPr>
      <w:r>
        <w:rPr>
          <w:rFonts w:ascii="宋体" w:hAnsi="宋体" w:cs="宋体"/>
          <w:color w:val="000000"/>
          <w:sz w:val="24"/>
          <w:szCs w:val="24"/>
        </w:rPr>
        <w:t>1.3.2 完成时间：见投标人须知前附表。</w:t>
      </w:r>
    </w:p>
    <w:p w14:paraId="23EEDC21">
      <w:pPr>
        <w:pStyle w:val="4"/>
        <w:jc w:val="both"/>
        <w:rPr>
          <w:kern w:val="0"/>
        </w:rPr>
      </w:pPr>
      <w:r>
        <w:rPr>
          <w:kern w:val="0"/>
        </w:rPr>
        <w:t>1.3.3 交货地点：见投标人须知前附表。</w:t>
      </w:r>
    </w:p>
    <w:p w14:paraId="2994E77F">
      <w:pPr>
        <w:spacing w:line="440" w:lineRule="exact"/>
        <w:rPr>
          <w:rFonts w:hint="default" w:ascii="宋体" w:hAnsi="宋体" w:cs="宋体"/>
          <w:color w:val="000000"/>
          <w:sz w:val="24"/>
          <w:szCs w:val="24"/>
        </w:rPr>
      </w:pPr>
      <w:r>
        <w:rPr>
          <w:rFonts w:ascii="宋体" w:hAnsi="宋体" w:cs="宋体"/>
          <w:color w:val="000000"/>
          <w:sz w:val="24"/>
          <w:szCs w:val="24"/>
        </w:rPr>
        <w:t>1.3.4质量要求：见投标人须知前附表。</w:t>
      </w:r>
    </w:p>
    <w:p w14:paraId="274BC249">
      <w:pPr>
        <w:pStyle w:val="5"/>
        <w:spacing w:line="440" w:lineRule="exact"/>
        <w:jc w:val="left"/>
        <w:rPr>
          <w:rFonts w:hint="default" w:ascii="宋体" w:hAnsi="宋体" w:eastAsia="宋体" w:cs="宋体"/>
          <w:color w:val="000000"/>
          <w:sz w:val="24"/>
          <w:szCs w:val="24"/>
        </w:rPr>
      </w:pPr>
      <w:r>
        <w:rPr>
          <w:rFonts w:ascii="宋体" w:hAnsi="宋体" w:eastAsia="宋体" w:cs="宋体"/>
          <w:color w:val="000000"/>
          <w:sz w:val="24"/>
          <w:szCs w:val="24"/>
        </w:rPr>
        <w:t>1.4 供应商资格要求</w:t>
      </w:r>
    </w:p>
    <w:p w14:paraId="74E5E959">
      <w:pPr>
        <w:spacing w:line="440" w:lineRule="exact"/>
        <w:ind w:firstLine="960" w:firstLineChars="400"/>
        <w:rPr>
          <w:rFonts w:hint="default" w:ascii="宋体" w:hAnsi="宋体" w:cs="宋体"/>
          <w:color w:val="000000"/>
          <w:sz w:val="24"/>
          <w:szCs w:val="24"/>
        </w:rPr>
      </w:pPr>
      <w:r>
        <w:rPr>
          <w:rFonts w:ascii="宋体" w:hAnsi="宋体" w:cs="宋体"/>
          <w:color w:val="000000"/>
          <w:sz w:val="24"/>
          <w:szCs w:val="24"/>
        </w:rPr>
        <w:t>详见采购文件第一章《招标公告》“三、投标人资格要求”。</w:t>
      </w:r>
    </w:p>
    <w:p w14:paraId="52885B4E">
      <w:pPr>
        <w:spacing w:line="440" w:lineRule="exact"/>
        <w:rPr>
          <w:rFonts w:hint="default" w:ascii="宋体" w:hAnsi="宋体" w:cs="宋体"/>
          <w:b/>
          <w:color w:val="000000"/>
          <w:sz w:val="24"/>
          <w:szCs w:val="24"/>
        </w:rPr>
      </w:pPr>
      <w:r>
        <w:rPr>
          <w:rFonts w:ascii="宋体" w:hAnsi="宋体" w:cs="宋体"/>
          <w:b/>
          <w:color w:val="000000"/>
          <w:sz w:val="24"/>
          <w:szCs w:val="24"/>
        </w:rPr>
        <w:t>1.5费用承担</w:t>
      </w:r>
    </w:p>
    <w:p w14:paraId="2C39F1EE">
      <w:pPr>
        <w:spacing w:line="440" w:lineRule="exact"/>
        <w:rPr>
          <w:rFonts w:hint="default" w:ascii="宋体" w:hAnsi="宋体" w:cs="宋体"/>
          <w:color w:val="000000"/>
          <w:sz w:val="24"/>
          <w:szCs w:val="24"/>
        </w:rPr>
      </w:pPr>
      <w:r>
        <w:rPr>
          <w:rFonts w:ascii="宋体" w:hAnsi="宋体" w:cs="宋体"/>
          <w:color w:val="000000"/>
          <w:sz w:val="24"/>
          <w:szCs w:val="24"/>
        </w:rPr>
        <w:t>(1)供应商准备和参加投标活动发生的费用自理。</w:t>
      </w:r>
    </w:p>
    <w:p w14:paraId="2CB629C7">
      <w:pPr>
        <w:spacing w:line="360" w:lineRule="exact"/>
        <w:rPr>
          <w:rFonts w:hint="default" w:ascii="宋体" w:hAnsi="宋体" w:cs="宋体"/>
          <w:sz w:val="24"/>
          <w:szCs w:val="24"/>
        </w:rPr>
      </w:pPr>
      <w:r>
        <w:rPr>
          <w:rFonts w:ascii="宋体" w:hAnsi="宋体" w:cs="宋体"/>
          <w:color w:val="000000"/>
          <w:sz w:val="24"/>
          <w:szCs w:val="24"/>
        </w:rPr>
        <w:t>(2)</w:t>
      </w:r>
      <w:r>
        <w:rPr>
          <w:rFonts w:ascii="宋体"/>
          <w:color w:val="000000"/>
          <w:sz w:val="24"/>
          <w:szCs w:val="24"/>
        </w:rPr>
        <w:t>经和招标人协商，中标人应支付</w:t>
      </w:r>
      <w:r>
        <w:rPr>
          <w:rFonts w:ascii="宋体" w:hAnsi="宋体" w:cs="宋体"/>
          <w:sz w:val="24"/>
          <w:szCs w:val="24"/>
        </w:rPr>
        <w:t>1、本项目采购代理服务费由中标人支付，中标人收到中标通知书后5个工作日内，应向采购代理机构缴付采购代理服务费。</w:t>
      </w:r>
    </w:p>
    <w:p w14:paraId="60CB3469">
      <w:pPr>
        <w:spacing w:line="440" w:lineRule="exact"/>
        <w:rPr>
          <w:rFonts w:hint="default" w:ascii="宋体" w:hAnsi="宋体" w:cs="宋体"/>
          <w:color w:val="000000"/>
          <w:sz w:val="24"/>
          <w:szCs w:val="24"/>
        </w:rPr>
      </w:pPr>
      <w:r>
        <w:rPr>
          <w:rFonts w:ascii="宋体" w:hAnsi="宋体" w:cs="宋体"/>
          <w:bCs/>
          <w:sz w:val="24"/>
          <w:szCs w:val="24"/>
        </w:rPr>
        <w:t>2、采购代理服务费收费：</w:t>
      </w:r>
      <w:r>
        <w:rPr>
          <w:rFonts w:ascii="宋体" w:hAnsi="宋体" w:cs="宋体"/>
          <w:color w:val="000000"/>
          <w:sz w:val="24"/>
          <w:szCs w:val="24"/>
        </w:rPr>
        <w:t>招标代理服务费按</w:t>
      </w:r>
      <w:r>
        <w:rPr>
          <w:rFonts w:ascii="宋体" w:hAnsi="宋体" w:cs="宋体"/>
          <w:color w:val="000000"/>
          <w:sz w:val="24"/>
          <w:szCs w:val="24"/>
          <w:lang w:val="zh-CN"/>
        </w:rPr>
        <w:t>云建招协【2023】51号文件</w:t>
      </w:r>
      <w:r>
        <w:rPr>
          <w:rFonts w:ascii="宋体" w:hAnsi="宋体" w:cs="宋体"/>
          <w:color w:val="000000"/>
          <w:sz w:val="24"/>
          <w:szCs w:val="24"/>
        </w:rPr>
        <w:t>规定向中标人收取；</w:t>
      </w:r>
    </w:p>
    <w:p w14:paraId="15A2CF61">
      <w:pPr>
        <w:spacing w:line="440" w:lineRule="exact"/>
        <w:rPr>
          <w:rFonts w:hint="default" w:ascii="宋体" w:hAnsi="宋体" w:cs="宋体"/>
          <w:color w:val="000000"/>
          <w:sz w:val="24"/>
          <w:szCs w:val="24"/>
        </w:rPr>
      </w:pPr>
      <w:r>
        <w:rPr>
          <w:rFonts w:ascii="宋体" w:hAnsi="宋体" w:cs="宋体"/>
          <w:color w:val="000000"/>
          <w:sz w:val="24"/>
          <w:szCs w:val="24"/>
        </w:rPr>
        <w:t>(3)其他费用按国家、省、市相关规定收取。</w:t>
      </w:r>
    </w:p>
    <w:p w14:paraId="0A0437BC">
      <w:pPr>
        <w:spacing w:line="440" w:lineRule="exact"/>
        <w:rPr>
          <w:rFonts w:hint="default" w:ascii="宋体" w:hAnsi="宋体" w:cs="宋体"/>
          <w:b/>
          <w:color w:val="000000"/>
          <w:sz w:val="24"/>
          <w:szCs w:val="24"/>
        </w:rPr>
      </w:pPr>
      <w:r>
        <w:rPr>
          <w:rFonts w:ascii="宋体" w:hAnsi="宋体" w:cs="宋体"/>
          <w:b/>
          <w:color w:val="000000"/>
          <w:sz w:val="24"/>
          <w:szCs w:val="24"/>
        </w:rPr>
        <w:t>1.6保密</w:t>
      </w:r>
    </w:p>
    <w:p w14:paraId="749C117E">
      <w:pPr>
        <w:spacing w:line="440" w:lineRule="exact"/>
        <w:ind w:firstLine="480" w:firstLineChars="200"/>
        <w:rPr>
          <w:rFonts w:hint="default" w:ascii="宋体" w:hAnsi="宋体" w:cs="宋体"/>
          <w:color w:val="000000"/>
          <w:sz w:val="24"/>
          <w:szCs w:val="24"/>
        </w:rPr>
      </w:pPr>
      <w:r>
        <w:rPr>
          <w:rFonts w:ascii="宋体" w:hAnsi="宋体" w:cs="宋体"/>
          <w:color w:val="000000"/>
          <w:sz w:val="24"/>
          <w:szCs w:val="24"/>
        </w:rPr>
        <w:t>参与招标投标活动的各方应对采购文件和投标文件中的商业和技术等秘密保密，违者应对由此造成的后果承担法律责任。</w:t>
      </w:r>
    </w:p>
    <w:p w14:paraId="4E732375">
      <w:pPr>
        <w:spacing w:line="440" w:lineRule="exact"/>
        <w:rPr>
          <w:rFonts w:hint="default" w:ascii="宋体" w:hAnsi="宋体" w:cs="宋体"/>
          <w:b/>
          <w:color w:val="000000"/>
          <w:sz w:val="24"/>
          <w:szCs w:val="24"/>
        </w:rPr>
      </w:pPr>
      <w:r>
        <w:rPr>
          <w:rFonts w:ascii="宋体" w:hAnsi="宋体" w:cs="宋体"/>
          <w:b/>
          <w:color w:val="000000"/>
          <w:sz w:val="24"/>
          <w:szCs w:val="24"/>
        </w:rPr>
        <w:t>1.7语言文字</w:t>
      </w:r>
    </w:p>
    <w:p w14:paraId="2163534F">
      <w:pPr>
        <w:spacing w:line="440" w:lineRule="exact"/>
        <w:rPr>
          <w:rFonts w:hint="default" w:ascii="宋体" w:hAnsi="宋体" w:cs="宋体"/>
          <w:color w:val="000000"/>
          <w:sz w:val="24"/>
          <w:szCs w:val="24"/>
        </w:rPr>
      </w:pPr>
      <w:r>
        <w:rPr>
          <w:rFonts w:ascii="宋体" w:hAnsi="宋体" w:cs="宋体"/>
          <w:color w:val="000000"/>
          <w:sz w:val="24"/>
          <w:szCs w:val="24"/>
        </w:rPr>
        <w:t>除专用术语外，与招标投标有关的语言均使用中文。必要时专用术语应附有中文注释。</w:t>
      </w:r>
    </w:p>
    <w:p w14:paraId="224AEEB7">
      <w:pPr>
        <w:spacing w:line="440" w:lineRule="exact"/>
        <w:rPr>
          <w:rFonts w:hint="default" w:ascii="宋体" w:hAnsi="宋体" w:cs="宋体"/>
          <w:b/>
          <w:color w:val="000000"/>
          <w:sz w:val="24"/>
          <w:szCs w:val="24"/>
        </w:rPr>
      </w:pPr>
      <w:r>
        <w:rPr>
          <w:rFonts w:ascii="宋体" w:hAnsi="宋体" w:cs="宋体"/>
          <w:b/>
          <w:color w:val="000000"/>
          <w:sz w:val="24"/>
          <w:szCs w:val="24"/>
        </w:rPr>
        <w:t>1.8计量单位</w:t>
      </w:r>
    </w:p>
    <w:p w14:paraId="17018324">
      <w:pPr>
        <w:spacing w:line="440" w:lineRule="exact"/>
        <w:rPr>
          <w:rFonts w:hint="default" w:ascii="宋体" w:hAnsi="宋体" w:cs="宋体"/>
          <w:color w:val="000000"/>
          <w:sz w:val="24"/>
          <w:szCs w:val="24"/>
        </w:rPr>
      </w:pPr>
      <w:r>
        <w:rPr>
          <w:rFonts w:ascii="宋体" w:hAnsi="宋体" w:cs="宋体"/>
          <w:color w:val="000000"/>
          <w:sz w:val="24"/>
          <w:szCs w:val="24"/>
        </w:rPr>
        <w:t>所有计量均采用中华人民共和国法定计量单位。</w:t>
      </w:r>
    </w:p>
    <w:p w14:paraId="5863E808">
      <w:pPr>
        <w:spacing w:line="440" w:lineRule="exact"/>
        <w:rPr>
          <w:rFonts w:hint="default" w:ascii="宋体" w:hAnsi="宋体" w:cs="宋体"/>
          <w:b/>
          <w:color w:val="000000"/>
          <w:sz w:val="24"/>
          <w:szCs w:val="24"/>
        </w:rPr>
      </w:pPr>
      <w:r>
        <w:rPr>
          <w:rFonts w:ascii="宋体" w:hAnsi="宋体" w:cs="宋体"/>
          <w:b/>
          <w:color w:val="000000"/>
          <w:sz w:val="24"/>
          <w:szCs w:val="24"/>
        </w:rPr>
        <w:t>1.9投标预备会</w:t>
      </w:r>
    </w:p>
    <w:p w14:paraId="6E2767AE">
      <w:pPr>
        <w:spacing w:line="240" w:lineRule="atLeast"/>
        <w:rPr>
          <w:rFonts w:hint="default" w:ascii="宋体" w:hAnsi="宋体" w:cs="宋体"/>
          <w:color w:val="000000"/>
          <w:sz w:val="24"/>
          <w:szCs w:val="24"/>
        </w:rPr>
      </w:pPr>
      <w:r>
        <w:rPr>
          <w:rFonts w:ascii="宋体" w:hAnsi="宋体" w:cs="宋体"/>
          <w:color w:val="000000"/>
          <w:sz w:val="24"/>
          <w:szCs w:val="24"/>
        </w:rPr>
        <w:t>1.9.1采购人不集中召开投标预备会，实行现场纸质版答疑。投标人若有疑问，需要采购人予以答疑。</w:t>
      </w:r>
    </w:p>
    <w:p w14:paraId="24DBF4B2">
      <w:pPr>
        <w:spacing w:line="240" w:lineRule="atLeast"/>
        <w:rPr>
          <w:rFonts w:hint="default" w:ascii="宋体" w:hAnsi="宋体" w:cs="宋体"/>
          <w:color w:val="000000"/>
          <w:sz w:val="24"/>
          <w:szCs w:val="24"/>
        </w:rPr>
      </w:pPr>
      <w:r>
        <w:rPr>
          <w:rFonts w:ascii="宋体" w:hAnsi="宋体" w:cs="宋体"/>
          <w:color w:val="000000"/>
          <w:sz w:val="24"/>
          <w:szCs w:val="24"/>
        </w:rPr>
        <w:t>1.9.2投标人提出问题的截止时间和方法：见投标人须知前附表。</w:t>
      </w:r>
    </w:p>
    <w:p w14:paraId="341C88D0">
      <w:pPr>
        <w:spacing w:line="240" w:lineRule="atLeast"/>
        <w:rPr>
          <w:rFonts w:hint="default" w:ascii="宋体" w:hAnsi="宋体" w:cs="宋体"/>
          <w:color w:val="000000"/>
          <w:sz w:val="24"/>
          <w:szCs w:val="24"/>
        </w:rPr>
      </w:pPr>
      <w:r>
        <w:rPr>
          <w:rFonts w:ascii="宋体" w:hAnsi="宋体" w:cs="宋体"/>
          <w:color w:val="000000"/>
          <w:sz w:val="24"/>
          <w:szCs w:val="24"/>
        </w:rPr>
        <w:t>1.9.3采购人澄清的时间和方法：见投标人须知前附表。</w:t>
      </w:r>
    </w:p>
    <w:p w14:paraId="37E757AE">
      <w:pPr>
        <w:pStyle w:val="5"/>
        <w:spacing w:line="240" w:lineRule="atLeast"/>
        <w:jc w:val="left"/>
        <w:rPr>
          <w:rFonts w:hint="default" w:ascii="宋体" w:hAnsi="宋体" w:eastAsia="宋体" w:cs="宋体"/>
          <w:color w:val="000000"/>
          <w:sz w:val="24"/>
          <w:szCs w:val="24"/>
        </w:rPr>
      </w:pPr>
      <w:bookmarkStart w:id="17" w:name="_Toc393354831"/>
      <w:bookmarkStart w:id="18" w:name="_Toc486885398"/>
      <w:r>
        <w:rPr>
          <w:rFonts w:ascii="宋体" w:hAnsi="宋体" w:eastAsia="宋体" w:cs="宋体"/>
          <w:color w:val="000000"/>
          <w:sz w:val="24"/>
          <w:szCs w:val="24"/>
        </w:rPr>
        <w:t>2、</w:t>
      </w:r>
      <w:bookmarkEnd w:id="17"/>
      <w:bookmarkEnd w:id="18"/>
      <w:r>
        <w:rPr>
          <w:rFonts w:ascii="宋体" w:hAnsi="宋体" w:eastAsia="宋体" w:cs="宋体"/>
          <w:color w:val="000000"/>
          <w:sz w:val="24"/>
          <w:szCs w:val="24"/>
        </w:rPr>
        <w:t>采购文件</w:t>
      </w:r>
    </w:p>
    <w:p w14:paraId="7997E1E7">
      <w:pPr>
        <w:pStyle w:val="24"/>
        <w:spacing w:line="240" w:lineRule="atLeast"/>
        <w:rPr>
          <w:rFonts w:hint="default" w:hAnsi="宋体" w:cs="宋体"/>
          <w:b/>
          <w:bCs/>
          <w:color w:val="000000"/>
          <w:sz w:val="24"/>
          <w:szCs w:val="24"/>
        </w:rPr>
      </w:pPr>
      <w:r>
        <w:rPr>
          <w:rFonts w:hAnsi="宋体" w:cs="宋体"/>
          <w:b/>
          <w:bCs/>
          <w:color w:val="000000"/>
          <w:sz w:val="24"/>
          <w:szCs w:val="24"/>
        </w:rPr>
        <w:t>2.1采购文件构成</w:t>
      </w:r>
    </w:p>
    <w:p w14:paraId="7B10CD17">
      <w:pPr>
        <w:spacing w:line="240" w:lineRule="atLeast"/>
        <w:ind w:firstLine="480" w:firstLineChars="200"/>
        <w:rPr>
          <w:rFonts w:hint="default" w:ascii="宋体" w:hAnsi="宋体" w:cs="宋体"/>
          <w:color w:val="000000"/>
          <w:sz w:val="24"/>
          <w:szCs w:val="24"/>
        </w:rPr>
      </w:pPr>
      <w:r>
        <w:rPr>
          <w:rFonts w:ascii="宋体" w:hAnsi="宋体" w:cs="宋体"/>
          <w:color w:val="000000"/>
          <w:sz w:val="24"/>
          <w:szCs w:val="24"/>
        </w:rPr>
        <w:t xml:space="preserve">采购文件包括：招标公告、投标人须知、合同书样式及主要条款、投标文件格式、货物需求及技术要求及评标方法。 </w:t>
      </w:r>
    </w:p>
    <w:p w14:paraId="7E54214E">
      <w:pPr>
        <w:spacing w:line="240" w:lineRule="atLeast"/>
        <w:rPr>
          <w:rFonts w:hint="default" w:ascii="宋体" w:hAnsi="宋体" w:cs="宋体"/>
          <w:b/>
          <w:color w:val="000000"/>
          <w:sz w:val="24"/>
          <w:szCs w:val="24"/>
        </w:rPr>
      </w:pPr>
      <w:bookmarkStart w:id="19" w:name="_Toc393354832"/>
      <w:r>
        <w:rPr>
          <w:rFonts w:ascii="宋体" w:hAnsi="宋体" w:cs="宋体"/>
          <w:b/>
          <w:color w:val="000000"/>
          <w:sz w:val="24"/>
          <w:szCs w:val="24"/>
        </w:rPr>
        <w:t>2.2采购文件的澄清</w:t>
      </w:r>
    </w:p>
    <w:p w14:paraId="38D049F9">
      <w:pPr>
        <w:spacing w:line="240" w:lineRule="atLeast"/>
        <w:rPr>
          <w:rFonts w:hint="default" w:ascii="宋体" w:hAnsi="宋体" w:cs="宋体"/>
          <w:color w:val="000000"/>
          <w:sz w:val="24"/>
          <w:szCs w:val="24"/>
        </w:rPr>
      </w:pPr>
      <w:r>
        <w:rPr>
          <w:rFonts w:ascii="宋体" w:hAnsi="宋体" w:cs="宋体"/>
          <w:color w:val="000000"/>
          <w:sz w:val="24"/>
          <w:szCs w:val="24"/>
        </w:rPr>
        <w:t>2.2.1同投标人须知前附表的时间要求。投标人应仔细阅读和检查采购文件的全部内容。如发现缺页或附件不全，应及时向采购人提出，以便补齐。如有疑问，应在投标人须知前附表规定的时间前以提交，要求采购人对采购文件予以澄清。</w:t>
      </w:r>
    </w:p>
    <w:p w14:paraId="01978C82">
      <w:pPr>
        <w:spacing w:line="440" w:lineRule="exact"/>
        <w:rPr>
          <w:rFonts w:hint="default" w:ascii="宋体" w:hAnsi="宋体" w:cs="宋体"/>
          <w:color w:val="000000"/>
          <w:sz w:val="24"/>
          <w:szCs w:val="24"/>
        </w:rPr>
      </w:pPr>
      <w:r>
        <w:rPr>
          <w:rFonts w:ascii="宋体" w:hAnsi="宋体" w:cs="宋体"/>
          <w:color w:val="000000"/>
          <w:sz w:val="24"/>
          <w:szCs w:val="24"/>
        </w:rPr>
        <w:t>2.2.2投标截止时间：见投标人须知前附表。</w:t>
      </w:r>
    </w:p>
    <w:p w14:paraId="70201D85">
      <w:pPr>
        <w:spacing w:line="440" w:lineRule="exact"/>
        <w:rPr>
          <w:rFonts w:hint="default" w:ascii="宋体" w:hAnsi="宋体" w:cs="宋体"/>
          <w:color w:val="000000"/>
          <w:sz w:val="24"/>
          <w:szCs w:val="24"/>
        </w:rPr>
      </w:pPr>
      <w:r>
        <w:rPr>
          <w:rFonts w:ascii="宋体" w:hAnsi="宋体" w:cs="宋体"/>
          <w:color w:val="000000"/>
          <w:sz w:val="24"/>
          <w:szCs w:val="24"/>
        </w:rPr>
        <w:t>2.2.3招标澄清和补遗全部网上提交，请投标人在开标截止日前获取澄清，无须回复确认已收到该澄清。</w:t>
      </w:r>
    </w:p>
    <w:p w14:paraId="486BFA32">
      <w:pPr>
        <w:spacing w:line="440" w:lineRule="exact"/>
        <w:rPr>
          <w:rFonts w:hint="default" w:ascii="宋体" w:hAnsi="宋体" w:cs="宋体"/>
          <w:b/>
          <w:color w:val="000000"/>
          <w:sz w:val="24"/>
          <w:szCs w:val="24"/>
        </w:rPr>
      </w:pPr>
      <w:r>
        <w:rPr>
          <w:rFonts w:ascii="宋体" w:hAnsi="宋体" w:cs="宋体"/>
          <w:b/>
          <w:color w:val="000000"/>
          <w:sz w:val="24"/>
          <w:szCs w:val="24"/>
        </w:rPr>
        <w:t>2.3采购文件的修改</w:t>
      </w:r>
    </w:p>
    <w:p w14:paraId="0F5B01D2">
      <w:pPr>
        <w:spacing w:line="440" w:lineRule="exact"/>
        <w:rPr>
          <w:rFonts w:hint="default" w:ascii="宋体" w:hAnsi="宋体" w:cs="宋体"/>
          <w:color w:val="000000"/>
          <w:sz w:val="24"/>
          <w:szCs w:val="24"/>
        </w:rPr>
      </w:pPr>
      <w:r>
        <w:rPr>
          <w:rFonts w:ascii="宋体" w:hAnsi="宋体" w:cs="宋体"/>
          <w:color w:val="000000"/>
          <w:sz w:val="24"/>
          <w:szCs w:val="24"/>
        </w:rPr>
        <w:t>2.3.1在投标截止时间15天前，确需要变更采购文件内容的，采购人可主动或在解答投标人提出的澄清问题时对采购文件进行修改，并同时报主管部门备案。采购文件的修改将在网上发布，采购文件的修改作为采购文件的组成部分，并具有约束力。</w:t>
      </w:r>
    </w:p>
    <w:p w14:paraId="7D0FCCC6">
      <w:pPr>
        <w:spacing w:line="440" w:lineRule="exact"/>
        <w:rPr>
          <w:rFonts w:hint="default" w:ascii="宋体" w:hAnsi="宋体" w:cs="宋体"/>
          <w:color w:val="000000"/>
          <w:sz w:val="24"/>
          <w:szCs w:val="24"/>
        </w:rPr>
      </w:pPr>
      <w:r>
        <w:rPr>
          <w:rFonts w:ascii="宋体" w:hAnsi="宋体" w:cs="宋体"/>
          <w:color w:val="000000"/>
          <w:sz w:val="24"/>
          <w:szCs w:val="24"/>
        </w:rPr>
        <w:t>2.3.2投标人收取修改内容，无须回复确认已收到该修改。投标人应在截标时间前随时查看有关该工程采购文件的答疑、补遗内容。否则，由此引起的投标损失自负。</w:t>
      </w:r>
    </w:p>
    <w:p w14:paraId="152B673B">
      <w:pPr>
        <w:spacing w:line="440" w:lineRule="exact"/>
        <w:rPr>
          <w:rFonts w:hint="default" w:ascii="宋体" w:hAnsi="宋体" w:cs="宋体"/>
          <w:color w:val="000000"/>
          <w:sz w:val="24"/>
          <w:szCs w:val="24"/>
        </w:rPr>
      </w:pPr>
      <w:r>
        <w:rPr>
          <w:rFonts w:ascii="宋体" w:hAnsi="宋体" w:cs="宋体"/>
          <w:color w:val="000000"/>
          <w:sz w:val="24"/>
          <w:szCs w:val="24"/>
        </w:rPr>
        <w:t>2.3.3采购文件、采购文件澄清、采购文件修改文件内容均以网上发布的为准，当采购文件、采购文件澄清、采购文件修改文件内容相互矛盾时，以最后发出的为准。</w:t>
      </w:r>
    </w:p>
    <w:p w14:paraId="5D916441">
      <w:pPr>
        <w:pStyle w:val="5"/>
        <w:numPr>
          <w:ilvl w:val="0"/>
          <w:numId w:val="6"/>
        </w:numPr>
        <w:spacing w:line="440" w:lineRule="exact"/>
        <w:rPr>
          <w:rFonts w:hint="default" w:ascii="宋体" w:hAnsi="宋体" w:eastAsia="宋体" w:cs="宋体"/>
          <w:color w:val="000000"/>
          <w:sz w:val="24"/>
          <w:szCs w:val="24"/>
        </w:rPr>
      </w:pPr>
      <w:bookmarkStart w:id="20" w:name="_Toc486885399"/>
      <w:r>
        <w:rPr>
          <w:rFonts w:ascii="宋体" w:hAnsi="宋体" w:eastAsia="宋体" w:cs="宋体"/>
          <w:color w:val="000000"/>
          <w:sz w:val="24"/>
          <w:szCs w:val="24"/>
        </w:rPr>
        <w:t>投标文件</w:t>
      </w:r>
      <w:bookmarkEnd w:id="19"/>
      <w:bookmarkEnd w:id="20"/>
    </w:p>
    <w:p w14:paraId="418C88AE">
      <w:pPr>
        <w:pStyle w:val="5"/>
        <w:spacing w:line="440" w:lineRule="exact"/>
        <w:jc w:val="both"/>
        <w:rPr>
          <w:rFonts w:hint="default" w:ascii="宋体" w:hAnsi="宋体" w:cs="宋体"/>
          <w:b/>
          <w:color w:val="000000"/>
          <w:sz w:val="24"/>
          <w:szCs w:val="24"/>
        </w:rPr>
      </w:pPr>
      <w:r>
        <w:rPr>
          <w:rFonts w:ascii="宋体" w:hAnsi="宋体" w:cs="宋体"/>
          <w:b/>
          <w:color w:val="000000"/>
          <w:sz w:val="24"/>
          <w:szCs w:val="24"/>
        </w:rPr>
        <w:t>3.1 投标文件的组成</w:t>
      </w:r>
    </w:p>
    <w:p w14:paraId="3F78870B">
      <w:pPr>
        <w:spacing w:line="440" w:lineRule="exact"/>
        <w:rPr>
          <w:rFonts w:hint="default" w:ascii="宋体" w:hAnsi="宋体" w:cs="宋体"/>
          <w:color w:val="000000"/>
          <w:sz w:val="24"/>
          <w:szCs w:val="24"/>
        </w:rPr>
      </w:pPr>
      <w:r>
        <w:rPr>
          <w:rFonts w:ascii="宋体" w:hAnsi="宋体" w:cs="宋体"/>
          <w:color w:val="000000"/>
          <w:sz w:val="24"/>
          <w:szCs w:val="24"/>
        </w:rPr>
        <w:t>3.1.1投标文件全部采用电子版。</w:t>
      </w:r>
    </w:p>
    <w:p w14:paraId="60637D55">
      <w:pPr>
        <w:spacing w:line="440" w:lineRule="exact"/>
        <w:rPr>
          <w:rFonts w:hint="default" w:ascii="宋体" w:hAnsi="宋体" w:cs="宋体"/>
          <w:color w:val="000000"/>
          <w:sz w:val="24"/>
          <w:szCs w:val="24"/>
        </w:rPr>
      </w:pPr>
      <w:r>
        <w:rPr>
          <w:rFonts w:ascii="宋体" w:hAnsi="宋体" w:cs="宋体"/>
          <w:color w:val="000000"/>
          <w:sz w:val="24"/>
          <w:szCs w:val="24"/>
        </w:rPr>
        <w:t>3.1.2投标人须知前附表规定不接受联合体投标的，或投标人没有组成联合体的，投标文件不包括本章所指的联合体协议书。</w:t>
      </w:r>
    </w:p>
    <w:p w14:paraId="3DEA5490">
      <w:pPr>
        <w:spacing w:line="440" w:lineRule="exact"/>
        <w:rPr>
          <w:rFonts w:hint="default" w:ascii="宋体" w:hAnsi="宋体" w:cs="宋体"/>
          <w:b/>
          <w:color w:val="000000"/>
          <w:sz w:val="24"/>
          <w:szCs w:val="24"/>
        </w:rPr>
      </w:pPr>
      <w:r>
        <w:rPr>
          <w:rFonts w:ascii="宋体" w:hAnsi="宋体" w:cs="宋体"/>
          <w:b/>
          <w:color w:val="000000"/>
          <w:sz w:val="24"/>
          <w:szCs w:val="24"/>
        </w:rPr>
        <w:t>3.2报价部分</w:t>
      </w:r>
    </w:p>
    <w:p w14:paraId="49F2F68E">
      <w:pPr>
        <w:pStyle w:val="24"/>
        <w:spacing w:line="440" w:lineRule="exact"/>
        <w:rPr>
          <w:rFonts w:hint="default" w:hAnsi="宋体" w:cs="宋体"/>
          <w:color w:val="000000"/>
          <w:sz w:val="24"/>
          <w:szCs w:val="24"/>
        </w:rPr>
      </w:pPr>
      <w:r>
        <w:rPr>
          <w:rFonts w:hAnsi="宋体" w:cs="宋体"/>
          <w:color w:val="000000"/>
          <w:sz w:val="24"/>
          <w:szCs w:val="24"/>
        </w:rPr>
        <w:t>3.2.1投标人应按投标文件的要求填写相应表格。</w:t>
      </w:r>
    </w:p>
    <w:p w14:paraId="3B5DE56C">
      <w:pPr>
        <w:pStyle w:val="24"/>
        <w:spacing w:line="440" w:lineRule="exact"/>
        <w:rPr>
          <w:rFonts w:hint="default" w:hAnsi="宋体" w:cs="宋体"/>
          <w:color w:val="000000"/>
          <w:sz w:val="24"/>
          <w:szCs w:val="24"/>
        </w:rPr>
      </w:pPr>
      <w:r>
        <w:rPr>
          <w:rFonts w:hAnsi="宋体" w:cs="宋体"/>
          <w:color w:val="000000"/>
          <w:sz w:val="24"/>
          <w:szCs w:val="24"/>
        </w:rPr>
        <w:t>3.2.2</w:t>
      </w:r>
      <w:r>
        <w:rPr>
          <w:rFonts w:hAnsi="宋体"/>
          <w:b/>
          <w:color w:val="000000"/>
          <w:sz w:val="24"/>
          <w:szCs w:val="24"/>
        </w:rPr>
        <w:t>投标报价为整体报价，整体中标。报价应为人民币含税价（元），包括服务、保险、税收等所有费用。</w:t>
      </w:r>
    </w:p>
    <w:p w14:paraId="30B87E94">
      <w:pPr>
        <w:spacing w:line="440" w:lineRule="exact"/>
        <w:rPr>
          <w:rFonts w:hint="default" w:ascii="宋体" w:hAnsi="宋体" w:cs="宋体"/>
          <w:b/>
          <w:color w:val="000000"/>
          <w:sz w:val="24"/>
          <w:szCs w:val="24"/>
        </w:rPr>
      </w:pPr>
      <w:r>
        <w:rPr>
          <w:rFonts w:ascii="宋体" w:hAnsi="宋体" w:cs="宋体"/>
          <w:b/>
          <w:color w:val="000000"/>
          <w:sz w:val="24"/>
          <w:szCs w:val="24"/>
        </w:rPr>
        <w:t>3.3投标有效期</w:t>
      </w:r>
    </w:p>
    <w:p w14:paraId="4B86E9C0">
      <w:pPr>
        <w:spacing w:line="440" w:lineRule="exact"/>
        <w:rPr>
          <w:rFonts w:hint="default" w:ascii="宋体" w:hAnsi="宋体" w:cs="宋体"/>
          <w:color w:val="000000"/>
          <w:sz w:val="24"/>
          <w:szCs w:val="24"/>
        </w:rPr>
      </w:pPr>
      <w:r>
        <w:rPr>
          <w:rFonts w:ascii="宋体" w:hAnsi="宋体" w:cs="宋体"/>
          <w:color w:val="000000"/>
          <w:sz w:val="24"/>
          <w:szCs w:val="24"/>
        </w:rPr>
        <w:t>3.3.1在投标人须知前附表规定的投标有效期内，投标人不得要求撤销或修改其投标文件。</w:t>
      </w:r>
    </w:p>
    <w:p w14:paraId="5AF51BDE">
      <w:pPr>
        <w:spacing w:line="440" w:lineRule="exact"/>
        <w:rPr>
          <w:rFonts w:hint="default" w:ascii="宋体" w:hAnsi="宋体" w:cs="宋体"/>
          <w:color w:val="000000"/>
          <w:sz w:val="24"/>
          <w:szCs w:val="24"/>
        </w:rPr>
      </w:pPr>
      <w:r>
        <w:rPr>
          <w:rFonts w:ascii="宋体" w:hAnsi="宋体" w:cs="宋体"/>
          <w:color w:val="000000"/>
          <w:sz w:val="24"/>
          <w:szCs w:val="24"/>
        </w:rPr>
        <w:t>3.3.2出现特殊情况需要延长投标有效期的，采购人通知所有投标人延长投标有效期。投标人同意延长的，应相应延长其投标保证金的有效期，但不得要求或被允许修改或撤销其投标文件；投标人拒绝延长的，其投标失效，但投标人有权收回其投标保证金。</w:t>
      </w:r>
    </w:p>
    <w:p w14:paraId="456C43B8">
      <w:pPr>
        <w:spacing w:line="440" w:lineRule="exact"/>
        <w:rPr>
          <w:rFonts w:hint="default" w:ascii="宋体" w:hAnsi="宋体" w:cs="宋体"/>
          <w:b/>
          <w:color w:val="000000"/>
          <w:sz w:val="24"/>
          <w:szCs w:val="24"/>
        </w:rPr>
      </w:pPr>
      <w:r>
        <w:rPr>
          <w:rFonts w:ascii="宋体" w:hAnsi="宋体" w:cs="宋体"/>
          <w:b/>
          <w:color w:val="000000"/>
          <w:sz w:val="24"/>
          <w:szCs w:val="24"/>
        </w:rPr>
        <w:t>3.4投标保证金</w:t>
      </w:r>
    </w:p>
    <w:p w14:paraId="7F854F1A">
      <w:pPr>
        <w:spacing w:line="440" w:lineRule="exact"/>
        <w:rPr>
          <w:rFonts w:hint="default" w:ascii="宋体" w:hAnsi="宋体" w:cs="宋体"/>
          <w:color w:val="000000"/>
          <w:sz w:val="24"/>
          <w:szCs w:val="24"/>
        </w:rPr>
      </w:pPr>
      <w:r>
        <w:rPr>
          <w:rFonts w:ascii="宋体" w:hAnsi="宋体" w:cs="宋体"/>
          <w:color w:val="000000"/>
          <w:sz w:val="24"/>
          <w:szCs w:val="24"/>
        </w:rPr>
        <w:t>3.4.1投标人在递交投标文件的同时，应按投标人须知前附表的规定递交投标保证金。联合体投标的，其投标保证金由牵头人递交，并应符合投标人须知前附表的规定。</w:t>
      </w:r>
    </w:p>
    <w:p w14:paraId="2630A782">
      <w:pPr>
        <w:spacing w:line="440" w:lineRule="exact"/>
        <w:rPr>
          <w:rFonts w:hint="default" w:ascii="宋体" w:hAnsi="宋体" w:cs="宋体"/>
          <w:color w:val="000000"/>
          <w:sz w:val="24"/>
          <w:szCs w:val="24"/>
        </w:rPr>
      </w:pPr>
      <w:r>
        <w:rPr>
          <w:rFonts w:ascii="宋体" w:hAnsi="宋体" w:cs="宋体"/>
          <w:color w:val="000000"/>
          <w:sz w:val="24"/>
          <w:szCs w:val="24"/>
        </w:rPr>
        <w:t>3.4.2投标人不按本章第3.4.1项要求提交投标保证金，其投标文件作废标处理。</w:t>
      </w:r>
    </w:p>
    <w:p w14:paraId="4854FFAC">
      <w:pPr>
        <w:pStyle w:val="40"/>
        <w:shd w:val="clear" w:color="auto" w:fill="FFFFFF"/>
        <w:spacing w:beforeAutospacing="0" w:afterAutospacing="0" w:line="440" w:lineRule="exact"/>
        <w:rPr>
          <w:rFonts w:hint="default" w:cs="宋体"/>
          <w:color w:val="000000"/>
          <w:szCs w:val="24"/>
        </w:rPr>
      </w:pPr>
      <w:r>
        <w:rPr>
          <w:rFonts w:cs="宋体"/>
          <w:color w:val="000000"/>
          <w:szCs w:val="24"/>
        </w:rPr>
        <w:t>3.4.3投标人在投标截止时间前撤回已提交的投标文件的，采购人或者采购代理机构应当自收到投标人书面撤回通知之日起5个工作日内，退还已收取的投标保证金，但因投标人自身原因导致无法及时退还的除外。</w:t>
      </w:r>
    </w:p>
    <w:p w14:paraId="5933BFC1">
      <w:pPr>
        <w:pStyle w:val="40"/>
        <w:shd w:val="clear" w:color="auto" w:fill="FFFFFF"/>
        <w:spacing w:beforeAutospacing="0" w:afterAutospacing="0" w:line="440" w:lineRule="exact"/>
        <w:ind w:firstLine="480"/>
        <w:rPr>
          <w:rFonts w:hint="default" w:cs="宋体"/>
          <w:color w:val="000000"/>
          <w:szCs w:val="24"/>
        </w:rPr>
      </w:pPr>
      <w:r>
        <w:rPr>
          <w:rFonts w:cs="宋体"/>
          <w:color w:val="000000"/>
          <w:szCs w:val="24"/>
        </w:rPr>
        <w:t>采购人或者采购代理机构应当自中标通知书发出之日起5个工作日内退还未中标人的投标保证金，自采购合同签订之日起5个工作日内退还中标人的投标保证金或者转为中标人的履约保证金。</w:t>
      </w:r>
    </w:p>
    <w:p w14:paraId="6E892601">
      <w:pPr>
        <w:spacing w:line="440" w:lineRule="exact"/>
        <w:ind w:firstLine="480" w:firstLineChars="200"/>
        <w:rPr>
          <w:rFonts w:hint="default" w:ascii="宋体" w:hAnsi="宋体" w:cs="宋体"/>
          <w:color w:val="000000"/>
          <w:sz w:val="24"/>
          <w:szCs w:val="24"/>
        </w:rPr>
      </w:pPr>
      <w:r>
        <w:rPr>
          <w:rFonts w:ascii="宋体" w:hAnsi="宋体" w:cs="宋体"/>
          <w:color w:val="000000"/>
          <w:sz w:val="24"/>
          <w:szCs w:val="24"/>
        </w:rPr>
        <w:t>采购人或者采购代理机构逾期退还投标保证金的，除应当退还投标保证金本金外，还应当按中国人民银行同期贷款基准利率上浮20%后的利率支付超期资金占用费，但因投标人自身原因导致无法及时退还的除外。</w:t>
      </w:r>
    </w:p>
    <w:p w14:paraId="59D3BE73">
      <w:pPr>
        <w:spacing w:line="440" w:lineRule="exact"/>
        <w:rPr>
          <w:rFonts w:hint="default" w:ascii="宋体" w:hAnsi="宋体" w:cs="宋体"/>
          <w:b/>
          <w:color w:val="000000"/>
          <w:sz w:val="24"/>
          <w:szCs w:val="24"/>
        </w:rPr>
      </w:pPr>
      <w:r>
        <w:rPr>
          <w:rFonts w:ascii="宋体" w:hAnsi="宋体" w:cs="宋体"/>
          <w:b/>
          <w:color w:val="000000"/>
          <w:sz w:val="24"/>
          <w:szCs w:val="24"/>
        </w:rPr>
        <w:t>3.5资格审查资料</w:t>
      </w:r>
    </w:p>
    <w:p w14:paraId="3A6C0306">
      <w:pPr>
        <w:spacing w:line="440" w:lineRule="exact"/>
        <w:ind w:firstLine="480" w:firstLineChars="200"/>
        <w:rPr>
          <w:rFonts w:hint="default" w:ascii="宋体" w:hAnsi="宋体" w:cs="宋体"/>
          <w:color w:val="000000"/>
          <w:sz w:val="24"/>
          <w:szCs w:val="24"/>
        </w:rPr>
      </w:pPr>
      <w:r>
        <w:rPr>
          <w:rFonts w:ascii="宋体" w:hAnsi="宋体" w:cs="宋体"/>
          <w:color w:val="000000"/>
          <w:sz w:val="24"/>
          <w:szCs w:val="24"/>
        </w:rPr>
        <w:t>按1.4供应商资格要求进行提供。</w:t>
      </w:r>
    </w:p>
    <w:p w14:paraId="5C06929E">
      <w:pPr>
        <w:spacing w:line="440" w:lineRule="exact"/>
        <w:rPr>
          <w:rFonts w:hint="default" w:ascii="宋体" w:hAnsi="宋体" w:cs="宋体"/>
          <w:b/>
          <w:color w:val="000000"/>
          <w:sz w:val="24"/>
          <w:szCs w:val="24"/>
        </w:rPr>
      </w:pPr>
      <w:r>
        <w:rPr>
          <w:rFonts w:ascii="宋体" w:hAnsi="宋体" w:cs="宋体"/>
          <w:b/>
          <w:color w:val="000000"/>
          <w:sz w:val="24"/>
          <w:szCs w:val="24"/>
        </w:rPr>
        <w:t>3.6投标文件的编制</w:t>
      </w:r>
    </w:p>
    <w:p w14:paraId="304A59E3">
      <w:pPr>
        <w:spacing w:line="360" w:lineRule="auto"/>
        <w:ind w:firstLine="480" w:firstLineChars="200"/>
        <w:rPr>
          <w:rFonts w:hint="default" w:ascii="宋体"/>
          <w:color w:val="000000"/>
          <w:sz w:val="24"/>
          <w:szCs w:val="24"/>
        </w:rPr>
      </w:pPr>
      <w:r>
        <w:rPr>
          <w:rFonts w:ascii="宋体" w:hAnsi="宋体" w:cs="宋体"/>
          <w:color w:val="000000"/>
          <w:sz w:val="24"/>
          <w:szCs w:val="24"/>
        </w:rPr>
        <w:t>3.6.1投标文件应按 “投标文件格式”进行编写，如有必要，可以增加附页，作为投标文件的组成部分。其中，投标函附录在满足招标文件实质性要求的基础上，可以提出比招标文件要求更有利于招标人的承诺。</w:t>
      </w:r>
    </w:p>
    <w:p w14:paraId="582D203B">
      <w:pPr>
        <w:spacing w:line="360" w:lineRule="auto"/>
        <w:ind w:firstLine="480" w:firstLineChars="200"/>
        <w:rPr>
          <w:rFonts w:hint="default" w:ascii="宋体"/>
          <w:color w:val="000000"/>
          <w:sz w:val="24"/>
          <w:szCs w:val="24"/>
        </w:rPr>
      </w:pPr>
      <w:r>
        <w:rPr>
          <w:rFonts w:ascii="宋体" w:hAnsi="宋体" w:cs="宋体"/>
          <w:color w:val="000000"/>
          <w:sz w:val="24"/>
          <w:szCs w:val="24"/>
        </w:rPr>
        <w:t>3.6.2投标文件应当对招标文件有关工期、投标有效期、质量要求、技术标准和要求、招标范围等实质性内容作出响应。</w:t>
      </w:r>
    </w:p>
    <w:p w14:paraId="7823257B">
      <w:pPr>
        <w:spacing w:line="360" w:lineRule="auto"/>
        <w:ind w:firstLine="480" w:firstLineChars="200"/>
        <w:rPr>
          <w:rFonts w:hint="default" w:ascii="宋体"/>
          <w:color w:val="000000"/>
          <w:sz w:val="24"/>
          <w:szCs w:val="24"/>
        </w:rPr>
      </w:pPr>
      <w:r>
        <w:rPr>
          <w:rFonts w:ascii="宋体" w:hAnsi="宋体" w:cs="宋体"/>
          <w:color w:val="000000"/>
          <w:sz w:val="24"/>
          <w:szCs w:val="24"/>
        </w:rPr>
        <w:t>3.6.3投标文件签章具体要求见投标人须知前附表。</w:t>
      </w:r>
    </w:p>
    <w:p w14:paraId="3BC312DF">
      <w:pPr>
        <w:spacing w:line="360" w:lineRule="auto"/>
        <w:ind w:firstLine="480" w:firstLineChars="200"/>
        <w:rPr>
          <w:rFonts w:hint="default" w:ascii="宋体" w:hAnsi="宋体" w:cs="宋体"/>
          <w:color w:val="000000"/>
          <w:sz w:val="24"/>
          <w:szCs w:val="24"/>
        </w:rPr>
      </w:pPr>
      <w:r>
        <w:rPr>
          <w:rFonts w:ascii="宋体" w:hAnsi="宋体" w:cs="宋体"/>
          <w:color w:val="000000"/>
          <w:sz w:val="24"/>
          <w:szCs w:val="24"/>
        </w:rPr>
        <w:t>3.6.4投标文件份数见投标人须知前附表。</w:t>
      </w:r>
    </w:p>
    <w:p w14:paraId="654F5565">
      <w:pPr>
        <w:spacing w:line="440" w:lineRule="exact"/>
        <w:rPr>
          <w:rFonts w:hint="default" w:ascii="宋体" w:hAnsi="宋体" w:cs="宋体"/>
          <w:b/>
          <w:color w:val="000000"/>
          <w:sz w:val="24"/>
          <w:szCs w:val="24"/>
        </w:rPr>
      </w:pPr>
      <w:r>
        <w:rPr>
          <w:rFonts w:ascii="宋体" w:hAnsi="宋体" w:cs="宋体"/>
          <w:b/>
          <w:color w:val="000000"/>
          <w:sz w:val="24"/>
          <w:szCs w:val="24"/>
        </w:rPr>
        <w:t>4.1投标文件的密封和标记</w:t>
      </w:r>
    </w:p>
    <w:p w14:paraId="27856977">
      <w:pPr>
        <w:spacing w:line="440" w:lineRule="exact"/>
        <w:rPr>
          <w:rFonts w:hint="default" w:ascii="宋体" w:hAnsi="宋体" w:cs="宋体"/>
          <w:color w:val="000000"/>
          <w:sz w:val="24"/>
          <w:szCs w:val="24"/>
        </w:rPr>
      </w:pPr>
      <w:r>
        <w:rPr>
          <w:rFonts w:ascii="宋体" w:hAnsi="宋体" w:cs="宋体"/>
          <w:color w:val="000000"/>
          <w:sz w:val="24"/>
          <w:szCs w:val="24"/>
        </w:rPr>
        <w:t>4.1.1投标文件的密封袋上应写明的内容见投标人须知前附表。</w:t>
      </w:r>
    </w:p>
    <w:p w14:paraId="26BA07F2">
      <w:pPr>
        <w:spacing w:line="440" w:lineRule="exact"/>
        <w:rPr>
          <w:rFonts w:hint="default" w:ascii="宋体" w:hAnsi="宋体" w:cs="宋体"/>
          <w:b/>
          <w:color w:val="000000"/>
          <w:sz w:val="24"/>
          <w:szCs w:val="24"/>
        </w:rPr>
      </w:pPr>
      <w:r>
        <w:rPr>
          <w:rFonts w:ascii="宋体" w:hAnsi="宋体" w:cs="宋体"/>
          <w:b/>
          <w:color w:val="000000"/>
          <w:sz w:val="24"/>
          <w:szCs w:val="24"/>
        </w:rPr>
        <w:t>4.2投标文件的递交</w:t>
      </w:r>
    </w:p>
    <w:p w14:paraId="73C7D411">
      <w:pPr>
        <w:spacing w:line="360" w:lineRule="auto"/>
        <w:rPr>
          <w:rFonts w:hint="default" w:ascii="宋体"/>
          <w:color w:val="000000"/>
          <w:sz w:val="24"/>
          <w:szCs w:val="24"/>
        </w:rPr>
      </w:pPr>
      <w:r>
        <w:rPr>
          <w:rFonts w:ascii="宋体" w:hAnsi="宋体" w:cs="宋体"/>
          <w:color w:val="000000"/>
          <w:sz w:val="24"/>
          <w:szCs w:val="24"/>
        </w:rPr>
        <w:t>4.2.1  投标人应在第 2.2.2 项规定的投标截止时间前递交投标文件。</w:t>
      </w:r>
    </w:p>
    <w:p w14:paraId="2EF3A7DF">
      <w:pPr>
        <w:spacing w:line="360" w:lineRule="auto"/>
        <w:rPr>
          <w:rFonts w:hint="default" w:ascii="宋体"/>
          <w:color w:val="000000"/>
          <w:sz w:val="24"/>
          <w:szCs w:val="24"/>
        </w:rPr>
      </w:pPr>
      <w:r>
        <w:rPr>
          <w:rFonts w:ascii="宋体" w:hAnsi="宋体" w:cs="宋体"/>
          <w:color w:val="000000"/>
          <w:sz w:val="24"/>
          <w:szCs w:val="24"/>
        </w:rPr>
        <w:t>4.2.2  投标人递交投标文件的地点：见投标人须知前附表。</w:t>
      </w:r>
    </w:p>
    <w:p w14:paraId="06B311B6">
      <w:pPr>
        <w:spacing w:line="360" w:lineRule="auto"/>
        <w:rPr>
          <w:rFonts w:hint="default" w:ascii="宋体"/>
          <w:color w:val="000000"/>
          <w:sz w:val="24"/>
          <w:szCs w:val="24"/>
        </w:rPr>
      </w:pPr>
      <w:r>
        <w:rPr>
          <w:rFonts w:ascii="宋体" w:hAnsi="宋体" w:cs="宋体"/>
          <w:color w:val="000000"/>
          <w:sz w:val="24"/>
          <w:szCs w:val="24"/>
        </w:rPr>
        <w:t>4.2.3  除投标人须知前附表另有规定外，投标人所递交的投标文件不予退还。</w:t>
      </w:r>
    </w:p>
    <w:p w14:paraId="580618C1">
      <w:pPr>
        <w:spacing w:line="360" w:lineRule="auto"/>
        <w:rPr>
          <w:rFonts w:hint="default" w:ascii="宋体"/>
          <w:color w:val="000000"/>
          <w:sz w:val="24"/>
          <w:szCs w:val="24"/>
        </w:rPr>
      </w:pPr>
      <w:r>
        <w:rPr>
          <w:rFonts w:ascii="宋体" w:hAnsi="宋体" w:cs="宋体"/>
          <w:color w:val="000000"/>
          <w:sz w:val="24"/>
          <w:szCs w:val="24"/>
        </w:rPr>
        <w:t>4.2.4  逾期送达的或者未按招标文件要求密封的投标文件，招标人不予受理。</w:t>
      </w:r>
    </w:p>
    <w:p w14:paraId="1AEF4D17">
      <w:pPr>
        <w:spacing w:line="440" w:lineRule="exact"/>
        <w:rPr>
          <w:rFonts w:hint="default" w:ascii="宋体" w:hAnsi="宋体" w:cs="宋体"/>
          <w:b/>
          <w:color w:val="000000"/>
          <w:sz w:val="24"/>
          <w:szCs w:val="24"/>
        </w:rPr>
      </w:pPr>
      <w:r>
        <w:rPr>
          <w:rFonts w:ascii="宋体" w:hAnsi="宋体" w:cs="宋体"/>
          <w:b/>
          <w:color w:val="000000"/>
          <w:sz w:val="24"/>
          <w:szCs w:val="24"/>
        </w:rPr>
        <w:t>4.3投标文件的修改与撤回</w:t>
      </w:r>
    </w:p>
    <w:p w14:paraId="7F9F041A">
      <w:pPr>
        <w:spacing w:line="360" w:lineRule="auto"/>
        <w:ind w:firstLine="480" w:firstLineChars="200"/>
        <w:rPr>
          <w:rFonts w:hint="default" w:ascii="宋体"/>
          <w:color w:val="000000"/>
          <w:sz w:val="24"/>
          <w:szCs w:val="24"/>
        </w:rPr>
      </w:pPr>
      <w:r>
        <w:rPr>
          <w:rFonts w:ascii="宋体" w:hAnsi="宋体" w:cs="宋体"/>
          <w:color w:val="000000"/>
          <w:sz w:val="24"/>
          <w:szCs w:val="24"/>
        </w:rPr>
        <w:t>4.3.1 在本章第2.2.2项规定的投标截止时间前，投标人可以修改或撤回已递交的投标文件，但应以书面形式通知招标人。</w:t>
      </w:r>
    </w:p>
    <w:p w14:paraId="64D29B9E">
      <w:pPr>
        <w:spacing w:line="360" w:lineRule="auto"/>
        <w:ind w:firstLine="480" w:firstLineChars="200"/>
        <w:rPr>
          <w:rFonts w:hint="default" w:ascii="宋体"/>
          <w:color w:val="000000"/>
          <w:sz w:val="24"/>
          <w:szCs w:val="24"/>
        </w:rPr>
      </w:pPr>
      <w:r>
        <w:rPr>
          <w:rFonts w:ascii="宋体" w:hAnsi="宋体" w:cs="宋体"/>
          <w:color w:val="000000"/>
          <w:sz w:val="24"/>
          <w:szCs w:val="24"/>
        </w:rPr>
        <w:t>4.3.2 投标人修改或撤回已递交投标文件的书面通知应按照本章第3.7.3项的要求签字或盖章。招标人收到书面通知后，向投标人出具签收凭证。</w:t>
      </w:r>
    </w:p>
    <w:p w14:paraId="1B1682A3">
      <w:pPr>
        <w:spacing w:line="360" w:lineRule="auto"/>
        <w:ind w:firstLine="480" w:firstLineChars="200"/>
        <w:rPr>
          <w:rFonts w:hint="default" w:ascii="宋体"/>
          <w:color w:val="000000"/>
          <w:sz w:val="24"/>
          <w:szCs w:val="24"/>
        </w:rPr>
      </w:pPr>
      <w:r>
        <w:rPr>
          <w:rFonts w:ascii="宋体" w:hAnsi="宋体" w:cs="宋体"/>
          <w:color w:val="000000"/>
          <w:sz w:val="24"/>
          <w:szCs w:val="24"/>
        </w:rPr>
        <w:t>4.3.3 修改的内容为投标文件的组成部分。修改的投标文件应按照本章第3条、第4条规定进行编制、密封、标记和递交，并标明“修改”字样。</w:t>
      </w:r>
    </w:p>
    <w:p w14:paraId="5CA16600">
      <w:pPr>
        <w:spacing w:line="440" w:lineRule="exact"/>
        <w:rPr>
          <w:rFonts w:hint="default" w:ascii="宋体" w:hAnsi="宋体" w:cs="宋体"/>
          <w:b/>
          <w:color w:val="000000"/>
          <w:sz w:val="24"/>
          <w:szCs w:val="24"/>
        </w:rPr>
      </w:pPr>
      <w:r>
        <w:rPr>
          <w:rFonts w:ascii="宋体" w:hAnsi="宋体" w:cs="宋体"/>
          <w:b/>
          <w:color w:val="000000"/>
          <w:sz w:val="24"/>
          <w:szCs w:val="24"/>
        </w:rPr>
        <w:t>5.开标</w:t>
      </w:r>
    </w:p>
    <w:p w14:paraId="28778E74">
      <w:pPr>
        <w:spacing w:line="440" w:lineRule="exact"/>
        <w:rPr>
          <w:rFonts w:hint="default" w:ascii="宋体" w:hAnsi="宋体" w:cs="宋体"/>
          <w:b/>
          <w:color w:val="000000"/>
          <w:sz w:val="24"/>
          <w:szCs w:val="24"/>
        </w:rPr>
      </w:pPr>
      <w:r>
        <w:rPr>
          <w:rFonts w:ascii="宋体" w:hAnsi="宋体" w:cs="宋体"/>
          <w:b/>
          <w:color w:val="000000"/>
          <w:sz w:val="24"/>
          <w:szCs w:val="24"/>
        </w:rPr>
        <w:t>5.1开标时间和地点</w:t>
      </w:r>
    </w:p>
    <w:p w14:paraId="68488C31">
      <w:pPr>
        <w:spacing w:line="360" w:lineRule="auto"/>
        <w:ind w:firstLine="480" w:firstLineChars="200"/>
        <w:rPr>
          <w:rFonts w:hint="default" w:ascii="宋体"/>
          <w:color w:val="000000"/>
          <w:sz w:val="24"/>
          <w:szCs w:val="24"/>
        </w:rPr>
      </w:pPr>
      <w:r>
        <w:rPr>
          <w:rFonts w:ascii="宋体" w:hAnsi="宋体" w:cs="宋体"/>
          <w:color w:val="000000"/>
          <w:sz w:val="24"/>
          <w:szCs w:val="24"/>
        </w:rPr>
        <w:t>招标人在投标人须知前附表规定的投标截止时间（开标时间）和地点公开开标，并邀请所有投标人的法定代表人或其委托代理人准时参加。</w:t>
      </w:r>
    </w:p>
    <w:p w14:paraId="20D02808">
      <w:pPr>
        <w:spacing w:line="440" w:lineRule="exact"/>
        <w:rPr>
          <w:rFonts w:hint="default" w:ascii="宋体" w:hAnsi="宋体" w:cs="宋体"/>
          <w:b/>
          <w:color w:val="000000"/>
          <w:sz w:val="24"/>
          <w:szCs w:val="24"/>
        </w:rPr>
      </w:pPr>
      <w:r>
        <w:rPr>
          <w:rFonts w:ascii="宋体" w:hAnsi="宋体" w:cs="宋体"/>
          <w:b/>
          <w:color w:val="000000"/>
          <w:sz w:val="24"/>
          <w:szCs w:val="24"/>
        </w:rPr>
        <w:t>5.2开标程序</w:t>
      </w:r>
    </w:p>
    <w:p w14:paraId="28A63209">
      <w:pPr>
        <w:spacing w:line="360" w:lineRule="auto"/>
        <w:ind w:firstLine="482" w:firstLineChars="200"/>
        <w:rPr>
          <w:rFonts w:hint="default" w:ascii="宋体"/>
          <w:b/>
          <w:bCs/>
          <w:color w:val="000000"/>
          <w:sz w:val="24"/>
          <w:szCs w:val="24"/>
        </w:rPr>
      </w:pPr>
      <w:r>
        <w:rPr>
          <w:rFonts w:ascii="宋体" w:hAnsi="宋体" w:cs="宋体"/>
          <w:b/>
          <w:bCs/>
          <w:color w:val="000000"/>
          <w:sz w:val="24"/>
          <w:szCs w:val="24"/>
        </w:rPr>
        <w:t>递交投标文件时，投标人应携带投标证照及证明文件以备核验：详见注意事项。</w:t>
      </w:r>
    </w:p>
    <w:p w14:paraId="77194F40">
      <w:pPr>
        <w:spacing w:line="360" w:lineRule="auto"/>
        <w:ind w:firstLine="480" w:firstLineChars="200"/>
        <w:rPr>
          <w:rFonts w:hint="default" w:ascii="宋体"/>
          <w:color w:val="000000"/>
          <w:sz w:val="24"/>
          <w:szCs w:val="24"/>
        </w:rPr>
      </w:pPr>
      <w:r>
        <w:rPr>
          <w:rFonts w:ascii="宋体" w:hAnsi="宋体" w:cs="宋体"/>
          <w:color w:val="000000"/>
          <w:sz w:val="24"/>
          <w:szCs w:val="24"/>
        </w:rPr>
        <w:t>主持人按下列程序进行开标：</w:t>
      </w:r>
    </w:p>
    <w:p w14:paraId="6268B7CA">
      <w:pPr>
        <w:spacing w:line="360" w:lineRule="auto"/>
        <w:ind w:firstLine="480" w:firstLineChars="200"/>
        <w:rPr>
          <w:rFonts w:hint="default" w:ascii="宋体"/>
          <w:color w:val="000000"/>
          <w:sz w:val="24"/>
          <w:szCs w:val="24"/>
        </w:rPr>
      </w:pPr>
      <w:r>
        <w:rPr>
          <w:rFonts w:ascii="宋体" w:hAnsi="宋体" w:cs="宋体"/>
          <w:color w:val="000000"/>
          <w:sz w:val="24"/>
          <w:szCs w:val="24"/>
        </w:rPr>
        <w:t>(1)宣布开标纪律；</w:t>
      </w:r>
    </w:p>
    <w:p w14:paraId="091649EB">
      <w:pPr>
        <w:spacing w:line="360" w:lineRule="auto"/>
        <w:ind w:firstLine="480" w:firstLineChars="200"/>
        <w:rPr>
          <w:rFonts w:hint="default" w:ascii="宋体"/>
          <w:color w:val="000000"/>
          <w:sz w:val="24"/>
          <w:szCs w:val="24"/>
        </w:rPr>
      </w:pPr>
      <w:r>
        <w:rPr>
          <w:rFonts w:ascii="宋体" w:hAnsi="宋体" w:cs="宋体"/>
          <w:color w:val="000000"/>
          <w:sz w:val="24"/>
          <w:szCs w:val="24"/>
        </w:rPr>
        <w:t>(2)宣布开标人、唱标人、记录人、行政监督等有关人员姓名；</w:t>
      </w:r>
    </w:p>
    <w:p w14:paraId="7915F5BB">
      <w:pPr>
        <w:spacing w:line="360" w:lineRule="auto"/>
        <w:ind w:firstLine="480" w:firstLineChars="200"/>
        <w:rPr>
          <w:rFonts w:hint="default" w:ascii="宋体"/>
          <w:color w:val="000000"/>
          <w:sz w:val="24"/>
          <w:szCs w:val="24"/>
        </w:rPr>
      </w:pPr>
      <w:r>
        <w:rPr>
          <w:rFonts w:ascii="宋体" w:hAnsi="宋体" w:cs="宋体"/>
          <w:color w:val="000000"/>
          <w:sz w:val="24"/>
          <w:szCs w:val="24"/>
        </w:rPr>
        <w:t>(3)政采云平台提取所有已成功上传的投标文件，由投标人对网上上传已加密的投标文件进行现场解密，解密完成后导入有效投标人的电子投标文件（格式为：*.ZCTBJ）。所有有效投标文件导入完成后进行唱标公布投标人名称、项目名称、投标报价、质量目标、工期、投标保证金及其他内容，并记录在案。因投标人原因造成投标文件未解密的，视为撤销其投标文件；</w:t>
      </w:r>
    </w:p>
    <w:p w14:paraId="109ECE81">
      <w:pPr>
        <w:spacing w:line="360" w:lineRule="auto"/>
        <w:ind w:firstLine="480" w:firstLineChars="200"/>
        <w:rPr>
          <w:rFonts w:hint="default" w:ascii="宋体"/>
          <w:color w:val="000000"/>
          <w:sz w:val="24"/>
          <w:szCs w:val="24"/>
        </w:rPr>
      </w:pPr>
      <w:r>
        <w:rPr>
          <w:rFonts w:ascii="宋体" w:hAnsi="宋体" w:cs="宋体"/>
          <w:color w:val="000000"/>
          <w:sz w:val="24"/>
          <w:szCs w:val="24"/>
        </w:rPr>
        <w:t>(4)招标人、纪律监察、投标人、行政监管人员、招标代理机构、交易中心有关人员在开标记录上签字确认；</w:t>
      </w:r>
    </w:p>
    <w:p w14:paraId="1B505C70">
      <w:pPr>
        <w:spacing w:line="360" w:lineRule="auto"/>
        <w:ind w:firstLine="480" w:firstLineChars="200"/>
        <w:rPr>
          <w:rFonts w:hint="default" w:ascii="宋体"/>
          <w:color w:val="000000"/>
          <w:sz w:val="24"/>
          <w:szCs w:val="24"/>
        </w:rPr>
      </w:pPr>
      <w:r>
        <w:rPr>
          <w:rFonts w:ascii="宋体" w:hAnsi="宋体" w:cs="宋体"/>
          <w:color w:val="000000"/>
          <w:sz w:val="24"/>
          <w:szCs w:val="24"/>
        </w:rPr>
        <w:t>(5)开标结束。</w:t>
      </w:r>
    </w:p>
    <w:p w14:paraId="7F6CE7D7">
      <w:pPr>
        <w:spacing w:line="440" w:lineRule="exact"/>
        <w:rPr>
          <w:rFonts w:hint="default" w:ascii="宋体" w:hAnsi="宋体" w:cs="宋体"/>
          <w:b/>
          <w:color w:val="000000"/>
          <w:sz w:val="24"/>
          <w:szCs w:val="24"/>
        </w:rPr>
      </w:pPr>
      <w:r>
        <w:rPr>
          <w:rFonts w:ascii="宋体" w:hAnsi="宋体" w:cs="宋体"/>
          <w:b/>
          <w:color w:val="000000"/>
          <w:sz w:val="24"/>
          <w:szCs w:val="24"/>
        </w:rPr>
        <w:t>5.3投标文件不予受理情形</w:t>
      </w:r>
    </w:p>
    <w:p w14:paraId="2F0E01D7">
      <w:pPr>
        <w:spacing w:line="440" w:lineRule="exact"/>
        <w:rPr>
          <w:rFonts w:hint="default" w:ascii="宋体" w:hAnsi="宋体" w:cs="宋体"/>
          <w:color w:val="000000"/>
          <w:sz w:val="24"/>
          <w:szCs w:val="24"/>
        </w:rPr>
      </w:pPr>
      <w:r>
        <w:rPr>
          <w:rFonts w:ascii="宋体" w:hAnsi="宋体" w:cs="宋体"/>
          <w:color w:val="000000"/>
          <w:sz w:val="24"/>
          <w:szCs w:val="24"/>
        </w:rPr>
        <w:t>投标文件有下列情形之一的，采购人不予受理：</w:t>
      </w:r>
    </w:p>
    <w:p w14:paraId="1993975F">
      <w:pPr>
        <w:spacing w:line="440" w:lineRule="exact"/>
        <w:rPr>
          <w:rFonts w:hint="default" w:ascii="宋体" w:hAnsi="宋体" w:cs="宋体"/>
          <w:color w:val="000000"/>
          <w:sz w:val="24"/>
          <w:szCs w:val="24"/>
        </w:rPr>
      </w:pPr>
      <w:r>
        <w:rPr>
          <w:rFonts w:ascii="宋体" w:hAnsi="宋体" w:cs="宋体"/>
          <w:color w:val="000000"/>
          <w:sz w:val="24"/>
          <w:szCs w:val="24"/>
        </w:rPr>
        <w:t>(1)在2.2.2项规定的“投标截止时间”以后逾期送达的；</w:t>
      </w:r>
    </w:p>
    <w:p w14:paraId="74524FAF">
      <w:pPr>
        <w:spacing w:line="440" w:lineRule="exact"/>
        <w:rPr>
          <w:rFonts w:hint="default" w:ascii="宋体" w:hAnsi="宋体" w:cs="宋体"/>
          <w:color w:val="000000"/>
          <w:sz w:val="24"/>
          <w:szCs w:val="24"/>
        </w:rPr>
      </w:pPr>
      <w:r>
        <w:rPr>
          <w:rFonts w:ascii="宋体" w:hAnsi="宋体" w:cs="宋体"/>
          <w:color w:val="000000"/>
          <w:sz w:val="24"/>
          <w:szCs w:val="24"/>
        </w:rPr>
        <w:t>(2)不符合4.1.1项规定的“投标文件密封”要求的；</w:t>
      </w:r>
    </w:p>
    <w:p w14:paraId="7BD81B78">
      <w:pPr>
        <w:spacing w:line="440" w:lineRule="exact"/>
        <w:rPr>
          <w:rFonts w:hint="default" w:ascii="宋体" w:hAnsi="宋体" w:cs="宋体"/>
          <w:color w:val="000000"/>
          <w:sz w:val="24"/>
          <w:szCs w:val="24"/>
        </w:rPr>
      </w:pPr>
      <w:r>
        <w:rPr>
          <w:rFonts w:ascii="宋体" w:hAnsi="宋体" w:cs="宋体"/>
          <w:color w:val="000000"/>
          <w:sz w:val="24"/>
          <w:szCs w:val="24"/>
        </w:rPr>
        <w:t>(3)不符合“注意事项”要求的；</w:t>
      </w:r>
    </w:p>
    <w:p w14:paraId="6D91F630">
      <w:pPr>
        <w:pStyle w:val="40"/>
        <w:shd w:val="clear" w:color="auto" w:fill="FFFFFF"/>
        <w:spacing w:beforeAutospacing="0" w:afterAutospacing="0" w:line="440" w:lineRule="exact"/>
        <w:rPr>
          <w:rFonts w:hint="default" w:cs="宋体"/>
          <w:b/>
          <w:bCs/>
          <w:color w:val="000000"/>
          <w:szCs w:val="24"/>
        </w:rPr>
      </w:pPr>
      <w:r>
        <w:rPr>
          <w:rFonts w:cs="宋体"/>
          <w:b/>
          <w:bCs/>
          <w:color w:val="000000"/>
          <w:szCs w:val="24"/>
        </w:rPr>
        <w:t>5.4投标人存在下列情况之一的，投标无效:</w:t>
      </w:r>
    </w:p>
    <w:p w14:paraId="057ABB0E">
      <w:pPr>
        <w:pStyle w:val="40"/>
        <w:shd w:val="clear" w:color="auto" w:fill="FFFFFF"/>
        <w:spacing w:beforeAutospacing="0" w:afterAutospacing="0" w:line="440" w:lineRule="exact"/>
        <w:rPr>
          <w:rFonts w:hint="default" w:cs="宋体"/>
          <w:color w:val="000000"/>
          <w:szCs w:val="24"/>
        </w:rPr>
      </w:pPr>
      <w:r>
        <w:rPr>
          <w:rFonts w:cs="宋体"/>
          <w:color w:val="000000"/>
          <w:szCs w:val="24"/>
        </w:rPr>
        <w:t>(1)未按照采购文件的规定提交投标保证金的；</w:t>
      </w:r>
    </w:p>
    <w:p w14:paraId="60937028">
      <w:pPr>
        <w:pStyle w:val="40"/>
        <w:shd w:val="clear" w:color="auto" w:fill="FFFFFF"/>
        <w:spacing w:beforeAutospacing="0" w:afterAutospacing="0" w:line="440" w:lineRule="exact"/>
        <w:rPr>
          <w:rFonts w:hint="default" w:cs="宋体"/>
          <w:color w:val="000000"/>
          <w:szCs w:val="24"/>
        </w:rPr>
      </w:pPr>
      <w:r>
        <w:rPr>
          <w:rFonts w:cs="宋体"/>
          <w:color w:val="000000"/>
          <w:szCs w:val="24"/>
        </w:rPr>
        <w:t>(2)投标文件未按采购文件要求签署、盖章的；</w:t>
      </w:r>
    </w:p>
    <w:p w14:paraId="7A3F24A9">
      <w:pPr>
        <w:pStyle w:val="40"/>
        <w:shd w:val="clear" w:color="auto" w:fill="FFFFFF"/>
        <w:spacing w:beforeAutospacing="0" w:afterAutospacing="0" w:line="440" w:lineRule="exact"/>
        <w:rPr>
          <w:rFonts w:hint="default" w:cs="宋体"/>
          <w:color w:val="000000"/>
          <w:szCs w:val="24"/>
        </w:rPr>
      </w:pPr>
      <w:r>
        <w:rPr>
          <w:rFonts w:cs="宋体"/>
          <w:color w:val="000000"/>
          <w:szCs w:val="24"/>
        </w:rPr>
        <w:t>(3)不具备采购文件中规定的资格要求的；</w:t>
      </w:r>
    </w:p>
    <w:p w14:paraId="06E928C1">
      <w:pPr>
        <w:pStyle w:val="40"/>
        <w:shd w:val="clear" w:color="auto" w:fill="FFFFFF"/>
        <w:spacing w:beforeAutospacing="0" w:afterAutospacing="0" w:line="440" w:lineRule="exact"/>
        <w:rPr>
          <w:rFonts w:hint="default" w:cs="宋体"/>
          <w:color w:val="000000"/>
          <w:szCs w:val="24"/>
        </w:rPr>
      </w:pPr>
      <w:r>
        <w:rPr>
          <w:rFonts w:cs="宋体"/>
          <w:color w:val="000000"/>
          <w:szCs w:val="24"/>
        </w:rPr>
        <w:t>(4)报价超过采购文件中规定的预算金额或者最高限价的；</w:t>
      </w:r>
    </w:p>
    <w:p w14:paraId="174FCD6E">
      <w:pPr>
        <w:pStyle w:val="40"/>
        <w:shd w:val="clear" w:color="auto" w:fill="FFFFFF"/>
        <w:spacing w:beforeAutospacing="0" w:afterAutospacing="0" w:line="440" w:lineRule="exact"/>
        <w:rPr>
          <w:rFonts w:hint="default" w:cs="宋体"/>
          <w:color w:val="000000"/>
          <w:szCs w:val="24"/>
        </w:rPr>
      </w:pPr>
      <w:r>
        <w:rPr>
          <w:rFonts w:cs="宋体"/>
          <w:color w:val="000000"/>
          <w:szCs w:val="24"/>
        </w:rPr>
        <w:t>(6)投标文件含有采购人不能接受的附加条件的；</w:t>
      </w:r>
    </w:p>
    <w:p w14:paraId="1C0F31F3">
      <w:pPr>
        <w:pStyle w:val="40"/>
        <w:shd w:val="clear" w:color="auto" w:fill="FFFFFF"/>
        <w:spacing w:beforeAutospacing="0" w:afterAutospacing="0" w:line="440" w:lineRule="exact"/>
        <w:rPr>
          <w:rFonts w:hint="default" w:cs="宋体"/>
          <w:color w:val="000000"/>
          <w:szCs w:val="24"/>
        </w:rPr>
      </w:pPr>
      <w:r>
        <w:rPr>
          <w:rFonts w:cs="宋体"/>
          <w:color w:val="000000"/>
          <w:szCs w:val="24"/>
        </w:rPr>
        <w:t>(7)投标文件未对合同履行期承诺的；</w:t>
      </w:r>
    </w:p>
    <w:p w14:paraId="52BFCD8E">
      <w:pPr>
        <w:pStyle w:val="40"/>
        <w:shd w:val="clear" w:color="auto" w:fill="FFFFFF"/>
        <w:spacing w:beforeAutospacing="0" w:afterAutospacing="0" w:line="440" w:lineRule="exact"/>
        <w:rPr>
          <w:rFonts w:hint="default" w:cs="宋体"/>
          <w:color w:val="000000"/>
          <w:szCs w:val="24"/>
        </w:rPr>
      </w:pPr>
      <w:r>
        <w:rPr>
          <w:rFonts w:cs="宋体"/>
          <w:color w:val="000000"/>
          <w:szCs w:val="24"/>
        </w:rPr>
        <w:t>(8)法律、法规和采购文件规定的其他无效情形。</w:t>
      </w:r>
    </w:p>
    <w:p w14:paraId="37642900">
      <w:pPr>
        <w:pStyle w:val="40"/>
        <w:shd w:val="clear" w:color="auto" w:fill="FFFFFF"/>
        <w:spacing w:beforeAutospacing="0" w:afterAutospacing="0" w:line="440" w:lineRule="exact"/>
        <w:rPr>
          <w:rFonts w:hint="default" w:cs="宋体"/>
          <w:b/>
          <w:bCs/>
          <w:color w:val="000000"/>
          <w:szCs w:val="24"/>
        </w:rPr>
      </w:pPr>
      <w:r>
        <w:rPr>
          <w:rFonts w:cs="宋体"/>
          <w:b/>
          <w:bCs/>
          <w:color w:val="000000"/>
          <w:szCs w:val="24"/>
        </w:rPr>
        <w:t>5.5有下列情形之一的，视为投标人串通投标，其投标无效：</w:t>
      </w:r>
    </w:p>
    <w:p w14:paraId="6116AF3D">
      <w:pPr>
        <w:pStyle w:val="40"/>
        <w:shd w:val="clear" w:color="auto" w:fill="FFFFFF"/>
        <w:spacing w:beforeAutospacing="0" w:afterAutospacing="0" w:line="440" w:lineRule="exact"/>
        <w:rPr>
          <w:rFonts w:hint="default" w:cs="宋体"/>
          <w:color w:val="000000"/>
          <w:szCs w:val="24"/>
        </w:rPr>
      </w:pPr>
      <w:r>
        <w:rPr>
          <w:rFonts w:cs="宋体"/>
          <w:color w:val="000000"/>
          <w:szCs w:val="24"/>
        </w:rPr>
        <w:t>(1)同投标人的投标文件由同一单位或者个人编制;</w:t>
      </w:r>
    </w:p>
    <w:p w14:paraId="41D29327">
      <w:pPr>
        <w:pStyle w:val="40"/>
        <w:shd w:val="clear" w:color="auto" w:fill="FFFFFF"/>
        <w:spacing w:beforeAutospacing="0" w:afterAutospacing="0" w:line="440" w:lineRule="exact"/>
        <w:rPr>
          <w:rFonts w:hint="default" w:cs="宋体"/>
          <w:color w:val="000000"/>
          <w:szCs w:val="24"/>
        </w:rPr>
      </w:pPr>
      <w:r>
        <w:rPr>
          <w:rFonts w:cs="宋体"/>
          <w:color w:val="000000"/>
          <w:szCs w:val="24"/>
        </w:rPr>
        <w:t>(2)不同投标人委托同一单位或者个人办理投标事宜;</w:t>
      </w:r>
    </w:p>
    <w:p w14:paraId="1670EF65">
      <w:pPr>
        <w:pStyle w:val="40"/>
        <w:shd w:val="clear" w:color="auto" w:fill="FFFFFF"/>
        <w:spacing w:beforeAutospacing="0" w:afterAutospacing="0" w:line="440" w:lineRule="exact"/>
        <w:rPr>
          <w:rFonts w:hint="default" w:cs="宋体"/>
          <w:color w:val="000000"/>
          <w:szCs w:val="24"/>
        </w:rPr>
      </w:pPr>
      <w:r>
        <w:rPr>
          <w:rFonts w:cs="宋体"/>
          <w:color w:val="000000"/>
          <w:szCs w:val="24"/>
        </w:rPr>
        <w:t>(3)不同投标人的投标文件载明的项目管理成员或者联系人员为同一人;</w:t>
      </w:r>
    </w:p>
    <w:p w14:paraId="2A8BA1A7">
      <w:pPr>
        <w:pStyle w:val="40"/>
        <w:shd w:val="clear" w:color="auto" w:fill="FFFFFF"/>
        <w:spacing w:beforeAutospacing="0" w:afterAutospacing="0" w:line="440" w:lineRule="exact"/>
        <w:rPr>
          <w:rFonts w:hint="default" w:cs="宋体"/>
          <w:color w:val="000000"/>
          <w:szCs w:val="24"/>
        </w:rPr>
      </w:pPr>
      <w:r>
        <w:rPr>
          <w:rFonts w:cs="宋体"/>
          <w:color w:val="000000"/>
          <w:szCs w:val="24"/>
        </w:rPr>
        <w:t>(4)不同投标人的投标文件异常一致或者投标报价呈规律性差异;</w:t>
      </w:r>
    </w:p>
    <w:p w14:paraId="431147A8">
      <w:pPr>
        <w:pStyle w:val="40"/>
        <w:shd w:val="clear" w:color="auto" w:fill="FFFFFF"/>
        <w:spacing w:beforeAutospacing="0" w:afterAutospacing="0" w:line="440" w:lineRule="exact"/>
        <w:rPr>
          <w:rFonts w:hint="default" w:cs="宋体"/>
          <w:color w:val="000000"/>
          <w:szCs w:val="24"/>
        </w:rPr>
      </w:pPr>
      <w:r>
        <w:rPr>
          <w:rFonts w:cs="宋体"/>
          <w:color w:val="000000"/>
          <w:szCs w:val="24"/>
        </w:rPr>
        <w:t>(5)不同投标人的投标文件相互混装;</w:t>
      </w:r>
    </w:p>
    <w:p w14:paraId="76A7E6E9">
      <w:pPr>
        <w:pStyle w:val="40"/>
        <w:shd w:val="clear" w:color="auto" w:fill="FFFFFF"/>
        <w:spacing w:beforeAutospacing="0" w:afterAutospacing="0" w:line="440" w:lineRule="exact"/>
        <w:rPr>
          <w:rFonts w:hint="default" w:cs="宋体"/>
          <w:color w:val="000000"/>
          <w:szCs w:val="24"/>
        </w:rPr>
      </w:pPr>
      <w:r>
        <w:rPr>
          <w:rFonts w:cs="宋体"/>
          <w:color w:val="000000"/>
          <w:szCs w:val="24"/>
        </w:rPr>
        <w:t>(6)不同投标人的投标保证金从同一单位或者个人的账户转出。</w:t>
      </w:r>
    </w:p>
    <w:p w14:paraId="6C82C45A">
      <w:pPr>
        <w:spacing w:line="440" w:lineRule="exact"/>
        <w:rPr>
          <w:rFonts w:hint="default" w:ascii="宋体" w:hAnsi="宋体" w:cs="宋体"/>
          <w:b/>
          <w:color w:val="000000"/>
          <w:sz w:val="24"/>
          <w:szCs w:val="24"/>
        </w:rPr>
      </w:pPr>
      <w:r>
        <w:rPr>
          <w:rFonts w:ascii="宋体" w:hAnsi="宋体" w:cs="宋体"/>
          <w:b/>
          <w:color w:val="000000"/>
          <w:sz w:val="24"/>
          <w:szCs w:val="24"/>
        </w:rPr>
        <w:t>6.评标</w:t>
      </w:r>
    </w:p>
    <w:p w14:paraId="010869AF">
      <w:pPr>
        <w:spacing w:line="440" w:lineRule="exact"/>
        <w:rPr>
          <w:rFonts w:hint="default" w:ascii="宋体" w:hAnsi="宋体" w:cs="宋体"/>
          <w:b/>
          <w:color w:val="000000"/>
          <w:sz w:val="24"/>
          <w:szCs w:val="24"/>
        </w:rPr>
      </w:pPr>
      <w:r>
        <w:rPr>
          <w:rFonts w:ascii="宋体" w:hAnsi="宋体" w:cs="宋体"/>
          <w:b/>
          <w:color w:val="000000"/>
          <w:sz w:val="24"/>
          <w:szCs w:val="24"/>
        </w:rPr>
        <w:t>6.1评标委员会</w:t>
      </w:r>
    </w:p>
    <w:p w14:paraId="78371A8D">
      <w:pPr>
        <w:spacing w:line="440" w:lineRule="exact"/>
        <w:rPr>
          <w:rFonts w:hint="default" w:ascii="宋体" w:hAnsi="宋体" w:cs="宋体"/>
          <w:color w:val="000000"/>
          <w:sz w:val="24"/>
          <w:szCs w:val="24"/>
        </w:rPr>
      </w:pPr>
      <w:r>
        <w:rPr>
          <w:rFonts w:ascii="宋体" w:hAnsi="宋体" w:cs="宋体"/>
          <w:color w:val="000000"/>
          <w:sz w:val="24"/>
          <w:szCs w:val="24"/>
        </w:rPr>
        <w:t>6.1.1评标由采购人依法组建的评标委员会负责。评标委员会成员人数的确定方式见投标人须知前附表。</w:t>
      </w:r>
    </w:p>
    <w:p w14:paraId="353E83EF">
      <w:pPr>
        <w:spacing w:line="440" w:lineRule="exact"/>
        <w:rPr>
          <w:rFonts w:hint="default" w:ascii="宋体" w:hAnsi="宋体" w:cs="宋体"/>
          <w:color w:val="000000"/>
          <w:sz w:val="24"/>
          <w:szCs w:val="24"/>
        </w:rPr>
      </w:pPr>
      <w:r>
        <w:rPr>
          <w:rFonts w:ascii="宋体" w:hAnsi="宋体" w:cs="宋体"/>
          <w:color w:val="000000"/>
          <w:sz w:val="24"/>
          <w:szCs w:val="24"/>
        </w:rPr>
        <w:t>6.1.2评标委员会成员有下列情形之一的，应当回避：</w:t>
      </w:r>
    </w:p>
    <w:p w14:paraId="3CFE782D">
      <w:pPr>
        <w:spacing w:line="440" w:lineRule="exact"/>
        <w:rPr>
          <w:rFonts w:hint="default" w:ascii="宋体" w:hAnsi="宋体" w:cs="宋体"/>
          <w:color w:val="000000"/>
          <w:sz w:val="24"/>
          <w:szCs w:val="24"/>
        </w:rPr>
      </w:pPr>
      <w:r>
        <w:rPr>
          <w:rFonts w:ascii="宋体" w:hAnsi="宋体" w:cs="宋体"/>
          <w:color w:val="000000"/>
          <w:sz w:val="24"/>
          <w:szCs w:val="24"/>
        </w:rPr>
        <w:t>(1)采购人或投标人的主要负责人的近亲属；</w:t>
      </w:r>
    </w:p>
    <w:p w14:paraId="6F2981BB">
      <w:pPr>
        <w:spacing w:line="440" w:lineRule="exact"/>
        <w:rPr>
          <w:rFonts w:hint="default" w:ascii="宋体" w:hAnsi="宋体" w:cs="宋体"/>
          <w:color w:val="000000"/>
          <w:sz w:val="24"/>
          <w:szCs w:val="24"/>
        </w:rPr>
      </w:pPr>
      <w:r>
        <w:rPr>
          <w:rFonts w:ascii="宋体" w:hAnsi="宋体" w:cs="宋体"/>
          <w:color w:val="000000"/>
          <w:sz w:val="24"/>
          <w:szCs w:val="24"/>
        </w:rPr>
        <w:t>(2)项目主管部门或者行政监督部门的人员；</w:t>
      </w:r>
    </w:p>
    <w:p w14:paraId="7C9B7A94">
      <w:pPr>
        <w:spacing w:line="440" w:lineRule="exact"/>
        <w:rPr>
          <w:rFonts w:hint="default" w:ascii="宋体" w:hAnsi="宋体" w:cs="宋体"/>
          <w:color w:val="000000"/>
          <w:sz w:val="24"/>
          <w:szCs w:val="24"/>
        </w:rPr>
      </w:pPr>
      <w:r>
        <w:rPr>
          <w:rFonts w:ascii="宋体" w:hAnsi="宋体" w:cs="宋体"/>
          <w:color w:val="000000"/>
          <w:sz w:val="24"/>
          <w:szCs w:val="24"/>
        </w:rPr>
        <w:t>(3)与投标人有经济利益关系，可能影响对投标公正评审的；</w:t>
      </w:r>
    </w:p>
    <w:p w14:paraId="4779B787">
      <w:pPr>
        <w:spacing w:line="440" w:lineRule="exact"/>
        <w:rPr>
          <w:rFonts w:hint="default" w:ascii="宋体" w:hAnsi="宋体" w:cs="宋体"/>
          <w:color w:val="000000"/>
          <w:sz w:val="24"/>
          <w:szCs w:val="24"/>
        </w:rPr>
      </w:pPr>
      <w:r>
        <w:rPr>
          <w:rFonts w:ascii="宋体" w:hAnsi="宋体" w:cs="宋体"/>
          <w:color w:val="000000"/>
          <w:sz w:val="24"/>
          <w:szCs w:val="24"/>
        </w:rPr>
        <w:t>(4)曾因在招标、评标以及其他与招标投标有关活动中从事违法行为而受过行政处罚或刑事处罚的。</w:t>
      </w:r>
    </w:p>
    <w:p w14:paraId="0D9BD14C">
      <w:pPr>
        <w:spacing w:line="440" w:lineRule="exact"/>
        <w:rPr>
          <w:rFonts w:hint="default" w:ascii="宋体" w:hAnsi="宋体" w:cs="宋体"/>
          <w:b/>
          <w:color w:val="000000"/>
          <w:sz w:val="24"/>
          <w:szCs w:val="24"/>
        </w:rPr>
      </w:pPr>
      <w:r>
        <w:rPr>
          <w:rFonts w:ascii="宋体" w:hAnsi="宋体" w:cs="宋体"/>
          <w:b/>
          <w:color w:val="000000"/>
          <w:sz w:val="24"/>
          <w:szCs w:val="24"/>
        </w:rPr>
        <w:t>6.2评标原则</w:t>
      </w:r>
    </w:p>
    <w:p w14:paraId="50B3DDF6">
      <w:pPr>
        <w:spacing w:line="440" w:lineRule="exact"/>
        <w:rPr>
          <w:rFonts w:hint="default" w:ascii="宋体" w:hAnsi="宋体" w:cs="宋体"/>
          <w:color w:val="000000"/>
          <w:sz w:val="24"/>
          <w:szCs w:val="24"/>
        </w:rPr>
      </w:pPr>
      <w:r>
        <w:rPr>
          <w:rFonts w:ascii="宋体" w:hAnsi="宋体" w:cs="宋体"/>
          <w:color w:val="000000"/>
          <w:sz w:val="24"/>
          <w:szCs w:val="24"/>
        </w:rPr>
        <w:t>评标活动遵循公平、公正、科学和择优的原则。</w:t>
      </w:r>
    </w:p>
    <w:p w14:paraId="39C6EE73">
      <w:pPr>
        <w:spacing w:line="440" w:lineRule="exact"/>
        <w:rPr>
          <w:rFonts w:hint="default" w:ascii="宋体" w:hAnsi="宋体" w:cs="宋体"/>
          <w:b/>
          <w:color w:val="000000"/>
          <w:sz w:val="24"/>
          <w:szCs w:val="24"/>
        </w:rPr>
      </w:pPr>
      <w:r>
        <w:rPr>
          <w:rFonts w:ascii="宋体" w:hAnsi="宋体" w:cs="宋体"/>
          <w:b/>
          <w:color w:val="000000"/>
          <w:sz w:val="24"/>
          <w:szCs w:val="24"/>
        </w:rPr>
        <w:t>6.3评标</w:t>
      </w:r>
    </w:p>
    <w:p w14:paraId="1CF6A02B">
      <w:pPr>
        <w:numPr>
          <w:ilvl w:val="0"/>
          <w:numId w:val="7"/>
        </w:numPr>
        <w:spacing w:line="440" w:lineRule="exact"/>
        <w:rPr>
          <w:rFonts w:hint="default" w:ascii="宋体" w:hAnsi="宋体" w:cs="宋体"/>
          <w:color w:val="000000"/>
          <w:sz w:val="24"/>
          <w:szCs w:val="24"/>
        </w:rPr>
      </w:pPr>
      <w:r>
        <w:rPr>
          <w:rFonts w:ascii="宋体" w:hAnsi="宋体" w:cs="宋体"/>
          <w:color w:val="000000"/>
          <w:sz w:val="24"/>
          <w:szCs w:val="24"/>
        </w:rPr>
        <w:t>评标委员会按照第五章“评标办法”规定的方法、评审因素、标准和程序对投标文件进行评审。第五章“评标办法”没有规定的方法、评审因素和标准，不作为评标依据。</w:t>
      </w:r>
    </w:p>
    <w:p w14:paraId="0F41B6A8">
      <w:pPr>
        <w:numPr>
          <w:ilvl w:val="0"/>
          <w:numId w:val="7"/>
        </w:numPr>
        <w:spacing w:line="440" w:lineRule="exact"/>
        <w:rPr>
          <w:rFonts w:hint="default" w:ascii="宋体" w:hAnsi="宋体" w:cs="宋体"/>
          <w:color w:val="000000"/>
          <w:sz w:val="24"/>
          <w:szCs w:val="24"/>
        </w:rPr>
      </w:pPr>
      <w:r>
        <w:rPr>
          <w:rFonts w:ascii="宋体" w:hAnsi="宋体" w:cs="宋体"/>
          <w:color w:val="000000"/>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C2D80B0">
      <w:pPr>
        <w:spacing w:line="440" w:lineRule="exact"/>
        <w:rPr>
          <w:rFonts w:hint="default" w:ascii="宋体" w:hAnsi="宋体" w:cs="宋体"/>
          <w:b/>
          <w:color w:val="000000"/>
          <w:sz w:val="24"/>
          <w:szCs w:val="24"/>
        </w:rPr>
      </w:pPr>
      <w:r>
        <w:rPr>
          <w:rFonts w:ascii="宋体" w:hAnsi="宋体" w:cs="宋体"/>
          <w:b/>
          <w:color w:val="000000"/>
          <w:sz w:val="24"/>
          <w:szCs w:val="24"/>
        </w:rPr>
        <w:t>7.合同授予</w:t>
      </w:r>
    </w:p>
    <w:p w14:paraId="689C2265">
      <w:pPr>
        <w:spacing w:line="440" w:lineRule="exact"/>
        <w:rPr>
          <w:rFonts w:hint="default" w:ascii="宋体" w:hAnsi="宋体" w:cs="宋体"/>
          <w:b/>
          <w:color w:val="000000"/>
          <w:sz w:val="24"/>
          <w:szCs w:val="24"/>
        </w:rPr>
      </w:pPr>
      <w:r>
        <w:rPr>
          <w:rFonts w:ascii="宋体" w:hAnsi="宋体" w:cs="宋体"/>
          <w:b/>
          <w:color w:val="000000"/>
          <w:sz w:val="24"/>
          <w:szCs w:val="24"/>
        </w:rPr>
        <w:t>7.1定标方式</w:t>
      </w:r>
    </w:p>
    <w:p w14:paraId="69C564C6">
      <w:pPr>
        <w:spacing w:line="440" w:lineRule="exact"/>
        <w:rPr>
          <w:rFonts w:hint="default" w:ascii="宋体" w:hAnsi="宋体" w:cs="宋体"/>
          <w:color w:val="000000"/>
          <w:sz w:val="24"/>
          <w:szCs w:val="24"/>
        </w:rPr>
      </w:pPr>
      <w:r>
        <w:rPr>
          <w:rFonts w:ascii="宋体" w:hAnsi="宋体" w:cs="宋体"/>
          <w:color w:val="000000"/>
          <w:sz w:val="24"/>
          <w:szCs w:val="24"/>
        </w:rPr>
        <w:t>除投标人须知前附表规定评标委员会直接确定中标人外，采购人依据评标委员会推荐的中标候选人确定中标人，评标委员会推荐中标候选人的人数见投标人须知前附表。</w:t>
      </w:r>
    </w:p>
    <w:p w14:paraId="5B2B957D">
      <w:pPr>
        <w:spacing w:line="440" w:lineRule="exact"/>
        <w:rPr>
          <w:rFonts w:hint="default" w:ascii="宋体" w:hAnsi="宋体" w:cs="宋体"/>
          <w:b/>
          <w:color w:val="000000"/>
          <w:sz w:val="24"/>
          <w:szCs w:val="24"/>
        </w:rPr>
      </w:pPr>
      <w:r>
        <w:rPr>
          <w:rFonts w:ascii="宋体" w:hAnsi="宋体" w:cs="宋体"/>
          <w:b/>
          <w:color w:val="000000"/>
          <w:sz w:val="24"/>
          <w:szCs w:val="24"/>
        </w:rPr>
        <w:t>7.2中标通知</w:t>
      </w:r>
    </w:p>
    <w:p w14:paraId="73108C33">
      <w:pPr>
        <w:spacing w:line="360" w:lineRule="auto"/>
        <w:ind w:firstLine="480" w:firstLineChars="200"/>
        <w:rPr>
          <w:rFonts w:hint="default" w:ascii="宋体"/>
          <w:color w:val="000000"/>
          <w:sz w:val="24"/>
          <w:szCs w:val="24"/>
        </w:rPr>
      </w:pPr>
      <w:r>
        <w:rPr>
          <w:rFonts w:ascii="宋体" w:hAnsi="宋体" w:cs="宋体"/>
          <w:color w:val="000000"/>
          <w:sz w:val="24"/>
          <w:szCs w:val="24"/>
        </w:rPr>
        <w:t>7.2.1招标代理机构向中标人发出中标通知书；招标代理机构评标结束后将中标结果以网络发布的形式通知所有投标人。</w:t>
      </w:r>
    </w:p>
    <w:p w14:paraId="1082975A">
      <w:pPr>
        <w:spacing w:line="360" w:lineRule="auto"/>
        <w:ind w:firstLine="480" w:firstLineChars="200"/>
        <w:rPr>
          <w:rFonts w:hint="default" w:ascii="宋体" w:hAnsi="宋体" w:cs="宋体"/>
          <w:color w:val="000000"/>
          <w:sz w:val="24"/>
          <w:szCs w:val="24"/>
        </w:rPr>
      </w:pPr>
      <w:r>
        <w:rPr>
          <w:rFonts w:ascii="宋体" w:hAnsi="宋体" w:cs="宋体"/>
          <w:color w:val="000000"/>
          <w:sz w:val="24"/>
          <w:szCs w:val="24"/>
        </w:rPr>
        <w:t>7.2.2中标通知书将成为合同文件的组成部分。</w:t>
      </w:r>
    </w:p>
    <w:p w14:paraId="230D4908">
      <w:pPr>
        <w:spacing w:line="440" w:lineRule="exact"/>
        <w:rPr>
          <w:rFonts w:hint="default" w:ascii="宋体" w:hAnsi="宋体" w:cs="宋体"/>
          <w:b/>
          <w:color w:val="000000"/>
          <w:sz w:val="24"/>
          <w:szCs w:val="24"/>
        </w:rPr>
      </w:pPr>
      <w:r>
        <w:rPr>
          <w:rFonts w:ascii="宋体" w:hAnsi="宋体" w:cs="宋体"/>
          <w:b/>
          <w:color w:val="000000"/>
          <w:sz w:val="24"/>
          <w:szCs w:val="24"/>
        </w:rPr>
        <w:t>7.3履约担保</w:t>
      </w:r>
    </w:p>
    <w:p w14:paraId="59A0F1ED">
      <w:pPr>
        <w:spacing w:line="440" w:lineRule="exact"/>
        <w:rPr>
          <w:rFonts w:hint="default" w:ascii="宋体" w:hAnsi="宋体" w:cs="宋体"/>
          <w:color w:val="000000"/>
          <w:sz w:val="24"/>
          <w:szCs w:val="24"/>
        </w:rPr>
      </w:pPr>
      <w:r>
        <w:rPr>
          <w:rFonts w:ascii="宋体" w:hAnsi="宋体" w:cs="宋体"/>
          <w:color w:val="000000"/>
          <w:sz w:val="24"/>
          <w:szCs w:val="24"/>
        </w:rPr>
        <w:t>7.3.1在签订合同前，中标人应按投标人须知前附表规定的金额、担保形式和采购文件第四章“合同条款及格式”规定的履约担保格式向采购人提交履约担保。联合体中标的，其履约担保由牵头人递交，并应符合投标人须知前附表规定的金额、担保形式和采购文件第四章“合同条款及格式”规定的履约担保格式要求。</w:t>
      </w:r>
    </w:p>
    <w:p w14:paraId="6CFC4BB6">
      <w:pPr>
        <w:spacing w:line="440" w:lineRule="exact"/>
        <w:rPr>
          <w:rFonts w:hint="default" w:ascii="宋体" w:hAnsi="宋体" w:cs="宋体"/>
          <w:color w:val="000000"/>
          <w:sz w:val="24"/>
          <w:szCs w:val="24"/>
        </w:rPr>
      </w:pPr>
      <w:r>
        <w:rPr>
          <w:rFonts w:ascii="宋体" w:hAnsi="宋体" w:cs="宋体"/>
          <w:color w:val="000000"/>
          <w:sz w:val="24"/>
          <w:szCs w:val="24"/>
        </w:rPr>
        <w:t>7.3.2中标人不能按本章第7.3.1项要求提交履约担保的，视为放弃中标，其投标保证金不予退还，给采购人造成的损失超过投标保证金数额的，中标人还应当对超过部分予以赔偿。</w:t>
      </w:r>
    </w:p>
    <w:p w14:paraId="63E04836">
      <w:pPr>
        <w:spacing w:line="440" w:lineRule="exact"/>
        <w:rPr>
          <w:rFonts w:hint="default" w:ascii="宋体" w:hAnsi="宋体" w:cs="宋体"/>
          <w:b/>
          <w:color w:val="000000"/>
          <w:sz w:val="24"/>
          <w:szCs w:val="24"/>
        </w:rPr>
      </w:pPr>
      <w:r>
        <w:rPr>
          <w:rFonts w:ascii="宋体" w:hAnsi="宋体" w:cs="宋体"/>
          <w:b/>
          <w:color w:val="000000"/>
          <w:sz w:val="24"/>
          <w:szCs w:val="24"/>
        </w:rPr>
        <w:t>7.4签订合同</w:t>
      </w:r>
    </w:p>
    <w:p w14:paraId="1BE2BF76">
      <w:pPr>
        <w:spacing w:line="440" w:lineRule="exact"/>
        <w:rPr>
          <w:rFonts w:hint="default" w:ascii="宋体" w:hAnsi="宋体" w:cs="宋体"/>
          <w:color w:val="000000"/>
          <w:sz w:val="24"/>
          <w:szCs w:val="24"/>
        </w:rPr>
      </w:pPr>
      <w:r>
        <w:rPr>
          <w:rFonts w:ascii="宋体" w:hAnsi="宋体" w:cs="宋体"/>
          <w:color w:val="000000"/>
          <w:sz w:val="24"/>
          <w:szCs w:val="24"/>
        </w:rPr>
        <w:t>7.4.1采购人和中标人应当自中标通知书发出之日起5天内，根据采购文件和中标人的投标文件订立书面合同。中标人无正当理由拒签合同的，采购人取消其中标资格，其投标保证金不予退还；给采购人造成的损失超过投标保证金数额的，中标人还应当对超过部分予以赔偿。</w:t>
      </w:r>
    </w:p>
    <w:p w14:paraId="1F139904">
      <w:pPr>
        <w:spacing w:line="440" w:lineRule="exact"/>
        <w:rPr>
          <w:rFonts w:hint="default" w:ascii="宋体" w:hAnsi="宋体" w:cs="宋体"/>
          <w:b/>
          <w:color w:val="000000"/>
          <w:sz w:val="24"/>
          <w:szCs w:val="24"/>
        </w:rPr>
      </w:pPr>
      <w:r>
        <w:rPr>
          <w:rFonts w:ascii="宋体" w:hAnsi="宋体" w:cs="宋体"/>
          <w:color w:val="000000"/>
          <w:sz w:val="24"/>
          <w:szCs w:val="24"/>
        </w:rPr>
        <w:t>7.4.2发出中标通知书后，采购人无正当理由拒签合同的，采购人向中标人退还投标保证金；给中标人造成损失的，还应当赔偿损失。</w:t>
      </w:r>
    </w:p>
    <w:p w14:paraId="735CC16C">
      <w:pPr>
        <w:spacing w:line="440" w:lineRule="exact"/>
        <w:rPr>
          <w:rFonts w:hint="default" w:ascii="宋体" w:hAnsi="宋体" w:cs="宋体"/>
          <w:b/>
          <w:color w:val="000000"/>
          <w:sz w:val="24"/>
          <w:szCs w:val="24"/>
        </w:rPr>
      </w:pPr>
      <w:r>
        <w:rPr>
          <w:rFonts w:ascii="宋体" w:hAnsi="宋体" w:cs="宋体"/>
          <w:b/>
          <w:color w:val="000000"/>
          <w:sz w:val="24"/>
          <w:szCs w:val="24"/>
        </w:rPr>
        <w:t>8.重新招标</w:t>
      </w:r>
    </w:p>
    <w:p w14:paraId="1A6EF008">
      <w:pPr>
        <w:spacing w:line="440" w:lineRule="exact"/>
        <w:rPr>
          <w:rFonts w:hint="default" w:ascii="宋体" w:hAnsi="宋体" w:cs="宋体"/>
          <w:color w:val="000000"/>
          <w:sz w:val="24"/>
          <w:szCs w:val="24"/>
        </w:rPr>
      </w:pPr>
      <w:r>
        <w:rPr>
          <w:rFonts w:ascii="宋体" w:hAnsi="宋体" w:cs="宋体"/>
          <w:color w:val="000000"/>
          <w:sz w:val="24"/>
          <w:szCs w:val="24"/>
        </w:rPr>
        <w:t>有下列情形之一的，采购人将重新招标：</w:t>
      </w:r>
    </w:p>
    <w:p w14:paraId="07CFD720">
      <w:pPr>
        <w:spacing w:line="360" w:lineRule="auto"/>
        <w:ind w:firstLine="420" w:firstLineChars="200"/>
        <w:jc w:val="left"/>
        <w:rPr>
          <w:rFonts w:hint="default" w:ascii="宋体" w:hAnsi="宋体" w:cs="宋体"/>
          <w:color w:val="000000"/>
          <w:sz w:val="24"/>
          <w:szCs w:val="24"/>
        </w:rPr>
      </w:pPr>
      <w:r>
        <w:rPr>
          <w:rFonts w:ascii="宋体"/>
          <w:color w:val="000000"/>
          <w:szCs w:val="21"/>
        </w:rPr>
        <w:t>（</w:t>
      </w:r>
      <w:r>
        <w:rPr>
          <w:rFonts w:ascii="宋体" w:hAnsi="宋体" w:cs="宋体"/>
          <w:color w:val="000000"/>
          <w:sz w:val="24"/>
          <w:szCs w:val="24"/>
        </w:rPr>
        <w:t>1）符合专业条件的投标人或者对招标文件作实质响应的投标人不足3家的；</w:t>
      </w:r>
    </w:p>
    <w:p w14:paraId="0A4046E2">
      <w:pPr>
        <w:spacing w:line="360" w:lineRule="auto"/>
        <w:ind w:firstLine="480" w:firstLineChars="200"/>
        <w:jc w:val="left"/>
        <w:rPr>
          <w:rFonts w:hint="default" w:ascii="宋体" w:hAnsi="宋体" w:cs="宋体"/>
          <w:color w:val="000000"/>
          <w:sz w:val="24"/>
          <w:szCs w:val="24"/>
        </w:rPr>
      </w:pPr>
      <w:r>
        <w:rPr>
          <w:rFonts w:ascii="宋体" w:hAnsi="宋体" w:cs="宋体"/>
          <w:color w:val="000000"/>
          <w:sz w:val="24"/>
          <w:szCs w:val="24"/>
        </w:rPr>
        <w:t>（2）出现影响采购公正的违法、违规行为的；</w:t>
      </w:r>
    </w:p>
    <w:p w14:paraId="21A68259">
      <w:pPr>
        <w:spacing w:line="360" w:lineRule="auto"/>
        <w:ind w:firstLine="480" w:firstLineChars="200"/>
        <w:jc w:val="left"/>
        <w:rPr>
          <w:rFonts w:hint="default" w:ascii="宋体" w:hAnsi="宋体" w:cs="宋体"/>
          <w:color w:val="000000"/>
          <w:sz w:val="24"/>
          <w:szCs w:val="24"/>
        </w:rPr>
      </w:pPr>
      <w:r>
        <w:rPr>
          <w:rFonts w:ascii="宋体" w:hAnsi="宋体" w:cs="宋体"/>
          <w:color w:val="000000"/>
          <w:sz w:val="24"/>
          <w:szCs w:val="24"/>
        </w:rPr>
        <w:t>（3）投标人的报价均超过了采购预算，采购人不能支付的；</w:t>
      </w:r>
    </w:p>
    <w:p w14:paraId="271A00BE">
      <w:pPr>
        <w:spacing w:line="360" w:lineRule="auto"/>
        <w:ind w:firstLine="480" w:firstLineChars="200"/>
        <w:jc w:val="left"/>
        <w:rPr>
          <w:rFonts w:hint="default" w:ascii="宋体" w:hAnsi="宋体" w:cs="宋体"/>
          <w:color w:val="000000"/>
          <w:sz w:val="24"/>
          <w:szCs w:val="24"/>
        </w:rPr>
      </w:pPr>
      <w:r>
        <w:rPr>
          <w:rFonts w:ascii="宋体" w:hAnsi="宋体" w:cs="宋体"/>
          <w:color w:val="000000"/>
          <w:sz w:val="24"/>
          <w:szCs w:val="24"/>
        </w:rPr>
        <w:t>（4）因重大变故，采购任务取消的。</w:t>
      </w:r>
    </w:p>
    <w:p w14:paraId="6FDB9F93">
      <w:pPr>
        <w:spacing w:line="360" w:lineRule="auto"/>
        <w:ind w:firstLine="480" w:firstLineChars="200"/>
        <w:jc w:val="left"/>
        <w:rPr>
          <w:rFonts w:hint="default" w:ascii="宋体" w:hAnsi="宋体" w:cs="宋体"/>
          <w:color w:val="000000"/>
          <w:sz w:val="24"/>
          <w:szCs w:val="24"/>
        </w:rPr>
      </w:pPr>
      <w:r>
        <w:rPr>
          <w:rFonts w:ascii="宋体" w:hAnsi="宋体" w:cs="宋体"/>
          <w:color w:val="000000"/>
          <w:sz w:val="24"/>
          <w:szCs w:val="24"/>
        </w:rPr>
        <w:t>废标后，采购人应当将废标理由通知所有投标人。</w:t>
      </w:r>
    </w:p>
    <w:p w14:paraId="312DA60E">
      <w:pPr>
        <w:spacing w:line="440" w:lineRule="exact"/>
        <w:rPr>
          <w:rFonts w:hint="default" w:ascii="宋体" w:hAnsi="宋体" w:cs="宋体"/>
          <w:b/>
          <w:color w:val="000000"/>
          <w:sz w:val="24"/>
          <w:szCs w:val="24"/>
        </w:rPr>
      </w:pPr>
      <w:r>
        <w:rPr>
          <w:rFonts w:ascii="宋体" w:hAnsi="宋体" w:cs="宋体"/>
          <w:b/>
          <w:color w:val="000000"/>
          <w:sz w:val="24"/>
          <w:szCs w:val="24"/>
        </w:rPr>
        <w:t>9.纪律和监督</w:t>
      </w:r>
    </w:p>
    <w:p w14:paraId="282651F2">
      <w:pPr>
        <w:spacing w:line="440" w:lineRule="exact"/>
        <w:rPr>
          <w:rFonts w:hint="default" w:ascii="宋体" w:hAnsi="宋体" w:cs="宋体"/>
          <w:b/>
          <w:color w:val="000000"/>
          <w:sz w:val="24"/>
          <w:szCs w:val="24"/>
        </w:rPr>
      </w:pPr>
      <w:r>
        <w:rPr>
          <w:rFonts w:ascii="宋体" w:hAnsi="宋体" w:cs="宋体"/>
          <w:b/>
          <w:color w:val="000000"/>
          <w:sz w:val="24"/>
          <w:szCs w:val="24"/>
        </w:rPr>
        <w:t>9.1对采购人的纪律要求</w:t>
      </w:r>
    </w:p>
    <w:p w14:paraId="3A789627">
      <w:pPr>
        <w:spacing w:line="440" w:lineRule="exact"/>
        <w:rPr>
          <w:rFonts w:hint="default" w:ascii="宋体" w:hAnsi="宋体" w:cs="宋体"/>
          <w:color w:val="000000"/>
          <w:sz w:val="24"/>
          <w:szCs w:val="24"/>
        </w:rPr>
      </w:pPr>
      <w:r>
        <w:rPr>
          <w:rFonts w:ascii="宋体" w:hAnsi="宋体" w:cs="宋体"/>
          <w:color w:val="000000"/>
          <w:sz w:val="24"/>
          <w:szCs w:val="24"/>
        </w:rPr>
        <w:t>采购人不得泄漏招标投标活动中应当保密的情况和资料，不得与投标人串通损害国家利益、社会公共利益或者他人合法权益。</w:t>
      </w:r>
    </w:p>
    <w:p w14:paraId="59457FA8">
      <w:pPr>
        <w:spacing w:line="440" w:lineRule="exact"/>
        <w:rPr>
          <w:rFonts w:hint="default" w:ascii="宋体" w:hAnsi="宋体" w:cs="宋体"/>
          <w:b/>
          <w:color w:val="000000"/>
          <w:sz w:val="24"/>
          <w:szCs w:val="24"/>
        </w:rPr>
      </w:pPr>
      <w:r>
        <w:rPr>
          <w:rFonts w:ascii="宋体" w:hAnsi="宋体" w:cs="宋体"/>
          <w:b/>
          <w:color w:val="000000"/>
          <w:sz w:val="24"/>
          <w:szCs w:val="24"/>
        </w:rPr>
        <w:t>9.2对投标人的纪律要求</w:t>
      </w:r>
    </w:p>
    <w:p w14:paraId="7DBB72B3">
      <w:pPr>
        <w:spacing w:line="440" w:lineRule="exact"/>
        <w:rPr>
          <w:rFonts w:hint="default" w:ascii="宋体" w:hAnsi="宋体" w:cs="宋体"/>
          <w:color w:val="000000"/>
          <w:sz w:val="24"/>
          <w:szCs w:val="24"/>
        </w:rPr>
      </w:pPr>
      <w:r>
        <w:rPr>
          <w:rFonts w:ascii="宋体" w:hAnsi="宋体" w:cs="宋体"/>
          <w:color w:val="000000"/>
          <w:sz w:val="24"/>
          <w:szCs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47D5A789">
      <w:pPr>
        <w:spacing w:line="440" w:lineRule="exact"/>
        <w:rPr>
          <w:rFonts w:hint="default" w:ascii="宋体" w:hAnsi="宋体" w:cs="宋体"/>
          <w:b/>
          <w:color w:val="000000"/>
          <w:sz w:val="24"/>
          <w:szCs w:val="24"/>
        </w:rPr>
      </w:pPr>
      <w:r>
        <w:rPr>
          <w:rFonts w:ascii="宋体" w:hAnsi="宋体" w:cs="宋体"/>
          <w:b/>
          <w:color w:val="000000"/>
          <w:sz w:val="24"/>
          <w:szCs w:val="24"/>
        </w:rPr>
        <w:t>9.3对评标委员会成员的纪律要求</w:t>
      </w:r>
    </w:p>
    <w:p w14:paraId="153AA83F">
      <w:pPr>
        <w:spacing w:line="440" w:lineRule="exact"/>
        <w:rPr>
          <w:rFonts w:hint="default" w:ascii="宋体" w:hAnsi="宋体" w:cs="宋体"/>
          <w:color w:val="000000"/>
          <w:sz w:val="24"/>
          <w:szCs w:val="24"/>
        </w:rPr>
      </w:pPr>
      <w:r>
        <w:rPr>
          <w:rFonts w:ascii="宋体" w:hAnsi="宋体" w:cs="宋体"/>
          <w:color w:val="000000"/>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五章“评标办法”没有规定的评审因素和标准进行评标。</w:t>
      </w:r>
    </w:p>
    <w:p w14:paraId="2D36F445">
      <w:pPr>
        <w:spacing w:line="440" w:lineRule="exact"/>
        <w:rPr>
          <w:rFonts w:hint="default" w:ascii="宋体" w:hAnsi="宋体" w:cs="宋体"/>
          <w:b/>
          <w:color w:val="000000"/>
          <w:sz w:val="24"/>
          <w:szCs w:val="24"/>
        </w:rPr>
      </w:pPr>
      <w:r>
        <w:rPr>
          <w:rFonts w:ascii="宋体" w:hAnsi="宋体" w:cs="宋体"/>
          <w:b/>
          <w:color w:val="000000"/>
          <w:sz w:val="24"/>
          <w:szCs w:val="24"/>
        </w:rPr>
        <w:t>9.4对与评标活动有关的工作人员的纪律要求</w:t>
      </w:r>
    </w:p>
    <w:p w14:paraId="1471751B">
      <w:pPr>
        <w:spacing w:line="440" w:lineRule="exact"/>
        <w:rPr>
          <w:rFonts w:hint="default" w:ascii="宋体" w:hAnsi="宋体" w:cs="宋体"/>
          <w:color w:val="000000"/>
          <w:sz w:val="24"/>
          <w:szCs w:val="24"/>
        </w:rPr>
      </w:pPr>
      <w:r>
        <w:rPr>
          <w:rFonts w:ascii="宋体" w:hAnsi="宋体" w:cs="宋体"/>
          <w:color w:val="000000"/>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5C8FC24">
      <w:pPr>
        <w:spacing w:line="440" w:lineRule="exact"/>
        <w:rPr>
          <w:rFonts w:hint="default" w:ascii="宋体" w:hAnsi="宋体" w:cs="宋体"/>
          <w:b/>
          <w:color w:val="000000"/>
          <w:sz w:val="24"/>
          <w:szCs w:val="24"/>
        </w:rPr>
      </w:pPr>
      <w:r>
        <w:rPr>
          <w:rFonts w:ascii="宋体" w:hAnsi="宋体" w:cs="宋体"/>
          <w:b/>
          <w:color w:val="000000"/>
          <w:sz w:val="24"/>
          <w:szCs w:val="24"/>
        </w:rPr>
        <w:t>9.5投诉</w:t>
      </w:r>
    </w:p>
    <w:p w14:paraId="475EC947">
      <w:pPr>
        <w:spacing w:line="440" w:lineRule="exact"/>
        <w:rPr>
          <w:rFonts w:hint="default" w:ascii="宋体" w:hAnsi="宋体" w:cs="宋体"/>
          <w:b/>
          <w:color w:val="000000"/>
          <w:sz w:val="24"/>
          <w:szCs w:val="24"/>
        </w:rPr>
      </w:pPr>
      <w:r>
        <w:rPr>
          <w:rFonts w:ascii="宋体" w:hAnsi="宋体" w:cs="宋体"/>
          <w:color w:val="000000"/>
          <w:sz w:val="24"/>
          <w:szCs w:val="24"/>
        </w:rPr>
        <w:t>投标人和其他利害关系人认为本次招标活动违反法律、法规和规章规定的，按相关法律法规执行。</w:t>
      </w:r>
    </w:p>
    <w:p w14:paraId="567A8E43">
      <w:pPr>
        <w:spacing w:line="440" w:lineRule="exact"/>
        <w:rPr>
          <w:rFonts w:hint="default" w:ascii="宋体" w:hAnsi="宋体" w:cs="宋体"/>
          <w:b/>
          <w:color w:val="000000"/>
          <w:sz w:val="24"/>
          <w:szCs w:val="24"/>
        </w:rPr>
      </w:pPr>
      <w:r>
        <w:rPr>
          <w:rFonts w:ascii="宋体" w:hAnsi="宋体" w:cs="宋体"/>
          <w:b/>
          <w:color w:val="000000"/>
          <w:sz w:val="24"/>
          <w:szCs w:val="24"/>
        </w:rPr>
        <w:t>10.需要补充的其他内容</w:t>
      </w:r>
    </w:p>
    <w:p w14:paraId="3FF52636">
      <w:pPr>
        <w:spacing w:line="440" w:lineRule="exact"/>
        <w:rPr>
          <w:rFonts w:hint="default" w:ascii="宋体" w:hAnsi="宋体" w:cs="宋体"/>
          <w:color w:val="000000"/>
          <w:sz w:val="24"/>
          <w:szCs w:val="24"/>
        </w:rPr>
      </w:pPr>
      <w:r>
        <w:rPr>
          <w:rFonts w:ascii="宋体" w:hAnsi="宋体" w:cs="宋体"/>
          <w:color w:val="000000"/>
          <w:sz w:val="24"/>
          <w:szCs w:val="24"/>
        </w:rPr>
        <w:t>需要补充的其他内容：见投标人须知前附表。</w:t>
      </w:r>
    </w:p>
    <w:p w14:paraId="6D26FFE5">
      <w:pPr>
        <w:rPr>
          <w:rFonts w:hint="default" w:ascii="宋体" w:hAnsi="宋体" w:cs="宋体"/>
          <w:b/>
          <w:color w:val="000000"/>
          <w:sz w:val="24"/>
          <w:szCs w:val="24"/>
        </w:rPr>
      </w:pPr>
      <w:r>
        <w:rPr>
          <w:rFonts w:ascii="宋体" w:hAnsi="宋体" w:cs="宋体"/>
          <w:b/>
          <w:color w:val="000000"/>
          <w:sz w:val="24"/>
          <w:szCs w:val="24"/>
        </w:rPr>
        <w:br w:type="page"/>
      </w:r>
      <w:r>
        <w:rPr>
          <w:rFonts w:ascii="宋体" w:hAnsi="宋体" w:cs="宋体"/>
          <w:b/>
          <w:color w:val="000000"/>
          <w:sz w:val="24"/>
          <w:szCs w:val="24"/>
        </w:rPr>
        <w:t>附件一：问题澄清通知</w:t>
      </w:r>
    </w:p>
    <w:p w14:paraId="3BF96217">
      <w:pPr>
        <w:spacing w:beforeLines="100" w:afterLines="100" w:line="400" w:lineRule="exact"/>
        <w:jc w:val="center"/>
        <w:rPr>
          <w:rFonts w:hint="default" w:ascii="宋体" w:hAnsi="宋体" w:cs="宋体"/>
          <w:color w:val="000000"/>
          <w:sz w:val="24"/>
          <w:szCs w:val="24"/>
        </w:rPr>
      </w:pPr>
      <w:r>
        <w:rPr>
          <w:rFonts w:ascii="宋体" w:hAnsi="宋体" w:cs="宋体"/>
          <w:color w:val="000000"/>
          <w:sz w:val="24"/>
          <w:szCs w:val="24"/>
        </w:rPr>
        <w:t>问题澄清通知</w:t>
      </w:r>
    </w:p>
    <w:p w14:paraId="1DCD215D">
      <w:pPr>
        <w:spacing w:line="400" w:lineRule="exact"/>
        <w:ind w:firstLine="6840" w:firstLineChars="2850"/>
        <w:rPr>
          <w:rFonts w:hint="default" w:ascii="宋体" w:hAnsi="宋体" w:cs="宋体"/>
          <w:color w:val="000000"/>
          <w:sz w:val="24"/>
          <w:szCs w:val="24"/>
        </w:rPr>
      </w:pPr>
      <w:r>
        <w:rPr>
          <w:rFonts w:ascii="宋体" w:hAnsi="宋体" w:cs="宋体"/>
          <w:color w:val="000000"/>
          <w:sz w:val="24"/>
          <w:szCs w:val="24"/>
        </w:rPr>
        <w:t>编  号：</w:t>
      </w:r>
    </w:p>
    <w:p w14:paraId="170F4E32">
      <w:pPr>
        <w:spacing w:line="480" w:lineRule="exact"/>
        <w:ind w:firstLine="480" w:firstLineChars="200"/>
        <w:rPr>
          <w:rFonts w:hint="default" w:ascii="宋体" w:hAnsi="宋体" w:cs="宋体"/>
          <w:color w:val="000000"/>
          <w:sz w:val="24"/>
          <w:szCs w:val="24"/>
        </w:rPr>
      </w:pPr>
      <w:r>
        <w:rPr>
          <w:rFonts w:ascii="宋体" w:hAnsi="宋体" w:cs="宋体"/>
          <w:color w:val="000000"/>
          <w:sz w:val="24"/>
          <w:szCs w:val="24"/>
        </w:rPr>
        <w:t>___________________________（供应商）：</w:t>
      </w:r>
    </w:p>
    <w:p w14:paraId="79067490">
      <w:pPr>
        <w:spacing w:line="480" w:lineRule="exact"/>
        <w:ind w:firstLine="1200" w:firstLineChars="500"/>
        <w:rPr>
          <w:rFonts w:hint="default" w:ascii="宋体" w:hAnsi="宋体" w:cs="宋体"/>
          <w:color w:val="000000"/>
          <w:sz w:val="24"/>
          <w:szCs w:val="24"/>
        </w:rPr>
      </w:pPr>
      <w:r>
        <w:rPr>
          <w:rFonts w:ascii="宋体" w:hAnsi="宋体" w:cs="宋体"/>
          <w:color w:val="000000"/>
          <w:sz w:val="24"/>
          <w:szCs w:val="24"/>
          <w:u w:val="single"/>
        </w:rPr>
        <w:t xml:space="preserve">  （项目名称）</w:t>
      </w:r>
      <w:r>
        <w:rPr>
          <w:rFonts w:ascii="宋体" w:hAnsi="宋体" w:cs="宋体"/>
          <w:color w:val="000000"/>
          <w:sz w:val="24"/>
          <w:szCs w:val="24"/>
        </w:rPr>
        <w:t>招标的评标委员会，对你方的投标文件进行了仔细的审查，现需你方对本通知所附质疑问卷中的问题以书面形式予以澄清、说明或者补正。</w:t>
      </w:r>
    </w:p>
    <w:p w14:paraId="1C01E408">
      <w:pPr>
        <w:spacing w:line="480" w:lineRule="exact"/>
        <w:ind w:firstLine="480" w:firstLineChars="200"/>
        <w:rPr>
          <w:rFonts w:hint="default" w:ascii="宋体" w:hAnsi="宋体" w:cs="宋体"/>
          <w:color w:val="000000"/>
          <w:sz w:val="24"/>
          <w:szCs w:val="24"/>
        </w:rPr>
      </w:pPr>
      <w:r>
        <w:rPr>
          <w:rFonts w:ascii="宋体" w:hAnsi="宋体" w:cs="宋体"/>
          <w:color w:val="000000"/>
          <w:sz w:val="24"/>
          <w:szCs w:val="24"/>
        </w:rPr>
        <w:t>请将上述问题的澄清、说明或者补正于___年___月___日___时前密封递交至</w:t>
      </w:r>
      <w:r>
        <w:rPr>
          <w:rFonts w:ascii="宋体" w:hAnsi="宋体" w:cs="宋体"/>
          <w:color w:val="000000"/>
          <w:sz w:val="24"/>
          <w:szCs w:val="24"/>
          <w:u w:val="single"/>
        </w:rPr>
        <w:t xml:space="preserve"> （详细地址）</w:t>
      </w:r>
      <w:r>
        <w:rPr>
          <w:rFonts w:ascii="宋体" w:hAnsi="宋体" w:cs="宋体"/>
          <w:color w:val="000000"/>
          <w:sz w:val="24"/>
          <w:szCs w:val="24"/>
        </w:rPr>
        <w:t>或传真至_________（传真号码）。采用传真方式的，应在___年___月___日___时前将递交至_________（详细地址）。</w:t>
      </w:r>
    </w:p>
    <w:p w14:paraId="00188E3C">
      <w:pPr>
        <w:spacing w:line="480" w:lineRule="exact"/>
        <w:rPr>
          <w:rFonts w:hint="default" w:ascii="宋体" w:hAnsi="宋体" w:cs="宋体"/>
          <w:color w:val="000000"/>
          <w:sz w:val="24"/>
          <w:szCs w:val="24"/>
        </w:rPr>
      </w:pPr>
    </w:p>
    <w:p w14:paraId="1E013E3F">
      <w:pPr>
        <w:spacing w:line="480" w:lineRule="exact"/>
        <w:rPr>
          <w:rFonts w:hint="default" w:ascii="宋体" w:hAnsi="宋体" w:cs="宋体"/>
          <w:color w:val="000000"/>
          <w:sz w:val="24"/>
          <w:szCs w:val="24"/>
        </w:rPr>
      </w:pPr>
      <w:r>
        <w:rPr>
          <w:rFonts w:ascii="宋体" w:hAnsi="宋体" w:cs="宋体"/>
          <w:color w:val="000000"/>
          <w:sz w:val="24"/>
          <w:szCs w:val="24"/>
        </w:rPr>
        <w:t>附件：质疑问卷</w:t>
      </w:r>
    </w:p>
    <w:p w14:paraId="62FB4E1C">
      <w:pPr>
        <w:spacing w:line="480" w:lineRule="exact"/>
        <w:ind w:firstLine="3360" w:firstLineChars="1400"/>
        <w:rPr>
          <w:rFonts w:hint="default" w:ascii="宋体" w:hAnsi="宋体" w:cs="宋体"/>
          <w:color w:val="000000"/>
          <w:sz w:val="24"/>
          <w:szCs w:val="24"/>
        </w:rPr>
      </w:pPr>
      <w:r>
        <w:rPr>
          <w:rFonts w:ascii="宋体" w:hAnsi="宋体" w:cs="宋体"/>
          <w:color w:val="000000"/>
          <w:sz w:val="24"/>
          <w:szCs w:val="24"/>
          <w:u w:val="single"/>
        </w:rPr>
        <w:t xml:space="preserve">  （项目名称） </w:t>
      </w:r>
      <w:r>
        <w:rPr>
          <w:rFonts w:ascii="宋体" w:hAnsi="宋体" w:cs="宋体"/>
          <w:color w:val="000000"/>
          <w:sz w:val="24"/>
          <w:szCs w:val="24"/>
        </w:rPr>
        <w:t>招标评标委员会</w:t>
      </w:r>
    </w:p>
    <w:p w14:paraId="6F9046FE">
      <w:pPr>
        <w:spacing w:line="480" w:lineRule="exact"/>
        <w:ind w:firstLine="2400" w:firstLineChars="1000"/>
        <w:rPr>
          <w:rFonts w:hint="default" w:ascii="宋体" w:hAnsi="宋体" w:cs="宋体"/>
          <w:color w:val="000000"/>
          <w:sz w:val="24"/>
          <w:szCs w:val="24"/>
        </w:rPr>
      </w:pPr>
      <w:r>
        <w:rPr>
          <w:rFonts w:ascii="宋体" w:hAnsi="宋体" w:cs="宋体"/>
          <w:color w:val="000000"/>
          <w:sz w:val="24"/>
          <w:szCs w:val="24"/>
        </w:rPr>
        <w:t>（经评标委员会授权的供应商代表签字或供应商加盖单位章）</w:t>
      </w:r>
    </w:p>
    <w:p w14:paraId="13F1381C">
      <w:pPr>
        <w:spacing w:line="480" w:lineRule="exact"/>
        <w:ind w:firstLine="5280" w:firstLineChars="2200"/>
        <w:rPr>
          <w:rFonts w:hint="default" w:ascii="宋体" w:hAnsi="宋体" w:cs="宋体"/>
          <w:color w:val="000000"/>
          <w:sz w:val="24"/>
          <w:szCs w:val="24"/>
        </w:rPr>
      </w:pPr>
      <w:r>
        <w:rPr>
          <w:rFonts w:ascii="宋体" w:hAnsi="宋体" w:cs="宋体"/>
          <w:color w:val="000000"/>
          <w:sz w:val="24"/>
          <w:szCs w:val="24"/>
        </w:rPr>
        <w:t>______年___月___日</w:t>
      </w:r>
    </w:p>
    <w:p w14:paraId="2CCA929E">
      <w:pPr>
        <w:rPr>
          <w:rFonts w:hint="default" w:ascii="宋体" w:hAnsi="宋体" w:cs="宋体"/>
          <w:b/>
          <w:color w:val="000000"/>
          <w:sz w:val="24"/>
          <w:szCs w:val="24"/>
        </w:rPr>
      </w:pPr>
      <w:r>
        <w:rPr>
          <w:rFonts w:ascii="宋体" w:hAnsi="宋体" w:cs="宋体"/>
          <w:color w:val="000000"/>
          <w:sz w:val="24"/>
          <w:szCs w:val="24"/>
        </w:rPr>
        <w:br w:type="page"/>
      </w:r>
      <w:r>
        <w:rPr>
          <w:rFonts w:ascii="宋体" w:hAnsi="宋体" w:cs="宋体"/>
          <w:b/>
          <w:color w:val="000000"/>
          <w:sz w:val="24"/>
          <w:szCs w:val="24"/>
        </w:rPr>
        <w:t>附件二：问题的澄清</w:t>
      </w:r>
    </w:p>
    <w:p w14:paraId="2F678050">
      <w:pPr>
        <w:spacing w:beforeLines="100" w:afterLines="100" w:line="480" w:lineRule="exact"/>
        <w:jc w:val="center"/>
        <w:rPr>
          <w:rFonts w:hint="default" w:ascii="宋体" w:hAnsi="宋体" w:cs="宋体"/>
          <w:color w:val="000000"/>
          <w:sz w:val="24"/>
          <w:szCs w:val="24"/>
        </w:rPr>
      </w:pPr>
      <w:r>
        <w:rPr>
          <w:rFonts w:ascii="宋体" w:hAnsi="宋体" w:cs="宋体"/>
          <w:color w:val="000000"/>
          <w:sz w:val="24"/>
          <w:szCs w:val="24"/>
        </w:rPr>
        <w:t>问题的澄清、说明或补正</w:t>
      </w:r>
    </w:p>
    <w:p w14:paraId="0174A3D3">
      <w:pPr>
        <w:spacing w:line="400" w:lineRule="exact"/>
        <w:ind w:firstLine="6120" w:firstLineChars="2550"/>
        <w:rPr>
          <w:rFonts w:hint="default" w:ascii="宋体" w:hAnsi="宋体" w:cs="宋体"/>
          <w:color w:val="000000"/>
          <w:sz w:val="24"/>
          <w:szCs w:val="24"/>
        </w:rPr>
      </w:pPr>
      <w:r>
        <w:rPr>
          <w:rFonts w:ascii="宋体" w:hAnsi="宋体" w:cs="宋体"/>
          <w:color w:val="000000"/>
          <w:sz w:val="24"/>
          <w:szCs w:val="24"/>
        </w:rPr>
        <w:t>编号：___________</w:t>
      </w:r>
    </w:p>
    <w:p w14:paraId="5CDD111D">
      <w:pPr>
        <w:spacing w:line="480" w:lineRule="exact"/>
        <w:rPr>
          <w:rFonts w:hint="default" w:ascii="宋体" w:hAnsi="宋体" w:cs="宋体"/>
          <w:color w:val="000000"/>
          <w:sz w:val="24"/>
          <w:szCs w:val="24"/>
        </w:rPr>
      </w:pPr>
      <w:r>
        <w:rPr>
          <w:rFonts w:ascii="宋体" w:hAnsi="宋体" w:cs="宋体"/>
          <w:color w:val="000000"/>
          <w:sz w:val="24"/>
          <w:szCs w:val="24"/>
          <w:u w:val="single"/>
        </w:rPr>
        <w:t xml:space="preserve">（项目名称）      </w:t>
      </w:r>
      <w:r>
        <w:rPr>
          <w:rFonts w:ascii="宋体" w:hAnsi="宋体" w:cs="宋体"/>
          <w:color w:val="000000"/>
          <w:sz w:val="24"/>
          <w:szCs w:val="24"/>
        </w:rPr>
        <w:t>招标评标委员会：</w:t>
      </w:r>
    </w:p>
    <w:p w14:paraId="405D1437">
      <w:pPr>
        <w:spacing w:line="480" w:lineRule="exact"/>
        <w:ind w:firstLine="480" w:firstLineChars="200"/>
        <w:rPr>
          <w:rFonts w:hint="default" w:ascii="宋体" w:hAnsi="宋体" w:cs="宋体"/>
          <w:color w:val="000000"/>
          <w:sz w:val="24"/>
          <w:szCs w:val="24"/>
        </w:rPr>
      </w:pPr>
      <w:r>
        <w:rPr>
          <w:rFonts w:ascii="宋体" w:hAnsi="宋体" w:cs="宋体"/>
          <w:color w:val="000000"/>
          <w:sz w:val="24"/>
          <w:szCs w:val="24"/>
        </w:rPr>
        <w:t>问题澄清通知（编号：____________）已收悉，现澄清、说明或者补正如下：</w:t>
      </w:r>
    </w:p>
    <w:p w14:paraId="49DC6F7D">
      <w:pPr>
        <w:spacing w:line="480" w:lineRule="exact"/>
        <w:ind w:firstLine="480" w:firstLineChars="200"/>
        <w:rPr>
          <w:rFonts w:hint="default" w:ascii="宋体" w:hAnsi="宋体" w:cs="宋体"/>
          <w:color w:val="000000"/>
          <w:sz w:val="24"/>
          <w:szCs w:val="24"/>
        </w:rPr>
      </w:pPr>
      <w:r>
        <w:rPr>
          <w:rFonts w:ascii="宋体" w:hAnsi="宋体" w:cs="宋体"/>
          <w:color w:val="000000"/>
          <w:sz w:val="24"/>
          <w:szCs w:val="24"/>
        </w:rPr>
        <w:t>1.____________________________________________________</w:t>
      </w:r>
    </w:p>
    <w:p w14:paraId="3297E4C4">
      <w:pPr>
        <w:spacing w:line="480" w:lineRule="exact"/>
        <w:ind w:firstLine="480" w:firstLineChars="200"/>
        <w:rPr>
          <w:rFonts w:hint="default" w:ascii="宋体" w:hAnsi="宋体" w:cs="宋体"/>
          <w:color w:val="000000"/>
          <w:sz w:val="24"/>
          <w:szCs w:val="24"/>
        </w:rPr>
      </w:pPr>
      <w:r>
        <w:rPr>
          <w:rFonts w:ascii="宋体" w:hAnsi="宋体" w:cs="宋体"/>
          <w:color w:val="000000"/>
          <w:sz w:val="24"/>
          <w:szCs w:val="24"/>
        </w:rPr>
        <w:t>2.____________________________________________________</w:t>
      </w:r>
    </w:p>
    <w:p w14:paraId="06A920F5">
      <w:pPr>
        <w:spacing w:line="480" w:lineRule="exact"/>
        <w:ind w:firstLine="480" w:firstLineChars="200"/>
        <w:rPr>
          <w:rFonts w:hint="default" w:ascii="宋体" w:hAnsi="宋体" w:cs="宋体"/>
          <w:color w:val="000000"/>
          <w:sz w:val="24"/>
          <w:szCs w:val="24"/>
        </w:rPr>
      </w:pPr>
      <w:r>
        <w:rPr>
          <w:rFonts w:ascii="宋体" w:hAnsi="宋体" w:cs="宋体"/>
          <w:color w:val="000000"/>
          <w:sz w:val="24"/>
          <w:szCs w:val="24"/>
        </w:rPr>
        <w:t>……</w:t>
      </w:r>
    </w:p>
    <w:p w14:paraId="082EA88A">
      <w:pPr>
        <w:spacing w:line="480" w:lineRule="exact"/>
        <w:ind w:firstLine="480" w:firstLineChars="200"/>
        <w:rPr>
          <w:rFonts w:hint="default" w:ascii="宋体" w:hAnsi="宋体" w:cs="宋体"/>
          <w:color w:val="000000"/>
          <w:sz w:val="24"/>
          <w:szCs w:val="24"/>
        </w:rPr>
      </w:pPr>
    </w:p>
    <w:p w14:paraId="59EA23F5">
      <w:pPr>
        <w:spacing w:line="480" w:lineRule="exact"/>
        <w:ind w:firstLine="480" w:firstLineChars="200"/>
        <w:rPr>
          <w:rFonts w:hint="default" w:ascii="宋体" w:hAnsi="宋体" w:cs="宋体"/>
          <w:color w:val="000000"/>
          <w:sz w:val="24"/>
          <w:szCs w:val="24"/>
        </w:rPr>
      </w:pPr>
    </w:p>
    <w:p w14:paraId="1413AE0E">
      <w:pPr>
        <w:spacing w:line="480" w:lineRule="exact"/>
        <w:ind w:firstLine="480" w:firstLineChars="200"/>
        <w:rPr>
          <w:rFonts w:hint="default" w:ascii="宋体" w:hAnsi="宋体" w:cs="宋体"/>
          <w:color w:val="000000"/>
          <w:sz w:val="24"/>
          <w:szCs w:val="24"/>
        </w:rPr>
      </w:pPr>
    </w:p>
    <w:p w14:paraId="6534B210">
      <w:pPr>
        <w:spacing w:line="480" w:lineRule="exact"/>
        <w:ind w:firstLine="480" w:firstLineChars="200"/>
        <w:rPr>
          <w:rFonts w:hint="default" w:ascii="宋体" w:hAnsi="宋体" w:cs="宋体"/>
          <w:color w:val="000000"/>
          <w:sz w:val="24"/>
          <w:szCs w:val="24"/>
        </w:rPr>
      </w:pPr>
    </w:p>
    <w:p w14:paraId="79F124F1">
      <w:pPr>
        <w:spacing w:line="480" w:lineRule="exact"/>
        <w:ind w:firstLine="480" w:firstLineChars="200"/>
        <w:rPr>
          <w:rFonts w:hint="default" w:ascii="宋体" w:hAnsi="宋体" w:cs="宋体"/>
          <w:color w:val="000000"/>
          <w:sz w:val="24"/>
          <w:szCs w:val="24"/>
        </w:rPr>
      </w:pPr>
    </w:p>
    <w:p w14:paraId="7678127E">
      <w:pPr>
        <w:spacing w:line="480" w:lineRule="exact"/>
        <w:ind w:firstLine="480" w:firstLineChars="200"/>
        <w:rPr>
          <w:rFonts w:hint="default" w:ascii="宋体" w:hAnsi="宋体" w:cs="宋体"/>
          <w:color w:val="000000"/>
          <w:sz w:val="24"/>
          <w:szCs w:val="24"/>
        </w:rPr>
      </w:pPr>
    </w:p>
    <w:p w14:paraId="38BB87BC">
      <w:pPr>
        <w:spacing w:line="480" w:lineRule="exact"/>
        <w:ind w:firstLine="480" w:firstLineChars="200"/>
        <w:rPr>
          <w:rFonts w:hint="default" w:ascii="宋体" w:hAnsi="宋体" w:cs="宋体"/>
          <w:color w:val="000000"/>
          <w:sz w:val="24"/>
          <w:szCs w:val="24"/>
        </w:rPr>
      </w:pPr>
    </w:p>
    <w:p w14:paraId="5AC5F246">
      <w:pPr>
        <w:wordWrap w:val="0"/>
        <w:spacing w:line="480" w:lineRule="exact"/>
        <w:ind w:firstLine="480" w:firstLineChars="200"/>
        <w:jc w:val="right"/>
        <w:rPr>
          <w:rFonts w:hint="default" w:ascii="宋体" w:hAnsi="宋体" w:cs="宋体"/>
          <w:color w:val="000000"/>
          <w:sz w:val="24"/>
          <w:szCs w:val="24"/>
        </w:rPr>
      </w:pPr>
      <w:r>
        <w:rPr>
          <w:rFonts w:ascii="宋体" w:hAnsi="宋体" w:cs="宋体"/>
          <w:color w:val="000000"/>
          <w:sz w:val="24"/>
          <w:szCs w:val="24"/>
        </w:rPr>
        <w:t>供应商：________________（盖单位章）</w:t>
      </w:r>
    </w:p>
    <w:p w14:paraId="2C80C7F1">
      <w:pPr>
        <w:spacing w:line="480" w:lineRule="exact"/>
        <w:ind w:right="420" w:firstLine="4080" w:firstLineChars="1700"/>
        <w:rPr>
          <w:rFonts w:hint="default" w:ascii="宋体" w:hAnsi="宋体" w:cs="宋体"/>
          <w:color w:val="000000"/>
          <w:sz w:val="24"/>
          <w:szCs w:val="24"/>
        </w:rPr>
      </w:pPr>
      <w:r>
        <w:rPr>
          <w:rFonts w:ascii="宋体" w:hAnsi="宋体" w:cs="宋体"/>
          <w:color w:val="000000"/>
          <w:sz w:val="24"/>
          <w:szCs w:val="24"/>
        </w:rPr>
        <w:t>法定代表人：_________（签字）</w:t>
      </w:r>
    </w:p>
    <w:p w14:paraId="6BEC42D4">
      <w:pPr>
        <w:spacing w:line="480" w:lineRule="exact"/>
        <w:ind w:firstLine="5040" w:firstLineChars="2100"/>
        <w:rPr>
          <w:rFonts w:hint="default" w:ascii="宋体" w:hAnsi="宋体" w:cs="宋体"/>
          <w:color w:val="000000"/>
          <w:sz w:val="24"/>
          <w:szCs w:val="24"/>
        </w:rPr>
      </w:pPr>
      <w:r>
        <w:rPr>
          <w:rFonts w:ascii="宋体" w:hAnsi="宋体" w:cs="宋体"/>
          <w:color w:val="000000"/>
          <w:sz w:val="24"/>
          <w:szCs w:val="24"/>
        </w:rPr>
        <w:t>_________年______月______日</w:t>
      </w:r>
    </w:p>
    <w:p w14:paraId="48503BE9">
      <w:pPr>
        <w:rPr>
          <w:rFonts w:hint="default" w:ascii="宋体" w:hAnsi="宋体" w:cs="宋体"/>
          <w:b/>
          <w:color w:val="000000"/>
          <w:sz w:val="24"/>
          <w:szCs w:val="24"/>
        </w:rPr>
      </w:pPr>
    </w:p>
    <w:p w14:paraId="64252EAF">
      <w:pPr>
        <w:spacing w:line="440" w:lineRule="exact"/>
        <w:rPr>
          <w:rFonts w:hint="default" w:ascii="宋体" w:hAnsi="宋体" w:cs="宋体"/>
          <w:color w:val="000000"/>
          <w:sz w:val="24"/>
          <w:szCs w:val="24"/>
        </w:rPr>
      </w:pPr>
    </w:p>
    <w:p w14:paraId="5BD322F4">
      <w:pPr>
        <w:spacing w:line="440" w:lineRule="exact"/>
        <w:rPr>
          <w:rFonts w:hint="default" w:ascii="宋体" w:hAnsi="宋体" w:cs="宋体"/>
          <w:color w:val="000000"/>
          <w:sz w:val="24"/>
          <w:szCs w:val="24"/>
        </w:rPr>
      </w:pPr>
    </w:p>
    <w:p w14:paraId="037656C6">
      <w:pPr>
        <w:spacing w:line="440" w:lineRule="exact"/>
        <w:rPr>
          <w:rFonts w:hint="default" w:ascii="宋体" w:hAnsi="宋体" w:cs="宋体"/>
          <w:color w:val="000000"/>
          <w:sz w:val="24"/>
          <w:szCs w:val="24"/>
        </w:rPr>
      </w:pPr>
    </w:p>
    <w:p w14:paraId="6F097749">
      <w:pPr>
        <w:spacing w:line="440" w:lineRule="exact"/>
        <w:rPr>
          <w:rFonts w:hint="default" w:ascii="宋体" w:hAnsi="宋体" w:cs="宋体"/>
          <w:color w:val="000000"/>
          <w:sz w:val="24"/>
          <w:szCs w:val="24"/>
        </w:rPr>
      </w:pPr>
    </w:p>
    <w:p w14:paraId="7703CB2B">
      <w:pPr>
        <w:spacing w:line="440" w:lineRule="exact"/>
        <w:rPr>
          <w:rFonts w:hint="default" w:ascii="宋体" w:hAnsi="宋体" w:cs="宋体"/>
          <w:color w:val="000000"/>
          <w:sz w:val="24"/>
          <w:szCs w:val="24"/>
        </w:rPr>
      </w:pPr>
    </w:p>
    <w:p w14:paraId="2F5B7119">
      <w:pPr>
        <w:spacing w:line="440" w:lineRule="exact"/>
        <w:rPr>
          <w:rFonts w:hint="default" w:ascii="宋体" w:hAnsi="宋体" w:cs="宋体"/>
          <w:color w:val="000000"/>
          <w:sz w:val="24"/>
          <w:szCs w:val="24"/>
        </w:rPr>
      </w:pPr>
    </w:p>
    <w:p w14:paraId="4AF3ABF9">
      <w:pPr>
        <w:spacing w:line="440" w:lineRule="exact"/>
        <w:rPr>
          <w:rFonts w:hint="default" w:ascii="宋体" w:hAnsi="宋体" w:cs="宋体"/>
          <w:color w:val="000000"/>
          <w:sz w:val="24"/>
          <w:szCs w:val="24"/>
        </w:rPr>
      </w:pPr>
    </w:p>
    <w:p w14:paraId="18C32BC0">
      <w:pPr>
        <w:spacing w:line="440" w:lineRule="exact"/>
        <w:rPr>
          <w:rFonts w:hint="default" w:ascii="宋体" w:hAnsi="宋体" w:cs="宋体"/>
          <w:color w:val="000000"/>
          <w:sz w:val="24"/>
          <w:szCs w:val="24"/>
        </w:rPr>
      </w:pPr>
    </w:p>
    <w:p w14:paraId="6BE0227E">
      <w:pPr>
        <w:spacing w:line="440" w:lineRule="exact"/>
        <w:rPr>
          <w:rFonts w:hint="default" w:ascii="宋体" w:hAnsi="宋体" w:cs="宋体"/>
          <w:color w:val="000000"/>
          <w:sz w:val="24"/>
          <w:szCs w:val="24"/>
        </w:rPr>
      </w:pPr>
    </w:p>
    <w:p w14:paraId="54D402AE">
      <w:pPr>
        <w:spacing w:line="440" w:lineRule="exact"/>
        <w:rPr>
          <w:rFonts w:hint="default" w:ascii="宋体" w:hAnsi="宋体" w:cs="宋体"/>
          <w:color w:val="000000"/>
          <w:sz w:val="24"/>
          <w:szCs w:val="24"/>
        </w:rPr>
      </w:pPr>
    </w:p>
    <w:p w14:paraId="68EF382E">
      <w:pPr>
        <w:pStyle w:val="4"/>
        <w:rPr>
          <w:rFonts w:hint="eastAsia"/>
          <w:b/>
          <w:bCs w:val="0"/>
          <w:sz w:val="36"/>
          <w:szCs w:val="36"/>
        </w:rPr>
      </w:pPr>
      <w:r>
        <w:rPr>
          <w:rFonts w:hint="eastAsia"/>
          <w:b/>
          <w:bCs w:val="0"/>
          <w:sz w:val="36"/>
          <w:szCs w:val="36"/>
        </w:rPr>
        <w:t>第三章  采购需求、技术参数及要求</w:t>
      </w:r>
    </w:p>
    <w:p w14:paraId="00937294">
      <w:pPr>
        <w:pStyle w:val="4"/>
        <w:jc w:val="both"/>
      </w:pPr>
    </w:p>
    <w:p w14:paraId="149C14F8">
      <w:pPr>
        <w:spacing w:line="360" w:lineRule="auto"/>
        <w:ind w:firstLine="360" w:firstLineChars="150"/>
        <w:rPr>
          <w:sz w:val="24"/>
          <w:szCs w:val="24"/>
          <w:lang w:val="zh-CN"/>
        </w:rPr>
      </w:pPr>
      <w:r>
        <w:rPr>
          <w:sz w:val="24"/>
          <w:szCs w:val="24"/>
          <w:lang w:val="zh-CN"/>
        </w:rPr>
        <w:t>1、项目编号：</w:t>
      </w:r>
      <w:r>
        <w:rPr>
          <w:sz w:val="24"/>
          <w:szCs w:val="24"/>
        </w:rPr>
        <w:t>TPLP2024-C3</w:t>
      </w:r>
      <w:r>
        <w:rPr>
          <w:rFonts w:hint="eastAsia"/>
          <w:sz w:val="24"/>
          <w:szCs w:val="24"/>
          <w:lang w:val="en-US" w:eastAsia="zh-CN"/>
        </w:rPr>
        <w:t>2</w:t>
      </w:r>
      <w:r>
        <w:rPr>
          <w:sz w:val="24"/>
          <w:szCs w:val="24"/>
        </w:rPr>
        <w:t>；</w:t>
      </w:r>
      <w:r>
        <w:rPr>
          <w:sz w:val="24"/>
          <w:szCs w:val="24"/>
          <w:lang w:val="zh-CN"/>
        </w:rPr>
        <w:t xml:space="preserve">  </w:t>
      </w:r>
    </w:p>
    <w:p w14:paraId="190B00F1">
      <w:pPr>
        <w:spacing w:line="360" w:lineRule="auto"/>
        <w:ind w:firstLine="360" w:firstLineChars="150"/>
        <w:rPr>
          <w:sz w:val="24"/>
          <w:szCs w:val="24"/>
          <w:lang w:val="zh-CN"/>
        </w:rPr>
      </w:pPr>
      <w:r>
        <w:rPr>
          <w:sz w:val="24"/>
          <w:szCs w:val="24"/>
          <w:lang w:val="zh-CN"/>
        </w:rPr>
        <w:t>2、项目名称：</w:t>
      </w:r>
      <w:r>
        <w:rPr>
          <w:rFonts w:hint="eastAsia"/>
          <w:sz w:val="24"/>
          <w:szCs w:val="24"/>
          <w:lang w:eastAsia="zh-CN"/>
        </w:rPr>
        <w:t>兰坪县创建国家级卫生城市工作压缩式垃圾车辆采购</w:t>
      </w:r>
      <w:r>
        <w:rPr>
          <w:sz w:val="24"/>
          <w:szCs w:val="24"/>
          <w:lang w:val="zh-CN"/>
        </w:rPr>
        <w:t xml:space="preserve">；  </w:t>
      </w:r>
    </w:p>
    <w:p w14:paraId="3C1FD636">
      <w:pPr>
        <w:spacing w:line="360" w:lineRule="auto"/>
        <w:ind w:firstLine="360" w:firstLineChars="150"/>
        <w:rPr>
          <w:sz w:val="24"/>
          <w:szCs w:val="24"/>
        </w:rPr>
      </w:pPr>
      <w:r>
        <w:rPr>
          <w:sz w:val="24"/>
          <w:szCs w:val="24"/>
        </w:rPr>
        <w:t>3、交货地点：采购人指定地点;</w:t>
      </w:r>
    </w:p>
    <w:p w14:paraId="24F2EACA">
      <w:pPr>
        <w:spacing w:line="360" w:lineRule="auto"/>
        <w:ind w:firstLine="360" w:firstLineChars="150"/>
        <w:rPr>
          <w:rFonts w:hint="eastAsia" w:eastAsia="宋体"/>
          <w:color w:val="000000" w:themeColor="text1"/>
          <w:sz w:val="24"/>
          <w:szCs w:val="24"/>
          <w:lang w:eastAsia="zh-CN"/>
        </w:rPr>
      </w:pPr>
      <w:r>
        <w:rPr>
          <w:sz w:val="24"/>
          <w:szCs w:val="24"/>
        </w:rPr>
        <w:t>4、采购需求：</w:t>
      </w:r>
      <w:r>
        <w:rPr>
          <w:rFonts w:hint="default"/>
          <w:sz w:val="24"/>
          <w:szCs w:val="24"/>
        </w:rPr>
        <w:t>按创卫工作要求生活垃圾分类收运，</w:t>
      </w:r>
      <w:r>
        <w:rPr>
          <w:rFonts w:hint="default"/>
          <w:color w:val="000000" w:themeColor="text1"/>
          <w:sz w:val="24"/>
          <w:szCs w:val="24"/>
        </w:rPr>
        <w:t>需采购压缩式垃圾车3辆(</w:t>
      </w:r>
      <w:r>
        <w:rPr>
          <w:rFonts w:hint="eastAsia"/>
          <w:color w:val="000000" w:themeColor="text1"/>
          <w:sz w:val="24"/>
          <w:szCs w:val="24"/>
          <w:lang w:eastAsia="zh-CN"/>
        </w:rPr>
        <w:t>中</w:t>
      </w:r>
      <w:r>
        <w:rPr>
          <w:rFonts w:hint="default"/>
          <w:color w:val="000000" w:themeColor="text1"/>
          <w:sz w:val="24"/>
          <w:szCs w:val="24"/>
        </w:rPr>
        <w:t>型压缩式垃圾车</w:t>
      </w:r>
      <w:r>
        <w:rPr>
          <w:rFonts w:hint="eastAsia"/>
          <w:color w:val="000000" w:themeColor="text1"/>
          <w:sz w:val="24"/>
          <w:szCs w:val="24"/>
          <w:lang w:val="en-US" w:eastAsia="zh-CN"/>
        </w:rPr>
        <w:t>1</w:t>
      </w:r>
      <w:r>
        <w:rPr>
          <w:rFonts w:hint="default"/>
          <w:color w:val="000000" w:themeColor="text1"/>
          <w:sz w:val="24"/>
          <w:szCs w:val="24"/>
        </w:rPr>
        <w:t>辆，</w:t>
      </w:r>
      <w:r>
        <w:rPr>
          <w:rFonts w:hint="eastAsia"/>
          <w:color w:val="000000" w:themeColor="text1"/>
          <w:sz w:val="24"/>
          <w:szCs w:val="24"/>
          <w:lang w:eastAsia="zh-CN"/>
        </w:rPr>
        <w:t>小</w:t>
      </w:r>
      <w:r>
        <w:rPr>
          <w:rFonts w:hint="default"/>
          <w:color w:val="000000" w:themeColor="text1"/>
          <w:sz w:val="24"/>
          <w:szCs w:val="24"/>
        </w:rPr>
        <w:t>型压缩式垃圾车</w:t>
      </w:r>
      <w:r>
        <w:rPr>
          <w:rFonts w:hint="eastAsia"/>
          <w:color w:val="000000" w:themeColor="text1"/>
          <w:sz w:val="24"/>
          <w:szCs w:val="24"/>
          <w:lang w:val="en-US" w:eastAsia="zh-CN"/>
        </w:rPr>
        <w:t>2</w:t>
      </w:r>
      <w:r>
        <w:rPr>
          <w:rFonts w:hint="default"/>
          <w:color w:val="000000" w:themeColor="text1"/>
          <w:sz w:val="24"/>
          <w:szCs w:val="24"/>
        </w:rPr>
        <w:t>辆)</w:t>
      </w:r>
      <w:r>
        <w:rPr>
          <w:rFonts w:hint="eastAsia"/>
          <w:color w:val="000000" w:themeColor="text1"/>
          <w:sz w:val="24"/>
          <w:szCs w:val="24"/>
          <w:lang w:eastAsia="zh-CN"/>
        </w:rPr>
        <w:t>；</w:t>
      </w:r>
    </w:p>
    <w:p w14:paraId="5C82B6A0">
      <w:pPr>
        <w:spacing w:line="360" w:lineRule="auto"/>
        <w:ind w:firstLine="360" w:firstLineChars="150"/>
        <w:rPr>
          <w:sz w:val="24"/>
          <w:szCs w:val="24"/>
        </w:rPr>
      </w:pPr>
      <w:r>
        <w:rPr>
          <w:sz w:val="24"/>
          <w:szCs w:val="24"/>
        </w:rPr>
        <w:t>5、交货期：合同签订之日后7天内交货；</w:t>
      </w:r>
    </w:p>
    <w:p w14:paraId="050E5481">
      <w:pPr>
        <w:spacing w:line="360" w:lineRule="auto"/>
        <w:ind w:firstLine="360" w:firstLineChars="150"/>
        <w:rPr>
          <w:sz w:val="24"/>
          <w:szCs w:val="24"/>
          <w:lang w:val="zh-CN"/>
        </w:rPr>
      </w:pPr>
      <w:r>
        <w:rPr>
          <w:sz w:val="24"/>
          <w:szCs w:val="24"/>
        </w:rPr>
        <w:t>6</w:t>
      </w:r>
      <w:r>
        <w:rPr>
          <w:sz w:val="24"/>
          <w:szCs w:val="24"/>
          <w:lang w:val="zh-CN"/>
        </w:rPr>
        <w:t>、采购预算：</w:t>
      </w:r>
      <w:r>
        <w:rPr>
          <w:sz w:val="24"/>
          <w:szCs w:val="24"/>
        </w:rPr>
        <w:t>1</w:t>
      </w:r>
      <w:r>
        <w:rPr>
          <w:rFonts w:hint="eastAsia"/>
          <w:sz w:val="24"/>
          <w:szCs w:val="24"/>
          <w:lang w:val="en-US" w:eastAsia="zh-CN"/>
        </w:rPr>
        <w:t>00</w:t>
      </w:r>
      <w:r>
        <w:rPr>
          <w:sz w:val="24"/>
          <w:szCs w:val="24"/>
          <w:lang w:val="zh-CN"/>
        </w:rPr>
        <w:t>万元。投标报价不得高于此报</w:t>
      </w:r>
      <w:r>
        <w:rPr>
          <w:rFonts w:hint="eastAsia"/>
          <w:sz w:val="24"/>
          <w:szCs w:val="24"/>
          <w:lang w:val="en-US" w:eastAsia="zh-CN"/>
        </w:rPr>
        <w:t>价</w:t>
      </w:r>
      <w:r>
        <w:rPr>
          <w:rFonts w:hint="eastAsia"/>
          <w:sz w:val="24"/>
          <w:szCs w:val="24"/>
          <w:lang w:val="zh-CN"/>
        </w:rPr>
        <w:t>；</w:t>
      </w:r>
    </w:p>
    <w:p w14:paraId="0767540F">
      <w:pPr>
        <w:tabs>
          <w:tab w:val="center" w:pos="4258"/>
        </w:tabs>
        <w:spacing w:line="360" w:lineRule="auto"/>
        <w:ind w:firstLine="360" w:firstLineChars="150"/>
        <w:rPr>
          <w:sz w:val="24"/>
          <w:szCs w:val="24"/>
        </w:rPr>
      </w:pPr>
      <w:r>
        <w:rPr>
          <w:sz w:val="24"/>
          <w:szCs w:val="24"/>
        </w:rPr>
        <w:t>7、质保期：1年</w:t>
      </w:r>
      <w:r>
        <w:rPr>
          <w:rFonts w:hint="eastAsia"/>
          <w:sz w:val="24"/>
          <w:szCs w:val="24"/>
          <w:lang w:eastAsia="zh-CN"/>
        </w:rPr>
        <w:t>；</w:t>
      </w:r>
      <w:r>
        <w:rPr>
          <w:rFonts w:hint="default"/>
          <w:sz w:val="24"/>
          <w:szCs w:val="24"/>
        </w:rPr>
        <w:tab/>
      </w:r>
    </w:p>
    <w:p w14:paraId="534A8B1C">
      <w:pPr>
        <w:spacing w:line="360" w:lineRule="auto"/>
        <w:ind w:firstLine="360" w:firstLineChars="150"/>
        <w:rPr>
          <w:rFonts w:hint="eastAsia" w:eastAsia="宋体"/>
          <w:sz w:val="24"/>
          <w:szCs w:val="24"/>
          <w:lang w:eastAsia="zh-CN"/>
        </w:rPr>
      </w:pPr>
      <w:r>
        <w:rPr>
          <w:sz w:val="24"/>
          <w:szCs w:val="24"/>
        </w:rPr>
        <w:t>8、质量要求：所供货物为全新产品，必须符合国家和行业标准要求，同时通过采购人的合格验收，保证所供货物与样品一致</w:t>
      </w:r>
      <w:r>
        <w:rPr>
          <w:rFonts w:hint="eastAsia"/>
          <w:sz w:val="24"/>
          <w:szCs w:val="24"/>
          <w:lang w:eastAsia="zh-CN"/>
        </w:rPr>
        <w:t>；</w:t>
      </w:r>
    </w:p>
    <w:p w14:paraId="5DFE89EF">
      <w:pPr>
        <w:spacing w:line="360" w:lineRule="auto"/>
        <w:ind w:firstLine="360" w:firstLineChars="150"/>
        <w:rPr>
          <w:rFonts w:hint="eastAsia"/>
          <w:sz w:val="24"/>
          <w:szCs w:val="24"/>
          <w:lang w:val="en-US" w:eastAsia="zh-CN"/>
        </w:rPr>
      </w:pPr>
      <w:r>
        <w:rPr>
          <w:rFonts w:hint="eastAsia"/>
          <w:sz w:val="24"/>
          <w:szCs w:val="24"/>
          <w:lang w:val="en-US" w:eastAsia="zh-CN"/>
        </w:rPr>
        <w:t>10、产品类型和参数：</w:t>
      </w:r>
    </w:p>
    <w:tbl>
      <w:tblPr>
        <w:tblStyle w:val="46"/>
        <w:tblW w:w="10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
        <w:gridCol w:w="834"/>
        <w:gridCol w:w="662"/>
        <w:gridCol w:w="475"/>
        <w:gridCol w:w="7813"/>
        <w:gridCol w:w="450"/>
      </w:tblGrid>
      <w:tr w14:paraId="68C82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dxa"/>
            <w:vAlign w:val="center"/>
          </w:tcPr>
          <w:p w14:paraId="31A01A22">
            <w:pPr>
              <w:rPr>
                <w:rFonts w:hint="eastAsia"/>
                <w:sz w:val="21"/>
                <w:szCs w:val="21"/>
                <w:lang w:val="en-US" w:eastAsia="zh-CN"/>
              </w:rPr>
            </w:pPr>
            <w:r>
              <w:rPr>
                <w:rFonts w:hint="eastAsia"/>
                <w:sz w:val="21"/>
                <w:szCs w:val="21"/>
                <w:lang w:val="en-US" w:eastAsia="zh-CN"/>
              </w:rPr>
              <w:t>序号</w:t>
            </w:r>
          </w:p>
        </w:tc>
        <w:tc>
          <w:tcPr>
            <w:tcW w:w="834" w:type="dxa"/>
            <w:vAlign w:val="center"/>
          </w:tcPr>
          <w:p w14:paraId="2413CBC0">
            <w:pPr>
              <w:rPr>
                <w:rFonts w:hint="eastAsia"/>
                <w:sz w:val="21"/>
                <w:szCs w:val="21"/>
                <w:lang w:val="en-US" w:eastAsia="zh-CN"/>
              </w:rPr>
            </w:pPr>
            <w:r>
              <w:rPr>
                <w:rFonts w:hint="eastAsia"/>
                <w:sz w:val="21"/>
                <w:szCs w:val="21"/>
                <w:lang w:val="en-US" w:eastAsia="zh-CN"/>
              </w:rPr>
              <w:t>设备名称</w:t>
            </w:r>
          </w:p>
        </w:tc>
        <w:tc>
          <w:tcPr>
            <w:tcW w:w="662" w:type="dxa"/>
            <w:vAlign w:val="center"/>
          </w:tcPr>
          <w:p w14:paraId="5A76739B">
            <w:pPr>
              <w:rPr>
                <w:rFonts w:hint="eastAsia"/>
                <w:sz w:val="21"/>
                <w:szCs w:val="21"/>
                <w:lang w:val="en-US" w:eastAsia="zh-CN"/>
              </w:rPr>
            </w:pPr>
            <w:r>
              <w:rPr>
                <w:rFonts w:hint="eastAsia"/>
                <w:sz w:val="21"/>
                <w:szCs w:val="21"/>
                <w:lang w:val="en-US" w:eastAsia="zh-CN"/>
              </w:rPr>
              <w:t>数量（辆）</w:t>
            </w:r>
          </w:p>
        </w:tc>
        <w:tc>
          <w:tcPr>
            <w:tcW w:w="475" w:type="dxa"/>
            <w:vAlign w:val="center"/>
          </w:tcPr>
          <w:p w14:paraId="7210DA68">
            <w:pPr>
              <w:rPr>
                <w:rFonts w:hint="eastAsia"/>
                <w:sz w:val="21"/>
                <w:szCs w:val="21"/>
                <w:lang w:val="en-US" w:eastAsia="zh-CN"/>
              </w:rPr>
            </w:pPr>
            <w:r>
              <w:rPr>
                <w:rFonts w:hint="eastAsia"/>
                <w:sz w:val="21"/>
                <w:szCs w:val="21"/>
                <w:lang w:val="en-US" w:eastAsia="zh-CN"/>
              </w:rPr>
              <w:t>单位</w:t>
            </w:r>
          </w:p>
        </w:tc>
        <w:tc>
          <w:tcPr>
            <w:tcW w:w="7813" w:type="dxa"/>
            <w:vAlign w:val="center"/>
          </w:tcPr>
          <w:p w14:paraId="7472A537">
            <w:pPr>
              <w:rPr>
                <w:rFonts w:hint="eastAsia"/>
                <w:sz w:val="21"/>
                <w:szCs w:val="21"/>
                <w:lang w:val="en-US" w:eastAsia="zh-CN"/>
              </w:rPr>
            </w:pPr>
            <w:r>
              <w:rPr>
                <w:rFonts w:hint="eastAsia"/>
                <w:sz w:val="21"/>
                <w:szCs w:val="21"/>
                <w:lang w:val="en-US" w:eastAsia="zh-CN"/>
              </w:rPr>
              <w:t>技术参数及产品规格</w:t>
            </w:r>
          </w:p>
        </w:tc>
        <w:tc>
          <w:tcPr>
            <w:tcW w:w="450" w:type="dxa"/>
            <w:vAlign w:val="center"/>
          </w:tcPr>
          <w:p w14:paraId="38ADE7EA">
            <w:pPr>
              <w:rPr>
                <w:rFonts w:hint="eastAsia"/>
                <w:sz w:val="21"/>
                <w:szCs w:val="21"/>
                <w:lang w:val="en-US" w:eastAsia="zh-CN"/>
              </w:rPr>
            </w:pPr>
            <w:r>
              <w:rPr>
                <w:rFonts w:hint="eastAsia"/>
                <w:sz w:val="21"/>
                <w:szCs w:val="21"/>
                <w:lang w:val="en-US" w:eastAsia="zh-CN"/>
              </w:rPr>
              <w:t>备注</w:t>
            </w:r>
          </w:p>
        </w:tc>
      </w:tr>
      <w:tr w14:paraId="344E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25" w:type="dxa"/>
            <w:vAlign w:val="center"/>
          </w:tcPr>
          <w:p w14:paraId="6F1481BE">
            <w:pPr>
              <w:rPr>
                <w:rFonts w:hint="eastAsia"/>
                <w:sz w:val="21"/>
                <w:szCs w:val="21"/>
                <w:lang w:val="en-US" w:eastAsia="zh-CN"/>
              </w:rPr>
            </w:pPr>
            <w:r>
              <w:rPr>
                <w:rFonts w:hint="eastAsia"/>
                <w:sz w:val="21"/>
                <w:szCs w:val="21"/>
                <w:lang w:val="en-US" w:eastAsia="zh-CN"/>
              </w:rPr>
              <w:t>1</w:t>
            </w:r>
          </w:p>
        </w:tc>
        <w:tc>
          <w:tcPr>
            <w:tcW w:w="834" w:type="dxa"/>
            <w:vAlign w:val="center"/>
          </w:tcPr>
          <w:p w14:paraId="3A3E37B8">
            <w:pPr>
              <w:rPr>
                <w:rFonts w:hint="eastAsia"/>
                <w:sz w:val="21"/>
                <w:szCs w:val="21"/>
                <w:lang w:val="en-US" w:eastAsia="zh-CN"/>
              </w:rPr>
            </w:pPr>
            <w:r>
              <w:rPr>
                <w:rFonts w:hint="eastAsia"/>
                <w:sz w:val="21"/>
                <w:szCs w:val="21"/>
                <w:lang w:val="en-US" w:eastAsia="zh-CN"/>
              </w:rPr>
              <w:t>压缩式垃圾车</w:t>
            </w:r>
          </w:p>
          <w:p w14:paraId="054FE5DD">
            <w:pPr>
              <w:rPr>
                <w:rFonts w:hint="eastAsia"/>
                <w:sz w:val="21"/>
                <w:szCs w:val="21"/>
                <w:lang w:val="en-US" w:eastAsia="zh-CN"/>
              </w:rPr>
            </w:pPr>
          </w:p>
        </w:tc>
        <w:tc>
          <w:tcPr>
            <w:tcW w:w="662" w:type="dxa"/>
            <w:vAlign w:val="center"/>
          </w:tcPr>
          <w:p w14:paraId="3DD4D644">
            <w:pPr>
              <w:rPr>
                <w:rFonts w:hint="eastAsia"/>
                <w:sz w:val="21"/>
                <w:szCs w:val="21"/>
                <w:lang w:val="en-US" w:eastAsia="zh-CN"/>
              </w:rPr>
            </w:pPr>
            <w:r>
              <w:rPr>
                <w:rFonts w:hint="eastAsia"/>
                <w:sz w:val="21"/>
                <w:szCs w:val="21"/>
                <w:lang w:val="en-US" w:eastAsia="zh-CN"/>
              </w:rPr>
              <w:t>1</w:t>
            </w:r>
          </w:p>
        </w:tc>
        <w:tc>
          <w:tcPr>
            <w:tcW w:w="475" w:type="dxa"/>
            <w:vAlign w:val="center"/>
          </w:tcPr>
          <w:p w14:paraId="7019F11A">
            <w:pPr>
              <w:rPr>
                <w:rFonts w:hint="eastAsia"/>
                <w:sz w:val="21"/>
                <w:szCs w:val="21"/>
                <w:lang w:val="en-US" w:eastAsia="zh-CN"/>
              </w:rPr>
            </w:pPr>
            <w:r>
              <w:rPr>
                <w:rFonts w:hint="eastAsia"/>
                <w:sz w:val="21"/>
                <w:szCs w:val="21"/>
                <w:lang w:val="en-US" w:eastAsia="zh-CN"/>
              </w:rPr>
              <w:t>辆</w:t>
            </w:r>
          </w:p>
        </w:tc>
        <w:tc>
          <w:tcPr>
            <w:tcW w:w="7813" w:type="dxa"/>
            <w:vAlign w:val="center"/>
          </w:tcPr>
          <w:p w14:paraId="44F167D0">
            <w:pPr>
              <w:rPr>
                <w:rFonts w:hint="eastAsia"/>
                <w:sz w:val="21"/>
                <w:szCs w:val="21"/>
              </w:rPr>
            </w:pPr>
            <w:r>
              <w:rPr>
                <w:rFonts w:hint="eastAsia"/>
                <w:sz w:val="21"/>
                <w:szCs w:val="21"/>
              </w:rPr>
              <w:t>底盘型号：</w:t>
            </w:r>
            <w:r>
              <w:rPr>
                <w:rFonts w:hint="eastAsia"/>
                <w:sz w:val="21"/>
                <w:szCs w:val="21"/>
                <w:lang w:eastAsia="zh-CN"/>
              </w:rPr>
              <w:t>福田</w:t>
            </w:r>
            <w:r>
              <w:rPr>
                <w:rFonts w:hint="eastAsia"/>
                <w:sz w:val="21"/>
                <w:szCs w:val="21"/>
                <w:lang w:val="en-US" w:eastAsia="zh-CN"/>
              </w:rPr>
              <w:t>BJ1128VGJEA-AC1</w:t>
            </w:r>
            <w:r>
              <w:rPr>
                <w:rFonts w:hint="eastAsia"/>
                <w:sz w:val="21"/>
                <w:szCs w:val="21"/>
              </w:rPr>
              <w:t>或更优于</w:t>
            </w:r>
            <w:r>
              <w:rPr>
                <w:rFonts w:hint="eastAsia"/>
                <w:sz w:val="21"/>
                <w:szCs w:val="21"/>
                <w:lang w:val="en-US" w:eastAsia="zh-CN"/>
              </w:rPr>
              <w:t>（需提供国家工信部最新批次整车公告参数页证明）</w:t>
            </w:r>
          </w:p>
          <w:p w14:paraId="7476E8A0">
            <w:pPr>
              <w:rPr>
                <w:rFonts w:hint="eastAsia"/>
                <w:sz w:val="21"/>
                <w:szCs w:val="21"/>
              </w:rPr>
            </w:pPr>
            <w:r>
              <w:rPr>
                <w:rFonts w:hint="eastAsia"/>
                <w:sz w:val="21"/>
                <w:szCs w:val="21"/>
              </w:rPr>
              <w:t>底盘发动机功率(kW)：≥</w:t>
            </w:r>
            <w:r>
              <w:rPr>
                <w:rFonts w:hint="eastAsia"/>
                <w:sz w:val="21"/>
                <w:szCs w:val="21"/>
                <w:lang w:val="en-US" w:eastAsia="zh-CN"/>
              </w:rPr>
              <w:t>125（需提供国家工信部最新批次整车公告参数页证明）</w:t>
            </w:r>
          </w:p>
          <w:p w14:paraId="0AEE7CE5">
            <w:pPr>
              <w:rPr>
                <w:rFonts w:hint="default"/>
                <w:sz w:val="21"/>
                <w:szCs w:val="21"/>
                <w:lang w:val="en-US"/>
              </w:rPr>
            </w:pPr>
            <w:r>
              <w:rPr>
                <w:rFonts w:hint="eastAsia"/>
                <w:sz w:val="21"/>
                <w:szCs w:val="21"/>
              </w:rPr>
              <w:t>总质量(kg)：≥</w:t>
            </w:r>
            <w:r>
              <w:rPr>
                <w:rFonts w:hint="eastAsia"/>
                <w:sz w:val="21"/>
                <w:szCs w:val="21"/>
                <w:lang w:val="en-US" w:eastAsia="zh-CN"/>
              </w:rPr>
              <w:t>11900（需提供国家工信部最新批次整车公告参数页证明）</w:t>
            </w:r>
          </w:p>
          <w:p w14:paraId="00FCFD9B">
            <w:pPr>
              <w:rPr>
                <w:rFonts w:hint="default"/>
                <w:sz w:val="21"/>
                <w:szCs w:val="21"/>
                <w:lang w:val="en-US"/>
              </w:rPr>
            </w:pPr>
            <w:r>
              <w:rPr>
                <w:rFonts w:hint="eastAsia"/>
                <w:sz w:val="21"/>
                <w:szCs w:val="21"/>
                <w:lang w:val="en-US" w:eastAsia="zh-CN"/>
              </w:rPr>
              <w:t>★</w:t>
            </w:r>
            <w:r>
              <w:rPr>
                <w:rFonts w:hint="eastAsia"/>
                <w:sz w:val="21"/>
                <w:szCs w:val="21"/>
                <w:lang w:val="zh-CN"/>
              </w:rPr>
              <w:t>外形尺寸（长×宽×高）≤</w:t>
            </w:r>
            <w:r>
              <w:rPr>
                <w:rFonts w:hint="eastAsia"/>
                <w:sz w:val="21"/>
                <w:szCs w:val="21"/>
                <w:lang w:val="en-US" w:eastAsia="zh-CN"/>
              </w:rPr>
              <w:t>7745</w:t>
            </w:r>
            <w:r>
              <w:rPr>
                <w:rFonts w:hint="eastAsia"/>
                <w:sz w:val="21"/>
                <w:szCs w:val="21"/>
                <w:lang w:val="zh-CN"/>
              </w:rPr>
              <w:t>×</w:t>
            </w:r>
            <w:r>
              <w:rPr>
                <w:rFonts w:hint="eastAsia"/>
                <w:sz w:val="21"/>
                <w:szCs w:val="21"/>
                <w:lang w:val="en-US" w:eastAsia="zh-CN"/>
              </w:rPr>
              <w:t>2510</w:t>
            </w:r>
            <w:r>
              <w:rPr>
                <w:rFonts w:hint="eastAsia"/>
                <w:sz w:val="21"/>
                <w:szCs w:val="21"/>
                <w:lang w:val="zh-CN"/>
              </w:rPr>
              <w:t>×</w:t>
            </w:r>
            <w:r>
              <w:rPr>
                <w:rFonts w:hint="eastAsia"/>
                <w:sz w:val="21"/>
                <w:szCs w:val="21"/>
                <w:lang w:val="en-US" w:eastAsia="zh-CN"/>
              </w:rPr>
              <w:t>3060（需提供国家工信部最新批次整车公告参数页证明）</w:t>
            </w:r>
          </w:p>
          <w:p w14:paraId="5AD15534">
            <w:pPr>
              <w:rPr>
                <w:rFonts w:hint="eastAsia"/>
                <w:sz w:val="21"/>
                <w:szCs w:val="21"/>
                <w:lang w:val="en-US" w:eastAsia="zh-CN"/>
              </w:rPr>
            </w:pPr>
            <w:r>
              <w:rPr>
                <w:rFonts w:hint="eastAsia"/>
                <w:sz w:val="21"/>
                <w:szCs w:val="21"/>
                <w:lang w:val="en-US" w:eastAsia="zh-CN"/>
              </w:rPr>
              <w:t>★接近角/离去角≥16/14（需提供国家工信部最新批次整车公告参数页证明）</w:t>
            </w:r>
          </w:p>
          <w:p w14:paraId="123B6523">
            <w:pPr>
              <w:rPr>
                <w:rFonts w:hint="eastAsia"/>
                <w:sz w:val="21"/>
                <w:szCs w:val="21"/>
              </w:rPr>
            </w:pPr>
            <w:r>
              <w:rPr>
                <w:rFonts w:hint="eastAsia"/>
                <w:sz w:val="21"/>
                <w:szCs w:val="21"/>
              </w:rPr>
              <w:t>最高车速(km/h)：≥</w:t>
            </w:r>
            <w:r>
              <w:rPr>
                <w:rFonts w:hint="eastAsia"/>
                <w:sz w:val="21"/>
                <w:szCs w:val="21"/>
                <w:lang w:val="en-US" w:eastAsia="zh-CN"/>
              </w:rPr>
              <w:t>110（需提供国家工信部最新批次整车公告参数页证明）</w:t>
            </w:r>
          </w:p>
          <w:p w14:paraId="0540D111">
            <w:pPr>
              <w:rPr>
                <w:rFonts w:hint="default"/>
                <w:sz w:val="21"/>
                <w:szCs w:val="21"/>
                <w:lang w:val="en-US"/>
              </w:rPr>
            </w:pPr>
            <w:r>
              <w:rPr>
                <w:rFonts w:hint="eastAsia"/>
                <w:sz w:val="21"/>
                <w:szCs w:val="21"/>
                <w:lang w:val="en-US" w:eastAsia="zh-CN"/>
              </w:rPr>
              <w:t>★</w:t>
            </w:r>
            <w:r>
              <w:rPr>
                <w:rFonts w:hint="eastAsia"/>
                <w:sz w:val="21"/>
                <w:szCs w:val="21"/>
              </w:rPr>
              <w:t>整备质量(kg) ≥</w:t>
            </w:r>
            <w:r>
              <w:rPr>
                <w:rFonts w:hint="eastAsia"/>
                <w:sz w:val="21"/>
                <w:szCs w:val="21"/>
                <w:lang w:val="en-US" w:eastAsia="zh-CN"/>
              </w:rPr>
              <w:t>7500（需提供国家工信部最新批次整车公告参数页证明）</w:t>
            </w:r>
          </w:p>
          <w:p w14:paraId="5AE36B39">
            <w:pPr>
              <w:rPr>
                <w:rFonts w:hint="eastAsia"/>
                <w:sz w:val="21"/>
                <w:szCs w:val="21"/>
              </w:rPr>
            </w:pPr>
            <w:r>
              <w:rPr>
                <w:rFonts w:hint="eastAsia"/>
                <w:sz w:val="21"/>
                <w:szCs w:val="21"/>
                <w:lang w:val="en-US" w:eastAsia="zh-CN"/>
              </w:rPr>
              <w:t>★</w:t>
            </w:r>
            <w:r>
              <w:rPr>
                <w:rFonts w:hint="eastAsia"/>
                <w:sz w:val="21"/>
                <w:szCs w:val="21"/>
              </w:rPr>
              <w:t>垃圾箱有效容积 (m³) ≥</w:t>
            </w:r>
            <w:r>
              <w:rPr>
                <w:rFonts w:hint="eastAsia"/>
                <w:sz w:val="21"/>
                <w:szCs w:val="21"/>
                <w:lang w:val="en-US" w:eastAsia="zh-CN"/>
              </w:rPr>
              <w:t>11（需提供产品检测报告证明）</w:t>
            </w:r>
          </w:p>
          <w:p w14:paraId="05348F2B">
            <w:pPr>
              <w:rPr>
                <w:rFonts w:hint="eastAsia"/>
                <w:sz w:val="21"/>
                <w:szCs w:val="21"/>
              </w:rPr>
            </w:pPr>
            <w:r>
              <w:rPr>
                <w:rFonts w:hint="eastAsia"/>
                <w:sz w:val="21"/>
                <w:szCs w:val="21"/>
                <w:lang w:val="en-US" w:eastAsia="zh-CN"/>
              </w:rPr>
              <w:t>★</w:t>
            </w:r>
            <w:r>
              <w:rPr>
                <w:rFonts w:hint="eastAsia"/>
                <w:sz w:val="21"/>
                <w:szCs w:val="21"/>
                <w:lang w:eastAsia="zh-CN"/>
              </w:rPr>
              <w:t>压缩</w:t>
            </w:r>
            <w:r>
              <w:rPr>
                <w:rFonts w:hint="eastAsia"/>
                <w:sz w:val="21"/>
                <w:szCs w:val="21"/>
              </w:rPr>
              <w:t>循环时间(s) ≤</w:t>
            </w:r>
            <w:r>
              <w:rPr>
                <w:rFonts w:hint="eastAsia"/>
                <w:sz w:val="21"/>
                <w:szCs w:val="21"/>
                <w:lang w:val="en-US" w:eastAsia="zh-CN"/>
              </w:rPr>
              <w:t>15（需提供产品检测报告证明）</w:t>
            </w:r>
          </w:p>
          <w:p w14:paraId="52198443">
            <w:pPr>
              <w:rPr>
                <w:rFonts w:hint="eastAsia"/>
                <w:sz w:val="21"/>
                <w:szCs w:val="21"/>
              </w:rPr>
            </w:pPr>
            <w:r>
              <w:rPr>
                <w:rFonts w:hint="eastAsia"/>
                <w:sz w:val="21"/>
                <w:szCs w:val="21"/>
              </w:rPr>
              <w:t>填装器与垃圾箱结合面处需采用双层橡胶密封，同时在密封处设置有污水导流装置，可将污水导流到填装器污水箱中，有效杜绝污水滴漏，减少环境污染；</w:t>
            </w:r>
          </w:p>
          <w:p w14:paraId="5D4D6217">
            <w:pPr>
              <w:rPr>
                <w:rFonts w:hint="eastAsia"/>
                <w:sz w:val="21"/>
                <w:szCs w:val="21"/>
              </w:rPr>
            </w:pPr>
            <w:r>
              <w:rPr>
                <w:rFonts w:hint="eastAsia"/>
                <w:sz w:val="21"/>
                <w:szCs w:val="21"/>
                <w:lang w:val="en-US" w:eastAsia="zh-CN"/>
              </w:rPr>
              <w:t>★</w:t>
            </w:r>
            <w:r>
              <w:rPr>
                <w:rFonts w:hint="eastAsia"/>
                <w:sz w:val="21"/>
                <w:szCs w:val="21"/>
              </w:rPr>
              <w:t>需采用当前最先进的“CAN总线+专用控制器模式”，自动化程度高，可靠性好，故障率低，使用寿命长；</w:t>
            </w:r>
          </w:p>
          <w:p w14:paraId="084F0BDE">
            <w:pPr>
              <w:rPr>
                <w:rFonts w:hint="eastAsia"/>
                <w:sz w:val="21"/>
                <w:szCs w:val="21"/>
              </w:rPr>
            </w:pPr>
            <w:r>
              <w:rPr>
                <w:rFonts w:hint="eastAsia"/>
                <w:sz w:val="21"/>
                <w:szCs w:val="21"/>
              </w:rPr>
              <w:t>需具有发动机功率输出控制系统，即油门控制通过电气系统实现全自动控制，保证垃圾车在其各作业状态下，发动机能自动选择加速和怠速状态，避免了功率损耗和系统发热，耗油降低，经济性好。</w:t>
            </w:r>
          </w:p>
          <w:p w14:paraId="30D0AC24">
            <w:pPr>
              <w:rPr>
                <w:rFonts w:hint="eastAsia"/>
                <w:sz w:val="21"/>
                <w:szCs w:val="21"/>
              </w:rPr>
            </w:pPr>
            <w:r>
              <w:rPr>
                <w:rFonts w:hint="eastAsia"/>
                <w:sz w:val="21"/>
                <w:szCs w:val="21"/>
                <w:lang w:val="en-US" w:eastAsia="zh-CN"/>
              </w:rPr>
              <w:t>★</w:t>
            </w:r>
            <w:r>
              <w:rPr>
                <w:rFonts w:hint="eastAsia"/>
                <w:sz w:val="21"/>
                <w:szCs w:val="21"/>
              </w:rPr>
              <w:t>垃圾箱及填装器下部需具有污水箱结构，充分利用整车空间，污水容纳能力强大</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16C32EA1">
            <w:pPr>
              <w:rPr>
                <w:rFonts w:hint="eastAsia"/>
                <w:sz w:val="21"/>
                <w:szCs w:val="21"/>
              </w:rPr>
            </w:pPr>
            <w:r>
              <w:rPr>
                <w:rFonts w:hint="eastAsia"/>
                <w:sz w:val="21"/>
                <w:szCs w:val="21"/>
              </w:rPr>
              <w:t>垃圾箱、推铲、填装器等主要部件与垃圾接触部分的材质需采用高强耐候钢制作，结构整体性能突出，耐腐蚀性强。</w:t>
            </w:r>
          </w:p>
          <w:p w14:paraId="4F859692">
            <w:pPr>
              <w:rPr>
                <w:rFonts w:hint="eastAsia"/>
                <w:sz w:val="21"/>
                <w:szCs w:val="21"/>
              </w:rPr>
            </w:pPr>
            <w:r>
              <w:rPr>
                <w:rFonts w:hint="eastAsia"/>
                <w:sz w:val="21"/>
                <w:szCs w:val="21"/>
                <w:lang w:val="en-US" w:eastAsia="zh-CN"/>
              </w:rPr>
              <w:t>★</w:t>
            </w:r>
            <w:r>
              <w:rPr>
                <w:rFonts w:hint="eastAsia"/>
                <w:sz w:val="21"/>
                <w:szCs w:val="21"/>
              </w:rPr>
              <w:t>垃圾箱侧面需设有防下降开关，防止填装器举升后误操作导致填装器下降威胁到人的安全</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07AE8FFA">
            <w:pPr>
              <w:rPr>
                <w:rFonts w:hint="eastAsia"/>
                <w:sz w:val="21"/>
                <w:szCs w:val="21"/>
              </w:rPr>
            </w:pPr>
            <w:r>
              <w:rPr>
                <w:rFonts w:hint="eastAsia"/>
                <w:sz w:val="21"/>
                <w:szCs w:val="21"/>
              </w:rPr>
              <w:t>需具有先进的液压举升安全回路，在填装器举升过程中，即使油管爆裂，填装器也不会突然下降造成恶性事故；</w:t>
            </w:r>
          </w:p>
          <w:p w14:paraId="42EC5824">
            <w:pPr>
              <w:rPr>
                <w:rFonts w:hint="eastAsia"/>
                <w:sz w:val="21"/>
                <w:szCs w:val="21"/>
              </w:rPr>
            </w:pPr>
            <w:r>
              <w:rPr>
                <w:rFonts w:hint="eastAsia"/>
                <w:sz w:val="21"/>
                <w:szCs w:val="21"/>
                <w:lang w:val="en-US" w:eastAsia="zh-CN"/>
              </w:rPr>
              <w:t>★</w:t>
            </w:r>
            <w:r>
              <w:rPr>
                <w:rFonts w:hint="eastAsia"/>
                <w:sz w:val="21"/>
                <w:szCs w:val="21"/>
              </w:rPr>
              <w:t>垃圾箱上需设有安全撑杆，避免填装器下降伤人；产品上贴有安全标识，引导操作人员安全操作</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360481F8">
            <w:pPr>
              <w:rPr>
                <w:rFonts w:hint="eastAsia"/>
                <w:sz w:val="21"/>
                <w:szCs w:val="21"/>
              </w:rPr>
            </w:pPr>
            <w:r>
              <w:rPr>
                <w:rFonts w:hint="eastAsia"/>
                <w:sz w:val="21"/>
                <w:szCs w:val="21"/>
                <w:lang w:val="en-US" w:eastAsia="zh-CN"/>
              </w:rPr>
              <w:t>★</w:t>
            </w:r>
            <w:r>
              <w:rPr>
                <w:rFonts w:hint="eastAsia"/>
                <w:sz w:val="21"/>
                <w:szCs w:val="21"/>
              </w:rPr>
              <w:t>驾驶室内和车尾需均安装有作业控制盒，驾驶室内的作业控制盒可控制推挤卸料和选择操作模式，车尾的作业控制盒则控制压填机构和提桶机构的作业，操作使用方便，特别是在垃圾填埋场，需作业人员无须下车即可完成卸料。</w:t>
            </w:r>
          </w:p>
          <w:p w14:paraId="7E5CA857">
            <w:pPr>
              <w:rPr>
                <w:rFonts w:hint="eastAsia"/>
                <w:sz w:val="21"/>
                <w:szCs w:val="21"/>
              </w:rPr>
            </w:pPr>
            <w:r>
              <w:rPr>
                <w:rFonts w:hint="eastAsia"/>
                <w:sz w:val="21"/>
                <w:szCs w:val="21"/>
                <w:lang w:val="en-US" w:eastAsia="zh-CN"/>
              </w:rPr>
              <w:t>★</w:t>
            </w:r>
            <w:r>
              <w:rPr>
                <w:rFonts w:hint="eastAsia"/>
                <w:sz w:val="21"/>
                <w:szCs w:val="21"/>
              </w:rPr>
              <w:t>液压系统需采用卡套式管路，造型美观，反复拆装性好，与普通焊接管相比能减少杂质对液压系统性能的影响</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2D422ED1">
            <w:pPr>
              <w:rPr>
                <w:rFonts w:hint="eastAsia"/>
                <w:sz w:val="21"/>
                <w:szCs w:val="21"/>
              </w:rPr>
            </w:pPr>
            <w:r>
              <w:rPr>
                <w:rFonts w:hint="eastAsia"/>
                <w:sz w:val="21"/>
                <w:szCs w:val="21"/>
              </w:rPr>
              <w:t>侧防护栏需采用铝合金型材制作而成，整体外型美观，而且可以实现全回收，杜绝资浪费和环境污染。</w:t>
            </w:r>
          </w:p>
          <w:p w14:paraId="19628A75">
            <w:pPr>
              <w:rPr>
                <w:rFonts w:hint="eastAsia"/>
                <w:sz w:val="21"/>
                <w:szCs w:val="21"/>
              </w:rPr>
            </w:pPr>
            <w:r>
              <w:rPr>
                <w:rFonts w:hint="eastAsia"/>
                <w:sz w:val="21"/>
                <w:szCs w:val="21"/>
              </w:rPr>
              <w:t>填装器机构中滑板油缸布置需在填装器内部，压装垃圾过程中，滑板油缸大腔进油驱动滑板和刮板下行，挤压和破碎垃圾能力更强，产品填装能力强，且结构布局紧凑、美观。</w:t>
            </w:r>
          </w:p>
          <w:p w14:paraId="600E7ABF">
            <w:pPr>
              <w:rPr>
                <w:rFonts w:hint="eastAsia"/>
                <w:sz w:val="21"/>
                <w:szCs w:val="21"/>
              </w:rPr>
            </w:pPr>
            <w:r>
              <w:rPr>
                <w:rFonts w:hint="eastAsia"/>
                <w:sz w:val="21"/>
                <w:szCs w:val="21"/>
                <w:lang w:val="en-US" w:eastAsia="zh-CN"/>
              </w:rPr>
              <w:t>★</w:t>
            </w:r>
            <w:r>
              <w:rPr>
                <w:rFonts w:hint="eastAsia"/>
                <w:sz w:val="21"/>
                <w:szCs w:val="21"/>
              </w:rPr>
              <w:t>滑板运动副需采用“滑块”运动形式，“滑块”材料选用优质高耐磨MC尼龙，具有自润滑功能和自排除垃圾能力。</w:t>
            </w:r>
          </w:p>
          <w:p w14:paraId="3E5D5B9D">
            <w:pPr>
              <w:rPr>
                <w:rFonts w:hint="eastAsia"/>
                <w:sz w:val="21"/>
                <w:szCs w:val="21"/>
                <w:lang w:val="en-US" w:eastAsia="zh-CN"/>
              </w:rPr>
            </w:pPr>
            <w:r>
              <w:rPr>
                <w:rFonts w:hint="eastAsia"/>
                <w:sz w:val="21"/>
                <w:szCs w:val="21"/>
                <w:lang w:val="en-US" w:eastAsia="zh-CN"/>
              </w:rPr>
              <w:t>23.★液压阀组整体需布置于垃圾箱前端液压阀箱内,可防水,液压阀箱采用方形结构,并有锁扣保护。</w:t>
            </w:r>
          </w:p>
          <w:p w14:paraId="6FAF8BED">
            <w:pPr>
              <w:rPr>
                <w:rFonts w:hint="eastAsia"/>
                <w:sz w:val="21"/>
                <w:szCs w:val="21"/>
              </w:rPr>
            </w:pPr>
            <w:r>
              <w:rPr>
                <w:rFonts w:hint="eastAsia"/>
                <w:sz w:val="21"/>
                <w:szCs w:val="21"/>
                <w:lang w:val="en-US" w:eastAsia="zh-CN"/>
              </w:rPr>
              <w:t>24.★上料机构挡桶杆需采用“柔性自缓冲”结构形式，即：安装在填装器内部的挡桶杆在被倾翻到位的垃圾桶冲击时，为保护垃圾桶不受损坏，挡桶杆两端设计有缓冲弹簧，可大大延长了垃圾桶的使用寿命。</w:t>
            </w:r>
          </w:p>
          <w:p w14:paraId="2BF9AF62">
            <w:pPr>
              <w:rPr>
                <w:rFonts w:hint="eastAsia"/>
                <w:sz w:val="21"/>
                <w:szCs w:val="21"/>
                <w:lang w:val="en-US" w:eastAsia="zh-CN"/>
              </w:rPr>
            </w:pPr>
            <w:r>
              <w:rPr>
                <w:rFonts w:hint="eastAsia"/>
                <w:sz w:val="21"/>
                <w:szCs w:val="21"/>
                <w:lang w:val="en-US" w:eastAsia="zh-CN"/>
              </w:rPr>
              <w:t>25.</w:t>
            </w:r>
            <w:r>
              <w:rPr>
                <w:rFonts w:hint="eastAsia"/>
                <w:sz w:val="21"/>
                <w:szCs w:val="21"/>
              </w:rPr>
              <w:t>填装器盖是用于遮挡填装器料斗防止垃圾散落及臭气外泄的部件。通过连杆机构及气缸驱动实现填装器盖打开和关闭锁止。</w:t>
            </w:r>
          </w:p>
        </w:tc>
        <w:tc>
          <w:tcPr>
            <w:tcW w:w="450" w:type="dxa"/>
            <w:vAlign w:val="center"/>
          </w:tcPr>
          <w:p w14:paraId="0B9635E2">
            <w:pPr>
              <w:rPr>
                <w:rFonts w:hint="eastAsia"/>
                <w:sz w:val="21"/>
                <w:szCs w:val="21"/>
                <w:lang w:val="en-US" w:eastAsia="zh-CN"/>
              </w:rPr>
            </w:pPr>
          </w:p>
        </w:tc>
      </w:tr>
      <w:tr w14:paraId="47139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25" w:type="dxa"/>
            <w:vAlign w:val="center"/>
          </w:tcPr>
          <w:p w14:paraId="1CCB8157">
            <w:pPr>
              <w:rPr>
                <w:rFonts w:hint="eastAsia"/>
                <w:sz w:val="21"/>
                <w:szCs w:val="21"/>
                <w:lang w:val="en-US" w:eastAsia="zh-CN"/>
              </w:rPr>
            </w:pPr>
            <w:r>
              <w:rPr>
                <w:rFonts w:hint="eastAsia"/>
                <w:sz w:val="21"/>
                <w:szCs w:val="21"/>
                <w:lang w:val="en-US" w:eastAsia="zh-CN"/>
              </w:rPr>
              <w:t>2</w:t>
            </w:r>
          </w:p>
        </w:tc>
        <w:tc>
          <w:tcPr>
            <w:tcW w:w="834" w:type="dxa"/>
            <w:vAlign w:val="center"/>
          </w:tcPr>
          <w:p w14:paraId="585E7301">
            <w:pPr>
              <w:rPr>
                <w:rFonts w:hint="eastAsia"/>
                <w:sz w:val="21"/>
                <w:szCs w:val="21"/>
                <w:lang w:val="en-US" w:eastAsia="zh-CN"/>
              </w:rPr>
            </w:pPr>
            <w:r>
              <w:rPr>
                <w:rFonts w:hint="eastAsia"/>
                <w:sz w:val="21"/>
                <w:szCs w:val="21"/>
                <w:lang w:val="en-US" w:eastAsia="zh-CN"/>
              </w:rPr>
              <w:t>压缩式垃圾车</w:t>
            </w:r>
          </w:p>
          <w:p w14:paraId="55976A5C">
            <w:pPr>
              <w:rPr>
                <w:rFonts w:hint="eastAsia"/>
                <w:sz w:val="21"/>
                <w:szCs w:val="21"/>
                <w:lang w:val="en-US" w:eastAsia="zh-CN"/>
              </w:rPr>
            </w:pPr>
          </w:p>
        </w:tc>
        <w:tc>
          <w:tcPr>
            <w:tcW w:w="662" w:type="dxa"/>
            <w:vAlign w:val="center"/>
          </w:tcPr>
          <w:p w14:paraId="2785C47D">
            <w:pPr>
              <w:rPr>
                <w:rFonts w:hint="eastAsia"/>
                <w:sz w:val="21"/>
                <w:szCs w:val="21"/>
                <w:lang w:val="en-US" w:eastAsia="zh-CN"/>
              </w:rPr>
            </w:pPr>
            <w:r>
              <w:rPr>
                <w:rFonts w:hint="eastAsia"/>
                <w:sz w:val="21"/>
                <w:szCs w:val="21"/>
                <w:lang w:val="en-US" w:eastAsia="zh-CN"/>
              </w:rPr>
              <w:t>1</w:t>
            </w:r>
          </w:p>
        </w:tc>
        <w:tc>
          <w:tcPr>
            <w:tcW w:w="475" w:type="dxa"/>
            <w:vAlign w:val="center"/>
          </w:tcPr>
          <w:p w14:paraId="4019EBAB">
            <w:pPr>
              <w:rPr>
                <w:rFonts w:hint="eastAsia"/>
                <w:sz w:val="21"/>
                <w:szCs w:val="21"/>
                <w:lang w:val="en-US" w:eastAsia="zh-CN"/>
              </w:rPr>
            </w:pPr>
            <w:r>
              <w:rPr>
                <w:rFonts w:hint="eastAsia"/>
                <w:sz w:val="21"/>
                <w:szCs w:val="21"/>
                <w:lang w:val="en-US" w:eastAsia="zh-CN"/>
              </w:rPr>
              <w:t>辆</w:t>
            </w:r>
          </w:p>
        </w:tc>
        <w:tc>
          <w:tcPr>
            <w:tcW w:w="7813" w:type="dxa"/>
            <w:vAlign w:val="center"/>
          </w:tcPr>
          <w:p w14:paraId="02F6EE14">
            <w:pPr>
              <w:rPr>
                <w:rFonts w:hint="eastAsia"/>
                <w:sz w:val="21"/>
                <w:szCs w:val="21"/>
              </w:rPr>
            </w:pPr>
            <w:r>
              <w:rPr>
                <w:rFonts w:hint="eastAsia"/>
                <w:sz w:val="21"/>
                <w:szCs w:val="21"/>
              </w:rPr>
              <w:t>底盘型号：</w:t>
            </w:r>
            <w:r>
              <w:rPr>
                <w:rFonts w:hint="eastAsia"/>
                <w:sz w:val="21"/>
                <w:szCs w:val="21"/>
                <w:lang w:val="en-US" w:eastAsia="zh-CN"/>
              </w:rPr>
              <w:t>EQ1075SJ3CDF</w:t>
            </w:r>
            <w:r>
              <w:rPr>
                <w:rFonts w:hint="eastAsia"/>
                <w:sz w:val="21"/>
                <w:szCs w:val="21"/>
              </w:rPr>
              <w:t>或更优于</w:t>
            </w:r>
            <w:r>
              <w:rPr>
                <w:rFonts w:hint="eastAsia"/>
                <w:sz w:val="21"/>
                <w:szCs w:val="21"/>
                <w:lang w:val="en-US" w:eastAsia="zh-CN"/>
              </w:rPr>
              <w:t>（需提供国家工信部最新批次整车公告参数页证明）</w:t>
            </w:r>
          </w:p>
          <w:p w14:paraId="510D9471">
            <w:pPr>
              <w:rPr>
                <w:rFonts w:hint="eastAsia"/>
                <w:sz w:val="21"/>
                <w:szCs w:val="21"/>
              </w:rPr>
            </w:pPr>
            <w:r>
              <w:rPr>
                <w:rFonts w:hint="eastAsia"/>
                <w:sz w:val="21"/>
                <w:szCs w:val="21"/>
              </w:rPr>
              <w:t>底盘发动机功率(kW)：≥</w:t>
            </w:r>
            <w:r>
              <w:rPr>
                <w:rFonts w:hint="eastAsia"/>
                <w:sz w:val="21"/>
                <w:szCs w:val="21"/>
                <w:lang w:val="en-US" w:eastAsia="zh-CN"/>
              </w:rPr>
              <w:t>85（需提供国家工信部最新批次整车公告参数页证明）</w:t>
            </w:r>
          </w:p>
          <w:p w14:paraId="4EEDA2A2">
            <w:pPr>
              <w:rPr>
                <w:rFonts w:hint="default"/>
                <w:sz w:val="21"/>
                <w:szCs w:val="21"/>
                <w:lang w:val="en-US"/>
              </w:rPr>
            </w:pPr>
            <w:r>
              <w:rPr>
                <w:rFonts w:hint="eastAsia"/>
                <w:sz w:val="21"/>
                <w:szCs w:val="21"/>
                <w:lang w:val="en-US" w:eastAsia="zh-CN"/>
              </w:rPr>
              <w:t>3</w:t>
            </w:r>
            <w:r>
              <w:rPr>
                <w:rFonts w:hint="default"/>
                <w:sz w:val="21"/>
                <w:szCs w:val="21"/>
                <w:lang w:val="en-US" w:eastAsia="zh-CN"/>
              </w:rPr>
              <w:t>.</w:t>
            </w:r>
            <w:r>
              <w:rPr>
                <w:rFonts w:hint="eastAsia"/>
                <w:sz w:val="21"/>
                <w:szCs w:val="21"/>
              </w:rPr>
              <w:t>总质量(kg)：≥</w:t>
            </w:r>
            <w:r>
              <w:rPr>
                <w:rFonts w:hint="eastAsia"/>
                <w:sz w:val="21"/>
                <w:szCs w:val="21"/>
                <w:lang w:val="en-US" w:eastAsia="zh-CN"/>
              </w:rPr>
              <w:t>7360（需提供国家工信部最新批次整车公告参数页证明）</w:t>
            </w:r>
          </w:p>
          <w:p w14:paraId="155E6CA8">
            <w:pPr>
              <w:rPr>
                <w:rFonts w:hint="eastAsia"/>
                <w:sz w:val="21"/>
                <w:szCs w:val="21"/>
              </w:rPr>
            </w:pPr>
            <w:r>
              <w:rPr>
                <w:rFonts w:hint="default"/>
                <w:sz w:val="21"/>
                <w:szCs w:val="21"/>
                <w:lang w:val="en-US" w:eastAsia="zh-CN"/>
              </w:rPr>
              <w:t>2.</w:t>
            </w:r>
            <w:r>
              <w:rPr>
                <w:rFonts w:hint="eastAsia"/>
                <w:sz w:val="21"/>
                <w:szCs w:val="21"/>
                <w:lang w:val="en-US" w:eastAsia="zh-CN"/>
              </w:rPr>
              <w:t>★</w:t>
            </w:r>
            <w:r>
              <w:rPr>
                <w:rFonts w:hint="eastAsia"/>
                <w:sz w:val="21"/>
                <w:szCs w:val="21"/>
                <w:lang w:val="zh-CN"/>
              </w:rPr>
              <w:t>外形尺寸（长×宽×高）≤</w:t>
            </w:r>
            <w:r>
              <w:rPr>
                <w:rFonts w:hint="eastAsia"/>
                <w:sz w:val="21"/>
                <w:szCs w:val="21"/>
                <w:lang w:val="en-US" w:eastAsia="zh-CN"/>
              </w:rPr>
              <w:t>6855</w:t>
            </w:r>
            <w:r>
              <w:rPr>
                <w:rFonts w:hint="eastAsia"/>
                <w:sz w:val="21"/>
                <w:szCs w:val="21"/>
                <w:lang w:val="zh-CN"/>
              </w:rPr>
              <w:t>×</w:t>
            </w:r>
            <w:r>
              <w:rPr>
                <w:rFonts w:hint="eastAsia"/>
                <w:sz w:val="21"/>
                <w:szCs w:val="21"/>
                <w:lang w:val="en-US" w:eastAsia="zh-CN"/>
              </w:rPr>
              <w:t>2200</w:t>
            </w:r>
            <w:r>
              <w:rPr>
                <w:rFonts w:hint="eastAsia"/>
                <w:sz w:val="21"/>
                <w:szCs w:val="21"/>
                <w:lang w:val="zh-CN"/>
              </w:rPr>
              <w:t>×</w:t>
            </w:r>
            <w:r>
              <w:rPr>
                <w:rFonts w:hint="eastAsia"/>
                <w:sz w:val="21"/>
                <w:szCs w:val="21"/>
                <w:lang w:val="en-US" w:eastAsia="zh-CN"/>
              </w:rPr>
              <w:t>2460（需提供国家工信部最新批次整车公告参数页证明）</w:t>
            </w:r>
          </w:p>
          <w:p w14:paraId="61F1403B">
            <w:pPr>
              <w:rPr>
                <w:rFonts w:hint="eastAsia"/>
                <w:sz w:val="21"/>
                <w:szCs w:val="21"/>
              </w:rPr>
            </w:pPr>
            <w:r>
              <w:rPr>
                <w:rFonts w:hint="default"/>
                <w:sz w:val="21"/>
                <w:szCs w:val="21"/>
                <w:lang w:val="en-US" w:eastAsia="zh-CN"/>
              </w:rPr>
              <w:t>3.</w:t>
            </w:r>
            <w:r>
              <w:rPr>
                <w:rFonts w:hint="eastAsia"/>
                <w:sz w:val="21"/>
                <w:szCs w:val="21"/>
                <w:lang w:val="en-US" w:eastAsia="zh-CN"/>
              </w:rPr>
              <w:t>★接近角/离去角≥27/7（需提供国家工信部最新批次整车公告参数页证明）</w:t>
            </w:r>
          </w:p>
          <w:p w14:paraId="44240992">
            <w:pPr>
              <w:rPr>
                <w:rFonts w:hint="eastAsia"/>
                <w:sz w:val="21"/>
                <w:szCs w:val="21"/>
              </w:rPr>
            </w:pPr>
            <w:r>
              <w:rPr>
                <w:rFonts w:hint="default"/>
                <w:sz w:val="21"/>
                <w:szCs w:val="21"/>
                <w:lang w:val="en-US" w:eastAsia="zh-CN"/>
              </w:rPr>
              <w:t>4.</w:t>
            </w:r>
            <w:r>
              <w:rPr>
                <w:rFonts w:hint="eastAsia"/>
                <w:sz w:val="21"/>
                <w:szCs w:val="21"/>
              </w:rPr>
              <w:t>最高车速(km/h)：≥</w:t>
            </w:r>
            <w:r>
              <w:rPr>
                <w:rFonts w:hint="eastAsia"/>
                <w:sz w:val="21"/>
                <w:szCs w:val="21"/>
                <w:lang w:val="en-US" w:eastAsia="zh-CN"/>
              </w:rPr>
              <w:t>110（需提供国家工信部最新批次整车公告参数页证明）</w:t>
            </w:r>
          </w:p>
          <w:p w14:paraId="100645A5">
            <w:pPr>
              <w:rPr>
                <w:rFonts w:hint="eastAsia"/>
                <w:sz w:val="21"/>
                <w:szCs w:val="21"/>
              </w:rPr>
            </w:pPr>
            <w:r>
              <w:rPr>
                <w:rFonts w:hint="default"/>
                <w:sz w:val="21"/>
                <w:szCs w:val="21"/>
                <w:lang w:val="en-US" w:eastAsia="zh-CN"/>
              </w:rPr>
              <w:t>5.</w:t>
            </w:r>
            <w:r>
              <w:rPr>
                <w:rFonts w:hint="eastAsia"/>
                <w:sz w:val="21"/>
                <w:szCs w:val="21"/>
                <w:lang w:val="en-US" w:eastAsia="zh-CN"/>
              </w:rPr>
              <w:t>★</w:t>
            </w:r>
            <w:r>
              <w:rPr>
                <w:rFonts w:hint="eastAsia"/>
                <w:sz w:val="21"/>
                <w:szCs w:val="21"/>
              </w:rPr>
              <w:t>整备质量(kg) ≥</w:t>
            </w:r>
            <w:r>
              <w:rPr>
                <w:rFonts w:hint="eastAsia"/>
                <w:sz w:val="21"/>
                <w:szCs w:val="21"/>
                <w:lang w:val="en-US" w:eastAsia="zh-CN"/>
              </w:rPr>
              <w:t>5100（需提供国家工信部最新批次整车公告参数页证明）</w:t>
            </w:r>
          </w:p>
          <w:p w14:paraId="303756B3">
            <w:pPr>
              <w:rPr>
                <w:rFonts w:hint="eastAsia"/>
                <w:sz w:val="21"/>
                <w:szCs w:val="21"/>
              </w:rPr>
            </w:pPr>
            <w:r>
              <w:rPr>
                <w:rFonts w:hint="eastAsia"/>
                <w:sz w:val="21"/>
                <w:szCs w:val="21"/>
                <w:lang w:val="en-US" w:eastAsia="zh-CN"/>
              </w:rPr>
              <w:t>6</w:t>
            </w:r>
            <w:r>
              <w:rPr>
                <w:rFonts w:hint="default"/>
                <w:sz w:val="21"/>
                <w:szCs w:val="21"/>
                <w:lang w:val="en-US" w:eastAsia="zh-CN"/>
              </w:rPr>
              <w:t>.</w:t>
            </w:r>
            <w:r>
              <w:rPr>
                <w:rFonts w:hint="eastAsia"/>
                <w:sz w:val="21"/>
                <w:szCs w:val="21"/>
                <w:lang w:val="en-US" w:eastAsia="zh-CN"/>
              </w:rPr>
              <w:t>★</w:t>
            </w:r>
            <w:r>
              <w:rPr>
                <w:rFonts w:hint="eastAsia"/>
                <w:sz w:val="21"/>
                <w:szCs w:val="21"/>
              </w:rPr>
              <w:t>垃圾箱有效容积 (m³) ≥</w:t>
            </w:r>
            <w:r>
              <w:rPr>
                <w:rFonts w:hint="eastAsia"/>
                <w:sz w:val="21"/>
                <w:szCs w:val="21"/>
                <w:lang w:val="en-US" w:eastAsia="zh-CN"/>
              </w:rPr>
              <w:t>6（需提供产品检测报告证明）</w:t>
            </w:r>
          </w:p>
          <w:p w14:paraId="38786625">
            <w:pPr>
              <w:rPr>
                <w:rFonts w:hint="eastAsia"/>
                <w:sz w:val="21"/>
                <w:szCs w:val="21"/>
              </w:rPr>
            </w:pPr>
            <w:r>
              <w:rPr>
                <w:rFonts w:hint="eastAsia"/>
                <w:sz w:val="21"/>
                <w:szCs w:val="21"/>
                <w:lang w:val="en-US" w:eastAsia="zh-CN"/>
              </w:rPr>
              <w:t>7</w:t>
            </w:r>
            <w:r>
              <w:rPr>
                <w:rFonts w:hint="default"/>
                <w:sz w:val="21"/>
                <w:szCs w:val="21"/>
                <w:lang w:val="en-US" w:eastAsia="zh-CN"/>
              </w:rPr>
              <w:t>.</w:t>
            </w:r>
            <w:r>
              <w:rPr>
                <w:rFonts w:hint="eastAsia"/>
                <w:sz w:val="21"/>
                <w:szCs w:val="21"/>
                <w:lang w:val="en-US" w:eastAsia="zh-CN"/>
              </w:rPr>
              <w:t>★</w:t>
            </w:r>
            <w:r>
              <w:rPr>
                <w:rFonts w:hint="eastAsia"/>
                <w:sz w:val="21"/>
                <w:szCs w:val="21"/>
                <w:lang w:eastAsia="zh-CN"/>
              </w:rPr>
              <w:t>压缩</w:t>
            </w:r>
            <w:r>
              <w:rPr>
                <w:rFonts w:hint="eastAsia"/>
                <w:sz w:val="21"/>
                <w:szCs w:val="21"/>
              </w:rPr>
              <w:t>循环时间(s) ≤</w:t>
            </w:r>
            <w:r>
              <w:rPr>
                <w:rFonts w:hint="eastAsia"/>
                <w:sz w:val="21"/>
                <w:szCs w:val="21"/>
                <w:lang w:val="en-US" w:eastAsia="zh-CN"/>
              </w:rPr>
              <w:t>19（需提供产品检测报告证明）</w:t>
            </w:r>
          </w:p>
          <w:p w14:paraId="301E0359">
            <w:pPr>
              <w:rPr>
                <w:rFonts w:hint="eastAsia"/>
                <w:sz w:val="21"/>
                <w:szCs w:val="21"/>
              </w:rPr>
            </w:pPr>
            <w:r>
              <w:rPr>
                <w:rFonts w:hint="eastAsia"/>
                <w:sz w:val="21"/>
                <w:szCs w:val="21"/>
                <w:lang w:val="en-US" w:eastAsia="zh-CN"/>
              </w:rPr>
              <w:t>8</w:t>
            </w:r>
            <w:r>
              <w:rPr>
                <w:rFonts w:hint="default"/>
                <w:sz w:val="21"/>
                <w:szCs w:val="21"/>
                <w:lang w:val="en-US" w:eastAsia="zh-CN"/>
              </w:rPr>
              <w:t>.</w:t>
            </w:r>
            <w:r>
              <w:rPr>
                <w:rFonts w:hint="eastAsia"/>
                <w:sz w:val="21"/>
                <w:szCs w:val="21"/>
              </w:rPr>
              <w:t>填装器与垃圾箱结合面处需采用双层橡胶密封，同时在密封处设置有污水导流装置，可将污水导流到填装器污水箱中，有效杜绝污水滴漏，减少环境污染；</w:t>
            </w:r>
          </w:p>
          <w:p w14:paraId="0370280D">
            <w:pPr>
              <w:rPr>
                <w:rFonts w:hint="eastAsia"/>
                <w:sz w:val="21"/>
                <w:szCs w:val="21"/>
              </w:rPr>
            </w:pPr>
            <w:r>
              <w:rPr>
                <w:rFonts w:hint="eastAsia"/>
                <w:sz w:val="21"/>
                <w:szCs w:val="21"/>
                <w:lang w:val="en-US" w:eastAsia="zh-CN"/>
              </w:rPr>
              <w:t>9</w:t>
            </w:r>
            <w:r>
              <w:rPr>
                <w:rFonts w:hint="default"/>
                <w:sz w:val="21"/>
                <w:szCs w:val="21"/>
                <w:lang w:val="en-US" w:eastAsia="zh-CN"/>
              </w:rPr>
              <w:t>.</w:t>
            </w:r>
            <w:r>
              <w:rPr>
                <w:rFonts w:hint="eastAsia"/>
                <w:sz w:val="21"/>
                <w:szCs w:val="21"/>
                <w:lang w:val="en-US" w:eastAsia="zh-CN"/>
              </w:rPr>
              <w:t>★</w:t>
            </w:r>
            <w:r>
              <w:rPr>
                <w:rFonts w:hint="eastAsia"/>
                <w:sz w:val="21"/>
                <w:szCs w:val="21"/>
              </w:rPr>
              <w:t>需采用当前最先进的“CAN总线+专用控制器模式”，自动化程度高，可靠性好，故障率低，使用寿命长；</w:t>
            </w:r>
          </w:p>
          <w:p w14:paraId="6E37E68D">
            <w:pPr>
              <w:rPr>
                <w:rFonts w:hint="eastAsia"/>
                <w:sz w:val="21"/>
                <w:szCs w:val="21"/>
              </w:rPr>
            </w:pPr>
            <w:r>
              <w:rPr>
                <w:rFonts w:hint="eastAsia"/>
                <w:sz w:val="21"/>
                <w:szCs w:val="21"/>
                <w:lang w:val="en-US" w:eastAsia="zh-CN"/>
              </w:rPr>
              <w:t>10</w:t>
            </w:r>
            <w:r>
              <w:rPr>
                <w:rFonts w:hint="default"/>
                <w:sz w:val="21"/>
                <w:szCs w:val="21"/>
                <w:lang w:val="en-US" w:eastAsia="zh-CN"/>
              </w:rPr>
              <w:t>.</w:t>
            </w:r>
            <w:r>
              <w:rPr>
                <w:rFonts w:hint="eastAsia"/>
                <w:sz w:val="21"/>
                <w:szCs w:val="21"/>
              </w:rPr>
              <w:t>需具有发动机功率输出控制系统，即油门控制通过电气系统实现全自动控制，保证垃圾车在其各作业状态下，发动机能自动选择加速和怠速状态，避免了功率损耗和系统发热，耗油降低，经济性好。</w:t>
            </w:r>
          </w:p>
          <w:p w14:paraId="12CDE1C9">
            <w:pPr>
              <w:rPr>
                <w:rFonts w:hint="eastAsia"/>
                <w:sz w:val="21"/>
                <w:szCs w:val="21"/>
              </w:rPr>
            </w:pPr>
            <w:r>
              <w:rPr>
                <w:rFonts w:hint="eastAsia"/>
                <w:sz w:val="21"/>
                <w:szCs w:val="21"/>
                <w:lang w:val="en-US" w:eastAsia="zh-CN"/>
              </w:rPr>
              <w:t>11</w:t>
            </w:r>
            <w:r>
              <w:rPr>
                <w:rFonts w:hint="default"/>
                <w:sz w:val="21"/>
                <w:szCs w:val="21"/>
                <w:lang w:val="en-US" w:eastAsia="zh-CN"/>
              </w:rPr>
              <w:t>.</w:t>
            </w:r>
            <w:r>
              <w:rPr>
                <w:rFonts w:hint="eastAsia"/>
                <w:sz w:val="21"/>
                <w:szCs w:val="21"/>
                <w:lang w:val="en-US" w:eastAsia="zh-CN"/>
              </w:rPr>
              <w:t>★</w:t>
            </w:r>
            <w:r>
              <w:rPr>
                <w:rFonts w:hint="eastAsia"/>
                <w:sz w:val="21"/>
                <w:szCs w:val="21"/>
              </w:rPr>
              <w:t>垃圾箱及填装器下部需具有污水箱结构，充分利用整车空间，污水容纳能力强大</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6CBBA330">
            <w:pPr>
              <w:rPr>
                <w:rFonts w:hint="eastAsia"/>
                <w:sz w:val="21"/>
                <w:szCs w:val="21"/>
              </w:rPr>
            </w:pPr>
            <w:r>
              <w:rPr>
                <w:rFonts w:hint="eastAsia"/>
                <w:sz w:val="21"/>
                <w:szCs w:val="21"/>
                <w:lang w:val="en-US" w:eastAsia="zh-CN"/>
              </w:rPr>
              <w:t>12</w:t>
            </w:r>
            <w:r>
              <w:rPr>
                <w:rFonts w:hint="default"/>
                <w:sz w:val="21"/>
                <w:szCs w:val="21"/>
                <w:lang w:val="en-US" w:eastAsia="zh-CN"/>
              </w:rPr>
              <w:t>.</w:t>
            </w:r>
            <w:r>
              <w:rPr>
                <w:rFonts w:hint="eastAsia"/>
                <w:sz w:val="21"/>
                <w:szCs w:val="21"/>
              </w:rPr>
              <w:t>垃圾箱、推铲、填装器等主要部件与垃圾接触部分的材质需采用高强耐候钢制作，结构整体性能突出，耐腐蚀性强。</w:t>
            </w:r>
          </w:p>
          <w:p w14:paraId="5C11D4C1">
            <w:pPr>
              <w:rPr>
                <w:rFonts w:hint="eastAsia"/>
                <w:sz w:val="21"/>
                <w:szCs w:val="21"/>
              </w:rPr>
            </w:pPr>
            <w:r>
              <w:rPr>
                <w:rFonts w:hint="eastAsia"/>
                <w:sz w:val="21"/>
                <w:szCs w:val="21"/>
                <w:lang w:val="en-US" w:eastAsia="zh-CN"/>
              </w:rPr>
              <w:t>13</w:t>
            </w:r>
            <w:r>
              <w:rPr>
                <w:rFonts w:hint="default"/>
                <w:sz w:val="21"/>
                <w:szCs w:val="21"/>
                <w:lang w:val="en-US" w:eastAsia="zh-CN"/>
              </w:rPr>
              <w:t>.</w:t>
            </w:r>
            <w:r>
              <w:rPr>
                <w:rFonts w:hint="eastAsia"/>
                <w:sz w:val="21"/>
                <w:szCs w:val="21"/>
                <w:lang w:val="en-US" w:eastAsia="zh-CN"/>
              </w:rPr>
              <w:t>★</w:t>
            </w:r>
            <w:r>
              <w:rPr>
                <w:rFonts w:hint="eastAsia"/>
                <w:sz w:val="21"/>
                <w:szCs w:val="21"/>
              </w:rPr>
              <w:t>垃圾箱侧面需设有防下降开关，防止填装器举升后误操作导致填装器下降威胁到人的安全</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46714FE3">
            <w:pPr>
              <w:rPr>
                <w:rFonts w:hint="eastAsia"/>
                <w:sz w:val="21"/>
                <w:szCs w:val="21"/>
              </w:rPr>
            </w:pPr>
            <w:r>
              <w:rPr>
                <w:rFonts w:hint="eastAsia"/>
                <w:sz w:val="21"/>
                <w:szCs w:val="21"/>
                <w:lang w:val="en-US" w:eastAsia="zh-CN"/>
              </w:rPr>
              <w:t>14</w:t>
            </w:r>
            <w:r>
              <w:rPr>
                <w:rFonts w:hint="default"/>
                <w:sz w:val="21"/>
                <w:szCs w:val="21"/>
                <w:lang w:val="en-US" w:eastAsia="zh-CN"/>
              </w:rPr>
              <w:t>.</w:t>
            </w:r>
            <w:r>
              <w:rPr>
                <w:rFonts w:hint="eastAsia"/>
                <w:sz w:val="21"/>
                <w:szCs w:val="21"/>
              </w:rPr>
              <w:t>需具有先进的液压举升安全回路，在填装器举升过程中，即使油管爆裂，填装器也不会突然下降造成恶性事故；</w:t>
            </w:r>
          </w:p>
          <w:p w14:paraId="3FE5EA97">
            <w:pPr>
              <w:rPr>
                <w:rFonts w:hint="eastAsia"/>
                <w:sz w:val="21"/>
                <w:szCs w:val="21"/>
              </w:rPr>
            </w:pPr>
            <w:r>
              <w:rPr>
                <w:rFonts w:hint="eastAsia"/>
                <w:sz w:val="21"/>
                <w:szCs w:val="21"/>
                <w:lang w:val="en-US" w:eastAsia="zh-CN"/>
              </w:rPr>
              <w:t>15</w:t>
            </w:r>
            <w:r>
              <w:rPr>
                <w:rFonts w:hint="default"/>
                <w:sz w:val="21"/>
                <w:szCs w:val="21"/>
                <w:lang w:val="en-US" w:eastAsia="zh-CN"/>
              </w:rPr>
              <w:t>.</w:t>
            </w:r>
            <w:r>
              <w:rPr>
                <w:rFonts w:hint="eastAsia"/>
                <w:sz w:val="21"/>
                <w:szCs w:val="21"/>
                <w:lang w:val="en-US" w:eastAsia="zh-CN"/>
              </w:rPr>
              <w:t>★</w:t>
            </w:r>
            <w:r>
              <w:rPr>
                <w:rFonts w:hint="eastAsia"/>
                <w:sz w:val="21"/>
                <w:szCs w:val="21"/>
              </w:rPr>
              <w:t>垃圾箱上需设有安全撑杆，避免填装器下降伤人；产品上贴有安全标识，引导操作人员安全操作</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4ABAE43F">
            <w:pPr>
              <w:rPr>
                <w:rFonts w:hint="eastAsia"/>
                <w:sz w:val="21"/>
                <w:szCs w:val="21"/>
              </w:rPr>
            </w:pPr>
            <w:r>
              <w:rPr>
                <w:rFonts w:hint="eastAsia"/>
                <w:sz w:val="21"/>
                <w:szCs w:val="21"/>
                <w:lang w:val="en-US" w:eastAsia="zh-CN"/>
              </w:rPr>
              <w:t>16</w:t>
            </w:r>
            <w:r>
              <w:rPr>
                <w:rFonts w:hint="default"/>
                <w:sz w:val="21"/>
                <w:szCs w:val="21"/>
                <w:lang w:val="en-US" w:eastAsia="zh-CN"/>
              </w:rPr>
              <w:t>.</w:t>
            </w:r>
            <w:r>
              <w:rPr>
                <w:rFonts w:hint="eastAsia"/>
                <w:sz w:val="21"/>
                <w:szCs w:val="21"/>
                <w:lang w:val="en-US" w:eastAsia="zh-CN"/>
              </w:rPr>
              <w:t>★</w:t>
            </w:r>
            <w:r>
              <w:rPr>
                <w:rFonts w:hint="eastAsia"/>
                <w:sz w:val="21"/>
                <w:szCs w:val="21"/>
              </w:rPr>
              <w:t>驾驶室内和车尾需均安装有作业控制盒，驾驶室内的作业控制盒可控制推挤卸料和选择操作模式，车尾的作业控制盒则控制压填机构和提桶机构的作业，操作使用方便，特别是在垃圾填埋场，需作业人员无须下车即可完成卸料。</w:t>
            </w:r>
          </w:p>
          <w:p w14:paraId="5329D8CE">
            <w:pPr>
              <w:rPr>
                <w:rFonts w:hint="eastAsia"/>
                <w:sz w:val="21"/>
                <w:szCs w:val="21"/>
              </w:rPr>
            </w:pPr>
            <w:r>
              <w:rPr>
                <w:rFonts w:hint="eastAsia"/>
                <w:sz w:val="21"/>
                <w:szCs w:val="21"/>
                <w:lang w:val="en-US" w:eastAsia="zh-CN"/>
              </w:rPr>
              <w:t>17</w:t>
            </w:r>
            <w:r>
              <w:rPr>
                <w:rFonts w:hint="default"/>
                <w:sz w:val="21"/>
                <w:szCs w:val="21"/>
                <w:lang w:val="en-US" w:eastAsia="zh-CN"/>
              </w:rPr>
              <w:t>.</w:t>
            </w:r>
            <w:r>
              <w:rPr>
                <w:rFonts w:hint="eastAsia"/>
                <w:sz w:val="21"/>
                <w:szCs w:val="21"/>
                <w:lang w:val="en-US" w:eastAsia="zh-CN"/>
              </w:rPr>
              <w:t>★</w:t>
            </w:r>
            <w:r>
              <w:rPr>
                <w:rFonts w:hint="eastAsia"/>
                <w:sz w:val="21"/>
                <w:szCs w:val="21"/>
              </w:rPr>
              <w:t>液压系统需采用卡套式管路，造型美观，反复拆装性好，与普通焊接管相比能减少杂质对液压系统性能的影响</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15595575">
            <w:pPr>
              <w:rPr>
                <w:rFonts w:hint="eastAsia"/>
                <w:sz w:val="21"/>
                <w:szCs w:val="21"/>
              </w:rPr>
            </w:pPr>
            <w:r>
              <w:rPr>
                <w:rFonts w:hint="eastAsia"/>
                <w:sz w:val="21"/>
                <w:szCs w:val="21"/>
                <w:lang w:val="en-US" w:eastAsia="zh-CN"/>
              </w:rPr>
              <w:t>18</w:t>
            </w:r>
            <w:r>
              <w:rPr>
                <w:rFonts w:hint="default"/>
                <w:sz w:val="21"/>
                <w:szCs w:val="21"/>
                <w:lang w:val="en-US" w:eastAsia="zh-CN"/>
              </w:rPr>
              <w:t>.</w:t>
            </w:r>
            <w:r>
              <w:rPr>
                <w:rFonts w:hint="eastAsia"/>
                <w:sz w:val="21"/>
                <w:szCs w:val="21"/>
              </w:rPr>
              <w:t>侧防护栏需采用铝合金型材制作而成，整体外型美观，而且可以实现全回收，杜绝资浪费和环境污染。</w:t>
            </w:r>
          </w:p>
          <w:p w14:paraId="0C51B32B">
            <w:pPr>
              <w:rPr>
                <w:rFonts w:hint="eastAsia"/>
                <w:sz w:val="21"/>
                <w:szCs w:val="21"/>
              </w:rPr>
            </w:pPr>
            <w:r>
              <w:rPr>
                <w:rFonts w:hint="eastAsia"/>
                <w:sz w:val="21"/>
                <w:szCs w:val="21"/>
                <w:lang w:val="en-US" w:eastAsia="zh-CN"/>
              </w:rPr>
              <w:t>19</w:t>
            </w:r>
            <w:r>
              <w:rPr>
                <w:rFonts w:hint="default"/>
                <w:sz w:val="21"/>
                <w:szCs w:val="21"/>
                <w:lang w:val="en-US" w:eastAsia="zh-CN"/>
              </w:rPr>
              <w:t>.</w:t>
            </w:r>
            <w:r>
              <w:rPr>
                <w:rFonts w:hint="eastAsia"/>
                <w:sz w:val="21"/>
                <w:szCs w:val="21"/>
              </w:rPr>
              <w:t>填装器机构中滑板油缸布置需在填装器内部，压装垃圾过程中，滑板油缸大腔进油驱动滑板和刮板下行，挤压和破碎垃圾能力更强，产品填装能力强，且结构布局紧凑、美观。</w:t>
            </w:r>
          </w:p>
          <w:p w14:paraId="76C24890">
            <w:pPr>
              <w:rPr>
                <w:rFonts w:hint="eastAsia"/>
                <w:sz w:val="21"/>
                <w:szCs w:val="21"/>
              </w:rPr>
            </w:pPr>
            <w:r>
              <w:rPr>
                <w:rFonts w:hint="eastAsia"/>
                <w:sz w:val="21"/>
                <w:szCs w:val="21"/>
                <w:lang w:val="en-US" w:eastAsia="zh-CN"/>
              </w:rPr>
              <w:t>20</w:t>
            </w:r>
            <w:r>
              <w:rPr>
                <w:rFonts w:hint="default"/>
                <w:sz w:val="21"/>
                <w:szCs w:val="21"/>
                <w:lang w:val="en-US" w:eastAsia="zh-CN"/>
              </w:rPr>
              <w:t>.</w:t>
            </w:r>
            <w:r>
              <w:rPr>
                <w:rFonts w:hint="eastAsia"/>
                <w:sz w:val="21"/>
                <w:szCs w:val="21"/>
                <w:lang w:val="en-US" w:eastAsia="zh-CN"/>
              </w:rPr>
              <w:t>★</w:t>
            </w:r>
            <w:r>
              <w:rPr>
                <w:rFonts w:hint="eastAsia"/>
                <w:sz w:val="21"/>
                <w:szCs w:val="21"/>
              </w:rPr>
              <w:t>滑板运动副需采用“滑块”运动形式，“滑块”材料选用优质高耐磨MC尼龙，具有自润滑功能和自排除垃圾能力。</w:t>
            </w:r>
          </w:p>
          <w:p w14:paraId="151CEA6E">
            <w:pPr>
              <w:rPr>
                <w:rFonts w:hint="eastAsia"/>
                <w:sz w:val="21"/>
                <w:szCs w:val="21"/>
                <w:lang w:val="en-US" w:eastAsia="zh-CN"/>
              </w:rPr>
            </w:pPr>
            <w:r>
              <w:rPr>
                <w:rFonts w:hint="eastAsia"/>
                <w:sz w:val="21"/>
                <w:szCs w:val="21"/>
                <w:lang w:val="en-US" w:eastAsia="zh-CN"/>
              </w:rPr>
              <w:t>21.★液压阀组整体需布置于垃圾箱前端液压阀箱内,可防水,液压阀箱采用方形结构,并有锁扣保护。</w:t>
            </w:r>
          </w:p>
          <w:p w14:paraId="08343CE5">
            <w:pPr>
              <w:rPr>
                <w:rFonts w:hint="eastAsia"/>
                <w:sz w:val="21"/>
                <w:szCs w:val="21"/>
              </w:rPr>
            </w:pPr>
            <w:r>
              <w:rPr>
                <w:rFonts w:hint="eastAsia"/>
                <w:sz w:val="21"/>
                <w:szCs w:val="21"/>
                <w:lang w:val="en-US" w:eastAsia="zh-CN"/>
              </w:rPr>
              <w:t>22.★上料机构挡桶杆需采用“柔性自缓冲”结构形式，即：安装在填装器内部的挡桶杆在被倾翻到位的垃圾桶冲击时，为保护垃圾桶不受损坏，挡桶杆两端设计有缓冲弹簧，可大大延长了垃圾桶的使用寿命。</w:t>
            </w:r>
          </w:p>
          <w:p w14:paraId="1D667E81">
            <w:pPr>
              <w:rPr>
                <w:rFonts w:hint="eastAsia"/>
                <w:sz w:val="21"/>
                <w:szCs w:val="21"/>
                <w:lang w:val="en-US" w:eastAsia="zh-CN"/>
              </w:rPr>
            </w:pPr>
            <w:r>
              <w:rPr>
                <w:rFonts w:hint="eastAsia"/>
                <w:sz w:val="21"/>
                <w:szCs w:val="21"/>
                <w:lang w:val="en-US" w:eastAsia="zh-CN"/>
              </w:rPr>
              <w:t>25.</w:t>
            </w:r>
            <w:r>
              <w:rPr>
                <w:rFonts w:hint="eastAsia"/>
                <w:sz w:val="21"/>
                <w:szCs w:val="21"/>
              </w:rPr>
              <w:t>填装器盖是用于遮挡填装器料斗防止垃圾散落及臭气外泄的部件。通过连杆机构及气缸驱动实现填装器盖打开和关闭锁止。</w:t>
            </w:r>
          </w:p>
        </w:tc>
        <w:tc>
          <w:tcPr>
            <w:tcW w:w="450" w:type="dxa"/>
            <w:vAlign w:val="center"/>
          </w:tcPr>
          <w:p w14:paraId="3CFE669B">
            <w:pPr>
              <w:rPr>
                <w:rFonts w:hint="eastAsia"/>
                <w:sz w:val="21"/>
                <w:szCs w:val="21"/>
                <w:lang w:val="en-US" w:eastAsia="zh-CN"/>
              </w:rPr>
            </w:pPr>
          </w:p>
        </w:tc>
      </w:tr>
      <w:tr w14:paraId="56BE4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25" w:type="dxa"/>
            <w:vAlign w:val="center"/>
          </w:tcPr>
          <w:p w14:paraId="2B9D19C8">
            <w:pPr>
              <w:rPr>
                <w:rFonts w:hint="eastAsia"/>
                <w:sz w:val="21"/>
                <w:szCs w:val="21"/>
                <w:lang w:val="en-US" w:eastAsia="zh-CN"/>
              </w:rPr>
            </w:pPr>
            <w:r>
              <w:rPr>
                <w:rFonts w:hint="eastAsia"/>
                <w:sz w:val="21"/>
                <w:szCs w:val="21"/>
                <w:lang w:val="en-US" w:eastAsia="zh-CN"/>
              </w:rPr>
              <w:t>3</w:t>
            </w:r>
          </w:p>
        </w:tc>
        <w:tc>
          <w:tcPr>
            <w:tcW w:w="834" w:type="dxa"/>
            <w:vAlign w:val="center"/>
          </w:tcPr>
          <w:p w14:paraId="3D6074FE">
            <w:pPr>
              <w:rPr>
                <w:rFonts w:hint="eastAsia"/>
                <w:sz w:val="21"/>
                <w:szCs w:val="21"/>
                <w:lang w:val="en-US" w:eastAsia="zh-CN"/>
              </w:rPr>
            </w:pPr>
            <w:r>
              <w:rPr>
                <w:rFonts w:hint="eastAsia"/>
                <w:sz w:val="21"/>
                <w:szCs w:val="21"/>
                <w:lang w:val="en-US" w:eastAsia="zh-CN"/>
              </w:rPr>
              <w:t>自装卸式垃圾车</w:t>
            </w:r>
          </w:p>
          <w:p w14:paraId="29DD3089">
            <w:pPr>
              <w:rPr>
                <w:rFonts w:hint="eastAsia"/>
                <w:sz w:val="21"/>
                <w:szCs w:val="21"/>
                <w:lang w:val="en-US" w:eastAsia="zh-CN"/>
              </w:rPr>
            </w:pPr>
          </w:p>
        </w:tc>
        <w:tc>
          <w:tcPr>
            <w:tcW w:w="662" w:type="dxa"/>
            <w:vAlign w:val="center"/>
          </w:tcPr>
          <w:p w14:paraId="3C16E74E">
            <w:pPr>
              <w:rPr>
                <w:rFonts w:hint="eastAsia"/>
                <w:sz w:val="21"/>
                <w:szCs w:val="21"/>
                <w:lang w:val="en-US" w:eastAsia="zh-CN"/>
              </w:rPr>
            </w:pPr>
            <w:r>
              <w:rPr>
                <w:rFonts w:hint="eastAsia"/>
                <w:sz w:val="21"/>
                <w:szCs w:val="21"/>
                <w:lang w:val="en-US" w:eastAsia="zh-CN"/>
              </w:rPr>
              <w:t>1</w:t>
            </w:r>
          </w:p>
        </w:tc>
        <w:tc>
          <w:tcPr>
            <w:tcW w:w="475" w:type="dxa"/>
            <w:vAlign w:val="center"/>
          </w:tcPr>
          <w:p w14:paraId="180996DE">
            <w:pPr>
              <w:rPr>
                <w:rFonts w:hint="eastAsia"/>
                <w:sz w:val="21"/>
                <w:szCs w:val="21"/>
                <w:lang w:val="en-US" w:eastAsia="zh-CN"/>
              </w:rPr>
            </w:pPr>
            <w:r>
              <w:rPr>
                <w:rFonts w:hint="eastAsia"/>
                <w:sz w:val="21"/>
                <w:szCs w:val="21"/>
                <w:lang w:val="en-US" w:eastAsia="zh-CN"/>
              </w:rPr>
              <w:t>辆</w:t>
            </w:r>
          </w:p>
        </w:tc>
        <w:tc>
          <w:tcPr>
            <w:tcW w:w="7813" w:type="dxa"/>
            <w:vAlign w:val="center"/>
          </w:tcPr>
          <w:p w14:paraId="70630953">
            <w:pPr>
              <w:rPr>
                <w:rFonts w:hint="eastAsia"/>
                <w:sz w:val="21"/>
                <w:szCs w:val="21"/>
              </w:rPr>
            </w:pPr>
            <w:r>
              <w:rPr>
                <w:rFonts w:hint="eastAsia"/>
                <w:sz w:val="21"/>
                <w:szCs w:val="21"/>
              </w:rPr>
              <w:t>底盘型号：</w:t>
            </w:r>
            <w:r>
              <w:rPr>
                <w:rFonts w:hint="eastAsia"/>
                <w:sz w:val="21"/>
                <w:szCs w:val="21"/>
                <w:lang w:eastAsia="zh-CN"/>
              </w:rPr>
              <w:t>江淮</w:t>
            </w:r>
            <w:r>
              <w:rPr>
                <w:rFonts w:hint="eastAsia"/>
                <w:sz w:val="21"/>
                <w:szCs w:val="21"/>
                <w:lang w:val="en-US" w:eastAsia="zh-CN"/>
              </w:rPr>
              <w:t>HFC1042PW4K1B4ZS</w:t>
            </w:r>
            <w:r>
              <w:rPr>
                <w:rFonts w:hint="eastAsia"/>
                <w:sz w:val="21"/>
                <w:szCs w:val="21"/>
              </w:rPr>
              <w:t>或更优于（需提供国家工信部最新批次整车公告参数页证明）</w:t>
            </w:r>
          </w:p>
          <w:p w14:paraId="44E8E8A0">
            <w:pPr>
              <w:rPr>
                <w:rFonts w:hint="eastAsia"/>
                <w:sz w:val="21"/>
                <w:szCs w:val="21"/>
              </w:rPr>
            </w:pPr>
            <w:r>
              <w:rPr>
                <w:rFonts w:hint="eastAsia"/>
                <w:sz w:val="21"/>
                <w:szCs w:val="21"/>
              </w:rPr>
              <w:t>底盘发动机功率(kW)：≥</w:t>
            </w:r>
            <w:r>
              <w:rPr>
                <w:rFonts w:hint="eastAsia"/>
                <w:sz w:val="21"/>
                <w:szCs w:val="21"/>
                <w:lang w:val="en-US" w:eastAsia="zh-CN"/>
              </w:rPr>
              <w:t>70</w:t>
            </w:r>
            <w:r>
              <w:rPr>
                <w:rFonts w:hint="eastAsia"/>
                <w:sz w:val="21"/>
                <w:szCs w:val="21"/>
              </w:rPr>
              <w:t>（需提供国家工信部最新批次整车公告参数页证明）</w:t>
            </w:r>
          </w:p>
          <w:p w14:paraId="4DDC2547">
            <w:pPr>
              <w:rPr>
                <w:rFonts w:hint="default"/>
                <w:sz w:val="21"/>
                <w:szCs w:val="21"/>
                <w:lang w:val="en-US"/>
              </w:rPr>
            </w:pPr>
            <w:r>
              <w:rPr>
                <w:rFonts w:hint="eastAsia"/>
                <w:sz w:val="21"/>
                <w:szCs w:val="21"/>
              </w:rPr>
              <w:t>总质量(kg)：≥</w:t>
            </w:r>
            <w:r>
              <w:rPr>
                <w:rFonts w:hint="eastAsia"/>
                <w:sz w:val="21"/>
                <w:szCs w:val="21"/>
                <w:lang w:val="en-US" w:eastAsia="zh-CN"/>
              </w:rPr>
              <w:t>4000</w:t>
            </w:r>
            <w:r>
              <w:rPr>
                <w:rFonts w:hint="eastAsia"/>
                <w:sz w:val="21"/>
                <w:szCs w:val="21"/>
              </w:rPr>
              <w:t>（需提供国家工信部最新批次整车公告参数页证明）</w:t>
            </w:r>
          </w:p>
          <w:p w14:paraId="5B65BBB5">
            <w:pPr>
              <w:rPr>
                <w:rFonts w:hint="default"/>
                <w:sz w:val="21"/>
                <w:szCs w:val="21"/>
                <w:lang w:val="en-US"/>
              </w:rPr>
            </w:pPr>
            <w:r>
              <w:rPr>
                <w:rFonts w:hint="eastAsia"/>
                <w:sz w:val="21"/>
                <w:szCs w:val="21"/>
                <w:lang w:val="en-US" w:eastAsia="zh-CN"/>
              </w:rPr>
              <w:t>★</w:t>
            </w:r>
            <w:r>
              <w:rPr>
                <w:rFonts w:hint="eastAsia"/>
                <w:sz w:val="21"/>
                <w:szCs w:val="21"/>
                <w:lang w:val="zh-CN"/>
              </w:rPr>
              <w:t>外形尺寸（长×宽×高）≤</w:t>
            </w:r>
            <w:r>
              <w:rPr>
                <w:rFonts w:hint="eastAsia"/>
                <w:sz w:val="21"/>
                <w:szCs w:val="21"/>
                <w:lang w:val="en-US" w:eastAsia="zh-CN"/>
              </w:rPr>
              <w:t>5045</w:t>
            </w:r>
            <w:r>
              <w:rPr>
                <w:rFonts w:hint="eastAsia"/>
                <w:sz w:val="21"/>
                <w:szCs w:val="21"/>
                <w:lang w:val="zh-CN"/>
              </w:rPr>
              <w:t>×</w:t>
            </w:r>
            <w:r>
              <w:rPr>
                <w:rFonts w:hint="eastAsia"/>
                <w:sz w:val="21"/>
                <w:szCs w:val="21"/>
                <w:lang w:val="en-US" w:eastAsia="zh-CN"/>
              </w:rPr>
              <w:t>1775</w:t>
            </w:r>
            <w:r>
              <w:rPr>
                <w:rFonts w:hint="eastAsia"/>
                <w:sz w:val="21"/>
                <w:szCs w:val="21"/>
                <w:lang w:val="zh-CN"/>
              </w:rPr>
              <w:t>×</w:t>
            </w:r>
            <w:r>
              <w:rPr>
                <w:rFonts w:hint="eastAsia"/>
                <w:sz w:val="21"/>
                <w:szCs w:val="21"/>
                <w:lang w:val="en-US" w:eastAsia="zh-CN"/>
              </w:rPr>
              <w:t>2355</w:t>
            </w:r>
            <w:r>
              <w:rPr>
                <w:rFonts w:hint="eastAsia"/>
                <w:sz w:val="21"/>
                <w:szCs w:val="21"/>
              </w:rPr>
              <w:t>（需提供国家工信部最新批次整车公告参数页证明）</w:t>
            </w:r>
          </w:p>
          <w:p w14:paraId="5ECB7294">
            <w:pPr>
              <w:rPr>
                <w:rFonts w:hint="eastAsia"/>
                <w:sz w:val="21"/>
                <w:szCs w:val="21"/>
                <w:lang w:val="en-US" w:eastAsia="zh-CN"/>
              </w:rPr>
            </w:pPr>
            <w:r>
              <w:rPr>
                <w:rFonts w:hint="eastAsia"/>
                <w:sz w:val="21"/>
                <w:szCs w:val="21"/>
                <w:lang w:val="en-US" w:eastAsia="zh-CN"/>
              </w:rPr>
              <w:t>★接近角/离去角≥24/12</w:t>
            </w:r>
            <w:r>
              <w:rPr>
                <w:rFonts w:hint="eastAsia"/>
                <w:sz w:val="21"/>
                <w:szCs w:val="21"/>
              </w:rPr>
              <w:t>（需提供国家工信部最新批次整车公告参数页证明）</w:t>
            </w:r>
          </w:p>
          <w:p w14:paraId="3CDF021F">
            <w:pPr>
              <w:rPr>
                <w:rFonts w:hint="eastAsia"/>
                <w:sz w:val="21"/>
                <w:szCs w:val="21"/>
              </w:rPr>
            </w:pPr>
            <w:r>
              <w:rPr>
                <w:rFonts w:hint="eastAsia"/>
                <w:sz w:val="21"/>
                <w:szCs w:val="21"/>
              </w:rPr>
              <w:t>最高车速(km/h)：≥</w:t>
            </w:r>
            <w:r>
              <w:rPr>
                <w:rFonts w:hint="eastAsia"/>
                <w:sz w:val="21"/>
                <w:szCs w:val="21"/>
                <w:lang w:val="en-US" w:eastAsia="zh-CN"/>
              </w:rPr>
              <w:t>100</w:t>
            </w:r>
            <w:r>
              <w:rPr>
                <w:rFonts w:hint="eastAsia"/>
                <w:sz w:val="21"/>
                <w:szCs w:val="21"/>
              </w:rPr>
              <w:t>（需提供国家工信部最新批次整车公告参数页证明）</w:t>
            </w:r>
          </w:p>
          <w:p w14:paraId="73CEA205">
            <w:pPr>
              <w:rPr>
                <w:rFonts w:hint="default"/>
                <w:sz w:val="21"/>
                <w:szCs w:val="21"/>
                <w:lang w:val="en-US"/>
              </w:rPr>
            </w:pPr>
            <w:r>
              <w:rPr>
                <w:rFonts w:hint="eastAsia"/>
                <w:sz w:val="21"/>
                <w:szCs w:val="21"/>
                <w:lang w:val="en-US" w:eastAsia="zh-CN"/>
              </w:rPr>
              <w:t>★</w:t>
            </w:r>
            <w:r>
              <w:rPr>
                <w:rFonts w:hint="eastAsia"/>
                <w:sz w:val="21"/>
                <w:szCs w:val="21"/>
              </w:rPr>
              <w:t>整备质量(kg) ≥</w:t>
            </w:r>
            <w:r>
              <w:rPr>
                <w:rFonts w:hint="eastAsia"/>
                <w:sz w:val="21"/>
                <w:szCs w:val="21"/>
                <w:lang w:val="en-US" w:eastAsia="zh-CN"/>
              </w:rPr>
              <w:t>3100</w:t>
            </w:r>
            <w:r>
              <w:rPr>
                <w:rFonts w:hint="eastAsia"/>
                <w:sz w:val="21"/>
                <w:szCs w:val="21"/>
              </w:rPr>
              <w:t>（需提供国家工信部最新批次整车公告参数页证明）</w:t>
            </w:r>
          </w:p>
          <w:p w14:paraId="7654F3B6">
            <w:pPr>
              <w:rPr>
                <w:rFonts w:hint="eastAsia"/>
                <w:sz w:val="21"/>
                <w:szCs w:val="21"/>
              </w:rPr>
            </w:pPr>
            <w:r>
              <w:rPr>
                <w:rFonts w:hint="eastAsia"/>
                <w:sz w:val="21"/>
                <w:szCs w:val="21"/>
                <w:lang w:val="en-US" w:eastAsia="zh-CN"/>
              </w:rPr>
              <w:t>★</w:t>
            </w:r>
            <w:r>
              <w:rPr>
                <w:rFonts w:hint="eastAsia"/>
                <w:sz w:val="21"/>
                <w:szCs w:val="21"/>
              </w:rPr>
              <w:t>垃圾箱有效容积 (m³) ≥</w:t>
            </w:r>
            <w:r>
              <w:rPr>
                <w:rFonts w:hint="eastAsia"/>
                <w:sz w:val="21"/>
                <w:szCs w:val="21"/>
                <w:lang w:val="en-US" w:eastAsia="zh-CN"/>
              </w:rPr>
              <w:t>4.5（需提供产品检测报告证明）</w:t>
            </w:r>
          </w:p>
          <w:p w14:paraId="5A76FE2F">
            <w:pPr>
              <w:rPr>
                <w:rFonts w:hint="eastAsia"/>
                <w:sz w:val="21"/>
                <w:szCs w:val="21"/>
              </w:rPr>
            </w:pPr>
            <w:r>
              <w:rPr>
                <w:rFonts w:hint="eastAsia"/>
                <w:sz w:val="21"/>
                <w:szCs w:val="21"/>
                <w:lang w:val="en-US" w:eastAsia="zh-CN"/>
              </w:rPr>
              <w:t>★</w:t>
            </w:r>
            <w:r>
              <w:rPr>
                <w:rFonts w:hint="eastAsia"/>
                <w:sz w:val="21"/>
                <w:szCs w:val="21"/>
                <w:lang w:eastAsia="zh-CN"/>
              </w:rPr>
              <w:t>压缩</w:t>
            </w:r>
            <w:r>
              <w:rPr>
                <w:rFonts w:hint="eastAsia"/>
                <w:sz w:val="21"/>
                <w:szCs w:val="21"/>
              </w:rPr>
              <w:t>循环时间(s) ≤</w:t>
            </w:r>
            <w:r>
              <w:rPr>
                <w:rFonts w:hint="eastAsia"/>
                <w:sz w:val="21"/>
                <w:szCs w:val="21"/>
                <w:lang w:val="en-US" w:eastAsia="zh-CN"/>
              </w:rPr>
              <w:t>18（需提供产品检测报告证明）</w:t>
            </w:r>
          </w:p>
          <w:p w14:paraId="27AC93E2">
            <w:pPr>
              <w:rPr>
                <w:rFonts w:hint="eastAsia"/>
                <w:sz w:val="21"/>
                <w:szCs w:val="21"/>
              </w:rPr>
            </w:pPr>
            <w:r>
              <w:rPr>
                <w:rFonts w:hint="eastAsia"/>
                <w:sz w:val="21"/>
                <w:szCs w:val="21"/>
              </w:rPr>
              <w:t>填装器与垃圾箱结合面处需采用双层橡胶密封，同时在密封处设置有污水导流装置，可将污水导流到填装器污水箱中，有效杜绝污水滴漏，减少环境污染；</w:t>
            </w:r>
          </w:p>
          <w:p w14:paraId="140F62DA">
            <w:pPr>
              <w:rPr>
                <w:rFonts w:hint="eastAsia"/>
                <w:sz w:val="21"/>
                <w:szCs w:val="21"/>
              </w:rPr>
            </w:pPr>
            <w:r>
              <w:rPr>
                <w:rFonts w:hint="eastAsia"/>
                <w:sz w:val="21"/>
                <w:szCs w:val="21"/>
                <w:lang w:val="en-US" w:eastAsia="zh-CN"/>
              </w:rPr>
              <w:t>★</w:t>
            </w:r>
            <w:r>
              <w:rPr>
                <w:rFonts w:hint="eastAsia"/>
                <w:sz w:val="21"/>
                <w:szCs w:val="21"/>
              </w:rPr>
              <w:t>需采用当前最先进的“CAN总线+专用控制器模式”，自动化程度高，可靠性好，故障率低，使用寿命长；</w:t>
            </w:r>
          </w:p>
          <w:p w14:paraId="4CC619D1">
            <w:pPr>
              <w:rPr>
                <w:rFonts w:hint="eastAsia"/>
                <w:sz w:val="21"/>
                <w:szCs w:val="21"/>
              </w:rPr>
            </w:pPr>
            <w:r>
              <w:rPr>
                <w:rFonts w:hint="eastAsia"/>
                <w:sz w:val="21"/>
                <w:szCs w:val="21"/>
              </w:rPr>
              <w:t>需具有发动机功率输出控制系统，即油门控制通过电气系统实现全自动控制，保证垃圾车在其各作业状态下，发动机能自动选择加速和怠速状态，避免了功率损耗和系统发热，耗油降低，经济性好。</w:t>
            </w:r>
          </w:p>
          <w:p w14:paraId="5AF7805F">
            <w:pPr>
              <w:rPr>
                <w:rFonts w:hint="eastAsia"/>
                <w:sz w:val="21"/>
                <w:szCs w:val="21"/>
              </w:rPr>
            </w:pPr>
            <w:r>
              <w:rPr>
                <w:rFonts w:hint="eastAsia"/>
                <w:sz w:val="21"/>
                <w:szCs w:val="21"/>
                <w:lang w:val="en-US" w:eastAsia="zh-CN"/>
              </w:rPr>
              <w:t>★</w:t>
            </w:r>
            <w:r>
              <w:rPr>
                <w:rFonts w:hint="eastAsia"/>
                <w:sz w:val="21"/>
                <w:szCs w:val="21"/>
              </w:rPr>
              <w:t>垃圾箱及填装器下部需具有污水箱结构，充分利用整车空间，污水容纳能力强大</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1D630CA5">
            <w:pPr>
              <w:rPr>
                <w:rFonts w:hint="eastAsia"/>
                <w:sz w:val="21"/>
                <w:szCs w:val="21"/>
              </w:rPr>
            </w:pPr>
            <w:r>
              <w:rPr>
                <w:rFonts w:hint="eastAsia"/>
                <w:sz w:val="21"/>
                <w:szCs w:val="21"/>
              </w:rPr>
              <w:t>垃圾箱、推铲、填装器等主要部件与垃圾接触部分的材质需采用高强耐候钢制作，结构整体性能突出，耐腐蚀性强。</w:t>
            </w:r>
          </w:p>
          <w:p w14:paraId="65A004D6">
            <w:pPr>
              <w:rPr>
                <w:rFonts w:hint="eastAsia"/>
                <w:sz w:val="21"/>
                <w:szCs w:val="21"/>
              </w:rPr>
            </w:pPr>
            <w:r>
              <w:rPr>
                <w:rFonts w:hint="eastAsia"/>
                <w:sz w:val="21"/>
                <w:szCs w:val="21"/>
                <w:lang w:val="en-US" w:eastAsia="zh-CN"/>
              </w:rPr>
              <w:t>★</w:t>
            </w:r>
            <w:r>
              <w:rPr>
                <w:rFonts w:hint="eastAsia"/>
                <w:sz w:val="21"/>
                <w:szCs w:val="21"/>
              </w:rPr>
              <w:t>垃圾箱侧面需设有防下降开关，防止填装器举升后误操作导致填装器下降威胁到人的安全</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7A2D3B91">
            <w:pPr>
              <w:rPr>
                <w:rFonts w:hint="eastAsia"/>
                <w:sz w:val="21"/>
                <w:szCs w:val="21"/>
              </w:rPr>
            </w:pPr>
            <w:r>
              <w:rPr>
                <w:rFonts w:hint="eastAsia"/>
                <w:sz w:val="21"/>
                <w:szCs w:val="21"/>
              </w:rPr>
              <w:t>需具有先进的液压举升安全回路，在填装器举升过程中，即使油管爆裂，填装器也不会突然下降造成恶性事故；</w:t>
            </w:r>
          </w:p>
          <w:p w14:paraId="36578DDD">
            <w:pPr>
              <w:rPr>
                <w:rFonts w:hint="eastAsia"/>
                <w:sz w:val="21"/>
                <w:szCs w:val="21"/>
              </w:rPr>
            </w:pPr>
            <w:r>
              <w:rPr>
                <w:rFonts w:hint="eastAsia"/>
                <w:sz w:val="21"/>
                <w:szCs w:val="21"/>
                <w:lang w:val="en-US" w:eastAsia="zh-CN"/>
              </w:rPr>
              <w:t>★</w:t>
            </w:r>
            <w:r>
              <w:rPr>
                <w:rFonts w:hint="eastAsia"/>
                <w:sz w:val="21"/>
                <w:szCs w:val="21"/>
              </w:rPr>
              <w:t>垃圾箱上需设有安全撑杆，避免填装器下降伤人；产品上贴有安全标识，引导操作人员安全操作</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52B6E4BE">
            <w:pPr>
              <w:rPr>
                <w:rFonts w:hint="eastAsia"/>
                <w:sz w:val="21"/>
                <w:szCs w:val="21"/>
              </w:rPr>
            </w:pPr>
            <w:r>
              <w:rPr>
                <w:rFonts w:hint="eastAsia"/>
                <w:sz w:val="21"/>
                <w:szCs w:val="21"/>
                <w:lang w:val="en-US" w:eastAsia="zh-CN"/>
              </w:rPr>
              <w:t>★</w:t>
            </w:r>
            <w:r>
              <w:rPr>
                <w:rFonts w:hint="eastAsia"/>
                <w:sz w:val="21"/>
                <w:szCs w:val="21"/>
              </w:rPr>
              <w:t>驾驶室内和车尾需均安装有作业控制盒，驾驶室内的作业控制盒可控制推挤卸料和选择操作模式，车尾的作业控制盒则控制压填机构和提桶机构的作业，操作使用方便，特别是在垃圾填埋场，需作业人员无须下车即可完成卸料。</w:t>
            </w:r>
          </w:p>
          <w:p w14:paraId="2B5F9DDE">
            <w:pPr>
              <w:rPr>
                <w:rFonts w:hint="eastAsia"/>
                <w:sz w:val="21"/>
                <w:szCs w:val="21"/>
              </w:rPr>
            </w:pPr>
            <w:r>
              <w:rPr>
                <w:rFonts w:hint="eastAsia"/>
                <w:sz w:val="21"/>
                <w:szCs w:val="21"/>
                <w:lang w:val="en-US" w:eastAsia="zh-CN"/>
              </w:rPr>
              <w:t>★</w:t>
            </w:r>
            <w:r>
              <w:rPr>
                <w:rFonts w:hint="eastAsia"/>
                <w:sz w:val="21"/>
                <w:szCs w:val="21"/>
              </w:rPr>
              <w:t>液压系统需采用卡套式管路，造型美观，反复拆装性好，与普通焊接管相比能减少杂质对液压系统性能的影响</w:t>
            </w:r>
            <w:r>
              <w:rPr>
                <w:rFonts w:hint="eastAsia"/>
                <w:sz w:val="21"/>
                <w:szCs w:val="21"/>
                <w:lang w:eastAsia="zh-CN"/>
              </w:rPr>
              <w:t>。（</w:t>
            </w:r>
            <w:r>
              <w:rPr>
                <w:rFonts w:hint="eastAsia"/>
                <w:sz w:val="21"/>
                <w:szCs w:val="21"/>
              </w:rPr>
              <w:t>需提供实物照片证明</w:t>
            </w:r>
            <w:r>
              <w:rPr>
                <w:rFonts w:hint="eastAsia"/>
                <w:sz w:val="21"/>
                <w:szCs w:val="21"/>
                <w:lang w:eastAsia="zh-CN"/>
              </w:rPr>
              <w:t>）</w:t>
            </w:r>
          </w:p>
          <w:p w14:paraId="3841A5AE">
            <w:pPr>
              <w:rPr>
                <w:rFonts w:hint="eastAsia"/>
                <w:sz w:val="21"/>
                <w:szCs w:val="21"/>
              </w:rPr>
            </w:pPr>
            <w:r>
              <w:rPr>
                <w:rFonts w:hint="eastAsia"/>
                <w:sz w:val="21"/>
                <w:szCs w:val="21"/>
              </w:rPr>
              <w:t>侧防护栏需采用铝合金型材制作而成，整体外型美观，而且可以实现全回收，杜绝资浪费和环境污染。</w:t>
            </w:r>
          </w:p>
          <w:p w14:paraId="1781B7ED">
            <w:pPr>
              <w:rPr>
                <w:rFonts w:hint="eastAsia"/>
                <w:sz w:val="21"/>
                <w:szCs w:val="21"/>
              </w:rPr>
            </w:pPr>
            <w:r>
              <w:rPr>
                <w:rFonts w:hint="eastAsia"/>
                <w:sz w:val="21"/>
                <w:szCs w:val="21"/>
              </w:rPr>
              <w:t>填装器机构中滑板油缸布置需在填装器内部，压装垃圾过程中，滑板油缸大腔进油驱动滑板和刮板下行，挤压和破碎垃圾能力更强，产品填装能力强，且结构布局紧凑、美观。</w:t>
            </w:r>
          </w:p>
          <w:p w14:paraId="13F4C394">
            <w:pPr>
              <w:rPr>
                <w:rFonts w:hint="eastAsia"/>
                <w:sz w:val="21"/>
                <w:szCs w:val="21"/>
              </w:rPr>
            </w:pPr>
            <w:r>
              <w:rPr>
                <w:rFonts w:hint="eastAsia"/>
                <w:sz w:val="21"/>
                <w:szCs w:val="21"/>
                <w:lang w:val="en-US" w:eastAsia="zh-CN"/>
              </w:rPr>
              <w:t>★</w:t>
            </w:r>
            <w:r>
              <w:rPr>
                <w:rFonts w:hint="eastAsia"/>
                <w:sz w:val="21"/>
                <w:szCs w:val="21"/>
              </w:rPr>
              <w:t>滑板运动副需采用“滑块”运动形式，“滑块”材料选用优质高耐磨MC尼龙，具有自润滑功能和自排除垃圾能力。</w:t>
            </w:r>
          </w:p>
          <w:p w14:paraId="4A1A4DA7">
            <w:pPr>
              <w:rPr>
                <w:rFonts w:hint="eastAsia"/>
                <w:sz w:val="21"/>
                <w:szCs w:val="21"/>
                <w:lang w:val="en-US" w:eastAsia="zh-CN"/>
              </w:rPr>
            </w:pPr>
            <w:r>
              <w:rPr>
                <w:rFonts w:hint="eastAsia"/>
                <w:sz w:val="21"/>
                <w:szCs w:val="21"/>
                <w:lang w:val="en-US" w:eastAsia="zh-CN"/>
              </w:rPr>
              <w:t>23.★液压阀组整体需布置于垃圾箱前端液压阀箱内,可防水,液压阀箱采用方形结构,并有锁扣保护。</w:t>
            </w:r>
          </w:p>
          <w:p w14:paraId="63D4DF07">
            <w:pPr>
              <w:rPr>
                <w:rFonts w:hint="eastAsia"/>
                <w:sz w:val="21"/>
                <w:szCs w:val="21"/>
              </w:rPr>
            </w:pPr>
            <w:r>
              <w:rPr>
                <w:rFonts w:hint="eastAsia"/>
                <w:sz w:val="21"/>
                <w:szCs w:val="21"/>
                <w:lang w:val="en-US" w:eastAsia="zh-CN"/>
              </w:rPr>
              <w:t>24.★上料机构挡桶杆需采用“柔性自缓冲”结构形式，即：安装在填装器内部的挡桶杆在被倾翻到位的垃圾桶冲击时，为保护垃圾桶不受损坏，挡桶杆两端设计有缓冲弹簧，可大大延长了垃圾桶的使用寿命。</w:t>
            </w:r>
          </w:p>
          <w:p w14:paraId="6292EC4C">
            <w:pPr>
              <w:rPr>
                <w:rFonts w:hint="eastAsia"/>
                <w:sz w:val="21"/>
                <w:szCs w:val="21"/>
                <w:lang w:val="en-US" w:eastAsia="zh-CN"/>
              </w:rPr>
            </w:pPr>
            <w:r>
              <w:rPr>
                <w:rFonts w:hint="eastAsia"/>
                <w:sz w:val="21"/>
                <w:szCs w:val="21"/>
                <w:lang w:val="en-US" w:eastAsia="zh-CN"/>
              </w:rPr>
              <w:t>25.</w:t>
            </w:r>
            <w:r>
              <w:rPr>
                <w:rFonts w:hint="eastAsia"/>
                <w:sz w:val="21"/>
                <w:szCs w:val="21"/>
              </w:rPr>
              <w:t>填装器盖是用于遮挡填装器料斗防止垃圾散落及臭气外泄的部件。通过连杆机构及气缸驱动实现填装器盖打开和关闭锁止。</w:t>
            </w:r>
          </w:p>
        </w:tc>
        <w:tc>
          <w:tcPr>
            <w:tcW w:w="450" w:type="dxa"/>
            <w:vAlign w:val="center"/>
          </w:tcPr>
          <w:p w14:paraId="51D371D8">
            <w:pPr>
              <w:rPr>
                <w:rFonts w:hint="eastAsia"/>
                <w:sz w:val="21"/>
                <w:szCs w:val="21"/>
                <w:lang w:val="en-US" w:eastAsia="zh-CN"/>
              </w:rPr>
            </w:pPr>
          </w:p>
        </w:tc>
      </w:tr>
    </w:tbl>
    <w:p w14:paraId="1C1BED8B">
      <w:pPr>
        <w:pStyle w:val="4"/>
      </w:pPr>
    </w:p>
    <w:p w14:paraId="475E99D7"/>
    <w:p w14:paraId="26137DAF">
      <w:pPr>
        <w:pStyle w:val="2"/>
      </w:pPr>
    </w:p>
    <w:p w14:paraId="4AA647DF">
      <w:r>
        <w:br w:type="page"/>
      </w:r>
    </w:p>
    <w:p w14:paraId="69DB6013"/>
    <w:p w14:paraId="47471E8D">
      <w:pPr>
        <w:pStyle w:val="4"/>
      </w:pPr>
    </w:p>
    <w:p w14:paraId="2095A281">
      <w:pPr>
        <w:pStyle w:val="4"/>
        <w:rPr>
          <w:rFonts w:hint="eastAsia"/>
          <w:b/>
          <w:bCs w:val="0"/>
          <w:sz w:val="36"/>
          <w:szCs w:val="36"/>
        </w:rPr>
      </w:pPr>
      <w:r>
        <w:rPr>
          <w:b/>
          <w:bCs w:val="0"/>
          <w:sz w:val="36"/>
          <w:szCs w:val="36"/>
        </w:rPr>
        <w:t>第四章  合同书样式及主要条款</w:t>
      </w:r>
    </w:p>
    <w:p w14:paraId="1A3A48AE"/>
    <w:p w14:paraId="4EEB386F">
      <w:pPr>
        <w:pStyle w:val="4"/>
      </w:pPr>
      <w:r>
        <w:rPr>
          <w:rFonts w:hint="eastAsia"/>
        </w:rPr>
        <w:t>（此合同为合同范本，以最终采购人与中标人签订的合同为准）</w:t>
      </w:r>
    </w:p>
    <w:p w14:paraId="42CB9862">
      <w:pPr>
        <w:rPr>
          <w:rFonts w:hint="default" w:ascii="宋体" w:hAnsi="宋体" w:cs="宋体"/>
          <w:color w:val="000000"/>
          <w:sz w:val="24"/>
          <w:szCs w:val="24"/>
        </w:rPr>
      </w:pPr>
    </w:p>
    <w:p w14:paraId="1576050F">
      <w:pPr>
        <w:rPr>
          <w:rFonts w:hint="default" w:ascii="宋体" w:hAnsi="宋体" w:cs="宋体"/>
          <w:color w:val="000000"/>
          <w:sz w:val="24"/>
          <w:szCs w:val="24"/>
        </w:rPr>
      </w:pPr>
      <w:r>
        <w:rPr>
          <w:rFonts w:ascii="宋体" w:hAnsi="宋体" w:cs="宋体"/>
          <w:color w:val="000000"/>
          <w:sz w:val="24"/>
          <w:szCs w:val="24"/>
        </w:rPr>
        <w:t>●本合同须加盖甲乙双方骑缝章有效</w:t>
      </w:r>
    </w:p>
    <w:p w14:paraId="217D8C59">
      <w:pPr>
        <w:spacing w:after="240"/>
        <w:jc w:val="center"/>
        <w:rPr>
          <w:rFonts w:hint="default" w:ascii="宋体" w:hAnsi="宋体" w:cs="宋体"/>
          <w:color w:val="000000"/>
          <w:sz w:val="24"/>
          <w:szCs w:val="24"/>
        </w:rPr>
      </w:pPr>
    </w:p>
    <w:p w14:paraId="66EE854B">
      <w:pPr>
        <w:spacing w:after="240"/>
        <w:jc w:val="center"/>
        <w:rPr>
          <w:rFonts w:hint="default" w:ascii="宋体" w:hAnsi="宋体" w:cs="宋体"/>
          <w:color w:val="000000"/>
          <w:sz w:val="28"/>
          <w:szCs w:val="28"/>
        </w:rPr>
      </w:pPr>
      <w:r>
        <w:rPr>
          <w:rFonts w:ascii="宋体" w:hAnsi="宋体" w:cs="宋体"/>
          <w:color w:val="000000"/>
          <w:sz w:val="28"/>
          <w:szCs w:val="28"/>
        </w:rPr>
        <w:t>政府采购（委托）合同</w:t>
      </w:r>
    </w:p>
    <w:p w14:paraId="668C5131">
      <w:pPr>
        <w:pStyle w:val="2"/>
        <w:ind w:firstLine="640"/>
        <w:rPr>
          <w:rFonts w:hint="default"/>
        </w:rPr>
      </w:pPr>
    </w:p>
    <w:p w14:paraId="724BF5EC">
      <w:pPr>
        <w:pStyle w:val="2"/>
        <w:ind w:firstLine="640"/>
        <w:rPr>
          <w:rFonts w:hint="default"/>
        </w:rPr>
      </w:pPr>
    </w:p>
    <w:p w14:paraId="04A48644">
      <w:pPr>
        <w:pStyle w:val="2"/>
        <w:ind w:firstLine="640"/>
        <w:rPr>
          <w:rFonts w:hint="default"/>
        </w:rPr>
      </w:pPr>
    </w:p>
    <w:p w14:paraId="312D519A">
      <w:pPr>
        <w:spacing w:after="240"/>
        <w:jc w:val="center"/>
        <w:rPr>
          <w:rFonts w:hint="default" w:ascii="宋体" w:hAnsi="宋体" w:cs="宋体"/>
          <w:color w:val="000000"/>
          <w:sz w:val="32"/>
          <w:szCs w:val="32"/>
        </w:rPr>
      </w:pPr>
      <w:r>
        <w:rPr>
          <w:rFonts w:ascii="宋体" w:hAnsi="宋体" w:cs="宋体"/>
          <w:color w:val="000000"/>
          <w:sz w:val="32"/>
          <w:szCs w:val="32"/>
        </w:rPr>
        <w:t>合</w:t>
      </w:r>
    </w:p>
    <w:p w14:paraId="4EC9E141">
      <w:pPr>
        <w:spacing w:after="240"/>
        <w:jc w:val="center"/>
        <w:rPr>
          <w:rFonts w:hint="default" w:ascii="宋体" w:hAnsi="宋体" w:cs="宋体"/>
          <w:color w:val="000000"/>
          <w:sz w:val="32"/>
          <w:szCs w:val="32"/>
        </w:rPr>
      </w:pPr>
      <w:r>
        <w:rPr>
          <w:rFonts w:ascii="宋体" w:hAnsi="宋体" w:cs="宋体"/>
          <w:color w:val="000000"/>
          <w:sz w:val="32"/>
          <w:szCs w:val="32"/>
        </w:rPr>
        <w:t>同</w:t>
      </w:r>
    </w:p>
    <w:p w14:paraId="33F93048">
      <w:pPr>
        <w:spacing w:after="240"/>
        <w:jc w:val="center"/>
        <w:rPr>
          <w:rFonts w:hint="default" w:ascii="宋体" w:hAnsi="宋体" w:cs="宋体"/>
          <w:color w:val="000000"/>
          <w:sz w:val="32"/>
          <w:szCs w:val="32"/>
        </w:rPr>
      </w:pPr>
      <w:r>
        <w:rPr>
          <w:rFonts w:ascii="宋体" w:hAnsi="宋体" w:cs="宋体"/>
          <w:color w:val="000000"/>
          <w:sz w:val="32"/>
          <w:szCs w:val="32"/>
        </w:rPr>
        <w:t>书</w:t>
      </w:r>
    </w:p>
    <w:p w14:paraId="0E03FC67">
      <w:pPr>
        <w:pStyle w:val="2"/>
        <w:ind w:firstLine="640"/>
        <w:rPr>
          <w:rFonts w:hint="default"/>
        </w:rPr>
      </w:pPr>
    </w:p>
    <w:p w14:paraId="79036C74">
      <w:pPr>
        <w:pStyle w:val="153"/>
        <w:rPr>
          <w:rFonts w:hint="default" w:ascii="宋体" w:hAnsi="宋体" w:cs="宋体"/>
          <w:szCs w:val="24"/>
        </w:rPr>
      </w:pPr>
    </w:p>
    <w:p w14:paraId="42AF92B1">
      <w:pPr>
        <w:pStyle w:val="167"/>
        <w:shd w:val="clear" w:color="auto" w:fill="FFFFFF"/>
        <w:adjustRightInd w:val="0"/>
        <w:snapToGrid w:val="0"/>
        <w:spacing w:before="0" w:beforeAutospacing="0" w:after="0" w:afterAutospacing="0" w:line="500" w:lineRule="exact"/>
        <w:rPr>
          <w:rFonts w:hint="default"/>
          <w:b/>
          <w:bCs/>
          <w:snapToGrid w:val="0"/>
          <w:color w:val="000000"/>
          <w:spacing w:val="-4"/>
          <w:sz w:val="24"/>
          <w:szCs w:val="24"/>
          <w:u w:val="single"/>
        </w:rPr>
      </w:pPr>
      <w:r>
        <w:rPr>
          <w:b/>
          <w:bCs/>
          <w:snapToGrid w:val="0"/>
          <w:color w:val="000000"/>
          <w:sz w:val="24"/>
          <w:szCs w:val="24"/>
        </w:rPr>
        <w:t>项目名称：</w:t>
      </w:r>
      <w:r>
        <w:rPr>
          <w:b/>
          <w:bCs/>
          <w:snapToGrid w:val="0"/>
          <w:color w:val="000000"/>
          <w:sz w:val="24"/>
          <w:szCs w:val="24"/>
          <w:u w:val="single"/>
        </w:rPr>
        <w:t xml:space="preserve">                  </w:t>
      </w:r>
    </w:p>
    <w:p w14:paraId="7E4F4EDE">
      <w:pPr>
        <w:pStyle w:val="167"/>
        <w:shd w:val="clear" w:color="auto" w:fill="FFFFFF"/>
        <w:adjustRightInd w:val="0"/>
        <w:snapToGrid w:val="0"/>
        <w:spacing w:before="0" w:beforeAutospacing="0" w:after="0" w:afterAutospacing="0" w:line="500" w:lineRule="exact"/>
        <w:rPr>
          <w:rFonts w:hint="default"/>
          <w:b/>
          <w:bCs/>
          <w:snapToGrid w:val="0"/>
          <w:color w:val="000000"/>
          <w:sz w:val="24"/>
          <w:szCs w:val="24"/>
        </w:rPr>
      </w:pPr>
    </w:p>
    <w:p w14:paraId="2837F599">
      <w:pPr>
        <w:pStyle w:val="167"/>
        <w:shd w:val="clear" w:color="auto" w:fill="FFFFFF"/>
        <w:adjustRightInd w:val="0"/>
        <w:snapToGrid w:val="0"/>
        <w:spacing w:before="0" w:beforeAutospacing="0" w:after="0" w:afterAutospacing="0" w:line="500" w:lineRule="exact"/>
        <w:rPr>
          <w:rFonts w:hint="default"/>
          <w:b/>
          <w:bCs/>
          <w:snapToGrid w:val="0"/>
          <w:color w:val="000000"/>
          <w:sz w:val="24"/>
          <w:szCs w:val="24"/>
          <w:u w:val="single"/>
        </w:rPr>
      </w:pPr>
      <w:r>
        <w:rPr>
          <w:b/>
          <w:bCs/>
          <w:snapToGrid w:val="0"/>
          <w:color w:val="000000"/>
          <w:sz w:val="24"/>
          <w:szCs w:val="24"/>
        </w:rPr>
        <w:t>委托方（甲方）：</w:t>
      </w:r>
      <w:r>
        <w:rPr>
          <w:b/>
          <w:bCs/>
          <w:snapToGrid w:val="0"/>
          <w:color w:val="000000"/>
          <w:sz w:val="24"/>
          <w:szCs w:val="24"/>
          <w:u w:val="single"/>
        </w:rPr>
        <w:t xml:space="preserve">            </w:t>
      </w:r>
    </w:p>
    <w:p w14:paraId="3C54B1CF">
      <w:pPr>
        <w:pStyle w:val="167"/>
        <w:shd w:val="clear" w:color="auto" w:fill="FFFFFF"/>
        <w:adjustRightInd w:val="0"/>
        <w:snapToGrid w:val="0"/>
        <w:spacing w:before="0" w:beforeAutospacing="0" w:after="0" w:afterAutospacing="0" w:line="500" w:lineRule="exact"/>
        <w:rPr>
          <w:rFonts w:hint="default"/>
          <w:b/>
          <w:bCs/>
          <w:snapToGrid w:val="0"/>
          <w:color w:val="000000"/>
          <w:sz w:val="24"/>
          <w:szCs w:val="24"/>
        </w:rPr>
      </w:pPr>
    </w:p>
    <w:p w14:paraId="17140ED3">
      <w:pPr>
        <w:pStyle w:val="167"/>
        <w:shd w:val="clear" w:color="auto" w:fill="FFFFFF"/>
        <w:adjustRightInd w:val="0"/>
        <w:snapToGrid w:val="0"/>
        <w:spacing w:before="0" w:beforeAutospacing="0" w:after="0" w:afterAutospacing="0" w:line="500" w:lineRule="exact"/>
        <w:rPr>
          <w:rFonts w:hint="default"/>
          <w:b/>
          <w:bCs/>
          <w:snapToGrid w:val="0"/>
          <w:color w:val="000000"/>
          <w:spacing w:val="-4"/>
          <w:sz w:val="24"/>
          <w:szCs w:val="24"/>
          <w:u w:val="single"/>
        </w:rPr>
      </w:pPr>
      <w:r>
        <w:rPr>
          <w:b/>
          <w:bCs/>
          <w:snapToGrid w:val="0"/>
          <w:color w:val="000000"/>
          <w:sz w:val="24"/>
          <w:szCs w:val="24"/>
        </w:rPr>
        <w:t>受托方（乙方）：</w:t>
      </w:r>
      <w:r>
        <w:rPr>
          <w:b/>
          <w:bCs/>
          <w:snapToGrid w:val="0"/>
          <w:color w:val="000000"/>
          <w:sz w:val="24"/>
          <w:szCs w:val="24"/>
          <w:u w:val="single"/>
        </w:rPr>
        <w:t xml:space="preserve">           </w:t>
      </w:r>
    </w:p>
    <w:p w14:paraId="57890B70">
      <w:pPr>
        <w:pStyle w:val="167"/>
        <w:shd w:val="clear" w:color="auto" w:fill="FFFFFF"/>
        <w:adjustRightInd w:val="0"/>
        <w:snapToGrid w:val="0"/>
        <w:spacing w:before="0" w:beforeAutospacing="0" w:after="0" w:afterAutospacing="0" w:line="500" w:lineRule="exact"/>
        <w:rPr>
          <w:rFonts w:hint="default"/>
          <w:b/>
          <w:bCs/>
          <w:snapToGrid w:val="0"/>
          <w:color w:val="000000"/>
          <w:sz w:val="24"/>
          <w:szCs w:val="24"/>
        </w:rPr>
      </w:pPr>
    </w:p>
    <w:p w14:paraId="40913BCB">
      <w:pPr>
        <w:pStyle w:val="167"/>
        <w:shd w:val="clear" w:color="auto" w:fill="FFFFFF"/>
        <w:adjustRightInd w:val="0"/>
        <w:snapToGrid w:val="0"/>
        <w:spacing w:before="0" w:beforeAutospacing="0" w:after="0" w:afterAutospacing="0" w:line="500" w:lineRule="exact"/>
        <w:rPr>
          <w:rFonts w:hint="default"/>
          <w:b/>
          <w:bCs/>
          <w:snapToGrid w:val="0"/>
          <w:color w:val="000000"/>
          <w:sz w:val="24"/>
          <w:szCs w:val="24"/>
          <w:u w:val="single"/>
        </w:rPr>
      </w:pPr>
      <w:r>
        <w:rPr>
          <w:b/>
          <w:bCs/>
          <w:snapToGrid w:val="0"/>
          <w:color w:val="000000"/>
          <w:sz w:val="24"/>
          <w:szCs w:val="24"/>
        </w:rPr>
        <w:t>签订时间：</w:t>
      </w:r>
      <w:r>
        <w:rPr>
          <w:b/>
          <w:bCs/>
          <w:snapToGrid w:val="0"/>
          <w:color w:val="000000"/>
          <w:sz w:val="24"/>
          <w:szCs w:val="24"/>
          <w:u w:val="single"/>
        </w:rPr>
        <w:t xml:space="preserve">                 </w:t>
      </w:r>
    </w:p>
    <w:p w14:paraId="6453799B">
      <w:pPr>
        <w:pStyle w:val="167"/>
        <w:shd w:val="clear" w:color="auto" w:fill="FFFFFF"/>
        <w:adjustRightInd w:val="0"/>
        <w:snapToGrid w:val="0"/>
        <w:spacing w:before="0" w:beforeAutospacing="0" w:after="0" w:afterAutospacing="0" w:line="500" w:lineRule="exact"/>
        <w:rPr>
          <w:rFonts w:hint="default"/>
          <w:b/>
          <w:bCs/>
          <w:snapToGrid w:val="0"/>
          <w:color w:val="000000"/>
          <w:sz w:val="24"/>
          <w:szCs w:val="24"/>
        </w:rPr>
      </w:pPr>
    </w:p>
    <w:p w14:paraId="7266DBC4">
      <w:pPr>
        <w:pStyle w:val="167"/>
        <w:shd w:val="clear" w:color="auto" w:fill="FFFFFF"/>
        <w:adjustRightInd w:val="0"/>
        <w:snapToGrid w:val="0"/>
        <w:spacing w:before="0" w:beforeAutospacing="0" w:after="0" w:afterAutospacing="0" w:line="500" w:lineRule="exact"/>
        <w:rPr>
          <w:rFonts w:hint="default"/>
          <w:b/>
          <w:bCs/>
          <w:snapToGrid w:val="0"/>
          <w:color w:val="000000"/>
          <w:sz w:val="24"/>
          <w:szCs w:val="24"/>
          <w:u w:val="single"/>
        </w:rPr>
      </w:pPr>
      <w:r>
        <w:rPr>
          <w:b/>
          <w:bCs/>
          <w:snapToGrid w:val="0"/>
          <w:color w:val="000000"/>
          <w:sz w:val="24"/>
          <w:szCs w:val="24"/>
        </w:rPr>
        <w:t>签订地点：</w:t>
      </w:r>
      <w:r>
        <w:rPr>
          <w:b/>
          <w:bCs/>
          <w:snapToGrid w:val="0"/>
          <w:color w:val="000000"/>
          <w:sz w:val="24"/>
          <w:szCs w:val="24"/>
          <w:u w:val="single"/>
        </w:rPr>
        <w:t xml:space="preserve">                 </w:t>
      </w:r>
    </w:p>
    <w:p w14:paraId="4AD828BF">
      <w:pPr>
        <w:pStyle w:val="167"/>
        <w:shd w:val="clear" w:color="auto" w:fill="FFFFFF"/>
        <w:adjustRightInd w:val="0"/>
        <w:snapToGrid w:val="0"/>
        <w:spacing w:before="0" w:beforeAutospacing="0" w:after="0" w:afterAutospacing="0" w:line="500" w:lineRule="exact"/>
        <w:rPr>
          <w:rFonts w:hint="default"/>
          <w:b/>
          <w:bCs/>
          <w:snapToGrid w:val="0"/>
          <w:color w:val="000000"/>
          <w:sz w:val="24"/>
          <w:szCs w:val="24"/>
        </w:rPr>
      </w:pPr>
    </w:p>
    <w:p w14:paraId="588693AA">
      <w:pPr>
        <w:spacing w:line="440" w:lineRule="exact"/>
        <w:rPr>
          <w:rFonts w:hint="default" w:ascii="宋体" w:hAnsi="宋体" w:cs="宋体"/>
          <w:b/>
          <w:bCs/>
          <w:color w:val="000000"/>
          <w:sz w:val="24"/>
          <w:szCs w:val="24"/>
          <w:u w:val="single"/>
        </w:rPr>
      </w:pPr>
      <w:bookmarkStart w:id="21" w:name="_Toc250531122"/>
      <w:bookmarkStart w:id="22" w:name="_Toc496486710"/>
      <w:bookmarkStart w:id="23" w:name="_Toc14548_WPSOffice_Level1"/>
      <w:bookmarkStart w:id="24" w:name="_Toc250531123"/>
      <w:r>
        <w:rPr>
          <w:rFonts w:ascii="宋体" w:hAnsi="宋体" w:cs="宋体"/>
          <w:b/>
          <w:bCs/>
          <w:color w:val="000000"/>
          <w:sz w:val="24"/>
          <w:szCs w:val="24"/>
        </w:rPr>
        <w:t>甲方：</w:t>
      </w:r>
      <w:r>
        <w:rPr>
          <w:rFonts w:ascii="宋体" w:hAnsi="宋体" w:cs="宋体"/>
          <w:b/>
          <w:bCs/>
          <w:color w:val="000000"/>
          <w:sz w:val="24"/>
          <w:szCs w:val="24"/>
          <w:u w:val="single"/>
        </w:rPr>
        <w:t xml:space="preserve">                  </w:t>
      </w:r>
    </w:p>
    <w:p w14:paraId="735C4EED">
      <w:pPr>
        <w:spacing w:line="440" w:lineRule="exact"/>
        <w:rPr>
          <w:rFonts w:hint="default" w:ascii="宋体" w:hAnsi="宋体" w:cs="宋体"/>
          <w:b/>
          <w:bCs/>
          <w:color w:val="000000"/>
          <w:sz w:val="24"/>
          <w:szCs w:val="24"/>
          <w:u w:val="single"/>
        </w:rPr>
      </w:pPr>
      <w:r>
        <w:rPr>
          <w:rFonts w:ascii="宋体" w:hAnsi="宋体" w:cs="宋体"/>
          <w:b/>
          <w:bCs/>
          <w:color w:val="000000"/>
          <w:sz w:val="24"/>
          <w:szCs w:val="24"/>
        </w:rPr>
        <w:t>乙方：</w:t>
      </w:r>
      <w:r>
        <w:rPr>
          <w:rFonts w:ascii="宋体" w:hAnsi="宋体" w:cs="宋体"/>
          <w:b/>
          <w:bCs/>
          <w:color w:val="000000"/>
          <w:sz w:val="24"/>
          <w:szCs w:val="24"/>
          <w:u w:val="single"/>
        </w:rPr>
        <w:t xml:space="preserve">                  </w:t>
      </w:r>
    </w:p>
    <w:p w14:paraId="0F05ABFD">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根据《中华人民共和国政府采购法》、《中华人民共和国合同法》相关法律规定，按招标编号:</w:t>
      </w:r>
      <w:r>
        <w:rPr>
          <w:rFonts w:ascii="宋体" w:hAnsi="宋体" w:cs="宋体"/>
          <w:color w:val="000000"/>
          <w:sz w:val="24"/>
          <w:szCs w:val="24"/>
          <w:u w:val="single"/>
        </w:rPr>
        <w:t xml:space="preserve">               </w:t>
      </w:r>
      <w:r>
        <w:rPr>
          <w:rFonts w:ascii="宋体" w:hAnsi="宋体" w:cs="宋体"/>
          <w:color w:val="000000"/>
          <w:sz w:val="24"/>
          <w:szCs w:val="24"/>
        </w:rPr>
        <w:t>公开招投标采购结果, 甲乙双方订立本合同。</w:t>
      </w:r>
    </w:p>
    <w:p w14:paraId="17D4F04F">
      <w:pPr>
        <w:spacing w:line="440" w:lineRule="exact"/>
        <w:rPr>
          <w:rFonts w:hint="default" w:ascii="宋体" w:hAnsi="宋体" w:cs="宋体"/>
          <w:color w:val="000000"/>
          <w:sz w:val="24"/>
          <w:szCs w:val="24"/>
        </w:rPr>
      </w:pPr>
      <w:r>
        <w:rPr>
          <w:rFonts w:ascii="宋体" w:hAnsi="宋体" w:cs="宋体"/>
          <w:color w:val="000000"/>
          <w:sz w:val="24"/>
          <w:szCs w:val="24"/>
        </w:rPr>
        <w:t>一、项目名称、内容及地点</w:t>
      </w:r>
    </w:p>
    <w:p w14:paraId="7F1939A9">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项目名称：</w:t>
      </w:r>
    </w:p>
    <w:p w14:paraId="4FAED2A8">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交货地点：</w:t>
      </w:r>
    </w:p>
    <w:tbl>
      <w:tblPr>
        <w:tblStyle w:val="45"/>
        <w:tblW w:w="8689" w:type="dxa"/>
        <w:tblInd w:w="2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2126"/>
        <w:gridCol w:w="2029"/>
        <w:gridCol w:w="1676"/>
        <w:gridCol w:w="1952"/>
      </w:tblGrid>
      <w:tr w14:paraId="3B28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906" w:type="dxa"/>
            <w:vAlign w:val="center"/>
          </w:tcPr>
          <w:p w14:paraId="047B52C3">
            <w:pPr>
              <w:spacing w:line="440" w:lineRule="exact"/>
              <w:jc w:val="center"/>
              <w:rPr>
                <w:rFonts w:hint="default" w:ascii="宋体" w:hAnsi="宋体" w:cs="宋体"/>
                <w:color w:val="000000"/>
                <w:sz w:val="24"/>
                <w:szCs w:val="24"/>
              </w:rPr>
            </w:pPr>
            <w:r>
              <w:rPr>
                <w:rFonts w:ascii="宋体" w:hAnsi="宋体" w:cs="宋体"/>
                <w:color w:val="000000"/>
                <w:sz w:val="24"/>
                <w:szCs w:val="24"/>
              </w:rPr>
              <w:t>序号</w:t>
            </w:r>
          </w:p>
        </w:tc>
        <w:tc>
          <w:tcPr>
            <w:tcW w:w="2126" w:type="dxa"/>
            <w:vAlign w:val="center"/>
          </w:tcPr>
          <w:p w14:paraId="315D6ED2">
            <w:pPr>
              <w:spacing w:line="440" w:lineRule="exact"/>
              <w:jc w:val="center"/>
              <w:rPr>
                <w:rFonts w:hint="default" w:ascii="宋体" w:hAnsi="宋体" w:cs="宋体"/>
                <w:color w:val="000000"/>
                <w:sz w:val="24"/>
                <w:szCs w:val="24"/>
              </w:rPr>
            </w:pPr>
            <w:r>
              <w:rPr>
                <w:rFonts w:ascii="宋体" w:hAnsi="宋体" w:cs="宋体"/>
                <w:color w:val="000000"/>
                <w:sz w:val="24"/>
                <w:szCs w:val="24"/>
              </w:rPr>
              <w:t>名称</w:t>
            </w:r>
          </w:p>
        </w:tc>
        <w:tc>
          <w:tcPr>
            <w:tcW w:w="2029" w:type="dxa"/>
            <w:vAlign w:val="center"/>
          </w:tcPr>
          <w:p w14:paraId="73F33D5A">
            <w:pPr>
              <w:spacing w:line="440" w:lineRule="exact"/>
              <w:jc w:val="center"/>
              <w:rPr>
                <w:rFonts w:hint="default" w:ascii="宋体" w:hAnsi="宋体" w:cs="宋体"/>
                <w:color w:val="000000"/>
                <w:sz w:val="24"/>
                <w:szCs w:val="24"/>
              </w:rPr>
            </w:pPr>
            <w:r>
              <w:rPr>
                <w:rFonts w:ascii="宋体" w:hAnsi="宋体" w:cs="宋体"/>
                <w:color w:val="000000"/>
                <w:sz w:val="24"/>
                <w:szCs w:val="24"/>
              </w:rPr>
              <w:t>数量</w:t>
            </w:r>
          </w:p>
        </w:tc>
        <w:tc>
          <w:tcPr>
            <w:tcW w:w="1676" w:type="dxa"/>
            <w:vAlign w:val="center"/>
          </w:tcPr>
          <w:p w14:paraId="738E96ED">
            <w:pPr>
              <w:spacing w:line="440" w:lineRule="exact"/>
              <w:jc w:val="center"/>
              <w:rPr>
                <w:rFonts w:hint="default" w:ascii="宋体" w:hAnsi="宋体" w:cs="宋体"/>
                <w:color w:val="000000"/>
                <w:sz w:val="24"/>
                <w:szCs w:val="24"/>
              </w:rPr>
            </w:pPr>
            <w:r>
              <w:rPr>
                <w:rFonts w:ascii="宋体" w:hAnsi="宋体" w:cs="宋体"/>
                <w:color w:val="000000"/>
                <w:sz w:val="24"/>
                <w:szCs w:val="24"/>
              </w:rPr>
              <w:t>品牌</w:t>
            </w:r>
          </w:p>
        </w:tc>
        <w:tc>
          <w:tcPr>
            <w:tcW w:w="1952" w:type="dxa"/>
            <w:vAlign w:val="center"/>
          </w:tcPr>
          <w:p w14:paraId="294985C2">
            <w:pPr>
              <w:spacing w:line="440" w:lineRule="exact"/>
              <w:jc w:val="center"/>
              <w:rPr>
                <w:rFonts w:hint="default" w:ascii="宋体" w:hAnsi="宋体" w:cs="宋体"/>
                <w:color w:val="000000"/>
                <w:sz w:val="24"/>
                <w:szCs w:val="24"/>
              </w:rPr>
            </w:pPr>
            <w:r>
              <w:rPr>
                <w:rFonts w:ascii="宋体" w:hAnsi="宋体" w:cs="宋体"/>
                <w:color w:val="000000"/>
                <w:sz w:val="24"/>
                <w:szCs w:val="24"/>
              </w:rPr>
              <w:t>合同价</w:t>
            </w:r>
          </w:p>
        </w:tc>
      </w:tr>
      <w:tr w14:paraId="47662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37F0D08A">
            <w:pPr>
              <w:spacing w:line="440" w:lineRule="exact"/>
              <w:jc w:val="center"/>
              <w:rPr>
                <w:rFonts w:hint="default" w:ascii="宋体" w:hAnsi="宋体" w:cs="宋体"/>
                <w:color w:val="000000"/>
                <w:sz w:val="24"/>
                <w:szCs w:val="24"/>
              </w:rPr>
            </w:pPr>
            <w:r>
              <w:rPr>
                <w:rFonts w:ascii="宋体" w:hAnsi="宋体" w:cs="宋体"/>
                <w:color w:val="000000"/>
                <w:sz w:val="24"/>
                <w:szCs w:val="24"/>
              </w:rPr>
              <w:t>1</w:t>
            </w:r>
          </w:p>
        </w:tc>
        <w:tc>
          <w:tcPr>
            <w:tcW w:w="2126" w:type="dxa"/>
            <w:vAlign w:val="center"/>
          </w:tcPr>
          <w:p w14:paraId="4351EBF0">
            <w:pPr>
              <w:spacing w:line="440" w:lineRule="exact"/>
              <w:rPr>
                <w:rFonts w:hint="default" w:ascii="宋体" w:hAnsi="宋体" w:cs="宋体"/>
                <w:color w:val="000000"/>
                <w:sz w:val="24"/>
                <w:szCs w:val="24"/>
              </w:rPr>
            </w:pPr>
          </w:p>
        </w:tc>
        <w:tc>
          <w:tcPr>
            <w:tcW w:w="2029" w:type="dxa"/>
            <w:vAlign w:val="center"/>
          </w:tcPr>
          <w:p w14:paraId="6D6DB759">
            <w:pPr>
              <w:spacing w:line="440" w:lineRule="exact"/>
              <w:jc w:val="center"/>
              <w:rPr>
                <w:rFonts w:hint="default" w:ascii="宋体" w:hAnsi="宋体" w:cs="宋体"/>
                <w:color w:val="000000"/>
                <w:sz w:val="24"/>
                <w:szCs w:val="24"/>
              </w:rPr>
            </w:pPr>
          </w:p>
        </w:tc>
        <w:tc>
          <w:tcPr>
            <w:tcW w:w="1676" w:type="dxa"/>
            <w:vAlign w:val="center"/>
          </w:tcPr>
          <w:p w14:paraId="0F3F72D1">
            <w:pPr>
              <w:spacing w:line="440" w:lineRule="exact"/>
              <w:jc w:val="center"/>
              <w:rPr>
                <w:rFonts w:hint="default" w:ascii="宋体" w:hAnsi="宋体" w:cs="宋体"/>
                <w:color w:val="000000"/>
                <w:sz w:val="24"/>
                <w:szCs w:val="24"/>
              </w:rPr>
            </w:pPr>
          </w:p>
        </w:tc>
        <w:tc>
          <w:tcPr>
            <w:tcW w:w="1952" w:type="dxa"/>
            <w:vAlign w:val="center"/>
          </w:tcPr>
          <w:p w14:paraId="04C6F350">
            <w:pPr>
              <w:spacing w:line="440" w:lineRule="exact"/>
              <w:jc w:val="center"/>
              <w:rPr>
                <w:rFonts w:hint="default" w:ascii="宋体" w:hAnsi="宋体" w:cs="宋体"/>
                <w:color w:val="000000"/>
                <w:sz w:val="24"/>
                <w:szCs w:val="24"/>
              </w:rPr>
            </w:pPr>
          </w:p>
        </w:tc>
      </w:tr>
      <w:tr w14:paraId="0DE11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09BFE450">
            <w:pPr>
              <w:spacing w:line="440" w:lineRule="exact"/>
              <w:jc w:val="center"/>
              <w:rPr>
                <w:rFonts w:hint="default" w:ascii="宋体" w:hAnsi="宋体" w:cs="宋体"/>
                <w:color w:val="000000"/>
                <w:sz w:val="24"/>
                <w:szCs w:val="24"/>
              </w:rPr>
            </w:pPr>
            <w:r>
              <w:rPr>
                <w:rFonts w:ascii="宋体" w:hAnsi="宋体" w:cs="宋体"/>
                <w:color w:val="000000"/>
                <w:sz w:val="24"/>
                <w:szCs w:val="24"/>
              </w:rPr>
              <w:t>2</w:t>
            </w:r>
          </w:p>
        </w:tc>
        <w:tc>
          <w:tcPr>
            <w:tcW w:w="2126" w:type="dxa"/>
            <w:vAlign w:val="center"/>
          </w:tcPr>
          <w:p w14:paraId="50DCAFA1">
            <w:pPr>
              <w:spacing w:line="440" w:lineRule="exact"/>
              <w:rPr>
                <w:rFonts w:hint="default" w:ascii="宋体" w:hAnsi="宋体" w:cs="宋体"/>
                <w:color w:val="000000"/>
                <w:sz w:val="24"/>
                <w:szCs w:val="24"/>
              </w:rPr>
            </w:pPr>
          </w:p>
        </w:tc>
        <w:tc>
          <w:tcPr>
            <w:tcW w:w="2029" w:type="dxa"/>
            <w:vAlign w:val="center"/>
          </w:tcPr>
          <w:p w14:paraId="2A9CE2E3">
            <w:pPr>
              <w:spacing w:line="440" w:lineRule="exact"/>
              <w:jc w:val="center"/>
              <w:rPr>
                <w:rFonts w:hint="default" w:ascii="宋体" w:hAnsi="宋体" w:cs="宋体"/>
                <w:color w:val="000000"/>
                <w:sz w:val="24"/>
                <w:szCs w:val="24"/>
              </w:rPr>
            </w:pPr>
          </w:p>
        </w:tc>
        <w:tc>
          <w:tcPr>
            <w:tcW w:w="1676" w:type="dxa"/>
            <w:vAlign w:val="center"/>
          </w:tcPr>
          <w:p w14:paraId="14EC87E1">
            <w:pPr>
              <w:spacing w:line="440" w:lineRule="exact"/>
              <w:jc w:val="center"/>
              <w:rPr>
                <w:rFonts w:hint="default" w:ascii="宋体" w:hAnsi="宋体" w:cs="宋体"/>
                <w:color w:val="000000"/>
                <w:sz w:val="24"/>
                <w:szCs w:val="24"/>
              </w:rPr>
            </w:pPr>
          </w:p>
        </w:tc>
        <w:tc>
          <w:tcPr>
            <w:tcW w:w="1952" w:type="dxa"/>
            <w:vAlign w:val="center"/>
          </w:tcPr>
          <w:p w14:paraId="571639BD">
            <w:pPr>
              <w:spacing w:line="440" w:lineRule="exact"/>
              <w:jc w:val="center"/>
              <w:rPr>
                <w:rFonts w:hint="default" w:ascii="宋体" w:hAnsi="宋体" w:cs="宋体"/>
                <w:color w:val="000000"/>
                <w:sz w:val="24"/>
                <w:szCs w:val="24"/>
              </w:rPr>
            </w:pPr>
          </w:p>
        </w:tc>
      </w:tr>
    </w:tbl>
    <w:p w14:paraId="68D89F63">
      <w:pPr>
        <w:spacing w:line="440" w:lineRule="exact"/>
        <w:rPr>
          <w:rFonts w:hint="default" w:ascii="宋体" w:hAnsi="宋体" w:cs="宋体"/>
          <w:color w:val="000000"/>
          <w:sz w:val="24"/>
          <w:szCs w:val="24"/>
        </w:rPr>
      </w:pPr>
      <w:r>
        <w:rPr>
          <w:rFonts w:ascii="宋体" w:hAnsi="宋体" w:cs="宋体"/>
          <w:color w:val="000000"/>
          <w:sz w:val="24"/>
          <w:szCs w:val="24"/>
        </w:rPr>
        <w:t>二、项目完成时间：。</w:t>
      </w:r>
    </w:p>
    <w:p w14:paraId="5E888768">
      <w:pPr>
        <w:spacing w:line="440" w:lineRule="exact"/>
        <w:rPr>
          <w:rFonts w:hint="default" w:ascii="宋体" w:hAnsi="宋体" w:cs="宋体"/>
          <w:color w:val="000000"/>
          <w:sz w:val="24"/>
          <w:szCs w:val="24"/>
          <w:u w:val="single"/>
        </w:rPr>
      </w:pPr>
      <w:r>
        <w:rPr>
          <w:rFonts w:ascii="宋体" w:hAnsi="宋体" w:cs="宋体"/>
          <w:color w:val="000000"/>
          <w:sz w:val="24"/>
          <w:szCs w:val="24"/>
        </w:rPr>
        <w:t>三、合同总价（大写）：</w:t>
      </w:r>
      <w:r>
        <w:rPr>
          <w:rFonts w:ascii="宋体" w:hAnsi="宋体" w:cs="宋体"/>
          <w:color w:val="000000"/>
          <w:sz w:val="24"/>
          <w:szCs w:val="24"/>
          <w:u w:val="single"/>
        </w:rPr>
        <w:t>（人民币•元）</w:t>
      </w:r>
      <w:r>
        <w:rPr>
          <w:rFonts w:ascii="宋体" w:hAnsi="宋体" w:cs="宋体"/>
          <w:color w:val="000000"/>
          <w:sz w:val="24"/>
          <w:szCs w:val="24"/>
        </w:rPr>
        <w:t>。</w:t>
      </w:r>
    </w:p>
    <w:p w14:paraId="7A2C67B7">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以上价格为甲方指定地点交货价等全部费用。</w:t>
      </w:r>
    </w:p>
    <w:p w14:paraId="38632295">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本合同的供货范围，除包括上述货物外，还包括随机的备品备件，相应的技术服务与质量保证文件。</w:t>
      </w:r>
    </w:p>
    <w:p w14:paraId="4CB1E813">
      <w:pPr>
        <w:spacing w:line="440" w:lineRule="exact"/>
        <w:rPr>
          <w:rFonts w:hint="default" w:ascii="宋体" w:hAnsi="宋体" w:cs="宋体"/>
          <w:color w:val="000000"/>
          <w:sz w:val="24"/>
          <w:szCs w:val="24"/>
        </w:rPr>
      </w:pPr>
      <w:r>
        <w:rPr>
          <w:rFonts w:ascii="宋体" w:hAnsi="宋体" w:cs="宋体"/>
          <w:color w:val="000000"/>
          <w:sz w:val="24"/>
          <w:szCs w:val="24"/>
        </w:rPr>
        <w:t>四、甲乙双方的权利和义务</w:t>
      </w:r>
    </w:p>
    <w:p w14:paraId="03F686F4">
      <w:pPr>
        <w:spacing w:line="440" w:lineRule="exact"/>
        <w:rPr>
          <w:rFonts w:hint="default" w:ascii="宋体" w:hAnsi="宋体" w:cs="宋体"/>
          <w:color w:val="000000"/>
          <w:sz w:val="24"/>
          <w:szCs w:val="24"/>
        </w:rPr>
      </w:pPr>
      <w:r>
        <w:rPr>
          <w:rFonts w:ascii="宋体" w:hAnsi="宋体" w:cs="宋体"/>
          <w:color w:val="000000"/>
          <w:sz w:val="24"/>
          <w:szCs w:val="24"/>
        </w:rPr>
        <w:t>（一）甲方的权利和义务</w:t>
      </w:r>
    </w:p>
    <w:p w14:paraId="418F84CE">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1、负责合同签订后项目协调的工作（如与乙方的具体联系和衔接）；</w:t>
      </w:r>
    </w:p>
    <w:p w14:paraId="15C7CFC7">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2、负责项目所必须的场地和环境；</w:t>
      </w:r>
    </w:p>
    <w:p w14:paraId="7352141B">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3、负责组织成立验收小组对产品或项目进行验收并签署验收报告；</w:t>
      </w:r>
    </w:p>
    <w:p w14:paraId="2F23DFBF">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4、按合同规定享有乙方提供的设备或项目服务。</w:t>
      </w:r>
    </w:p>
    <w:p w14:paraId="7A02D5AE">
      <w:pPr>
        <w:spacing w:line="440" w:lineRule="exact"/>
        <w:rPr>
          <w:rFonts w:hint="default" w:ascii="宋体" w:hAnsi="宋体" w:cs="宋体"/>
          <w:color w:val="000000"/>
          <w:sz w:val="24"/>
          <w:szCs w:val="24"/>
        </w:rPr>
      </w:pPr>
      <w:r>
        <w:rPr>
          <w:rFonts w:ascii="宋体" w:hAnsi="宋体" w:cs="宋体"/>
          <w:color w:val="000000"/>
          <w:sz w:val="24"/>
          <w:szCs w:val="24"/>
        </w:rPr>
        <w:t>（二）乙方的权利和义务</w:t>
      </w:r>
    </w:p>
    <w:p w14:paraId="1776B0D3">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1、乙方保证按本合同一、二、三、四、五条款负责完成甲方项目；</w:t>
      </w:r>
    </w:p>
    <w:p w14:paraId="670FD35F">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2、严格遵守投标、技术澄清、商务评分、中标所承诺的一切规定和条款；</w:t>
      </w:r>
    </w:p>
    <w:p w14:paraId="71B9E27E">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 xml:space="preserve">3、参与甲方共同进行设备和项目的检测。                                       </w:t>
      </w:r>
    </w:p>
    <w:p w14:paraId="4243EEB2">
      <w:pPr>
        <w:spacing w:line="440" w:lineRule="exact"/>
        <w:rPr>
          <w:rFonts w:hint="default" w:ascii="宋体" w:hAnsi="宋体" w:cs="宋体"/>
          <w:color w:val="000000"/>
          <w:sz w:val="24"/>
          <w:szCs w:val="24"/>
        </w:rPr>
      </w:pPr>
      <w:r>
        <w:rPr>
          <w:rFonts w:ascii="宋体" w:hAnsi="宋体" w:cs="宋体"/>
          <w:color w:val="000000"/>
          <w:sz w:val="24"/>
          <w:szCs w:val="24"/>
        </w:rPr>
        <w:t>五、以上内容与甲方采购确认和乙方中标承诺情况一致（或中标产品和设备或项目的技术及服务保证甲方正常使用）。</w:t>
      </w:r>
    </w:p>
    <w:p w14:paraId="4ECB2FB4">
      <w:pPr>
        <w:spacing w:line="440" w:lineRule="exact"/>
        <w:rPr>
          <w:rFonts w:hint="default" w:ascii="宋体" w:hAnsi="宋体" w:cs="宋体"/>
          <w:color w:val="000000"/>
          <w:sz w:val="24"/>
          <w:szCs w:val="24"/>
        </w:rPr>
      </w:pPr>
      <w:r>
        <w:rPr>
          <w:rFonts w:ascii="宋体" w:hAnsi="宋体" w:cs="宋体"/>
          <w:color w:val="000000"/>
          <w:sz w:val="24"/>
          <w:szCs w:val="24"/>
        </w:rPr>
        <w:t>六、甲方使用过程中发生质量问题，乙方应提供及时有效的技术支持。</w:t>
      </w:r>
    </w:p>
    <w:p w14:paraId="3A30DC71">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乙方应向甲方提供售后服务网点的名单、联系地址、联系电话。</w:t>
      </w:r>
    </w:p>
    <w:p w14:paraId="3930A6A8">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乙方技术支持电话： 联系人：。</w:t>
      </w:r>
    </w:p>
    <w:p w14:paraId="297A4D08">
      <w:pPr>
        <w:spacing w:line="440" w:lineRule="exact"/>
        <w:rPr>
          <w:rFonts w:hint="default" w:ascii="宋体" w:hAnsi="宋体" w:cs="宋体"/>
          <w:color w:val="000000"/>
          <w:sz w:val="24"/>
          <w:szCs w:val="24"/>
        </w:rPr>
      </w:pPr>
      <w:r>
        <w:rPr>
          <w:rFonts w:ascii="宋体" w:hAnsi="宋体" w:cs="宋体"/>
          <w:color w:val="000000"/>
          <w:sz w:val="24"/>
          <w:szCs w:val="24"/>
        </w:rPr>
        <w:t>七、验收及验收标准</w:t>
      </w:r>
    </w:p>
    <w:p w14:paraId="42565A9B">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1、乙方与项目设备清单完成货物签收、验收工作。签验收表一式二份（甲乙方各一份）。</w:t>
      </w:r>
    </w:p>
    <w:p w14:paraId="29096C53">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2、甲方在乙方将所有商品交清完后，将所有项目商品清单签验收表连同书面申请验收递交甲方，甲方7日内组织相关专家进行验收，如未在规定时间内进行产品验收，则视为默认验收合格。</w:t>
      </w:r>
    </w:p>
    <w:p w14:paraId="7EC4E3EA">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3、验收标准按照乙方投标时经甲方确认封存的样品及评标专家提出的优化建议为标准。</w:t>
      </w:r>
    </w:p>
    <w:p w14:paraId="5E44EC83">
      <w:pPr>
        <w:spacing w:line="440" w:lineRule="exact"/>
        <w:rPr>
          <w:rFonts w:hint="default" w:ascii="宋体" w:hAnsi="宋体" w:cs="宋体"/>
          <w:color w:val="000000"/>
          <w:sz w:val="24"/>
          <w:szCs w:val="24"/>
        </w:rPr>
      </w:pPr>
      <w:r>
        <w:rPr>
          <w:rFonts w:ascii="宋体" w:hAnsi="宋体" w:cs="宋体"/>
          <w:color w:val="000000"/>
          <w:sz w:val="24"/>
          <w:szCs w:val="24"/>
        </w:rPr>
        <w:t xml:space="preserve">八、合同价款结算。                    </w:t>
      </w:r>
    </w:p>
    <w:p w14:paraId="17D9F61C">
      <w:pPr>
        <w:spacing w:line="440" w:lineRule="exact"/>
        <w:rPr>
          <w:rFonts w:hint="default" w:ascii="宋体" w:hAnsi="宋体" w:cs="宋体"/>
          <w:color w:val="000000"/>
          <w:sz w:val="24"/>
          <w:szCs w:val="24"/>
        </w:rPr>
      </w:pPr>
      <w:r>
        <w:rPr>
          <w:rFonts w:ascii="宋体" w:hAnsi="宋体" w:cs="宋体"/>
          <w:color w:val="000000"/>
          <w:sz w:val="24"/>
          <w:szCs w:val="24"/>
        </w:rPr>
        <w:t>九、违约责任：</w:t>
      </w:r>
    </w:p>
    <w:p w14:paraId="37C4B194">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除发生不可抗力事实外，乙方所交商品与合同标准不相符合的，甲方有权拒收商品；逾期交货将向甲方每日偿付合同总额万分之五的滞纳金。</w:t>
      </w:r>
    </w:p>
    <w:p w14:paraId="5464FFC9">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甲方无正当理由拒收商品，甲方向乙方偿付合同款总价百分之五的违约金；逾期支付合同款将向乙方每日偿付欠款总额万分之五的滞纳金。</w:t>
      </w:r>
    </w:p>
    <w:p w14:paraId="44843D6E">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甲方有权拒付合同价以外的任何费用；乙方有权拒绝合同整体范围以外的条件。</w:t>
      </w:r>
    </w:p>
    <w:p w14:paraId="2DC594F5">
      <w:pPr>
        <w:spacing w:line="440" w:lineRule="exact"/>
        <w:rPr>
          <w:rFonts w:hint="default" w:ascii="宋体" w:hAnsi="宋体" w:cs="宋体"/>
          <w:color w:val="000000"/>
          <w:sz w:val="24"/>
          <w:szCs w:val="24"/>
        </w:rPr>
      </w:pPr>
      <w:r>
        <w:rPr>
          <w:rFonts w:ascii="宋体" w:hAnsi="宋体" w:cs="宋体"/>
          <w:color w:val="000000"/>
          <w:sz w:val="24"/>
          <w:szCs w:val="24"/>
        </w:rPr>
        <w:t>十、甲乙双方在履行合同过程中发生纠纷，应及时向有关监督管理部门反映，以便相关部门进行协调或处理；也可以直接向合同签订地仲裁部门申请仲裁；本合同发生争议产生的诉讼，由合同签订地人民法院管辖。</w:t>
      </w:r>
    </w:p>
    <w:p w14:paraId="7C57AEAD">
      <w:pPr>
        <w:spacing w:line="440" w:lineRule="exact"/>
        <w:rPr>
          <w:rFonts w:hint="default" w:ascii="宋体" w:hAnsi="宋体" w:cs="宋体"/>
          <w:color w:val="000000"/>
          <w:sz w:val="24"/>
          <w:szCs w:val="24"/>
        </w:rPr>
      </w:pPr>
      <w:r>
        <w:rPr>
          <w:rFonts w:ascii="宋体" w:hAnsi="宋体" w:cs="宋体"/>
          <w:color w:val="000000"/>
          <w:sz w:val="24"/>
          <w:szCs w:val="24"/>
        </w:rPr>
        <w:t>十一、本合同其他未尽事宜，按国家《合同法》有关规定处理。</w:t>
      </w:r>
    </w:p>
    <w:p w14:paraId="55946AA1">
      <w:pPr>
        <w:spacing w:line="440" w:lineRule="exact"/>
        <w:rPr>
          <w:rFonts w:hint="default" w:ascii="宋体" w:hAnsi="宋体" w:cs="宋体"/>
          <w:color w:val="000000"/>
          <w:sz w:val="24"/>
          <w:szCs w:val="24"/>
        </w:rPr>
      </w:pPr>
      <w:r>
        <w:rPr>
          <w:rFonts w:ascii="宋体" w:hAnsi="宋体" w:cs="宋体"/>
          <w:color w:val="000000"/>
          <w:sz w:val="24"/>
          <w:szCs w:val="24"/>
        </w:rPr>
        <w:t>十二、本合同一式贰份，甲方、乙方各执壹份。</w:t>
      </w:r>
    </w:p>
    <w:p w14:paraId="4CB5A7D4">
      <w:pPr>
        <w:spacing w:line="440" w:lineRule="exact"/>
        <w:rPr>
          <w:rFonts w:hint="default" w:ascii="宋体" w:hAnsi="宋体" w:cs="宋体"/>
          <w:color w:val="000000"/>
          <w:sz w:val="24"/>
          <w:szCs w:val="24"/>
        </w:rPr>
      </w:pPr>
      <w:r>
        <w:rPr>
          <w:rFonts w:ascii="宋体" w:hAnsi="宋体" w:cs="宋体"/>
          <w:color w:val="000000"/>
          <w:sz w:val="24"/>
          <w:szCs w:val="24"/>
        </w:rPr>
        <w:t>十三本合同自签订之日起生效。</w:t>
      </w:r>
    </w:p>
    <w:p w14:paraId="01D2F593">
      <w:pPr>
        <w:spacing w:line="440" w:lineRule="exact"/>
        <w:rPr>
          <w:rFonts w:hint="default" w:ascii="宋体" w:hAnsi="宋体" w:cs="宋体"/>
          <w:color w:val="000000"/>
          <w:sz w:val="24"/>
          <w:szCs w:val="24"/>
        </w:rPr>
      </w:pPr>
      <w:r>
        <w:rPr>
          <w:rFonts w:ascii="宋体" w:hAnsi="宋体" w:cs="宋体"/>
          <w:color w:val="000000"/>
          <w:sz w:val="24"/>
          <w:szCs w:val="24"/>
        </w:rPr>
        <w:t>十四、本合同不可分割之部分：</w:t>
      </w:r>
    </w:p>
    <w:p w14:paraId="4F62E294">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1、采购文件及补遗通知；</w:t>
      </w:r>
    </w:p>
    <w:p w14:paraId="64F95EF2">
      <w:pPr>
        <w:spacing w:line="440" w:lineRule="exact"/>
        <w:ind w:firstLine="566" w:firstLineChars="236"/>
        <w:rPr>
          <w:rFonts w:hint="default" w:ascii="宋体" w:hAnsi="宋体" w:cs="宋体"/>
          <w:color w:val="000000"/>
          <w:sz w:val="24"/>
          <w:szCs w:val="24"/>
        </w:rPr>
      </w:pPr>
      <w:r>
        <w:rPr>
          <w:rFonts w:ascii="宋体" w:hAnsi="宋体" w:cs="宋体"/>
          <w:color w:val="000000"/>
          <w:sz w:val="24"/>
          <w:szCs w:val="24"/>
        </w:rPr>
        <w:t>2、中标人的投标文件及澄清；</w:t>
      </w:r>
    </w:p>
    <w:p w14:paraId="3B00E11C">
      <w:pPr>
        <w:spacing w:line="440" w:lineRule="exact"/>
        <w:ind w:left="2" w:leftChars="1" w:firstLine="566" w:firstLineChars="236"/>
        <w:rPr>
          <w:rFonts w:hint="default" w:ascii="宋体" w:hAnsi="宋体" w:cs="宋体"/>
          <w:color w:val="000000"/>
          <w:sz w:val="24"/>
          <w:szCs w:val="24"/>
        </w:rPr>
      </w:pPr>
      <w:r>
        <w:rPr>
          <w:rFonts w:ascii="宋体" w:hAnsi="宋体" w:cs="宋体"/>
          <w:color w:val="000000"/>
          <w:sz w:val="24"/>
          <w:szCs w:val="24"/>
        </w:rPr>
        <w:t>3、中标通知书。</w:t>
      </w:r>
    </w:p>
    <w:tbl>
      <w:tblPr>
        <w:tblStyle w:val="45"/>
        <w:tblpPr w:leftFromText="180" w:rightFromText="180" w:vertAnchor="text" w:horzAnchor="page" w:tblpX="1739" w:tblpY="347"/>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5"/>
        <w:gridCol w:w="4626"/>
      </w:tblGrid>
      <w:tr w14:paraId="07E1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4775" w:type="dxa"/>
          </w:tcPr>
          <w:p w14:paraId="4AE57D59">
            <w:pPr>
              <w:wordWrap w:val="0"/>
              <w:spacing w:line="440" w:lineRule="exact"/>
              <w:rPr>
                <w:rFonts w:hint="default" w:ascii="宋体" w:hAnsi="宋体" w:cs="宋体"/>
                <w:b/>
                <w:caps/>
                <w:color w:val="000000"/>
                <w:sz w:val="24"/>
                <w:szCs w:val="24"/>
              </w:rPr>
            </w:pPr>
            <w:r>
              <w:rPr>
                <w:rFonts w:ascii="宋体" w:hAnsi="宋体" w:cs="宋体"/>
                <w:b/>
                <w:caps/>
                <w:color w:val="000000"/>
                <w:sz w:val="24"/>
                <w:szCs w:val="24"/>
              </w:rPr>
              <w:t>甲方</w:t>
            </w:r>
          </w:p>
          <w:p w14:paraId="41A25300">
            <w:pPr>
              <w:pStyle w:val="153"/>
              <w:spacing w:line="440" w:lineRule="exact"/>
              <w:rPr>
                <w:rFonts w:hint="default" w:ascii="宋体" w:hAnsi="宋体" w:cs="宋体"/>
                <w:caps/>
                <w:szCs w:val="24"/>
              </w:rPr>
            </w:pPr>
            <w:r>
              <w:rPr>
                <w:rFonts w:ascii="宋体" w:hAnsi="宋体" w:cs="宋体"/>
                <w:caps/>
                <w:szCs w:val="24"/>
              </w:rPr>
              <w:t>甲方（章）：</w:t>
            </w:r>
          </w:p>
          <w:p w14:paraId="5F13B312">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 xml:space="preserve">地址： </w:t>
            </w:r>
          </w:p>
          <w:p w14:paraId="0CE108CF">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法定代表人：</w:t>
            </w:r>
          </w:p>
          <w:p w14:paraId="307D5F4A">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委托代理人：</w:t>
            </w:r>
          </w:p>
          <w:p w14:paraId="33F6FE66">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邮政编码：</w:t>
            </w:r>
          </w:p>
          <w:p w14:paraId="2E4DD359">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电话：</w:t>
            </w:r>
          </w:p>
          <w:p w14:paraId="776DAEDB">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传真：</w:t>
            </w:r>
          </w:p>
          <w:p w14:paraId="1149B708">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 xml:space="preserve">开户银行： </w:t>
            </w:r>
          </w:p>
          <w:p w14:paraId="74C13752">
            <w:pPr>
              <w:tabs>
                <w:tab w:val="left" w:pos="3660"/>
              </w:tabs>
              <w:wordWrap w:val="0"/>
              <w:spacing w:line="440" w:lineRule="exact"/>
              <w:rPr>
                <w:rFonts w:hint="default" w:ascii="宋体" w:hAnsi="宋体" w:cs="宋体"/>
                <w:caps/>
                <w:color w:val="000000"/>
                <w:sz w:val="24"/>
                <w:szCs w:val="24"/>
              </w:rPr>
            </w:pPr>
            <w:r>
              <w:rPr>
                <w:rFonts w:ascii="宋体" w:hAnsi="宋体" w:cs="宋体"/>
                <w:caps/>
                <w:color w:val="000000"/>
                <w:sz w:val="24"/>
                <w:szCs w:val="24"/>
              </w:rPr>
              <w:t>账号：</w:t>
            </w:r>
            <w:r>
              <w:rPr>
                <w:rFonts w:ascii="宋体" w:hAnsi="宋体" w:cs="宋体"/>
                <w:caps/>
                <w:color w:val="000000"/>
                <w:sz w:val="24"/>
                <w:szCs w:val="24"/>
              </w:rPr>
              <w:tab/>
            </w:r>
          </w:p>
          <w:p w14:paraId="455CE032">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税号：</w:t>
            </w:r>
          </w:p>
        </w:tc>
        <w:tc>
          <w:tcPr>
            <w:tcW w:w="4626" w:type="dxa"/>
          </w:tcPr>
          <w:p w14:paraId="1D8A6119">
            <w:pPr>
              <w:wordWrap w:val="0"/>
              <w:spacing w:line="440" w:lineRule="exact"/>
              <w:rPr>
                <w:rFonts w:hint="default" w:ascii="宋体" w:hAnsi="宋体" w:cs="宋体"/>
                <w:caps/>
                <w:color w:val="000000"/>
                <w:sz w:val="24"/>
                <w:szCs w:val="24"/>
              </w:rPr>
            </w:pPr>
            <w:r>
              <w:rPr>
                <w:rFonts w:ascii="宋体" w:hAnsi="宋体" w:cs="宋体"/>
                <w:b/>
                <w:caps/>
                <w:color w:val="000000"/>
                <w:sz w:val="24"/>
                <w:szCs w:val="24"/>
              </w:rPr>
              <w:t>乙方</w:t>
            </w:r>
          </w:p>
          <w:p w14:paraId="4C655432">
            <w:pPr>
              <w:pStyle w:val="153"/>
              <w:spacing w:line="440" w:lineRule="exact"/>
              <w:rPr>
                <w:rFonts w:hint="default" w:ascii="宋体" w:hAnsi="宋体" w:cs="宋体"/>
                <w:caps/>
                <w:szCs w:val="24"/>
              </w:rPr>
            </w:pPr>
            <w:r>
              <w:rPr>
                <w:rFonts w:ascii="宋体" w:hAnsi="宋体" w:cs="宋体"/>
                <w:caps/>
                <w:szCs w:val="24"/>
              </w:rPr>
              <w:t>乙方（章）：</w:t>
            </w:r>
          </w:p>
          <w:p w14:paraId="7BC85E6C">
            <w:pPr>
              <w:pStyle w:val="153"/>
              <w:spacing w:line="440" w:lineRule="exact"/>
              <w:rPr>
                <w:rFonts w:hint="default" w:ascii="宋体" w:hAnsi="宋体" w:cs="宋体"/>
                <w:caps/>
                <w:szCs w:val="24"/>
              </w:rPr>
            </w:pPr>
            <w:r>
              <w:rPr>
                <w:rFonts w:ascii="宋体" w:hAnsi="宋体" w:cs="宋体"/>
                <w:caps/>
                <w:szCs w:val="24"/>
              </w:rPr>
              <w:t>地址：</w:t>
            </w:r>
          </w:p>
          <w:p w14:paraId="16DF69D2">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法定代表人：</w:t>
            </w:r>
          </w:p>
          <w:p w14:paraId="049FBEDB">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委托代理人：</w:t>
            </w:r>
          </w:p>
          <w:p w14:paraId="4524AA42">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邮政编码：</w:t>
            </w:r>
          </w:p>
          <w:p w14:paraId="4C1B088E">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电话：</w:t>
            </w:r>
          </w:p>
          <w:p w14:paraId="3AD31448">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传真：</w:t>
            </w:r>
          </w:p>
          <w:p w14:paraId="616B7C9B">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开户银行：</w:t>
            </w:r>
          </w:p>
          <w:p w14:paraId="58F4BC51">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账号：</w:t>
            </w:r>
          </w:p>
          <w:p w14:paraId="0C70C399">
            <w:pPr>
              <w:wordWrap w:val="0"/>
              <w:spacing w:line="440" w:lineRule="exact"/>
              <w:rPr>
                <w:rFonts w:hint="default" w:ascii="宋体" w:hAnsi="宋体" w:cs="宋体"/>
                <w:caps/>
                <w:color w:val="000000"/>
                <w:sz w:val="24"/>
                <w:szCs w:val="24"/>
              </w:rPr>
            </w:pPr>
            <w:r>
              <w:rPr>
                <w:rFonts w:ascii="宋体" w:hAnsi="宋体" w:cs="宋体"/>
                <w:caps/>
                <w:color w:val="000000"/>
                <w:sz w:val="24"/>
                <w:szCs w:val="24"/>
              </w:rPr>
              <w:t>税号：</w:t>
            </w:r>
          </w:p>
        </w:tc>
      </w:tr>
    </w:tbl>
    <w:p w14:paraId="6FA7A498">
      <w:pPr>
        <w:spacing w:line="440" w:lineRule="exact"/>
        <w:rPr>
          <w:rFonts w:hint="default" w:ascii="宋体" w:hAnsi="宋体" w:cs="宋体"/>
          <w:color w:val="000000"/>
          <w:sz w:val="24"/>
          <w:szCs w:val="24"/>
        </w:rPr>
      </w:pPr>
    </w:p>
    <w:p w14:paraId="365DE9DE">
      <w:pPr>
        <w:spacing w:line="440" w:lineRule="exact"/>
        <w:jc w:val="center"/>
        <w:rPr>
          <w:rFonts w:hint="default" w:ascii="宋体" w:hAnsi="宋体"/>
          <w:b/>
          <w:bCs/>
          <w:color w:val="000000"/>
          <w:sz w:val="32"/>
          <w:szCs w:val="32"/>
        </w:rPr>
      </w:pPr>
      <w:r>
        <w:rPr>
          <w:rFonts w:ascii="宋体" w:hAnsi="宋体" w:cs="宋体"/>
          <w:b/>
          <w:bCs/>
          <w:color w:val="000000"/>
          <w:sz w:val="24"/>
          <w:szCs w:val="24"/>
        </w:rPr>
        <w:t>（注：此合同格式仅供参考，最终以恰谈合同时签订为准）</w:t>
      </w:r>
      <w:bookmarkStart w:id="25" w:name="_Toc59543193"/>
    </w:p>
    <w:p w14:paraId="7612864B">
      <w:pPr>
        <w:pStyle w:val="4"/>
      </w:pPr>
    </w:p>
    <w:p w14:paraId="148DEF2A">
      <w:pPr>
        <w:pStyle w:val="4"/>
      </w:pPr>
    </w:p>
    <w:p w14:paraId="2B6D5998">
      <w:pPr>
        <w:pStyle w:val="4"/>
      </w:pPr>
    </w:p>
    <w:p w14:paraId="6BD7B957">
      <w:pPr>
        <w:pStyle w:val="4"/>
      </w:pPr>
    </w:p>
    <w:p w14:paraId="20633352">
      <w:pPr>
        <w:pStyle w:val="4"/>
      </w:pPr>
    </w:p>
    <w:p w14:paraId="692397BA">
      <w:pPr>
        <w:pStyle w:val="4"/>
      </w:pPr>
    </w:p>
    <w:p w14:paraId="736CB40E">
      <w:pPr>
        <w:pStyle w:val="4"/>
      </w:pPr>
    </w:p>
    <w:p w14:paraId="1B3D626E">
      <w:pPr>
        <w:rPr>
          <w:rFonts w:hint="default" w:ascii="宋体" w:hAnsi="宋体"/>
          <w:b/>
          <w:bCs/>
          <w:color w:val="000000"/>
          <w:sz w:val="32"/>
          <w:szCs w:val="32"/>
        </w:rPr>
      </w:pPr>
    </w:p>
    <w:p w14:paraId="62462AA6">
      <w:pPr>
        <w:pStyle w:val="4"/>
      </w:pPr>
    </w:p>
    <w:p w14:paraId="2718CC00">
      <w:pPr>
        <w:rPr>
          <w:rFonts w:hint="default" w:ascii="宋体" w:hAnsi="宋体"/>
          <w:b/>
          <w:bCs/>
          <w:color w:val="000000"/>
          <w:sz w:val="32"/>
          <w:szCs w:val="32"/>
        </w:rPr>
      </w:pPr>
    </w:p>
    <w:p w14:paraId="528390C7">
      <w:pPr>
        <w:pStyle w:val="4"/>
      </w:pPr>
    </w:p>
    <w:p w14:paraId="7F677160">
      <w:pPr>
        <w:rPr>
          <w:rFonts w:hint="default" w:ascii="宋体" w:hAnsi="宋体"/>
          <w:b/>
          <w:bCs/>
          <w:color w:val="000000"/>
          <w:sz w:val="32"/>
          <w:szCs w:val="32"/>
        </w:rPr>
      </w:pPr>
    </w:p>
    <w:p w14:paraId="24B5904E">
      <w:pPr>
        <w:pStyle w:val="4"/>
      </w:pPr>
    </w:p>
    <w:p w14:paraId="0E941F00">
      <w:pPr>
        <w:rPr>
          <w:rFonts w:hint="default"/>
        </w:rPr>
      </w:pPr>
    </w:p>
    <w:p w14:paraId="36012107">
      <w:pPr>
        <w:pStyle w:val="2"/>
        <w:ind w:firstLine="640"/>
        <w:rPr>
          <w:rFonts w:hint="default"/>
          <w:color w:val="000000"/>
        </w:rPr>
      </w:pPr>
    </w:p>
    <w:p w14:paraId="7B1CF79F">
      <w:pPr>
        <w:pStyle w:val="2"/>
        <w:ind w:firstLine="640"/>
        <w:rPr>
          <w:rFonts w:hint="default"/>
          <w:color w:val="000000"/>
        </w:rPr>
      </w:pPr>
    </w:p>
    <w:p w14:paraId="54DAFC0E">
      <w:pPr>
        <w:pStyle w:val="2"/>
        <w:ind w:firstLine="640"/>
        <w:rPr>
          <w:rFonts w:hint="default"/>
          <w:color w:val="000000"/>
        </w:rPr>
      </w:pPr>
    </w:p>
    <w:p w14:paraId="0D0ABFBB">
      <w:pPr>
        <w:pStyle w:val="2"/>
        <w:ind w:firstLine="640"/>
        <w:rPr>
          <w:rFonts w:hint="default"/>
          <w:color w:val="000000"/>
        </w:rPr>
      </w:pPr>
    </w:p>
    <w:p w14:paraId="71F55F1E">
      <w:pPr>
        <w:pStyle w:val="2"/>
        <w:ind w:firstLine="640"/>
        <w:rPr>
          <w:rFonts w:hint="default"/>
          <w:color w:val="000000"/>
        </w:rPr>
      </w:pPr>
    </w:p>
    <w:p w14:paraId="1BCA5592">
      <w:pPr>
        <w:pStyle w:val="2"/>
        <w:ind w:firstLine="640"/>
        <w:rPr>
          <w:rFonts w:hint="default"/>
          <w:color w:val="000000"/>
        </w:rPr>
      </w:pPr>
    </w:p>
    <w:p w14:paraId="0B97FC62">
      <w:pPr>
        <w:pStyle w:val="4"/>
        <w:rPr>
          <w:b/>
          <w:bCs w:val="0"/>
          <w:sz w:val="36"/>
          <w:szCs w:val="36"/>
        </w:rPr>
      </w:pPr>
      <w:r>
        <w:rPr>
          <w:rFonts w:hint="eastAsia"/>
          <w:b/>
          <w:bCs w:val="0"/>
          <w:sz w:val="36"/>
          <w:szCs w:val="36"/>
        </w:rPr>
        <w:t>第五章  资格审</w:t>
      </w:r>
      <w:bookmarkEnd w:id="25"/>
      <w:bookmarkStart w:id="26" w:name="_Toc59543194"/>
      <w:r>
        <w:rPr>
          <w:rFonts w:hint="eastAsia"/>
          <w:b/>
          <w:bCs w:val="0"/>
          <w:sz w:val="36"/>
          <w:szCs w:val="36"/>
        </w:rPr>
        <w:t>查</w:t>
      </w:r>
    </w:p>
    <w:p w14:paraId="525FF63E">
      <w:pPr>
        <w:pStyle w:val="5"/>
        <w:tabs>
          <w:tab w:val="left" w:pos="360"/>
        </w:tabs>
        <w:jc w:val="both"/>
        <w:rPr>
          <w:rFonts w:hint="default" w:ascii="宋体" w:eastAsia="宋体"/>
          <w:color w:val="000000"/>
          <w:sz w:val="28"/>
          <w:szCs w:val="28"/>
        </w:rPr>
      </w:pPr>
      <w:r>
        <w:rPr>
          <w:rFonts w:ascii="宋体" w:eastAsia="宋体"/>
          <w:color w:val="000000"/>
          <w:sz w:val="28"/>
          <w:szCs w:val="28"/>
        </w:rPr>
        <w:t>资格审查前附表</w:t>
      </w:r>
      <w:bookmarkEnd w:id="26"/>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64"/>
        <w:gridCol w:w="1019"/>
        <w:gridCol w:w="1674"/>
        <w:gridCol w:w="5639"/>
      </w:tblGrid>
      <w:tr w14:paraId="5C794F7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Align w:val="center"/>
          </w:tcPr>
          <w:p w14:paraId="1AF30293">
            <w:pPr>
              <w:jc w:val="center"/>
              <w:rPr>
                <w:rFonts w:hint="default" w:ascii="宋体" w:hAnsi="宋体" w:cs="宋体"/>
                <w:b/>
                <w:color w:val="000000"/>
                <w:sz w:val="24"/>
                <w:szCs w:val="24"/>
              </w:rPr>
            </w:pPr>
            <w:r>
              <w:rPr>
                <w:rFonts w:ascii="宋体" w:hAnsi="宋体" w:cs="宋体"/>
                <w:b/>
                <w:color w:val="000000"/>
                <w:sz w:val="24"/>
                <w:szCs w:val="24"/>
              </w:rPr>
              <w:t>条款号</w:t>
            </w:r>
          </w:p>
        </w:tc>
        <w:tc>
          <w:tcPr>
            <w:tcW w:w="1019" w:type="dxa"/>
            <w:vAlign w:val="center"/>
          </w:tcPr>
          <w:p w14:paraId="04792E96">
            <w:pPr>
              <w:jc w:val="center"/>
              <w:rPr>
                <w:rFonts w:hint="default" w:ascii="宋体" w:hAnsi="宋体" w:cs="宋体"/>
                <w:b/>
                <w:color w:val="000000"/>
                <w:sz w:val="24"/>
                <w:szCs w:val="24"/>
              </w:rPr>
            </w:pPr>
            <w:r>
              <w:rPr>
                <w:rFonts w:ascii="宋体" w:hAnsi="宋体" w:cs="宋体"/>
                <w:b/>
                <w:color w:val="000000"/>
                <w:sz w:val="24"/>
                <w:szCs w:val="24"/>
              </w:rPr>
              <w:t>审 查 因 素</w:t>
            </w:r>
          </w:p>
        </w:tc>
        <w:tc>
          <w:tcPr>
            <w:tcW w:w="7313" w:type="dxa"/>
            <w:gridSpan w:val="2"/>
            <w:vAlign w:val="center"/>
          </w:tcPr>
          <w:p w14:paraId="50E344A4">
            <w:pPr>
              <w:jc w:val="center"/>
              <w:rPr>
                <w:rFonts w:hint="default" w:ascii="宋体" w:hAnsi="宋体" w:cs="宋体"/>
                <w:b/>
                <w:color w:val="000000"/>
                <w:sz w:val="24"/>
                <w:szCs w:val="24"/>
              </w:rPr>
            </w:pPr>
            <w:r>
              <w:rPr>
                <w:rFonts w:ascii="宋体" w:hAnsi="宋体" w:cs="宋体"/>
                <w:b/>
                <w:color w:val="000000"/>
                <w:sz w:val="24"/>
                <w:szCs w:val="24"/>
              </w:rPr>
              <w:t>审 查 标 准</w:t>
            </w:r>
          </w:p>
        </w:tc>
      </w:tr>
      <w:tr w14:paraId="42A748E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22" w:hRule="atLeast"/>
          <w:jc w:val="center"/>
        </w:trPr>
        <w:tc>
          <w:tcPr>
            <w:tcW w:w="964" w:type="dxa"/>
            <w:vAlign w:val="center"/>
          </w:tcPr>
          <w:p w14:paraId="7C2852A9">
            <w:pPr>
              <w:jc w:val="center"/>
              <w:rPr>
                <w:rFonts w:hint="default" w:ascii="宋体" w:hAnsi="宋体" w:cs="宋体"/>
                <w:color w:val="000000"/>
                <w:sz w:val="24"/>
                <w:szCs w:val="24"/>
              </w:rPr>
            </w:pPr>
            <w:r>
              <w:rPr>
                <w:rFonts w:ascii="宋体" w:hAnsi="宋体" w:cs="宋体"/>
                <w:b/>
                <w:color w:val="000000"/>
                <w:sz w:val="24"/>
                <w:szCs w:val="24"/>
              </w:rPr>
              <w:t>2</w:t>
            </w:r>
          </w:p>
        </w:tc>
        <w:tc>
          <w:tcPr>
            <w:tcW w:w="1019" w:type="dxa"/>
            <w:vAlign w:val="center"/>
          </w:tcPr>
          <w:p w14:paraId="295B0269">
            <w:pPr>
              <w:jc w:val="center"/>
              <w:rPr>
                <w:rFonts w:hint="default" w:ascii="宋体" w:hAnsi="宋体" w:cs="宋体"/>
                <w:b/>
                <w:color w:val="000000"/>
                <w:sz w:val="24"/>
                <w:szCs w:val="24"/>
              </w:rPr>
            </w:pPr>
            <w:r>
              <w:rPr>
                <w:rFonts w:ascii="宋体" w:hAnsi="宋体" w:cs="宋体"/>
                <w:b/>
                <w:color w:val="000000"/>
                <w:sz w:val="24"/>
                <w:szCs w:val="24"/>
              </w:rPr>
              <w:t>资格条件</w:t>
            </w:r>
          </w:p>
        </w:tc>
        <w:tc>
          <w:tcPr>
            <w:tcW w:w="1674" w:type="dxa"/>
            <w:tcBorders>
              <w:right w:val="single" w:color="auto" w:sz="4" w:space="0"/>
            </w:tcBorders>
            <w:vAlign w:val="center"/>
          </w:tcPr>
          <w:p w14:paraId="0A34FE74">
            <w:pPr>
              <w:jc w:val="center"/>
              <w:rPr>
                <w:rFonts w:hint="default" w:ascii="宋体" w:hAnsi="宋体" w:cs="宋体"/>
                <w:b/>
                <w:color w:val="000000"/>
                <w:sz w:val="24"/>
                <w:szCs w:val="24"/>
              </w:rPr>
            </w:pPr>
            <w:r>
              <w:rPr>
                <w:rFonts w:ascii="宋体" w:hAnsi="宋体" w:cs="宋体"/>
                <w:color w:val="000000"/>
                <w:sz w:val="24"/>
                <w:szCs w:val="24"/>
              </w:rPr>
              <w:t>符合《中华人民共和国政府采购法》第二十二条规定的条件，并提供资格证明文件</w:t>
            </w:r>
          </w:p>
        </w:tc>
        <w:tc>
          <w:tcPr>
            <w:tcW w:w="5639" w:type="dxa"/>
            <w:tcBorders>
              <w:left w:val="single" w:color="auto" w:sz="4" w:space="0"/>
            </w:tcBorders>
            <w:vAlign w:val="center"/>
          </w:tcPr>
          <w:p w14:paraId="7FFCB902">
            <w:pPr>
              <w:widowControl/>
              <w:spacing w:line="100" w:lineRule="atLeast"/>
              <w:rPr>
                <w:rFonts w:hint="default" w:ascii="宋体" w:hAnsi="宋体" w:cs="宋体"/>
                <w:color w:val="333333"/>
                <w:sz w:val="24"/>
                <w:szCs w:val="24"/>
                <w:shd w:val="clear" w:color="auto" w:fill="FFFFFF"/>
              </w:rPr>
            </w:pPr>
            <w:r>
              <w:rPr>
                <w:rFonts w:ascii="宋体" w:hAnsi="宋体" w:cs="宋体"/>
                <w:color w:val="333333"/>
                <w:sz w:val="24"/>
                <w:szCs w:val="24"/>
                <w:shd w:val="clear" w:color="auto" w:fill="FFFFFF"/>
              </w:rPr>
              <w:t>3.1满足《中华人民共和国政府采购法》第二十二条规定；</w:t>
            </w:r>
          </w:p>
          <w:p w14:paraId="4E28856C">
            <w:pPr>
              <w:pStyle w:val="186"/>
              <w:spacing w:line="100" w:lineRule="atLeast"/>
              <w:ind w:firstLine="260" w:firstLineChars="100"/>
              <w:rPr>
                <w:rFonts w:hint="default" w:ascii="宋体" w:hAnsi="宋体" w:cs="宋体"/>
                <w:color w:val="000000"/>
                <w:kern w:val="2"/>
                <w:szCs w:val="24"/>
              </w:rPr>
            </w:pPr>
            <w:r>
              <w:rPr>
                <w:rFonts w:ascii="宋体" w:hAnsi="宋体" w:cs="宋体"/>
                <w:color w:val="000000"/>
                <w:kern w:val="2"/>
                <w:szCs w:val="24"/>
              </w:rPr>
              <w:t>A、具有独立承担民事责任的能力；</w:t>
            </w:r>
          </w:p>
          <w:p w14:paraId="1FC4329F">
            <w:pPr>
              <w:autoSpaceDE w:val="0"/>
              <w:autoSpaceDN w:val="0"/>
              <w:snapToGrid w:val="0"/>
              <w:spacing w:line="100" w:lineRule="atLeast"/>
              <w:ind w:firstLine="240" w:firstLineChars="100"/>
              <w:jc w:val="left"/>
              <w:rPr>
                <w:rFonts w:hint="default" w:ascii="宋体" w:hAnsi="宋体" w:cs="宋体"/>
                <w:color w:val="000000"/>
                <w:sz w:val="24"/>
                <w:szCs w:val="24"/>
              </w:rPr>
            </w:pPr>
            <w:r>
              <w:rPr>
                <w:rFonts w:ascii="宋体" w:hAnsi="宋体" w:cs="宋体"/>
                <w:color w:val="000000"/>
                <w:sz w:val="24"/>
                <w:szCs w:val="24"/>
              </w:rPr>
              <w:t>B、具有良好的商业信誉和健全的财务会计制度；（信誉要求）：①</w:t>
            </w:r>
            <w:r>
              <w:rPr>
                <w:rFonts w:ascii="宋体" w:hAnsi="宋体" w:cs="宋体"/>
                <w:color w:val="000000"/>
                <w:sz w:val="24"/>
                <w:szCs w:val="24"/>
                <w:lang w:val="zh-CN"/>
              </w:rPr>
              <w:t>在</w:t>
            </w:r>
            <w:r>
              <w:rPr>
                <w:rFonts w:ascii="宋体" w:hAnsi="宋体" w:cs="宋体"/>
                <w:color w:val="000000"/>
                <w:sz w:val="24"/>
                <w:szCs w:val="24"/>
              </w:rPr>
              <w:t>“</w:t>
            </w:r>
            <w:r>
              <w:rPr>
                <w:rFonts w:ascii="宋体" w:hAnsi="宋体" w:cs="宋体"/>
                <w:color w:val="000000"/>
                <w:sz w:val="24"/>
                <w:szCs w:val="24"/>
                <w:lang w:val="zh-CN"/>
              </w:rPr>
              <w:t>信用中国</w:t>
            </w:r>
            <w:r>
              <w:rPr>
                <w:rFonts w:ascii="宋体" w:hAnsi="宋体" w:cs="宋体"/>
                <w:color w:val="000000"/>
                <w:sz w:val="24"/>
                <w:szCs w:val="24"/>
              </w:rPr>
              <w:t>http://www.creditchina.gov.cn”</w:t>
            </w:r>
            <w:r>
              <w:rPr>
                <w:rFonts w:ascii="宋体" w:hAnsi="宋体" w:cs="宋体"/>
                <w:color w:val="000000"/>
                <w:sz w:val="24"/>
                <w:szCs w:val="24"/>
                <w:lang w:val="zh-CN"/>
              </w:rPr>
              <w:t>中未被列入</w:t>
            </w:r>
            <w:r>
              <w:rPr>
                <w:rFonts w:ascii="宋体" w:hAnsi="宋体" w:cs="宋体"/>
                <w:color w:val="000000"/>
                <w:sz w:val="24"/>
                <w:szCs w:val="24"/>
              </w:rPr>
              <w:t>：</w:t>
            </w:r>
            <w:r>
              <w:rPr>
                <w:rFonts w:ascii="宋体" w:hAnsi="宋体" w:cs="宋体"/>
                <w:color w:val="000000"/>
                <w:sz w:val="24"/>
                <w:szCs w:val="24"/>
                <w:lang w:val="zh-CN"/>
              </w:rPr>
              <w:t>失信被执行人、重大税收违法案件当事人名单、政府采购严重违法失信行为</w:t>
            </w:r>
            <w:r>
              <w:rPr>
                <w:rFonts w:ascii="宋体" w:hAnsi="宋体" w:cs="宋体"/>
                <w:color w:val="000000"/>
                <w:sz w:val="24"/>
                <w:szCs w:val="24"/>
              </w:rPr>
              <w:t>；②</w:t>
            </w:r>
            <w:r>
              <w:rPr>
                <w:rFonts w:ascii="宋体" w:hAnsi="宋体" w:cs="宋体"/>
                <w:color w:val="000000"/>
                <w:sz w:val="24"/>
                <w:szCs w:val="24"/>
                <w:lang w:val="zh-CN"/>
              </w:rPr>
              <w:t>在</w:t>
            </w:r>
            <w:r>
              <w:rPr>
                <w:rFonts w:ascii="宋体" w:hAnsi="宋体" w:cs="宋体"/>
                <w:color w:val="000000"/>
                <w:sz w:val="24"/>
                <w:szCs w:val="24"/>
              </w:rPr>
              <w:t>“</w:t>
            </w:r>
            <w:r>
              <w:rPr>
                <w:rFonts w:ascii="宋体" w:hAnsi="宋体" w:cs="宋体"/>
                <w:color w:val="000000"/>
                <w:sz w:val="24"/>
                <w:szCs w:val="24"/>
                <w:lang w:val="zh-CN"/>
              </w:rPr>
              <w:t>国家税务总局官网</w:t>
            </w:r>
            <w:r>
              <w:rPr>
                <w:rFonts w:ascii="宋体" w:hAnsi="宋体" w:cs="宋体"/>
                <w:color w:val="000000"/>
                <w:sz w:val="24"/>
                <w:szCs w:val="24"/>
              </w:rPr>
              <w:t>http://www.chinatax.gov.cn”</w:t>
            </w:r>
            <w:r>
              <w:rPr>
                <w:rFonts w:ascii="宋体" w:hAnsi="宋体" w:cs="宋体"/>
                <w:color w:val="000000"/>
                <w:sz w:val="24"/>
                <w:szCs w:val="24"/>
                <w:lang w:val="zh-CN"/>
              </w:rPr>
              <w:t>中未被列入</w:t>
            </w:r>
            <w:r>
              <w:rPr>
                <w:rFonts w:ascii="宋体" w:hAnsi="宋体" w:cs="宋体"/>
                <w:color w:val="000000"/>
                <w:sz w:val="24"/>
                <w:szCs w:val="24"/>
              </w:rPr>
              <w:t>：</w:t>
            </w:r>
            <w:r>
              <w:rPr>
                <w:rFonts w:ascii="宋体" w:hAnsi="宋体" w:cs="宋体"/>
                <w:color w:val="000000"/>
                <w:sz w:val="24"/>
                <w:szCs w:val="24"/>
                <w:lang w:val="zh-CN"/>
              </w:rPr>
              <w:t>重大税收违法案件</w:t>
            </w:r>
            <w:r>
              <w:rPr>
                <w:rFonts w:ascii="宋体" w:hAnsi="宋体" w:cs="宋体"/>
                <w:color w:val="000000"/>
                <w:sz w:val="24"/>
                <w:szCs w:val="24"/>
              </w:rPr>
              <w:t>；③</w:t>
            </w:r>
            <w:r>
              <w:rPr>
                <w:rFonts w:ascii="宋体" w:hAnsi="宋体" w:cs="宋体"/>
                <w:color w:val="000000"/>
                <w:sz w:val="24"/>
                <w:szCs w:val="24"/>
                <w:lang w:val="zh-CN"/>
              </w:rPr>
              <w:t>在</w:t>
            </w:r>
            <w:r>
              <w:rPr>
                <w:rFonts w:ascii="宋体" w:hAnsi="宋体" w:cs="宋体"/>
                <w:color w:val="000000"/>
                <w:sz w:val="24"/>
                <w:szCs w:val="24"/>
              </w:rPr>
              <w:t>“</w:t>
            </w:r>
            <w:r>
              <w:rPr>
                <w:rFonts w:ascii="宋体" w:hAnsi="宋体" w:cs="宋体"/>
                <w:color w:val="000000"/>
                <w:sz w:val="24"/>
                <w:szCs w:val="24"/>
                <w:lang w:val="zh-CN"/>
              </w:rPr>
              <w:t>中国政府采购网</w:t>
            </w:r>
            <w:r>
              <w:rPr>
                <w:rFonts w:ascii="宋体" w:hAnsi="宋体" w:cs="宋体"/>
                <w:color w:val="000000"/>
                <w:sz w:val="24"/>
                <w:szCs w:val="24"/>
              </w:rPr>
              <w:t>http://www.ccgp.gov.cn/”</w:t>
            </w:r>
            <w:r>
              <w:rPr>
                <w:rFonts w:ascii="宋体" w:hAnsi="宋体" w:cs="宋体"/>
                <w:color w:val="000000"/>
                <w:sz w:val="24"/>
                <w:szCs w:val="24"/>
                <w:lang w:val="zh-CN"/>
              </w:rPr>
              <w:t>中未被列入</w:t>
            </w:r>
            <w:r>
              <w:rPr>
                <w:rFonts w:ascii="宋体" w:hAnsi="宋体" w:cs="宋体"/>
                <w:color w:val="000000"/>
                <w:sz w:val="24"/>
                <w:szCs w:val="24"/>
              </w:rPr>
              <w:t>：</w:t>
            </w:r>
            <w:r>
              <w:rPr>
                <w:rFonts w:ascii="宋体" w:hAnsi="宋体" w:cs="宋体"/>
                <w:color w:val="000000"/>
                <w:sz w:val="24"/>
                <w:szCs w:val="24"/>
                <w:lang w:val="zh-CN"/>
              </w:rPr>
              <w:t>政府采购严重违法失信行为记录名单</w:t>
            </w:r>
            <w:r>
              <w:rPr>
                <w:rFonts w:ascii="宋体" w:hAnsi="宋体" w:cs="宋体"/>
                <w:color w:val="000000"/>
                <w:sz w:val="24"/>
                <w:szCs w:val="24"/>
              </w:rPr>
              <w:t>；④</w:t>
            </w:r>
            <w:r>
              <w:rPr>
                <w:rFonts w:ascii="宋体" w:hAnsi="宋体" w:cs="宋体"/>
                <w:color w:val="000000"/>
                <w:sz w:val="24"/>
                <w:szCs w:val="24"/>
                <w:lang w:val="zh-CN"/>
              </w:rPr>
              <w:t>在</w:t>
            </w:r>
            <w:r>
              <w:rPr>
                <w:rFonts w:ascii="宋体" w:hAnsi="宋体" w:cs="宋体"/>
                <w:color w:val="000000"/>
                <w:sz w:val="24"/>
                <w:szCs w:val="24"/>
              </w:rPr>
              <w:t>“</w:t>
            </w:r>
            <w:r>
              <w:rPr>
                <w:rFonts w:ascii="宋体" w:hAnsi="宋体" w:cs="宋体"/>
                <w:color w:val="000000"/>
                <w:sz w:val="24"/>
                <w:szCs w:val="24"/>
                <w:lang w:val="zh-CN"/>
              </w:rPr>
              <w:t>中国执行信息公开网</w:t>
            </w:r>
            <w:r>
              <w:rPr>
                <w:rFonts w:ascii="宋体" w:hAnsi="宋体" w:cs="宋体"/>
                <w:color w:val="000000"/>
                <w:sz w:val="24"/>
                <w:szCs w:val="24"/>
              </w:rPr>
              <w:t>http://zxgk.court.gov.cn”</w:t>
            </w:r>
            <w:r>
              <w:rPr>
                <w:rFonts w:ascii="宋体" w:hAnsi="宋体" w:cs="宋体"/>
                <w:color w:val="000000"/>
                <w:sz w:val="24"/>
                <w:szCs w:val="24"/>
                <w:lang w:val="zh-CN"/>
              </w:rPr>
              <w:t>中未被列入</w:t>
            </w:r>
            <w:r>
              <w:rPr>
                <w:rFonts w:ascii="宋体" w:hAnsi="宋体" w:cs="宋体"/>
                <w:color w:val="000000"/>
                <w:sz w:val="24"/>
                <w:szCs w:val="24"/>
              </w:rPr>
              <w:t>：</w:t>
            </w:r>
            <w:r>
              <w:rPr>
                <w:rFonts w:ascii="宋体" w:hAnsi="宋体" w:cs="宋体"/>
                <w:color w:val="000000"/>
                <w:sz w:val="24"/>
                <w:szCs w:val="24"/>
                <w:lang w:val="zh-CN"/>
              </w:rPr>
              <w:t>综合查询被执行人、失信被执行人</w:t>
            </w:r>
            <w:r>
              <w:rPr>
                <w:rFonts w:ascii="宋体" w:hAnsi="宋体" w:cs="宋体"/>
                <w:color w:val="000000"/>
                <w:sz w:val="24"/>
                <w:szCs w:val="24"/>
              </w:rPr>
              <w:t>，（查询时间为本公告发布之日起至提交响应文件截止时间止，查询结果以采购人、采购代理机构查询结果为准，并将查询记录和证据留存）；（财务要求）提供近三年（2021～2023年）</w:t>
            </w:r>
            <w:r>
              <w:rPr>
                <w:rFonts w:hint="eastAsia" w:ascii="宋体" w:hAnsi="宋体" w:cs="宋体"/>
                <w:color w:val="000000"/>
                <w:sz w:val="24"/>
                <w:szCs w:val="24"/>
                <w:lang w:val="en-US" w:eastAsia="zh-CN"/>
              </w:rPr>
              <w:t>任意一年</w:t>
            </w:r>
            <w:r>
              <w:rPr>
                <w:rFonts w:ascii="宋体" w:hAnsi="宋体" w:cs="宋体"/>
                <w:color w:val="000000"/>
                <w:sz w:val="24"/>
                <w:szCs w:val="24"/>
              </w:rPr>
              <w:t>（若为2024年新成立公司须提供自成立之日起至今）完整的经审计的财务报告及报表,包括资产负债表、现金流量表、利润表和所有者权益变动表及其附注。无审计报告的提供其基本开户银行出具的资信证明。)成立不足一年的无需提供经审计的财务报告及报表。</w:t>
            </w:r>
          </w:p>
          <w:p w14:paraId="589E56CA">
            <w:pPr>
              <w:pStyle w:val="186"/>
              <w:spacing w:line="100" w:lineRule="atLeast"/>
              <w:ind w:firstLine="260" w:firstLineChars="100"/>
              <w:rPr>
                <w:rFonts w:hint="default" w:ascii="宋体" w:hAnsi="宋体" w:cs="宋体"/>
                <w:color w:val="000000"/>
                <w:kern w:val="2"/>
                <w:szCs w:val="24"/>
              </w:rPr>
            </w:pPr>
            <w:r>
              <w:rPr>
                <w:rFonts w:ascii="宋体" w:hAnsi="宋体" w:cs="宋体"/>
                <w:color w:val="000000"/>
                <w:kern w:val="2"/>
                <w:szCs w:val="24"/>
              </w:rPr>
              <w:t>C、具有履行合同所必需的设备和专业技术能力；  </w:t>
            </w:r>
          </w:p>
          <w:p w14:paraId="4079C74A">
            <w:pPr>
              <w:pStyle w:val="186"/>
              <w:spacing w:line="100" w:lineRule="atLeast"/>
              <w:ind w:firstLine="260" w:firstLineChars="100"/>
              <w:rPr>
                <w:rFonts w:hint="default" w:ascii="宋体" w:hAnsi="宋体" w:cs="宋体"/>
                <w:color w:val="000000"/>
                <w:kern w:val="2"/>
                <w:szCs w:val="24"/>
              </w:rPr>
            </w:pPr>
            <w:r>
              <w:rPr>
                <w:rFonts w:ascii="宋体" w:hAnsi="宋体" w:cs="宋体"/>
                <w:color w:val="000000"/>
                <w:kern w:val="2"/>
                <w:szCs w:val="24"/>
              </w:rPr>
              <w:t>D、有依法缴纳税收和社会保障资金的良好记录；（</w:t>
            </w:r>
            <w:r>
              <w:rPr>
                <w:rFonts w:ascii="宋体" w:hAnsi="宋体" w:cs="宋体"/>
                <w:color w:val="000000"/>
                <w:szCs w:val="24"/>
              </w:rPr>
              <w:t>税收和社保要求）：</w:t>
            </w:r>
            <w:r>
              <w:rPr>
                <w:rFonts w:ascii="宋体" w:hAnsi="宋体" w:cs="宋体"/>
                <w:color w:val="000000"/>
                <w:szCs w:val="24"/>
                <w:lang w:val="zh-CN"/>
              </w:rPr>
              <w:t>提供20</w:t>
            </w:r>
            <w:r>
              <w:rPr>
                <w:rFonts w:ascii="宋体" w:hAnsi="宋体" w:cs="宋体"/>
                <w:color w:val="000000"/>
                <w:szCs w:val="24"/>
              </w:rPr>
              <w:t>24</w:t>
            </w:r>
            <w:r>
              <w:rPr>
                <w:rFonts w:ascii="宋体" w:hAnsi="宋体" w:cs="宋体"/>
                <w:color w:val="000000"/>
                <w:szCs w:val="24"/>
                <w:lang w:val="zh-CN"/>
              </w:rPr>
              <w:t>年</w:t>
            </w:r>
            <w:r>
              <w:rPr>
                <w:rFonts w:ascii="宋体" w:hAnsi="宋体" w:cs="宋体"/>
                <w:color w:val="000000"/>
                <w:szCs w:val="24"/>
              </w:rPr>
              <w:t>1月</w:t>
            </w:r>
            <w:r>
              <w:rPr>
                <w:rFonts w:ascii="宋体" w:hAnsi="宋体" w:cs="宋体"/>
                <w:color w:val="000000"/>
                <w:szCs w:val="24"/>
                <w:lang w:val="zh-CN"/>
              </w:rPr>
              <w:t>至今任意3个月依法缴纳税收和社会保障资金的缴纳凭证（若为新成立公司未满3个月不要求投标人提供以上材料）的材料。</w:t>
            </w:r>
          </w:p>
          <w:p w14:paraId="33143067">
            <w:pPr>
              <w:pStyle w:val="186"/>
              <w:spacing w:line="0" w:lineRule="atLeast"/>
              <w:ind w:firstLine="260" w:firstLineChars="100"/>
              <w:rPr>
                <w:rFonts w:hint="default" w:ascii="宋体" w:hAnsi="宋体" w:cs="宋体"/>
                <w:color w:val="000000"/>
                <w:kern w:val="2"/>
              </w:rPr>
            </w:pPr>
            <w:r>
              <w:rPr>
                <w:rFonts w:ascii="宋体" w:hAnsi="宋体" w:cs="宋体"/>
                <w:color w:val="000000"/>
                <w:kern w:val="2"/>
              </w:rPr>
              <w:t>E 、参加政府采购活动前三年内，在经营活动中没有重大违法记录；</w:t>
            </w:r>
          </w:p>
          <w:p w14:paraId="7355F84E">
            <w:pPr>
              <w:pStyle w:val="186"/>
              <w:spacing w:line="0" w:lineRule="atLeast"/>
              <w:ind w:firstLine="260" w:firstLineChars="100"/>
              <w:rPr>
                <w:rFonts w:hint="default" w:ascii="宋体" w:hAnsi="宋体" w:cs="宋体"/>
                <w:color w:val="000000"/>
                <w:kern w:val="2"/>
              </w:rPr>
            </w:pPr>
            <w:r>
              <w:rPr>
                <w:rFonts w:ascii="宋体" w:hAnsi="宋体" w:cs="宋体"/>
                <w:color w:val="000000"/>
                <w:kern w:val="2"/>
              </w:rPr>
              <w:t>F 、法律、行政法规规定的其他条件。</w:t>
            </w:r>
          </w:p>
          <w:p w14:paraId="40274B6D">
            <w:pPr>
              <w:pStyle w:val="186"/>
              <w:spacing w:line="0" w:lineRule="atLeast"/>
              <w:rPr>
                <w:rFonts w:hint="default" w:ascii="宋体" w:hAnsi="宋体" w:cs="宋体"/>
                <w:color w:val="000000"/>
                <w:kern w:val="2"/>
              </w:rPr>
            </w:pPr>
            <w:r>
              <w:rPr>
                <w:rFonts w:ascii="宋体" w:hAnsi="宋体" w:cs="宋体"/>
                <w:color w:val="000000"/>
                <w:kern w:val="2"/>
              </w:rPr>
              <w:t>3.2、投标人须具备有效的营业执照，具备服务本项目所需的技术能力。</w:t>
            </w:r>
          </w:p>
          <w:p w14:paraId="300C0CA1">
            <w:pPr>
              <w:autoSpaceDE w:val="0"/>
              <w:autoSpaceDN w:val="0"/>
              <w:snapToGrid w:val="0"/>
              <w:spacing w:line="0" w:lineRule="atLeast"/>
              <w:rPr>
                <w:rFonts w:hint="default" w:ascii="宋体" w:hAnsi="宋体" w:cs="宋体"/>
                <w:color w:val="000000"/>
                <w:sz w:val="24"/>
                <w:lang w:val="zh-CN"/>
              </w:rPr>
            </w:pPr>
            <w:r>
              <w:rPr>
                <w:rFonts w:ascii="宋体" w:hAnsi="宋体" w:cs="宋体"/>
                <w:color w:val="000000"/>
                <w:sz w:val="24"/>
                <w:szCs w:val="24"/>
              </w:rPr>
              <w:t>3.3、本项目不接受联合体投标</w:t>
            </w:r>
          </w:p>
        </w:tc>
      </w:tr>
    </w:tbl>
    <w:p w14:paraId="4DFF6B5B">
      <w:pPr>
        <w:rPr>
          <w:rFonts w:hint="default" w:ascii="宋体" w:hAnsi="宋体" w:cs="宋体"/>
          <w:color w:val="000000"/>
          <w:sz w:val="24"/>
          <w:szCs w:val="24"/>
        </w:rPr>
      </w:pPr>
    </w:p>
    <w:p w14:paraId="6CAFD6C6">
      <w:pPr>
        <w:pStyle w:val="5"/>
        <w:tabs>
          <w:tab w:val="left" w:pos="360"/>
        </w:tabs>
        <w:jc w:val="both"/>
        <w:rPr>
          <w:rFonts w:hint="default" w:ascii="宋体" w:hAnsi="宋体" w:eastAsia="宋体" w:cs="宋体"/>
          <w:color w:val="000000"/>
          <w:sz w:val="24"/>
          <w:szCs w:val="24"/>
        </w:rPr>
      </w:pPr>
      <w:bookmarkStart w:id="27" w:name="_Toc59543195"/>
      <w:r>
        <w:rPr>
          <w:rFonts w:ascii="宋体" w:hAnsi="宋体" w:eastAsia="宋体" w:cs="宋体"/>
          <w:color w:val="000000"/>
          <w:sz w:val="24"/>
          <w:szCs w:val="24"/>
        </w:rPr>
        <w:t>1. 资格审查</w:t>
      </w:r>
      <w:bookmarkEnd w:id="27"/>
    </w:p>
    <w:p w14:paraId="13AE0E38">
      <w:pPr>
        <w:ind w:firstLine="480" w:firstLineChars="200"/>
        <w:rPr>
          <w:rFonts w:hint="default" w:ascii="宋体" w:hAnsi="宋体" w:cs="宋体"/>
          <w:color w:val="000000"/>
          <w:sz w:val="24"/>
          <w:szCs w:val="24"/>
        </w:rPr>
      </w:pPr>
      <w:r>
        <w:rPr>
          <w:rFonts w:ascii="宋体" w:hAnsi="宋体" w:cs="宋体"/>
          <w:color w:val="000000"/>
          <w:sz w:val="24"/>
          <w:szCs w:val="24"/>
        </w:rPr>
        <w:t>公开招标采购项目开标结束后，采购人或者采购代理机构依法对投标人的资格进行审查。</w:t>
      </w:r>
    </w:p>
    <w:p w14:paraId="0680136E">
      <w:pPr>
        <w:pStyle w:val="5"/>
        <w:tabs>
          <w:tab w:val="left" w:pos="360"/>
        </w:tabs>
        <w:jc w:val="both"/>
        <w:rPr>
          <w:rFonts w:hint="default" w:ascii="宋体" w:hAnsi="宋体" w:eastAsia="宋体" w:cs="宋体"/>
          <w:color w:val="000000"/>
          <w:sz w:val="24"/>
          <w:szCs w:val="24"/>
        </w:rPr>
      </w:pPr>
      <w:bookmarkStart w:id="28" w:name="_Toc59543196"/>
      <w:r>
        <w:rPr>
          <w:rFonts w:ascii="宋体" w:hAnsi="宋体" w:eastAsia="宋体" w:cs="宋体"/>
          <w:color w:val="000000"/>
          <w:sz w:val="24"/>
          <w:szCs w:val="24"/>
        </w:rPr>
        <w:t>2. 资格审查标准</w:t>
      </w:r>
      <w:bookmarkEnd w:id="28"/>
    </w:p>
    <w:p w14:paraId="301AAEAF">
      <w:pPr>
        <w:spacing w:line="360" w:lineRule="auto"/>
        <w:ind w:firstLine="480" w:firstLineChars="200"/>
        <w:jc w:val="left"/>
        <w:rPr>
          <w:rFonts w:hint="default" w:ascii="宋体" w:hAnsi="宋体" w:cs="宋体"/>
          <w:color w:val="000000"/>
          <w:sz w:val="24"/>
          <w:szCs w:val="24"/>
        </w:rPr>
      </w:pPr>
      <w:r>
        <w:rPr>
          <w:rFonts w:ascii="宋体" w:hAnsi="宋体" w:cs="宋体"/>
          <w:color w:val="000000"/>
          <w:sz w:val="24"/>
          <w:szCs w:val="24"/>
        </w:rPr>
        <w:t>资格审查标准：依据法律法规和招标文件的规定，对投标文件中的资格条件以及证明文件、投标保证金等进行审查，以确定投标人是否具备投标资格；见资格审查前附表。</w:t>
      </w:r>
    </w:p>
    <w:p w14:paraId="4D2D7490">
      <w:pPr>
        <w:pStyle w:val="5"/>
        <w:numPr>
          <w:ilvl w:val="0"/>
          <w:numId w:val="8"/>
        </w:numPr>
        <w:tabs>
          <w:tab w:val="left" w:pos="360"/>
        </w:tabs>
        <w:jc w:val="both"/>
        <w:rPr>
          <w:rFonts w:hint="default" w:ascii="宋体" w:hAnsi="宋体" w:eastAsia="宋体" w:cs="宋体"/>
          <w:color w:val="000000"/>
          <w:sz w:val="24"/>
          <w:szCs w:val="24"/>
        </w:rPr>
      </w:pPr>
      <w:bookmarkStart w:id="29" w:name="_Toc59543197"/>
      <w:r>
        <w:rPr>
          <w:rFonts w:ascii="宋体" w:hAnsi="宋体" w:eastAsia="宋体" w:cs="宋体"/>
          <w:color w:val="000000"/>
          <w:sz w:val="24"/>
          <w:szCs w:val="24"/>
        </w:rPr>
        <w:t>资格审查程序</w:t>
      </w:r>
      <w:bookmarkEnd w:id="29"/>
    </w:p>
    <w:p w14:paraId="129106B8">
      <w:pPr>
        <w:pStyle w:val="5"/>
        <w:tabs>
          <w:tab w:val="left" w:pos="360"/>
        </w:tabs>
        <w:ind w:firstLine="480" w:firstLineChars="200"/>
        <w:jc w:val="both"/>
        <w:rPr>
          <w:rFonts w:hint="default" w:ascii="宋体" w:hAnsi="宋体" w:eastAsia="宋体" w:cs="宋体"/>
          <w:color w:val="000000"/>
          <w:sz w:val="24"/>
          <w:szCs w:val="24"/>
        </w:rPr>
      </w:pPr>
      <w:r>
        <w:rPr>
          <w:rFonts w:ascii="宋体" w:hAnsi="宋体" w:eastAsia="宋体" w:cs="宋体"/>
          <w:color w:val="000000"/>
          <w:sz w:val="24"/>
          <w:szCs w:val="24"/>
        </w:rPr>
        <w:t>采购人或采购代理机构依据本章第2项规定的标准对投标文件进行资格审查。有一项不符合审查标准的，投标无效。</w:t>
      </w:r>
    </w:p>
    <w:p w14:paraId="5FDC957C">
      <w:pPr>
        <w:pStyle w:val="24"/>
        <w:tabs>
          <w:tab w:val="left" w:pos="2472"/>
        </w:tabs>
        <w:spacing w:line="360" w:lineRule="auto"/>
        <w:ind w:firstLine="482" w:firstLineChars="200"/>
        <w:rPr>
          <w:rFonts w:hint="default" w:hAnsi="宋体"/>
          <w:b/>
          <w:color w:val="000000"/>
          <w:szCs w:val="21"/>
          <w:u w:val="single"/>
        </w:rPr>
      </w:pPr>
      <w:r>
        <w:rPr>
          <w:rFonts w:hAnsi="宋体" w:cs="宋体"/>
          <w:b/>
          <w:color w:val="000000"/>
          <w:sz w:val="24"/>
          <w:szCs w:val="24"/>
          <w:u w:val="single"/>
        </w:rPr>
        <w:t>注：合格投标人不足3家的，不再进入评标程序，作废标处理。</w:t>
      </w:r>
    </w:p>
    <w:p w14:paraId="5A0697FF">
      <w:pPr>
        <w:rPr>
          <w:rFonts w:hint="default" w:ascii="宋体" w:hAnsi="宋体" w:cs="宋体"/>
          <w:b/>
          <w:bCs/>
          <w:color w:val="000000"/>
          <w:sz w:val="24"/>
          <w:szCs w:val="24"/>
        </w:rPr>
      </w:pPr>
    </w:p>
    <w:p w14:paraId="204F998A">
      <w:pPr>
        <w:pStyle w:val="4"/>
      </w:pPr>
    </w:p>
    <w:p w14:paraId="0185852F">
      <w:pPr>
        <w:rPr>
          <w:rFonts w:hint="default" w:ascii="宋体" w:hAnsi="宋体" w:cs="宋体"/>
          <w:b/>
          <w:bCs/>
          <w:color w:val="000000"/>
          <w:sz w:val="24"/>
          <w:szCs w:val="24"/>
        </w:rPr>
      </w:pPr>
    </w:p>
    <w:p w14:paraId="413BF310">
      <w:pPr>
        <w:pStyle w:val="4"/>
      </w:pPr>
    </w:p>
    <w:p w14:paraId="6FD43CE3">
      <w:pPr>
        <w:rPr>
          <w:rFonts w:hint="default" w:ascii="宋体" w:hAnsi="宋体" w:cs="宋体"/>
          <w:b/>
          <w:bCs/>
          <w:color w:val="000000"/>
          <w:sz w:val="24"/>
          <w:szCs w:val="24"/>
        </w:rPr>
      </w:pPr>
    </w:p>
    <w:p w14:paraId="21A859C4">
      <w:pPr>
        <w:pStyle w:val="4"/>
      </w:pPr>
    </w:p>
    <w:p w14:paraId="616BE86C">
      <w:pPr>
        <w:rPr>
          <w:rFonts w:hint="default" w:ascii="宋体" w:hAnsi="宋体" w:cs="宋体"/>
          <w:b/>
          <w:bCs/>
          <w:color w:val="000000"/>
          <w:sz w:val="24"/>
          <w:szCs w:val="24"/>
        </w:rPr>
      </w:pPr>
    </w:p>
    <w:p w14:paraId="3B626043">
      <w:pPr>
        <w:pStyle w:val="4"/>
      </w:pPr>
    </w:p>
    <w:p w14:paraId="413AD76D">
      <w:pPr>
        <w:rPr>
          <w:rFonts w:hint="default" w:ascii="宋体" w:hAnsi="宋体" w:cs="宋体"/>
          <w:b/>
          <w:bCs/>
          <w:color w:val="000000"/>
          <w:sz w:val="24"/>
          <w:szCs w:val="24"/>
        </w:rPr>
      </w:pPr>
    </w:p>
    <w:p w14:paraId="79433485">
      <w:pPr>
        <w:pStyle w:val="4"/>
      </w:pPr>
    </w:p>
    <w:p w14:paraId="38A77E76">
      <w:pPr>
        <w:rPr>
          <w:rFonts w:hint="default" w:ascii="宋体" w:hAnsi="宋体" w:cs="宋体"/>
          <w:b/>
          <w:bCs/>
          <w:color w:val="000000"/>
          <w:sz w:val="24"/>
          <w:szCs w:val="24"/>
        </w:rPr>
      </w:pPr>
    </w:p>
    <w:p w14:paraId="60951A74">
      <w:pPr>
        <w:pStyle w:val="4"/>
      </w:pPr>
    </w:p>
    <w:p w14:paraId="0166898D">
      <w:pPr>
        <w:rPr>
          <w:rFonts w:hint="default" w:ascii="宋体" w:hAnsi="宋体" w:cs="宋体"/>
          <w:b/>
          <w:bCs/>
          <w:color w:val="000000"/>
          <w:sz w:val="24"/>
          <w:szCs w:val="24"/>
        </w:rPr>
      </w:pPr>
    </w:p>
    <w:p w14:paraId="25E5B570">
      <w:pPr>
        <w:pStyle w:val="2"/>
        <w:ind w:firstLine="480"/>
        <w:rPr>
          <w:rFonts w:hint="default" w:ascii="宋体" w:hAnsi="宋体" w:cs="宋体"/>
          <w:b/>
          <w:bCs/>
          <w:color w:val="000000"/>
          <w:sz w:val="24"/>
          <w:szCs w:val="24"/>
        </w:rPr>
      </w:pPr>
    </w:p>
    <w:p w14:paraId="6AFD57E9">
      <w:pPr>
        <w:pStyle w:val="2"/>
        <w:ind w:firstLine="480"/>
        <w:rPr>
          <w:rFonts w:hint="default" w:ascii="宋体" w:hAnsi="宋体" w:cs="宋体"/>
          <w:b/>
          <w:bCs/>
          <w:color w:val="000000"/>
          <w:sz w:val="24"/>
          <w:szCs w:val="24"/>
        </w:rPr>
      </w:pPr>
    </w:p>
    <w:p w14:paraId="29CD30BD">
      <w:pPr>
        <w:pStyle w:val="14"/>
        <w:ind w:left="0" w:leftChars="0"/>
        <w:rPr>
          <w:rFonts w:hint="default"/>
          <w:color w:val="000000"/>
          <w:sz w:val="24"/>
          <w:szCs w:val="24"/>
        </w:rPr>
      </w:pPr>
    </w:p>
    <w:p w14:paraId="36034837">
      <w:pPr>
        <w:pStyle w:val="4"/>
        <w:rPr>
          <w:rFonts w:hint="eastAsia"/>
        </w:rPr>
      </w:pPr>
      <w:r>
        <w:t xml:space="preserve">  </w:t>
      </w:r>
      <w:bookmarkEnd w:id="21"/>
      <w:bookmarkEnd w:id="22"/>
      <w:bookmarkEnd w:id="23"/>
      <w:bookmarkEnd w:id="24"/>
    </w:p>
    <w:p w14:paraId="2C5BE7E3"/>
    <w:p w14:paraId="452C914E">
      <w:pPr>
        <w:pStyle w:val="4"/>
        <w:rPr>
          <w:rFonts w:hint="eastAsia"/>
        </w:rPr>
      </w:pPr>
    </w:p>
    <w:p w14:paraId="058079DC"/>
    <w:p w14:paraId="1633010D">
      <w:pPr>
        <w:pStyle w:val="4"/>
        <w:rPr>
          <w:rFonts w:hint="eastAsia"/>
        </w:rPr>
      </w:pPr>
    </w:p>
    <w:p w14:paraId="18CA6FA6"/>
    <w:p w14:paraId="70530401">
      <w:pPr>
        <w:pStyle w:val="4"/>
        <w:rPr>
          <w:rFonts w:hint="eastAsia"/>
        </w:rPr>
      </w:pPr>
    </w:p>
    <w:p w14:paraId="28C4FD10"/>
    <w:p w14:paraId="239C9DE9">
      <w:pPr>
        <w:pStyle w:val="4"/>
        <w:rPr>
          <w:rFonts w:hint="eastAsia"/>
        </w:rPr>
      </w:pPr>
    </w:p>
    <w:p w14:paraId="438ED2EF"/>
    <w:p w14:paraId="1282CBD1">
      <w:pPr>
        <w:pStyle w:val="4"/>
        <w:rPr>
          <w:rFonts w:hint="eastAsia"/>
        </w:rPr>
      </w:pPr>
    </w:p>
    <w:p w14:paraId="0DC1DFA9">
      <w:pPr>
        <w:jc w:val="center"/>
        <w:rPr>
          <w:rFonts w:hint="default" w:eastAsia="宋体"/>
          <w:b/>
          <w:bCs/>
          <w:sz w:val="44"/>
          <w:szCs w:val="44"/>
          <w:lang w:val="en-US" w:eastAsia="zh-CN"/>
        </w:rPr>
      </w:pPr>
      <w:r>
        <w:rPr>
          <w:rFonts w:hint="eastAsia"/>
          <w:b/>
          <w:bCs/>
          <w:sz w:val="44"/>
          <w:szCs w:val="44"/>
          <w:lang w:val="en-US" w:eastAsia="zh-CN"/>
        </w:rPr>
        <w:t>第六章  评标办法</w:t>
      </w:r>
      <w:r>
        <w:rPr>
          <w:rFonts w:hint="eastAsia"/>
          <w:b/>
          <w:bCs/>
          <w:sz w:val="44"/>
          <w:szCs w:val="44"/>
        </w:rPr>
        <w:t>（综合评分法）</w:t>
      </w:r>
    </w:p>
    <w:p w14:paraId="4E01FFAF">
      <w:pPr>
        <w:rPr>
          <w:rFonts w:eastAsia="宋体"/>
          <w:szCs w:val="21"/>
        </w:rPr>
      </w:pPr>
      <w:r>
        <w:t xml:space="preserve"> </w:t>
      </w:r>
    </w:p>
    <w:p w14:paraId="0468A937">
      <w:pPr>
        <w:spacing w:line="500" w:lineRule="exact"/>
        <w:ind w:firstLine="720" w:firstLineChars="300"/>
        <w:rPr>
          <w:rFonts w:ascii="宋体" w:hAnsi="宋体"/>
          <w:color w:val="000000"/>
          <w:sz w:val="24"/>
          <w:szCs w:val="24"/>
        </w:rPr>
      </w:pPr>
      <w:r>
        <w:rPr>
          <w:rFonts w:ascii="宋体" w:hAnsi="宋体"/>
          <w:color w:val="000000"/>
          <w:sz w:val="24"/>
          <w:szCs w:val="24"/>
        </w:rPr>
        <w:t>根据《中华人民共和国招标投标法》、《中华人民共和国政府采购法》、财政部令第18号、第87号令《政府采购货物和服务招标投标管理办法》、财政部（财库[2007]2号）《财政部关于加强政府采购货物和服务项目价格评审管理的通知》、财政部（财库[2012]69号）《财政部关于进一步规范政府采购评审工作有关问题的通知》、国务院（国务院第658号）《中华人民共和国政府采购法实施条例》等法律、法规。</w:t>
      </w:r>
    </w:p>
    <w:p w14:paraId="46E57845">
      <w:pPr>
        <w:spacing w:line="500" w:lineRule="exact"/>
        <w:ind w:firstLine="480"/>
        <w:rPr>
          <w:rFonts w:ascii="宋体" w:hAnsi="宋体"/>
          <w:color w:val="000000"/>
          <w:sz w:val="24"/>
          <w:szCs w:val="24"/>
        </w:rPr>
      </w:pPr>
      <w:r>
        <w:rPr>
          <w:rFonts w:ascii="宋体" w:hAnsi="宋体"/>
          <w:b/>
          <w:bCs/>
          <w:color w:val="000000"/>
          <w:sz w:val="24"/>
          <w:szCs w:val="24"/>
        </w:rPr>
        <w:t>1</w:t>
      </w:r>
      <w:r>
        <w:rPr>
          <w:rFonts w:hint="eastAsia" w:ascii="宋体" w:hAnsi="宋体"/>
          <w:b/>
          <w:bCs/>
          <w:color w:val="000000"/>
          <w:sz w:val="24"/>
          <w:szCs w:val="24"/>
          <w:lang w:eastAsia="zh-CN"/>
        </w:rPr>
        <w:t>、</w:t>
      </w:r>
      <w:r>
        <w:rPr>
          <w:rFonts w:ascii="宋体" w:hAnsi="宋体"/>
          <w:color w:val="000000"/>
          <w:sz w:val="24"/>
          <w:szCs w:val="24"/>
        </w:rPr>
        <w:t>评标原则：依照“公平、公正、科学、合法、保密”的原则；</w:t>
      </w:r>
    </w:p>
    <w:p w14:paraId="19574BB4">
      <w:pPr>
        <w:spacing w:line="500" w:lineRule="exact"/>
        <w:ind w:firstLine="480"/>
        <w:rPr>
          <w:rFonts w:ascii="宋体" w:hAnsi="宋体"/>
          <w:color w:val="000000"/>
          <w:sz w:val="24"/>
          <w:szCs w:val="24"/>
        </w:rPr>
      </w:pPr>
      <w:r>
        <w:rPr>
          <w:rFonts w:ascii="宋体" w:hAnsi="宋体"/>
          <w:b/>
          <w:bCs/>
          <w:color w:val="000000"/>
          <w:sz w:val="24"/>
          <w:szCs w:val="24"/>
        </w:rPr>
        <w:t>2</w:t>
      </w:r>
      <w:r>
        <w:rPr>
          <w:rFonts w:hint="eastAsia" w:ascii="宋体" w:hAnsi="宋体"/>
          <w:b/>
          <w:bCs/>
          <w:color w:val="000000"/>
          <w:sz w:val="24"/>
          <w:szCs w:val="24"/>
          <w:lang w:eastAsia="zh-CN"/>
        </w:rPr>
        <w:t>、</w:t>
      </w:r>
      <w:r>
        <w:rPr>
          <w:rFonts w:ascii="宋体" w:hAnsi="宋体"/>
          <w:color w:val="000000"/>
          <w:sz w:val="24"/>
          <w:szCs w:val="24"/>
        </w:rPr>
        <w:t>评标程序：</w:t>
      </w:r>
    </w:p>
    <w:p w14:paraId="19D46E28">
      <w:pPr>
        <w:spacing w:line="500" w:lineRule="exact"/>
        <w:ind w:firstLine="240" w:firstLineChars="100"/>
        <w:rPr>
          <w:rFonts w:ascii="宋体" w:hAnsi="宋体"/>
          <w:color w:val="000000"/>
          <w:sz w:val="24"/>
          <w:szCs w:val="24"/>
        </w:rPr>
      </w:pPr>
      <w:r>
        <w:rPr>
          <w:rFonts w:ascii="宋体" w:hAnsi="宋体"/>
          <w:color w:val="000000"/>
          <w:sz w:val="24"/>
          <w:szCs w:val="24"/>
        </w:rPr>
        <w:t>（1）开标会结束后，采购人及采购代理机构应当依法对投标人的资格进行审查，未通过资格审查的单位投标文件无效，审查标准如下：</w:t>
      </w:r>
    </w:p>
    <w:p w14:paraId="5CE1856B">
      <w:pPr>
        <w:spacing w:line="500" w:lineRule="exact"/>
        <w:ind w:firstLine="240" w:firstLineChars="100"/>
        <w:rPr>
          <w:color w:val="000000"/>
          <w:kern w:val="0"/>
          <w:sz w:val="24"/>
          <w:szCs w:val="24"/>
        </w:rPr>
      </w:pPr>
      <w:r>
        <w:rPr>
          <w:rFonts w:ascii="宋体" w:hAnsi="宋体"/>
          <w:color w:val="000000"/>
          <w:sz w:val="24"/>
          <w:szCs w:val="24"/>
        </w:rPr>
        <w:t>（2）根据招标货物特点从怒江州专家库中随机抽取</w:t>
      </w:r>
      <w:r>
        <w:rPr>
          <w:rFonts w:hint="eastAsia" w:ascii="宋体" w:hAnsi="宋体"/>
          <w:color w:val="000000"/>
          <w:sz w:val="24"/>
          <w:szCs w:val="24"/>
          <w:lang w:val="en-US" w:eastAsia="zh-CN"/>
        </w:rPr>
        <w:t>4</w:t>
      </w:r>
      <w:r>
        <w:rPr>
          <w:rFonts w:ascii="宋体" w:hAnsi="宋体"/>
          <w:color w:val="000000"/>
          <w:sz w:val="24"/>
          <w:szCs w:val="24"/>
        </w:rPr>
        <w:t>人，</w:t>
      </w:r>
      <w:r>
        <w:rPr>
          <w:rFonts w:hint="eastAsia" w:ascii="宋体" w:hAnsi="宋体"/>
          <w:color w:val="000000"/>
          <w:sz w:val="24"/>
          <w:szCs w:val="24"/>
          <w:lang w:val="en-US" w:eastAsia="zh-CN"/>
        </w:rPr>
        <w:t>业主代表1人。</w:t>
      </w:r>
      <w:r>
        <w:rPr>
          <w:rFonts w:ascii="宋体" w:hAnsi="宋体"/>
          <w:color w:val="000000"/>
          <w:sz w:val="24"/>
          <w:szCs w:val="24"/>
        </w:rPr>
        <w:t>组成评标委员会。对符合资格的投标人的投标文件进行符合性审查，未通过符合性审查的单位投标文件无效，审查标准如下：</w:t>
      </w:r>
    </w:p>
    <w:p w14:paraId="0B53E2A3">
      <w:pPr>
        <w:autoSpaceDE w:val="0"/>
        <w:autoSpaceDN w:val="0"/>
        <w:spacing w:line="360" w:lineRule="auto"/>
        <w:jc w:val="center"/>
        <w:rPr>
          <w:rFonts w:ascii="宋体" w:hAnsi="宋体"/>
          <w:b/>
          <w:bCs/>
          <w:color w:val="000000"/>
          <w:sz w:val="24"/>
          <w:szCs w:val="24"/>
        </w:rPr>
      </w:pPr>
      <w:r>
        <w:rPr>
          <w:rFonts w:ascii="宋体" w:hAnsi="宋体"/>
          <w:b/>
          <w:bCs/>
          <w:color w:val="000000"/>
          <w:sz w:val="24"/>
          <w:szCs w:val="24"/>
        </w:rPr>
        <w:t>评审办法前附表</w:t>
      </w:r>
    </w:p>
    <w:tbl>
      <w:tblPr>
        <w:tblStyle w:val="45"/>
        <w:tblW w:w="9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
        <w:gridCol w:w="748"/>
        <w:gridCol w:w="2875"/>
        <w:gridCol w:w="5192"/>
      </w:tblGrid>
      <w:tr w14:paraId="6649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6" w:type="dxa"/>
            <w:gridSpan w:val="2"/>
            <w:tcBorders>
              <w:top w:val="single" w:color="auto" w:sz="4" w:space="0"/>
              <w:left w:val="single" w:color="auto" w:sz="4" w:space="0"/>
              <w:bottom w:val="single" w:color="auto" w:sz="4" w:space="0"/>
              <w:right w:val="single" w:color="auto" w:sz="4" w:space="0"/>
            </w:tcBorders>
            <w:vAlign w:val="center"/>
          </w:tcPr>
          <w:p w14:paraId="004ED738">
            <w:pPr>
              <w:spacing w:line="350" w:lineRule="exact"/>
              <w:jc w:val="center"/>
              <w:rPr>
                <w:rFonts w:ascii="宋体" w:hAnsi="宋体" w:eastAsia="宋体"/>
                <w:b/>
                <w:color w:val="000000"/>
                <w:sz w:val="24"/>
                <w:szCs w:val="24"/>
              </w:rPr>
            </w:pPr>
            <w:r>
              <w:rPr>
                <w:rFonts w:ascii="宋体" w:hAnsi="宋体"/>
                <w:b/>
                <w:color w:val="000000"/>
                <w:sz w:val="24"/>
                <w:szCs w:val="24"/>
              </w:rPr>
              <w:t>条款号</w:t>
            </w:r>
          </w:p>
        </w:tc>
        <w:tc>
          <w:tcPr>
            <w:tcW w:w="2875" w:type="dxa"/>
            <w:tcBorders>
              <w:top w:val="single" w:color="auto" w:sz="4" w:space="0"/>
              <w:left w:val="single" w:color="auto" w:sz="4" w:space="0"/>
              <w:bottom w:val="single" w:color="auto" w:sz="4" w:space="0"/>
              <w:right w:val="single" w:color="auto" w:sz="4" w:space="0"/>
            </w:tcBorders>
            <w:vAlign w:val="center"/>
          </w:tcPr>
          <w:p w14:paraId="50BEA846">
            <w:pPr>
              <w:spacing w:line="350" w:lineRule="exact"/>
              <w:jc w:val="center"/>
              <w:rPr>
                <w:rFonts w:ascii="宋体" w:hAnsi="宋体" w:eastAsia="宋体"/>
                <w:b/>
                <w:color w:val="000000"/>
                <w:sz w:val="24"/>
                <w:szCs w:val="24"/>
              </w:rPr>
            </w:pPr>
            <w:r>
              <w:rPr>
                <w:rFonts w:ascii="宋体" w:hAnsi="宋体"/>
                <w:b/>
                <w:color w:val="000000"/>
                <w:sz w:val="24"/>
                <w:szCs w:val="24"/>
              </w:rPr>
              <w:t>评审因素</w:t>
            </w:r>
          </w:p>
        </w:tc>
        <w:tc>
          <w:tcPr>
            <w:tcW w:w="5192" w:type="dxa"/>
            <w:tcBorders>
              <w:top w:val="single" w:color="auto" w:sz="4" w:space="0"/>
              <w:left w:val="single" w:color="auto" w:sz="4" w:space="0"/>
              <w:bottom w:val="single" w:color="auto" w:sz="4" w:space="0"/>
              <w:right w:val="single" w:color="auto" w:sz="4" w:space="0"/>
            </w:tcBorders>
            <w:vAlign w:val="center"/>
          </w:tcPr>
          <w:p w14:paraId="0FDDB1A7">
            <w:pPr>
              <w:spacing w:line="350" w:lineRule="exact"/>
              <w:jc w:val="center"/>
              <w:rPr>
                <w:rFonts w:ascii="宋体" w:hAnsi="宋体" w:eastAsia="宋体"/>
                <w:b/>
                <w:color w:val="000000"/>
                <w:sz w:val="24"/>
                <w:szCs w:val="24"/>
              </w:rPr>
            </w:pPr>
            <w:r>
              <w:rPr>
                <w:rFonts w:ascii="宋体" w:hAnsi="宋体"/>
                <w:b/>
                <w:color w:val="000000"/>
                <w:sz w:val="24"/>
                <w:szCs w:val="24"/>
              </w:rPr>
              <w:t>评审标准</w:t>
            </w:r>
          </w:p>
        </w:tc>
      </w:tr>
      <w:tr w14:paraId="16FC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88" w:type="dxa"/>
            <w:vMerge w:val="restart"/>
            <w:tcBorders>
              <w:top w:val="nil"/>
              <w:left w:val="single" w:color="auto" w:sz="4" w:space="0"/>
              <w:bottom w:val="single" w:color="auto" w:sz="4" w:space="0"/>
              <w:right w:val="single" w:color="auto" w:sz="4" w:space="0"/>
            </w:tcBorders>
            <w:vAlign w:val="center"/>
          </w:tcPr>
          <w:p w14:paraId="2737C8E1">
            <w:pPr>
              <w:autoSpaceDE w:val="0"/>
              <w:autoSpaceDN w:val="0"/>
              <w:adjustRightInd w:val="0"/>
              <w:spacing w:line="360" w:lineRule="auto"/>
              <w:rPr>
                <w:rFonts w:ascii="宋体" w:hAnsi="宋体" w:eastAsia="宋体"/>
                <w:color w:val="000000"/>
                <w:kern w:val="0"/>
                <w:sz w:val="24"/>
                <w:szCs w:val="24"/>
              </w:rPr>
            </w:pPr>
            <w:r>
              <w:rPr>
                <w:rFonts w:ascii="宋体" w:hAnsi="宋体"/>
                <w:color w:val="000000"/>
                <w:kern w:val="0"/>
                <w:sz w:val="24"/>
                <w:szCs w:val="24"/>
              </w:rPr>
              <w:t>3.1</w:t>
            </w:r>
          </w:p>
          <w:p w14:paraId="19188814">
            <w:pPr>
              <w:autoSpaceDE w:val="0"/>
              <w:autoSpaceDN w:val="0"/>
              <w:adjustRightInd w:val="0"/>
              <w:spacing w:line="360" w:lineRule="auto"/>
              <w:rPr>
                <w:rFonts w:ascii="宋体" w:hAnsi="宋体" w:eastAsia="宋体"/>
                <w:color w:val="000000"/>
                <w:kern w:val="0"/>
                <w:sz w:val="24"/>
                <w:szCs w:val="24"/>
              </w:rPr>
            </w:pPr>
          </w:p>
        </w:tc>
        <w:tc>
          <w:tcPr>
            <w:tcW w:w="748" w:type="dxa"/>
            <w:vMerge w:val="restart"/>
            <w:tcBorders>
              <w:top w:val="nil"/>
              <w:left w:val="single" w:color="auto" w:sz="4" w:space="0"/>
              <w:bottom w:val="single" w:color="auto" w:sz="4" w:space="0"/>
              <w:right w:val="single" w:color="auto" w:sz="4" w:space="0"/>
            </w:tcBorders>
            <w:vAlign w:val="center"/>
          </w:tcPr>
          <w:p w14:paraId="12F92312">
            <w:pPr>
              <w:autoSpaceDE w:val="0"/>
              <w:autoSpaceDN w:val="0"/>
              <w:adjustRightInd w:val="0"/>
              <w:spacing w:line="360" w:lineRule="auto"/>
              <w:jc w:val="center"/>
              <w:rPr>
                <w:rFonts w:ascii="宋体" w:hAnsi="宋体" w:eastAsia="宋体"/>
                <w:color w:val="000000"/>
                <w:kern w:val="0"/>
                <w:sz w:val="24"/>
                <w:szCs w:val="24"/>
              </w:rPr>
            </w:pPr>
            <w:r>
              <w:rPr>
                <w:rFonts w:ascii="宋体" w:hAnsi="宋体"/>
                <w:color w:val="000000"/>
                <w:kern w:val="0"/>
                <w:sz w:val="24"/>
                <w:szCs w:val="24"/>
              </w:rPr>
              <w:t>符合性审查</w:t>
            </w:r>
          </w:p>
          <w:p w14:paraId="2E887B94">
            <w:pPr>
              <w:autoSpaceDE w:val="0"/>
              <w:autoSpaceDN w:val="0"/>
              <w:adjustRightInd w:val="0"/>
              <w:spacing w:line="360" w:lineRule="auto"/>
              <w:jc w:val="center"/>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0A2A4035">
            <w:pPr>
              <w:autoSpaceDE w:val="0"/>
              <w:autoSpaceDN w:val="0"/>
              <w:adjustRightInd w:val="0"/>
              <w:ind w:firstLine="720" w:firstLineChars="300"/>
              <w:rPr>
                <w:rFonts w:ascii="宋体" w:hAnsi="宋体" w:eastAsia="宋体"/>
                <w:color w:val="000000"/>
                <w:kern w:val="0"/>
                <w:sz w:val="24"/>
                <w:szCs w:val="24"/>
              </w:rPr>
            </w:pPr>
            <w:r>
              <w:rPr>
                <w:rFonts w:ascii="宋体" w:hAnsi="宋体"/>
                <w:color w:val="000000"/>
                <w:kern w:val="0"/>
                <w:sz w:val="24"/>
                <w:szCs w:val="24"/>
              </w:rPr>
              <w:t>投标人名称</w:t>
            </w:r>
          </w:p>
        </w:tc>
        <w:tc>
          <w:tcPr>
            <w:tcW w:w="5192" w:type="dxa"/>
            <w:tcBorders>
              <w:top w:val="single" w:color="auto" w:sz="4" w:space="0"/>
              <w:left w:val="single" w:color="auto" w:sz="4" w:space="0"/>
              <w:bottom w:val="single" w:color="auto" w:sz="4" w:space="0"/>
              <w:right w:val="single" w:color="auto" w:sz="4" w:space="0"/>
            </w:tcBorders>
            <w:vAlign w:val="center"/>
          </w:tcPr>
          <w:p w14:paraId="46CF5B0F">
            <w:pPr>
              <w:autoSpaceDE w:val="0"/>
              <w:autoSpaceDN w:val="0"/>
              <w:adjustRightInd w:val="0"/>
              <w:jc w:val="center"/>
              <w:rPr>
                <w:rFonts w:ascii="宋体" w:hAnsi="宋体" w:eastAsia="宋体"/>
                <w:color w:val="000000"/>
                <w:kern w:val="0"/>
                <w:sz w:val="24"/>
                <w:szCs w:val="24"/>
              </w:rPr>
            </w:pPr>
            <w:r>
              <w:rPr>
                <w:rFonts w:ascii="宋体" w:hAnsi="宋体"/>
                <w:color w:val="000000"/>
                <w:kern w:val="0"/>
                <w:sz w:val="24"/>
                <w:szCs w:val="24"/>
              </w:rPr>
              <w:t>与营业执照一致</w:t>
            </w:r>
          </w:p>
        </w:tc>
      </w:tr>
      <w:tr w14:paraId="1C625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636" w:type="dxa"/>
            <w:vMerge w:val="continue"/>
            <w:tcBorders>
              <w:top w:val="nil"/>
              <w:left w:val="single" w:color="auto" w:sz="4" w:space="0"/>
              <w:bottom w:val="single" w:color="auto" w:sz="4" w:space="0"/>
              <w:right w:val="single" w:color="auto" w:sz="4" w:space="0"/>
            </w:tcBorders>
            <w:vAlign w:val="center"/>
          </w:tcPr>
          <w:p w14:paraId="00B0EBB3">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5DF196BF">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1E1B727D">
            <w:pPr>
              <w:autoSpaceDE w:val="0"/>
              <w:autoSpaceDN w:val="0"/>
              <w:adjustRightInd w:val="0"/>
              <w:jc w:val="center"/>
              <w:rPr>
                <w:rFonts w:ascii="宋体" w:hAnsi="宋体" w:eastAsia="宋体"/>
                <w:color w:val="000000"/>
                <w:kern w:val="0"/>
                <w:sz w:val="24"/>
                <w:szCs w:val="24"/>
              </w:rPr>
            </w:pPr>
            <w:r>
              <w:rPr>
                <w:rFonts w:ascii="宋体" w:hAnsi="宋体"/>
                <w:color w:val="000000"/>
                <w:kern w:val="0"/>
                <w:sz w:val="24"/>
                <w:szCs w:val="24"/>
              </w:rPr>
              <w:t>响应文件签字盖章</w:t>
            </w:r>
          </w:p>
        </w:tc>
        <w:tc>
          <w:tcPr>
            <w:tcW w:w="5192" w:type="dxa"/>
            <w:tcBorders>
              <w:top w:val="single" w:color="auto" w:sz="4" w:space="0"/>
              <w:left w:val="single" w:color="auto" w:sz="4" w:space="0"/>
              <w:bottom w:val="single" w:color="auto" w:sz="4" w:space="0"/>
              <w:right w:val="single" w:color="auto" w:sz="4" w:space="0"/>
            </w:tcBorders>
            <w:vAlign w:val="center"/>
          </w:tcPr>
          <w:p w14:paraId="01672342">
            <w:pPr>
              <w:autoSpaceDE w:val="0"/>
              <w:autoSpaceDN w:val="0"/>
              <w:adjustRightInd w:val="0"/>
              <w:ind w:firstLine="480" w:firstLineChars="200"/>
              <w:jc w:val="center"/>
              <w:rPr>
                <w:rFonts w:ascii="宋体" w:hAnsi="宋体" w:eastAsia="宋体"/>
                <w:color w:val="000000"/>
                <w:kern w:val="0"/>
                <w:sz w:val="24"/>
                <w:szCs w:val="24"/>
              </w:rPr>
            </w:pPr>
            <w:r>
              <w:rPr>
                <w:rFonts w:ascii="宋体" w:hAnsi="宋体"/>
                <w:color w:val="000000"/>
                <w:kern w:val="0"/>
                <w:sz w:val="24"/>
                <w:szCs w:val="24"/>
              </w:rPr>
              <w:t>符合第二章“投标人须知前附表”要求</w:t>
            </w:r>
          </w:p>
        </w:tc>
      </w:tr>
      <w:tr w14:paraId="43A9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636" w:type="dxa"/>
            <w:vMerge w:val="continue"/>
            <w:tcBorders>
              <w:top w:val="nil"/>
              <w:left w:val="single" w:color="auto" w:sz="4" w:space="0"/>
              <w:bottom w:val="single" w:color="auto" w:sz="4" w:space="0"/>
              <w:right w:val="single" w:color="auto" w:sz="4" w:space="0"/>
            </w:tcBorders>
            <w:vAlign w:val="center"/>
          </w:tcPr>
          <w:p w14:paraId="3343FC3C">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5D0C754E">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268A6ABD">
            <w:pPr>
              <w:autoSpaceDE w:val="0"/>
              <w:autoSpaceDN w:val="0"/>
              <w:adjustRightInd w:val="0"/>
              <w:jc w:val="center"/>
              <w:rPr>
                <w:rFonts w:ascii="宋体" w:hAnsi="宋体" w:eastAsia="宋体"/>
                <w:color w:val="000000"/>
                <w:kern w:val="0"/>
                <w:sz w:val="24"/>
                <w:szCs w:val="24"/>
              </w:rPr>
            </w:pPr>
            <w:r>
              <w:rPr>
                <w:rFonts w:ascii="宋体" w:hAnsi="宋体"/>
                <w:color w:val="000000"/>
                <w:kern w:val="0"/>
                <w:sz w:val="24"/>
                <w:szCs w:val="24"/>
              </w:rPr>
              <w:t>响应文件格式</w:t>
            </w:r>
          </w:p>
        </w:tc>
        <w:tc>
          <w:tcPr>
            <w:tcW w:w="5192" w:type="dxa"/>
            <w:tcBorders>
              <w:top w:val="single" w:color="auto" w:sz="4" w:space="0"/>
              <w:left w:val="single" w:color="auto" w:sz="4" w:space="0"/>
              <w:bottom w:val="single" w:color="auto" w:sz="4" w:space="0"/>
              <w:right w:val="single" w:color="auto" w:sz="4" w:space="0"/>
            </w:tcBorders>
            <w:vAlign w:val="center"/>
          </w:tcPr>
          <w:p w14:paraId="630954D4">
            <w:pPr>
              <w:autoSpaceDE w:val="0"/>
              <w:autoSpaceDN w:val="0"/>
              <w:adjustRightInd w:val="0"/>
              <w:ind w:firstLine="480" w:firstLineChars="200"/>
              <w:jc w:val="center"/>
              <w:rPr>
                <w:rFonts w:ascii="宋体" w:hAnsi="宋体" w:eastAsia="宋体"/>
                <w:color w:val="000000"/>
                <w:kern w:val="0"/>
                <w:sz w:val="24"/>
                <w:szCs w:val="24"/>
              </w:rPr>
            </w:pPr>
            <w:r>
              <w:rPr>
                <w:rFonts w:ascii="宋体" w:hAnsi="宋体"/>
                <w:color w:val="000000"/>
                <w:kern w:val="0"/>
                <w:sz w:val="24"/>
                <w:szCs w:val="24"/>
              </w:rPr>
              <w:t>符合第七章“响应申请文件格式”的要求</w:t>
            </w:r>
          </w:p>
        </w:tc>
      </w:tr>
      <w:tr w14:paraId="5ACD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6" w:type="dxa"/>
            <w:vMerge w:val="continue"/>
            <w:tcBorders>
              <w:top w:val="nil"/>
              <w:left w:val="single" w:color="auto" w:sz="4" w:space="0"/>
              <w:bottom w:val="single" w:color="auto" w:sz="4" w:space="0"/>
              <w:right w:val="single" w:color="auto" w:sz="4" w:space="0"/>
            </w:tcBorders>
            <w:vAlign w:val="center"/>
          </w:tcPr>
          <w:p w14:paraId="707C0EF9">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183974AF">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441E1CC8">
            <w:pPr>
              <w:autoSpaceDE w:val="0"/>
              <w:autoSpaceDN w:val="0"/>
              <w:adjustRightInd w:val="0"/>
              <w:jc w:val="center"/>
              <w:rPr>
                <w:rFonts w:ascii="宋体" w:hAnsi="宋体" w:eastAsia="宋体"/>
                <w:color w:val="000000"/>
                <w:kern w:val="0"/>
                <w:sz w:val="24"/>
                <w:szCs w:val="24"/>
              </w:rPr>
            </w:pPr>
            <w:r>
              <w:rPr>
                <w:rFonts w:ascii="宋体" w:hAnsi="宋体"/>
                <w:color w:val="000000"/>
                <w:kern w:val="0"/>
                <w:sz w:val="24"/>
                <w:szCs w:val="24"/>
              </w:rPr>
              <w:t>报价唯一</w:t>
            </w:r>
          </w:p>
        </w:tc>
        <w:tc>
          <w:tcPr>
            <w:tcW w:w="5192" w:type="dxa"/>
            <w:tcBorders>
              <w:top w:val="single" w:color="auto" w:sz="4" w:space="0"/>
              <w:left w:val="single" w:color="auto" w:sz="4" w:space="0"/>
              <w:bottom w:val="single" w:color="auto" w:sz="4" w:space="0"/>
              <w:right w:val="single" w:color="auto" w:sz="4" w:space="0"/>
            </w:tcBorders>
            <w:vAlign w:val="center"/>
          </w:tcPr>
          <w:p w14:paraId="7E23658A">
            <w:pPr>
              <w:autoSpaceDE w:val="0"/>
              <w:autoSpaceDN w:val="0"/>
              <w:adjustRightInd w:val="0"/>
              <w:ind w:firstLine="480" w:firstLineChars="200"/>
              <w:jc w:val="center"/>
              <w:rPr>
                <w:rFonts w:ascii="宋体" w:hAnsi="宋体" w:eastAsia="宋体"/>
                <w:color w:val="000000"/>
                <w:kern w:val="0"/>
                <w:sz w:val="24"/>
                <w:szCs w:val="24"/>
              </w:rPr>
            </w:pPr>
            <w:r>
              <w:rPr>
                <w:rFonts w:ascii="宋体" w:hAnsi="宋体"/>
                <w:color w:val="000000"/>
                <w:kern w:val="0"/>
                <w:sz w:val="24"/>
                <w:szCs w:val="24"/>
              </w:rPr>
              <w:t>只能有一个有效报价</w:t>
            </w:r>
          </w:p>
        </w:tc>
      </w:tr>
      <w:tr w14:paraId="5545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636" w:type="dxa"/>
            <w:vMerge w:val="continue"/>
            <w:tcBorders>
              <w:top w:val="nil"/>
              <w:left w:val="single" w:color="auto" w:sz="4" w:space="0"/>
              <w:bottom w:val="single" w:color="auto" w:sz="4" w:space="0"/>
              <w:right w:val="single" w:color="auto" w:sz="4" w:space="0"/>
            </w:tcBorders>
            <w:vAlign w:val="center"/>
          </w:tcPr>
          <w:p w14:paraId="07D15554">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76F5F659">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09C4623B">
            <w:pPr>
              <w:autoSpaceDE w:val="0"/>
              <w:autoSpaceDN w:val="0"/>
              <w:adjustRightInd w:val="0"/>
              <w:jc w:val="center"/>
              <w:rPr>
                <w:rFonts w:ascii="宋体" w:hAnsi="宋体" w:eastAsia="宋体"/>
                <w:color w:val="000000"/>
                <w:kern w:val="0"/>
                <w:sz w:val="24"/>
                <w:szCs w:val="24"/>
              </w:rPr>
            </w:pPr>
            <w:r>
              <w:rPr>
                <w:rFonts w:ascii="宋体" w:hAnsi="宋体"/>
                <w:color w:val="000000"/>
                <w:kern w:val="0"/>
                <w:sz w:val="24"/>
                <w:szCs w:val="24"/>
              </w:rPr>
              <w:t>响应文件份数</w:t>
            </w:r>
          </w:p>
        </w:tc>
        <w:tc>
          <w:tcPr>
            <w:tcW w:w="5192" w:type="dxa"/>
            <w:tcBorders>
              <w:top w:val="single" w:color="auto" w:sz="4" w:space="0"/>
              <w:left w:val="single" w:color="auto" w:sz="4" w:space="0"/>
              <w:bottom w:val="single" w:color="auto" w:sz="4" w:space="0"/>
              <w:right w:val="single" w:color="auto" w:sz="4" w:space="0"/>
            </w:tcBorders>
            <w:vAlign w:val="center"/>
          </w:tcPr>
          <w:p w14:paraId="6C1F3527">
            <w:pPr>
              <w:autoSpaceDE w:val="0"/>
              <w:autoSpaceDN w:val="0"/>
              <w:adjustRightInd w:val="0"/>
              <w:ind w:firstLine="480" w:firstLineChars="200"/>
              <w:jc w:val="center"/>
              <w:rPr>
                <w:rFonts w:ascii="宋体" w:hAnsi="宋体" w:eastAsia="宋体"/>
                <w:color w:val="000000"/>
                <w:kern w:val="0"/>
                <w:sz w:val="24"/>
                <w:szCs w:val="24"/>
              </w:rPr>
            </w:pPr>
            <w:r>
              <w:rPr>
                <w:rFonts w:ascii="宋体" w:hAnsi="宋体"/>
                <w:color w:val="000000"/>
                <w:kern w:val="0"/>
                <w:sz w:val="24"/>
                <w:szCs w:val="24"/>
              </w:rPr>
              <w:t>符合第二章“投标人须知前附表”要求</w:t>
            </w:r>
          </w:p>
        </w:tc>
      </w:tr>
      <w:tr w14:paraId="2734D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6" w:type="dxa"/>
            <w:vMerge w:val="continue"/>
            <w:tcBorders>
              <w:top w:val="nil"/>
              <w:left w:val="single" w:color="auto" w:sz="4" w:space="0"/>
              <w:bottom w:val="single" w:color="auto" w:sz="4" w:space="0"/>
              <w:right w:val="single" w:color="auto" w:sz="4" w:space="0"/>
            </w:tcBorders>
            <w:vAlign w:val="center"/>
          </w:tcPr>
          <w:p w14:paraId="4B0B7CEE">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2ABC5361">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0633367B">
            <w:pPr>
              <w:autoSpaceDE w:val="0"/>
              <w:autoSpaceDN w:val="0"/>
              <w:adjustRightInd w:val="0"/>
              <w:jc w:val="center"/>
              <w:rPr>
                <w:rFonts w:ascii="宋体" w:hAnsi="宋体" w:eastAsia="宋体"/>
                <w:color w:val="000000"/>
                <w:kern w:val="0"/>
                <w:sz w:val="24"/>
                <w:szCs w:val="24"/>
              </w:rPr>
            </w:pPr>
            <w:r>
              <w:rPr>
                <w:rFonts w:ascii="宋体" w:hAnsi="宋体"/>
                <w:color w:val="000000"/>
                <w:kern w:val="0"/>
                <w:sz w:val="24"/>
                <w:szCs w:val="24"/>
              </w:rPr>
              <w:t>投标报价</w:t>
            </w:r>
          </w:p>
        </w:tc>
        <w:tc>
          <w:tcPr>
            <w:tcW w:w="5192" w:type="dxa"/>
            <w:tcBorders>
              <w:top w:val="single" w:color="auto" w:sz="4" w:space="0"/>
              <w:left w:val="single" w:color="auto" w:sz="4" w:space="0"/>
              <w:bottom w:val="single" w:color="auto" w:sz="4" w:space="0"/>
              <w:right w:val="single" w:color="auto" w:sz="4" w:space="0"/>
            </w:tcBorders>
            <w:vAlign w:val="center"/>
          </w:tcPr>
          <w:p w14:paraId="183C11D2">
            <w:pPr>
              <w:autoSpaceDE w:val="0"/>
              <w:autoSpaceDN w:val="0"/>
              <w:adjustRightInd w:val="0"/>
              <w:ind w:firstLine="480" w:firstLineChars="200"/>
              <w:jc w:val="center"/>
              <w:rPr>
                <w:rFonts w:ascii="宋体" w:hAnsi="宋体" w:eastAsia="宋体"/>
                <w:color w:val="000000"/>
                <w:kern w:val="0"/>
                <w:sz w:val="24"/>
                <w:szCs w:val="24"/>
              </w:rPr>
            </w:pPr>
            <w:r>
              <w:rPr>
                <w:rFonts w:ascii="宋体" w:hAnsi="宋体"/>
                <w:color w:val="000000"/>
                <w:kern w:val="0"/>
                <w:sz w:val="24"/>
                <w:szCs w:val="24"/>
              </w:rPr>
              <w:t>符合第二章“投标人须知前附表”要求</w:t>
            </w:r>
          </w:p>
        </w:tc>
      </w:tr>
      <w:tr w14:paraId="58E00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6" w:type="dxa"/>
            <w:vMerge w:val="continue"/>
            <w:tcBorders>
              <w:top w:val="nil"/>
              <w:left w:val="single" w:color="auto" w:sz="4" w:space="0"/>
              <w:bottom w:val="single" w:color="auto" w:sz="4" w:space="0"/>
              <w:right w:val="single" w:color="auto" w:sz="4" w:space="0"/>
            </w:tcBorders>
            <w:vAlign w:val="center"/>
          </w:tcPr>
          <w:p w14:paraId="448A9827">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5E18A3EA">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19C36CCC">
            <w:pPr>
              <w:autoSpaceDE w:val="0"/>
              <w:autoSpaceDN w:val="0"/>
              <w:adjustRightInd w:val="0"/>
              <w:jc w:val="center"/>
              <w:rPr>
                <w:rFonts w:ascii="宋体" w:hAnsi="宋体" w:eastAsia="宋体"/>
                <w:color w:val="000000"/>
                <w:kern w:val="0"/>
                <w:sz w:val="24"/>
                <w:szCs w:val="24"/>
              </w:rPr>
            </w:pPr>
            <w:r>
              <w:rPr>
                <w:rFonts w:ascii="宋体" w:hAnsi="宋体"/>
                <w:color w:val="000000"/>
                <w:kern w:val="0"/>
                <w:sz w:val="24"/>
                <w:szCs w:val="24"/>
              </w:rPr>
              <w:t>投标内容</w:t>
            </w:r>
          </w:p>
        </w:tc>
        <w:tc>
          <w:tcPr>
            <w:tcW w:w="5192" w:type="dxa"/>
            <w:tcBorders>
              <w:top w:val="single" w:color="auto" w:sz="4" w:space="0"/>
              <w:left w:val="single" w:color="auto" w:sz="4" w:space="0"/>
              <w:bottom w:val="single" w:color="auto" w:sz="4" w:space="0"/>
              <w:right w:val="single" w:color="auto" w:sz="4" w:space="0"/>
            </w:tcBorders>
            <w:vAlign w:val="center"/>
          </w:tcPr>
          <w:p w14:paraId="53ED006D">
            <w:pPr>
              <w:autoSpaceDE w:val="0"/>
              <w:autoSpaceDN w:val="0"/>
              <w:adjustRightInd w:val="0"/>
              <w:ind w:firstLine="480" w:firstLineChars="200"/>
              <w:jc w:val="center"/>
              <w:rPr>
                <w:rFonts w:ascii="宋体" w:hAnsi="宋体" w:eastAsia="宋体"/>
                <w:color w:val="000000"/>
                <w:kern w:val="0"/>
                <w:sz w:val="24"/>
                <w:szCs w:val="24"/>
              </w:rPr>
            </w:pPr>
            <w:r>
              <w:rPr>
                <w:rFonts w:ascii="宋体" w:hAnsi="宋体"/>
                <w:color w:val="000000"/>
                <w:kern w:val="0"/>
                <w:sz w:val="24"/>
                <w:szCs w:val="24"/>
              </w:rPr>
              <w:t>符合第二章“投标人须知前附表”要求</w:t>
            </w:r>
          </w:p>
        </w:tc>
      </w:tr>
      <w:tr w14:paraId="6CE5F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6" w:type="dxa"/>
            <w:vMerge w:val="continue"/>
            <w:tcBorders>
              <w:top w:val="nil"/>
              <w:left w:val="single" w:color="auto" w:sz="4" w:space="0"/>
              <w:bottom w:val="single" w:color="auto" w:sz="4" w:space="0"/>
              <w:right w:val="single" w:color="auto" w:sz="4" w:space="0"/>
            </w:tcBorders>
            <w:vAlign w:val="center"/>
          </w:tcPr>
          <w:p w14:paraId="098958D8">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5F708E1D">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7DF1A31C">
            <w:pPr>
              <w:autoSpaceDE w:val="0"/>
              <w:autoSpaceDN w:val="0"/>
              <w:adjustRightInd w:val="0"/>
              <w:jc w:val="center"/>
              <w:rPr>
                <w:rFonts w:ascii="宋体" w:hAnsi="宋体" w:eastAsia="宋体"/>
                <w:color w:val="000000"/>
                <w:kern w:val="0"/>
                <w:sz w:val="24"/>
                <w:szCs w:val="24"/>
              </w:rPr>
            </w:pPr>
            <w:r>
              <w:rPr>
                <w:rFonts w:ascii="宋体" w:hAnsi="宋体"/>
                <w:color w:val="000000"/>
                <w:sz w:val="24"/>
                <w:szCs w:val="24"/>
              </w:rPr>
              <w:t>交货期</w:t>
            </w:r>
          </w:p>
        </w:tc>
        <w:tc>
          <w:tcPr>
            <w:tcW w:w="5192" w:type="dxa"/>
            <w:tcBorders>
              <w:top w:val="single" w:color="auto" w:sz="4" w:space="0"/>
              <w:left w:val="single" w:color="auto" w:sz="4" w:space="0"/>
              <w:bottom w:val="single" w:color="auto" w:sz="4" w:space="0"/>
              <w:right w:val="single" w:color="auto" w:sz="4" w:space="0"/>
            </w:tcBorders>
            <w:vAlign w:val="center"/>
          </w:tcPr>
          <w:p w14:paraId="7B8A8647">
            <w:pPr>
              <w:autoSpaceDE w:val="0"/>
              <w:autoSpaceDN w:val="0"/>
              <w:adjustRightInd w:val="0"/>
              <w:ind w:firstLine="480" w:firstLineChars="200"/>
              <w:jc w:val="center"/>
              <w:rPr>
                <w:rFonts w:ascii="宋体" w:hAnsi="宋体" w:eastAsia="宋体"/>
                <w:color w:val="000000"/>
                <w:kern w:val="0"/>
                <w:sz w:val="24"/>
                <w:szCs w:val="24"/>
              </w:rPr>
            </w:pPr>
            <w:r>
              <w:rPr>
                <w:rFonts w:ascii="宋体" w:hAnsi="宋体"/>
                <w:color w:val="000000"/>
                <w:kern w:val="0"/>
                <w:sz w:val="24"/>
                <w:szCs w:val="24"/>
              </w:rPr>
              <w:t>符合第二章“投标人须知前附表”要求</w:t>
            </w:r>
          </w:p>
        </w:tc>
      </w:tr>
      <w:tr w14:paraId="2C96A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6" w:type="dxa"/>
            <w:vMerge w:val="continue"/>
            <w:tcBorders>
              <w:top w:val="nil"/>
              <w:left w:val="single" w:color="auto" w:sz="4" w:space="0"/>
              <w:bottom w:val="single" w:color="auto" w:sz="4" w:space="0"/>
              <w:right w:val="single" w:color="auto" w:sz="4" w:space="0"/>
            </w:tcBorders>
            <w:vAlign w:val="center"/>
          </w:tcPr>
          <w:p w14:paraId="6E225959">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1BE82DCB">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6BDCAD04">
            <w:pPr>
              <w:autoSpaceDE w:val="0"/>
              <w:autoSpaceDN w:val="0"/>
              <w:adjustRightInd w:val="0"/>
              <w:jc w:val="center"/>
              <w:rPr>
                <w:rFonts w:ascii="宋体" w:hAnsi="宋体" w:eastAsia="宋体"/>
                <w:color w:val="000000"/>
                <w:kern w:val="0"/>
                <w:sz w:val="24"/>
                <w:szCs w:val="24"/>
              </w:rPr>
            </w:pPr>
            <w:r>
              <w:rPr>
                <w:rFonts w:ascii="宋体" w:hAnsi="宋体"/>
                <w:color w:val="000000"/>
                <w:kern w:val="0"/>
                <w:sz w:val="24"/>
                <w:szCs w:val="24"/>
              </w:rPr>
              <w:t>质量要求</w:t>
            </w:r>
          </w:p>
        </w:tc>
        <w:tc>
          <w:tcPr>
            <w:tcW w:w="5192" w:type="dxa"/>
            <w:tcBorders>
              <w:top w:val="single" w:color="auto" w:sz="4" w:space="0"/>
              <w:left w:val="single" w:color="auto" w:sz="4" w:space="0"/>
              <w:bottom w:val="single" w:color="auto" w:sz="4" w:space="0"/>
              <w:right w:val="single" w:color="auto" w:sz="4" w:space="0"/>
            </w:tcBorders>
            <w:vAlign w:val="center"/>
          </w:tcPr>
          <w:p w14:paraId="74DB6B14">
            <w:pPr>
              <w:autoSpaceDE w:val="0"/>
              <w:autoSpaceDN w:val="0"/>
              <w:adjustRightInd w:val="0"/>
              <w:ind w:firstLine="480" w:firstLineChars="200"/>
              <w:jc w:val="center"/>
              <w:rPr>
                <w:rFonts w:ascii="宋体" w:hAnsi="宋体" w:eastAsia="宋体"/>
                <w:color w:val="000000"/>
                <w:kern w:val="0"/>
                <w:sz w:val="24"/>
                <w:szCs w:val="24"/>
              </w:rPr>
            </w:pPr>
            <w:r>
              <w:rPr>
                <w:rFonts w:ascii="宋体" w:hAnsi="宋体"/>
                <w:color w:val="000000"/>
                <w:kern w:val="0"/>
                <w:sz w:val="24"/>
                <w:szCs w:val="24"/>
              </w:rPr>
              <w:t>符合第二章“投标人须知前附表”要求</w:t>
            </w:r>
          </w:p>
        </w:tc>
      </w:tr>
      <w:tr w14:paraId="002C4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6" w:type="dxa"/>
            <w:vMerge w:val="continue"/>
            <w:tcBorders>
              <w:top w:val="nil"/>
              <w:left w:val="single" w:color="auto" w:sz="4" w:space="0"/>
              <w:bottom w:val="single" w:color="auto" w:sz="4" w:space="0"/>
              <w:right w:val="single" w:color="auto" w:sz="4" w:space="0"/>
            </w:tcBorders>
            <w:vAlign w:val="center"/>
          </w:tcPr>
          <w:p w14:paraId="045E978C">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7041B78A">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6A8FBC6B">
            <w:pPr>
              <w:autoSpaceDE w:val="0"/>
              <w:autoSpaceDN w:val="0"/>
              <w:adjustRightInd w:val="0"/>
              <w:jc w:val="center"/>
              <w:rPr>
                <w:rFonts w:ascii="宋体" w:hAnsi="宋体" w:eastAsia="宋体"/>
                <w:color w:val="000000"/>
                <w:kern w:val="0"/>
                <w:sz w:val="24"/>
                <w:szCs w:val="24"/>
              </w:rPr>
            </w:pPr>
            <w:r>
              <w:rPr>
                <w:rFonts w:ascii="宋体" w:hAnsi="宋体"/>
                <w:color w:val="000000"/>
                <w:sz w:val="24"/>
                <w:szCs w:val="24"/>
              </w:rPr>
              <w:t>质保期</w:t>
            </w:r>
          </w:p>
        </w:tc>
        <w:tc>
          <w:tcPr>
            <w:tcW w:w="5192" w:type="dxa"/>
            <w:tcBorders>
              <w:top w:val="single" w:color="auto" w:sz="4" w:space="0"/>
              <w:left w:val="single" w:color="auto" w:sz="4" w:space="0"/>
              <w:bottom w:val="single" w:color="auto" w:sz="4" w:space="0"/>
              <w:right w:val="single" w:color="auto" w:sz="4" w:space="0"/>
            </w:tcBorders>
            <w:vAlign w:val="center"/>
          </w:tcPr>
          <w:p w14:paraId="10292320">
            <w:pPr>
              <w:autoSpaceDE w:val="0"/>
              <w:autoSpaceDN w:val="0"/>
              <w:adjustRightInd w:val="0"/>
              <w:ind w:firstLine="480" w:firstLineChars="200"/>
              <w:jc w:val="center"/>
              <w:rPr>
                <w:rFonts w:ascii="宋体" w:hAnsi="宋体" w:eastAsia="宋体"/>
                <w:color w:val="000000"/>
                <w:kern w:val="0"/>
                <w:sz w:val="24"/>
                <w:szCs w:val="24"/>
              </w:rPr>
            </w:pPr>
            <w:r>
              <w:rPr>
                <w:rFonts w:ascii="宋体" w:hAnsi="宋体"/>
                <w:color w:val="000000"/>
                <w:kern w:val="0"/>
                <w:sz w:val="24"/>
                <w:szCs w:val="24"/>
              </w:rPr>
              <w:t>符合第二章“投标人须知前附表”要求</w:t>
            </w:r>
          </w:p>
        </w:tc>
      </w:tr>
      <w:tr w14:paraId="6ECB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6" w:type="dxa"/>
            <w:vMerge w:val="continue"/>
            <w:tcBorders>
              <w:top w:val="nil"/>
              <w:left w:val="single" w:color="auto" w:sz="4" w:space="0"/>
              <w:bottom w:val="single" w:color="auto" w:sz="4" w:space="0"/>
              <w:right w:val="single" w:color="auto" w:sz="4" w:space="0"/>
            </w:tcBorders>
            <w:vAlign w:val="center"/>
          </w:tcPr>
          <w:p w14:paraId="7D267B30">
            <w:pPr>
              <w:widowControl/>
              <w:jc w:val="left"/>
              <w:rPr>
                <w:rFonts w:ascii="宋体" w:hAnsi="宋体" w:eastAsia="宋体"/>
                <w:color w:val="000000"/>
                <w:kern w:val="0"/>
                <w:sz w:val="24"/>
                <w:szCs w:val="24"/>
              </w:rPr>
            </w:pPr>
          </w:p>
        </w:tc>
        <w:tc>
          <w:tcPr>
            <w:tcW w:w="748" w:type="dxa"/>
            <w:vMerge w:val="continue"/>
            <w:tcBorders>
              <w:top w:val="nil"/>
              <w:left w:val="single" w:color="auto" w:sz="4" w:space="0"/>
              <w:bottom w:val="single" w:color="auto" w:sz="4" w:space="0"/>
              <w:right w:val="single" w:color="auto" w:sz="4" w:space="0"/>
            </w:tcBorders>
            <w:vAlign w:val="center"/>
          </w:tcPr>
          <w:p w14:paraId="5474DF8D">
            <w:pPr>
              <w:widowControl/>
              <w:jc w:val="left"/>
              <w:rPr>
                <w:rFonts w:ascii="宋体" w:hAnsi="宋体" w:eastAsia="宋体"/>
                <w:color w:val="000000"/>
                <w:kern w:val="0"/>
                <w:sz w:val="24"/>
                <w:szCs w:val="24"/>
              </w:rPr>
            </w:pPr>
          </w:p>
        </w:tc>
        <w:tc>
          <w:tcPr>
            <w:tcW w:w="2875" w:type="dxa"/>
            <w:tcBorders>
              <w:top w:val="single" w:color="auto" w:sz="4" w:space="0"/>
              <w:left w:val="single" w:color="auto" w:sz="4" w:space="0"/>
              <w:bottom w:val="single" w:color="auto" w:sz="4" w:space="0"/>
              <w:right w:val="single" w:color="auto" w:sz="4" w:space="0"/>
            </w:tcBorders>
            <w:vAlign w:val="center"/>
          </w:tcPr>
          <w:p w14:paraId="05C5F60B">
            <w:pPr>
              <w:autoSpaceDE w:val="0"/>
              <w:autoSpaceDN w:val="0"/>
              <w:adjustRightInd w:val="0"/>
              <w:jc w:val="center"/>
              <w:rPr>
                <w:rFonts w:ascii="宋体" w:hAnsi="宋体" w:eastAsia="宋体"/>
                <w:color w:val="000000"/>
                <w:kern w:val="0"/>
                <w:sz w:val="24"/>
                <w:szCs w:val="24"/>
              </w:rPr>
            </w:pPr>
            <w:r>
              <w:rPr>
                <w:rFonts w:ascii="宋体" w:hAnsi="宋体"/>
                <w:color w:val="000000"/>
                <w:kern w:val="0"/>
                <w:sz w:val="24"/>
                <w:szCs w:val="24"/>
              </w:rPr>
              <w:t>投标保证金</w:t>
            </w:r>
          </w:p>
        </w:tc>
        <w:tc>
          <w:tcPr>
            <w:tcW w:w="5192" w:type="dxa"/>
            <w:tcBorders>
              <w:top w:val="single" w:color="auto" w:sz="4" w:space="0"/>
              <w:left w:val="single" w:color="auto" w:sz="4" w:space="0"/>
              <w:bottom w:val="single" w:color="auto" w:sz="4" w:space="0"/>
              <w:right w:val="single" w:color="auto" w:sz="4" w:space="0"/>
            </w:tcBorders>
            <w:vAlign w:val="center"/>
          </w:tcPr>
          <w:p w14:paraId="610862AB">
            <w:pPr>
              <w:autoSpaceDE w:val="0"/>
              <w:autoSpaceDN w:val="0"/>
              <w:adjustRightInd w:val="0"/>
              <w:ind w:firstLine="720" w:firstLineChars="300"/>
              <w:rPr>
                <w:rFonts w:ascii="宋体" w:hAnsi="宋体" w:eastAsia="宋体"/>
                <w:color w:val="000000"/>
                <w:kern w:val="0"/>
                <w:sz w:val="24"/>
                <w:szCs w:val="24"/>
              </w:rPr>
            </w:pPr>
            <w:r>
              <w:rPr>
                <w:rFonts w:ascii="宋体" w:hAnsi="宋体"/>
                <w:color w:val="000000"/>
                <w:kern w:val="0"/>
                <w:sz w:val="24"/>
                <w:szCs w:val="24"/>
              </w:rPr>
              <w:t>符合第二章“投标人须知前附表”要求</w:t>
            </w:r>
          </w:p>
        </w:tc>
      </w:tr>
    </w:tbl>
    <w:p w14:paraId="0B6D5C65">
      <w:pPr>
        <w:snapToGrid w:val="0"/>
        <w:spacing w:line="460" w:lineRule="exact"/>
        <w:rPr>
          <w:rFonts w:ascii="宋体" w:hAnsi="宋体" w:eastAsia="宋体"/>
          <w:color w:val="000000"/>
          <w:sz w:val="24"/>
          <w:szCs w:val="24"/>
        </w:rPr>
      </w:pPr>
      <w:r>
        <w:rPr>
          <w:rFonts w:ascii="宋体" w:hAnsi="宋体"/>
          <w:color w:val="000000"/>
          <w:sz w:val="24"/>
          <w:szCs w:val="24"/>
        </w:rPr>
        <w:t>（3）资格评审和符合性评审。即审查投标人资格以及投标文件是否实质上响应了采购文件的要求。实质上响应的投标文件应该是与采购文件要求的关键条款、条件和规格相符没有实质偏离的投标文件。评标委员会决定投标文件的响应程度只依据投标文件本身的真实无误的内容，而不依据外部的证据。但投标文件有不真实、不正确内容的除外。</w:t>
      </w:r>
    </w:p>
    <w:p w14:paraId="5CC9B00A">
      <w:pPr>
        <w:snapToGrid w:val="0"/>
        <w:spacing w:line="460" w:lineRule="exact"/>
        <w:ind w:left="1"/>
        <w:rPr>
          <w:rFonts w:ascii="宋体" w:hAnsi="宋体"/>
          <w:color w:val="000000"/>
          <w:sz w:val="24"/>
          <w:szCs w:val="24"/>
        </w:rPr>
      </w:pPr>
      <w:r>
        <w:rPr>
          <w:rFonts w:ascii="宋体" w:hAnsi="宋体"/>
          <w:color w:val="000000"/>
          <w:sz w:val="24"/>
          <w:szCs w:val="24"/>
        </w:rPr>
        <w:t>（4）符合性评审中，对价格存在的错误按下述原则和顺序修正：投标文件的大写金额和小写金额不一致的，以大写金额为准；总价金额与按单价汇总金额不一致的，以单价金额计算结果为准，但单价金额小数点有明显错位的除外；单价金额小数点有明显错位或金额单位明显错误的，应以总价为准，并修改单价；对不同文字文本投标文件的解释发生异议的，以中文文本为准；投标方不同意以上修正，则其投标将被拒绝。</w:t>
      </w:r>
    </w:p>
    <w:p w14:paraId="5D14D5B1">
      <w:pPr>
        <w:snapToGrid w:val="0"/>
        <w:spacing w:line="460" w:lineRule="exact"/>
        <w:ind w:left="1"/>
        <w:rPr>
          <w:rFonts w:ascii="宋体" w:hAnsi="宋体"/>
          <w:color w:val="000000"/>
          <w:sz w:val="24"/>
          <w:szCs w:val="24"/>
        </w:rPr>
      </w:pPr>
      <w:r>
        <w:rPr>
          <w:rFonts w:ascii="宋体" w:hAnsi="宋体"/>
          <w:b/>
          <w:bCs/>
          <w:color w:val="000000"/>
          <w:sz w:val="24"/>
          <w:szCs w:val="24"/>
        </w:rPr>
        <w:t>（5）投标文件的澄清</w:t>
      </w:r>
      <w:r>
        <w:rPr>
          <w:rFonts w:ascii="宋体" w:hAnsi="宋体"/>
          <w:color w:val="000000"/>
          <w:sz w:val="24"/>
          <w:szCs w:val="24"/>
        </w:rPr>
        <w:t>。评标期间，对投标文件中含义不明确、同类问题表述不一致或者有明显文字和计算错误的内容，评标委员会可以书面形式（应当由评标委员会专家签字）要求投标人作出必要的澄清、说明或者纠正，但不得允许投标人对投标报价等实质性内容做任何更改。投标人的澄清、说明或者补正应当采用书面形式，由其授权的代表签字，并不得超出投标文件的范围或者改变投标文件的实质性内容。有关澄清的答复均应由投标人的法定代表人或授权代表签字的书面形式作出。投标人的澄清文件是其投标文件的组成部分。</w:t>
      </w:r>
    </w:p>
    <w:p w14:paraId="510239F9">
      <w:pPr>
        <w:snapToGrid w:val="0"/>
        <w:spacing w:line="460" w:lineRule="exact"/>
        <w:rPr>
          <w:rFonts w:ascii="宋体" w:hAnsi="宋体"/>
          <w:b/>
          <w:bCs/>
          <w:color w:val="000000"/>
          <w:sz w:val="24"/>
          <w:szCs w:val="24"/>
        </w:rPr>
      </w:pPr>
      <w:r>
        <w:rPr>
          <w:rFonts w:ascii="宋体" w:hAnsi="宋体"/>
          <w:b/>
          <w:bCs/>
          <w:color w:val="000000"/>
          <w:sz w:val="24"/>
          <w:szCs w:val="24"/>
        </w:rPr>
        <w:t>（6）详细评审</w:t>
      </w:r>
    </w:p>
    <w:p w14:paraId="3A757E2E">
      <w:pPr>
        <w:autoSpaceDE w:val="0"/>
        <w:autoSpaceDN w:val="0"/>
        <w:adjustRightInd w:val="0"/>
        <w:spacing w:line="460" w:lineRule="exact"/>
        <w:rPr>
          <w:rFonts w:ascii="宋体" w:hAnsi="宋体"/>
          <w:color w:val="000000"/>
          <w:sz w:val="24"/>
          <w:szCs w:val="24"/>
        </w:rPr>
      </w:pPr>
      <w:r>
        <w:rPr>
          <w:rFonts w:ascii="宋体" w:hAnsi="宋体"/>
          <w:color w:val="000000"/>
          <w:sz w:val="24"/>
          <w:szCs w:val="24"/>
        </w:rPr>
        <w:t>①评标委员会对具备实质性响应的投标文件进行评审和比较。</w:t>
      </w:r>
    </w:p>
    <w:p w14:paraId="4C944874">
      <w:pPr>
        <w:autoSpaceDE w:val="0"/>
        <w:autoSpaceDN w:val="0"/>
        <w:adjustRightInd w:val="0"/>
        <w:spacing w:line="460" w:lineRule="exact"/>
        <w:rPr>
          <w:rFonts w:ascii="宋体" w:hAnsi="宋体"/>
          <w:color w:val="000000"/>
          <w:sz w:val="24"/>
          <w:szCs w:val="24"/>
        </w:rPr>
      </w:pPr>
      <w:r>
        <w:rPr>
          <w:rFonts w:ascii="宋体" w:hAnsi="宋体"/>
          <w:color w:val="000000"/>
          <w:sz w:val="24"/>
          <w:szCs w:val="24"/>
        </w:rPr>
        <w:t>②在评审期间，投标人不得干扰和阻碍评标工作，投标方不得向评委询问评审情况，任何影响和干扰评标工作的行为都可能导致被取消本次评标的资格，并承担相应的法律责任。</w:t>
      </w:r>
    </w:p>
    <w:p w14:paraId="47515740">
      <w:pPr>
        <w:autoSpaceDE w:val="0"/>
        <w:autoSpaceDN w:val="0"/>
        <w:adjustRightInd w:val="0"/>
        <w:spacing w:line="460" w:lineRule="exact"/>
        <w:rPr>
          <w:rFonts w:ascii="宋体" w:hAnsi="宋体"/>
          <w:color w:val="000000"/>
          <w:sz w:val="24"/>
          <w:szCs w:val="24"/>
        </w:rPr>
      </w:pPr>
      <w:r>
        <w:rPr>
          <w:rFonts w:ascii="宋体" w:hAnsi="宋体"/>
          <w:color w:val="000000"/>
          <w:sz w:val="24"/>
          <w:szCs w:val="24"/>
        </w:rPr>
        <w:t>③在评审过程中，评委不得与投标方私下交换意见，从招标工作开始，直到授予投标方合同止，评委不得向投标方或其他无关的人员透露任何内容。否则，评委应承担法律、法规责任。</w:t>
      </w:r>
    </w:p>
    <w:p w14:paraId="036E72DA">
      <w:pPr>
        <w:spacing w:line="460" w:lineRule="exact"/>
        <w:rPr>
          <w:color w:val="000000"/>
          <w:szCs w:val="21"/>
        </w:rPr>
      </w:pPr>
      <w:r>
        <w:rPr>
          <w:rFonts w:ascii="宋体" w:hAnsi="宋体"/>
          <w:color w:val="000000"/>
          <w:sz w:val="24"/>
          <w:szCs w:val="24"/>
        </w:rPr>
        <w:t>④</w:t>
      </w:r>
      <w:r>
        <w:rPr>
          <w:rFonts w:ascii="宋体" w:hAnsi="宋体"/>
          <w:color w:val="000000"/>
          <w:spacing w:val="6"/>
          <w:sz w:val="24"/>
          <w:szCs w:val="24"/>
        </w:rPr>
        <w:t>评标委员会按以下评分办法和标准，对符合性审查合格的投标文件进行商务和技术评估，综合比较与评价。</w:t>
      </w:r>
      <w:r>
        <w:rPr>
          <w:rFonts w:ascii="宋体" w:hAnsi="宋体"/>
          <w:color w:val="000000"/>
          <w:sz w:val="24"/>
          <w:szCs w:val="24"/>
        </w:rPr>
        <w:t>本次评标采用综合评分法（百分制），在最大限度地满足采购文件实质性要求前提下，按照采购文件中规定的各项因素进行综合评审后，以评标总得分最高的投标人作为中标候选供应商或者中标供应商的评标方法。</w:t>
      </w:r>
    </w:p>
    <w:p w14:paraId="3EB7FEB4">
      <w:pPr>
        <w:rPr>
          <w:color w:val="000000"/>
        </w:rPr>
      </w:pPr>
      <w:r>
        <w:rPr>
          <w:rFonts w:ascii="宋体" w:hAnsi="宋体"/>
          <w:b/>
          <w:bCs/>
          <w:color w:val="000000"/>
          <w:sz w:val="24"/>
          <w:szCs w:val="24"/>
        </w:rPr>
        <w:t>☆  评标方法及评分标准如下：</w:t>
      </w:r>
      <w:r>
        <w:rPr>
          <w:rFonts w:ascii="宋体" w:hAnsi="宋体"/>
          <w:color w:val="000000"/>
          <w:sz w:val="24"/>
          <w:szCs w:val="24"/>
        </w:rPr>
        <w:t>评分时，每位评委分别给各投标人的除第一项指标外的各项指标打分取平均分作为最终技术得分，报价得分加上技术、商务部分评审得分为最终得分。</w:t>
      </w:r>
    </w:p>
    <w:p w14:paraId="30704DD5">
      <w:pPr>
        <w:rPr>
          <w:rFonts w:ascii="宋体" w:hAnsi="宋体"/>
          <w:color w:val="FF0000"/>
          <w:kern w:val="0"/>
          <w:sz w:val="24"/>
          <w:szCs w:val="24"/>
        </w:rPr>
      </w:pPr>
      <w:r>
        <w:rPr>
          <w:rFonts w:ascii="宋体" w:hAnsi="宋体"/>
          <w:color w:val="000000"/>
          <w:kern w:val="0"/>
          <w:sz w:val="24"/>
          <w:szCs w:val="24"/>
        </w:rPr>
        <w:t>（1）本次评标采取综合评分法，其中价格部分30分（F1），商务部分18分（F2）、技术部分 52分（F3）。</w:t>
      </w:r>
    </w:p>
    <w:p w14:paraId="44478647">
      <w:pPr>
        <w:numPr>
          <w:ilvl w:val="0"/>
          <w:numId w:val="9"/>
        </w:numPr>
        <w:rPr>
          <w:szCs w:val="21"/>
        </w:rPr>
      </w:pPr>
      <w:r>
        <w:rPr>
          <w:rFonts w:ascii="宋体" w:hAnsi="宋体"/>
          <w:color w:val="000000"/>
          <w:kern w:val="0"/>
          <w:sz w:val="24"/>
          <w:szCs w:val="24"/>
        </w:rPr>
        <w:t>评分</w:t>
      </w:r>
      <w:r>
        <w:rPr>
          <w:rFonts w:ascii="宋体" w:hAnsi="宋体" w:cs="仿宋"/>
          <w:color w:val="000000"/>
          <w:sz w:val="24"/>
          <w:szCs w:val="24"/>
        </w:rPr>
        <w:t>细则</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8"/>
        <w:gridCol w:w="1318"/>
        <w:gridCol w:w="1125"/>
        <w:gridCol w:w="5741"/>
      </w:tblGrid>
      <w:tr w14:paraId="601B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vAlign w:val="center"/>
          </w:tcPr>
          <w:p w14:paraId="584B3DA4">
            <w:pPr>
              <w:adjustRightInd w:val="0"/>
              <w:rPr>
                <w:rFonts w:ascii="宋体" w:hAnsi="宋体" w:eastAsia="宋体"/>
                <w:color w:val="000000"/>
                <w:sz w:val="24"/>
                <w:szCs w:val="24"/>
              </w:rPr>
            </w:pPr>
            <w:r>
              <w:rPr>
                <w:rFonts w:ascii="宋体" w:hAnsi="宋体"/>
                <w:b/>
                <w:bCs/>
                <w:color w:val="000000"/>
                <w:sz w:val="24"/>
                <w:szCs w:val="24"/>
              </w:rPr>
              <w:t>评标项目</w:t>
            </w:r>
          </w:p>
          <w:p w14:paraId="3240BECE">
            <w:pPr>
              <w:adjustRightInd w:val="0"/>
              <w:jc w:val="center"/>
              <w:rPr>
                <w:rFonts w:ascii="宋体" w:hAnsi="宋体" w:eastAsia="宋体"/>
                <w:color w:val="000000"/>
                <w:sz w:val="24"/>
                <w:szCs w:val="24"/>
              </w:rPr>
            </w:pPr>
            <w:r>
              <w:rPr>
                <w:rFonts w:ascii="宋体" w:hAnsi="宋体"/>
                <w:b/>
                <w:bCs/>
                <w:color w:val="000000"/>
                <w:sz w:val="24"/>
                <w:szCs w:val="24"/>
              </w:rPr>
              <w:t xml:space="preserve">    </w:t>
            </w:r>
          </w:p>
        </w:tc>
        <w:tc>
          <w:tcPr>
            <w:tcW w:w="1318" w:type="dxa"/>
            <w:tcBorders>
              <w:top w:val="single" w:color="auto" w:sz="4" w:space="0"/>
              <w:left w:val="single" w:color="auto" w:sz="4" w:space="0"/>
              <w:bottom w:val="single" w:color="auto" w:sz="4" w:space="0"/>
              <w:right w:val="single" w:color="auto" w:sz="4" w:space="0"/>
            </w:tcBorders>
            <w:vAlign w:val="center"/>
          </w:tcPr>
          <w:p w14:paraId="4D223B65">
            <w:pPr>
              <w:adjustRightInd w:val="0"/>
              <w:jc w:val="center"/>
              <w:rPr>
                <w:rFonts w:ascii="宋体" w:hAnsi="宋体" w:eastAsia="宋体"/>
                <w:b/>
                <w:bCs/>
                <w:color w:val="000000"/>
                <w:sz w:val="24"/>
                <w:szCs w:val="24"/>
              </w:rPr>
            </w:pPr>
            <w:r>
              <w:rPr>
                <w:rFonts w:ascii="宋体" w:hAnsi="宋体"/>
                <w:b/>
                <w:bCs/>
                <w:color w:val="000000"/>
                <w:sz w:val="24"/>
                <w:szCs w:val="24"/>
              </w:rPr>
              <w:t>评审内容</w:t>
            </w:r>
          </w:p>
        </w:tc>
        <w:tc>
          <w:tcPr>
            <w:tcW w:w="1125" w:type="dxa"/>
            <w:tcBorders>
              <w:top w:val="single" w:color="auto" w:sz="4" w:space="0"/>
              <w:left w:val="single" w:color="auto" w:sz="4" w:space="0"/>
              <w:bottom w:val="single" w:color="auto" w:sz="4" w:space="0"/>
              <w:right w:val="single" w:color="auto" w:sz="4" w:space="0"/>
            </w:tcBorders>
            <w:vAlign w:val="center"/>
          </w:tcPr>
          <w:p w14:paraId="7FED4700">
            <w:pPr>
              <w:adjustRightInd w:val="0"/>
              <w:jc w:val="center"/>
              <w:rPr>
                <w:rFonts w:ascii="宋体" w:hAnsi="宋体" w:eastAsia="宋体"/>
                <w:color w:val="000000"/>
                <w:sz w:val="24"/>
                <w:szCs w:val="24"/>
              </w:rPr>
            </w:pPr>
            <w:r>
              <w:rPr>
                <w:rFonts w:ascii="宋体" w:hAnsi="宋体"/>
                <w:b/>
                <w:bCs/>
                <w:color w:val="000000"/>
                <w:sz w:val="24"/>
                <w:szCs w:val="24"/>
              </w:rPr>
              <w:t>分值标准</w:t>
            </w:r>
          </w:p>
        </w:tc>
        <w:tc>
          <w:tcPr>
            <w:tcW w:w="5741" w:type="dxa"/>
            <w:tcBorders>
              <w:top w:val="single" w:color="auto" w:sz="4" w:space="0"/>
              <w:left w:val="single" w:color="auto" w:sz="4" w:space="0"/>
              <w:bottom w:val="single" w:color="auto" w:sz="4" w:space="0"/>
              <w:right w:val="single" w:color="auto" w:sz="4" w:space="0"/>
            </w:tcBorders>
            <w:vAlign w:val="center"/>
          </w:tcPr>
          <w:p w14:paraId="73789818">
            <w:pPr>
              <w:adjustRightInd w:val="0"/>
              <w:jc w:val="center"/>
              <w:rPr>
                <w:rFonts w:ascii="宋体" w:hAnsi="宋体" w:eastAsia="宋体"/>
                <w:color w:val="000000"/>
                <w:sz w:val="24"/>
                <w:szCs w:val="24"/>
              </w:rPr>
            </w:pPr>
            <w:r>
              <w:rPr>
                <w:rFonts w:ascii="宋体" w:hAnsi="宋体"/>
                <w:b/>
                <w:bCs/>
                <w:color w:val="000000"/>
                <w:sz w:val="24"/>
                <w:szCs w:val="24"/>
              </w:rPr>
              <w:t>评分标准</w:t>
            </w:r>
          </w:p>
        </w:tc>
      </w:tr>
      <w:tr w14:paraId="196F3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1318" w:type="dxa"/>
            <w:tcBorders>
              <w:top w:val="single" w:color="auto" w:sz="4" w:space="0"/>
              <w:left w:val="single" w:color="auto" w:sz="4" w:space="0"/>
              <w:bottom w:val="single" w:color="auto" w:sz="4" w:space="0"/>
              <w:right w:val="single" w:color="auto" w:sz="4" w:space="0"/>
            </w:tcBorders>
            <w:vAlign w:val="center"/>
          </w:tcPr>
          <w:p w14:paraId="7BF47544">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价格部分</w:t>
            </w:r>
          </w:p>
          <w:p w14:paraId="52B2ECB7">
            <w:pPr>
              <w:autoSpaceDE w:val="0"/>
              <w:adjustRightInd w:val="0"/>
              <w:spacing w:line="240" w:lineRule="atLeast"/>
              <w:jc w:val="center"/>
              <w:rPr>
                <w:rFonts w:ascii="宋体" w:hAnsi="宋体"/>
                <w:color w:val="000000"/>
                <w:sz w:val="24"/>
                <w:szCs w:val="24"/>
              </w:rPr>
            </w:pPr>
            <w:r>
              <w:rPr>
                <w:rFonts w:ascii="宋体" w:hAnsi="宋体"/>
                <w:color w:val="000000"/>
                <w:sz w:val="24"/>
                <w:szCs w:val="24"/>
              </w:rPr>
              <w:t>30分</w:t>
            </w:r>
          </w:p>
          <w:p w14:paraId="4896481B">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F1评分标准</w:t>
            </w:r>
          </w:p>
        </w:tc>
        <w:tc>
          <w:tcPr>
            <w:tcW w:w="1318" w:type="dxa"/>
            <w:tcBorders>
              <w:top w:val="single" w:color="auto" w:sz="4" w:space="0"/>
              <w:left w:val="single" w:color="auto" w:sz="4" w:space="0"/>
              <w:bottom w:val="single" w:color="auto" w:sz="4" w:space="0"/>
              <w:right w:val="single" w:color="auto" w:sz="4" w:space="0"/>
            </w:tcBorders>
            <w:vAlign w:val="center"/>
          </w:tcPr>
          <w:p w14:paraId="02063487">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投标价格</w:t>
            </w:r>
          </w:p>
        </w:tc>
        <w:tc>
          <w:tcPr>
            <w:tcW w:w="1125" w:type="dxa"/>
            <w:tcBorders>
              <w:top w:val="single" w:color="auto" w:sz="4" w:space="0"/>
              <w:left w:val="single" w:color="auto" w:sz="4" w:space="0"/>
              <w:bottom w:val="single" w:color="auto" w:sz="4" w:space="0"/>
              <w:right w:val="single" w:color="auto" w:sz="4" w:space="0"/>
            </w:tcBorders>
            <w:vAlign w:val="center"/>
          </w:tcPr>
          <w:p w14:paraId="6E4641CD">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30分</w:t>
            </w:r>
          </w:p>
        </w:tc>
        <w:tc>
          <w:tcPr>
            <w:tcW w:w="5741" w:type="dxa"/>
            <w:tcBorders>
              <w:top w:val="single" w:color="auto" w:sz="4" w:space="0"/>
              <w:left w:val="single" w:color="auto" w:sz="4" w:space="0"/>
              <w:bottom w:val="single" w:color="auto" w:sz="4" w:space="0"/>
              <w:right w:val="single" w:color="auto" w:sz="4" w:space="0"/>
            </w:tcBorders>
          </w:tcPr>
          <w:p w14:paraId="05244AEE">
            <w:pPr>
              <w:keepNext w:val="0"/>
              <w:keepLines w:val="0"/>
              <w:pageBreakBefore w:val="0"/>
              <w:kinsoku/>
              <w:wordWrap/>
              <w:overflowPunct/>
              <w:topLinePunct w:val="0"/>
              <w:bidi w:val="0"/>
              <w:spacing w:line="0" w:lineRule="atLeast"/>
              <w:textAlignment w:val="auto"/>
              <w:rPr>
                <w:rFonts w:hint="eastAsia" w:ascii="宋体" w:hAnsi="宋体" w:eastAsia="宋体" w:cs="宋体"/>
                <w:sz w:val="24"/>
                <w:szCs w:val="24"/>
              </w:rPr>
            </w:pPr>
            <w:r>
              <w:rPr>
                <w:rFonts w:hint="eastAsia" w:ascii="宋体" w:hAnsi="宋体" w:eastAsia="宋体" w:cs="宋体"/>
                <w:sz w:val="24"/>
                <w:szCs w:val="24"/>
              </w:rPr>
              <w:t>有效供应商是指通过符合性评审的供应商，评标基准价是指各有效供应商中的最低投标报价。投标报价得分=(评标基准价／投标报价)×30%×100。</w:t>
            </w:r>
          </w:p>
          <w:p w14:paraId="7CA3BA4F">
            <w:pPr>
              <w:keepNext w:val="0"/>
              <w:keepLines w:val="0"/>
              <w:pageBreakBefore w:val="0"/>
              <w:kinsoku/>
              <w:wordWrap/>
              <w:overflowPunct/>
              <w:topLinePunct w:val="0"/>
              <w:bidi w:val="0"/>
              <w:spacing w:line="0" w:lineRule="atLeast"/>
              <w:textAlignment w:val="auto"/>
              <w:rPr>
                <w:rFonts w:hint="eastAsia" w:ascii="宋体" w:hAnsi="宋体" w:eastAsia="宋体" w:cs="宋体"/>
                <w:b w:val="0"/>
                <w:bCs w:val="0"/>
                <w:sz w:val="24"/>
                <w:szCs w:val="24"/>
                <w:lang w:eastAsia="zh-CN"/>
              </w:rPr>
            </w:pPr>
            <w:r>
              <w:rPr>
                <w:rFonts w:hint="eastAsia" w:ascii="宋体" w:hAnsi="宋体" w:eastAsia="宋体" w:cs="宋体"/>
                <w:b/>
                <w:bCs/>
                <w:sz w:val="24"/>
                <w:szCs w:val="24"/>
              </w:rPr>
              <w:t>注</w:t>
            </w:r>
            <w:r>
              <w:rPr>
                <w:rFonts w:hint="eastAsia" w:ascii="宋体" w:hAnsi="宋体" w:eastAsia="宋体" w:cs="宋体"/>
                <w:sz w:val="24"/>
                <w:szCs w:val="24"/>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小微企业(监狱企业、残疾人福利性单位视同小型或微型企业)，根据《政府采购促进中小企业发展管理办法》(财库【20</w:t>
            </w:r>
            <w:r>
              <w:rPr>
                <w:rFonts w:hint="eastAsia" w:ascii="宋体" w:hAnsi="宋体" w:eastAsia="宋体" w:cs="宋体"/>
                <w:b w:val="0"/>
                <w:bCs w:val="0"/>
                <w:sz w:val="24"/>
                <w:szCs w:val="24"/>
                <w:lang w:val="en-US" w:eastAsia="zh-CN"/>
              </w:rPr>
              <w:t>22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19</w:t>
            </w:r>
            <w:r>
              <w:rPr>
                <w:rFonts w:hint="eastAsia" w:ascii="宋体" w:hAnsi="宋体" w:eastAsia="宋体" w:cs="宋体"/>
                <w:b w:val="0"/>
                <w:bCs w:val="0"/>
                <w:sz w:val="24"/>
                <w:szCs w:val="24"/>
                <w:lang w:eastAsia="zh-CN"/>
              </w:rPr>
              <w:t>号)的规定，对小型和微型企业的报价给予</w:t>
            </w:r>
            <w:r>
              <w:rPr>
                <w:rFonts w:hint="eastAsia" w:ascii="宋体" w:hAnsi="宋体" w:eastAsia="宋体" w:cs="宋体"/>
                <w:b w:val="0"/>
                <w:bCs w:val="0"/>
                <w:sz w:val="24"/>
                <w:szCs w:val="24"/>
                <w:lang w:val="en-US" w:eastAsia="zh-CN"/>
              </w:rPr>
              <w:t>10</w:t>
            </w:r>
            <w:r>
              <w:rPr>
                <w:rFonts w:hint="eastAsia" w:ascii="宋体" w:hAnsi="宋体" w:eastAsia="宋体" w:cs="宋体"/>
                <w:b w:val="0"/>
                <w:bCs w:val="0"/>
                <w:sz w:val="24"/>
                <w:szCs w:val="24"/>
                <w:lang w:eastAsia="zh-CN"/>
              </w:rPr>
              <w:t>%的价格扣除。用扣除后的价格参与评审。</w:t>
            </w:r>
          </w:p>
          <w:p w14:paraId="0AFC3443">
            <w:pPr>
              <w:keepNext w:val="0"/>
              <w:keepLines w:val="0"/>
              <w:pageBreakBefore w:val="0"/>
              <w:numPr>
                <w:ilvl w:val="0"/>
                <w:numId w:val="0"/>
              </w:numPr>
              <w:kinsoku/>
              <w:wordWrap/>
              <w:overflowPunct/>
              <w:topLinePunct w:val="0"/>
              <w:bidi w:val="0"/>
              <w:spacing w:line="0" w:lineRule="atLeas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满足</w:t>
            </w:r>
            <w:r>
              <w:rPr>
                <w:rFonts w:hint="eastAsia" w:ascii="宋体" w:hAnsi="宋体" w:cs="宋体"/>
                <w:sz w:val="24"/>
                <w:szCs w:val="24"/>
                <w:lang w:eastAsia="zh-CN"/>
              </w:rPr>
              <w:t>磋商文件</w:t>
            </w:r>
            <w:r>
              <w:rPr>
                <w:rFonts w:hint="eastAsia" w:ascii="宋体" w:hAnsi="宋体" w:eastAsia="宋体" w:cs="宋体"/>
                <w:sz w:val="24"/>
                <w:szCs w:val="24"/>
              </w:rPr>
              <w:t>要求且投标价格最低的投标报价为评标基准价。</w:t>
            </w:r>
          </w:p>
          <w:p w14:paraId="79866053">
            <w:pPr>
              <w:autoSpaceDE w:val="0"/>
              <w:adjustRightInd w:val="0"/>
              <w:spacing w:line="240" w:lineRule="atLeast"/>
              <w:jc w:val="left"/>
              <w:rPr>
                <w:rFonts w:ascii="宋体" w:hAnsi="宋体" w:eastAsia="宋体"/>
                <w:color w:val="000000"/>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计算结果保留小数点后两位，第三位四舍五入。</w:t>
            </w:r>
          </w:p>
        </w:tc>
      </w:tr>
      <w:tr w14:paraId="3B0F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1318" w:type="dxa"/>
            <w:vMerge w:val="restart"/>
            <w:tcBorders>
              <w:top w:val="nil"/>
              <w:left w:val="single" w:color="auto" w:sz="4" w:space="0"/>
              <w:bottom w:val="single" w:color="auto" w:sz="4" w:space="0"/>
              <w:right w:val="single" w:color="auto" w:sz="4" w:space="0"/>
            </w:tcBorders>
            <w:vAlign w:val="center"/>
          </w:tcPr>
          <w:p w14:paraId="18774B0C">
            <w:pPr>
              <w:pStyle w:val="2"/>
              <w:autoSpaceDE w:val="0"/>
              <w:spacing w:line="240" w:lineRule="atLeast"/>
              <w:ind w:firstLine="0" w:firstLineChars="0"/>
              <w:jc w:val="center"/>
              <w:rPr>
                <w:rFonts w:ascii="宋体" w:hAnsi="宋体" w:eastAsia="宋体"/>
                <w:color w:val="000000"/>
                <w:sz w:val="24"/>
                <w:szCs w:val="24"/>
              </w:rPr>
            </w:pPr>
            <w:bookmarkStart w:id="30" w:name="_Toc59543200"/>
            <w:r>
              <w:rPr>
                <w:rFonts w:ascii="宋体" w:hAnsi="宋体" w:eastAsia="宋体"/>
                <w:color w:val="000000"/>
                <w:sz w:val="24"/>
                <w:szCs w:val="24"/>
              </w:rPr>
              <w:t>商务部分（</w:t>
            </w:r>
            <w:bookmarkEnd w:id="30"/>
            <w:r>
              <w:rPr>
                <w:rFonts w:ascii="宋体" w:hAnsi="宋体" w:eastAsia="宋体"/>
                <w:color w:val="000000"/>
                <w:sz w:val="24"/>
                <w:szCs w:val="24"/>
              </w:rPr>
              <w:t>18分）</w:t>
            </w:r>
          </w:p>
          <w:p w14:paraId="5BD6E89B">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F2评分标准</w:t>
            </w:r>
          </w:p>
        </w:tc>
        <w:tc>
          <w:tcPr>
            <w:tcW w:w="1318" w:type="dxa"/>
            <w:tcBorders>
              <w:top w:val="single" w:color="auto" w:sz="4" w:space="0"/>
              <w:left w:val="single" w:color="auto" w:sz="4" w:space="0"/>
              <w:bottom w:val="single" w:color="auto" w:sz="4" w:space="0"/>
              <w:right w:val="single" w:color="auto" w:sz="4" w:space="0"/>
            </w:tcBorders>
            <w:vAlign w:val="center"/>
          </w:tcPr>
          <w:p w14:paraId="3FD5CF4F">
            <w:pPr>
              <w:autoSpaceDE w:val="0"/>
              <w:adjustRightInd w:val="0"/>
              <w:spacing w:line="240" w:lineRule="atLeast"/>
              <w:jc w:val="center"/>
              <w:rPr>
                <w:rFonts w:ascii="宋体" w:hAnsi="宋体" w:eastAsia="宋体" w:cs="仿宋"/>
                <w:color w:val="000000"/>
                <w:sz w:val="24"/>
                <w:szCs w:val="24"/>
              </w:rPr>
            </w:pPr>
            <w:r>
              <w:rPr>
                <w:rFonts w:ascii="宋体" w:hAnsi="宋体" w:cs="仿宋"/>
                <w:color w:val="000000"/>
                <w:sz w:val="24"/>
                <w:szCs w:val="24"/>
              </w:rPr>
              <w:t>企业综合实力</w:t>
            </w:r>
          </w:p>
        </w:tc>
        <w:tc>
          <w:tcPr>
            <w:tcW w:w="1125" w:type="dxa"/>
            <w:tcBorders>
              <w:top w:val="single" w:color="auto" w:sz="4" w:space="0"/>
              <w:left w:val="single" w:color="auto" w:sz="4" w:space="0"/>
              <w:bottom w:val="single" w:color="auto" w:sz="4" w:space="0"/>
              <w:right w:val="single" w:color="auto" w:sz="4" w:space="0"/>
            </w:tcBorders>
            <w:vAlign w:val="center"/>
          </w:tcPr>
          <w:p w14:paraId="21845F87">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8分</w:t>
            </w:r>
          </w:p>
        </w:tc>
        <w:tc>
          <w:tcPr>
            <w:tcW w:w="5741" w:type="dxa"/>
            <w:tcBorders>
              <w:top w:val="single" w:color="auto" w:sz="4" w:space="0"/>
              <w:left w:val="single" w:color="auto" w:sz="4" w:space="0"/>
              <w:bottom w:val="single" w:color="auto" w:sz="4" w:space="0"/>
              <w:right w:val="single" w:color="auto" w:sz="4" w:space="0"/>
            </w:tcBorders>
          </w:tcPr>
          <w:p w14:paraId="7E1A0852">
            <w:pPr>
              <w:autoSpaceDE w:val="0"/>
              <w:autoSpaceDN w:val="0"/>
              <w:adjustRightInd w:val="0"/>
              <w:spacing w:line="440" w:lineRule="exact"/>
              <w:rPr>
                <w:rFonts w:hint="eastAsia" w:ascii="宋体" w:hAnsi="宋体" w:eastAsia="宋体"/>
                <w:color w:val="000000"/>
                <w:sz w:val="24"/>
                <w:szCs w:val="24"/>
                <w:lang w:eastAsia="zh-CN"/>
              </w:rPr>
            </w:pPr>
            <w:r>
              <w:rPr>
                <w:rFonts w:ascii="宋体" w:hAnsi="宋体"/>
                <w:color w:val="000000"/>
                <w:sz w:val="24"/>
                <w:szCs w:val="24"/>
              </w:rPr>
              <w:t>1、投标人或生产厂家具有ISO 9001质量体系证书、ISO 14001环境体系证书、ISO 45001职业健康安全体系认证、ISO 50001能源管理体系认证、GB/T29490知识产权管理体系、ISO 37001反贿赂管理体系评价证书，获得一个得0.5分，满分3分。（须提供国家市场监督管理总局信息中心“全国认证认可信息公共服务平台”（网址：</w:t>
            </w:r>
            <w:r>
              <w:rPr>
                <w:color w:val="auto"/>
              </w:rPr>
              <w:fldChar w:fldCharType="begin"/>
            </w:r>
            <w:r>
              <w:rPr>
                <w:color w:val="auto"/>
              </w:rPr>
              <w:instrText xml:space="preserve"> HYPERLINK "http://www.cx.cnca.cn）查询截图，截图须含网址，否则不得分）" </w:instrText>
            </w:r>
            <w:r>
              <w:rPr>
                <w:color w:val="auto"/>
              </w:rPr>
              <w:fldChar w:fldCharType="separate"/>
            </w:r>
            <w:r>
              <w:rPr>
                <w:rStyle w:val="53"/>
                <w:rFonts w:hint="eastAsia" w:ascii="宋体" w:hAnsi="宋体"/>
                <w:color w:val="auto"/>
                <w:szCs w:val="24"/>
              </w:rPr>
              <w:t>www.cx.cnca.cn）查询截图，截图须含网址，否则不得分）</w:t>
            </w:r>
            <w:r>
              <w:rPr>
                <w:rStyle w:val="53"/>
                <w:rFonts w:hint="eastAsia" w:ascii="宋体" w:hAnsi="宋体"/>
                <w:color w:val="auto"/>
                <w:szCs w:val="24"/>
              </w:rPr>
              <w:fldChar w:fldCharType="end"/>
            </w:r>
            <w:r>
              <w:rPr>
                <w:rStyle w:val="53"/>
                <w:rFonts w:hint="eastAsia" w:ascii="宋体" w:hAnsi="宋体"/>
                <w:color w:val="auto"/>
                <w:szCs w:val="24"/>
                <w:u w:val="none"/>
                <w:lang w:eastAsia="zh-CN"/>
              </w:rPr>
              <w:t>。</w:t>
            </w:r>
          </w:p>
          <w:p w14:paraId="79230CC6">
            <w:pPr>
              <w:autoSpaceDE w:val="0"/>
              <w:autoSpaceDN w:val="0"/>
              <w:adjustRightInd w:val="0"/>
              <w:spacing w:line="440" w:lineRule="exact"/>
              <w:rPr>
                <w:rFonts w:hint="eastAsia" w:ascii="宋体" w:hAnsi="宋体" w:eastAsia="宋体"/>
                <w:color w:val="000000"/>
                <w:sz w:val="24"/>
                <w:szCs w:val="24"/>
                <w:lang w:eastAsia="zh-CN"/>
              </w:rPr>
            </w:pPr>
            <w:r>
              <w:rPr>
                <w:rFonts w:ascii="宋体" w:hAnsi="宋体"/>
                <w:color w:val="000000"/>
                <w:sz w:val="24"/>
                <w:szCs w:val="24"/>
              </w:rPr>
              <w:t>2、投标人或生产厂家获得国家级专利优秀奖的得1分。（须提供国家知识产权局官网（网址：www.cnipa.gov.cn）查询截图，截图须含网址，否则不得分）</w:t>
            </w:r>
            <w:r>
              <w:rPr>
                <w:rFonts w:hint="eastAsia" w:ascii="宋体" w:hAnsi="宋体"/>
                <w:color w:val="000000"/>
                <w:sz w:val="24"/>
                <w:szCs w:val="24"/>
                <w:lang w:eastAsia="zh-CN"/>
              </w:rPr>
              <w:t>。</w:t>
            </w:r>
          </w:p>
          <w:p w14:paraId="0508CCB6">
            <w:pPr>
              <w:autoSpaceDE w:val="0"/>
              <w:autoSpaceDN w:val="0"/>
              <w:adjustRightInd w:val="0"/>
              <w:spacing w:line="440" w:lineRule="exact"/>
              <w:rPr>
                <w:rFonts w:hint="eastAsia" w:ascii="宋体" w:hAnsi="宋体" w:eastAsia="宋体"/>
                <w:color w:val="000000"/>
                <w:sz w:val="24"/>
                <w:szCs w:val="24"/>
                <w:lang w:eastAsia="zh-CN"/>
              </w:rPr>
            </w:pPr>
            <w:r>
              <w:rPr>
                <w:rFonts w:ascii="宋体" w:hAnsi="宋体"/>
                <w:color w:val="000000"/>
                <w:sz w:val="24"/>
                <w:szCs w:val="24"/>
              </w:rPr>
              <w:t>4、投标人或生产厂家获得国家级知识产权优势或示范企业荣誉的得1分。（须提供国家知识产权局官网（网址：www.cnipa.gov.cn）查询截图，截图须含网址，否则不得分）</w:t>
            </w:r>
            <w:r>
              <w:rPr>
                <w:rFonts w:hint="eastAsia" w:ascii="宋体" w:hAnsi="宋体"/>
                <w:color w:val="000000"/>
                <w:sz w:val="24"/>
                <w:szCs w:val="24"/>
                <w:lang w:eastAsia="zh-CN"/>
              </w:rPr>
              <w:t>。</w:t>
            </w:r>
          </w:p>
          <w:p w14:paraId="125ECEEA">
            <w:pPr>
              <w:autoSpaceDE w:val="0"/>
              <w:adjustRightInd w:val="0"/>
              <w:spacing w:line="240" w:lineRule="atLeast"/>
              <w:jc w:val="left"/>
              <w:rPr>
                <w:rFonts w:ascii="宋体" w:hAnsi="宋体" w:eastAsia="宋体"/>
                <w:color w:val="000000"/>
                <w:sz w:val="24"/>
                <w:szCs w:val="24"/>
              </w:rPr>
            </w:pPr>
            <w:r>
              <w:rPr>
                <w:rFonts w:ascii="宋体" w:hAnsi="宋体"/>
                <w:color w:val="000000"/>
                <w:sz w:val="24"/>
                <w:szCs w:val="24"/>
              </w:rPr>
              <w:t>5、生产厂家获得国家级“制造业单项冠军培育企业”的得3分、省级的得1分。（国家级须提供国家工信部官网（网址：www.niit.gov.cn）查询截图，截图须含网址，否则不得分；省级须提供对应省级工信厅官网查询截图，截图须含网址，否则不得分。）</w:t>
            </w:r>
          </w:p>
        </w:tc>
      </w:tr>
      <w:tr w14:paraId="6CA3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0" w:type="auto"/>
            <w:vMerge w:val="continue"/>
            <w:tcBorders>
              <w:top w:val="nil"/>
              <w:left w:val="single" w:color="auto" w:sz="4" w:space="0"/>
              <w:bottom w:val="single" w:color="auto" w:sz="4" w:space="0"/>
              <w:right w:val="single" w:color="auto" w:sz="4" w:space="0"/>
            </w:tcBorders>
            <w:vAlign w:val="center"/>
          </w:tcPr>
          <w:p w14:paraId="2480B84B">
            <w:pPr>
              <w:widowControl/>
              <w:jc w:val="left"/>
              <w:rPr>
                <w:rFonts w:ascii="宋体" w:hAnsi="宋体" w:eastAsia="宋体"/>
                <w:color w:val="000000"/>
                <w:sz w:val="24"/>
                <w:szCs w:val="24"/>
              </w:rPr>
            </w:pPr>
          </w:p>
        </w:tc>
        <w:tc>
          <w:tcPr>
            <w:tcW w:w="1318" w:type="dxa"/>
            <w:tcBorders>
              <w:top w:val="single" w:color="auto" w:sz="4" w:space="0"/>
              <w:left w:val="single" w:color="auto" w:sz="4" w:space="0"/>
              <w:bottom w:val="single" w:color="auto" w:sz="4" w:space="0"/>
              <w:right w:val="single" w:color="auto" w:sz="4" w:space="0"/>
            </w:tcBorders>
            <w:vAlign w:val="center"/>
          </w:tcPr>
          <w:p w14:paraId="1BFB9526">
            <w:pPr>
              <w:autoSpaceDE w:val="0"/>
              <w:autoSpaceDN w:val="0"/>
              <w:adjustRightInd w:val="0"/>
              <w:spacing w:line="440" w:lineRule="exact"/>
              <w:jc w:val="center"/>
              <w:rPr>
                <w:rFonts w:ascii="宋体" w:hAnsi="宋体" w:eastAsia="宋体" w:cs="仿宋"/>
                <w:color w:val="000000"/>
                <w:sz w:val="24"/>
                <w:szCs w:val="24"/>
              </w:rPr>
            </w:pPr>
            <w:r>
              <w:rPr>
                <w:rFonts w:ascii="宋体" w:hAnsi="宋体" w:cs="仿宋"/>
                <w:color w:val="000000"/>
                <w:sz w:val="24"/>
                <w:szCs w:val="24"/>
              </w:rPr>
              <w:t>企业业绩</w:t>
            </w:r>
          </w:p>
        </w:tc>
        <w:tc>
          <w:tcPr>
            <w:tcW w:w="1125" w:type="dxa"/>
            <w:tcBorders>
              <w:top w:val="single" w:color="auto" w:sz="4" w:space="0"/>
              <w:left w:val="single" w:color="auto" w:sz="4" w:space="0"/>
              <w:bottom w:val="single" w:color="auto" w:sz="4" w:space="0"/>
              <w:right w:val="single" w:color="auto" w:sz="4" w:space="0"/>
            </w:tcBorders>
            <w:vAlign w:val="center"/>
          </w:tcPr>
          <w:p w14:paraId="0C03A837">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10分</w:t>
            </w:r>
          </w:p>
        </w:tc>
        <w:tc>
          <w:tcPr>
            <w:tcW w:w="5741" w:type="dxa"/>
            <w:tcBorders>
              <w:top w:val="single" w:color="auto" w:sz="4" w:space="0"/>
              <w:left w:val="single" w:color="auto" w:sz="4" w:space="0"/>
              <w:bottom w:val="single" w:color="auto" w:sz="4" w:space="0"/>
              <w:right w:val="single" w:color="auto" w:sz="4" w:space="0"/>
            </w:tcBorders>
          </w:tcPr>
          <w:p w14:paraId="77D9E238">
            <w:pPr>
              <w:autoSpaceDE w:val="0"/>
              <w:adjustRightInd w:val="0"/>
              <w:spacing w:line="240" w:lineRule="atLeast"/>
              <w:jc w:val="left"/>
              <w:rPr>
                <w:rFonts w:ascii="宋体" w:hAnsi="宋体" w:eastAsia="宋体"/>
                <w:color w:val="000000"/>
                <w:sz w:val="24"/>
                <w:szCs w:val="24"/>
              </w:rPr>
            </w:pPr>
            <w:r>
              <w:rPr>
                <w:rFonts w:ascii="宋体" w:hAnsi="宋体"/>
                <w:color w:val="000000"/>
                <w:sz w:val="24"/>
                <w:szCs w:val="24"/>
              </w:rPr>
              <w:t>投标人或生产厂家提供2019年1月1日以来同类产品合同业绩（以合同签订日期为准），每提供一份得</w:t>
            </w:r>
            <w:r>
              <w:rPr>
                <w:rFonts w:hint="eastAsia" w:ascii="宋体" w:hAnsi="宋体"/>
                <w:color w:val="000000"/>
                <w:sz w:val="24"/>
                <w:szCs w:val="24"/>
                <w:lang w:val="en-US" w:eastAsia="zh-CN"/>
              </w:rPr>
              <w:t>2</w:t>
            </w:r>
            <w:r>
              <w:rPr>
                <w:rFonts w:ascii="宋体" w:hAnsi="宋体"/>
                <w:color w:val="000000"/>
                <w:sz w:val="24"/>
                <w:szCs w:val="24"/>
              </w:rPr>
              <w:t>分，最多得10分。</w:t>
            </w:r>
          </w:p>
        </w:tc>
      </w:tr>
      <w:tr w14:paraId="7FC8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1318" w:type="dxa"/>
            <w:vMerge w:val="restart"/>
            <w:tcBorders>
              <w:top w:val="nil"/>
              <w:left w:val="single" w:color="auto" w:sz="4" w:space="0"/>
              <w:bottom w:val="single" w:color="auto" w:sz="4" w:space="0"/>
              <w:right w:val="single" w:color="auto" w:sz="4" w:space="0"/>
            </w:tcBorders>
            <w:vAlign w:val="center"/>
          </w:tcPr>
          <w:p w14:paraId="1B3D17E8">
            <w:pPr>
              <w:pStyle w:val="2"/>
              <w:autoSpaceDE w:val="0"/>
              <w:spacing w:line="240" w:lineRule="atLeast"/>
              <w:ind w:firstLine="0" w:firstLineChars="0"/>
              <w:jc w:val="center"/>
              <w:rPr>
                <w:rFonts w:ascii="宋体" w:hAnsi="宋体" w:eastAsia="宋体"/>
                <w:color w:val="000000"/>
                <w:sz w:val="24"/>
                <w:szCs w:val="24"/>
              </w:rPr>
            </w:pPr>
            <w:r>
              <w:rPr>
                <w:rFonts w:ascii="宋体" w:hAnsi="宋体" w:eastAsia="宋体"/>
                <w:color w:val="000000"/>
                <w:sz w:val="24"/>
                <w:szCs w:val="24"/>
              </w:rPr>
              <w:t>技术部分（52分）</w:t>
            </w:r>
          </w:p>
          <w:p w14:paraId="6EE2E631">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F3评分标准</w:t>
            </w:r>
          </w:p>
        </w:tc>
        <w:tc>
          <w:tcPr>
            <w:tcW w:w="1318" w:type="dxa"/>
            <w:tcBorders>
              <w:top w:val="single" w:color="auto" w:sz="4" w:space="0"/>
              <w:left w:val="single" w:color="auto" w:sz="4" w:space="0"/>
              <w:bottom w:val="single" w:color="auto" w:sz="4" w:space="0"/>
              <w:right w:val="single" w:color="auto" w:sz="4" w:space="0"/>
            </w:tcBorders>
            <w:vAlign w:val="center"/>
          </w:tcPr>
          <w:p w14:paraId="6A8847DA">
            <w:pPr>
              <w:autoSpaceDE w:val="0"/>
              <w:adjustRightInd w:val="0"/>
              <w:spacing w:line="240" w:lineRule="atLeast"/>
              <w:jc w:val="center"/>
              <w:rPr>
                <w:rFonts w:ascii="宋体" w:hAnsi="宋体" w:eastAsia="宋体" w:cs="仿宋"/>
                <w:color w:val="000000"/>
                <w:sz w:val="24"/>
                <w:szCs w:val="24"/>
              </w:rPr>
            </w:pPr>
            <w:r>
              <w:rPr>
                <w:rFonts w:ascii="宋体" w:hAnsi="宋体" w:cs="仿宋"/>
                <w:color w:val="000000"/>
                <w:sz w:val="24"/>
                <w:szCs w:val="24"/>
              </w:rPr>
              <w:t>车辆技术性能</w:t>
            </w:r>
          </w:p>
        </w:tc>
        <w:tc>
          <w:tcPr>
            <w:tcW w:w="1125" w:type="dxa"/>
            <w:tcBorders>
              <w:top w:val="single" w:color="auto" w:sz="4" w:space="0"/>
              <w:left w:val="single" w:color="auto" w:sz="4" w:space="0"/>
              <w:bottom w:val="single" w:color="auto" w:sz="4" w:space="0"/>
              <w:right w:val="single" w:color="auto" w:sz="4" w:space="0"/>
            </w:tcBorders>
            <w:vAlign w:val="center"/>
          </w:tcPr>
          <w:p w14:paraId="2376E3AA">
            <w:pPr>
              <w:rPr>
                <w:sz w:val="24"/>
                <w:szCs w:val="24"/>
              </w:rPr>
            </w:pPr>
            <w:r>
              <w:rPr>
                <w:sz w:val="24"/>
                <w:szCs w:val="24"/>
              </w:rPr>
              <w:t>20分</w:t>
            </w:r>
          </w:p>
        </w:tc>
        <w:tc>
          <w:tcPr>
            <w:tcW w:w="5741" w:type="dxa"/>
            <w:tcBorders>
              <w:top w:val="single" w:color="auto" w:sz="4" w:space="0"/>
              <w:left w:val="single" w:color="auto" w:sz="4" w:space="0"/>
              <w:bottom w:val="single" w:color="auto" w:sz="4" w:space="0"/>
              <w:right w:val="single" w:color="auto" w:sz="4" w:space="0"/>
            </w:tcBorders>
          </w:tcPr>
          <w:p w14:paraId="6BFA0F20">
            <w:pPr>
              <w:rPr>
                <w:sz w:val="24"/>
                <w:szCs w:val="24"/>
              </w:rPr>
            </w:pPr>
            <w:r>
              <w:rPr>
                <w:sz w:val="24"/>
                <w:szCs w:val="24"/>
              </w:rPr>
              <w:t>1.符合招标文件技术指标要求的得20分，带★参数不满足的每项扣5分，普通参数与招标文件不满足的每项扣2分，扣完为止。</w:t>
            </w:r>
          </w:p>
          <w:p w14:paraId="53CC1F13">
            <w:pPr>
              <w:rPr>
                <w:sz w:val="24"/>
                <w:szCs w:val="24"/>
              </w:rPr>
            </w:pPr>
            <w:r>
              <w:rPr>
                <w:sz w:val="24"/>
                <w:szCs w:val="24"/>
              </w:rPr>
              <w:t>注：1）招标文件中机动车技术参数条款里规定的技术参数范围和明确要求的参数，投标参数为负偏离的不能以任何理由虚假响应为无偏离。</w:t>
            </w:r>
          </w:p>
          <w:p w14:paraId="425BF185">
            <w:pPr>
              <w:rPr>
                <w:sz w:val="24"/>
                <w:szCs w:val="24"/>
              </w:rPr>
            </w:pPr>
            <w:r>
              <w:rPr>
                <w:sz w:val="24"/>
                <w:szCs w:val="24"/>
              </w:rPr>
              <w:t>2）依据投标文件技术规格偏离表，所投产品主要技术指标、参数及性能的</w:t>
            </w:r>
            <w:r>
              <w:rPr>
                <w:rFonts w:hint="eastAsia"/>
                <w:sz w:val="24"/>
                <w:szCs w:val="24"/>
                <w:lang w:val="en-US" w:eastAsia="zh-CN"/>
              </w:rPr>
              <w:t>证明材料</w:t>
            </w:r>
            <w:r>
              <w:rPr>
                <w:sz w:val="24"/>
                <w:szCs w:val="24"/>
              </w:rPr>
              <w:t>进行综合评审。</w:t>
            </w:r>
          </w:p>
        </w:tc>
      </w:tr>
      <w:tr w14:paraId="214D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0" w:type="auto"/>
            <w:vMerge w:val="continue"/>
            <w:tcBorders>
              <w:top w:val="nil"/>
              <w:left w:val="single" w:color="auto" w:sz="4" w:space="0"/>
              <w:bottom w:val="single" w:color="auto" w:sz="4" w:space="0"/>
              <w:right w:val="single" w:color="auto" w:sz="4" w:space="0"/>
            </w:tcBorders>
            <w:vAlign w:val="center"/>
          </w:tcPr>
          <w:p w14:paraId="04BB1B1F">
            <w:pPr>
              <w:widowControl/>
              <w:jc w:val="left"/>
              <w:rPr>
                <w:rFonts w:ascii="宋体" w:hAnsi="宋体" w:eastAsia="宋体"/>
                <w:color w:val="000000"/>
                <w:sz w:val="24"/>
                <w:szCs w:val="24"/>
              </w:rPr>
            </w:pPr>
          </w:p>
        </w:tc>
        <w:tc>
          <w:tcPr>
            <w:tcW w:w="1318" w:type="dxa"/>
            <w:tcBorders>
              <w:top w:val="single" w:color="auto" w:sz="4" w:space="0"/>
              <w:left w:val="single" w:color="auto" w:sz="4" w:space="0"/>
              <w:bottom w:val="single" w:color="auto" w:sz="4" w:space="0"/>
              <w:right w:val="single" w:color="auto" w:sz="4" w:space="0"/>
            </w:tcBorders>
            <w:vAlign w:val="center"/>
          </w:tcPr>
          <w:p w14:paraId="6385D040">
            <w:pPr>
              <w:autoSpaceDE w:val="0"/>
              <w:adjustRightInd w:val="0"/>
              <w:spacing w:line="240" w:lineRule="atLeast"/>
              <w:jc w:val="center"/>
              <w:rPr>
                <w:rFonts w:ascii="宋体" w:hAnsi="宋体" w:eastAsia="宋体"/>
                <w:color w:val="000000"/>
                <w:sz w:val="24"/>
                <w:szCs w:val="24"/>
              </w:rPr>
            </w:pPr>
            <w:r>
              <w:rPr>
                <w:rFonts w:ascii="宋体" w:hAnsi="宋体" w:cs="仿宋"/>
                <w:color w:val="000000"/>
                <w:sz w:val="24"/>
                <w:szCs w:val="24"/>
              </w:rPr>
              <w:t>样品</w:t>
            </w:r>
          </w:p>
        </w:tc>
        <w:tc>
          <w:tcPr>
            <w:tcW w:w="1125" w:type="dxa"/>
            <w:tcBorders>
              <w:top w:val="single" w:color="auto" w:sz="4" w:space="0"/>
              <w:left w:val="single" w:color="auto" w:sz="4" w:space="0"/>
              <w:bottom w:val="single" w:color="auto" w:sz="4" w:space="0"/>
              <w:right w:val="single" w:color="auto" w:sz="4" w:space="0"/>
            </w:tcBorders>
            <w:vAlign w:val="center"/>
          </w:tcPr>
          <w:p w14:paraId="04D789D0">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22分</w:t>
            </w:r>
          </w:p>
        </w:tc>
        <w:tc>
          <w:tcPr>
            <w:tcW w:w="5741" w:type="dxa"/>
            <w:tcBorders>
              <w:top w:val="single" w:color="auto" w:sz="4" w:space="0"/>
              <w:left w:val="single" w:color="auto" w:sz="4" w:space="0"/>
              <w:bottom w:val="single" w:color="auto" w:sz="4" w:space="0"/>
              <w:right w:val="single" w:color="auto" w:sz="4" w:space="0"/>
            </w:tcBorders>
          </w:tcPr>
          <w:p w14:paraId="73385B4C">
            <w:pPr>
              <w:rPr>
                <w:rFonts w:hint="eastAsia" w:eastAsia="宋体"/>
                <w:color w:val="000000" w:themeColor="text1"/>
                <w:sz w:val="24"/>
                <w:szCs w:val="24"/>
                <w:lang w:eastAsia="zh-CN"/>
              </w:rPr>
            </w:pPr>
            <w:r>
              <w:rPr>
                <w:rFonts w:ascii="宋体" w:hAnsi="宋体"/>
                <w:color w:val="000000" w:themeColor="text1"/>
                <w:kern w:val="0"/>
                <w:sz w:val="24"/>
                <w:szCs w:val="24"/>
              </w:rPr>
              <w:t>需要提供的样品要求如下：</w:t>
            </w:r>
            <w:r>
              <w:rPr>
                <w:rFonts w:hint="default"/>
                <w:sz w:val="24"/>
                <w:szCs w:val="24"/>
              </w:rPr>
              <w:t>压缩式垃圾车3辆(小型压缩式垃圾车2辆，中型压缩式垃圾车1辆</w:t>
            </w:r>
            <w:r>
              <w:rPr>
                <w:rFonts w:hint="eastAsia"/>
                <w:sz w:val="24"/>
                <w:szCs w:val="24"/>
                <w:lang w:eastAsia="zh-CN"/>
              </w:rPr>
              <w:t>。</w:t>
            </w:r>
          </w:p>
          <w:p w14:paraId="2369BCA9">
            <w:pPr>
              <w:spacing w:line="400" w:lineRule="exact"/>
              <w:rPr>
                <w:rFonts w:ascii="宋体" w:hAnsi="宋体"/>
                <w:color w:val="000000" w:themeColor="text1"/>
                <w:kern w:val="0"/>
                <w:sz w:val="24"/>
                <w:szCs w:val="24"/>
              </w:rPr>
            </w:pPr>
            <w:r>
              <w:rPr>
                <w:rFonts w:ascii="宋体" w:hAnsi="宋体"/>
                <w:color w:val="000000" w:themeColor="text1"/>
                <w:kern w:val="0"/>
                <w:sz w:val="24"/>
                <w:szCs w:val="24"/>
              </w:rPr>
              <w:t>1、</w:t>
            </w:r>
            <w:r>
              <w:rPr>
                <w:rFonts w:ascii="宋体" w:hAnsi="宋体"/>
                <w:color w:val="000000" w:themeColor="text1"/>
                <w:sz w:val="24"/>
                <w:szCs w:val="24"/>
              </w:rPr>
              <w:t>车</w:t>
            </w:r>
            <w:r>
              <w:rPr>
                <w:rFonts w:hint="eastAsia" w:ascii="宋体" w:hAnsi="宋体"/>
                <w:color w:val="000000" w:themeColor="text1"/>
                <w:sz w:val="24"/>
                <w:szCs w:val="24"/>
                <w:lang w:val="en-US" w:eastAsia="zh-CN"/>
              </w:rPr>
              <w:t>俩</w:t>
            </w:r>
            <w:r>
              <w:rPr>
                <w:rFonts w:ascii="宋体" w:hAnsi="宋体"/>
                <w:color w:val="000000" w:themeColor="text1"/>
                <w:kern w:val="0"/>
                <w:sz w:val="24"/>
                <w:szCs w:val="24"/>
              </w:rPr>
              <w:t>技术参数无偏于招标要求，且在有效投标样品对比中，性能、质量优越的得</w:t>
            </w:r>
            <w:r>
              <w:rPr>
                <w:rFonts w:hint="eastAsia" w:ascii="宋体" w:hAnsi="宋体"/>
                <w:color w:val="000000" w:themeColor="text1"/>
                <w:kern w:val="0"/>
                <w:sz w:val="24"/>
                <w:szCs w:val="24"/>
                <w:lang w:val="en-US" w:eastAsia="zh-CN"/>
              </w:rPr>
              <w:t>18</w:t>
            </w:r>
            <w:r>
              <w:rPr>
                <w:rFonts w:ascii="宋体" w:hAnsi="宋体"/>
                <w:color w:val="000000" w:themeColor="text1"/>
                <w:kern w:val="0"/>
                <w:sz w:val="24"/>
                <w:szCs w:val="24"/>
              </w:rPr>
              <w:t>-</w:t>
            </w:r>
            <w:r>
              <w:rPr>
                <w:rFonts w:hint="eastAsia" w:ascii="宋体" w:hAnsi="宋体"/>
                <w:color w:val="000000" w:themeColor="text1"/>
                <w:kern w:val="0"/>
                <w:sz w:val="24"/>
                <w:szCs w:val="24"/>
                <w:lang w:val="en-US" w:eastAsia="zh-CN"/>
              </w:rPr>
              <w:t>22</w:t>
            </w:r>
            <w:r>
              <w:rPr>
                <w:rFonts w:ascii="宋体" w:hAnsi="宋体"/>
                <w:color w:val="000000" w:themeColor="text1"/>
                <w:kern w:val="0"/>
                <w:sz w:val="24"/>
                <w:szCs w:val="24"/>
              </w:rPr>
              <w:t>分；质量一般的</w:t>
            </w:r>
            <w:r>
              <w:rPr>
                <w:rFonts w:hint="eastAsia" w:ascii="宋体" w:hAnsi="宋体"/>
                <w:color w:val="000000" w:themeColor="text1"/>
                <w:kern w:val="0"/>
                <w:sz w:val="24"/>
                <w:szCs w:val="24"/>
                <w:lang w:val="en-US" w:eastAsia="zh-CN"/>
              </w:rPr>
              <w:t>0</w:t>
            </w:r>
            <w:r>
              <w:rPr>
                <w:rFonts w:ascii="宋体" w:hAnsi="宋体"/>
                <w:color w:val="000000" w:themeColor="text1"/>
                <w:kern w:val="0"/>
                <w:sz w:val="24"/>
                <w:szCs w:val="24"/>
              </w:rPr>
              <w:t>-</w:t>
            </w:r>
            <w:r>
              <w:rPr>
                <w:rFonts w:hint="eastAsia" w:ascii="宋体" w:hAnsi="宋体"/>
                <w:color w:val="000000" w:themeColor="text1"/>
                <w:kern w:val="0"/>
                <w:sz w:val="24"/>
                <w:szCs w:val="24"/>
                <w:lang w:val="en-US" w:eastAsia="zh-CN"/>
              </w:rPr>
              <w:t>17</w:t>
            </w:r>
            <w:r>
              <w:rPr>
                <w:rFonts w:ascii="宋体" w:hAnsi="宋体"/>
                <w:color w:val="000000" w:themeColor="text1"/>
                <w:kern w:val="0"/>
                <w:sz w:val="24"/>
                <w:szCs w:val="24"/>
              </w:rPr>
              <w:t>分，不提供样品的不得分。</w:t>
            </w:r>
          </w:p>
          <w:p w14:paraId="6F23D9E2">
            <w:pPr>
              <w:autoSpaceDE w:val="0"/>
              <w:adjustRightInd w:val="0"/>
              <w:spacing w:line="240" w:lineRule="atLeast"/>
              <w:jc w:val="left"/>
              <w:rPr>
                <w:rFonts w:ascii="宋体" w:hAnsi="宋体" w:eastAsia="宋体"/>
                <w:color w:val="000000"/>
                <w:sz w:val="24"/>
                <w:szCs w:val="24"/>
              </w:rPr>
            </w:pPr>
            <w:r>
              <w:rPr>
                <w:rFonts w:ascii="宋体" w:hAnsi="宋体"/>
                <w:color w:val="000000" w:themeColor="text1"/>
                <w:kern w:val="0"/>
                <w:sz w:val="24"/>
                <w:szCs w:val="24"/>
              </w:rPr>
              <w:t>注：未按要求提供样品或样品提供不齐全的，该项不得分。</w:t>
            </w:r>
          </w:p>
        </w:tc>
      </w:tr>
      <w:tr w14:paraId="68B2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trPr>
        <w:tc>
          <w:tcPr>
            <w:tcW w:w="1318" w:type="dxa"/>
            <w:tcBorders>
              <w:top w:val="single" w:color="auto" w:sz="4" w:space="0"/>
              <w:left w:val="single" w:color="auto" w:sz="4" w:space="0"/>
              <w:bottom w:val="single" w:color="auto" w:sz="4" w:space="0"/>
              <w:right w:val="single" w:color="auto" w:sz="4" w:space="0"/>
            </w:tcBorders>
            <w:vAlign w:val="center"/>
          </w:tcPr>
          <w:p w14:paraId="6E22439A">
            <w:pPr>
              <w:autoSpaceDE w:val="0"/>
              <w:autoSpaceDN w:val="0"/>
              <w:adjustRightInd w:val="0"/>
              <w:spacing w:line="440" w:lineRule="exact"/>
              <w:jc w:val="center"/>
              <w:rPr>
                <w:rFonts w:ascii="宋体" w:hAnsi="宋体" w:eastAsia="宋体"/>
                <w:color w:val="000000"/>
                <w:sz w:val="24"/>
                <w:szCs w:val="24"/>
              </w:rPr>
            </w:pPr>
          </w:p>
        </w:tc>
        <w:tc>
          <w:tcPr>
            <w:tcW w:w="1318" w:type="dxa"/>
            <w:tcBorders>
              <w:top w:val="single" w:color="auto" w:sz="4" w:space="0"/>
              <w:left w:val="single" w:color="auto" w:sz="4" w:space="0"/>
              <w:bottom w:val="single" w:color="auto" w:sz="4" w:space="0"/>
              <w:right w:val="single" w:color="auto" w:sz="4" w:space="0"/>
            </w:tcBorders>
            <w:vAlign w:val="center"/>
          </w:tcPr>
          <w:p w14:paraId="3E6E6827">
            <w:pPr>
              <w:autoSpaceDE w:val="0"/>
              <w:autoSpaceDN w:val="0"/>
              <w:adjustRightInd w:val="0"/>
              <w:spacing w:line="440" w:lineRule="exact"/>
              <w:jc w:val="center"/>
              <w:rPr>
                <w:rFonts w:ascii="宋体" w:hAnsi="宋体" w:eastAsia="宋体"/>
                <w:color w:val="000000"/>
                <w:sz w:val="24"/>
                <w:szCs w:val="24"/>
              </w:rPr>
            </w:pPr>
            <w:r>
              <w:rPr>
                <w:rFonts w:ascii="宋体" w:hAnsi="宋体"/>
                <w:color w:val="000000"/>
                <w:sz w:val="24"/>
                <w:szCs w:val="24"/>
              </w:rPr>
              <w:t>售后服务</w:t>
            </w:r>
          </w:p>
        </w:tc>
        <w:tc>
          <w:tcPr>
            <w:tcW w:w="1125" w:type="dxa"/>
            <w:tcBorders>
              <w:top w:val="single" w:color="auto" w:sz="4" w:space="0"/>
              <w:left w:val="single" w:color="auto" w:sz="4" w:space="0"/>
              <w:bottom w:val="single" w:color="auto" w:sz="4" w:space="0"/>
              <w:right w:val="single" w:color="auto" w:sz="4" w:space="0"/>
            </w:tcBorders>
            <w:vAlign w:val="center"/>
          </w:tcPr>
          <w:p w14:paraId="1B89A482">
            <w:pPr>
              <w:autoSpaceDE w:val="0"/>
              <w:adjustRightInd w:val="0"/>
              <w:spacing w:line="240" w:lineRule="atLeast"/>
              <w:jc w:val="center"/>
              <w:rPr>
                <w:rFonts w:ascii="宋体" w:hAnsi="宋体" w:eastAsia="宋体"/>
                <w:color w:val="000000"/>
                <w:sz w:val="24"/>
                <w:szCs w:val="24"/>
              </w:rPr>
            </w:pPr>
            <w:r>
              <w:rPr>
                <w:rFonts w:ascii="宋体" w:hAnsi="宋体"/>
                <w:color w:val="000000"/>
                <w:sz w:val="24"/>
                <w:szCs w:val="24"/>
              </w:rPr>
              <w:t>10分</w:t>
            </w:r>
          </w:p>
        </w:tc>
        <w:tc>
          <w:tcPr>
            <w:tcW w:w="5741" w:type="dxa"/>
            <w:tcBorders>
              <w:top w:val="single" w:color="auto" w:sz="4" w:space="0"/>
              <w:left w:val="single" w:color="auto" w:sz="4" w:space="0"/>
              <w:bottom w:val="single" w:color="auto" w:sz="4" w:space="0"/>
              <w:right w:val="single" w:color="auto" w:sz="4" w:space="0"/>
            </w:tcBorders>
          </w:tcPr>
          <w:p w14:paraId="5BB5EFBE">
            <w:pPr>
              <w:autoSpaceDE w:val="0"/>
              <w:autoSpaceDN w:val="0"/>
              <w:adjustRightInd w:val="0"/>
              <w:spacing w:line="440" w:lineRule="exact"/>
              <w:rPr>
                <w:rFonts w:ascii="宋体" w:hAnsi="宋体"/>
                <w:color w:val="000000"/>
                <w:sz w:val="24"/>
                <w:szCs w:val="24"/>
              </w:rPr>
            </w:pPr>
            <w:r>
              <w:rPr>
                <w:rFonts w:ascii="宋体" w:hAnsi="宋体"/>
                <w:color w:val="000000"/>
                <w:sz w:val="24"/>
                <w:szCs w:val="24"/>
              </w:rPr>
              <w:t>（1）投标人或设备制造商在云南省内配备一个售后服务网点得1分，此项满分5分。</w:t>
            </w:r>
          </w:p>
          <w:p w14:paraId="22C7617B">
            <w:pPr>
              <w:autoSpaceDE w:val="0"/>
              <w:autoSpaceDN w:val="0"/>
              <w:adjustRightInd w:val="0"/>
              <w:spacing w:line="440" w:lineRule="exact"/>
              <w:rPr>
                <w:rFonts w:eastAsia="宋体"/>
                <w:color w:val="000000"/>
                <w:sz w:val="24"/>
                <w:szCs w:val="24"/>
              </w:rPr>
            </w:pPr>
            <w:r>
              <w:rPr>
                <w:rFonts w:ascii="宋体" w:hAnsi="宋体"/>
                <w:color w:val="000000"/>
                <w:sz w:val="24"/>
                <w:szCs w:val="24"/>
              </w:rPr>
              <w:t>（</w:t>
            </w:r>
            <w:r>
              <w:rPr>
                <w:color w:val="000000"/>
                <w:sz w:val="24"/>
                <w:szCs w:val="24"/>
              </w:rPr>
              <w:t>2</w:t>
            </w:r>
            <w:r>
              <w:rPr>
                <w:rFonts w:ascii="宋体" w:hAnsi="宋体"/>
                <w:color w:val="000000"/>
                <w:sz w:val="24"/>
                <w:szCs w:val="24"/>
              </w:rPr>
              <w:t>）对投标人或设备制造商售后服务承诺、服务追踪、技术培训方案、质量保证措施、服务优惠承诺等进行综合评比，优秀的得</w:t>
            </w:r>
            <w:r>
              <w:rPr>
                <w:color w:val="000000"/>
                <w:sz w:val="24"/>
                <w:szCs w:val="24"/>
              </w:rPr>
              <w:t xml:space="preserve"> 3-5</w:t>
            </w:r>
            <w:r>
              <w:rPr>
                <w:rFonts w:ascii="宋体" w:hAnsi="宋体"/>
                <w:color w:val="000000"/>
                <w:sz w:val="24"/>
                <w:szCs w:val="24"/>
              </w:rPr>
              <w:t>分，良好的得</w:t>
            </w:r>
            <w:r>
              <w:rPr>
                <w:color w:val="000000"/>
                <w:sz w:val="24"/>
                <w:szCs w:val="24"/>
              </w:rPr>
              <w:t>1-2</w:t>
            </w:r>
            <w:r>
              <w:rPr>
                <w:rFonts w:ascii="宋体" w:hAnsi="宋体"/>
                <w:color w:val="000000"/>
                <w:sz w:val="24"/>
                <w:szCs w:val="24"/>
              </w:rPr>
              <w:t>分，一般的得</w:t>
            </w:r>
            <w:r>
              <w:rPr>
                <w:color w:val="000000"/>
                <w:sz w:val="24"/>
                <w:szCs w:val="24"/>
              </w:rPr>
              <w:t>0-0.5</w:t>
            </w:r>
            <w:r>
              <w:rPr>
                <w:rFonts w:ascii="宋体" w:hAnsi="宋体"/>
                <w:color w:val="000000"/>
                <w:sz w:val="24"/>
                <w:szCs w:val="24"/>
              </w:rPr>
              <w:t xml:space="preserve">分。      </w:t>
            </w:r>
          </w:p>
        </w:tc>
      </w:tr>
    </w:tbl>
    <w:p w14:paraId="1A5701E3">
      <w:pPr>
        <w:pStyle w:val="5"/>
        <w:jc w:val="both"/>
        <w:rPr>
          <w:rFonts w:ascii="宋体" w:hAnsi="宋体" w:eastAsia="宋体"/>
          <w:b/>
          <w:bCs/>
          <w:color w:val="000000"/>
          <w:sz w:val="24"/>
          <w:szCs w:val="24"/>
        </w:rPr>
      </w:pPr>
      <w:r>
        <w:rPr>
          <w:rFonts w:ascii="宋体" w:hAnsi="宋体" w:eastAsia="宋体"/>
          <w:b/>
          <w:bCs/>
          <w:color w:val="000000"/>
          <w:sz w:val="24"/>
          <w:szCs w:val="24"/>
        </w:rPr>
        <w:t>1</w:t>
      </w:r>
      <w:r>
        <w:rPr>
          <w:rFonts w:hint="eastAsia" w:ascii="宋体" w:hAnsi="宋体" w:eastAsia="宋体"/>
          <w:b/>
          <w:bCs/>
          <w:color w:val="000000"/>
          <w:sz w:val="24"/>
          <w:szCs w:val="24"/>
          <w:lang w:eastAsia="zh-CN"/>
        </w:rPr>
        <w:t>、</w:t>
      </w:r>
      <w:r>
        <w:rPr>
          <w:rFonts w:ascii="宋体" w:hAnsi="宋体" w:eastAsia="宋体"/>
          <w:b/>
          <w:bCs/>
          <w:color w:val="000000"/>
          <w:sz w:val="24"/>
          <w:szCs w:val="24"/>
        </w:rPr>
        <w:t>评标方法：</w:t>
      </w:r>
      <w:r>
        <w:rPr>
          <w:rFonts w:ascii="宋体" w:hAnsi="宋体" w:eastAsia="宋体"/>
          <w:b/>
          <w:bCs/>
          <w:color w:val="000000"/>
          <w:sz w:val="24"/>
          <w:szCs w:val="24"/>
        </w:rPr>
        <w:tab/>
      </w:r>
    </w:p>
    <w:p w14:paraId="2E414D95">
      <w:pPr>
        <w:adjustRightInd w:val="0"/>
        <w:spacing w:line="360" w:lineRule="auto"/>
        <w:ind w:firstLine="720" w:firstLineChars="300"/>
        <w:rPr>
          <w:rFonts w:ascii="宋体" w:hAnsi="宋体" w:eastAsia="宋体"/>
          <w:color w:val="000000"/>
          <w:sz w:val="24"/>
          <w:szCs w:val="24"/>
        </w:rPr>
      </w:pPr>
      <w:r>
        <w:rPr>
          <w:rFonts w:ascii="宋体" w:hAnsi="宋体"/>
          <w:color w:val="000000"/>
          <w:sz w:val="24"/>
          <w:szCs w:val="24"/>
        </w:rPr>
        <w:t>本次评标采用综合评分法。评标委员会对通过资格审查、符合性审查的投标文件，按照本章规定的评分标准进行打分，并按得分由高到低顺序推荐中标候选人；得分相同的，按报价由低到高顺序排列。得分且报价相同的，按技术指标优劣由高到低顺序排列。投标文件满足招标文件全部实质性要求，且按照评审因素的量化指标评审得分最高的投标人为排名第一的中标候选人。</w:t>
      </w:r>
    </w:p>
    <w:p w14:paraId="36DCD9D4">
      <w:pPr>
        <w:pStyle w:val="5"/>
        <w:jc w:val="both"/>
        <w:rPr>
          <w:rFonts w:ascii="宋体" w:hAnsi="宋体" w:eastAsia="宋体"/>
          <w:b/>
          <w:bCs/>
          <w:color w:val="000000"/>
          <w:sz w:val="24"/>
          <w:szCs w:val="24"/>
        </w:rPr>
      </w:pPr>
      <w:bookmarkStart w:id="31" w:name="_Toc59543201"/>
      <w:bookmarkEnd w:id="31"/>
      <w:bookmarkStart w:id="32" w:name="_Toc468805877"/>
      <w:r>
        <w:rPr>
          <w:rFonts w:ascii="宋体" w:hAnsi="宋体" w:eastAsia="宋体"/>
          <w:b/>
          <w:bCs/>
          <w:color w:val="000000"/>
          <w:sz w:val="24"/>
          <w:szCs w:val="24"/>
        </w:rPr>
        <w:t>2</w:t>
      </w:r>
      <w:r>
        <w:rPr>
          <w:rFonts w:hint="eastAsia" w:ascii="宋体" w:hAnsi="宋体" w:eastAsia="宋体"/>
          <w:b/>
          <w:bCs/>
          <w:color w:val="000000"/>
          <w:sz w:val="24"/>
          <w:szCs w:val="24"/>
          <w:lang w:eastAsia="zh-CN"/>
        </w:rPr>
        <w:t>、</w:t>
      </w:r>
      <w:r>
        <w:rPr>
          <w:rFonts w:ascii="宋体" w:hAnsi="宋体" w:eastAsia="宋体"/>
          <w:b/>
          <w:bCs/>
          <w:color w:val="000000"/>
          <w:sz w:val="24"/>
          <w:szCs w:val="24"/>
        </w:rPr>
        <w:t xml:space="preserve"> 评审标准</w:t>
      </w:r>
      <w:bookmarkEnd w:id="32"/>
    </w:p>
    <w:p w14:paraId="2D6872A2">
      <w:pPr>
        <w:pStyle w:val="154"/>
        <w:spacing w:line="360" w:lineRule="auto"/>
        <w:rPr>
          <w:rFonts w:ascii="宋体" w:eastAsia="宋体"/>
          <w:b/>
          <w:color w:val="000000"/>
          <w:sz w:val="24"/>
          <w:szCs w:val="24"/>
        </w:rPr>
      </w:pPr>
      <w:r>
        <w:rPr>
          <w:rFonts w:hAnsi="宋体"/>
          <w:b/>
          <w:color w:val="000000"/>
          <w:sz w:val="24"/>
          <w:szCs w:val="24"/>
        </w:rPr>
        <w:t>2.1 符合性审查标准</w:t>
      </w:r>
    </w:p>
    <w:p w14:paraId="226A6AAB">
      <w:pPr>
        <w:pStyle w:val="24"/>
        <w:spacing w:line="360" w:lineRule="auto"/>
        <w:ind w:firstLine="480" w:firstLineChars="200"/>
        <w:rPr>
          <w:rFonts w:hAnsi="宋体"/>
          <w:color w:val="000000"/>
          <w:sz w:val="24"/>
          <w:szCs w:val="24"/>
        </w:rPr>
      </w:pPr>
      <w:r>
        <w:rPr>
          <w:rFonts w:hAnsi="宋体"/>
          <w:color w:val="000000"/>
          <w:sz w:val="24"/>
          <w:szCs w:val="24"/>
        </w:rPr>
        <w:t>符合性审查标准：依据招标文件的规定，从投标文件的有效性、完整性和对招标文件的响应程度进行审查，以确定是否对招标文件的实质性要求作出响应；见评标办法前附表。</w:t>
      </w:r>
    </w:p>
    <w:p w14:paraId="723324E9">
      <w:pPr>
        <w:pStyle w:val="154"/>
        <w:spacing w:line="360" w:lineRule="auto"/>
        <w:rPr>
          <w:b/>
          <w:color w:val="000000"/>
          <w:sz w:val="24"/>
          <w:szCs w:val="24"/>
        </w:rPr>
      </w:pPr>
      <w:bookmarkStart w:id="33" w:name="_Toc468805879"/>
      <w:bookmarkEnd w:id="33"/>
      <w:r>
        <w:rPr>
          <w:rFonts w:hAnsi="宋体"/>
          <w:b/>
          <w:color w:val="000000"/>
          <w:sz w:val="24"/>
          <w:szCs w:val="24"/>
        </w:rPr>
        <w:t>2.2 分值构成与评分标准</w:t>
      </w:r>
    </w:p>
    <w:p w14:paraId="09F66FE5">
      <w:pPr>
        <w:pStyle w:val="24"/>
        <w:spacing w:line="360" w:lineRule="auto"/>
        <w:ind w:firstLine="480" w:firstLineChars="200"/>
        <w:rPr>
          <w:rFonts w:hAnsi="宋体"/>
          <w:color w:val="000000"/>
          <w:sz w:val="24"/>
          <w:szCs w:val="24"/>
        </w:rPr>
      </w:pPr>
      <w:r>
        <w:rPr>
          <w:rFonts w:hAnsi="宋体"/>
          <w:color w:val="000000"/>
          <w:sz w:val="24"/>
          <w:szCs w:val="24"/>
        </w:rPr>
        <w:t>2.2.1分值构成</w:t>
      </w:r>
    </w:p>
    <w:p w14:paraId="512BFAE2">
      <w:pPr>
        <w:pStyle w:val="24"/>
        <w:spacing w:line="360" w:lineRule="auto"/>
        <w:ind w:firstLine="480" w:firstLineChars="200"/>
        <w:rPr>
          <w:rFonts w:hAnsi="宋体"/>
          <w:color w:val="000000"/>
          <w:sz w:val="24"/>
          <w:szCs w:val="24"/>
        </w:rPr>
      </w:pPr>
      <w:r>
        <w:rPr>
          <w:rFonts w:hAnsi="宋体"/>
          <w:color w:val="000000"/>
          <w:sz w:val="24"/>
          <w:szCs w:val="24"/>
        </w:rPr>
        <w:t>（1）技术部分：见评标办法前附表；</w:t>
      </w:r>
    </w:p>
    <w:p w14:paraId="0780ECB3">
      <w:pPr>
        <w:pStyle w:val="24"/>
        <w:spacing w:line="360" w:lineRule="auto"/>
        <w:ind w:firstLine="600" w:firstLineChars="250"/>
        <w:rPr>
          <w:rFonts w:hAnsi="宋体"/>
          <w:color w:val="000000"/>
          <w:sz w:val="24"/>
          <w:szCs w:val="24"/>
        </w:rPr>
      </w:pPr>
      <w:r>
        <w:rPr>
          <w:rFonts w:hAnsi="宋体"/>
          <w:color w:val="000000"/>
          <w:sz w:val="24"/>
          <w:szCs w:val="24"/>
        </w:rPr>
        <w:t>(2)</w:t>
      </w:r>
      <w:r>
        <w:rPr>
          <w:color w:val="000000"/>
          <w:sz w:val="24"/>
          <w:szCs w:val="24"/>
        </w:rPr>
        <w:t xml:space="preserve"> </w:t>
      </w:r>
      <w:r>
        <w:rPr>
          <w:rFonts w:hAnsi="宋体"/>
          <w:color w:val="000000"/>
          <w:sz w:val="24"/>
          <w:szCs w:val="24"/>
        </w:rPr>
        <w:t>商务部分：见评标办法前附表；</w:t>
      </w:r>
    </w:p>
    <w:p w14:paraId="5EC18A38">
      <w:pPr>
        <w:pStyle w:val="24"/>
        <w:spacing w:line="360" w:lineRule="auto"/>
        <w:ind w:firstLine="480" w:firstLineChars="200"/>
        <w:rPr>
          <w:rFonts w:hAnsi="宋体"/>
          <w:color w:val="000000"/>
          <w:sz w:val="24"/>
          <w:szCs w:val="24"/>
        </w:rPr>
      </w:pPr>
      <w:r>
        <w:rPr>
          <w:rFonts w:hAnsi="宋体"/>
          <w:color w:val="000000"/>
          <w:sz w:val="24"/>
          <w:szCs w:val="24"/>
        </w:rPr>
        <w:t>（3）投标报价：见评标办法前附表。</w:t>
      </w:r>
    </w:p>
    <w:p w14:paraId="2010A2AB">
      <w:pPr>
        <w:pStyle w:val="24"/>
        <w:spacing w:line="360" w:lineRule="auto"/>
        <w:ind w:firstLine="480" w:firstLineChars="200"/>
        <w:rPr>
          <w:rFonts w:hAnsi="宋体"/>
          <w:color w:val="000000"/>
          <w:sz w:val="24"/>
          <w:szCs w:val="24"/>
        </w:rPr>
      </w:pPr>
      <w:r>
        <w:rPr>
          <w:rFonts w:hAnsi="宋体"/>
          <w:color w:val="000000"/>
          <w:sz w:val="24"/>
          <w:szCs w:val="24"/>
        </w:rPr>
        <w:t>2.2.2评分标准</w:t>
      </w:r>
    </w:p>
    <w:p w14:paraId="116E2075">
      <w:pPr>
        <w:pStyle w:val="24"/>
        <w:spacing w:line="360" w:lineRule="auto"/>
        <w:ind w:firstLine="480" w:firstLineChars="200"/>
        <w:rPr>
          <w:rFonts w:hAnsi="宋体"/>
          <w:color w:val="000000"/>
          <w:sz w:val="24"/>
          <w:szCs w:val="24"/>
        </w:rPr>
      </w:pPr>
      <w:r>
        <w:rPr>
          <w:rFonts w:hAnsi="宋体"/>
          <w:color w:val="000000"/>
          <w:sz w:val="24"/>
          <w:szCs w:val="24"/>
        </w:rPr>
        <w:t>按招标文件中规定的评标方法和标准，对资格审查和符合性审查合格的投标文件进行商务和技术评估，综合比较与评价。</w:t>
      </w:r>
    </w:p>
    <w:p w14:paraId="6115082C">
      <w:pPr>
        <w:pStyle w:val="24"/>
        <w:spacing w:line="360" w:lineRule="auto"/>
        <w:ind w:firstLine="480" w:firstLineChars="200"/>
        <w:rPr>
          <w:rFonts w:hAnsi="宋体"/>
          <w:color w:val="000000"/>
          <w:sz w:val="24"/>
          <w:szCs w:val="24"/>
        </w:rPr>
      </w:pPr>
      <w:r>
        <w:rPr>
          <w:rFonts w:hAnsi="宋体"/>
          <w:color w:val="000000"/>
          <w:sz w:val="24"/>
          <w:szCs w:val="24"/>
        </w:rPr>
        <w:t>（1）技术部分评分标准：见评标办法前附表；</w:t>
      </w:r>
    </w:p>
    <w:p w14:paraId="4E8FD635">
      <w:pPr>
        <w:pStyle w:val="24"/>
        <w:spacing w:line="360" w:lineRule="auto"/>
        <w:ind w:firstLine="600" w:firstLineChars="250"/>
        <w:rPr>
          <w:rFonts w:hAnsi="宋体"/>
          <w:color w:val="000000"/>
          <w:sz w:val="24"/>
          <w:szCs w:val="24"/>
        </w:rPr>
      </w:pPr>
      <w:r>
        <w:rPr>
          <w:rFonts w:hAnsi="宋体"/>
          <w:color w:val="000000"/>
          <w:sz w:val="24"/>
          <w:szCs w:val="24"/>
        </w:rPr>
        <w:t>(2)商务部分评分标准：见评标办法前附表；</w:t>
      </w:r>
    </w:p>
    <w:p w14:paraId="30E2449E">
      <w:pPr>
        <w:pStyle w:val="24"/>
        <w:spacing w:line="360" w:lineRule="auto"/>
        <w:ind w:firstLine="480" w:firstLineChars="200"/>
        <w:rPr>
          <w:rFonts w:hAnsi="宋体"/>
          <w:color w:val="000000"/>
          <w:sz w:val="24"/>
          <w:szCs w:val="24"/>
        </w:rPr>
      </w:pPr>
      <w:r>
        <w:rPr>
          <w:rFonts w:hAnsi="宋体"/>
          <w:color w:val="000000"/>
          <w:sz w:val="24"/>
          <w:szCs w:val="24"/>
        </w:rPr>
        <w:t>（3）投标报价评分标准：见评标办法前附表。</w:t>
      </w:r>
    </w:p>
    <w:p w14:paraId="0D7A9299">
      <w:pPr>
        <w:pStyle w:val="24"/>
        <w:spacing w:line="360" w:lineRule="auto"/>
        <w:ind w:firstLine="480" w:firstLineChars="200"/>
        <w:rPr>
          <w:rFonts w:hAnsi="宋体"/>
          <w:color w:val="000000"/>
          <w:sz w:val="24"/>
          <w:szCs w:val="24"/>
        </w:rPr>
      </w:pPr>
      <w:r>
        <w:rPr>
          <w:rFonts w:hAnsi="宋体"/>
          <w:color w:val="000000"/>
          <w:sz w:val="24"/>
          <w:szCs w:val="24"/>
        </w:rPr>
        <w:t>2.2.3评标基准价计算方法：见评标办法前附表。</w:t>
      </w:r>
    </w:p>
    <w:p w14:paraId="3216828D">
      <w:pPr>
        <w:pStyle w:val="5"/>
        <w:jc w:val="both"/>
        <w:rPr>
          <w:rFonts w:ascii="宋体" w:hAnsi="宋体" w:eastAsia="宋体"/>
          <w:b/>
          <w:bCs/>
          <w:color w:val="000000"/>
          <w:sz w:val="24"/>
          <w:szCs w:val="24"/>
        </w:rPr>
      </w:pPr>
      <w:bookmarkStart w:id="34" w:name="_Toc468805880"/>
      <w:bookmarkEnd w:id="34"/>
      <w:bookmarkStart w:id="35" w:name="_Toc59543202"/>
      <w:r>
        <w:rPr>
          <w:rFonts w:ascii="宋体" w:hAnsi="宋体" w:eastAsia="宋体"/>
          <w:b/>
          <w:bCs/>
          <w:color w:val="000000"/>
          <w:sz w:val="24"/>
          <w:szCs w:val="24"/>
        </w:rPr>
        <w:t>3. 评标程序</w:t>
      </w:r>
      <w:bookmarkEnd w:id="35"/>
    </w:p>
    <w:p w14:paraId="48E40A74">
      <w:pPr>
        <w:pStyle w:val="154"/>
        <w:spacing w:line="360" w:lineRule="auto"/>
        <w:rPr>
          <w:rFonts w:ascii="宋体" w:eastAsia="宋体"/>
          <w:b/>
          <w:color w:val="000000"/>
          <w:sz w:val="24"/>
          <w:szCs w:val="24"/>
        </w:rPr>
      </w:pPr>
      <w:r>
        <w:rPr>
          <w:rFonts w:hAnsi="宋体"/>
          <w:b/>
          <w:color w:val="000000"/>
          <w:sz w:val="24"/>
          <w:szCs w:val="24"/>
        </w:rPr>
        <w:t>3.1 符合性审查</w:t>
      </w:r>
    </w:p>
    <w:p w14:paraId="0B149033">
      <w:pPr>
        <w:pStyle w:val="24"/>
        <w:spacing w:line="360" w:lineRule="auto"/>
        <w:ind w:firstLine="480" w:firstLineChars="200"/>
        <w:rPr>
          <w:rFonts w:hAnsi="宋体"/>
          <w:color w:val="000000"/>
          <w:sz w:val="24"/>
          <w:szCs w:val="24"/>
        </w:rPr>
      </w:pPr>
      <w:r>
        <w:rPr>
          <w:rFonts w:hAnsi="宋体"/>
          <w:color w:val="000000"/>
          <w:sz w:val="24"/>
          <w:szCs w:val="24"/>
        </w:rPr>
        <w:t>评标委员会依据本章规定的标准对资格审查合格的投标文件进行符合性审查。有一项不符合评审标准的，投标无效。</w:t>
      </w:r>
    </w:p>
    <w:p w14:paraId="2A53CED7">
      <w:pPr>
        <w:pStyle w:val="24"/>
        <w:spacing w:line="360" w:lineRule="auto"/>
        <w:ind w:firstLine="480" w:firstLineChars="200"/>
        <w:rPr>
          <w:rFonts w:hAnsi="宋体"/>
          <w:color w:val="000000"/>
          <w:sz w:val="24"/>
          <w:szCs w:val="24"/>
        </w:rPr>
      </w:pPr>
      <w:r>
        <w:rPr>
          <w:rFonts w:hAnsi="宋体"/>
          <w:color w:val="000000"/>
          <w:sz w:val="24"/>
          <w:szCs w:val="24"/>
        </w:rPr>
        <w:t>提供相同品牌产品（核心产品）且通过资格审查、符合性审查的不同投标人参加同一合同项下投标的，按一家投标人计算，评审后得分最高的同品牌投标人获得中标人推荐资格；评审得分相同的，按照最有利于采购人利益的原则，由评标委员会综合评定后确定一个投标人获得中标人推荐资格，其他同品牌投标人不作为中标候选人</w:t>
      </w:r>
    </w:p>
    <w:p w14:paraId="461ED5E4">
      <w:pPr>
        <w:pStyle w:val="154"/>
        <w:spacing w:line="360" w:lineRule="auto"/>
        <w:rPr>
          <w:b/>
          <w:color w:val="000000"/>
          <w:sz w:val="24"/>
          <w:szCs w:val="24"/>
        </w:rPr>
      </w:pPr>
      <w:bookmarkStart w:id="36" w:name="_Toc468805882"/>
      <w:bookmarkEnd w:id="36"/>
      <w:r>
        <w:rPr>
          <w:rFonts w:hAnsi="宋体"/>
          <w:b/>
          <w:color w:val="000000"/>
          <w:sz w:val="24"/>
          <w:szCs w:val="24"/>
        </w:rPr>
        <w:t>3.2商务和技术评估，综合比较与评价</w:t>
      </w:r>
    </w:p>
    <w:p w14:paraId="4D36E34E">
      <w:pPr>
        <w:pStyle w:val="24"/>
        <w:spacing w:line="360" w:lineRule="auto"/>
        <w:ind w:firstLine="480" w:firstLineChars="200"/>
        <w:rPr>
          <w:rFonts w:hAnsi="宋体"/>
          <w:color w:val="000000"/>
          <w:sz w:val="24"/>
          <w:szCs w:val="24"/>
        </w:rPr>
      </w:pPr>
      <w:r>
        <w:rPr>
          <w:rFonts w:hAnsi="宋体"/>
          <w:color w:val="000000"/>
          <w:sz w:val="24"/>
          <w:szCs w:val="24"/>
        </w:rPr>
        <w:t>3.2.1 评标委员会按本章规定的量化因素和分值进行打分，并计算出投标人的评标总得分。</w:t>
      </w:r>
    </w:p>
    <w:p w14:paraId="57ECA0B8">
      <w:pPr>
        <w:pStyle w:val="24"/>
        <w:spacing w:line="360" w:lineRule="auto"/>
        <w:ind w:firstLine="480" w:firstLineChars="200"/>
        <w:rPr>
          <w:rFonts w:hAnsi="宋体"/>
          <w:color w:val="000000"/>
          <w:sz w:val="24"/>
          <w:szCs w:val="24"/>
        </w:rPr>
      </w:pPr>
      <w:bookmarkStart w:id="37" w:name="_Toc468805883"/>
      <w:bookmarkEnd w:id="37"/>
      <w:r>
        <w:rPr>
          <w:rFonts w:hAnsi="宋体"/>
          <w:color w:val="000000"/>
          <w:sz w:val="24"/>
          <w:szCs w:val="24"/>
        </w:rPr>
        <w:t>（1）按本章规定的评审因素和分值对投标报价计算出得分F1；</w:t>
      </w:r>
    </w:p>
    <w:p w14:paraId="094FF296">
      <w:pPr>
        <w:pStyle w:val="24"/>
        <w:spacing w:line="360" w:lineRule="auto"/>
        <w:ind w:firstLine="480" w:firstLineChars="200"/>
        <w:rPr>
          <w:rFonts w:hAnsi="宋体"/>
          <w:color w:val="000000"/>
          <w:sz w:val="24"/>
          <w:szCs w:val="24"/>
        </w:rPr>
      </w:pPr>
      <w:r>
        <w:rPr>
          <w:rFonts w:hAnsi="宋体"/>
          <w:color w:val="000000"/>
          <w:sz w:val="24"/>
          <w:szCs w:val="24"/>
        </w:rPr>
        <w:t>（2）按本章规定的评审因素和分值对商务部分计算出得分F2；</w:t>
      </w:r>
    </w:p>
    <w:p w14:paraId="55DEC2AC">
      <w:pPr>
        <w:pStyle w:val="24"/>
        <w:spacing w:line="360" w:lineRule="auto"/>
        <w:ind w:firstLine="480" w:firstLineChars="200"/>
        <w:rPr>
          <w:rFonts w:hAnsi="宋体"/>
          <w:color w:val="000000"/>
          <w:sz w:val="24"/>
          <w:szCs w:val="24"/>
        </w:rPr>
      </w:pPr>
      <w:r>
        <w:rPr>
          <w:rFonts w:hAnsi="宋体"/>
          <w:color w:val="000000"/>
          <w:sz w:val="24"/>
          <w:szCs w:val="24"/>
        </w:rPr>
        <w:t>（3）并计算投标报价评分分值；按本章规定的评审因素和分值对技术部分计算出得分F3；</w:t>
      </w:r>
    </w:p>
    <w:p w14:paraId="6B7D1008">
      <w:pPr>
        <w:pStyle w:val="24"/>
        <w:spacing w:line="360" w:lineRule="auto"/>
        <w:ind w:firstLine="480" w:firstLineChars="200"/>
        <w:rPr>
          <w:rFonts w:hAnsi="宋体"/>
          <w:color w:val="000000"/>
          <w:sz w:val="24"/>
          <w:szCs w:val="24"/>
        </w:rPr>
      </w:pPr>
      <w:r>
        <w:rPr>
          <w:rFonts w:hAnsi="宋体"/>
          <w:color w:val="000000"/>
          <w:sz w:val="24"/>
          <w:szCs w:val="24"/>
        </w:rPr>
        <w:t>（4）按本章所列公式计算评标总得分。</w:t>
      </w:r>
    </w:p>
    <w:p w14:paraId="0664CB36">
      <w:pPr>
        <w:spacing w:line="360" w:lineRule="auto"/>
        <w:ind w:firstLine="480" w:firstLineChars="200"/>
        <w:jc w:val="left"/>
        <w:rPr>
          <w:rFonts w:ascii="宋体" w:hAnsi="宋体"/>
          <w:color w:val="000000"/>
          <w:sz w:val="24"/>
          <w:szCs w:val="24"/>
        </w:rPr>
      </w:pPr>
      <w:r>
        <w:rPr>
          <w:rFonts w:ascii="宋体" w:hAnsi="宋体"/>
          <w:color w:val="000000"/>
          <w:sz w:val="24"/>
          <w:szCs w:val="24"/>
        </w:rPr>
        <w:t>3.2.2技术部分和商务部分得分由评标委员会成员独立评分，计算各投标人得分的算术平均值计入各投标人总分。</w:t>
      </w:r>
    </w:p>
    <w:p w14:paraId="13EEBAEF">
      <w:pPr>
        <w:pStyle w:val="154"/>
        <w:spacing w:line="360" w:lineRule="auto"/>
        <w:ind w:firstLine="480" w:firstLineChars="200"/>
        <w:rPr>
          <w:rFonts w:ascii="宋体" w:hAnsi="宋体"/>
          <w:color w:val="000000"/>
          <w:sz w:val="24"/>
          <w:szCs w:val="24"/>
        </w:rPr>
      </w:pPr>
      <w:r>
        <w:rPr>
          <w:rFonts w:hAnsi="宋体"/>
          <w:color w:val="000000"/>
          <w:sz w:val="24"/>
          <w:szCs w:val="24"/>
        </w:rPr>
        <w:t>3.2.3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8EBBA80">
      <w:pPr>
        <w:pStyle w:val="154"/>
        <w:spacing w:line="360" w:lineRule="auto"/>
        <w:rPr>
          <w:b/>
          <w:color w:val="000000"/>
          <w:sz w:val="24"/>
          <w:szCs w:val="24"/>
        </w:rPr>
      </w:pPr>
      <w:r>
        <w:rPr>
          <w:rFonts w:hAnsi="宋体"/>
          <w:b/>
          <w:color w:val="000000"/>
          <w:sz w:val="24"/>
          <w:szCs w:val="24"/>
        </w:rPr>
        <w:t>3.3 投标文件的澄清原则：</w:t>
      </w:r>
    </w:p>
    <w:p w14:paraId="64AE48F2">
      <w:pPr>
        <w:spacing w:line="360" w:lineRule="auto"/>
        <w:ind w:firstLine="480" w:firstLineChars="200"/>
        <w:jc w:val="left"/>
        <w:rPr>
          <w:rFonts w:ascii="宋体" w:hAnsi="宋体"/>
          <w:color w:val="000000"/>
          <w:sz w:val="24"/>
          <w:szCs w:val="24"/>
        </w:rPr>
      </w:pPr>
      <w:r>
        <w:rPr>
          <w:rFonts w:ascii="宋体" w:hAnsi="宋体"/>
          <w:color w:val="000000"/>
          <w:sz w:val="24"/>
          <w:szCs w:val="24"/>
        </w:rPr>
        <w:t>3.3.1 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14:paraId="6C51F34D">
      <w:pPr>
        <w:spacing w:line="360" w:lineRule="auto"/>
        <w:ind w:firstLine="480" w:firstLineChars="200"/>
        <w:jc w:val="left"/>
        <w:rPr>
          <w:rFonts w:ascii="宋体" w:hAnsi="宋体"/>
          <w:color w:val="000000"/>
          <w:sz w:val="24"/>
          <w:szCs w:val="24"/>
        </w:rPr>
      </w:pPr>
      <w:r>
        <w:rPr>
          <w:rFonts w:ascii="宋体" w:hAnsi="宋体"/>
          <w:color w:val="000000"/>
          <w:sz w:val="24"/>
          <w:szCs w:val="24"/>
        </w:rPr>
        <w:t>3.3.2 投标人的澄清、说明和补正应当采用书面形式，并加盖公章，或者由法定代表人或其授权的代表签字。投标人的澄清、说明或者补正不得超出投标文件的范围或者改变投标文件的实质性内容。投标人的书面澄清、说明和补正属于投标文件的组成部分。</w:t>
      </w:r>
    </w:p>
    <w:p w14:paraId="6DD86DB1">
      <w:pPr>
        <w:spacing w:line="360" w:lineRule="auto"/>
        <w:ind w:firstLine="480" w:firstLineChars="200"/>
        <w:jc w:val="left"/>
        <w:rPr>
          <w:rFonts w:ascii="宋体" w:hAnsi="宋体"/>
          <w:color w:val="000000"/>
          <w:sz w:val="24"/>
          <w:szCs w:val="24"/>
        </w:rPr>
      </w:pPr>
      <w:r>
        <w:rPr>
          <w:rFonts w:ascii="宋体" w:hAnsi="宋体"/>
          <w:color w:val="000000"/>
          <w:sz w:val="24"/>
          <w:szCs w:val="24"/>
        </w:rPr>
        <w:t>3.3.3 评标委员会对投标人提交的澄清、说明或补正有疑问的，可以要求投标人进一步澄清、说明或补正，直至满足评标委员会的要求。</w:t>
      </w:r>
    </w:p>
    <w:p w14:paraId="69B81367">
      <w:pPr>
        <w:pStyle w:val="154"/>
        <w:spacing w:line="360" w:lineRule="auto"/>
        <w:rPr>
          <w:rFonts w:ascii="宋体"/>
          <w:b/>
          <w:color w:val="000000"/>
          <w:sz w:val="24"/>
          <w:szCs w:val="24"/>
        </w:rPr>
      </w:pPr>
      <w:r>
        <w:rPr>
          <w:rFonts w:hAnsi="宋体"/>
          <w:b/>
          <w:color w:val="000000"/>
          <w:sz w:val="24"/>
          <w:szCs w:val="24"/>
        </w:rPr>
        <w:t>3.4 投标人有以下情形之一的，其投标无效：</w:t>
      </w:r>
    </w:p>
    <w:p w14:paraId="199AE313">
      <w:pPr>
        <w:pStyle w:val="24"/>
        <w:spacing w:line="360" w:lineRule="auto"/>
        <w:ind w:firstLine="480" w:firstLineChars="200"/>
        <w:rPr>
          <w:rFonts w:hAnsi="宋体"/>
          <w:color w:val="000000"/>
          <w:sz w:val="24"/>
          <w:szCs w:val="24"/>
        </w:rPr>
      </w:pPr>
      <w:r>
        <w:rPr>
          <w:rFonts w:hAnsi="宋体"/>
          <w:color w:val="000000"/>
          <w:sz w:val="24"/>
          <w:szCs w:val="24"/>
        </w:rPr>
        <w:t>（1）串通投标或弄虚作假或有其他违法行为的；</w:t>
      </w:r>
    </w:p>
    <w:p w14:paraId="7AEBBDCC">
      <w:pPr>
        <w:pStyle w:val="24"/>
        <w:spacing w:line="360" w:lineRule="auto"/>
        <w:ind w:firstLine="480" w:firstLineChars="200"/>
        <w:rPr>
          <w:rFonts w:hAnsi="宋体"/>
          <w:color w:val="000000"/>
          <w:sz w:val="24"/>
          <w:szCs w:val="24"/>
        </w:rPr>
      </w:pPr>
      <w:r>
        <w:rPr>
          <w:rFonts w:hAnsi="宋体"/>
          <w:color w:val="000000"/>
          <w:sz w:val="24"/>
          <w:szCs w:val="24"/>
        </w:rPr>
        <w:t>（2）不按评标委员会要求澄清、说明或补正的。</w:t>
      </w:r>
    </w:p>
    <w:p w14:paraId="3011BC9B">
      <w:pPr>
        <w:pStyle w:val="154"/>
        <w:spacing w:line="360" w:lineRule="auto"/>
        <w:rPr>
          <w:b/>
          <w:color w:val="000000"/>
          <w:sz w:val="24"/>
          <w:szCs w:val="24"/>
        </w:rPr>
      </w:pPr>
      <w:bookmarkStart w:id="38" w:name="_Toc468805884"/>
      <w:bookmarkEnd w:id="38"/>
      <w:r>
        <w:rPr>
          <w:rFonts w:hAnsi="宋体"/>
          <w:b/>
          <w:color w:val="000000"/>
          <w:sz w:val="24"/>
          <w:szCs w:val="24"/>
        </w:rPr>
        <w:t>3.5 评标结果</w:t>
      </w:r>
    </w:p>
    <w:p w14:paraId="0B16BADE">
      <w:pPr>
        <w:spacing w:line="360" w:lineRule="auto"/>
        <w:ind w:firstLine="480" w:firstLineChars="200"/>
        <w:jc w:val="left"/>
        <w:rPr>
          <w:rFonts w:ascii="宋体" w:hAnsi="宋体"/>
          <w:color w:val="000000"/>
          <w:sz w:val="24"/>
          <w:szCs w:val="24"/>
        </w:rPr>
      </w:pPr>
      <w:r>
        <w:rPr>
          <w:rFonts w:ascii="宋体" w:hAnsi="宋体"/>
          <w:color w:val="000000"/>
          <w:sz w:val="24"/>
          <w:szCs w:val="24"/>
        </w:rPr>
        <w:t>3.5.1 评标委员会按得分由高到低顺序推荐三名中标候选人，并提出书面评标报告。</w:t>
      </w:r>
    </w:p>
    <w:p w14:paraId="07A2860D">
      <w:pPr>
        <w:spacing w:line="360" w:lineRule="auto"/>
        <w:ind w:firstLine="480" w:firstLineChars="200"/>
        <w:jc w:val="left"/>
        <w:rPr>
          <w:rFonts w:ascii="宋体" w:hAnsi="宋体"/>
          <w:color w:val="000000"/>
          <w:sz w:val="24"/>
          <w:szCs w:val="24"/>
        </w:rPr>
      </w:pPr>
      <w:r>
        <w:rPr>
          <w:rFonts w:ascii="宋体" w:hAnsi="宋体"/>
          <w:color w:val="000000"/>
          <w:sz w:val="24"/>
          <w:szCs w:val="24"/>
        </w:rPr>
        <w:t>3.5.2 采购人根据评标委员会提出的书面评标报告和推荐的中标候选人名单，确定中标人。</w:t>
      </w:r>
    </w:p>
    <w:p w14:paraId="5181C4E0">
      <w:pPr>
        <w:pStyle w:val="14"/>
        <w:ind w:left="0" w:leftChars="0"/>
        <w:rPr>
          <w:rFonts w:ascii="宋体" w:hAnsi="宋体"/>
          <w:color w:val="000000"/>
          <w:sz w:val="24"/>
          <w:szCs w:val="24"/>
        </w:rPr>
      </w:pPr>
      <w:r>
        <w:rPr>
          <w:rFonts w:ascii="宋体" w:hAnsi="宋体"/>
          <w:color w:val="000000"/>
          <w:sz w:val="24"/>
          <w:szCs w:val="24"/>
        </w:rPr>
        <w:t xml:space="preserve"> </w:t>
      </w:r>
    </w:p>
    <w:p w14:paraId="5523AED0">
      <w:pPr>
        <w:spacing w:line="400" w:lineRule="exact"/>
        <w:ind w:firstLine="240" w:firstLineChars="100"/>
        <w:rPr>
          <w:rFonts w:ascii="宋体" w:hAnsi="宋体"/>
          <w:color w:val="000000"/>
          <w:sz w:val="24"/>
          <w:szCs w:val="24"/>
        </w:rPr>
      </w:pPr>
      <w:r>
        <w:rPr>
          <w:rFonts w:ascii="宋体" w:hAnsi="宋体"/>
          <w:color w:val="000000"/>
          <w:sz w:val="24"/>
          <w:szCs w:val="24"/>
        </w:rPr>
        <w:t xml:space="preserve"> </w:t>
      </w:r>
    </w:p>
    <w:p w14:paraId="4784AB7A">
      <w:pPr>
        <w:spacing w:line="400" w:lineRule="exact"/>
        <w:ind w:firstLine="240" w:firstLineChars="100"/>
        <w:rPr>
          <w:rFonts w:ascii="宋体" w:hAnsi="宋体"/>
          <w:color w:val="000000"/>
          <w:sz w:val="24"/>
          <w:szCs w:val="24"/>
        </w:rPr>
      </w:pPr>
      <w:r>
        <w:rPr>
          <w:rFonts w:ascii="宋体" w:hAnsi="宋体"/>
          <w:color w:val="000000"/>
          <w:sz w:val="24"/>
          <w:szCs w:val="24"/>
        </w:rPr>
        <w:t xml:space="preserve"> </w:t>
      </w:r>
    </w:p>
    <w:p w14:paraId="0CAD82C5">
      <w:pPr>
        <w:pStyle w:val="4"/>
        <w:rPr>
          <w:rFonts w:hint="eastAsia"/>
        </w:rPr>
      </w:pPr>
      <w:r>
        <w:rPr>
          <w:rFonts w:hint="eastAsia"/>
        </w:rPr>
        <w:br w:type="page"/>
      </w:r>
      <w:bookmarkStart w:id="39" w:name="_Toc21893"/>
      <w:bookmarkEnd w:id="39"/>
      <w:bookmarkStart w:id="40" w:name="_Toc410373773"/>
      <w:r>
        <w:rPr>
          <w:rFonts w:hint="eastAsia"/>
        </w:rPr>
        <w:t xml:space="preserve">  </w:t>
      </w:r>
      <w:bookmarkEnd w:id="40"/>
    </w:p>
    <w:p w14:paraId="5F8875A2">
      <w:pPr>
        <w:pStyle w:val="4"/>
        <w:rPr>
          <w:rFonts w:hint="eastAsia"/>
          <w:b/>
          <w:bCs w:val="0"/>
          <w:sz w:val="44"/>
          <w:szCs w:val="44"/>
        </w:rPr>
      </w:pPr>
      <w:r>
        <w:rPr>
          <w:rFonts w:hint="eastAsia"/>
          <w:b/>
          <w:bCs w:val="0"/>
          <w:sz w:val="44"/>
          <w:szCs w:val="44"/>
        </w:rPr>
        <w:t>第七章  响应申请文件格式</w:t>
      </w:r>
    </w:p>
    <w:p w14:paraId="5FD5BD0F">
      <w:pPr>
        <w:pStyle w:val="24"/>
        <w:spacing w:line="500" w:lineRule="exact"/>
        <w:rPr>
          <w:rFonts w:ascii="宋体" w:hAnsi="宋体" w:eastAsia="宋体"/>
          <w:color w:val="000000"/>
          <w:sz w:val="24"/>
          <w:szCs w:val="24"/>
        </w:rPr>
      </w:pPr>
      <w:r>
        <w:rPr>
          <w:rFonts w:hAnsi="宋体"/>
          <w:color w:val="000000"/>
          <w:sz w:val="24"/>
          <w:szCs w:val="24"/>
        </w:rPr>
        <w:t xml:space="preserve"> </w:t>
      </w:r>
    </w:p>
    <w:p w14:paraId="17BE90FC">
      <w:pPr>
        <w:pStyle w:val="24"/>
        <w:spacing w:line="500" w:lineRule="exact"/>
        <w:jc w:val="center"/>
        <w:rPr>
          <w:rFonts w:hAnsi="宋体"/>
          <w:b/>
          <w:bCs/>
          <w:color w:val="000000"/>
          <w:sz w:val="32"/>
          <w:szCs w:val="32"/>
          <w:u w:val="single"/>
        </w:rPr>
      </w:pPr>
      <w:bookmarkStart w:id="41" w:name="_Toc9544_WPSOffice_Level1"/>
      <w:bookmarkEnd w:id="41"/>
    </w:p>
    <w:p w14:paraId="51FE8291">
      <w:pPr>
        <w:pStyle w:val="24"/>
        <w:spacing w:line="500" w:lineRule="exact"/>
        <w:jc w:val="center"/>
        <w:rPr>
          <w:rFonts w:hAnsi="宋体"/>
          <w:b/>
          <w:bCs/>
          <w:color w:val="000000"/>
          <w:sz w:val="32"/>
          <w:szCs w:val="32"/>
          <w:u w:val="single"/>
        </w:rPr>
      </w:pPr>
    </w:p>
    <w:p w14:paraId="7E25D68A">
      <w:pPr>
        <w:pStyle w:val="24"/>
        <w:spacing w:line="500" w:lineRule="exact"/>
        <w:jc w:val="center"/>
        <w:rPr>
          <w:rFonts w:hAnsi="宋体"/>
          <w:color w:val="000000"/>
          <w:sz w:val="32"/>
          <w:szCs w:val="32"/>
        </w:rPr>
      </w:pPr>
      <w:r>
        <w:rPr>
          <w:rFonts w:hAnsi="宋体"/>
          <w:b/>
          <w:bCs/>
          <w:color w:val="000000"/>
          <w:sz w:val="32"/>
          <w:szCs w:val="32"/>
          <w:u w:val="single"/>
        </w:rPr>
        <w:t>（项目名称)</w:t>
      </w:r>
    </w:p>
    <w:p w14:paraId="2A1399ED">
      <w:pPr>
        <w:pStyle w:val="24"/>
        <w:spacing w:line="500" w:lineRule="exact"/>
        <w:jc w:val="center"/>
        <w:rPr>
          <w:rFonts w:hAnsi="宋体"/>
          <w:b/>
          <w:color w:val="000000"/>
          <w:sz w:val="32"/>
          <w:szCs w:val="32"/>
        </w:rPr>
      </w:pPr>
      <w:r>
        <w:rPr>
          <w:rFonts w:hAnsi="宋体"/>
          <w:b/>
          <w:color w:val="000000"/>
          <w:sz w:val="32"/>
          <w:szCs w:val="32"/>
        </w:rPr>
        <w:t xml:space="preserve"> </w:t>
      </w:r>
    </w:p>
    <w:p w14:paraId="782AF326">
      <w:pPr>
        <w:pStyle w:val="24"/>
        <w:spacing w:line="500" w:lineRule="exact"/>
        <w:jc w:val="center"/>
        <w:rPr>
          <w:rFonts w:hAnsi="宋体"/>
          <w:b/>
          <w:color w:val="000000"/>
          <w:sz w:val="32"/>
          <w:szCs w:val="32"/>
        </w:rPr>
      </w:pPr>
      <w:r>
        <w:rPr>
          <w:rFonts w:hAnsi="宋体"/>
          <w:b/>
          <w:color w:val="000000"/>
          <w:sz w:val="32"/>
          <w:szCs w:val="32"/>
        </w:rPr>
        <w:t xml:space="preserve"> </w:t>
      </w:r>
    </w:p>
    <w:p w14:paraId="3BFEA074">
      <w:pPr>
        <w:pStyle w:val="24"/>
        <w:spacing w:line="500" w:lineRule="exact"/>
        <w:jc w:val="center"/>
        <w:rPr>
          <w:rFonts w:hAnsi="宋体"/>
          <w:b/>
          <w:color w:val="000000"/>
          <w:sz w:val="32"/>
          <w:szCs w:val="32"/>
        </w:rPr>
      </w:pPr>
      <w:r>
        <w:rPr>
          <w:rFonts w:hAnsi="宋体"/>
          <w:b/>
          <w:color w:val="000000"/>
          <w:sz w:val="32"/>
          <w:szCs w:val="32"/>
        </w:rPr>
        <w:t xml:space="preserve"> </w:t>
      </w:r>
    </w:p>
    <w:p w14:paraId="1654C3B5">
      <w:pPr>
        <w:pStyle w:val="24"/>
        <w:spacing w:line="780" w:lineRule="exact"/>
        <w:jc w:val="center"/>
        <w:rPr>
          <w:rFonts w:hAnsi="宋体"/>
          <w:b/>
          <w:color w:val="000000"/>
          <w:sz w:val="32"/>
          <w:szCs w:val="32"/>
        </w:rPr>
      </w:pPr>
      <w:bookmarkStart w:id="42" w:name="_Toc17433_WPSOffice_Level1"/>
      <w:bookmarkEnd w:id="42"/>
      <w:r>
        <w:rPr>
          <w:rFonts w:hAnsi="宋体"/>
          <w:b/>
          <w:color w:val="000000"/>
          <w:sz w:val="32"/>
          <w:szCs w:val="32"/>
        </w:rPr>
        <w:t>响应申请文件</w:t>
      </w:r>
    </w:p>
    <w:p w14:paraId="0AF56D1F">
      <w:pPr>
        <w:pStyle w:val="24"/>
        <w:spacing w:line="500" w:lineRule="exact"/>
        <w:jc w:val="center"/>
        <w:rPr>
          <w:rFonts w:hAnsi="宋体"/>
          <w:b/>
          <w:color w:val="000000"/>
          <w:sz w:val="32"/>
          <w:szCs w:val="32"/>
        </w:rPr>
      </w:pPr>
      <w:r>
        <w:rPr>
          <w:rFonts w:hAnsi="宋体"/>
          <w:b/>
          <w:color w:val="000000"/>
          <w:sz w:val="32"/>
          <w:szCs w:val="32"/>
        </w:rPr>
        <w:t xml:space="preserve"> </w:t>
      </w:r>
    </w:p>
    <w:p w14:paraId="5C37B23B">
      <w:pPr>
        <w:pStyle w:val="24"/>
        <w:spacing w:line="500" w:lineRule="exact"/>
        <w:rPr>
          <w:rFonts w:hAnsi="宋体"/>
          <w:b/>
          <w:color w:val="000000"/>
          <w:sz w:val="32"/>
          <w:szCs w:val="32"/>
        </w:rPr>
      </w:pPr>
      <w:r>
        <w:rPr>
          <w:rFonts w:hAnsi="宋体"/>
          <w:b/>
          <w:color w:val="000000"/>
          <w:sz w:val="32"/>
          <w:szCs w:val="32"/>
        </w:rPr>
        <w:t xml:space="preserve"> </w:t>
      </w:r>
    </w:p>
    <w:p w14:paraId="1BA16720">
      <w:pPr>
        <w:pStyle w:val="24"/>
        <w:spacing w:line="500" w:lineRule="exact"/>
        <w:rPr>
          <w:rFonts w:hAnsi="宋体"/>
          <w:b/>
          <w:color w:val="000000"/>
          <w:sz w:val="32"/>
          <w:szCs w:val="32"/>
        </w:rPr>
      </w:pPr>
      <w:r>
        <w:rPr>
          <w:rFonts w:hAnsi="宋体"/>
          <w:b/>
          <w:color w:val="000000"/>
          <w:sz w:val="32"/>
          <w:szCs w:val="32"/>
        </w:rPr>
        <w:t xml:space="preserve"> </w:t>
      </w:r>
    </w:p>
    <w:p w14:paraId="728EC875">
      <w:pPr>
        <w:spacing w:line="900" w:lineRule="exact"/>
        <w:rPr>
          <w:rFonts w:ascii="宋体" w:hAnsi="宋体"/>
          <w:b/>
          <w:bCs/>
          <w:color w:val="000000"/>
          <w:sz w:val="28"/>
          <w:szCs w:val="28"/>
          <w:u w:val="single"/>
        </w:rPr>
      </w:pPr>
      <w:r>
        <w:rPr>
          <w:rFonts w:ascii="宋体" w:hAnsi="宋体"/>
          <w:b/>
          <w:bCs/>
          <w:color w:val="000000"/>
          <w:sz w:val="28"/>
          <w:szCs w:val="28"/>
        </w:rPr>
        <w:t>招 标 编号:</w:t>
      </w:r>
    </w:p>
    <w:p w14:paraId="2335188D">
      <w:pPr>
        <w:spacing w:line="600" w:lineRule="exact"/>
        <w:ind w:right="480"/>
        <w:jc w:val="left"/>
        <w:rPr>
          <w:rFonts w:ascii="宋体"/>
          <w:b/>
          <w:bCs/>
          <w:color w:val="000000"/>
          <w:sz w:val="28"/>
          <w:szCs w:val="28"/>
          <w:u w:val="single"/>
        </w:rPr>
      </w:pPr>
      <w:r>
        <w:rPr>
          <w:rFonts w:ascii="宋体" w:hAnsi="宋体"/>
          <w:b/>
          <w:bCs/>
          <w:color w:val="000000"/>
          <w:sz w:val="28"/>
          <w:szCs w:val="28"/>
        </w:rPr>
        <w:t>投   标 人：</w:t>
      </w:r>
      <w:r>
        <w:rPr>
          <w:rFonts w:ascii="宋体" w:hAnsi="宋体"/>
          <w:b/>
          <w:bCs/>
          <w:color w:val="000000"/>
          <w:sz w:val="28"/>
          <w:szCs w:val="28"/>
          <w:u w:val="single"/>
        </w:rPr>
        <w:t>（电子签章）</w:t>
      </w:r>
    </w:p>
    <w:p w14:paraId="06481257">
      <w:pPr>
        <w:spacing w:line="600" w:lineRule="exact"/>
        <w:ind w:right="480"/>
        <w:rPr>
          <w:rFonts w:ascii="宋体"/>
          <w:b/>
          <w:bCs/>
          <w:color w:val="000000"/>
          <w:sz w:val="28"/>
          <w:szCs w:val="28"/>
          <w:u w:val="single"/>
        </w:rPr>
      </w:pPr>
      <w:r>
        <w:rPr>
          <w:rFonts w:ascii="宋体" w:hAnsi="宋体"/>
          <w:b/>
          <w:bCs/>
          <w:color w:val="000000"/>
          <w:sz w:val="28"/>
          <w:szCs w:val="28"/>
        </w:rPr>
        <w:t>法定代表人：</w:t>
      </w:r>
      <w:r>
        <w:rPr>
          <w:rFonts w:ascii="宋体" w:hAnsi="宋体"/>
          <w:b/>
          <w:bCs/>
          <w:color w:val="000000"/>
          <w:sz w:val="28"/>
          <w:szCs w:val="28"/>
          <w:u w:val="single"/>
        </w:rPr>
        <w:t>（电子签章）</w:t>
      </w:r>
    </w:p>
    <w:p w14:paraId="04A6F6E7">
      <w:pPr>
        <w:spacing w:line="900" w:lineRule="exact"/>
        <w:rPr>
          <w:rFonts w:ascii="宋体" w:hAnsi="宋体"/>
          <w:b/>
          <w:bCs/>
          <w:color w:val="000000"/>
          <w:sz w:val="28"/>
          <w:szCs w:val="28"/>
          <w:u w:val="single"/>
        </w:rPr>
      </w:pPr>
      <w:r>
        <w:rPr>
          <w:rFonts w:ascii="宋体" w:hAnsi="宋体"/>
          <w:b/>
          <w:bCs/>
          <w:color w:val="000000"/>
          <w:sz w:val="28"/>
          <w:szCs w:val="28"/>
        </w:rPr>
        <w:t>地    址：</w:t>
      </w:r>
    </w:p>
    <w:p w14:paraId="60C34679">
      <w:pPr>
        <w:spacing w:line="900" w:lineRule="exact"/>
        <w:rPr>
          <w:rFonts w:ascii="宋体" w:hAnsi="宋体"/>
          <w:b/>
          <w:bCs/>
          <w:color w:val="000000"/>
          <w:sz w:val="28"/>
          <w:szCs w:val="28"/>
          <w:u w:val="single"/>
        </w:rPr>
      </w:pPr>
      <w:r>
        <w:rPr>
          <w:rFonts w:ascii="宋体" w:hAnsi="宋体"/>
          <w:b/>
          <w:bCs/>
          <w:color w:val="000000"/>
          <w:sz w:val="28"/>
          <w:szCs w:val="28"/>
        </w:rPr>
        <w:t>联 系 人：</w:t>
      </w:r>
    </w:p>
    <w:p w14:paraId="56FBE286">
      <w:pPr>
        <w:spacing w:line="900" w:lineRule="exact"/>
        <w:rPr>
          <w:rFonts w:ascii="宋体" w:hAnsi="宋体"/>
          <w:b/>
          <w:bCs/>
          <w:color w:val="000000"/>
          <w:sz w:val="28"/>
          <w:szCs w:val="28"/>
          <w:u w:val="single"/>
        </w:rPr>
      </w:pPr>
      <w:r>
        <w:rPr>
          <w:rFonts w:ascii="宋体" w:hAnsi="宋体"/>
          <w:b/>
          <w:bCs/>
          <w:color w:val="000000"/>
          <w:sz w:val="28"/>
          <w:szCs w:val="28"/>
        </w:rPr>
        <w:t>联系电话：</w:t>
      </w:r>
    </w:p>
    <w:p w14:paraId="156529D9">
      <w:pPr>
        <w:spacing w:line="900" w:lineRule="exact"/>
        <w:rPr>
          <w:rFonts w:ascii="宋体" w:hAnsi="宋体"/>
          <w:b/>
          <w:bCs/>
          <w:color w:val="000000"/>
          <w:sz w:val="28"/>
          <w:szCs w:val="28"/>
          <w:u w:val="single"/>
        </w:rPr>
      </w:pPr>
      <w:r>
        <w:rPr>
          <w:rFonts w:ascii="宋体" w:hAnsi="宋体"/>
          <w:b/>
          <w:bCs/>
          <w:color w:val="000000"/>
          <w:sz w:val="28"/>
          <w:szCs w:val="28"/>
        </w:rPr>
        <w:t>日    期：</w:t>
      </w:r>
    </w:p>
    <w:p w14:paraId="7FB388FF">
      <w:pPr>
        <w:pStyle w:val="24"/>
        <w:jc w:val="center"/>
        <w:rPr>
          <w:rFonts w:ascii="宋体" w:hAnsi="宋体"/>
          <w:b/>
          <w:color w:val="000000"/>
          <w:sz w:val="24"/>
          <w:szCs w:val="24"/>
        </w:rPr>
      </w:pPr>
      <w:r>
        <w:rPr>
          <w:rFonts w:hAnsi="宋体"/>
          <w:color w:val="000000"/>
          <w:sz w:val="24"/>
          <w:szCs w:val="24"/>
        </w:rPr>
        <w:br w:type="page"/>
      </w:r>
      <w:bookmarkStart w:id="43" w:name="_Toc5842_WPSOffice_Level1"/>
      <w:bookmarkEnd w:id="43"/>
      <w:r>
        <w:rPr>
          <w:rFonts w:hAnsi="宋体"/>
          <w:b/>
          <w:color w:val="000000"/>
          <w:sz w:val="30"/>
          <w:szCs w:val="30"/>
        </w:rPr>
        <w:t>第一部分 资格审查部分</w:t>
      </w:r>
    </w:p>
    <w:p w14:paraId="323B9B30">
      <w:pPr>
        <w:pStyle w:val="5"/>
        <w:jc w:val="both"/>
        <w:rPr>
          <w:rFonts w:ascii="宋体" w:hAnsi="宋体" w:eastAsia="宋体"/>
          <w:b/>
          <w:bCs/>
          <w:color w:val="000000"/>
          <w:sz w:val="24"/>
          <w:szCs w:val="24"/>
        </w:rPr>
      </w:pPr>
      <w:r>
        <w:rPr>
          <w:rFonts w:ascii="宋体" w:hAnsi="宋体" w:eastAsia="宋体"/>
          <w:b/>
          <w:bCs/>
          <w:color w:val="000000"/>
          <w:sz w:val="24"/>
          <w:szCs w:val="24"/>
        </w:rPr>
        <w:t>一、供应商基本情况表</w:t>
      </w:r>
    </w:p>
    <w:tbl>
      <w:tblPr>
        <w:tblStyle w:val="45"/>
        <w:tblW w:w="9416"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9"/>
        <w:gridCol w:w="1981"/>
        <w:gridCol w:w="2516"/>
        <w:gridCol w:w="2400"/>
      </w:tblGrid>
      <w:tr w14:paraId="660F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519" w:type="dxa"/>
            <w:tcBorders>
              <w:top w:val="single" w:color="auto" w:sz="4" w:space="0"/>
              <w:left w:val="single" w:color="auto" w:sz="4" w:space="0"/>
              <w:bottom w:val="single" w:color="auto" w:sz="4" w:space="0"/>
              <w:right w:val="single" w:color="auto" w:sz="4" w:space="0"/>
            </w:tcBorders>
            <w:vAlign w:val="center"/>
          </w:tcPr>
          <w:p w14:paraId="13C7E7AE">
            <w:pPr>
              <w:pStyle w:val="24"/>
              <w:jc w:val="center"/>
              <w:rPr>
                <w:rFonts w:hAnsi="宋体"/>
                <w:color w:val="000000"/>
                <w:sz w:val="24"/>
                <w:szCs w:val="24"/>
              </w:rPr>
            </w:pPr>
            <w:bookmarkStart w:id="44" w:name="_Toc301186278"/>
            <w:r>
              <w:rPr>
                <w:rFonts w:hAnsi="宋体"/>
                <w:color w:val="000000"/>
                <w:sz w:val="24"/>
                <w:szCs w:val="24"/>
              </w:rPr>
              <w:t>供应商名称：</w:t>
            </w:r>
            <w:bookmarkEnd w:id="44"/>
          </w:p>
        </w:tc>
        <w:tc>
          <w:tcPr>
            <w:tcW w:w="6897" w:type="dxa"/>
            <w:gridSpan w:val="3"/>
            <w:tcBorders>
              <w:top w:val="single" w:color="auto" w:sz="4" w:space="0"/>
              <w:left w:val="single" w:color="auto" w:sz="4" w:space="0"/>
              <w:bottom w:val="single" w:color="auto" w:sz="4" w:space="0"/>
              <w:right w:val="single" w:color="auto" w:sz="4" w:space="0"/>
            </w:tcBorders>
          </w:tcPr>
          <w:p w14:paraId="356E352B">
            <w:pPr>
              <w:pStyle w:val="24"/>
              <w:jc w:val="center"/>
              <w:rPr>
                <w:rFonts w:hAnsi="宋体"/>
                <w:color w:val="000000"/>
                <w:sz w:val="24"/>
                <w:szCs w:val="24"/>
              </w:rPr>
            </w:pPr>
          </w:p>
        </w:tc>
      </w:tr>
      <w:tr w14:paraId="1A82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519" w:type="dxa"/>
            <w:tcBorders>
              <w:top w:val="single" w:color="auto" w:sz="4" w:space="0"/>
              <w:left w:val="single" w:color="auto" w:sz="4" w:space="0"/>
              <w:bottom w:val="single" w:color="auto" w:sz="4" w:space="0"/>
              <w:right w:val="single" w:color="auto" w:sz="4" w:space="0"/>
            </w:tcBorders>
            <w:vAlign w:val="center"/>
          </w:tcPr>
          <w:p w14:paraId="2923A467">
            <w:pPr>
              <w:pStyle w:val="24"/>
              <w:spacing w:line="480" w:lineRule="auto"/>
              <w:jc w:val="center"/>
              <w:rPr>
                <w:rFonts w:hAnsi="宋体"/>
                <w:color w:val="000000"/>
                <w:sz w:val="24"/>
                <w:szCs w:val="24"/>
              </w:rPr>
            </w:pPr>
            <w:r>
              <w:rPr>
                <w:rFonts w:hAnsi="宋体"/>
                <w:color w:val="000000"/>
                <w:sz w:val="24"/>
                <w:szCs w:val="24"/>
              </w:rPr>
              <w:t>营业执照注册号：</w:t>
            </w:r>
          </w:p>
        </w:tc>
        <w:tc>
          <w:tcPr>
            <w:tcW w:w="6897" w:type="dxa"/>
            <w:gridSpan w:val="3"/>
            <w:tcBorders>
              <w:top w:val="single" w:color="auto" w:sz="4" w:space="0"/>
              <w:left w:val="single" w:color="auto" w:sz="4" w:space="0"/>
              <w:bottom w:val="single" w:color="auto" w:sz="4" w:space="0"/>
              <w:right w:val="single" w:color="auto" w:sz="4" w:space="0"/>
            </w:tcBorders>
          </w:tcPr>
          <w:p w14:paraId="2A24AACC">
            <w:pPr>
              <w:pStyle w:val="24"/>
              <w:spacing w:line="480" w:lineRule="auto"/>
              <w:jc w:val="center"/>
              <w:rPr>
                <w:rFonts w:hAnsi="宋体"/>
                <w:color w:val="000000"/>
                <w:sz w:val="24"/>
                <w:szCs w:val="24"/>
              </w:rPr>
            </w:pPr>
          </w:p>
        </w:tc>
      </w:tr>
      <w:tr w14:paraId="347E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2519" w:type="dxa"/>
            <w:tcBorders>
              <w:top w:val="single" w:color="auto" w:sz="4" w:space="0"/>
              <w:left w:val="single" w:color="auto" w:sz="4" w:space="0"/>
              <w:bottom w:val="single" w:color="auto" w:sz="4" w:space="0"/>
              <w:right w:val="single" w:color="auto" w:sz="4" w:space="0"/>
            </w:tcBorders>
            <w:vAlign w:val="center"/>
          </w:tcPr>
          <w:p w14:paraId="55C2E414">
            <w:pPr>
              <w:pStyle w:val="24"/>
              <w:spacing w:line="480" w:lineRule="auto"/>
              <w:jc w:val="center"/>
              <w:rPr>
                <w:rFonts w:hAnsi="宋体"/>
                <w:color w:val="000000"/>
                <w:sz w:val="24"/>
                <w:szCs w:val="24"/>
              </w:rPr>
            </w:pPr>
            <w:r>
              <w:rPr>
                <w:rFonts w:hAnsi="宋体"/>
                <w:color w:val="000000"/>
                <w:sz w:val="24"/>
                <w:szCs w:val="24"/>
              </w:rPr>
              <w:t>组织机构代码：</w:t>
            </w:r>
          </w:p>
        </w:tc>
        <w:tc>
          <w:tcPr>
            <w:tcW w:w="6897" w:type="dxa"/>
            <w:gridSpan w:val="3"/>
            <w:tcBorders>
              <w:top w:val="single" w:color="auto" w:sz="4" w:space="0"/>
              <w:left w:val="single" w:color="auto" w:sz="4" w:space="0"/>
              <w:bottom w:val="single" w:color="auto" w:sz="4" w:space="0"/>
              <w:right w:val="single" w:color="auto" w:sz="4" w:space="0"/>
            </w:tcBorders>
          </w:tcPr>
          <w:p w14:paraId="7B1F5D81">
            <w:pPr>
              <w:pStyle w:val="24"/>
              <w:spacing w:line="480" w:lineRule="auto"/>
              <w:jc w:val="center"/>
              <w:rPr>
                <w:rFonts w:hAnsi="宋体"/>
                <w:color w:val="000000"/>
                <w:sz w:val="24"/>
                <w:szCs w:val="24"/>
              </w:rPr>
            </w:pPr>
          </w:p>
        </w:tc>
      </w:tr>
      <w:tr w14:paraId="5EDD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2519" w:type="dxa"/>
            <w:tcBorders>
              <w:top w:val="single" w:color="auto" w:sz="4" w:space="0"/>
              <w:left w:val="single" w:color="auto" w:sz="4" w:space="0"/>
              <w:bottom w:val="single" w:color="auto" w:sz="4" w:space="0"/>
              <w:right w:val="single" w:color="auto" w:sz="4" w:space="0"/>
            </w:tcBorders>
            <w:vAlign w:val="center"/>
          </w:tcPr>
          <w:p w14:paraId="31BBB7A0">
            <w:pPr>
              <w:pStyle w:val="24"/>
              <w:spacing w:line="480" w:lineRule="auto"/>
              <w:jc w:val="center"/>
              <w:rPr>
                <w:rFonts w:hAnsi="宋体"/>
                <w:color w:val="000000"/>
                <w:sz w:val="24"/>
                <w:szCs w:val="24"/>
              </w:rPr>
            </w:pPr>
            <w:r>
              <w:rPr>
                <w:rFonts w:hAnsi="宋体"/>
                <w:color w:val="000000"/>
                <w:sz w:val="24"/>
                <w:szCs w:val="24"/>
              </w:rPr>
              <w:t>税务登记证号：</w:t>
            </w:r>
          </w:p>
        </w:tc>
        <w:tc>
          <w:tcPr>
            <w:tcW w:w="6897" w:type="dxa"/>
            <w:gridSpan w:val="3"/>
            <w:tcBorders>
              <w:top w:val="single" w:color="auto" w:sz="4" w:space="0"/>
              <w:left w:val="single" w:color="auto" w:sz="4" w:space="0"/>
              <w:bottom w:val="single" w:color="auto" w:sz="4" w:space="0"/>
              <w:right w:val="single" w:color="auto" w:sz="4" w:space="0"/>
            </w:tcBorders>
          </w:tcPr>
          <w:p w14:paraId="41F8A1B3">
            <w:pPr>
              <w:pStyle w:val="24"/>
              <w:spacing w:line="480" w:lineRule="auto"/>
              <w:jc w:val="center"/>
              <w:rPr>
                <w:rFonts w:hAnsi="宋体"/>
                <w:color w:val="000000"/>
                <w:sz w:val="24"/>
                <w:szCs w:val="24"/>
              </w:rPr>
            </w:pPr>
          </w:p>
        </w:tc>
      </w:tr>
      <w:tr w14:paraId="19BD1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519" w:type="dxa"/>
            <w:tcBorders>
              <w:top w:val="single" w:color="auto" w:sz="4" w:space="0"/>
              <w:left w:val="single" w:color="auto" w:sz="4" w:space="0"/>
              <w:bottom w:val="single" w:color="auto" w:sz="4" w:space="0"/>
              <w:right w:val="single" w:color="auto" w:sz="4" w:space="0"/>
            </w:tcBorders>
            <w:vAlign w:val="center"/>
          </w:tcPr>
          <w:p w14:paraId="2B0C9CF8">
            <w:pPr>
              <w:pStyle w:val="24"/>
              <w:spacing w:line="480" w:lineRule="auto"/>
              <w:jc w:val="center"/>
              <w:rPr>
                <w:rFonts w:hAnsi="宋体"/>
                <w:color w:val="000000"/>
                <w:sz w:val="24"/>
                <w:szCs w:val="24"/>
              </w:rPr>
            </w:pPr>
            <w:r>
              <w:rPr>
                <w:rFonts w:hAnsi="宋体"/>
                <w:color w:val="000000"/>
                <w:sz w:val="24"/>
                <w:szCs w:val="24"/>
              </w:rPr>
              <w:t xml:space="preserve">注册资金： </w:t>
            </w:r>
          </w:p>
        </w:tc>
        <w:tc>
          <w:tcPr>
            <w:tcW w:w="1981" w:type="dxa"/>
            <w:tcBorders>
              <w:top w:val="single" w:color="auto" w:sz="4" w:space="0"/>
              <w:left w:val="single" w:color="auto" w:sz="4" w:space="0"/>
              <w:bottom w:val="single" w:color="auto" w:sz="4" w:space="0"/>
              <w:right w:val="single" w:color="auto" w:sz="4" w:space="0"/>
            </w:tcBorders>
          </w:tcPr>
          <w:p w14:paraId="7602ED4B">
            <w:pPr>
              <w:pStyle w:val="24"/>
              <w:spacing w:line="480" w:lineRule="auto"/>
              <w:jc w:val="center"/>
              <w:rPr>
                <w:rFonts w:hAnsi="宋体"/>
                <w:color w:val="000000"/>
                <w:sz w:val="24"/>
                <w:szCs w:val="24"/>
              </w:rPr>
            </w:pPr>
          </w:p>
        </w:tc>
        <w:tc>
          <w:tcPr>
            <w:tcW w:w="2516" w:type="dxa"/>
            <w:tcBorders>
              <w:top w:val="single" w:color="auto" w:sz="4" w:space="0"/>
              <w:left w:val="single" w:color="auto" w:sz="4" w:space="0"/>
              <w:bottom w:val="single" w:color="auto" w:sz="4" w:space="0"/>
              <w:right w:val="single" w:color="auto" w:sz="4" w:space="0"/>
            </w:tcBorders>
            <w:vAlign w:val="center"/>
          </w:tcPr>
          <w:p w14:paraId="741AECF7">
            <w:pPr>
              <w:pStyle w:val="24"/>
              <w:spacing w:line="480" w:lineRule="auto"/>
              <w:jc w:val="center"/>
              <w:rPr>
                <w:rFonts w:hAnsi="宋体"/>
                <w:color w:val="000000"/>
                <w:sz w:val="24"/>
                <w:szCs w:val="24"/>
              </w:rPr>
            </w:pPr>
            <w:r>
              <w:rPr>
                <w:rFonts w:hAnsi="宋体"/>
                <w:color w:val="000000"/>
                <w:sz w:val="24"/>
                <w:szCs w:val="24"/>
              </w:rPr>
              <w:t>邮政编码：</w:t>
            </w:r>
          </w:p>
        </w:tc>
        <w:tc>
          <w:tcPr>
            <w:tcW w:w="2400" w:type="dxa"/>
            <w:tcBorders>
              <w:top w:val="single" w:color="auto" w:sz="4" w:space="0"/>
              <w:left w:val="single" w:color="auto" w:sz="4" w:space="0"/>
              <w:bottom w:val="single" w:color="auto" w:sz="4" w:space="0"/>
              <w:right w:val="single" w:color="auto" w:sz="4" w:space="0"/>
            </w:tcBorders>
          </w:tcPr>
          <w:p w14:paraId="5479295B">
            <w:pPr>
              <w:pStyle w:val="24"/>
              <w:spacing w:line="480" w:lineRule="auto"/>
              <w:jc w:val="center"/>
              <w:rPr>
                <w:rFonts w:hAnsi="宋体"/>
                <w:color w:val="000000"/>
                <w:sz w:val="24"/>
                <w:szCs w:val="24"/>
              </w:rPr>
            </w:pPr>
          </w:p>
        </w:tc>
      </w:tr>
      <w:tr w14:paraId="14D12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519" w:type="dxa"/>
            <w:tcBorders>
              <w:top w:val="single" w:color="auto" w:sz="4" w:space="0"/>
              <w:left w:val="single" w:color="auto" w:sz="4" w:space="0"/>
              <w:bottom w:val="single" w:color="auto" w:sz="4" w:space="0"/>
              <w:right w:val="single" w:color="auto" w:sz="4" w:space="0"/>
            </w:tcBorders>
            <w:vAlign w:val="center"/>
          </w:tcPr>
          <w:p w14:paraId="0CE613E3">
            <w:pPr>
              <w:pStyle w:val="24"/>
              <w:spacing w:line="480" w:lineRule="auto"/>
              <w:jc w:val="center"/>
              <w:rPr>
                <w:rFonts w:hAnsi="宋体"/>
                <w:color w:val="000000"/>
                <w:sz w:val="24"/>
                <w:szCs w:val="24"/>
              </w:rPr>
            </w:pPr>
            <w:r>
              <w:rPr>
                <w:rFonts w:hAnsi="宋体"/>
                <w:color w:val="000000"/>
                <w:sz w:val="24"/>
                <w:szCs w:val="24"/>
              </w:rPr>
              <w:t xml:space="preserve">公司成立日期： </w:t>
            </w:r>
          </w:p>
        </w:tc>
        <w:tc>
          <w:tcPr>
            <w:tcW w:w="1981" w:type="dxa"/>
            <w:tcBorders>
              <w:top w:val="single" w:color="auto" w:sz="4" w:space="0"/>
              <w:left w:val="single" w:color="auto" w:sz="4" w:space="0"/>
              <w:bottom w:val="single" w:color="auto" w:sz="4" w:space="0"/>
              <w:right w:val="single" w:color="auto" w:sz="4" w:space="0"/>
            </w:tcBorders>
          </w:tcPr>
          <w:p w14:paraId="2E65EC05">
            <w:pPr>
              <w:pStyle w:val="24"/>
              <w:spacing w:line="480" w:lineRule="auto"/>
              <w:jc w:val="center"/>
              <w:rPr>
                <w:rFonts w:hAnsi="宋体"/>
                <w:color w:val="000000"/>
                <w:sz w:val="24"/>
                <w:szCs w:val="24"/>
              </w:rPr>
            </w:pPr>
          </w:p>
        </w:tc>
        <w:tc>
          <w:tcPr>
            <w:tcW w:w="2516" w:type="dxa"/>
            <w:tcBorders>
              <w:top w:val="single" w:color="auto" w:sz="4" w:space="0"/>
              <w:left w:val="single" w:color="auto" w:sz="4" w:space="0"/>
              <w:bottom w:val="single" w:color="auto" w:sz="4" w:space="0"/>
              <w:right w:val="single" w:color="auto" w:sz="4" w:space="0"/>
            </w:tcBorders>
            <w:vAlign w:val="center"/>
          </w:tcPr>
          <w:p w14:paraId="53476CFC">
            <w:pPr>
              <w:pStyle w:val="24"/>
              <w:spacing w:line="480" w:lineRule="auto"/>
              <w:jc w:val="center"/>
              <w:rPr>
                <w:rFonts w:hAnsi="宋体"/>
                <w:color w:val="000000"/>
                <w:sz w:val="24"/>
                <w:szCs w:val="24"/>
              </w:rPr>
            </w:pPr>
            <w:r>
              <w:rPr>
                <w:rFonts w:hAnsi="宋体"/>
                <w:color w:val="000000"/>
                <w:sz w:val="24"/>
                <w:szCs w:val="24"/>
              </w:rPr>
              <w:t>企业网站网址（如有）：</w:t>
            </w:r>
          </w:p>
        </w:tc>
        <w:tc>
          <w:tcPr>
            <w:tcW w:w="2400" w:type="dxa"/>
            <w:tcBorders>
              <w:top w:val="single" w:color="auto" w:sz="4" w:space="0"/>
              <w:left w:val="single" w:color="auto" w:sz="4" w:space="0"/>
              <w:bottom w:val="single" w:color="auto" w:sz="4" w:space="0"/>
              <w:right w:val="single" w:color="auto" w:sz="4" w:space="0"/>
            </w:tcBorders>
          </w:tcPr>
          <w:p w14:paraId="64F75A26">
            <w:pPr>
              <w:pStyle w:val="24"/>
              <w:spacing w:line="480" w:lineRule="auto"/>
              <w:jc w:val="center"/>
              <w:rPr>
                <w:rFonts w:hAnsi="宋体"/>
                <w:color w:val="000000"/>
                <w:sz w:val="24"/>
                <w:szCs w:val="24"/>
              </w:rPr>
            </w:pPr>
          </w:p>
        </w:tc>
      </w:tr>
      <w:tr w14:paraId="4C140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519" w:type="dxa"/>
            <w:tcBorders>
              <w:top w:val="single" w:color="auto" w:sz="4" w:space="0"/>
              <w:left w:val="single" w:color="auto" w:sz="4" w:space="0"/>
              <w:bottom w:val="single" w:color="auto" w:sz="4" w:space="0"/>
              <w:right w:val="single" w:color="auto" w:sz="4" w:space="0"/>
            </w:tcBorders>
            <w:vAlign w:val="center"/>
          </w:tcPr>
          <w:p w14:paraId="7B010E8C">
            <w:pPr>
              <w:pStyle w:val="24"/>
              <w:spacing w:line="480" w:lineRule="auto"/>
              <w:jc w:val="center"/>
              <w:rPr>
                <w:rFonts w:hAnsi="宋体"/>
                <w:color w:val="000000"/>
                <w:sz w:val="24"/>
                <w:szCs w:val="24"/>
              </w:rPr>
            </w:pPr>
            <w:r>
              <w:rPr>
                <w:rFonts w:hAnsi="宋体"/>
                <w:color w:val="000000"/>
                <w:sz w:val="24"/>
                <w:szCs w:val="24"/>
              </w:rPr>
              <w:t>企业电话：</w:t>
            </w:r>
          </w:p>
        </w:tc>
        <w:tc>
          <w:tcPr>
            <w:tcW w:w="1981" w:type="dxa"/>
            <w:tcBorders>
              <w:top w:val="single" w:color="auto" w:sz="4" w:space="0"/>
              <w:left w:val="single" w:color="auto" w:sz="4" w:space="0"/>
              <w:bottom w:val="single" w:color="auto" w:sz="4" w:space="0"/>
              <w:right w:val="single" w:color="auto" w:sz="4" w:space="0"/>
            </w:tcBorders>
          </w:tcPr>
          <w:p w14:paraId="126F586C">
            <w:pPr>
              <w:pStyle w:val="24"/>
              <w:spacing w:line="480" w:lineRule="auto"/>
              <w:jc w:val="center"/>
              <w:rPr>
                <w:rFonts w:hAnsi="宋体"/>
                <w:color w:val="000000"/>
                <w:sz w:val="24"/>
                <w:szCs w:val="24"/>
              </w:rPr>
            </w:pPr>
          </w:p>
        </w:tc>
        <w:tc>
          <w:tcPr>
            <w:tcW w:w="2516" w:type="dxa"/>
            <w:tcBorders>
              <w:top w:val="single" w:color="auto" w:sz="4" w:space="0"/>
              <w:left w:val="single" w:color="auto" w:sz="4" w:space="0"/>
              <w:bottom w:val="single" w:color="auto" w:sz="4" w:space="0"/>
              <w:right w:val="single" w:color="auto" w:sz="4" w:space="0"/>
            </w:tcBorders>
            <w:vAlign w:val="center"/>
          </w:tcPr>
          <w:p w14:paraId="43AFCB77">
            <w:pPr>
              <w:pStyle w:val="24"/>
              <w:spacing w:line="480" w:lineRule="auto"/>
              <w:jc w:val="center"/>
              <w:rPr>
                <w:rFonts w:hAnsi="宋体"/>
                <w:color w:val="000000"/>
                <w:sz w:val="24"/>
                <w:szCs w:val="24"/>
              </w:rPr>
            </w:pPr>
            <w:r>
              <w:rPr>
                <w:rFonts w:hAnsi="宋体"/>
                <w:color w:val="000000"/>
                <w:sz w:val="24"/>
                <w:szCs w:val="24"/>
              </w:rPr>
              <w:t>通讯地址：</w:t>
            </w:r>
          </w:p>
        </w:tc>
        <w:tc>
          <w:tcPr>
            <w:tcW w:w="2400" w:type="dxa"/>
            <w:tcBorders>
              <w:top w:val="single" w:color="auto" w:sz="4" w:space="0"/>
              <w:left w:val="single" w:color="auto" w:sz="4" w:space="0"/>
              <w:bottom w:val="single" w:color="auto" w:sz="4" w:space="0"/>
              <w:right w:val="single" w:color="auto" w:sz="4" w:space="0"/>
            </w:tcBorders>
          </w:tcPr>
          <w:p w14:paraId="47D9CE5B">
            <w:pPr>
              <w:pStyle w:val="24"/>
              <w:spacing w:line="480" w:lineRule="auto"/>
              <w:jc w:val="center"/>
              <w:rPr>
                <w:rFonts w:hAnsi="宋体"/>
                <w:color w:val="000000"/>
                <w:sz w:val="24"/>
                <w:szCs w:val="24"/>
              </w:rPr>
            </w:pPr>
          </w:p>
        </w:tc>
      </w:tr>
      <w:tr w14:paraId="713A7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519" w:type="dxa"/>
            <w:tcBorders>
              <w:top w:val="single" w:color="auto" w:sz="4" w:space="0"/>
              <w:left w:val="single" w:color="auto" w:sz="4" w:space="0"/>
              <w:bottom w:val="single" w:color="auto" w:sz="4" w:space="0"/>
              <w:right w:val="single" w:color="auto" w:sz="4" w:space="0"/>
            </w:tcBorders>
            <w:vAlign w:val="center"/>
          </w:tcPr>
          <w:p w14:paraId="667E286C">
            <w:pPr>
              <w:pStyle w:val="24"/>
              <w:spacing w:line="480" w:lineRule="auto"/>
              <w:jc w:val="center"/>
              <w:rPr>
                <w:rFonts w:hAnsi="宋体"/>
                <w:color w:val="000000"/>
                <w:sz w:val="24"/>
                <w:szCs w:val="24"/>
              </w:rPr>
            </w:pPr>
            <w:r>
              <w:rPr>
                <w:rFonts w:hAnsi="宋体"/>
                <w:color w:val="000000"/>
                <w:sz w:val="24"/>
                <w:szCs w:val="24"/>
              </w:rPr>
              <w:t>公司简介：</w:t>
            </w:r>
          </w:p>
        </w:tc>
        <w:tc>
          <w:tcPr>
            <w:tcW w:w="6897" w:type="dxa"/>
            <w:gridSpan w:val="3"/>
            <w:tcBorders>
              <w:top w:val="single" w:color="auto" w:sz="4" w:space="0"/>
              <w:left w:val="single" w:color="auto" w:sz="4" w:space="0"/>
              <w:bottom w:val="single" w:color="auto" w:sz="4" w:space="0"/>
              <w:right w:val="single" w:color="auto" w:sz="4" w:space="0"/>
            </w:tcBorders>
          </w:tcPr>
          <w:p w14:paraId="69E51823">
            <w:pPr>
              <w:pStyle w:val="24"/>
              <w:spacing w:line="480" w:lineRule="auto"/>
              <w:jc w:val="center"/>
              <w:rPr>
                <w:rFonts w:hAnsi="宋体"/>
                <w:color w:val="000000"/>
                <w:sz w:val="24"/>
                <w:szCs w:val="24"/>
              </w:rPr>
            </w:pPr>
          </w:p>
        </w:tc>
      </w:tr>
      <w:tr w14:paraId="157D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519" w:type="dxa"/>
            <w:tcBorders>
              <w:top w:val="single" w:color="auto" w:sz="4" w:space="0"/>
              <w:left w:val="single" w:color="auto" w:sz="4" w:space="0"/>
              <w:bottom w:val="single" w:color="auto" w:sz="4" w:space="0"/>
              <w:right w:val="single" w:color="auto" w:sz="4" w:space="0"/>
            </w:tcBorders>
            <w:vAlign w:val="center"/>
          </w:tcPr>
          <w:p w14:paraId="32A50B9C">
            <w:pPr>
              <w:pStyle w:val="24"/>
              <w:spacing w:line="480" w:lineRule="auto"/>
              <w:jc w:val="center"/>
              <w:rPr>
                <w:rFonts w:hAnsi="宋体"/>
                <w:color w:val="000000"/>
                <w:sz w:val="24"/>
                <w:szCs w:val="24"/>
              </w:rPr>
            </w:pPr>
            <w:r>
              <w:rPr>
                <w:rFonts w:hAnsi="宋体"/>
                <w:color w:val="000000"/>
                <w:sz w:val="24"/>
                <w:szCs w:val="24"/>
              </w:rPr>
              <w:t>经营范围：</w:t>
            </w:r>
          </w:p>
        </w:tc>
        <w:tc>
          <w:tcPr>
            <w:tcW w:w="6897" w:type="dxa"/>
            <w:gridSpan w:val="3"/>
            <w:tcBorders>
              <w:top w:val="single" w:color="auto" w:sz="4" w:space="0"/>
              <w:left w:val="single" w:color="auto" w:sz="4" w:space="0"/>
              <w:bottom w:val="single" w:color="auto" w:sz="4" w:space="0"/>
              <w:right w:val="single" w:color="auto" w:sz="4" w:space="0"/>
            </w:tcBorders>
          </w:tcPr>
          <w:p w14:paraId="5830A4CB">
            <w:pPr>
              <w:pStyle w:val="24"/>
              <w:spacing w:line="480" w:lineRule="auto"/>
              <w:jc w:val="center"/>
              <w:rPr>
                <w:rFonts w:hAnsi="宋体"/>
                <w:color w:val="000000"/>
                <w:sz w:val="24"/>
                <w:szCs w:val="24"/>
              </w:rPr>
            </w:pPr>
          </w:p>
        </w:tc>
      </w:tr>
      <w:tr w14:paraId="02E86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2519" w:type="dxa"/>
            <w:tcBorders>
              <w:top w:val="single" w:color="auto" w:sz="4" w:space="0"/>
              <w:left w:val="single" w:color="auto" w:sz="4" w:space="0"/>
              <w:bottom w:val="single" w:color="auto" w:sz="4" w:space="0"/>
              <w:right w:val="single" w:color="auto" w:sz="4" w:space="0"/>
            </w:tcBorders>
            <w:vAlign w:val="center"/>
          </w:tcPr>
          <w:p w14:paraId="6BA5F6CB">
            <w:pPr>
              <w:pStyle w:val="24"/>
              <w:spacing w:line="480" w:lineRule="auto"/>
              <w:jc w:val="center"/>
              <w:rPr>
                <w:rFonts w:hAnsi="宋体"/>
                <w:color w:val="000000"/>
                <w:sz w:val="24"/>
                <w:szCs w:val="24"/>
              </w:rPr>
            </w:pPr>
            <w:r>
              <w:rPr>
                <w:rFonts w:hAnsi="宋体"/>
                <w:color w:val="000000"/>
                <w:sz w:val="24"/>
                <w:szCs w:val="24"/>
              </w:rPr>
              <w:t>公司拥有资质证书：</w:t>
            </w:r>
          </w:p>
        </w:tc>
        <w:tc>
          <w:tcPr>
            <w:tcW w:w="6897" w:type="dxa"/>
            <w:gridSpan w:val="3"/>
            <w:tcBorders>
              <w:top w:val="single" w:color="auto" w:sz="4" w:space="0"/>
              <w:left w:val="single" w:color="auto" w:sz="4" w:space="0"/>
              <w:bottom w:val="single" w:color="auto" w:sz="4" w:space="0"/>
              <w:right w:val="single" w:color="auto" w:sz="4" w:space="0"/>
            </w:tcBorders>
          </w:tcPr>
          <w:p w14:paraId="5C0971E8">
            <w:pPr>
              <w:pStyle w:val="24"/>
              <w:spacing w:line="480" w:lineRule="auto"/>
              <w:jc w:val="center"/>
              <w:rPr>
                <w:rFonts w:hAnsi="宋体"/>
                <w:color w:val="000000"/>
                <w:sz w:val="24"/>
                <w:szCs w:val="24"/>
              </w:rPr>
            </w:pPr>
          </w:p>
        </w:tc>
      </w:tr>
    </w:tbl>
    <w:p w14:paraId="6800141C">
      <w:pPr>
        <w:spacing w:line="360" w:lineRule="auto"/>
        <w:rPr>
          <w:rFonts w:ascii="宋体" w:hAnsi="宋体" w:eastAsia="宋体"/>
          <w:color w:val="000000"/>
          <w:sz w:val="24"/>
          <w:szCs w:val="24"/>
        </w:rPr>
      </w:pPr>
      <w:bookmarkStart w:id="45" w:name="_Toc22442_WPSOffice_Level1"/>
      <w:bookmarkEnd w:id="45"/>
      <w:bookmarkStart w:id="46" w:name="_Toc7214_WPSOffice_Level1"/>
      <w:bookmarkEnd w:id="46"/>
      <w:bookmarkStart w:id="47" w:name="_Toc30628_WPSOffice_Level1"/>
      <w:bookmarkEnd w:id="47"/>
      <w:bookmarkStart w:id="48" w:name="_Toc7030_WPSOffice_Level1"/>
      <w:r>
        <w:rPr>
          <w:rFonts w:ascii="宋体" w:hAnsi="宋体"/>
          <w:b/>
          <w:color w:val="000000"/>
          <w:sz w:val="24"/>
          <w:szCs w:val="24"/>
        </w:rPr>
        <w:t>注：</w:t>
      </w:r>
      <w:bookmarkEnd w:id="48"/>
      <w:r>
        <w:rPr>
          <w:rFonts w:ascii="宋体" w:hAnsi="宋体"/>
          <w:b/>
          <w:color w:val="000000"/>
          <w:sz w:val="24"/>
          <w:szCs w:val="24"/>
        </w:rPr>
        <w:t>后附投标人资格要求内容。</w:t>
      </w:r>
    </w:p>
    <w:p w14:paraId="590259F8">
      <w:pPr>
        <w:spacing w:line="600" w:lineRule="exact"/>
        <w:ind w:right="480"/>
        <w:jc w:val="left"/>
        <w:rPr>
          <w:rFonts w:ascii="宋体"/>
          <w:color w:val="000000"/>
          <w:sz w:val="24"/>
          <w:szCs w:val="24"/>
          <w:u w:val="single"/>
        </w:rPr>
      </w:pPr>
      <w:r>
        <w:rPr>
          <w:rFonts w:ascii="宋体" w:hAnsi="宋体"/>
          <w:color w:val="000000"/>
          <w:sz w:val="24"/>
          <w:szCs w:val="24"/>
        </w:rPr>
        <w:t>投标人：</w:t>
      </w:r>
      <w:r>
        <w:rPr>
          <w:rFonts w:ascii="宋体" w:hAnsi="宋体"/>
          <w:color w:val="000000"/>
          <w:sz w:val="24"/>
          <w:szCs w:val="24"/>
          <w:u w:val="single"/>
        </w:rPr>
        <w:t>（电子签章）</w:t>
      </w:r>
    </w:p>
    <w:p w14:paraId="1295F7C0">
      <w:pPr>
        <w:spacing w:line="600" w:lineRule="exact"/>
        <w:ind w:right="480"/>
        <w:rPr>
          <w:rFonts w:asci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77EDBC45">
      <w:pPr>
        <w:spacing w:line="600" w:lineRule="exact"/>
        <w:ind w:right="480"/>
        <w:jc w:val="left"/>
        <w:rPr>
          <w:rFonts w:ascii="宋体"/>
          <w:b/>
          <w:bCs/>
          <w:color w:val="000000"/>
          <w:kern w:val="0"/>
          <w:sz w:val="28"/>
          <w:szCs w:val="28"/>
        </w:rPr>
      </w:pPr>
      <w:r>
        <w:rPr>
          <w:rFonts w:ascii="宋体" w:hAnsi="宋体"/>
          <w:color w:val="000000"/>
          <w:sz w:val="24"/>
          <w:szCs w:val="24"/>
        </w:rPr>
        <w:t>日  期：     年   月   日</w:t>
      </w:r>
    </w:p>
    <w:p w14:paraId="65E1FD75">
      <w:pPr>
        <w:spacing w:line="360" w:lineRule="auto"/>
        <w:rPr>
          <w:rFonts w:ascii="宋体" w:hAnsi="宋体"/>
          <w:color w:val="000000"/>
          <w:sz w:val="24"/>
          <w:szCs w:val="24"/>
        </w:rPr>
      </w:pPr>
      <w:r>
        <w:rPr>
          <w:rFonts w:ascii="宋体" w:hAnsi="宋体"/>
          <w:color w:val="000000"/>
          <w:sz w:val="24"/>
          <w:szCs w:val="24"/>
        </w:rPr>
        <w:t xml:space="preserve"> </w:t>
      </w:r>
    </w:p>
    <w:p w14:paraId="27DBF9A1">
      <w:pPr>
        <w:pStyle w:val="2"/>
      </w:pPr>
    </w:p>
    <w:p w14:paraId="6C9D2CB1">
      <w:pPr>
        <w:spacing w:line="360" w:lineRule="auto"/>
        <w:rPr>
          <w:rFonts w:ascii="宋体" w:hAnsi="宋体"/>
          <w:color w:val="000000"/>
          <w:sz w:val="24"/>
          <w:szCs w:val="24"/>
        </w:rPr>
      </w:pPr>
      <w:r>
        <w:rPr>
          <w:rFonts w:ascii="宋体" w:hAnsi="宋体"/>
          <w:color w:val="000000"/>
          <w:sz w:val="24"/>
          <w:szCs w:val="24"/>
        </w:rPr>
        <w:t xml:space="preserve"> </w:t>
      </w:r>
    </w:p>
    <w:p w14:paraId="057446F2">
      <w:pPr>
        <w:pStyle w:val="5"/>
        <w:ind w:left="425"/>
        <w:rPr>
          <w:rFonts w:ascii="宋体" w:hAnsi="宋体" w:eastAsia="宋体"/>
          <w:b/>
          <w:bCs/>
          <w:color w:val="000000"/>
          <w:sz w:val="24"/>
          <w:szCs w:val="24"/>
        </w:rPr>
      </w:pPr>
      <w:bookmarkStart w:id="49" w:name="_Toc393354852"/>
      <w:bookmarkEnd w:id="49"/>
      <w:bookmarkStart w:id="50" w:name="_Toc486885412"/>
      <w:r>
        <w:rPr>
          <w:rFonts w:ascii="宋体" w:hAnsi="宋体" w:eastAsia="宋体"/>
          <w:b/>
          <w:bCs/>
          <w:color w:val="000000"/>
          <w:sz w:val="24"/>
          <w:szCs w:val="24"/>
        </w:rPr>
        <w:t>二、法定代表人（负责人或经营者）身份证明书</w:t>
      </w:r>
      <w:bookmarkEnd w:id="50"/>
    </w:p>
    <w:p w14:paraId="2E413FFB">
      <w:pPr>
        <w:spacing w:line="440" w:lineRule="exact"/>
        <w:jc w:val="center"/>
        <w:rPr>
          <w:rFonts w:ascii="宋体" w:hAnsi="宋体" w:eastAsia="宋体"/>
          <w:b/>
          <w:color w:val="000000"/>
          <w:sz w:val="24"/>
          <w:szCs w:val="24"/>
        </w:rPr>
      </w:pPr>
      <w:r>
        <w:rPr>
          <w:rFonts w:ascii="宋体" w:hAnsi="宋体"/>
          <w:b/>
          <w:color w:val="000000"/>
          <w:sz w:val="24"/>
          <w:szCs w:val="24"/>
        </w:rPr>
        <w:t xml:space="preserve"> </w:t>
      </w:r>
    </w:p>
    <w:p w14:paraId="1776D734">
      <w:pPr>
        <w:spacing w:line="360" w:lineRule="auto"/>
        <w:rPr>
          <w:rFonts w:ascii="宋体" w:hAnsi="宋体"/>
          <w:color w:val="000000"/>
          <w:sz w:val="24"/>
          <w:szCs w:val="24"/>
          <w:u w:val="single"/>
        </w:rPr>
      </w:pPr>
      <w:r>
        <w:rPr>
          <w:rFonts w:ascii="宋体" w:hAnsi="宋体"/>
          <w:color w:val="000000"/>
          <w:sz w:val="24"/>
          <w:szCs w:val="24"/>
        </w:rPr>
        <w:t>供应商名称：</w:t>
      </w:r>
    </w:p>
    <w:p w14:paraId="7A934026">
      <w:pPr>
        <w:spacing w:line="360" w:lineRule="auto"/>
        <w:rPr>
          <w:rFonts w:ascii="宋体" w:hAnsi="宋体"/>
          <w:color w:val="000000"/>
          <w:sz w:val="24"/>
          <w:szCs w:val="24"/>
          <w:u w:val="single"/>
        </w:rPr>
      </w:pPr>
      <w:r>
        <w:rPr>
          <w:rFonts w:ascii="宋体" w:hAnsi="宋体"/>
          <w:color w:val="000000"/>
          <w:sz w:val="24"/>
          <w:szCs w:val="24"/>
        </w:rPr>
        <w:t>单位性质：</w:t>
      </w:r>
    </w:p>
    <w:p w14:paraId="34604C2B">
      <w:pPr>
        <w:spacing w:line="360" w:lineRule="auto"/>
        <w:rPr>
          <w:rFonts w:ascii="宋体" w:hAnsi="宋体"/>
          <w:color w:val="000000"/>
          <w:sz w:val="24"/>
          <w:szCs w:val="24"/>
          <w:u w:val="single"/>
        </w:rPr>
      </w:pPr>
      <w:r>
        <w:rPr>
          <w:rFonts w:ascii="宋体" w:hAnsi="宋体"/>
          <w:color w:val="000000"/>
          <w:sz w:val="24"/>
          <w:szCs w:val="24"/>
        </w:rPr>
        <w:t>成立时间：</w:t>
      </w:r>
    </w:p>
    <w:p w14:paraId="4E1FBAA0">
      <w:pPr>
        <w:spacing w:line="360" w:lineRule="auto"/>
        <w:rPr>
          <w:rFonts w:ascii="宋体" w:hAnsi="宋体"/>
          <w:color w:val="000000"/>
          <w:sz w:val="24"/>
          <w:szCs w:val="24"/>
          <w:u w:val="single"/>
        </w:rPr>
      </w:pPr>
      <w:r>
        <w:rPr>
          <w:rFonts w:ascii="宋体" w:hAnsi="宋体"/>
          <w:color w:val="000000"/>
          <w:sz w:val="24"/>
          <w:szCs w:val="24"/>
        </w:rPr>
        <w:t>经营期限：</w:t>
      </w:r>
    </w:p>
    <w:p w14:paraId="1E3CF8CA">
      <w:pPr>
        <w:spacing w:line="360" w:lineRule="auto"/>
        <w:rPr>
          <w:rFonts w:ascii="宋体" w:hAnsi="宋体"/>
          <w:color w:val="000000"/>
          <w:sz w:val="24"/>
          <w:szCs w:val="24"/>
          <w:u w:val="single"/>
        </w:rPr>
      </w:pPr>
      <w:r>
        <w:rPr>
          <w:rFonts w:ascii="宋体" w:hAnsi="宋体"/>
          <w:color w:val="000000"/>
          <w:sz w:val="24"/>
          <w:szCs w:val="24"/>
        </w:rPr>
        <w:t>姓名：  性别：年龄：职务：</w:t>
      </w:r>
    </w:p>
    <w:p w14:paraId="76812800">
      <w:pPr>
        <w:spacing w:line="360" w:lineRule="auto"/>
        <w:rPr>
          <w:rFonts w:ascii="宋体" w:hAnsi="宋体"/>
          <w:color w:val="000000"/>
          <w:sz w:val="24"/>
          <w:szCs w:val="24"/>
        </w:rPr>
      </w:pPr>
      <w:r>
        <w:rPr>
          <w:rFonts w:ascii="宋体" w:hAnsi="宋体"/>
          <w:color w:val="000000"/>
          <w:sz w:val="24"/>
          <w:szCs w:val="24"/>
        </w:rPr>
        <w:t>系 （供应商名称）的法定代表人。</w:t>
      </w:r>
    </w:p>
    <w:p w14:paraId="0C01A920">
      <w:pPr>
        <w:spacing w:line="360" w:lineRule="auto"/>
        <w:rPr>
          <w:rFonts w:ascii="宋体" w:hAnsi="宋体"/>
          <w:color w:val="000000"/>
          <w:sz w:val="24"/>
          <w:szCs w:val="24"/>
        </w:rPr>
      </w:pPr>
      <w:r>
        <w:rPr>
          <w:rFonts w:ascii="宋体" w:hAnsi="宋体"/>
          <w:color w:val="000000"/>
          <w:sz w:val="24"/>
          <w:szCs w:val="24"/>
        </w:rPr>
        <w:t xml:space="preserve"> </w:t>
      </w:r>
    </w:p>
    <w:p w14:paraId="3ED69F86">
      <w:pPr>
        <w:spacing w:line="360" w:lineRule="auto"/>
        <w:ind w:firstLine="480" w:firstLineChars="200"/>
        <w:rPr>
          <w:rFonts w:ascii="宋体" w:hAnsi="宋体"/>
          <w:color w:val="000000"/>
          <w:sz w:val="24"/>
          <w:szCs w:val="24"/>
        </w:rPr>
      </w:pPr>
      <w:r>
        <w:rPr>
          <w:rFonts w:ascii="宋体" w:hAnsi="宋体"/>
          <w:color w:val="000000"/>
          <w:sz w:val="24"/>
          <w:szCs w:val="24"/>
        </w:rPr>
        <w:t xml:space="preserve"> </w:t>
      </w:r>
    </w:p>
    <w:p w14:paraId="43CF500B">
      <w:pPr>
        <w:spacing w:line="360" w:lineRule="auto"/>
        <w:ind w:firstLine="480" w:firstLineChars="200"/>
        <w:rPr>
          <w:rFonts w:ascii="宋体" w:hAnsi="宋体"/>
          <w:color w:val="000000"/>
          <w:sz w:val="24"/>
          <w:szCs w:val="24"/>
        </w:rPr>
      </w:pPr>
      <w:r>
        <w:rPr>
          <w:rFonts w:ascii="宋体" w:hAnsi="宋体"/>
          <w:color w:val="000000"/>
          <w:sz w:val="24"/>
          <w:szCs w:val="24"/>
        </w:rPr>
        <w:t>特此证明。</w:t>
      </w:r>
    </w:p>
    <w:p w14:paraId="3ED496CB">
      <w:pPr>
        <w:spacing w:line="360" w:lineRule="auto"/>
        <w:rPr>
          <w:rFonts w:ascii="宋体" w:hAnsi="宋体"/>
          <w:color w:val="000000"/>
          <w:sz w:val="24"/>
          <w:szCs w:val="24"/>
        </w:rPr>
      </w:pPr>
      <w:r>
        <w:rPr>
          <w:rFonts w:ascii="宋体" w:hAnsi="宋体"/>
          <w:color w:val="000000"/>
          <w:sz w:val="24"/>
          <w:szCs w:val="24"/>
        </w:rPr>
        <w:t xml:space="preserve"> </w:t>
      </w:r>
    </w:p>
    <w:p w14:paraId="49B6F451">
      <w:pPr>
        <w:spacing w:line="360" w:lineRule="auto"/>
        <w:rPr>
          <w:rFonts w:ascii="宋体" w:hAnsi="宋体"/>
          <w:color w:val="000000"/>
          <w:sz w:val="24"/>
          <w:szCs w:val="24"/>
        </w:rPr>
      </w:pPr>
      <w:r>
        <w:rPr>
          <w:rFonts w:ascii="宋体" w:hAnsi="宋体"/>
          <w:color w:val="000000"/>
          <w:sz w:val="24"/>
          <w:szCs w:val="24"/>
        </w:rPr>
        <w:t xml:space="preserve"> </w:t>
      </w:r>
    </w:p>
    <w:p w14:paraId="7BC5B44E">
      <w:pPr>
        <w:spacing w:line="360" w:lineRule="auto"/>
        <w:rPr>
          <w:rFonts w:ascii="宋体" w:hAnsi="宋体"/>
          <w:color w:val="000000"/>
          <w:sz w:val="24"/>
          <w:szCs w:val="24"/>
        </w:rPr>
      </w:pPr>
      <w:r>
        <w:rPr>
          <w:rFonts w:ascii="宋体" w:hAnsi="宋体"/>
          <w:color w:val="000000"/>
          <w:sz w:val="24"/>
          <w:szCs w:val="24"/>
        </w:rPr>
        <w:t xml:space="preserve"> </w:t>
      </w:r>
    </w:p>
    <w:p w14:paraId="55EF0853">
      <w:pPr>
        <w:pStyle w:val="153"/>
        <w:rPr>
          <w:rFonts w:ascii="宋体" w:hAnsi="宋体"/>
          <w:szCs w:val="24"/>
        </w:rPr>
      </w:pPr>
      <w:r>
        <w:rPr>
          <w:rFonts w:ascii="宋体" w:hAnsi="宋体"/>
        </w:rPr>
        <w:t xml:space="preserve"> </w:t>
      </w:r>
    </w:p>
    <w:p w14:paraId="5E4757E8">
      <w:pPr>
        <w:pStyle w:val="153"/>
        <w:rPr>
          <w:rFonts w:ascii="宋体" w:hAnsi="宋体"/>
        </w:rPr>
      </w:pPr>
      <w:r>
        <w:rPr>
          <w:rFonts w:ascii="宋体" w:hAnsi="宋体"/>
        </w:rPr>
        <w:t xml:space="preserve"> </w:t>
      </w:r>
    </w:p>
    <w:p w14:paraId="631A7A00">
      <w:pPr>
        <w:spacing w:line="360" w:lineRule="auto"/>
        <w:rPr>
          <w:rFonts w:ascii="宋体" w:hAnsi="宋体"/>
          <w:color w:val="000000"/>
          <w:sz w:val="24"/>
          <w:szCs w:val="24"/>
        </w:rPr>
      </w:pPr>
      <w:r>
        <w:rPr>
          <w:rFonts w:ascii="宋体" w:hAnsi="宋体"/>
          <w:color w:val="000000"/>
          <w:sz w:val="24"/>
          <w:szCs w:val="24"/>
        </w:rPr>
        <w:t xml:space="preserve"> </w:t>
      </w:r>
    </w:p>
    <w:p w14:paraId="6C2DB123">
      <w:pPr>
        <w:spacing w:line="600" w:lineRule="exact"/>
        <w:ind w:right="480"/>
        <w:jc w:val="left"/>
        <w:rPr>
          <w:rFonts w:ascii="宋体"/>
          <w:color w:val="000000"/>
          <w:sz w:val="24"/>
          <w:szCs w:val="24"/>
          <w:u w:val="single"/>
        </w:rPr>
      </w:pPr>
      <w:r>
        <w:rPr>
          <w:rFonts w:ascii="宋体" w:hAnsi="宋体"/>
          <w:color w:val="000000"/>
          <w:sz w:val="24"/>
          <w:szCs w:val="24"/>
        </w:rPr>
        <w:t>投标人：</w:t>
      </w:r>
      <w:r>
        <w:rPr>
          <w:rFonts w:ascii="宋体" w:hAnsi="宋体"/>
          <w:color w:val="000000"/>
          <w:sz w:val="24"/>
          <w:szCs w:val="24"/>
          <w:u w:val="single"/>
        </w:rPr>
        <w:t>（电子签章）</w:t>
      </w:r>
    </w:p>
    <w:p w14:paraId="6889CEFF">
      <w:pPr>
        <w:spacing w:line="600" w:lineRule="exact"/>
        <w:ind w:right="480"/>
        <w:rPr>
          <w:rFonts w:asci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6CD28423">
      <w:pPr>
        <w:spacing w:line="600" w:lineRule="exact"/>
        <w:ind w:right="480"/>
        <w:jc w:val="left"/>
        <w:rPr>
          <w:rFonts w:ascii="宋体"/>
          <w:b/>
          <w:bCs/>
          <w:color w:val="000000"/>
          <w:kern w:val="0"/>
          <w:sz w:val="28"/>
          <w:szCs w:val="28"/>
        </w:rPr>
      </w:pPr>
      <w:r>
        <w:rPr>
          <w:rFonts w:ascii="宋体" w:hAnsi="宋体"/>
          <w:color w:val="000000"/>
          <w:sz w:val="24"/>
          <w:szCs w:val="24"/>
        </w:rPr>
        <w:t>日  期：     年   月   日</w:t>
      </w:r>
    </w:p>
    <w:p w14:paraId="22C59BF4">
      <w:pPr>
        <w:spacing w:line="500" w:lineRule="exact"/>
        <w:ind w:firstLine="480" w:firstLineChars="200"/>
        <w:rPr>
          <w:rFonts w:ascii="宋体" w:hAnsi="宋体"/>
          <w:bCs/>
          <w:color w:val="000000"/>
          <w:sz w:val="24"/>
          <w:szCs w:val="24"/>
        </w:rPr>
      </w:pPr>
      <w:r>
        <w:rPr>
          <w:rFonts w:ascii="宋体" w:hAnsi="宋体"/>
          <w:bCs/>
          <w:color w:val="000000"/>
          <w:sz w:val="24"/>
          <w:szCs w:val="24"/>
        </w:rPr>
        <w:t xml:space="preserve"> </w:t>
      </w:r>
    </w:p>
    <w:p w14:paraId="6C80F1C1">
      <w:pPr>
        <w:pStyle w:val="5"/>
        <w:ind w:left="425"/>
        <w:jc w:val="left"/>
        <w:rPr>
          <w:rFonts w:ascii="宋体" w:hAnsi="宋体" w:eastAsia="宋体"/>
          <w:b/>
          <w:bCs/>
          <w:color w:val="000000"/>
          <w:sz w:val="24"/>
          <w:szCs w:val="24"/>
        </w:rPr>
      </w:pPr>
      <w:r>
        <w:rPr>
          <w:rFonts w:ascii="宋体" w:hAnsi="宋体" w:eastAsia="宋体"/>
          <w:b/>
          <w:bCs/>
          <w:color w:val="000000"/>
          <w:sz w:val="24"/>
          <w:szCs w:val="24"/>
        </w:rPr>
        <w:t xml:space="preserve"> </w:t>
      </w:r>
    </w:p>
    <w:p w14:paraId="54DD1506">
      <w:pPr>
        <w:pStyle w:val="5"/>
        <w:ind w:left="425"/>
        <w:rPr>
          <w:rFonts w:ascii="宋体" w:hAnsi="宋体" w:eastAsia="宋体"/>
          <w:b/>
          <w:bCs/>
          <w:color w:val="000000"/>
          <w:sz w:val="24"/>
          <w:szCs w:val="24"/>
        </w:rPr>
      </w:pPr>
      <w:r>
        <w:rPr>
          <w:rFonts w:ascii="宋体" w:hAnsi="宋体" w:eastAsia="宋体"/>
          <w:b/>
          <w:bCs/>
          <w:color w:val="000000"/>
          <w:sz w:val="24"/>
          <w:szCs w:val="24"/>
        </w:rPr>
        <w:br w:type="page"/>
      </w:r>
      <w:r>
        <w:rPr>
          <w:rFonts w:ascii="宋体" w:hAnsi="宋体" w:eastAsia="宋体"/>
          <w:b/>
          <w:bCs/>
          <w:color w:val="000000"/>
          <w:sz w:val="24"/>
          <w:szCs w:val="24"/>
        </w:rPr>
        <w:t>三、授权委托书</w:t>
      </w:r>
    </w:p>
    <w:p w14:paraId="0B2DBEE3">
      <w:pPr>
        <w:spacing w:line="500" w:lineRule="exact"/>
        <w:ind w:firstLine="960" w:firstLineChars="400"/>
        <w:rPr>
          <w:rFonts w:ascii="宋体" w:hAnsi="宋体" w:eastAsia="宋体"/>
          <w:color w:val="000000"/>
          <w:sz w:val="24"/>
          <w:szCs w:val="24"/>
        </w:rPr>
      </w:pPr>
      <w:r>
        <w:rPr>
          <w:rFonts w:ascii="宋体" w:hAnsi="宋体"/>
          <w:color w:val="000000"/>
          <w:sz w:val="24"/>
          <w:szCs w:val="24"/>
        </w:rPr>
        <w:t>本人（姓名）系（投标人名称）的法定代表人，现委托</w:t>
      </w:r>
      <w:r>
        <w:rPr>
          <w:rFonts w:ascii="宋体" w:hAnsi="宋体"/>
          <w:color w:val="000000"/>
          <w:sz w:val="24"/>
          <w:szCs w:val="24"/>
          <w:u w:val="single"/>
        </w:rPr>
        <w:t xml:space="preserve">    （姓名）   </w:t>
      </w:r>
      <w:r>
        <w:rPr>
          <w:rFonts w:ascii="宋体" w:hAnsi="宋体"/>
          <w:color w:val="000000"/>
          <w:sz w:val="24"/>
          <w:szCs w:val="24"/>
        </w:rPr>
        <w:t>为我方代理人。代理人根据授权，以我方名义签署、澄清、说明、补正、递交、撤回、修改</w:t>
      </w:r>
      <w:r>
        <w:rPr>
          <w:rFonts w:ascii="宋体" w:hAnsi="宋体"/>
          <w:color w:val="000000"/>
          <w:sz w:val="24"/>
          <w:szCs w:val="24"/>
          <w:u w:val="single"/>
        </w:rPr>
        <w:t xml:space="preserve">    （项目名称）    </w:t>
      </w:r>
      <w:r>
        <w:rPr>
          <w:rFonts w:ascii="宋体" w:hAnsi="宋体"/>
          <w:color w:val="000000"/>
          <w:sz w:val="24"/>
          <w:szCs w:val="24"/>
        </w:rPr>
        <w:t>投标文件、签订合同和处理有关事宜，其法律后果由我方承担。</w:t>
      </w:r>
    </w:p>
    <w:p w14:paraId="21103C42">
      <w:pPr>
        <w:spacing w:beforeLines="50" w:line="500" w:lineRule="exact"/>
        <w:ind w:firstLine="480" w:firstLineChars="200"/>
        <w:rPr>
          <w:rFonts w:ascii="宋体" w:hAnsi="宋体"/>
          <w:color w:val="000000"/>
          <w:sz w:val="24"/>
          <w:szCs w:val="24"/>
        </w:rPr>
      </w:pPr>
      <w:r>
        <w:rPr>
          <w:rFonts w:ascii="宋体" w:hAnsi="宋体"/>
          <w:color w:val="000000"/>
          <w:sz w:val="24"/>
          <w:szCs w:val="24"/>
        </w:rPr>
        <w:t>委托期限：</w:t>
      </w:r>
    </w:p>
    <w:p w14:paraId="1A5700E1">
      <w:pPr>
        <w:spacing w:beforeLines="100" w:afterLines="100" w:line="500" w:lineRule="exact"/>
        <w:ind w:firstLine="480" w:firstLineChars="200"/>
        <w:rPr>
          <w:rFonts w:ascii="宋体" w:hAnsi="宋体"/>
          <w:color w:val="000000"/>
          <w:sz w:val="24"/>
          <w:szCs w:val="24"/>
        </w:rPr>
      </w:pPr>
      <w:r>
        <w:rPr>
          <w:rFonts w:ascii="宋体" w:hAnsi="宋体"/>
          <w:color w:val="000000"/>
          <w:sz w:val="24"/>
          <w:szCs w:val="24"/>
        </w:rPr>
        <w:t>代理人无转委托权。</w:t>
      </w:r>
    </w:p>
    <w:p w14:paraId="48653D08">
      <w:pPr>
        <w:spacing w:afterLines="100" w:line="500" w:lineRule="exact"/>
        <w:ind w:firstLine="480" w:firstLineChars="200"/>
        <w:rPr>
          <w:rFonts w:ascii="宋体" w:hAnsi="宋体"/>
          <w:color w:val="000000"/>
          <w:sz w:val="24"/>
          <w:szCs w:val="24"/>
        </w:rPr>
      </w:pPr>
      <w:r>
        <w:rPr>
          <w:rFonts w:ascii="宋体" w:hAnsi="宋体"/>
          <w:color w:val="000000"/>
          <w:sz w:val="24"/>
          <w:szCs w:val="24"/>
        </w:rPr>
        <w:t xml:space="preserve"> </w:t>
      </w:r>
    </w:p>
    <w:p w14:paraId="4C02EDD3">
      <w:pPr>
        <w:spacing w:line="600" w:lineRule="exact"/>
        <w:ind w:right="480"/>
        <w:jc w:val="left"/>
        <w:rPr>
          <w:rFonts w:ascii="宋体"/>
          <w:color w:val="000000"/>
          <w:sz w:val="24"/>
          <w:szCs w:val="24"/>
          <w:u w:val="single"/>
        </w:rPr>
      </w:pPr>
      <w:r>
        <w:rPr>
          <w:rFonts w:ascii="宋体" w:hAnsi="宋体"/>
          <w:color w:val="000000"/>
          <w:sz w:val="24"/>
          <w:szCs w:val="24"/>
        </w:rPr>
        <w:t>投标人：</w:t>
      </w:r>
      <w:r>
        <w:rPr>
          <w:rFonts w:ascii="宋体" w:hAnsi="宋体"/>
          <w:color w:val="000000"/>
          <w:sz w:val="24"/>
          <w:szCs w:val="24"/>
          <w:u w:val="single"/>
        </w:rPr>
        <w:t>（电子签章）</w:t>
      </w:r>
    </w:p>
    <w:p w14:paraId="1915E1EA">
      <w:pPr>
        <w:spacing w:line="600" w:lineRule="exact"/>
        <w:ind w:right="480"/>
        <w:rPr>
          <w:rFonts w:asci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09F77758">
      <w:pPr>
        <w:spacing w:line="600" w:lineRule="exact"/>
        <w:ind w:right="480"/>
        <w:jc w:val="left"/>
        <w:rPr>
          <w:rFonts w:ascii="宋体" w:hAnsi="宋体"/>
          <w:color w:val="000000"/>
          <w:sz w:val="24"/>
          <w:szCs w:val="24"/>
        </w:rPr>
      </w:pPr>
      <w:r>
        <w:rPr>
          <w:rFonts w:ascii="宋体" w:hAnsi="宋体"/>
          <w:color w:val="000000"/>
          <w:sz w:val="24"/>
          <w:szCs w:val="24"/>
        </w:rPr>
        <w:t>日  期：     年   月   日</w:t>
      </w:r>
    </w:p>
    <w:p w14:paraId="70D2E493">
      <w:pPr>
        <w:pStyle w:val="14"/>
        <w:autoSpaceDE w:val="0"/>
        <w:spacing w:line="500" w:lineRule="atLeast"/>
        <w:ind w:left="0" w:leftChars="0" w:firstLine="0" w:firstLineChars="0"/>
        <w:rPr>
          <w:rFonts w:ascii="宋体" w:hAnsi="宋体"/>
          <w:b/>
          <w:color w:val="000000"/>
          <w:sz w:val="24"/>
          <w:szCs w:val="24"/>
        </w:rPr>
      </w:pPr>
      <w:r>
        <w:rPr>
          <w:rFonts w:ascii="宋体" w:hAnsi="宋体"/>
          <w:b/>
          <w:color w:val="000000"/>
          <w:sz w:val="24"/>
          <w:szCs w:val="24"/>
        </w:rPr>
        <w:t>四、基本存款账户信息</w:t>
      </w:r>
    </w:p>
    <w:p w14:paraId="276CF124">
      <w:pPr>
        <w:pStyle w:val="14"/>
        <w:autoSpaceDE w:val="0"/>
        <w:spacing w:line="500" w:lineRule="atLeast"/>
        <w:ind w:left="0" w:leftChars="0" w:firstLine="0" w:firstLineChars="0"/>
        <w:rPr>
          <w:color w:val="000000"/>
          <w:szCs w:val="21"/>
        </w:rPr>
      </w:pPr>
      <w:r>
        <w:rPr>
          <w:rFonts w:ascii="宋体" w:hAnsi="宋体"/>
          <w:b/>
          <w:color w:val="000000"/>
          <w:sz w:val="24"/>
          <w:szCs w:val="24"/>
        </w:rPr>
        <w:t>五、营业执照</w:t>
      </w:r>
    </w:p>
    <w:p w14:paraId="6540C33B">
      <w:pPr>
        <w:autoSpaceDE w:val="0"/>
        <w:spacing w:line="500" w:lineRule="atLeast"/>
        <w:rPr>
          <w:rFonts w:ascii="宋体" w:hAnsi="宋体"/>
          <w:b/>
          <w:color w:val="000000"/>
          <w:sz w:val="24"/>
          <w:szCs w:val="24"/>
        </w:rPr>
      </w:pPr>
      <w:r>
        <w:rPr>
          <w:rFonts w:ascii="宋体" w:hAnsi="宋体"/>
          <w:b/>
          <w:color w:val="000000"/>
          <w:sz w:val="24"/>
          <w:szCs w:val="24"/>
        </w:rPr>
        <w:t>六、信誉要求</w:t>
      </w:r>
    </w:p>
    <w:p w14:paraId="49E9E5A9">
      <w:pPr>
        <w:pStyle w:val="15"/>
        <w:autoSpaceDE w:val="0"/>
        <w:spacing w:line="500" w:lineRule="atLeast"/>
        <w:ind w:left="0" w:leftChars="0" w:firstLine="0" w:firstLineChars="0"/>
        <w:rPr>
          <w:rFonts w:hint="eastAsia" w:ascii="宋体" w:hAnsi="宋体"/>
          <w:b/>
          <w:color w:val="000000"/>
          <w:sz w:val="24"/>
        </w:rPr>
      </w:pPr>
      <w:r>
        <w:rPr>
          <w:rFonts w:hint="eastAsia" w:ascii="宋体" w:hAnsi="宋体"/>
          <w:b/>
          <w:color w:val="000000"/>
          <w:sz w:val="24"/>
        </w:rPr>
        <w:t>七、财务要求</w:t>
      </w:r>
    </w:p>
    <w:p w14:paraId="7CDF38DD">
      <w:pPr>
        <w:pStyle w:val="15"/>
        <w:numPr>
          <w:ilvl w:val="0"/>
          <w:numId w:val="10"/>
        </w:numPr>
        <w:autoSpaceDE w:val="0"/>
        <w:spacing w:line="500" w:lineRule="atLeast"/>
        <w:ind w:firstLineChars="0"/>
        <w:rPr>
          <w:rFonts w:hint="eastAsia" w:ascii="宋体" w:hAnsi="宋体"/>
          <w:b/>
          <w:bCs/>
          <w:color w:val="000000"/>
          <w:sz w:val="24"/>
        </w:rPr>
      </w:pPr>
      <w:r>
        <w:rPr>
          <w:rFonts w:hint="eastAsia" w:ascii="宋体" w:hAnsi="宋体"/>
          <w:b/>
          <w:color w:val="000000"/>
          <w:sz w:val="24"/>
        </w:rPr>
        <w:t>税收和社保要求</w:t>
      </w:r>
    </w:p>
    <w:p w14:paraId="284C8B7D">
      <w:pPr>
        <w:pStyle w:val="15"/>
        <w:numPr>
          <w:ilvl w:val="0"/>
          <w:numId w:val="10"/>
        </w:numPr>
        <w:autoSpaceDE w:val="0"/>
        <w:spacing w:line="500" w:lineRule="atLeast"/>
        <w:ind w:firstLineChars="0"/>
        <w:rPr>
          <w:rFonts w:hint="eastAsia" w:ascii="宋体" w:hAnsi="宋体"/>
          <w:b/>
          <w:bCs/>
          <w:color w:val="000000"/>
          <w:sz w:val="24"/>
        </w:rPr>
      </w:pPr>
      <w:r>
        <w:rPr>
          <w:rFonts w:hint="eastAsia" w:ascii="宋体" w:hAnsi="宋体"/>
          <w:b/>
          <w:bCs/>
          <w:color w:val="000000"/>
          <w:sz w:val="24"/>
        </w:rPr>
        <w:t>交货期（提供承诺书）</w:t>
      </w:r>
    </w:p>
    <w:p w14:paraId="181D6517">
      <w:pPr>
        <w:pStyle w:val="15"/>
        <w:numPr>
          <w:ilvl w:val="0"/>
          <w:numId w:val="10"/>
        </w:numPr>
        <w:autoSpaceDE w:val="0"/>
        <w:spacing w:line="500" w:lineRule="atLeast"/>
        <w:ind w:firstLineChars="0"/>
        <w:rPr>
          <w:rFonts w:hint="eastAsia" w:ascii="宋体" w:hAnsi="宋体"/>
          <w:b/>
          <w:bCs/>
          <w:color w:val="000000"/>
          <w:sz w:val="24"/>
        </w:rPr>
      </w:pPr>
      <w:r>
        <w:rPr>
          <w:rFonts w:hint="eastAsia" w:ascii="宋体" w:hAnsi="宋体"/>
          <w:b/>
          <w:bCs/>
          <w:color w:val="000000"/>
          <w:kern w:val="0"/>
          <w:sz w:val="24"/>
        </w:rPr>
        <w:t>质量要求</w:t>
      </w:r>
      <w:r>
        <w:rPr>
          <w:rFonts w:hint="eastAsia" w:ascii="宋体" w:hAnsi="宋体"/>
          <w:b/>
          <w:bCs/>
          <w:color w:val="000000"/>
          <w:sz w:val="24"/>
        </w:rPr>
        <w:t>（提供承诺书）</w:t>
      </w:r>
    </w:p>
    <w:p w14:paraId="6B2F30CB">
      <w:pPr>
        <w:pStyle w:val="15"/>
        <w:numPr>
          <w:ilvl w:val="0"/>
          <w:numId w:val="10"/>
        </w:numPr>
        <w:autoSpaceDE w:val="0"/>
        <w:spacing w:line="500" w:lineRule="atLeast"/>
        <w:ind w:firstLineChars="0"/>
        <w:rPr>
          <w:rFonts w:hint="eastAsia" w:ascii="宋体" w:hAnsi="宋体"/>
          <w:b/>
          <w:color w:val="000000"/>
          <w:sz w:val="24"/>
        </w:rPr>
      </w:pPr>
      <w:r>
        <w:rPr>
          <w:rFonts w:hint="eastAsia" w:ascii="宋体" w:hAnsi="宋体"/>
          <w:b/>
          <w:bCs/>
          <w:color w:val="000000"/>
          <w:kern w:val="0"/>
          <w:sz w:val="24"/>
        </w:rPr>
        <w:t>质保期</w:t>
      </w:r>
      <w:r>
        <w:rPr>
          <w:rFonts w:hint="eastAsia" w:ascii="宋体" w:hAnsi="宋体"/>
          <w:b/>
          <w:bCs/>
          <w:color w:val="000000"/>
          <w:sz w:val="24"/>
        </w:rPr>
        <w:t>（提供承诺书）</w:t>
      </w:r>
    </w:p>
    <w:p w14:paraId="7B2F8D77">
      <w:pPr>
        <w:pStyle w:val="15"/>
        <w:autoSpaceDE w:val="0"/>
        <w:spacing w:line="500" w:lineRule="atLeast"/>
        <w:ind w:firstLine="0" w:firstLineChars="0"/>
        <w:rPr>
          <w:rFonts w:hint="eastAsia" w:ascii="宋体" w:hAnsi="宋体"/>
          <w:b/>
          <w:color w:val="000000"/>
          <w:sz w:val="24"/>
        </w:rPr>
      </w:pPr>
      <w:r>
        <w:rPr>
          <w:rFonts w:hint="eastAsia" w:ascii="宋体" w:hAnsi="宋体"/>
          <w:b/>
          <w:color w:val="000000"/>
          <w:sz w:val="24"/>
        </w:rPr>
        <w:t>十二、其他材料</w:t>
      </w:r>
    </w:p>
    <w:p w14:paraId="2D7F20A6">
      <w:pPr>
        <w:spacing w:line="360" w:lineRule="auto"/>
        <w:rPr>
          <w:rFonts w:ascii="宋体" w:hAnsi="宋体"/>
          <w:color w:val="000000"/>
          <w:sz w:val="24"/>
          <w:szCs w:val="24"/>
        </w:rPr>
      </w:pPr>
      <w:r>
        <w:rPr>
          <w:rFonts w:ascii="宋体" w:hAnsi="宋体"/>
          <w:color w:val="000000"/>
          <w:sz w:val="24"/>
          <w:szCs w:val="24"/>
        </w:rPr>
        <w:t xml:space="preserve"> </w:t>
      </w:r>
    </w:p>
    <w:p w14:paraId="76A9F3FB">
      <w:pPr>
        <w:spacing w:line="360" w:lineRule="auto"/>
        <w:rPr>
          <w:rFonts w:ascii="宋体" w:hAnsi="宋体"/>
          <w:color w:val="000000"/>
          <w:sz w:val="24"/>
          <w:szCs w:val="24"/>
        </w:rPr>
      </w:pPr>
      <w:r>
        <w:rPr>
          <w:rFonts w:ascii="宋体" w:hAnsi="宋体"/>
          <w:color w:val="000000"/>
          <w:sz w:val="24"/>
          <w:szCs w:val="24"/>
        </w:rPr>
        <w:t xml:space="preserve"> </w:t>
      </w:r>
    </w:p>
    <w:p w14:paraId="1DF9D179">
      <w:pPr>
        <w:pStyle w:val="2"/>
        <w:rPr>
          <w:rFonts w:ascii="宋体" w:hAnsi="宋体"/>
          <w:color w:val="000000"/>
          <w:sz w:val="24"/>
          <w:szCs w:val="24"/>
        </w:rPr>
      </w:pPr>
    </w:p>
    <w:p w14:paraId="061991DB">
      <w:pPr>
        <w:pStyle w:val="2"/>
        <w:rPr>
          <w:rFonts w:ascii="宋体" w:hAnsi="宋体"/>
          <w:color w:val="000000"/>
          <w:sz w:val="24"/>
          <w:szCs w:val="24"/>
        </w:rPr>
      </w:pPr>
    </w:p>
    <w:p w14:paraId="7F4705FD">
      <w:pPr>
        <w:pStyle w:val="2"/>
        <w:rPr>
          <w:rFonts w:ascii="宋体" w:hAnsi="宋体"/>
          <w:color w:val="000000"/>
          <w:sz w:val="24"/>
          <w:szCs w:val="24"/>
        </w:rPr>
      </w:pPr>
    </w:p>
    <w:p w14:paraId="60DDD834">
      <w:pPr>
        <w:spacing w:line="360" w:lineRule="auto"/>
        <w:rPr>
          <w:rFonts w:ascii="宋体" w:hAnsi="宋体"/>
          <w:color w:val="000000"/>
          <w:sz w:val="24"/>
          <w:szCs w:val="24"/>
        </w:rPr>
      </w:pPr>
      <w:r>
        <w:rPr>
          <w:rFonts w:ascii="宋体" w:hAnsi="宋体"/>
          <w:color w:val="000000"/>
          <w:sz w:val="24"/>
          <w:szCs w:val="24"/>
        </w:rPr>
        <w:t xml:space="preserve"> </w:t>
      </w:r>
    </w:p>
    <w:p w14:paraId="60B5AD32">
      <w:pPr>
        <w:pageBreakBefore w:val="0"/>
        <w:kinsoku/>
        <w:wordWrap w:val="0"/>
        <w:overflowPunct/>
        <w:topLinePunct w:val="0"/>
        <w:bidi w:val="0"/>
        <w:spacing w:line="360" w:lineRule="auto"/>
        <w:jc w:val="center"/>
        <w:outlineLvl w:val="2"/>
        <w:rPr>
          <w:rFonts w:hint="eastAsia" w:ascii="宋体" w:hAnsi="宋体" w:eastAsia="宋体" w:cs="宋体"/>
          <w:b/>
          <w:bCs/>
          <w:color w:val="auto"/>
          <w:sz w:val="28"/>
          <w:szCs w:val="28"/>
          <w:highlight w:val="none"/>
          <w:lang w:val="en-US" w:eastAsia="zh-CN"/>
        </w:rPr>
      </w:pPr>
      <w:bookmarkStart w:id="51" w:name="_Toc28818"/>
      <w:bookmarkStart w:id="100" w:name="_GoBack"/>
      <w:r>
        <w:rPr>
          <w:rFonts w:hint="eastAsia" w:ascii="宋体" w:hAnsi="宋体" w:eastAsia="宋体" w:cs="宋体"/>
          <w:b/>
          <w:bCs/>
          <w:color w:val="auto"/>
          <w:sz w:val="28"/>
          <w:szCs w:val="28"/>
          <w:highlight w:val="none"/>
          <w:lang w:val="en-US" w:eastAsia="zh-CN"/>
        </w:rPr>
        <w:t>十三、中小企业声明函</w:t>
      </w:r>
      <w:bookmarkEnd w:id="51"/>
    </w:p>
    <w:p w14:paraId="1734054E">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 号）的规定，本公司（联合体）参加</w:t>
      </w:r>
      <w:r>
        <w:rPr>
          <w:rFonts w:hint="eastAsia" w:ascii="宋体" w:hAnsi="宋体"/>
          <w:color w:val="auto"/>
          <w:sz w:val="24"/>
          <w:szCs w:val="24"/>
          <w:highlight w:val="none"/>
          <w:u w:val="single"/>
        </w:rPr>
        <w:t>（单位名称）</w:t>
      </w:r>
      <w:r>
        <w:rPr>
          <w:rFonts w:hint="eastAsia" w:ascii="宋体" w:hAnsi="宋体"/>
          <w:color w:val="auto"/>
          <w:sz w:val="24"/>
          <w:szCs w:val="24"/>
          <w:highlight w:val="none"/>
        </w:rPr>
        <w:t>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采购活动，服务全部由符合政策要求的中小企业承接。相关企业（含联合体中的中小企业、签订分包意向协议的中小企业）的具体情况如下：</w:t>
      </w:r>
    </w:p>
    <w:p w14:paraId="18DD8964">
      <w:pPr>
        <w:keepNext w:val="0"/>
        <w:keepLines w:val="0"/>
        <w:pageBreakBefore w:val="0"/>
        <w:numPr>
          <w:ilvl w:val="0"/>
          <w:numId w:val="11"/>
        </w:numPr>
        <w:kinsoku/>
        <w:wordWrap w:val="0"/>
        <w:overflowPunct/>
        <w:topLinePunct w:val="0"/>
        <w:autoSpaceDE/>
        <w:autoSpaceDN/>
        <w:bidi w:val="0"/>
        <w:adjustRightInd/>
        <w:snapToGrid/>
        <w:spacing w:line="360" w:lineRule="auto"/>
        <w:ind w:firstLine="480" w:firstLineChars="200"/>
        <w:textAlignment w:val="auto"/>
        <w:rPr>
          <w:color w:val="auto"/>
          <w:sz w:val="24"/>
          <w:szCs w:val="24"/>
          <w:highlight w:val="none"/>
        </w:rPr>
      </w:pPr>
      <w:r>
        <w:rPr>
          <w:rFonts w:hint="eastAsia" w:ascii="宋体" w:hAnsi="宋体"/>
          <w:color w:val="auto"/>
          <w:sz w:val="24"/>
          <w:szCs w:val="24"/>
          <w:highlight w:val="none"/>
          <w:u w:val="single"/>
        </w:rPr>
        <w:t>（标的名称）</w:t>
      </w:r>
      <w:r>
        <w:rPr>
          <w:rFonts w:hint="eastAsia" w:ascii="宋体" w:hAnsi="宋体"/>
          <w:color w:val="auto"/>
          <w:sz w:val="24"/>
          <w:szCs w:val="24"/>
          <w:highlight w:val="none"/>
        </w:rPr>
        <w:t xml:space="preserve"> ，属于</w:t>
      </w:r>
      <w:r>
        <w:rPr>
          <w:rFonts w:hint="eastAsia" w:ascii="宋体" w:hAnsi="宋体"/>
          <w:color w:val="auto"/>
          <w:sz w:val="24"/>
          <w:szCs w:val="24"/>
          <w:highlight w:val="none"/>
          <w:u w:val="single"/>
        </w:rPr>
        <w:t>（采购文件中明确的所属行业）</w:t>
      </w:r>
      <w:r>
        <w:rPr>
          <w:rFonts w:hint="eastAsia" w:ascii="宋体" w:hAnsi="宋体"/>
          <w:color w:val="auto"/>
          <w:sz w:val="24"/>
          <w:szCs w:val="24"/>
          <w:highlight w:val="none"/>
        </w:rPr>
        <w:t>；承接企业为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r>
        <w:rPr>
          <w:rFonts w:hint="eastAsia" w:ascii="宋体" w:hAnsi="宋体"/>
          <w:color w:val="auto"/>
          <w:sz w:val="24"/>
          <w:szCs w:val="24"/>
          <w:highlight w:val="none"/>
        </w:rPr>
        <w:t>；</w:t>
      </w:r>
    </w:p>
    <w:p w14:paraId="5446CCEC">
      <w:pPr>
        <w:keepNext w:val="0"/>
        <w:keepLines w:val="0"/>
        <w:pageBreakBefore w:val="0"/>
        <w:numPr>
          <w:ilvl w:val="0"/>
          <w:numId w:val="11"/>
        </w:numPr>
        <w:kinsoku/>
        <w:wordWrap w:val="0"/>
        <w:overflowPunct/>
        <w:topLinePunct w:val="0"/>
        <w:autoSpaceDE/>
        <w:autoSpaceDN/>
        <w:bidi w:val="0"/>
        <w:adjustRightInd/>
        <w:snapToGrid/>
        <w:spacing w:line="360" w:lineRule="auto"/>
        <w:ind w:firstLine="480" w:firstLineChars="200"/>
        <w:textAlignment w:val="auto"/>
        <w:rPr>
          <w:color w:val="auto"/>
          <w:sz w:val="24"/>
          <w:szCs w:val="24"/>
          <w:highlight w:val="none"/>
        </w:rPr>
      </w:pPr>
      <w:r>
        <w:rPr>
          <w:rFonts w:hint="eastAsia" w:ascii="宋体" w:hAnsi="宋体"/>
          <w:color w:val="auto"/>
          <w:sz w:val="24"/>
          <w:szCs w:val="24"/>
          <w:highlight w:val="none"/>
          <w:u w:val="single"/>
        </w:rPr>
        <w:t>（标的名称）</w:t>
      </w:r>
      <w:r>
        <w:rPr>
          <w:rFonts w:hint="eastAsia" w:ascii="宋体" w:hAnsi="宋体"/>
          <w:color w:val="auto"/>
          <w:sz w:val="24"/>
          <w:szCs w:val="24"/>
          <w:highlight w:val="none"/>
        </w:rPr>
        <w:t xml:space="preserve"> ，属于</w:t>
      </w:r>
      <w:r>
        <w:rPr>
          <w:rFonts w:hint="eastAsia" w:ascii="宋体" w:hAnsi="宋体"/>
          <w:color w:val="auto"/>
          <w:sz w:val="24"/>
          <w:szCs w:val="24"/>
          <w:highlight w:val="none"/>
          <w:u w:val="single"/>
        </w:rPr>
        <w:t>（采购文件中明确的所属行业）</w:t>
      </w:r>
      <w:r>
        <w:rPr>
          <w:rFonts w:hint="eastAsia" w:ascii="宋体" w:hAnsi="宋体"/>
          <w:color w:val="auto"/>
          <w:sz w:val="24"/>
          <w:szCs w:val="24"/>
          <w:highlight w:val="none"/>
        </w:rPr>
        <w:t>；承接企业为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r>
        <w:rPr>
          <w:rFonts w:hint="eastAsia" w:ascii="宋体" w:hAnsi="宋体"/>
          <w:color w:val="auto"/>
          <w:sz w:val="24"/>
          <w:szCs w:val="24"/>
          <w:highlight w:val="none"/>
        </w:rPr>
        <w:t>；</w:t>
      </w:r>
    </w:p>
    <w:p w14:paraId="5F78948E">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w:t>
      </w:r>
    </w:p>
    <w:p w14:paraId="1E655B86">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7EC9CD18">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 </w:t>
      </w:r>
    </w:p>
    <w:p w14:paraId="7EBFC128">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p>
    <w:p w14:paraId="03E39FA3">
      <w:pPr>
        <w:keepNext w:val="0"/>
        <w:keepLines w:val="0"/>
        <w:pageBreakBefore w:val="0"/>
        <w:kinsoku/>
        <w:wordWrap w:val="0"/>
        <w:overflowPunct/>
        <w:topLinePunct w:val="0"/>
        <w:autoSpaceDE/>
        <w:autoSpaceDN/>
        <w:bidi w:val="0"/>
        <w:adjustRightInd/>
        <w:snapToGrid/>
        <w:spacing w:line="360" w:lineRule="auto"/>
        <w:ind w:leftChars="100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企业名称（盖章）： </w:t>
      </w:r>
    </w:p>
    <w:p w14:paraId="2B15EF1B">
      <w:pPr>
        <w:keepNext w:val="0"/>
        <w:keepLines w:val="0"/>
        <w:pageBreakBefore w:val="0"/>
        <w:kinsoku/>
        <w:wordWrap w:val="0"/>
        <w:overflowPunct/>
        <w:topLinePunct w:val="0"/>
        <w:autoSpaceDE/>
        <w:autoSpaceDN/>
        <w:bidi w:val="0"/>
        <w:adjustRightInd/>
        <w:snapToGrid/>
        <w:spacing w:line="360" w:lineRule="auto"/>
        <w:ind w:leftChars="100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日 期：</w:t>
      </w:r>
    </w:p>
    <w:p w14:paraId="4A27B50E">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黑体" w:hAnsi="黑体" w:eastAsia="黑体" w:cs="黑体"/>
          <w:b/>
          <w:bCs/>
          <w:color w:val="auto"/>
          <w:sz w:val="21"/>
          <w:szCs w:val="21"/>
          <w:highlight w:val="none"/>
        </w:rPr>
      </w:pPr>
      <w:bookmarkStart w:id="52" w:name="_Toc478978903"/>
      <w:bookmarkStart w:id="53" w:name="_Toc489972660"/>
      <w:bookmarkStart w:id="54" w:name="_Toc13822233"/>
      <w:bookmarkStart w:id="55" w:name="_Toc26743"/>
      <w:bookmarkStart w:id="56" w:name="_Toc529550433"/>
    </w:p>
    <w:p w14:paraId="6FC41022">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注：</w:t>
      </w:r>
    </w:p>
    <w:p w14:paraId="071CD0A3">
      <w:pPr>
        <w:keepNext w:val="0"/>
        <w:keepLines w:val="0"/>
        <w:pageBreakBefore w:val="0"/>
        <w:widowControl/>
        <w:kinsoku/>
        <w:wordWrap/>
        <w:overflowPunct/>
        <w:topLinePunct w:val="0"/>
        <w:autoSpaceDE/>
        <w:autoSpaceDN/>
        <w:bidi w:val="0"/>
        <w:adjustRightInd/>
        <w:snapToGrid/>
        <w:spacing w:after="157" w:afterLines="50" w:line="360" w:lineRule="exact"/>
        <w:ind w:firstLine="422" w:firstLineChars="200"/>
        <w:textAlignment w:val="auto"/>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1</w:t>
      </w:r>
      <w:r>
        <w:rPr>
          <w:rFonts w:hint="eastAsia" w:ascii="黑体" w:hAnsi="黑体" w:eastAsia="黑体" w:cs="黑体"/>
          <w:b/>
          <w:bCs/>
          <w:color w:val="auto"/>
          <w:sz w:val="21"/>
          <w:szCs w:val="21"/>
          <w:highlight w:val="none"/>
          <w:lang w:eastAsia="zh-CN"/>
        </w:rPr>
        <w:t>、</w:t>
      </w:r>
      <w:r>
        <w:rPr>
          <w:rFonts w:hint="eastAsia" w:ascii="黑体" w:hAnsi="黑体" w:eastAsia="黑体" w:cs="黑体"/>
          <w:b/>
          <w:bCs/>
          <w:color w:val="auto"/>
          <w:sz w:val="21"/>
          <w:szCs w:val="21"/>
          <w:highlight w:val="none"/>
        </w:rPr>
        <w:t>从业人员、营业收入、资产总额填报上一年度数据，无上一年度数据的新成立企业可不填报。</w:t>
      </w:r>
    </w:p>
    <w:p w14:paraId="7EE50BC6">
      <w:pPr>
        <w:keepNext w:val="0"/>
        <w:keepLines w:val="0"/>
        <w:pageBreakBefore w:val="0"/>
        <w:widowControl/>
        <w:kinsoku/>
        <w:wordWrap/>
        <w:overflowPunct/>
        <w:topLinePunct w:val="0"/>
        <w:autoSpaceDE/>
        <w:autoSpaceDN/>
        <w:bidi w:val="0"/>
        <w:adjustRightInd/>
        <w:snapToGrid/>
        <w:spacing w:after="157" w:afterLines="50" w:line="360" w:lineRule="exact"/>
        <w:ind w:firstLine="422" w:firstLineChars="200"/>
        <w:textAlignment w:val="auto"/>
        <w:rPr>
          <w:rFonts w:hint="eastAsia" w:ascii="黑体" w:hAnsi="黑体" w:eastAsia="黑体" w:cs="黑体"/>
          <w:b/>
          <w:bCs/>
          <w:color w:val="auto"/>
          <w:sz w:val="21"/>
          <w:szCs w:val="21"/>
          <w:highlight w:val="none"/>
          <w:lang w:eastAsia="zh-CN"/>
        </w:rPr>
      </w:pPr>
      <w:r>
        <w:rPr>
          <w:rFonts w:hint="eastAsia" w:ascii="黑体" w:hAnsi="黑体" w:eastAsia="黑体" w:cs="黑体"/>
          <w:b/>
          <w:bCs/>
          <w:color w:val="auto"/>
          <w:sz w:val="21"/>
          <w:szCs w:val="21"/>
          <w:highlight w:val="none"/>
        </w:rPr>
        <w:t>2</w:t>
      </w:r>
      <w:r>
        <w:rPr>
          <w:rFonts w:hint="eastAsia" w:ascii="黑体" w:hAnsi="黑体" w:eastAsia="黑体" w:cs="黑体"/>
          <w:b/>
          <w:bCs/>
          <w:color w:val="auto"/>
          <w:sz w:val="21"/>
          <w:szCs w:val="21"/>
          <w:highlight w:val="none"/>
          <w:lang w:eastAsia="zh-CN"/>
        </w:rPr>
        <w:t>、</w:t>
      </w:r>
      <w:r>
        <w:rPr>
          <w:rFonts w:hint="eastAsia" w:ascii="黑体" w:hAnsi="黑体" w:eastAsia="黑体" w:cs="黑体"/>
          <w:b/>
          <w:bCs/>
          <w:color w:val="auto"/>
          <w:sz w:val="21"/>
          <w:szCs w:val="21"/>
          <w:highlight w:val="none"/>
        </w:rPr>
        <w:t>中小企业应当按照《政府采购促进中小企业发展管理办法》（财库〔2020〕46号）规定和《中小企业划型标准规定》（工信部联企业〔2011〕300号），如实填写并提交《中小企业声明函》。投标人对企业类型判断有困难的，可通过工业化和信息化部网站自测小程序，识别企业规模类型。（http://202.106.120.146/baosong/appweb/orgScale.html）</w:t>
      </w:r>
      <w:r>
        <w:rPr>
          <w:rFonts w:hint="eastAsia" w:ascii="黑体" w:hAnsi="黑体" w:eastAsia="黑体" w:cs="黑体"/>
          <w:b/>
          <w:bCs/>
          <w:color w:val="auto"/>
          <w:sz w:val="21"/>
          <w:szCs w:val="21"/>
          <w:highlight w:val="none"/>
          <w:lang w:eastAsia="zh-CN"/>
        </w:rPr>
        <w:t>。</w:t>
      </w:r>
    </w:p>
    <w:p w14:paraId="6709163B">
      <w:pPr>
        <w:keepNext w:val="0"/>
        <w:keepLines w:val="0"/>
        <w:pageBreakBefore w:val="0"/>
        <w:widowControl/>
        <w:kinsoku/>
        <w:wordWrap/>
        <w:overflowPunct/>
        <w:topLinePunct w:val="0"/>
        <w:autoSpaceDE/>
        <w:autoSpaceDN/>
        <w:bidi w:val="0"/>
        <w:adjustRightInd/>
        <w:snapToGrid/>
        <w:spacing w:after="157" w:afterLines="50" w:line="360" w:lineRule="exact"/>
        <w:ind w:firstLine="422" w:firstLineChars="200"/>
        <w:textAlignment w:val="auto"/>
        <w:rPr>
          <w:rFonts w:hint="eastAsia" w:ascii="黑体" w:hAnsi="黑体" w:eastAsia="黑体" w:cs="黑体"/>
          <w:b/>
          <w:bCs/>
          <w:color w:val="auto"/>
          <w:sz w:val="21"/>
          <w:szCs w:val="21"/>
          <w:highlight w:val="none"/>
        </w:rPr>
      </w:pPr>
      <w:r>
        <w:rPr>
          <w:rFonts w:hint="eastAsia" w:ascii="黑体" w:hAnsi="黑体" w:eastAsia="黑体" w:cs="黑体"/>
          <w:b/>
          <w:bCs/>
          <w:color w:val="auto"/>
          <w:sz w:val="21"/>
          <w:szCs w:val="21"/>
          <w:highlight w:val="none"/>
        </w:rPr>
        <w:t>3</w:t>
      </w:r>
      <w:r>
        <w:rPr>
          <w:rFonts w:hint="eastAsia" w:ascii="黑体" w:hAnsi="黑体" w:eastAsia="黑体" w:cs="黑体"/>
          <w:b/>
          <w:bCs/>
          <w:color w:val="auto"/>
          <w:sz w:val="21"/>
          <w:szCs w:val="21"/>
          <w:highlight w:val="none"/>
          <w:lang w:eastAsia="zh-CN"/>
        </w:rPr>
        <w:t>、</w:t>
      </w:r>
      <w:r>
        <w:rPr>
          <w:rFonts w:hint="eastAsia" w:ascii="黑体" w:hAnsi="黑体" w:eastAsia="黑体" w:cs="黑体"/>
          <w:b/>
          <w:bCs/>
          <w:color w:val="auto"/>
          <w:sz w:val="21"/>
          <w:szCs w:val="21"/>
          <w:highlight w:val="none"/>
        </w:rPr>
        <w:t>投标人填写本表时，对企业类型填写应准确、唯一，不允许跨越式填写（如中小企业、小微企业等）。</w:t>
      </w:r>
    </w:p>
    <w:p w14:paraId="44F8479A">
      <w:pPr>
        <w:pStyle w:val="2"/>
        <w:rPr>
          <w:rFonts w:hint="eastAsia" w:ascii="黑体" w:hAnsi="黑体" w:eastAsia="黑体" w:cs="黑体"/>
          <w:b/>
          <w:bCs/>
          <w:color w:val="auto"/>
          <w:sz w:val="21"/>
          <w:szCs w:val="21"/>
          <w:highlight w:val="none"/>
          <w:lang w:val="en-US" w:eastAsia="zh-CN"/>
        </w:rPr>
      </w:pPr>
    </w:p>
    <w:p w14:paraId="45E7BD35">
      <w:pPr>
        <w:pStyle w:val="2"/>
        <w:rPr>
          <w:rFonts w:hint="eastAsia" w:ascii="黑体" w:hAnsi="黑体" w:eastAsia="黑体" w:cs="黑体"/>
          <w:b/>
          <w:bCs/>
          <w:color w:val="auto"/>
          <w:sz w:val="21"/>
          <w:szCs w:val="21"/>
          <w:highlight w:val="none"/>
          <w:lang w:val="en-US" w:eastAsia="zh-CN"/>
        </w:rPr>
      </w:pPr>
    </w:p>
    <w:p w14:paraId="008D2EB3">
      <w:pPr>
        <w:pStyle w:val="2"/>
        <w:rPr>
          <w:rFonts w:hint="eastAsia" w:ascii="黑体" w:hAnsi="黑体" w:eastAsia="黑体" w:cs="黑体"/>
          <w:b/>
          <w:bCs/>
          <w:color w:val="auto"/>
          <w:sz w:val="21"/>
          <w:szCs w:val="21"/>
          <w:highlight w:val="none"/>
          <w:lang w:val="en-US" w:eastAsia="zh-CN"/>
        </w:rPr>
      </w:pPr>
    </w:p>
    <w:p w14:paraId="3913E87D">
      <w:pPr>
        <w:pStyle w:val="2"/>
        <w:rPr>
          <w:rFonts w:hint="eastAsia" w:ascii="黑体" w:hAnsi="黑体" w:eastAsia="黑体" w:cs="黑体"/>
          <w:b/>
          <w:bCs/>
          <w:color w:val="auto"/>
          <w:sz w:val="21"/>
          <w:szCs w:val="21"/>
          <w:highlight w:val="none"/>
          <w:lang w:val="en-US" w:eastAsia="zh-CN"/>
        </w:rPr>
      </w:pPr>
    </w:p>
    <w:p w14:paraId="20F36EC6">
      <w:pPr>
        <w:pStyle w:val="2"/>
        <w:rPr>
          <w:rFonts w:hint="eastAsia" w:ascii="宋体" w:hAnsi="宋体" w:eastAsia="宋体" w:cs="宋体"/>
          <w:b/>
          <w:bCs/>
          <w:color w:val="auto"/>
          <w:sz w:val="24"/>
          <w:szCs w:val="24"/>
          <w:highlight w:val="none"/>
          <w:lang w:val="en-US" w:eastAsia="zh-CN"/>
        </w:rPr>
      </w:pPr>
    </w:p>
    <w:p w14:paraId="218B3993">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w:t>
      </w:r>
    </w:p>
    <w:p w14:paraId="3C5EB8D7">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《关于印发中小企业划型标准规定的通知》（工信部联企业〔2011〕300号）中小企业划型标准规定节选：</w:t>
      </w:r>
    </w:p>
    <w:p w14:paraId="6FB3FE4E">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各行业划型标准为：</w:t>
      </w:r>
    </w:p>
    <w:p w14:paraId="73DC7C10">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（一）农、林、牧、渔业。营业收入20000万元以下的为中小微型企业。其中，营业收入500万元及以上的为中型企业，营业收入50万元及以上的为小型企业，营业收入50万元以下的为微型企业。</w:t>
      </w:r>
    </w:p>
    <w:p w14:paraId="7FBC8FA9">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C461AB">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77E9A6F">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590CB2F">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FE4A287">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708F5E2">
      <w:pPr>
        <w:pStyle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（七）仓储业。从业人员200人以下或营业收入30000万元以下的为中小微型企业。其中，从业人员100人及以上，且营业收入1000万元及以上的为中型企业；</w:t>
      </w:r>
    </w:p>
    <w:p w14:paraId="755DD698">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br w:type="page"/>
      </w:r>
    </w:p>
    <w:p w14:paraId="291C1FFA">
      <w:pPr>
        <w:pageBreakBefore w:val="0"/>
        <w:kinsoku/>
        <w:wordWrap w:val="0"/>
        <w:overflowPunct/>
        <w:topLinePunct w:val="0"/>
        <w:bidi w:val="0"/>
        <w:spacing w:line="360" w:lineRule="auto"/>
        <w:jc w:val="center"/>
        <w:outlineLvl w:val="2"/>
        <w:rPr>
          <w:rFonts w:hint="eastAsia" w:ascii="宋体" w:hAnsi="宋体" w:eastAsia="宋体" w:cs="宋体"/>
          <w:b/>
          <w:bCs/>
          <w:color w:val="auto"/>
          <w:sz w:val="28"/>
          <w:szCs w:val="28"/>
          <w:highlight w:val="none"/>
          <w:lang w:val="en-US" w:eastAsia="zh-CN"/>
        </w:rPr>
      </w:pPr>
      <w:bookmarkStart w:id="57" w:name="_Toc11371"/>
      <w:r>
        <w:rPr>
          <w:rFonts w:hint="eastAsia" w:ascii="宋体" w:hAnsi="宋体" w:eastAsia="宋体" w:cs="宋体"/>
          <w:b/>
          <w:bCs/>
          <w:color w:val="auto"/>
          <w:sz w:val="28"/>
          <w:szCs w:val="28"/>
          <w:highlight w:val="none"/>
          <w:lang w:val="en-US" w:eastAsia="zh-CN"/>
        </w:rPr>
        <w:t>十四、监狱企业声明函</w:t>
      </w:r>
      <w:bookmarkEnd w:id="52"/>
      <w:bookmarkEnd w:id="53"/>
      <w:bookmarkEnd w:id="54"/>
      <w:bookmarkEnd w:id="55"/>
      <w:bookmarkEnd w:id="56"/>
      <w:bookmarkEnd w:id="57"/>
    </w:p>
    <w:p w14:paraId="7AD16D98">
      <w:pPr>
        <w:keepNext w:val="0"/>
        <w:keepLines w:val="0"/>
        <w:pageBreakBefore w:val="0"/>
        <w:widowControl w:val="0"/>
        <w:kinsoku/>
        <w:wordWrap w:val="0"/>
        <w:overflowPunct/>
        <w:topLinePunct w:val="0"/>
        <w:bidi w:val="0"/>
        <w:snapToGrid/>
        <w:spacing w:line="520" w:lineRule="exact"/>
        <w:jc w:val="center"/>
        <w:textAlignment w:val="auto"/>
        <w:rPr>
          <w:color w:val="auto"/>
          <w:sz w:val="24"/>
          <w:szCs w:val="24"/>
          <w:highlight w:val="none"/>
        </w:rPr>
      </w:pPr>
      <w:r>
        <w:rPr>
          <w:color w:val="auto"/>
          <w:sz w:val="24"/>
          <w:szCs w:val="24"/>
          <w:highlight w:val="none"/>
        </w:rPr>
        <w:t>（不属于监狱企业的无需填写）</w:t>
      </w:r>
    </w:p>
    <w:p w14:paraId="1E91D140">
      <w:pPr>
        <w:keepNext w:val="0"/>
        <w:keepLines w:val="0"/>
        <w:pageBreakBefore w:val="0"/>
        <w:widowControl w:val="0"/>
        <w:kinsoku/>
        <w:wordWrap w:val="0"/>
        <w:overflowPunct/>
        <w:topLinePunct w:val="0"/>
        <w:bidi w:val="0"/>
        <w:snapToGrid/>
        <w:spacing w:line="520" w:lineRule="exact"/>
        <w:ind w:firstLine="480" w:firstLineChars="200"/>
        <w:textAlignment w:val="auto"/>
        <w:rPr>
          <w:rStyle w:val="201"/>
          <w:rFonts w:hint="eastAsia" w:ascii="宋体" w:hAnsi="宋体" w:eastAsia="宋体" w:cs="宋体"/>
          <w:color w:val="auto"/>
          <w:sz w:val="24"/>
          <w:szCs w:val="24"/>
          <w:highlight w:val="none"/>
        </w:rPr>
      </w:pPr>
      <w:r>
        <w:rPr>
          <w:rStyle w:val="201"/>
          <w:rFonts w:hint="eastAsia" w:ascii="宋体" w:hAnsi="宋体" w:eastAsia="宋体" w:cs="宋体"/>
          <w:color w:val="auto"/>
          <w:sz w:val="24"/>
          <w:szCs w:val="24"/>
          <w:highlight w:val="none"/>
        </w:rPr>
        <w:t>公司郑重声明，根据《关于政府采购支持监狱企业发展有关问题的通知》 （财库[2014]68号）的规定，本公司为监狱企业。</w:t>
      </w:r>
    </w:p>
    <w:p w14:paraId="52F594DB">
      <w:pPr>
        <w:keepNext w:val="0"/>
        <w:keepLines w:val="0"/>
        <w:pageBreakBefore w:val="0"/>
        <w:widowControl w:val="0"/>
        <w:kinsoku/>
        <w:wordWrap w:val="0"/>
        <w:overflowPunct/>
        <w:topLinePunct w:val="0"/>
        <w:bidi w:val="0"/>
        <w:snapToGrid/>
        <w:spacing w:line="520" w:lineRule="exact"/>
        <w:ind w:firstLine="480" w:firstLineChars="200"/>
        <w:textAlignment w:val="auto"/>
        <w:rPr>
          <w:rStyle w:val="201"/>
          <w:rFonts w:hint="eastAsia" w:ascii="宋体" w:hAnsi="宋体" w:eastAsia="宋体" w:cs="宋体"/>
          <w:color w:val="auto"/>
          <w:sz w:val="24"/>
          <w:szCs w:val="24"/>
          <w:highlight w:val="none"/>
        </w:rPr>
      </w:pPr>
      <w:r>
        <w:rPr>
          <w:rStyle w:val="201"/>
          <w:rFonts w:hint="eastAsia" w:ascii="宋体" w:hAnsi="宋体" w:eastAsia="宋体" w:cs="宋体"/>
          <w:color w:val="auto"/>
          <w:sz w:val="24"/>
          <w:szCs w:val="24"/>
          <w:highlight w:val="none"/>
        </w:rPr>
        <w:t>根据上述标准，我公司属于监狱企业的理由为：</w:t>
      </w:r>
      <w:r>
        <w:rPr>
          <w:rStyle w:val="201"/>
          <w:rFonts w:hint="eastAsia" w:ascii="宋体" w:hAnsi="宋体" w:eastAsia="宋体" w:cs="宋体"/>
          <w:color w:val="auto"/>
          <w:sz w:val="24"/>
          <w:szCs w:val="24"/>
          <w:highlight w:val="none"/>
          <w:u w:val="single"/>
        </w:rPr>
        <w:t xml:space="preserve">                 </w:t>
      </w:r>
      <w:r>
        <w:rPr>
          <w:rStyle w:val="201"/>
          <w:rFonts w:hint="eastAsia" w:ascii="宋体" w:hAnsi="宋体" w:eastAsia="宋体" w:cs="宋体"/>
          <w:color w:val="auto"/>
          <w:sz w:val="24"/>
          <w:szCs w:val="24"/>
          <w:highlight w:val="none"/>
        </w:rPr>
        <w:t>。</w:t>
      </w:r>
    </w:p>
    <w:p w14:paraId="112221AE">
      <w:pPr>
        <w:keepNext w:val="0"/>
        <w:keepLines w:val="0"/>
        <w:pageBreakBefore w:val="0"/>
        <w:widowControl w:val="0"/>
        <w:kinsoku/>
        <w:wordWrap w:val="0"/>
        <w:overflowPunct/>
        <w:topLinePunct w:val="0"/>
        <w:bidi w:val="0"/>
        <w:snapToGrid/>
        <w:spacing w:line="520" w:lineRule="exact"/>
        <w:ind w:firstLine="480" w:firstLineChars="200"/>
        <w:textAlignment w:val="auto"/>
        <w:rPr>
          <w:rStyle w:val="201"/>
          <w:rFonts w:hint="eastAsia" w:ascii="宋体" w:hAnsi="宋体" w:eastAsia="宋体" w:cs="宋体"/>
          <w:color w:val="auto"/>
          <w:sz w:val="24"/>
          <w:szCs w:val="24"/>
          <w:highlight w:val="none"/>
        </w:rPr>
      </w:pPr>
      <w:r>
        <w:rPr>
          <w:rStyle w:val="201"/>
          <w:rFonts w:hint="eastAsia" w:ascii="宋体" w:hAnsi="宋体" w:eastAsia="宋体" w:cs="宋体"/>
          <w:color w:val="auto"/>
          <w:sz w:val="24"/>
          <w:szCs w:val="24"/>
          <w:highlight w:val="none"/>
        </w:rPr>
        <w:t xml:space="preserve">本公司为参加 </w:t>
      </w:r>
      <w:r>
        <w:rPr>
          <w:rStyle w:val="201"/>
          <w:rFonts w:hint="eastAsia" w:ascii="宋体" w:hAnsi="宋体" w:eastAsia="宋体" w:cs="宋体"/>
          <w:color w:val="auto"/>
          <w:sz w:val="24"/>
          <w:szCs w:val="24"/>
          <w:highlight w:val="none"/>
          <w:u w:val="single"/>
        </w:rPr>
        <w:t xml:space="preserve">           （项目名称） </w:t>
      </w:r>
      <w:r>
        <w:rPr>
          <w:rStyle w:val="201"/>
          <w:rFonts w:hint="eastAsia" w:ascii="宋体" w:hAnsi="宋体" w:eastAsia="宋体" w:cs="宋体"/>
          <w:color w:val="auto"/>
          <w:sz w:val="24"/>
          <w:szCs w:val="24"/>
          <w:highlight w:val="none"/>
        </w:rPr>
        <w:t>（项目编号：</w:t>
      </w:r>
      <w:r>
        <w:rPr>
          <w:rStyle w:val="201"/>
          <w:rFonts w:hint="eastAsia" w:ascii="宋体" w:hAnsi="宋体" w:eastAsia="宋体" w:cs="宋体"/>
          <w:color w:val="auto"/>
          <w:sz w:val="24"/>
          <w:szCs w:val="24"/>
          <w:highlight w:val="none"/>
          <w:u w:val="single"/>
        </w:rPr>
        <w:t xml:space="preserve">              </w:t>
      </w:r>
      <w:r>
        <w:rPr>
          <w:rStyle w:val="201"/>
          <w:rFonts w:hint="eastAsia" w:ascii="宋体" w:hAnsi="宋体" w:eastAsia="宋体" w:cs="宋体"/>
          <w:color w:val="auto"/>
          <w:sz w:val="24"/>
          <w:szCs w:val="24"/>
          <w:highlight w:val="none"/>
        </w:rPr>
        <w:t>）采购活动提供本企业</w:t>
      </w:r>
      <w:r>
        <w:rPr>
          <w:rStyle w:val="201"/>
          <w:rFonts w:hint="eastAsia" w:ascii="宋体" w:hAnsi="宋体" w:eastAsia="宋体" w:cs="宋体"/>
          <w:color w:val="auto"/>
          <w:sz w:val="24"/>
          <w:szCs w:val="24"/>
          <w:highlight w:val="none"/>
          <w:u w:val="single"/>
        </w:rPr>
        <w:t>（填写制造的货物，由本企业承担工程、提供服务）</w:t>
      </w:r>
      <w:r>
        <w:rPr>
          <w:rStyle w:val="201"/>
          <w:rFonts w:hint="eastAsia" w:ascii="宋体" w:hAnsi="宋体" w:eastAsia="宋体" w:cs="宋体"/>
          <w:color w:val="auto"/>
          <w:sz w:val="24"/>
          <w:szCs w:val="24"/>
          <w:highlight w:val="none"/>
        </w:rPr>
        <w:t>。</w:t>
      </w:r>
    </w:p>
    <w:p w14:paraId="6C108D15">
      <w:pPr>
        <w:keepNext w:val="0"/>
        <w:keepLines w:val="0"/>
        <w:pageBreakBefore w:val="0"/>
        <w:widowControl w:val="0"/>
        <w:kinsoku/>
        <w:wordWrap w:val="0"/>
        <w:overflowPunct/>
        <w:topLinePunct w:val="0"/>
        <w:bidi w:val="0"/>
        <w:snapToGrid/>
        <w:spacing w:line="520" w:lineRule="exact"/>
        <w:ind w:firstLine="480" w:firstLineChars="200"/>
        <w:textAlignment w:val="auto"/>
        <w:rPr>
          <w:rStyle w:val="201"/>
          <w:rFonts w:hint="eastAsia" w:ascii="宋体" w:hAnsi="宋体" w:eastAsia="宋体" w:cs="宋体"/>
          <w:color w:val="auto"/>
          <w:sz w:val="24"/>
          <w:szCs w:val="24"/>
          <w:highlight w:val="none"/>
        </w:rPr>
      </w:pPr>
      <w:r>
        <w:rPr>
          <w:rStyle w:val="201"/>
          <w:rFonts w:hint="eastAsia" w:ascii="宋体" w:hAnsi="宋体" w:eastAsia="宋体" w:cs="宋体"/>
          <w:color w:val="auto"/>
          <w:sz w:val="24"/>
          <w:szCs w:val="24"/>
          <w:highlight w:val="none"/>
        </w:rPr>
        <w:t>本条所称货物不包括使用大型企业注册商标的货物和服务。</w:t>
      </w:r>
    </w:p>
    <w:p w14:paraId="7A3E9C37">
      <w:pPr>
        <w:keepNext w:val="0"/>
        <w:keepLines w:val="0"/>
        <w:pageBreakBefore w:val="0"/>
        <w:widowControl w:val="0"/>
        <w:kinsoku/>
        <w:wordWrap w:val="0"/>
        <w:overflowPunct/>
        <w:topLinePunct w:val="0"/>
        <w:bidi w:val="0"/>
        <w:snapToGrid/>
        <w:spacing w:line="520" w:lineRule="exact"/>
        <w:ind w:firstLine="480" w:firstLineChars="200"/>
        <w:textAlignment w:val="auto"/>
        <w:rPr>
          <w:rStyle w:val="201"/>
          <w:rFonts w:hint="eastAsia" w:ascii="宋体" w:hAnsi="宋体" w:eastAsia="宋体" w:cs="宋体"/>
          <w:color w:val="auto"/>
          <w:sz w:val="24"/>
          <w:szCs w:val="24"/>
          <w:highlight w:val="none"/>
          <w:lang w:eastAsia="zh-CN"/>
        </w:rPr>
      </w:pPr>
      <w:r>
        <w:rPr>
          <w:rStyle w:val="201"/>
          <w:rFonts w:hint="eastAsia" w:ascii="宋体" w:hAnsi="宋体" w:eastAsia="宋体" w:cs="宋体"/>
          <w:color w:val="auto"/>
          <w:sz w:val="24"/>
          <w:szCs w:val="24"/>
          <w:highlight w:val="none"/>
        </w:rPr>
        <w:t>本公司对上述声明的真实性负责。如有虚假，将依法承担相应责任</w:t>
      </w:r>
      <w:r>
        <w:rPr>
          <w:rStyle w:val="201"/>
          <w:rFonts w:hint="eastAsia" w:ascii="宋体" w:hAnsi="宋体" w:eastAsia="宋体" w:cs="宋体"/>
          <w:color w:val="auto"/>
          <w:sz w:val="24"/>
          <w:szCs w:val="24"/>
          <w:highlight w:val="none"/>
          <w:lang w:eastAsia="zh-CN"/>
        </w:rPr>
        <w:t>。</w:t>
      </w:r>
    </w:p>
    <w:p w14:paraId="06ADD43B">
      <w:pPr>
        <w:keepNext w:val="0"/>
        <w:keepLines w:val="0"/>
        <w:pageBreakBefore w:val="0"/>
        <w:widowControl w:val="0"/>
        <w:kinsoku/>
        <w:wordWrap w:val="0"/>
        <w:overflowPunct/>
        <w:topLinePunct w:val="0"/>
        <w:bidi w:val="0"/>
        <w:snapToGrid/>
        <w:spacing w:line="520" w:lineRule="exact"/>
        <w:textAlignment w:val="auto"/>
        <w:rPr>
          <w:rStyle w:val="201"/>
          <w:rFonts w:hint="eastAsia" w:ascii="宋体" w:hAnsi="宋体" w:eastAsia="宋体" w:cs="宋体"/>
          <w:color w:val="auto"/>
          <w:sz w:val="24"/>
          <w:szCs w:val="24"/>
          <w:highlight w:val="none"/>
        </w:rPr>
      </w:pPr>
    </w:p>
    <w:p w14:paraId="23A6CFA1">
      <w:pPr>
        <w:keepNext w:val="0"/>
        <w:keepLines w:val="0"/>
        <w:pageBreakBefore w:val="0"/>
        <w:kinsoku/>
        <w:wordWrap w:val="0"/>
        <w:overflowPunct/>
        <w:topLinePunct w:val="0"/>
        <w:autoSpaceDE/>
        <w:autoSpaceDN/>
        <w:bidi w:val="0"/>
        <w:adjustRightInd/>
        <w:snapToGrid/>
        <w:spacing w:line="520" w:lineRule="exact"/>
        <w:ind w:leftChars="10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4B74BAC0">
      <w:pPr>
        <w:keepNext w:val="0"/>
        <w:keepLines w:val="0"/>
        <w:pageBreakBefore w:val="0"/>
        <w:kinsoku/>
        <w:wordWrap w:val="0"/>
        <w:overflowPunct/>
        <w:topLinePunct w:val="0"/>
        <w:autoSpaceDE/>
        <w:autoSpaceDN/>
        <w:bidi w:val="0"/>
        <w:adjustRightInd/>
        <w:snapToGrid/>
        <w:spacing w:line="520" w:lineRule="exact"/>
        <w:ind w:leftChars="10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3ABE9661">
      <w:pPr>
        <w:keepNext w:val="0"/>
        <w:keepLines w:val="0"/>
        <w:pageBreakBefore w:val="0"/>
        <w:widowControl w:val="0"/>
        <w:kinsoku/>
        <w:wordWrap w:val="0"/>
        <w:overflowPunct/>
        <w:topLinePunct w:val="0"/>
        <w:bidi w:val="0"/>
        <w:snapToGrid/>
        <w:spacing w:line="520" w:lineRule="exact"/>
        <w:textAlignment w:val="auto"/>
        <w:rPr>
          <w:rStyle w:val="201"/>
          <w:rFonts w:hint="eastAsia" w:ascii="宋体" w:hAnsi="宋体" w:eastAsia="宋体" w:cs="宋体"/>
          <w:b/>
          <w:bCs/>
          <w:color w:val="auto"/>
          <w:sz w:val="24"/>
          <w:szCs w:val="24"/>
          <w:highlight w:val="none"/>
        </w:rPr>
      </w:pPr>
      <w:r>
        <w:rPr>
          <w:rStyle w:val="201"/>
          <w:rFonts w:hint="eastAsia" w:ascii="宋体" w:hAnsi="宋体" w:eastAsia="宋体" w:cs="宋体"/>
          <w:b/>
          <w:bCs/>
          <w:color w:val="auto"/>
          <w:sz w:val="24"/>
          <w:szCs w:val="24"/>
          <w:highlight w:val="none"/>
        </w:rPr>
        <w:t>注：</w:t>
      </w:r>
    </w:p>
    <w:p w14:paraId="018FD6AA">
      <w:pPr>
        <w:keepNext w:val="0"/>
        <w:keepLines w:val="0"/>
        <w:pageBreakBefore w:val="0"/>
        <w:widowControl w:val="0"/>
        <w:kinsoku/>
        <w:wordWrap w:val="0"/>
        <w:overflowPunct/>
        <w:topLinePunct w:val="0"/>
        <w:bidi w:val="0"/>
        <w:snapToGrid/>
        <w:spacing w:line="520" w:lineRule="exact"/>
        <w:ind w:firstLine="482" w:firstLineChars="200"/>
        <w:textAlignment w:val="auto"/>
        <w:rPr>
          <w:rStyle w:val="201"/>
          <w:rFonts w:hint="eastAsia" w:ascii="宋体" w:hAnsi="宋体" w:eastAsia="宋体" w:cs="宋体"/>
          <w:b/>
          <w:bCs/>
          <w:color w:val="auto"/>
          <w:sz w:val="24"/>
          <w:szCs w:val="24"/>
          <w:highlight w:val="none"/>
        </w:rPr>
      </w:pPr>
      <w:r>
        <w:rPr>
          <w:rStyle w:val="201"/>
          <w:rFonts w:hint="eastAsia" w:ascii="宋体" w:hAnsi="宋体" w:eastAsia="宋体" w:cs="宋体"/>
          <w:b/>
          <w:bCs/>
          <w:color w:val="auto"/>
          <w:sz w:val="24"/>
          <w:szCs w:val="24"/>
          <w:highlight w:val="none"/>
        </w:rPr>
        <w:t>若提供服务出自符合国家规定的监狱企业，则该提供服务企业必须出具上述声明函，且供应商必须提供应当提供由省级以上监狱管理局、戒毒管理局（含新疆生产建设兵团）出具的属于监狱企业的证明文件。</w:t>
      </w:r>
    </w:p>
    <w:p w14:paraId="20F25BA2">
      <w:pPr>
        <w:keepNext w:val="0"/>
        <w:keepLines w:val="0"/>
        <w:pageBreakBefore w:val="0"/>
        <w:widowControl w:val="0"/>
        <w:kinsoku/>
        <w:wordWrap w:val="0"/>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auto"/>
          <w:sz w:val="24"/>
          <w:szCs w:val="24"/>
          <w:highlight w:val="none"/>
        </w:rPr>
      </w:pPr>
      <w:r>
        <w:rPr>
          <w:rStyle w:val="201"/>
          <w:rFonts w:hint="eastAsia" w:ascii="宋体" w:hAnsi="宋体" w:eastAsia="宋体" w:cs="宋体"/>
          <w:b/>
          <w:bCs/>
          <w:color w:val="auto"/>
          <w:sz w:val="24"/>
          <w:szCs w:val="24"/>
          <w:highlight w:val="none"/>
        </w:rPr>
        <w:t>监狱企业视同小型、微型企业</w:t>
      </w:r>
      <w:r>
        <w:rPr>
          <w:rStyle w:val="201"/>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br w:type="page"/>
      </w:r>
      <w:bookmarkStart w:id="58" w:name="OLE_LINK14"/>
      <w:bookmarkStart w:id="59" w:name="OLE_LINK13"/>
    </w:p>
    <w:p w14:paraId="1EC8AD4C">
      <w:pPr>
        <w:pageBreakBefore w:val="0"/>
        <w:kinsoku/>
        <w:wordWrap w:val="0"/>
        <w:overflowPunct/>
        <w:topLinePunct w:val="0"/>
        <w:bidi w:val="0"/>
        <w:spacing w:line="360" w:lineRule="auto"/>
        <w:jc w:val="center"/>
        <w:outlineLvl w:val="2"/>
        <w:rPr>
          <w:rFonts w:hint="eastAsia" w:ascii="宋体" w:hAnsi="宋体" w:eastAsia="宋体" w:cs="宋体"/>
          <w:b/>
          <w:bCs/>
          <w:color w:val="auto"/>
          <w:sz w:val="28"/>
          <w:szCs w:val="28"/>
          <w:highlight w:val="none"/>
          <w:lang w:val="en-US" w:eastAsia="zh-CN"/>
        </w:rPr>
      </w:pPr>
      <w:bookmarkStart w:id="60" w:name="_Hlk13039675"/>
      <w:bookmarkStart w:id="61" w:name="_Toc518381875"/>
      <w:bookmarkStart w:id="62" w:name="_Toc7943"/>
      <w:bookmarkStart w:id="63" w:name="_Toc13822234"/>
      <w:bookmarkStart w:id="64" w:name="_Toc27439"/>
      <w:bookmarkStart w:id="65" w:name="_Toc529550434"/>
      <w:r>
        <w:rPr>
          <w:rFonts w:hint="eastAsia" w:ascii="宋体" w:hAnsi="宋体" w:eastAsia="宋体" w:cs="宋体"/>
          <w:b/>
          <w:bCs/>
          <w:color w:val="auto"/>
          <w:sz w:val="28"/>
          <w:szCs w:val="28"/>
          <w:highlight w:val="none"/>
          <w:lang w:val="en-US" w:eastAsia="zh-CN"/>
        </w:rPr>
        <w:t>十五、残疾人福利性单位</w:t>
      </w:r>
      <w:bookmarkEnd w:id="60"/>
      <w:r>
        <w:rPr>
          <w:rFonts w:hint="eastAsia" w:ascii="宋体" w:hAnsi="宋体" w:eastAsia="宋体" w:cs="宋体"/>
          <w:b/>
          <w:bCs/>
          <w:color w:val="auto"/>
          <w:sz w:val="28"/>
          <w:szCs w:val="28"/>
          <w:highlight w:val="none"/>
          <w:lang w:val="en-US" w:eastAsia="zh-CN"/>
        </w:rPr>
        <w:t>声明函</w:t>
      </w:r>
      <w:bookmarkEnd w:id="61"/>
      <w:bookmarkEnd w:id="62"/>
      <w:bookmarkEnd w:id="63"/>
      <w:bookmarkEnd w:id="64"/>
      <w:bookmarkEnd w:id="65"/>
    </w:p>
    <w:bookmarkEnd w:id="58"/>
    <w:bookmarkEnd w:id="59"/>
    <w:p w14:paraId="4DAEF106">
      <w:pPr>
        <w:keepNext w:val="0"/>
        <w:keepLines w:val="0"/>
        <w:pageBreakBefore w:val="0"/>
        <w:widowControl w:val="0"/>
        <w:kinsoku/>
        <w:wordWrap w:val="0"/>
        <w:overflowPunct/>
        <w:topLinePunct w:val="0"/>
        <w:bidi w:val="0"/>
        <w:snapToGrid/>
        <w:spacing w:line="520" w:lineRule="exact"/>
        <w:jc w:val="center"/>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（不属于残疾人福利性单位的无需填写）</w:t>
      </w:r>
    </w:p>
    <w:p w14:paraId="6DE2F2B3">
      <w:pPr>
        <w:keepNext w:val="0"/>
        <w:keepLines w:val="0"/>
        <w:pageBreakBefore w:val="0"/>
        <w:widowControl w:val="0"/>
        <w:kinsoku/>
        <w:wordWrap w:val="0"/>
        <w:overflowPunct/>
        <w:topLinePunct w:val="0"/>
        <w:bidi w:val="0"/>
        <w:snapToGrid/>
        <w:spacing w:line="520" w:lineRule="exact"/>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 141</w:t>
      </w:r>
      <w:r>
        <w:rPr>
          <w:rFonts w:hint="eastAsia" w:ascii="宋体" w:hAnsi="宋体" w:eastAsia="宋体" w:cs="宋体"/>
          <w:color w:val="auto"/>
          <w:spacing w:val="6"/>
          <w:sz w:val="24"/>
          <w:szCs w:val="24"/>
          <w:highlight w:val="none"/>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70181AD9">
      <w:pPr>
        <w:keepNext w:val="0"/>
        <w:keepLines w:val="0"/>
        <w:pageBreakBefore w:val="0"/>
        <w:widowControl w:val="0"/>
        <w:kinsoku/>
        <w:wordWrap w:val="0"/>
        <w:overflowPunct/>
        <w:topLinePunct w:val="0"/>
        <w:bidi w:val="0"/>
        <w:snapToGrid/>
        <w:spacing w:line="520" w:lineRule="exact"/>
        <w:ind w:firstLine="504"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12D7BFA5">
      <w:pPr>
        <w:keepNext w:val="0"/>
        <w:keepLines w:val="0"/>
        <w:pageBreakBefore w:val="0"/>
        <w:widowControl w:val="0"/>
        <w:kinsoku/>
        <w:wordWrap w:val="0"/>
        <w:overflowPunct/>
        <w:topLinePunct w:val="0"/>
        <w:bidi w:val="0"/>
        <w:snapToGrid/>
        <w:spacing w:line="520" w:lineRule="exact"/>
        <w:ind w:firstLine="504" w:firstLineChars="200"/>
        <w:textAlignment w:val="auto"/>
        <w:rPr>
          <w:rFonts w:hint="eastAsia" w:ascii="宋体" w:hAnsi="宋体" w:eastAsia="宋体" w:cs="宋体"/>
          <w:color w:val="auto"/>
          <w:spacing w:val="6"/>
          <w:sz w:val="24"/>
          <w:szCs w:val="24"/>
          <w:highlight w:val="none"/>
        </w:rPr>
      </w:pPr>
    </w:p>
    <w:p w14:paraId="511CE80D">
      <w:pPr>
        <w:keepNext w:val="0"/>
        <w:keepLines w:val="0"/>
        <w:pageBreakBefore w:val="0"/>
        <w:kinsoku/>
        <w:wordWrap w:val="0"/>
        <w:overflowPunct/>
        <w:topLinePunct w:val="0"/>
        <w:autoSpaceDE/>
        <w:autoSpaceDN/>
        <w:bidi w:val="0"/>
        <w:adjustRightInd/>
        <w:snapToGrid/>
        <w:spacing w:line="520" w:lineRule="exact"/>
        <w:ind w:leftChars="100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企业名称（盖章）： </w:t>
      </w:r>
    </w:p>
    <w:p w14:paraId="0F45EFAE">
      <w:pPr>
        <w:keepNext w:val="0"/>
        <w:keepLines w:val="0"/>
        <w:pageBreakBefore w:val="0"/>
        <w:kinsoku/>
        <w:wordWrap w:val="0"/>
        <w:overflowPunct/>
        <w:topLinePunct w:val="0"/>
        <w:autoSpaceDE/>
        <w:autoSpaceDN/>
        <w:bidi w:val="0"/>
        <w:adjustRightInd/>
        <w:snapToGrid/>
        <w:spacing w:line="520" w:lineRule="exact"/>
        <w:ind w:leftChars="1000"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日 期：</w:t>
      </w:r>
    </w:p>
    <w:p w14:paraId="5C699F91">
      <w:pPr>
        <w:keepNext w:val="0"/>
        <w:keepLines w:val="0"/>
        <w:pageBreakBefore w:val="0"/>
        <w:widowControl w:val="0"/>
        <w:tabs>
          <w:tab w:val="left" w:pos="4860"/>
        </w:tabs>
        <w:kinsoku/>
        <w:wordWrap w:val="0"/>
        <w:overflowPunct/>
        <w:topLinePunct w:val="0"/>
        <w:bidi w:val="0"/>
        <w:snapToGrid/>
        <w:spacing w:line="520" w:lineRule="exact"/>
        <w:ind w:right="1560"/>
        <w:jc w:val="left"/>
        <w:textAlignment w:val="auto"/>
        <w:rPr>
          <w:rFonts w:hint="eastAsia" w:ascii="宋体" w:hAnsi="宋体" w:eastAsia="宋体" w:cs="宋体"/>
          <w:color w:val="auto"/>
          <w:spacing w:val="6"/>
          <w:sz w:val="24"/>
          <w:szCs w:val="24"/>
          <w:highlight w:val="none"/>
        </w:rPr>
      </w:pPr>
    </w:p>
    <w:p w14:paraId="45F33A7D">
      <w:pPr>
        <w:keepNext w:val="0"/>
        <w:keepLines w:val="0"/>
        <w:pageBreakBefore w:val="0"/>
        <w:widowControl w:val="0"/>
        <w:kinsoku/>
        <w:wordWrap w:val="0"/>
        <w:overflowPunct/>
        <w:topLinePunct w:val="0"/>
        <w:bidi w:val="0"/>
        <w:snapToGrid/>
        <w:spacing w:line="520" w:lineRule="exact"/>
        <w:ind w:firstLine="506"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pacing w:val="6"/>
          <w:sz w:val="24"/>
          <w:szCs w:val="24"/>
          <w:highlight w:val="none"/>
        </w:rPr>
        <w:t>符合条件的残疾人福利性单位在参加政府采购活动时，应当提供本通知规定的《残疾人福利性单位声明函》，并对声明的真实性负责。采购代理机构在随中标、成交结果同时公告其《残疾人福利性单位声明函》，接受社会监督。供应商提供的《残疾人福利性单位声明函》与事实不符的，依照《政府采购法》第七十七条第一款的规定追究法律责任。</w:t>
      </w:r>
    </w:p>
    <w:p w14:paraId="0521E596">
      <w:pPr>
        <w:pStyle w:val="24"/>
        <w:keepNext w:val="0"/>
        <w:keepLines w:val="0"/>
        <w:pageBreakBefore w:val="0"/>
        <w:widowControl w:val="0"/>
        <w:kinsoku/>
        <w:wordWrap w:val="0"/>
        <w:overflowPunct/>
        <w:topLinePunct w:val="0"/>
        <w:autoSpaceDE w:val="0"/>
        <w:autoSpaceDN w:val="0"/>
        <w:bidi w:val="0"/>
        <w:adjustRightInd w:val="0"/>
        <w:snapToGrid/>
        <w:spacing w:line="520" w:lineRule="exact"/>
        <w:ind w:firstLine="482" w:firstLineChars="200"/>
        <w:textAlignment w:val="auto"/>
        <w:rPr>
          <w:rFonts w:hint="eastAsia" w:ascii="宋体" w:hAnsi="宋体" w:eastAsia="宋体" w:cs="宋体"/>
          <w:color w:val="auto"/>
          <w:sz w:val="24"/>
          <w:szCs w:val="24"/>
          <w:highlight w:val="none"/>
        </w:rPr>
      </w:pPr>
      <w:r>
        <w:rPr>
          <w:rStyle w:val="201"/>
          <w:rFonts w:hint="default"/>
          <w:b/>
          <w:bCs/>
          <w:color w:val="auto"/>
          <w:sz w:val="24"/>
          <w:szCs w:val="24"/>
          <w:highlight w:val="none"/>
          <w:lang w:val="en-US" w:eastAsia="zh-CN"/>
        </w:rPr>
        <w:t>残疾人福利性单位</w:t>
      </w:r>
      <w:r>
        <w:rPr>
          <w:rStyle w:val="201"/>
          <w:rFonts w:hint="default"/>
          <w:b/>
          <w:bCs/>
          <w:color w:val="auto"/>
          <w:sz w:val="24"/>
          <w:szCs w:val="24"/>
          <w:highlight w:val="none"/>
        </w:rPr>
        <w:t>视同小型、微型企业</w:t>
      </w:r>
      <w:r>
        <w:rPr>
          <w:rStyle w:val="201"/>
          <w:rFonts w:hint="eastAsia"/>
          <w:b/>
          <w:bCs/>
          <w:color w:val="auto"/>
          <w:sz w:val="24"/>
          <w:szCs w:val="24"/>
          <w:highlight w:val="none"/>
          <w:lang w:eastAsia="zh-CN"/>
        </w:rPr>
        <w:t>。</w:t>
      </w:r>
    </w:p>
    <w:bookmarkEnd w:id="100"/>
    <w:p w14:paraId="4D80F27C">
      <w:pPr>
        <w:pStyle w:val="2"/>
        <w:ind w:firstLine="640"/>
        <w:rPr>
          <w:szCs w:val="32"/>
        </w:rPr>
      </w:pPr>
    </w:p>
    <w:p w14:paraId="56788D2D">
      <w:pPr>
        <w:spacing w:line="360" w:lineRule="auto"/>
        <w:rPr>
          <w:rFonts w:ascii="宋体" w:hAnsi="宋体"/>
          <w:color w:val="000000"/>
          <w:sz w:val="24"/>
          <w:szCs w:val="24"/>
        </w:rPr>
      </w:pPr>
      <w:r>
        <w:rPr>
          <w:rFonts w:ascii="宋体" w:hAnsi="宋体"/>
          <w:color w:val="000000"/>
          <w:sz w:val="24"/>
          <w:szCs w:val="24"/>
        </w:rPr>
        <w:t xml:space="preserve"> </w:t>
      </w:r>
    </w:p>
    <w:p w14:paraId="7077B5AA">
      <w:pPr>
        <w:pStyle w:val="2"/>
        <w:rPr>
          <w:rFonts w:ascii="宋体" w:hAnsi="宋体"/>
          <w:color w:val="000000"/>
          <w:sz w:val="24"/>
          <w:szCs w:val="24"/>
        </w:rPr>
      </w:pPr>
    </w:p>
    <w:p w14:paraId="073AAB10">
      <w:pPr>
        <w:pStyle w:val="2"/>
        <w:rPr>
          <w:rFonts w:ascii="宋体" w:hAnsi="宋体"/>
          <w:color w:val="000000"/>
          <w:sz w:val="24"/>
          <w:szCs w:val="24"/>
        </w:rPr>
      </w:pPr>
    </w:p>
    <w:p w14:paraId="7BAA9DD6">
      <w:pPr>
        <w:pStyle w:val="2"/>
        <w:rPr>
          <w:rFonts w:ascii="宋体" w:hAnsi="宋体"/>
          <w:color w:val="000000"/>
          <w:sz w:val="24"/>
          <w:szCs w:val="24"/>
        </w:rPr>
      </w:pPr>
    </w:p>
    <w:p w14:paraId="2ACB80B7">
      <w:pPr>
        <w:pStyle w:val="2"/>
        <w:rPr>
          <w:rFonts w:ascii="宋体" w:hAnsi="宋体"/>
          <w:color w:val="000000"/>
          <w:sz w:val="24"/>
          <w:szCs w:val="24"/>
        </w:rPr>
      </w:pPr>
    </w:p>
    <w:p w14:paraId="2AFD5A86">
      <w:pPr>
        <w:pStyle w:val="2"/>
        <w:rPr>
          <w:rFonts w:ascii="宋体" w:hAnsi="宋体"/>
          <w:color w:val="000000"/>
          <w:sz w:val="24"/>
          <w:szCs w:val="24"/>
        </w:rPr>
      </w:pPr>
    </w:p>
    <w:p w14:paraId="2C7EEC55">
      <w:pPr>
        <w:pStyle w:val="2"/>
        <w:rPr>
          <w:rFonts w:ascii="宋体" w:hAnsi="宋体"/>
          <w:color w:val="000000"/>
          <w:sz w:val="24"/>
          <w:szCs w:val="24"/>
        </w:rPr>
      </w:pPr>
    </w:p>
    <w:p w14:paraId="79426157">
      <w:pPr>
        <w:pStyle w:val="2"/>
        <w:rPr>
          <w:rFonts w:ascii="宋体" w:hAnsi="宋体"/>
          <w:color w:val="000000"/>
          <w:sz w:val="24"/>
          <w:szCs w:val="24"/>
        </w:rPr>
      </w:pPr>
    </w:p>
    <w:p w14:paraId="0904E26F">
      <w:pPr>
        <w:pStyle w:val="2"/>
        <w:rPr>
          <w:rFonts w:ascii="宋体" w:hAnsi="宋体"/>
          <w:color w:val="000000"/>
          <w:sz w:val="24"/>
          <w:szCs w:val="24"/>
        </w:rPr>
      </w:pPr>
    </w:p>
    <w:p w14:paraId="28149F6C">
      <w:pPr>
        <w:pStyle w:val="2"/>
        <w:rPr>
          <w:rFonts w:ascii="宋体" w:hAnsi="宋体"/>
          <w:color w:val="000000"/>
          <w:sz w:val="24"/>
          <w:szCs w:val="24"/>
        </w:rPr>
      </w:pPr>
    </w:p>
    <w:p w14:paraId="0E91D4F6">
      <w:pPr>
        <w:pStyle w:val="24"/>
        <w:spacing w:line="500" w:lineRule="exact"/>
        <w:ind w:firstLine="3614" w:firstLineChars="1200"/>
        <w:rPr>
          <w:rFonts w:ascii="宋体" w:hAnsi="宋体"/>
          <w:b/>
          <w:color w:val="000000"/>
          <w:sz w:val="30"/>
          <w:szCs w:val="30"/>
        </w:rPr>
      </w:pPr>
      <w:bookmarkStart w:id="66" w:name="_Toc5003_WPSOffice_Level1"/>
      <w:bookmarkEnd w:id="66"/>
      <w:r>
        <w:rPr>
          <w:rFonts w:hAnsi="宋体"/>
          <w:b/>
          <w:color w:val="000000"/>
          <w:sz w:val="30"/>
          <w:szCs w:val="30"/>
        </w:rPr>
        <w:t>第二部分   商务部分</w:t>
      </w:r>
    </w:p>
    <w:p w14:paraId="127B1671">
      <w:pPr>
        <w:pStyle w:val="5"/>
        <w:ind w:left="1021"/>
        <w:rPr>
          <w:rFonts w:ascii="宋体" w:hAnsi="宋体" w:eastAsia="宋体"/>
          <w:b/>
          <w:bCs/>
          <w:color w:val="000000"/>
          <w:sz w:val="24"/>
          <w:szCs w:val="24"/>
        </w:rPr>
      </w:pPr>
      <w:bookmarkStart w:id="67" w:name="_Toc486885404"/>
      <w:bookmarkEnd w:id="67"/>
      <w:bookmarkStart w:id="68" w:name="_Toc393354841"/>
      <w:r>
        <w:rPr>
          <w:rFonts w:ascii="宋体" w:hAnsi="宋体" w:eastAsia="宋体"/>
          <w:b/>
          <w:bCs/>
          <w:color w:val="000000"/>
          <w:sz w:val="24"/>
          <w:szCs w:val="24"/>
        </w:rPr>
        <w:t>一、投 标 函</w:t>
      </w:r>
      <w:bookmarkEnd w:id="68"/>
    </w:p>
    <w:p w14:paraId="17B01B27">
      <w:pPr>
        <w:pStyle w:val="24"/>
        <w:spacing w:line="360" w:lineRule="auto"/>
        <w:rPr>
          <w:rFonts w:ascii="宋体" w:hAnsi="宋体" w:eastAsia="宋体"/>
          <w:color w:val="000000"/>
          <w:sz w:val="24"/>
          <w:szCs w:val="24"/>
        </w:rPr>
      </w:pPr>
      <w:r>
        <w:rPr>
          <w:rFonts w:hAnsi="宋体"/>
          <w:color w:val="000000"/>
          <w:sz w:val="24"/>
          <w:szCs w:val="24"/>
        </w:rPr>
        <w:t>致：</w:t>
      </w:r>
      <w:r>
        <w:rPr>
          <w:rFonts w:hAnsi="宋体"/>
          <w:color w:val="000000"/>
          <w:sz w:val="24"/>
          <w:szCs w:val="24"/>
          <w:u w:val="single"/>
        </w:rPr>
        <w:t>（采购人、采购代理机构）</w:t>
      </w:r>
    </w:p>
    <w:p w14:paraId="35DB69D9">
      <w:pPr>
        <w:spacing w:line="360" w:lineRule="auto"/>
        <w:ind w:firstLine="480" w:firstLineChars="200"/>
        <w:rPr>
          <w:rFonts w:ascii="宋体" w:hAnsi="宋体"/>
          <w:color w:val="000000"/>
          <w:sz w:val="24"/>
          <w:szCs w:val="24"/>
        </w:rPr>
      </w:pPr>
      <w:r>
        <w:rPr>
          <w:rFonts w:ascii="宋体" w:hAnsi="宋体"/>
          <w:color w:val="000000"/>
          <w:sz w:val="24"/>
          <w:szCs w:val="24"/>
        </w:rPr>
        <w:t>1、我方仔细研究了</w:t>
      </w:r>
      <w:r>
        <w:rPr>
          <w:rFonts w:ascii="宋体" w:hAnsi="宋体"/>
          <w:color w:val="000000"/>
          <w:sz w:val="24"/>
          <w:szCs w:val="24"/>
          <w:u w:val="single"/>
        </w:rPr>
        <w:t>（采购项目名称）</w:t>
      </w:r>
      <w:r>
        <w:rPr>
          <w:rFonts w:ascii="宋体" w:hAnsi="宋体"/>
          <w:color w:val="000000"/>
          <w:sz w:val="24"/>
          <w:szCs w:val="24"/>
        </w:rPr>
        <w:t>（招标编号：）项目采购文件的全部内容，愿意以人民币（大写）</w:t>
      </w:r>
      <w:r>
        <w:rPr>
          <w:rFonts w:ascii="宋体" w:hAnsi="宋体"/>
          <w:color w:val="000000"/>
          <w:sz w:val="24"/>
          <w:szCs w:val="24"/>
          <w:u w:val="single"/>
        </w:rPr>
        <w:t xml:space="preserve">   （￥     ）</w:t>
      </w:r>
      <w:r>
        <w:rPr>
          <w:rFonts w:ascii="宋体" w:hAnsi="宋体"/>
          <w:color w:val="000000"/>
          <w:sz w:val="24"/>
          <w:szCs w:val="24"/>
        </w:rPr>
        <w:t>的投标总报价，交货期</w:t>
      </w:r>
      <w:r>
        <w:rPr>
          <w:rFonts w:ascii="宋体" w:hAnsi="宋体"/>
          <w:color w:val="000000"/>
          <w:sz w:val="24"/>
          <w:szCs w:val="24"/>
          <w:u w:val="single"/>
        </w:rPr>
        <w:t xml:space="preserve">    </w:t>
      </w:r>
      <w:r>
        <w:rPr>
          <w:rFonts w:ascii="宋体" w:hAnsi="宋体"/>
          <w:color w:val="000000"/>
          <w:sz w:val="24"/>
          <w:szCs w:val="24"/>
        </w:rPr>
        <w:t>天，按合同约定实施和完成。</w:t>
      </w:r>
    </w:p>
    <w:p w14:paraId="493BBE09">
      <w:pPr>
        <w:pStyle w:val="24"/>
        <w:spacing w:line="360" w:lineRule="auto"/>
        <w:ind w:firstLine="420"/>
        <w:rPr>
          <w:rFonts w:ascii="宋体" w:hAnsi="宋体"/>
          <w:color w:val="000000"/>
          <w:spacing w:val="-10"/>
          <w:sz w:val="24"/>
          <w:szCs w:val="24"/>
        </w:rPr>
      </w:pPr>
      <w:r>
        <w:rPr>
          <w:rFonts w:hAnsi="宋体"/>
          <w:color w:val="000000"/>
          <w:sz w:val="24"/>
          <w:szCs w:val="24"/>
        </w:rPr>
        <w:t>2、</w:t>
      </w:r>
      <w:r>
        <w:rPr>
          <w:rFonts w:hAnsi="宋体"/>
          <w:color w:val="000000"/>
          <w:spacing w:val="-10"/>
          <w:sz w:val="24"/>
          <w:szCs w:val="24"/>
        </w:rPr>
        <w:t>我方已详细审查全部采购文件，包括</w:t>
      </w:r>
      <w:r>
        <w:rPr>
          <w:rFonts w:hAnsi="宋体"/>
          <w:i/>
          <w:color w:val="000000"/>
          <w:spacing w:val="-10"/>
          <w:sz w:val="24"/>
          <w:szCs w:val="24"/>
          <w:u w:val="single"/>
        </w:rPr>
        <w:t>（</w:t>
      </w:r>
      <w:r>
        <w:rPr>
          <w:rFonts w:hAnsi="宋体"/>
          <w:color w:val="000000"/>
          <w:spacing w:val="-10"/>
          <w:sz w:val="24"/>
          <w:szCs w:val="24"/>
          <w:u w:val="single"/>
        </w:rPr>
        <w:t>澄清文件）(如果有的话)</w:t>
      </w:r>
      <w:r>
        <w:rPr>
          <w:rFonts w:hAnsi="宋体"/>
          <w:color w:val="000000"/>
          <w:spacing w:val="-10"/>
          <w:sz w:val="24"/>
          <w:szCs w:val="24"/>
        </w:rPr>
        <w:t>。我方完全理解相关文件要求，并承担对这方面有不明及误解的后果，</w:t>
      </w:r>
      <w:r>
        <w:rPr>
          <w:rFonts w:hAnsi="宋体"/>
          <w:color w:val="000000"/>
          <w:sz w:val="24"/>
          <w:szCs w:val="24"/>
        </w:rPr>
        <w:t>遵守国家有关法律、法规和规章</w:t>
      </w:r>
      <w:r>
        <w:rPr>
          <w:rFonts w:hAnsi="宋体"/>
          <w:color w:val="000000"/>
          <w:spacing w:val="-10"/>
          <w:sz w:val="24"/>
          <w:szCs w:val="24"/>
        </w:rPr>
        <w:t>。</w:t>
      </w:r>
    </w:p>
    <w:p w14:paraId="71215AD6">
      <w:pPr>
        <w:pStyle w:val="24"/>
        <w:spacing w:line="360" w:lineRule="auto"/>
        <w:ind w:firstLine="420"/>
        <w:rPr>
          <w:rFonts w:hAnsi="宋体"/>
          <w:color w:val="000000"/>
          <w:sz w:val="24"/>
          <w:szCs w:val="24"/>
        </w:rPr>
      </w:pPr>
      <w:r>
        <w:rPr>
          <w:rFonts w:hAnsi="宋体"/>
          <w:color w:val="000000"/>
          <w:sz w:val="24"/>
          <w:szCs w:val="24"/>
        </w:rPr>
        <w:t>3、同意投标人须知中关于没收投标保证金的规定。</w:t>
      </w:r>
    </w:p>
    <w:p w14:paraId="09D32896">
      <w:pPr>
        <w:pStyle w:val="24"/>
        <w:spacing w:line="360" w:lineRule="auto"/>
        <w:ind w:firstLine="420"/>
        <w:rPr>
          <w:rFonts w:hAnsi="宋体"/>
          <w:color w:val="000000"/>
          <w:sz w:val="24"/>
          <w:szCs w:val="24"/>
        </w:rPr>
      </w:pPr>
      <w:r>
        <w:rPr>
          <w:rFonts w:hAnsi="宋体"/>
          <w:color w:val="000000"/>
          <w:sz w:val="24"/>
          <w:szCs w:val="24"/>
        </w:rPr>
        <w:t>4、同意应贵方要求提供与本投标有关的任何数据或资料，并保证数据和资料的完整性和真实性。</w:t>
      </w:r>
    </w:p>
    <w:p w14:paraId="38CB1519">
      <w:pPr>
        <w:pStyle w:val="24"/>
        <w:spacing w:line="360" w:lineRule="auto"/>
        <w:ind w:firstLine="420"/>
        <w:rPr>
          <w:rFonts w:hAnsi="宋体"/>
          <w:color w:val="000000"/>
          <w:sz w:val="24"/>
          <w:szCs w:val="24"/>
        </w:rPr>
      </w:pPr>
      <w:r>
        <w:rPr>
          <w:rFonts w:hAnsi="宋体"/>
          <w:color w:val="000000"/>
          <w:sz w:val="24"/>
          <w:szCs w:val="24"/>
        </w:rPr>
        <w:t>5、我们郑重声明：我们符合政府采购法规定的参加采购活动应当具备的条件：具有健全的财务会计制度、依法缴纳税收和社会保障资金、参加本次采购活动之前的三年内在经营活动中无重大违法活动。</w:t>
      </w:r>
    </w:p>
    <w:p w14:paraId="42C4633D">
      <w:pPr>
        <w:pStyle w:val="24"/>
        <w:spacing w:line="360" w:lineRule="auto"/>
        <w:ind w:firstLine="420"/>
        <w:rPr>
          <w:rFonts w:hAnsi="宋体"/>
          <w:color w:val="000000"/>
          <w:sz w:val="24"/>
          <w:szCs w:val="24"/>
        </w:rPr>
      </w:pPr>
      <w:r>
        <w:rPr>
          <w:rFonts w:hAnsi="宋体"/>
          <w:color w:val="000000"/>
          <w:sz w:val="24"/>
          <w:szCs w:val="24"/>
        </w:rPr>
        <w:t>6、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0281CB6E">
      <w:pPr>
        <w:pStyle w:val="24"/>
        <w:spacing w:line="360" w:lineRule="auto"/>
        <w:ind w:firstLine="420"/>
        <w:rPr>
          <w:rFonts w:hAnsi="宋体"/>
          <w:color w:val="000000"/>
          <w:sz w:val="24"/>
          <w:szCs w:val="24"/>
        </w:rPr>
      </w:pPr>
      <w:r>
        <w:rPr>
          <w:rFonts w:hAnsi="宋体"/>
          <w:color w:val="000000"/>
          <w:sz w:val="24"/>
          <w:szCs w:val="24"/>
        </w:rPr>
        <w:t>7、完全理解贵方不一定要接受最低报价的投标人为中标人的行为。</w:t>
      </w:r>
    </w:p>
    <w:p w14:paraId="38CB11B8">
      <w:pPr>
        <w:pStyle w:val="24"/>
        <w:spacing w:line="360" w:lineRule="auto"/>
        <w:ind w:firstLine="420"/>
        <w:rPr>
          <w:rFonts w:hAnsi="宋体"/>
          <w:color w:val="000000"/>
          <w:sz w:val="24"/>
          <w:szCs w:val="24"/>
        </w:rPr>
      </w:pPr>
      <w:r>
        <w:rPr>
          <w:rFonts w:hAnsi="宋体"/>
          <w:color w:val="000000"/>
          <w:sz w:val="24"/>
          <w:szCs w:val="24"/>
        </w:rPr>
        <w:t>8．如我方中标：</w:t>
      </w:r>
    </w:p>
    <w:p w14:paraId="4A8F9020">
      <w:pPr>
        <w:pStyle w:val="24"/>
        <w:spacing w:line="360" w:lineRule="auto"/>
        <w:ind w:firstLine="420"/>
        <w:rPr>
          <w:rFonts w:hAnsi="宋体"/>
          <w:color w:val="000000"/>
          <w:sz w:val="24"/>
          <w:szCs w:val="24"/>
        </w:rPr>
      </w:pPr>
      <w:r>
        <w:rPr>
          <w:rFonts w:hAnsi="宋体"/>
          <w:color w:val="000000"/>
          <w:sz w:val="24"/>
          <w:szCs w:val="24"/>
        </w:rPr>
        <w:t>（1）我方承诺在收到中标通知书后，在中标通知书规定的期限内与你方签订合同，并履行相应的合同责任和义务。</w:t>
      </w:r>
    </w:p>
    <w:p w14:paraId="42693536">
      <w:pPr>
        <w:pStyle w:val="24"/>
        <w:spacing w:line="360" w:lineRule="auto"/>
        <w:ind w:firstLine="420"/>
        <w:rPr>
          <w:rFonts w:hAnsi="宋体"/>
          <w:color w:val="000000"/>
          <w:sz w:val="24"/>
          <w:szCs w:val="24"/>
        </w:rPr>
      </w:pPr>
      <w:r>
        <w:rPr>
          <w:rFonts w:hAnsi="宋体"/>
          <w:color w:val="000000"/>
          <w:sz w:val="24"/>
          <w:szCs w:val="24"/>
        </w:rPr>
        <w:t>（2）我方承诺按照采购文件规定向你方递交履约担保。</w:t>
      </w:r>
    </w:p>
    <w:p w14:paraId="524741B0">
      <w:pPr>
        <w:pStyle w:val="24"/>
        <w:spacing w:line="360" w:lineRule="auto"/>
        <w:ind w:firstLine="420"/>
        <w:rPr>
          <w:rFonts w:hAnsi="宋体"/>
          <w:color w:val="000000"/>
          <w:sz w:val="24"/>
          <w:szCs w:val="24"/>
        </w:rPr>
      </w:pPr>
      <w:r>
        <w:rPr>
          <w:rFonts w:hAnsi="宋体"/>
          <w:color w:val="000000"/>
          <w:sz w:val="24"/>
          <w:szCs w:val="24"/>
        </w:rPr>
        <w:t>（3）我方承诺将承担售后服务及保修责任。</w:t>
      </w:r>
    </w:p>
    <w:p w14:paraId="60D8A6D8">
      <w:pPr>
        <w:pStyle w:val="24"/>
        <w:spacing w:line="360" w:lineRule="auto"/>
        <w:ind w:firstLine="420"/>
        <w:rPr>
          <w:rFonts w:hAnsi="宋体"/>
          <w:color w:val="000000"/>
          <w:sz w:val="24"/>
          <w:szCs w:val="24"/>
        </w:rPr>
      </w:pPr>
      <w:r>
        <w:rPr>
          <w:rFonts w:hAnsi="宋体"/>
          <w:color w:val="000000"/>
          <w:sz w:val="24"/>
          <w:szCs w:val="24"/>
        </w:rPr>
        <w:t>9．我方在此声明，所递交的投标文件及有关资料内容完整、真实和准确。</w:t>
      </w:r>
    </w:p>
    <w:p w14:paraId="7EE39059">
      <w:pPr>
        <w:pStyle w:val="24"/>
        <w:spacing w:line="360" w:lineRule="auto"/>
        <w:ind w:firstLine="480" w:firstLineChars="200"/>
        <w:rPr>
          <w:rFonts w:hAnsi="宋体"/>
          <w:color w:val="000000"/>
          <w:sz w:val="24"/>
          <w:szCs w:val="24"/>
        </w:rPr>
      </w:pPr>
      <w:r>
        <w:rPr>
          <w:rFonts w:hAnsi="宋体"/>
          <w:color w:val="000000"/>
          <w:sz w:val="24"/>
          <w:szCs w:val="24"/>
        </w:rPr>
        <w:t>我方同意按照贵方的要求，提供有关的数据和资料。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本段承诺是我方真实意思的表示且具有相对独立性，不管是否有其他相反的说明，本段承诺均为我方投标文件的有效组成内容，对我方在与该项目有关的任何行为中始终具有优先的法律约束力。</w:t>
      </w:r>
    </w:p>
    <w:p w14:paraId="65B37EB4">
      <w:pPr>
        <w:pStyle w:val="24"/>
        <w:spacing w:line="360" w:lineRule="auto"/>
        <w:ind w:firstLine="480" w:firstLineChars="200"/>
        <w:rPr>
          <w:rFonts w:hAnsi="宋体"/>
          <w:color w:val="000000"/>
          <w:sz w:val="24"/>
          <w:szCs w:val="24"/>
        </w:rPr>
      </w:pPr>
      <w:r>
        <w:rPr>
          <w:rFonts w:hAnsi="宋体"/>
          <w:color w:val="000000"/>
          <w:sz w:val="24"/>
          <w:szCs w:val="24"/>
        </w:rPr>
        <w:t>10．</w:t>
      </w:r>
      <w:r>
        <w:rPr>
          <w:rFonts w:hAnsi="宋体"/>
          <w:color w:val="000000"/>
          <w:sz w:val="24"/>
          <w:szCs w:val="24"/>
          <w:u w:val="single"/>
        </w:rPr>
        <w:t>（其他补充说明）</w:t>
      </w:r>
      <w:r>
        <w:rPr>
          <w:rFonts w:hAnsi="宋体"/>
          <w:color w:val="000000"/>
          <w:sz w:val="24"/>
          <w:szCs w:val="24"/>
        </w:rPr>
        <w:t>。</w:t>
      </w:r>
    </w:p>
    <w:p w14:paraId="6DB33C78">
      <w:pPr>
        <w:pStyle w:val="24"/>
        <w:spacing w:line="360" w:lineRule="auto"/>
        <w:ind w:firstLine="420"/>
        <w:rPr>
          <w:rFonts w:hAnsi="宋体"/>
          <w:color w:val="000000"/>
          <w:sz w:val="24"/>
          <w:szCs w:val="24"/>
        </w:rPr>
      </w:pPr>
      <w:r>
        <w:rPr>
          <w:rFonts w:hAnsi="宋体"/>
          <w:color w:val="000000"/>
          <w:sz w:val="24"/>
          <w:szCs w:val="24"/>
        </w:rPr>
        <w:t xml:space="preserve"> </w:t>
      </w:r>
    </w:p>
    <w:p w14:paraId="53E4849F">
      <w:pPr>
        <w:spacing w:line="360" w:lineRule="auto"/>
        <w:ind w:firstLine="1800" w:firstLineChars="750"/>
        <w:rPr>
          <w:rFonts w:ascii="宋体" w:hAnsi="宋体"/>
          <w:color w:val="000000"/>
          <w:sz w:val="24"/>
          <w:szCs w:val="24"/>
        </w:rPr>
      </w:pPr>
      <w:r>
        <w:rPr>
          <w:rFonts w:ascii="宋体" w:hAnsi="宋体"/>
          <w:color w:val="000000"/>
          <w:sz w:val="24"/>
          <w:szCs w:val="24"/>
        </w:rPr>
        <w:t xml:space="preserve"> </w:t>
      </w:r>
    </w:p>
    <w:p w14:paraId="566108B2">
      <w:pPr>
        <w:spacing w:line="360" w:lineRule="auto"/>
        <w:ind w:firstLine="1800" w:firstLineChars="750"/>
        <w:rPr>
          <w:rFonts w:ascii="宋体" w:hAnsi="宋体"/>
          <w:color w:val="000000"/>
          <w:sz w:val="24"/>
          <w:szCs w:val="24"/>
        </w:rPr>
      </w:pPr>
      <w:r>
        <w:rPr>
          <w:rFonts w:ascii="宋体" w:hAnsi="宋体"/>
          <w:color w:val="000000"/>
          <w:sz w:val="24"/>
          <w:szCs w:val="24"/>
        </w:rPr>
        <w:t xml:space="preserve"> </w:t>
      </w:r>
    </w:p>
    <w:p w14:paraId="496B29A6">
      <w:pPr>
        <w:spacing w:line="360" w:lineRule="auto"/>
        <w:ind w:firstLine="1800" w:firstLineChars="750"/>
        <w:rPr>
          <w:rFonts w:ascii="宋体" w:hAnsi="宋体"/>
          <w:color w:val="000000"/>
          <w:sz w:val="24"/>
          <w:szCs w:val="24"/>
        </w:rPr>
      </w:pPr>
      <w:r>
        <w:rPr>
          <w:rFonts w:ascii="宋体" w:hAnsi="宋体"/>
          <w:color w:val="000000"/>
          <w:sz w:val="24"/>
          <w:szCs w:val="24"/>
        </w:rPr>
        <w:t xml:space="preserve"> </w:t>
      </w:r>
    </w:p>
    <w:p w14:paraId="53C07A4B">
      <w:pPr>
        <w:spacing w:line="600" w:lineRule="exact"/>
        <w:ind w:right="480"/>
        <w:jc w:val="left"/>
        <w:rPr>
          <w:rFonts w:ascii="宋体"/>
          <w:color w:val="000000"/>
          <w:sz w:val="24"/>
          <w:szCs w:val="24"/>
          <w:u w:val="single"/>
        </w:rPr>
      </w:pPr>
      <w:r>
        <w:rPr>
          <w:rFonts w:ascii="宋体" w:hAnsi="宋体"/>
          <w:color w:val="000000"/>
          <w:sz w:val="24"/>
          <w:szCs w:val="24"/>
        </w:rPr>
        <w:t>投标人：</w:t>
      </w:r>
      <w:r>
        <w:rPr>
          <w:rFonts w:ascii="宋体" w:hAnsi="宋体"/>
          <w:color w:val="000000"/>
          <w:sz w:val="24"/>
          <w:szCs w:val="24"/>
          <w:u w:val="single"/>
        </w:rPr>
        <w:t>（电子签章）</w:t>
      </w:r>
    </w:p>
    <w:p w14:paraId="6DC7AB9D">
      <w:pPr>
        <w:spacing w:line="600" w:lineRule="exact"/>
        <w:ind w:right="480"/>
        <w:rPr>
          <w:rFonts w:asci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63E7ED7A">
      <w:pPr>
        <w:spacing w:line="600" w:lineRule="exact"/>
        <w:ind w:right="480"/>
        <w:jc w:val="left"/>
        <w:rPr>
          <w:rFonts w:ascii="宋体"/>
          <w:b/>
          <w:bCs/>
          <w:color w:val="000000"/>
          <w:kern w:val="0"/>
          <w:sz w:val="28"/>
          <w:szCs w:val="28"/>
        </w:rPr>
      </w:pPr>
      <w:r>
        <w:rPr>
          <w:rFonts w:ascii="宋体" w:hAnsi="宋体"/>
          <w:color w:val="000000"/>
          <w:sz w:val="24"/>
          <w:szCs w:val="24"/>
        </w:rPr>
        <w:t>日  期：     年   月   日</w:t>
      </w:r>
    </w:p>
    <w:p w14:paraId="4462F88E">
      <w:pPr>
        <w:pStyle w:val="24"/>
        <w:spacing w:line="360" w:lineRule="auto"/>
        <w:ind w:firstLine="360" w:firstLineChars="150"/>
        <w:rPr>
          <w:rFonts w:ascii="宋体" w:hAnsi="宋体"/>
          <w:color w:val="000000"/>
          <w:sz w:val="24"/>
          <w:szCs w:val="24"/>
        </w:rPr>
      </w:pPr>
    </w:p>
    <w:p w14:paraId="0DF61E78">
      <w:pPr>
        <w:pStyle w:val="4"/>
        <w:rPr>
          <w:rFonts w:hint="eastAsia"/>
        </w:rPr>
      </w:pPr>
      <w:r>
        <w:rPr>
          <w:rFonts w:hint="eastAsia"/>
        </w:rPr>
        <w:t xml:space="preserve"> </w:t>
      </w:r>
    </w:p>
    <w:p w14:paraId="0A2340A8">
      <w:pPr>
        <w:rPr>
          <w:rFonts w:ascii="宋体" w:hAnsi="宋体"/>
          <w:color w:val="000000"/>
          <w:sz w:val="24"/>
          <w:szCs w:val="24"/>
        </w:rPr>
      </w:pPr>
      <w:r>
        <w:rPr>
          <w:rFonts w:ascii="宋体" w:hAnsi="宋体"/>
          <w:color w:val="000000"/>
          <w:sz w:val="24"/>
          <w:szCs w:val="24"/>
        </w:rPr>
        <w:t xml:space="preserve"> </w:t>
      </w:r>
    </w:p>
    <w:p w14:paraId="6714C9F1">
      <w:pPr>
        <w:pStyle w:val="4"/>
        <w:rPr>
          <w:rFonts w:hint="eastAsia"/>
        </w:rPr>
      </w:pPr>
      <w:r>
        <w:rPr>
          <w:rFonts w:hint="eastAsia"/>
        </w:rPr>
        <w:t xml:space="preserve"> </w:t>
      </w:r>
    </w:p>
    <w:p w14:paraId="69648CAB">
      <w:pPr>
        <w:rPr>
          <w:rFonts w:ascii="宋体" w:hAnsi="宋体"/>
          <w:color w:val="000000"/>
          <w:sz w:val="24"/>
          <w:szCs w:val="24"/>
        </w:rPr>
      </w:pPr>
      <w:r>
        <w:rPr>
          <w:rFonts w:ascii="宋体" w:hAnsi="宋体"/>
          <w:color w:val="000000"/>
          <w:sz w:val="24"/>
          <w:szCs w:val="24"/>
        </w:rPr>
        <w:t xml:space="preserve"> </w:t>
      </w:r>
    </w:p>
    <w:p w14:paraId="4F1F42F9">
      <w:pPr>
        <w:pStyle w:val="4"/>
        <w:rPr>
          <w:rFonts w:hint="eastAsia"/>
        </w:rPr>
      </w:pPr>
      <w:r>
        <w:rPr>
          <w:rFonts w:hint="eastAsia"/>
        </w:rPr>
        <w:t xml:space="preserve"> </w:t>
      </w:r>
    </w:p>
    <w:p w14:paraId="3605FBA3">
      <w:pPr>
        <w:rPr>
          <w:rFonts w:ascii="宋体" w:hAnsi="宋体"/>
          <w:color w:val="000000"/>
          <w:sz w:val="24"/>
          <w:szCs w:val="24"/>
        </w:rPr>
      </w:pPr>
      <w:r>
        <w:rPr>
          <w:rFonts w:ascii="宋体" w:hAnsi="宋体"/>
          <w:color w:val="000000"/>
          <w:sz w:val="24"/>
          <w:szCs w:val="24"/>
        </w:rPr>
        <w:t xml:space="preserve"> </w:t>
      </w:r>
    </w:p>
    <w:p w14:paraId="45158DD9">
      <w:pPr>
        <w:rPr>
          <w:rFonts w:ascii="宋体" w:hAnsi="宋体"/>
          <w:color w:val="000000"/>
          <w:sz w:val="24"/>
          <w:szCs w:val="24"/>
        </w:rPr>
      </w:pPr>
    </w:p>
    <w:p w14:paraId="1A38A274">
      <w:pPr>
        <w:rPr>
          <w:rFonts w:ascii="宋体" w:hAnsi="宋体"/>
          <w:color w:val="000000"/>
          <w:sz w:val="24"/>
          <w:szCs w:val="24"/>
        </w:rPr>
      </w:pPr>
    </w:p>
    <w:p w14:paraId="49C120C2">
      <w:pPr>
        <w:rPr>
          <w:rFonts w:ascii="宋体" w:hAnsi="宋体"/>
          <w:color w:val="000000"/>
          <w:sz w:val="24"/>
          <w:szCs w:val="24"/>
        </w:rPr>
      </w:pPr>
    </w:p>
    <w:p w14:paraId="3AF1F0E6">
      <w:pPr>
        <w:pStyle w:val="2"/>
        <w:rPr>
          <w:rFonts w:ascii="宋体" w:hAnsi="宋体"/>
          <w:color w:val="000000"/>
          <w:sz w:val="24"/>
          <w:szCs w:val="24"/>
        </w:rPr>
      </w:pPr>
    </w:p>
    <w:p w14:paraId="257C18FB">
      <w:pPr>
        <w:pStyle w:val="2"/>
        <w:rPr>
          <w:rFonts w:ascii="宋体" w:hAnsi="宋体"/>
          <w:color w:val="000000"/>
          <w:sz w:val="24"/>
          <w:szCs w:val="24"/>
        </w:rPr>
      </w:pPr>
    </w:p>
    <w:p w14:paraId="57EEFD80">
      <w:pPr>
        <w:pStyle w:val="2"/>
        <w:rPr>
          <w:rFonts w:ascii="宋体" w:hAnsi="宋体"/>
          <w:color w:val="000000"/>
          <w:sz w:val="24"/>
          <w:szCs w:val="24"/>
        </w:rPr>
      </w:pPr>
    </w:p>
    <w:p w14:paraId="33F0BEAB">
      <w:pPr>
        <w:pStyle w:val="4"/>
        <w:rPr>
          <w:rFonts w:hint="eastAsia" w:ascii="Calibri" w:hAnsi="Calibri"/>
        </w:rPr>
      </w:pPr>
      <w:r>
        <w:rPr>
          <w:rFonts w:hint="eastAsia"/>
        </w:rPr>
        <w:t xml:space="preserve"> </w:t>
      </w:r>
    </w:p>
    <w:p w14:paraId="4896CFEE">
      <w:pPr>
        <w:autoSpaceDE w:val="0"/>
        <w:autoSpaceDN w:val="0"/>
        <w:spacing w:line="360" w:lineRule="auto"/>
        <w:jc w:val="center"/>
        <w:outlineLvl w:val="1"/>
        <w:rPr>
          <w:rFonts w:ascii="宋体" w:hAnsi="宋体"/>
          <w:color w:val="000000"/>
          <w:sz w:val="24"/>
          <w:szCs w:val="24"/>
        </w:rPr>
      </w:pPr>
      <w:bookmarkStart w:id="69" w:name="_Toc213141100"/>
      <w:bookmarkEnd w:id="69"/>
      <w:bookmarkStart w:id="70" w:name="_Toc486885405"/>
      <w:bookmarkEnd w:id="70"/>
      <w:bookmarkStart w:id="71" w:name="_Toc14212_WPSOffice_Level1"/>
      <w:bookmarkEnd w:id="71"/>
      <w:bookmarkStart w:id="72" w:name="_Toc393354845"/>
      <w:r>
        <w:rPr>
          <w:rFonts w:ascii="宋体" w:hAnsi="宋体"/>
          <w:color w:val="000000"/>
          <w:sz w:val="24"/>
          <w:szCs w:val="24"/>
        </w:rPr>
        <w:t>二、</w:t>
      </w:r>
      <w:bookmarkEnd w:id="72"/>
      <w:r>
        <w:rPr>
          <w:rFonts w:ascii="宋体" w:hAnsi="宋体"/>
          <w:color w:val="000000"/>
          <w:sz w:val="24"/>
          <w:szCs w:val="24"/>
        </w:rPr>
        <w:t xml:space="preserve"> 投标报价一览表</w:t>
      </w:r>
    </w:p>
    <w:p w14:paraId="55B8B070">
      <w:pPr>
        <w:autoSpaceDE w:val="0"/>
        <w:autoSpaceDN w:val="0"/>
        <w:spacing w:after="240" w:line="360" w:lineRule="auto"/>
        <w:rPr>
          <w:rFonts w:ascii="宋体" w:hAnsi="宋体"/>
          <w:color w:val="000000"/>
          <w:sz w:val="24"/>
          <w:szCs w:val="24"/>
        </w:rPr>
      </w:pPr>
      <w:r>
        <w:rPr>
          <w:rFonts w:ascii="宋体" w:hAnsi="宋体"/>
          <w:color w:val="000000"/>
          <w:sz w:val="24"/>
          <w:szCs w:val="24"/>
        </w:rPr>
        <w:t xml:space="preserve">  </w:t>
      </w:r>
    </w:p>
    <w:tbl>
      <w:tblPr>
        <w:tblStyle w:val="45"/>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324"/>
        <w:gridCol w:w="1282"/>
        <w:gridCol w:w="1282"/>
        <w:gridCol w:w="1390"/>
        <w:gridCol w:w="1390"/>
        <w:gridCol w:w="1390"/>
        <w:gridCol w:w="1390"/>
      </w:tblGrid>
      <w:tr w14:paraId="4B2DC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2" w:hRule="atLeast"/>
          <w:jc w:val="center"/>
        </w:trPr>
        <w:tc>
          <w:tcPr>
            <w:tcW w:w="272" w:type="pct"/>
            <w:tcBorders>
              <w:top w:val="single" w:color="auto" w:sz="4" w:space="0"/>
              <w:left w:val="single" w:color="auto" w:sz="4" w:space="0"/>
              <w:bottom w:val="single" w:color="auto" w:sz="4" w:space="0"/>
              <w:right w:val="single" w:color="auto" w:sz="4" w:space="0"/>
            </w:tcBorders>
            <w:shd w:val="clear" w:color="auto" w:fill="00FFFF"/>
            <w:vAlign w:val="center"/>
          </w:tcPr>
          <w:p w14:paraId="502B9C7B">
            <w:pPr>
              <w:adjustRightInd w:val="0"/>
              <w:snapToGrid w:val="0"/>
              <w:spacing w:line="420" w:lineRule="exact"/>
              <w:jc w:val="center"/>
              <w:rPr>
                <w:rFonts w:ascii="宋体" w:hAnsi="宋体" w:eastAsia="宋体"/>
                <w:b/>
                <w:bCs/>
                <w:color w:val="000000"/>
                <w:sz w:val="24"/>
                <w:szCs w:val="24"/>
              </w:rPr>
            </w:pPr>
            <w:r>
              <w:rPr>
                <w:rFonts w:ascii="宋体" w:hAnsi="宋体"/>
                <w:b/>
                <w:bCs/>
                <w:color w:val="000000"/>
                <w:sz w:val="24"/>
                <w:szCs w:val="24"/>
              </w:rPr>
              <w:t>序号</w:t>
            </w:r>
          </w:p>
        </w:tc>
        <w:tc>
          <w:tcPr>
            <w:tcW w:w="662" w:type="pct"/>
            <w:tcBorders>
              <w:top w:val="single" w:color="auto" w:sz="4" w:space="0"/>
              <w:left w:val="single" w:color="auto" w:sz="4" w:space="0"/>
              <w:bottom w:val="single" w:color="auto" w:sz="4" w:space="0"/>
              <w:right w:val="single" w:color="auto" w:sz="4" w:space="0"/>
            </w:tcBorders>
            <w:shd w:val="clear" w:color="auto" w:fill="00FFFF"/>
            <w:vAlign w:val="center"/>
          </w:tcPr>
          <w:p w14:paraId="6378EE21">
            <w:pPr>
              <w:adjustRightInd w:val="0"/>
              <w:snapToGrid w:val="0"/>
              <w:spacing w:line="420" w:lineRule="exact"/>
              <w:jc w:val="center"/>
              <w:rPr>
                <w:rFonts w:ascii="宋体" w:hAnsi="宋体" w:eastAsia="宋体"/>
                <w:b/>
                <w:bCs/>
                <w:color w:val="000000"/>
                <w:sz w:val="24"/>
                <w:szCs w:val="24"/>
              </w:rPr>
            </w:pPr>
            <w:r>
              <w:rPr>
                <w:rFonts w:ascii="宋体" w:hAnsi="宋体"/>
                <w:b/>
                <w:bCs/>
                <w:color w:val="000000"/>
                <w:sz w:val="24"/>
                <w:szCs w:val="24"/>
              </w:rPr>
              <w:t>项目名称</w:t>
            </w:r>
          </w:p>
        </w:tc>
        <w:tc>
          <w:tcPr>
            <w:tcW w:w="641" w:type="pct"/>
            <w:tcBorders>
              <w:top w:val="single" w:color="auto" w:sz="4" w:space="0"/>
              <w:left w:val="single" w:color="auto" w:sz="4" w:space="0"/>
              <w:bottom w:val="single" w:color="auto" w:sz="4" w:space="0"/>
              <w:right w:val="single" w:color="auto" w:sz="4" w:space="0"/>
            </w:tcBorders>
            <w:shd w:val="clear" w:color="auto" w:fill="00FFFF"/>
            <w:vAlign w:val="center"/>
          </w:tcPr>
          <w:p w14:paraId="6EF0FEC4">
            <w:pPr>
              <w:adjustRightInd w:val="0"/>
              <w:snapToGrid w:val="0"/>
              <w:spacing w:line="420" w:lineRule="exact"/>
              <w:jc w:val="center"/>
              <w:rPr>
                <w:rFonts w:ascii="宋体" w:hAnsi="宋体" w:eastAsia="宋体"/>
                <w:b/>
                <w:bCs/>
                <w:color w:val="000000"/>
                <w:sz w:val="24"/>
                <w:szCs w:val="24"/>
              </w:rPr>
            </w:pPr>
            <w:r>
              <w:rPr>
                <w:rFonts w:ascii="宋体" w:hAnsi="宋体"/>
                <w:b/>
                <w:bCs/>
                <w:color w:val="000000"/>
                <w:sz w:val="24"/>
                <w:szCs w:val="24"/>
              </w:rPr>
              <w:t>投标报价（元）</w:t>
            </w:r>
          </w:p>
        </w:tc>
        <w:tc>
          <w:tcPr>
            <w:tcW w:w="641" w:type="pct"/>
            <w:tcBorders>
              <w:top w:val="single" w:color="auto" w:sz="4" w:space="0"/>
              <w:left w:val="single" w:color="auto" w:sz="4" w:space="0"/>
              <w:bottom w:val="single" w:color="auto" w:sz="4" w:space="0"/>
              <w:right w:val="single" w:color="auto" w:sz="4" w:space="0"/>
            </w:tcBorders>
            <w:shd w:val="clear" w:color="auto" w:fill="00FFFF"/>
            <w:vAlign w:val="center"/>
          </w:tcPr>
          <w:p w14:paraId="3EE13F34">
            <w:pPr>
              <w:adjustRightInd w:val="0"/>
              <w:snapToGrid w:val="0"/>
              <w:spacing w:line="420" w:lineRule="exact"/>
              <w:jc w:val="center"/>
              <w:rPr>
                <w:rFonts w:ascii="宋体" w:hAnsi="宋体" w:eastAsia="宋体"/>
                <w:b/>
                <w:bCs/>
                <w:color w:val="000000"/>
                <w:sz w:val="24"/>
                <w:szCs w:val="24"/>
              </w:rPr>
            </w:pPr>
            <w:r>
              <w:rPr>
                <w:rFonts w:ascii="宋体" w:hAnsi="宋体"/>
                <w:b/>
                <w:bCs/>
                <w:color w:val="000000"/>
                <w:sz w:val="24"/>
                <w:szCs w:val="24"/>
              </w:rPr>
              <w:t>交货期</w:t>
            </w:r>
          </w:p>
        </w:tc>
        <w:tc>
          <w:tcPr>
            <w:tcW w:w="695" w:type="pct"/>
            <w:tcBorders>
              <w:top w:val="single" w:color="auto" w:sz="4" w:space="0"/>
              <w:left w:val="single" w:color="auto" w:sz="4" w:space="0"/>
              <w:bottom w:val="single" w:color="auto" w:sz="4" w:space="0"/>
              <w:right w:val="single" w:color="auto" w:sz="4" w:space="0"/>
            </w:tcBorders>
            <w:shd w:val="clear" w:color="auto" w:fill="00FFFF"/>
            <w:vAlign w:val="center"/>
          </w:tcPr>
          <w:p w14:paraId="55989F97">
            <w:pPr>
              <w:adjustRightInd w:val="0"/>
              <w:snapToGrid w:val="0"/>
              <w:spacing w:line="420" w:lineRule="exact"/>
              <w:jc w:val="center"/>
              <w:rPr>
                <w:rFonts w:ascii="宋体" w:hAnsi="宋体" w:eastAsia="宋体"/>
                <w:b/>
                <w:bCs/>
                <w:color w:val="000000"/>
                <w:sz w:val="24"/>
                <w:szCs w:val="24"/>
              </w:rPr>
            </w:pPr>
            <w:r>
              <w:rPr>
                <w:rFonts w:ascii="宋体" w:hAnsi="宋体"/>
                <w:b/>
                <w:bCs/>
                <w:color w:val="000000"/>
                <w:sz w:val="24"/>
                <w:szCs w:val="24"/>
              </w:rPr>
              <w:t>质量要求</w:t>
            </w:r>
          </w:p>
        </w:tc>
        <w:tc>
          <w:tcPr>
            <w:tcW w:w="695" w:type="pct"/>
            <w:tcBorders>
              <w:top w:val="single" w:color="auto" w:sz="4" w:space="0"/>
              <w:left w:val="single" w:color="auto" w:sz="4" w:space="0"/>
              <w:bottom w:val="single" w:color="auto" w:sz="4" w:space="0"/>
              <w:right w:val="single" w:color="auto" w:sz="4" w:space="0"/>
            </w:tcBorders>
            <w:shd w:val="clear" w:color="auto" w:fill="00FFFF"/>
            <w:vAlign w:val="center"/>
          </w:tcPr>
          <w:p w14:paraId="6805C447">
            <w:pPr>
              <w:adjustRightInd w:val="0"/>
              <w:snapToGrid w:val="0"/>
              <w:spacing w:line="420" w:lineRule="exact"/>
              <w:jc w:val="center"/>
              <w:rPr>
                <w:rFonts w:ascii="宋体" w:hAnsi="宋体" w:eastAsia="宋体"/>
                <w:b/>
                <w:bCs/>
                <w:color w:val="000000"/>
                <w:sz w:val="24"/>
                <w:szCs w:val="24"/>
              </w:rPr>
            </w:pPr>
            <w:r>
              <w:rPr>
                <w:rFonts w:ascii="宋体" w:hAnsi="宋体"/>
                <w:b/>
                <w:bCs/>
                <w:color w:val="000000"/>
                <w:sz w:val="24"/>
                <w:szCs w:val="24"/>
              </w:rPr>
              <w:t>质保期</w:t>
            </w:r>
          </w:p>
        </w:tc>
        <w:tc>
          <w:tcPr>
            <w:tcW w:w="695" w:type="pct"/>
            <w:tcBorders>
              <w:top w:val="single" w:color="auto" w:sz="4" w:space="0"/>
              <w:left w:val="single" w:color="auto" w:sz="4" w:space="0"/>
              <w:bottom w:val="single" w:color="auto" w:sz="4" w:space="0"/>
              <w:right w:val="single" w:color="auto" w:sz="4" w:space="0"/>
            </w:tcBorders>
            <w:shd w:val="clear" w:color="auto" w:fill="00FFFF"/>
            <w:vAlign w:val="center"/>
          </w:tcPr>
          <w:p w14:paraId="5AD3019B">
            <w:pPr>
              <w:adjustRightInd w:val="0"/>
              <w:snapToGrid w:val="0"/>
              <w:spacing w:line="420" w:lineRule="exact"/>
              <w:jc w:val="center"/>
              <w:rPr>
                <w:rFonts w:ascii="宋体" w:hAnsi="宋体" w:eastAsia="宋体"/>
                <w:b/>
                <w:bCs/>
                <w:color w:val="000000"/>
                <w:sz w:val="24"/>
                <w:szCs w:val="24"/>
              </w:rPr>
            </w:pPr>
            <w:r>
              <w:rPr>
                <w:rFonts w:ascii="宋体" w:hAnsi="宋体"/>
                <w:b/>
                <w:bCs/>
                <w:color w:val="000000"/>
                <w:sz w:val="24"/>
                <w:szCs w:val="24"/>
              </w:rPr>
              <w:t>投标保证金</w:t>
            </w:r>
          </w:p>
        </w:tc>
        <w:tc>
          <w:tcPr>
            <w:tcW w:w="695" w:type="pct"/>
            <w:tcBorders>
              <w:top w:val="single" w:color="auto" w:sz="4" w:space="0"/>
              <w:left w:val="single" w:color="auto" w:sz="4" w:space="0"/>
              <w:bottom w:val="single" w:color="auto" w:sz="4" w:space="0"/>
              <w:right w:val="single" w:color="auto" w:sz="4" w:space="0"/>
            </w:tcBorders>
            <w:shd w:val="clear" w:color="auto" w:fill="00FFFF"/>
            <w:vAlign w:val="center"/>
          </w:tcPr>
          <w:p w14:paraId="7E22AD02">
            <w:pPr>
              <w:adjustRightInd w:val="0"/>
              <w:snapToGrid w:val="0"/>
              <w:spacing w:line="420" w:lineRule="exact"/>
              <w:jc w:val="center"/>
              <w:rPr>
                <w:rFonts w:ascii="宋体" w:hAnsi="宋体" w:eastAsia="宋体"/>
                <w:b/>
                <w:bCs/>
                <w:color w:val="000000"/>
                <w:sz w:val="24"/>
                <w:szCs w:val="24"/>
              </w:rPr>
            </w:pPr>
            <w:r>
              <w:rPr>
                <w:rFonts w:ascii="宋体" w:hAnsi="宋体"/>
                <w:b/>
                <w:bCs/>
                <w:color w:val="000000"/>
                <w:sz w:val="24"/>
                <w:szCs w:val="24"/>
              </w:rPr>
              <w:t>交货地点</w:t>
            </w:r>
          </w:p>
        </w:tc>
      </w:tr>
      <w:tr w14:paraId="6DC32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6" w:hRule="atLeast"/>
          <w:jc w:val="center"/>
        </w:trPr>
        <w:tc>
          <w:tcPr>
            <w:tcW w:w="272" w:type="pct"/>
            <w:tcBorders>
              <w:top w:val="single" w:color="auto" w:sz="4" w:space="0"/>
              <w:left w:val="single" w:color="auto" w:sz="4" w:space="0"/>
              <w:bottom w:val="single" w:color="auto" w:sz="4" w:space="0"/>
              <w:right w:val="single" w:color="auto" w:sz="4" w:space="0"/>
            </w:tcBorders>
            <w:vAlign w:val="center"/>
          </w:tcPr>
          <w:p w14:paraId="5F084F43">
            <w:pPr>
              <w:adjustRightInd w:val="0"/>
              <w:snapToGrid w:val="0"/>
              <w:spacing w:line="400" w:lineRule="exact"/>
              <w:jc w:val="center"/>
              <w:rPr>
                <w:rFonts w:ascii="宋体" w:hAnsi="宋体" w:eastAsia="宋体"/>
                <w:b/>
                <w:color w:val="000000"/>
                <w:sz w:val="24"/>
                <w:szCs w:val="24"/>
              </w:rPr>
            </w:pPr>
            <w:r>
              <w:rPr>
                <w:rFonts w:ascii="宋体" w:hAnsi="宋体"/>
                <w:b/>
                <w:color w:val="000000"/>
                <w:sz w:val="24"/>
                <w:szCs w:val="24"/>
              </w:rPr>
              <w:t>1</w:t>
            </w:r>
          </w:p>
        </w:tc>
        <w:tc>
          <w:tcPr>
            <w:tcW w:w="662" w:type="pct"/>
            <w:tcBorders>
              <w:top w:val="single" w:color="auto" w:sz="4" w:space="0"/>
              <w:left w:val="single" w:color="auto" w:sz="4" w:space="0"/>
              <w:bottom w:val="single" w:color="auto" w:sz="4" w:space="0"/>
              <w:right w:val="single" w:color="auto" w:sz="4" w:space="0"/>
            </w:tcBorders>
            <w:vAlign w:val="center"/>
          </w:tcPr>
          <w:p w14:paraId="1A44C1AD">
            <w:pPr>
              <w:adjustRightInd w:val="0"/>
              <w:snapToGrid w:val="0"/>
              <w:spacing w:line="400" w:lineRule="exact"/>
              <w:jc w:val="center"/>
              <w:rPr>
                <w:rFonts w:ascii="宋体" w:hAnsi="宋体" w:eastAsia="宋体"/>
                <w:b/>
                <w:color w:val="000000"/>
                <w:sz w:val="24"/>
                <w:szCs w:val="24"/>
              </w:rPr>
            </w:pPr>
          </w:p>
        </w:tc>
        <w:tc>
          <w:tcPr>
            <w:tcW w:w="641" w:type="pct"/>
            <w:tcBorders>
              <w:top w:val="single" w:color="auto" w:sz="4" w:space="0"/>
              <w:left w:val="single" w:color="auto" w:sz="4" w:space="0"/>
              <w:bottom w:val="single" w:color="auto" w:sz="4" w:space="0"/>
              <w:right w:val="single" w:color="auto" w:sz="4" w:space="0"/>
            </w:tcBorders>
            <w:vAlign w:val="center"/>
          </w:tcPr>
          <w:p w14:paraId="28684577">
            <w:pPr>
              <w:adjustRightInd w:val="0"/>
              <w:snapToGrid w:val="0"/>
              <w:spacing w:line="420" w:lineRule="exact"/>
              <w:jc w:val="center"/>
              <w:rPr>
                <w:rFonts w:ascii="宋体" w:hAnsi="宋体" w:eastAsia="宋体"/>
                <w:bCs/>
                <w:color w:val="000000"/>
                <w:sz w:val="24"/>
                <w:szCs w:val="24"/>
              </w:rPr>
            </w:pPr>
          </w:p>
        </w:tc>
        <w:tc>
          <w:tcPr>
            <w:tcW w:w="641" w:type="pct"/>
            <w:tcBorders>
              <w:top w:val="single" w:color="auto" w:sz="4" w:space="0"/>
              <w:left w:val="single" w:color="auto" w:sz="4" w:space="0"/>
              <w:bottom w:val="single" w:color="auto" w:sz="4" w:space="0"/>
              <w:right w:val="single" w:color="auto" w:sz="4" w:space="0"/>
            </w:tcBorders>
            <w:vAlign w:val="center"/>
          </w:tcPr>
          <w:p w14:paraId="09CBA3C5">
            <w:pPr>
              <w:adjustRightInd w:val="0"/>
              <w:snapToGrid w:val="0"/>
              <w:spacing w:line="420" w:lineRule="exact"/>
              <w:jc w:val="center"/>
              <w:rPr>
                <w:rFonts w:ascii="宋体" w:hAnsi="宋体" w:eastAsia="宋体"/>
                <w:bCs/>
                <w:color w:val="000000"/>
                <w:sz w:val="24"/>
                <w:szCs w:val="24"/>
              </w:rPr>
            </w:pPr>
          </w:p>
        </w:tc>
        <w:tc>
          <w:tcPr>
            <w:tcW w:w="695" w:type="pct"/>
            <w:tcBorders>
              <w:top w:val="single" w:color="auto" w:sz="4" w:space="0"/>
              <w:left w:val="single" w:color="auto" w:sz="4" w:space="0"/>
              <w:bottom w:val="single" w:color="auto" w:sz="4" w:space="0"/>
              <w:right w:val="single" w:color="auto" w:sz="4" w:space="0"/>
            </w:tcBorders>
            <w:vAlign w:val="center"/>
          </w:tcPr>
          <w:p w14:paraId="732A5443">
            <w:pPr>
              <w:adjustRightInd w:val="0"/>
              <w:snapToGrid w:val="0"/>
              <w:spacing w:line="420" w:lineRule="exact"/>
              <w:jc w:val="center"/>
              <w:rPr>
                <w:rFonts w:ascii="宋体" w:hAnsi="宋体" w:eastAsia="宋体"/>
                <w:bCs/>
                <w:color w:val="000000"/>
                <w:sz w:val="24"/>
                <w:szCs w:val="24"/>
              </w:rPr>
            </w:pPr>
          </w:p>
        </w:tc>
        <w:tc>
          <w:tcPr>
            <w:tcW w:w="695" w:type="pct"/>
            <w:tcBorders>
              <w:top w:val="single" w:color="auto" w:sz="4" w:space="0"/>
              <w:left w:val="single" w:color="auto" w:sz="4" w:space="0"/>
              <w:bottom w:val="single" w:color="auto" w:sz="4" w:space="0"/>
              <w:right w:val="single" w:color="auto" w:sz="4" w:space="0"/>
            </w:tcBorders>
            <w:vAlign w:val="center"/>
          </w:tcPr>
          <w:p w14:paraId="07D99FEF">
            <w:pPr>
              <w:adjustRightInd w:val="0"/>
              <w:snapToGrid w:val="0"/>
              <w:spacing w:line="420" w:lineRule="exact"/>
              <w:jc w:val="center"/>
              <w:rPr>
                <w:rFonts w:ascii="宋体" w:hAnsi="宋体" w:eastAsia="宋体"/>
                <w:bCs/>
                <w:color w:val="000000"/>
                <w:sz w:val="24"/>
                <w:szCs w:val="24"/>
              </w:rPr>
            </w:pPr>
          </w:p>
        </w:tc>
        <w:tc>
          <w:tcPr>
            <w:tcW w:w="695" w:type="pct"/>
            <w:tcBorders>
              <w:top w:val="single" w:color="auto" w:sz="4" w:space="0"/>
              <w:left w:val="single" w:color="auto" w:sz="4" w:space="0"/>
              <w:bottom w:val="single" w:color="auto" w:sz="4" w:space="0"/>
              <w:right w:val="single" w:color="auto" w:sz="4" w:space="0"/>
            </w:tcBorders>
            <w:vAlign w:val="center"/>
          </w:tcPr>
          <w:p w14:paraId="2433524C">
            <w:pPr>
              <w:adjustRightInd w:val="0"/>
              <w:snapToGrid w:val="0"/>
              <w:spacing w:line="420" w:lineRule="exact"/>
              <w:jc w:val="center"/>
              <w:rPr>
                <w:rFonts w:ascii="宋体" w:hAnsi="宋体" w:eastAsia="宋体"/>
                <w:b/>
                <w:bCs/>
                <w:color w:val="000000"/>
                <w:sz w:val="24"/>
                <w:szCs w:val="24"/>
              </w:rPr>
            </w:pPr>
          </w:p>
        </w:tc>
        <w:tc>
          <w:tcPr>
            <w:tcW w:w="695" w:type="pct"/>
            <w:tcBorders>
              <w:top w:val="single" w:color="auto" w:sz="4" w:space="0"/>
              <w:left w:val="single" w:color="auto" w:sz="4" w:space="0"/>
              <w:bottom w:val="single" w:color="auto" w:sz="4" w:space="0"/>
              <w:right w:val="single" w:color="auto" w:sz="4" w:space="0"/>
            </w:tcBorders>
            <w:vAlign w:val="center"/>
          </w:tcPr>
          <w:p w14:paraId="45B9B5C7">
            <w:pPr>
              <w:adjustRightInd w:val="0"/>
              <w:snapToGrid w:val="0"/>
              <w:spacing w:line="420" w:lineRule="exact"/>
              <w:jc w:val="center"/>
              <w:rPr>
                <w:rFonts w:ascii="宋体" w:hAnsi="宋体" w:eastAsia="宋体"/>
                <w:b/>
                <w:bCs/>
                <w:color w:val="000000"/>
                <w:sz w:val="24"/>
                <w:szCs w:val="24"/>
              </w:rPr>
            </w:pPr>
            <w:r>
              <w:rPr>
                <w:rFonts w:ascii="宋体" w:hAnsi="宋体"/>
                <w:b/>
                <w:bCs/>
                <w:color w:val="000000"/>
                <w:sz w:val="24"/>
                <w:szCs w:val="24"/>
              </w:rPr>
              <w:t>采购人指定的地点</w:t>
            </w:r>
          </w:p>
        </w:tc>
      </w:tr>
    </w:tbl>
    <w:p w14:paraId="05290888">
      <w:pPr>
        <w:autoSpaceDE w:val="0"/>
        <w:autoSpaceDN w:val="0"/>
        <w:snapToGrid w:val="0"/>
        <w:spacing w:line="360" w:lineRule="auto"/>
        <w:rPr>
          <w:rFonts w:ascii="宋体" w:hAnsi="宋体" w:eastAsia="宋体"/>
          <w:color w:val="000000"/>
          <w:sz w:val="24"/>
          <w:szCs w:val="24"/>
        </w:rPr>
      </w:pPr>
      <w:r>
        <w:rPr>
          <w:rFonts w:ascii="宋体" w:hAnsi="宋体"/>
          <w:color w:val="000000"/>
          <w:sz w:val="24"/>
          <w:szCs w:val="24"/>
        </w:rPr>
        <w:t xml:space="preserve"> </w:t>
      </w:r>
    </w:p>
    <w:p w14:paraId="2A75879B">
      <w:pPr>
        <w:spacing w:line="600" w:lineRule="exact"/>
        <w:ind w:right="480"/>
        <w:jc w:val="left"/>
        <w:rPr>
          <w:rFonts w:ascii="宋体"/>
          <w:color w:val="000000"/>
          <w:sz w:val="24"/>
          <w:szCs w:val="24"/>
          <w:u w:val="single"/>
        </w:rPr>
      </w:pPr>
      <w:r>
        <w:rPr>
          <w:rFonts w:ascii="宋体" w:hAnsi="宋体"/>
          <w:color w:val="000000"/>
          <w:sz w:val="24"/>
          <w:szCs w:val="24"/>
        </w:rPr>
        <w:t>投标人：</w:t>
      </w:r>
      <w:r>
        <w:rPr>
          <w:rFonts w:ascii="宋体" w:hAnsi="宋体"/>
          <w:color w:val="000000"/>
          <w:sz w:val="24"/>
          <w:szCs w:val="24"/>
          <w:u w:val="single"/>
        </w:rPr>
        <w:t>（电子签章）</w:t>
      </w:r>
    </w:p>
    <w:p w14:paraId="18665561">
      <w:pPr>
        <w:spacing w:line="600" w:lineRule="exact"/>
        <w:ind w:right="480"/>
        <w:rPr>
          <w:rFonts w:asci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259131A5">
      <w:pPr>
        <w:spacing w:line="600" w:lineRule="exact"/>
        <w:ind w:right="480"/>
        <w:jc w:val="left"/>
        <w:rPr>
          <w:rFonts w:ascii="宋体"/>
          <w:b/>
          <w:bCs/>
          <w:color w:val="000000"/>
          <w:kern w:val="0"/>
          <w:sz w:val="28"/>
          <w:szCs w:val="28"/>
        </w:rPr>
      </w:pPr>
      <w:r>
        <w:rPr>
          <w:rFonts w:ascii="宋体" w:hAnsi="宋体"/>
          <w:color w:val="000000"/>
          <w:sz w:val="24"/>
          <w:szCs w:val="24"/>
        </w:rPr>
        <w:t>日  期：     年   月   日</w:t>
      </w:r>
    </w:p>
    <w:p w14:paraId="50CDDB55">
      <w:pPr>
        <w:pStyle w:val="5"/>
        <w:ind w:left="141"/>
        <w:rPr>
          <w:rFonts w:ascii="宋体" w:hAnsi="宋体" w:eastAsia="宋体"/>
          <w:b/>
          <w:bCs/>
          <w:color w:val="000000"/>
          <w:sz w:val="24"/>
          <w:szCs w:val="24"/>
        </w:rPr>
      </w:pPr>
      <w:r>
        <w:rPr>
          <w:rFonts w:ascii="宋体" w:hAnsi="宋体" w:eastAsia="宋体"/>
          <w:b/>
          <w:bCs/>
          <w:color w:val="000000"/>
          <w:sz w:val="24"/>
          <w:szCs w:val="24"/>
        </w:rPr>
        <w:t xml:space="preserve"> </w:t>
      </w:r>
    </w:p>
    <w:p w14:paraId="6A859303">
      <w:pPr>
        <w:rPr>
          <w:rFonts w:ascii="宋体" w:hAnsi="宋体" w:eastAsia="宋体"/>
          <w:color w:val="000000"/>
          <w:sz w:val="24"/>
          <w:szCs w:val="24"/>
        </w:rPr>
      </w:pPr>
      <w:r>
        <w:rPr>
          <w:rFonts w:ascii="宋体" w:hAnsi="宋体"/>
          <w:color w:val="000000"/>
          <w:sz w:val="24"/>
          <w:szCs w:val="24"/>
        </w:rPr>
        <w:t xml:space="preserve"> </w:t>
      </w:r>
    </w:p>
    <w:p w14:paraId="69F59E68">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1CEBD38C">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109AC0BF">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63110C13">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5AC92F3F">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60724763">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320E0344">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0FF12783">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2AF66095">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4B87FCD1">
      <w:pPr>
        <w:pStyle w:val="2"/>
        <w:ind w:firstLine="480"/>
        <w:rPr>
          <w:rFonts w:ascii="宋体" w:hAnsi="宋体" w:eastAsia="宋体"/>
          <w:color w:val="000000"/>
          <w:sz w:val="24"/>
          <w:szCs w:val="24"/>
        </w:rPr>
      </w:pPr>
      <w:r>
        <w:rPr>
          <w:rFonts w:ascii="宋体" w:hAnsi="宋体" w:eastAsia="宋体"/>
          <w:color w:val="000000"/>
          <w:sz w:val="24"/>
          <w:szCs w:val="24"/>
        </w:rPr>
        <w:t xml:space="preserve"> </w:t>
      </w:r>
    </w:p>
    <w:p w14:paraId="55D2CC99">
      <w:pPr>
        <w:pStyle w:val="5"/>
        <w:spacing w:afterLines="50" w:line="360" w:lineRule="auto"/>
        <w:jc w:val="both"/>
        <w:rPr>
          <w:rFonts w:ascii="宋体" w:hAnsi="宋体" w:eastAsia="宋体"/>
          <w:b/>
          <w:bCs/>
          <w:color w:val="000000"/>
          <w:sz w:val="28"/>
          <w:szCs w:val="28"/>
        </w:rPr>
      </w:pPr>
      <w:bookmarkStart w:id="73" w:name="_Toc494665956"/>
      <w:bookmarkEnd w:id="73"/>
      <w:bookmarkStart w:id="74" w:name="_Toc494702276"/>
      <w:bookmarkEnd w:id="74"/>
      <w:bookmarkStart w:id="75" w:name="_Toc494665559"/>
      <w:bookmarkEnd w:id="75"/>
      <w:bookmarkStart w:id="76" w:name="_Toc494665006"/>
      <w:bookmarkEnd w:id="76"/>
      <w:bookmarkStart w:id="77" w:name="_Toc494745323"/>
      <w:bookmarkEnd w:id="77"/>
      <w:bookmarkStart w:id="78" w:name="_Toc494721106"/>
      <w:bookmarkEnd w:id="78"/>
      <w:bookmarkStart w:id="79" w:name="_Toc495861555"/>
      <w:bookmarkEnd w:id="79"/>
      <w:bookmarkStart w:id="80" w:name="_Toc494577411"/>
      <w:r>
        <w:rPr>
          <w:rFonts w:ascii="宋体" w:hAnsi="宋体" w:eastAsia="宋体"/>
          <w:b/>
          <w:bCs/>
          <w:color w:val="000000"/>
          <w:sz w:val="28"/>
          <w:szCs w:val="28"/>
        </w:rPr>
        <w:t>附件一、</w:t>
      </w:r>
      <w:bookmarkEnd w:id="80"/>
      <w:r>
        <w:rPr>
          <w:rFonts w:ascii="宋体" w:hAnsi="宋体" w:eastAsia="宋体"/>
          <w:b/>
          <w:bCs/>
          <w:color w:val="000000"/>
          <w:sz w:val="28"/>
          <w:szCs w:val="28"/>
        </w:rPr>
        <w:t>投标报价明细表</w:t>
      </w:r>
    </w:p>
    <w:p w14:paraId="3CD128FD">
      <w:pPr>
        <w:spacing w:line="360" w:lineRule="auto"/>
        <w:jc w:val="left"/>
        <w:rPr>
          <w:rFonts w:ascii="宋体" w:hAnsi="宋体" w:eastAsia="宋体"/>
          <w:b/>
          <w:color w:val="000000"/>
          <w:sz w:val="24"/>
          <w:szCs w:val="24"/>
          <w:u w:val="single"/>
        </w:rPr>
      </w:pPr>
      <w:r>
        <w:rPr>
          <w:rFonts w:ascii="宋体" w:hAnsi="宋体"/>
          <w:b/>
          <w:color w:val="000000"/>
          <w:sz w:val="24"/>
          <w:szCs w:val="24"/>
        </w:rPr>
        <w:t>投 标 人：</w:t>
      </w:r>
      <w:r>
        <w:rPr>
          <w:rFonts w:ascii="宋体" w:hAnsi="宋体"/>
          <w:b/>
          <w:color w:val="000000"/>
          <w:sz w:val="24"/>
          <w:szCs w:val="24"/>
          <w:u w:val="single"/>
        </w:rPr>
        <w:t xml:space="preserve">                     </w:t>
      </w:r>
    </w:p>
    <w:p w14:paraId="59ED2633">
      <w:pPr>
        <w:spacing w:line="360" w:lineRule="auto"/>
        <w:jc w:val="left"/>
        <w:rPr>
          <w:rFonts w:ascii="宋体" w:hAnsi="宋体"/>
          <w:b/>
          <w:color w:val="000000"/>
          <w:sz w:val="24"/>
          <w:szCs w:val="24"/>
        </w:rPr>
      </w:pPr>
      <w:r>
        <w:rPr>
          <w:rFonts w:ascii="宋体" w:hAnsi="宋体"/>
          <w:b/>
          <w:color w:val="000000"/>
          <w:sz w:val="24"/>
          <w:szCs w:val="24"/>
        </w:rPr>
        <w:t>项目名称：</w:t>
      </w:r>
      <w:r>
        <w:rPr>
          <w:rFonts w:ascii="宋体" w:hAnsi="宋体"/>
          <w:b/>
          <w:color w:val="000000"/>
          <w:sz w:val="24"/>
          <w:szCs w:val="24"/>
          <w:u w:val="single"/>
        </w:rPr>
        <w:t xml:space="preserve">                     </w:t>
      </w:r>
    </w:p>
    <w:p w14:paraId="2AD7627E">
      <w:pPr>
        <w:spacing w:line="360" w:lineRule="auto"/>
        <w:jc w:val="left"/>
        <w:rPr>
          <w:rFonts w:ascii="宋体" w:hAnsi="宋体"/>
          <w:b/>
          <w:color w:val="000000"/>
          <w:sz w:val="24"/>
          <w:szCs w:val="24"/>
          <w:u w:val="single"/>
        </w:rPr>
      </w:pPr>
      <w:r>
        <w:rPr>
          <w:rFonts w:ascii="宋体" w:hAnsi="宋体"/>
          <w:b/>
          <w:color w:val="000000"/>
          <w:sz w:val="24"/>
          <w:szCs w:val="24"/>
        </w:rPr>
        <w:t>项目编号：</w:t>
      </w:r>
      <w:r>
        <w:rPr>
          <w:rFonts w:ascii="宋体" w:hAnsi="宋体"/>
          <w:b/>
          <w:color w:val="000000"/>
          <w:sz w:val="24"/>
          <w:szCs w:val="24"/>
          <w:u w:val="single"/>
        </w:rPr>
        <w:t xml:space="preserve">                     </w:t>
      </w:r>
      <w:r>
        <w:rPr>
          <w:rFonts w:ascii="宋体" w:hAnsi="宋体"/>
          <w:b/>
          <w:color w:val="000000"/>
          <w:sz w:val="24"/>
          <w:szCs w:val="24"/>
        </w:rPr>
        <w:t xml:space="preserve">     </w:t>
      </w:r>
      <w:r>
        <w:rPr>
          <w:rFonts w:ascii="宋体" w:hAnsi="宋体"/>
          <w:b/>
          <w:bCs/>
          <w:color w:val="000000"/>
          <w:sz w:val="24"/>
          <w:szCs w:val="24"/>
        </w:rPr>
        <w:t xml:space="preserve">                </w:t>
      </w:r>
    </w:p>
    <w:tbl>
      <w:tblPr>
        <w:tblStyle w:val="45"/>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611"/>
        <w:gridCol w:w="1134"/>
        <w:gridCol w:w="800"/>
        <w:gridCol w:w="1676"/>
        <w:gridCol w:w="1316"/>
        <w:gridCol w:w="1357"/>
      </w:tblGrid>
      <w:tr w14:paraId="7DCE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shd w:val="clear" w:color="auto" w:fill="D8D8D8"/>
            <w:vAlign w:val="center"/>
          </w:tcPr>
          <w:p w14:paraId="26F1A5FE">
            <w:pPr>
              <w:spacing w:line="360" w:lineRule="auto"/>
              <w:ind w:left="-23" w:leftChars="-11" w:right="-65" w:rightChars="-31"/>
              <w:jc w:val="center"/>
              <w:rPr>
                <w:rFonts w:ascii="宋体" w:hAnsi="宋体" w:eastAsia="宋体"/>
                <w:color w:val="000000"/>
                <w:kern w:val="0"/>
                <w:sz w:val="24"/>
                <w:szCs w:val="24"/>
              </w:rPr>
            </w:pPr>
            <w:r>
              <w:rPr>
                <w:rFonts w:ascii="宋体" w:hAnsi="宋体"/>
                <w:color w:val="000000"/>
                <w:kern w:val="0"/>
                <w:sz w:val="24"/>
                <w:szCs w:val="24"/>
              </w:rPr>
              <w:t>序号</w:t>
            </w:r>
          </w:p>
        </w:tc>
        <w:tc>
          <w:tcPr>
            <w:tcW w:w="2611" w:type="dxa"/>
            <w:tcBorders>
              <w:top w:val="single" w:color="auto" w:sz="4" w:space="0"/>
              <w:left w:val="single" w:color="auto" w:sz="4" w:space="0"/>
              <w:bottom w:val="single" w:color="auto" w:sz="4" w:space="0"/>
              <w:right w:val="single" w:color="auto" w:sz="4" w:space="0"/>
            </w:tcBorders>
            <w:shd w:val="clear" w:color="auto" w:fill="D8D8D8"/>
            <w:vAlign w:val="center"/>
          </w:tcPr>
          <w:p w14:paraId="5370B57B">
            <w:pPr>
              <w:spacing w:line="360" w:lineRule="auto"/>
              <w:ind w:left="-48" w:leftChars="-23" w:right="-65" w:rightChars="-31"/>
              <w:jc w:val="center"/>
              <w:rPr>
                <w:rFonts w:ascii="宋体" w:hAnsi="宋体" w:eastAsia="宋体"/>
                <w:color w:val="000000"/>
                <w:kern w:val="0"/>
                <w:sz w:val="24"/>
                <w:szCs w:val="24"/>
              </w:rPr>
            </w:pPr>
            <w:r>
              <w:rPr>
                <w:rFonts w:ascii="宋体" w:hAnsi="宋体"/>
                <w:color w:val="000000"/>
                <w:kern w:val="0"/>
                <w:sz w:val="24"/>
                <w:szCs w:val="24"/>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43DC43B2">
            <w:pPr>
              <w:ind w:left="-48" w:leftChars="-23" w:right="-65" w:rightChars="-31"/>
              <w:jc w:val="center"/>
              <w:rPr>
                <w:rFonts w:ascii="宋体" w:hAnsi="宋体" w:eastAsia="宋体"/>
                <w:color w:val="000000"/>
                <w:kern w:val="0"/>
                <w:sz w:val="24"/>
                <w:szCs w:val="24"/>
              </w:rPr>
            </w:pPr>
            <w:r>
              <w:rPr>
                <w:rFonts w:ascii="宋体" w:hAnsi="宋体"/>
                <w:color w:val="000000"/>
                <w:sz w:val="24"/>
                <w:szCs w:val="24"/>
              </w:rPr>
              <w:t>品牌型号规格</w:t>
            </w:r>
          </w:p>
        </w:tc>
        <w:tc>
          <w:tcPr>
            <w:tcW w:w="800" w:type="dxa"/>
            <w:tcBorders>
              <w:top w:val="single" w:color="auto" w:sz="4" w:space="0"/>
              <w:left w:val="single" w:color="auto" w:sz="4" w:space="0"/>
              <w:bottom w:val="single" w:color="auto" w:sz="4" w:space="0"/>
              <w:right w:val="single" w:color="auto" w:sz="4" w:space="0"/>
            </w:tcBorders>
            <w:shd w:val="clear" w:color="auto" w:fill="D8D8D8"/>
            <w:vAlign w:val="center"/>
          </w:tcPr>
          <w:p w14:paraId="2433CEF2">
            <w:pPr>
              <w:spacing w:line="360" w:lineRule="auto"/>
              <w:ind w:left="-48" w:leftChars="-23" w:right="-65" w:rightChars="-31"/>
              <w:jc w:val="center"/>
              <w:rPr>
                <w:rFonts w:ascii="宋体" w:hAnsi="宋体" w:eastAsia="宋体"/>
                <w:color w:val="000000"/>
                <w:kern w:val="0"/>
                <w:sz w:val="24"/>
                <w:szCs w:val="24"/>
              </w:rPr>
            </w:pPr>
            <w:r>
              <w:rPr>
                <w:rFonts w:ascii="宋体" w:hAnsi="宋体"/>
                <w:color w:val="000000"/>
                <w:kern w:val="0"/>
                <w:sz w:val="24"/>
                <w:szCs w:val="24"/>
              </w:rPr>
              <w:t>数量</w:t>
            </w:r>
          </w:p>
        </w:tc>
        <w:tc>
          <w:tcPr>
            <w:tcW w:w="1676" w:type="dxa"/>
            <w:tcBorders>
              <w:top w:val="single" w:color="auto" w:sz="4" w:space="0"/>
              <w:left w:val="single" w:color="auto" w:sz="4" w:space="0"/>
              <w:bottom w:val="single" w:color="auto" w:sz="4" w:space="0"/>
              <w:right w:val="single" w:color="auto" w:sz="4" w:space="0"/>
            </w:tcBorders>
            <w:shd w:val="clear" w:color="auto" w:fill="D8D8D8"/>
            <w:vAlign w:val="center"/>
          </w:tcPr>
          <w:p w14:paraId="04AE46C0">
            <w:pPr>
              <w:spacing w:line="360" w:lineRule="auto"/>
              <w:ind w:left="-48" w:leftChars="-23" w:right="-65" w:rightChars="-31"/>
              <w:jc w:val="center"/>
              <w:rPr>
                <w:rFonts w:ascii="宋体" w:hAnsi="宋体" w:eastAsia="宋体"/>
                <w:color w:val="000000"/>
                <w:kern w:val="0"/>
                <w:sz w:val="24"/>
                <w:szCs w:val="24"/>
              </w:rPr>
            </w:pPr>
            <w:r>
              <w:rPr>
                <w:rFonts w:ascii="宋体" w:hAnsi="宋体"/>
                <w:color w:val="000000"/>
                <w:kern w:val="0"/>
                <w:sz w:val="24"/>
                <w:szCs w:val="24"/>
              </w:rPr>
              <w:t>制造商名称</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0874F818">
            <w:pPr>
              <w:spacing w:line="360" w:lineRule="auto"/>
              <w:ind w:left="-23" w:leftChars="-11" w:right="-65" w:rightChars="-31"/>
              <w:jc w:val="center"/>
              <w:rPr>
                <w:rFonts w:ascii="宋体" w:hAnsi="宋体" w:eastAsia="宋体"/>
                <w:color w:val="000000"/>
                <w:kern w:val="0"/>
                <w:sz w:val="24"/>
                <w:szCs w:val="24"/>
              </w:rPr>
            </w:pPr>
            <w:r>
              <w:rPr>
                <w:rFonts w:ascii="宋体" w:hAnsi="宋体"/>
                <w:color w:val="000000"/>
                <w:kern w:val="0"/>
                <w:sz w:val="24"/>
                <w:szCs w:val="24"/>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28447D05">
            <w:pPr>
              <w:spacing w:line="360" w:lineRule="auto"/>
              <w:ind w:left="-23" w:leftChars="-11" w:right="-65" w:rightChars="-31"/>
              <w:jc w:val="center"/>
              <w:rPr>
                <w:rFonts w:ascii="宋体" w:hAnsi="宋体" w:eastAsia="宋体"/>
                <w:color w:val="000000"/>
                <w:kern w:val="0"/>
                <w:sz w:val="24"/>
                <w:szCs w:val="24"/>
              </w:rPr>
            </w:pPr>
            <w:r>
              <w:rPr>
                <w:rFonts w:ascii="宋体" w:hAnsi="宋体"/>
                <w:color w:val="000000"/>
                <w:kern w:val="0"/>
                <w:sz w:val="24"/>
                <w:szCs w:val="24"/>
              </w:rPr>
              <w:t>分项合计</w:t>
            </w:r>
          </w:p>
        </w:tc>
      </w:tr>
      <w:tr w14:paraId="129DF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6A03A2AB">
            <w:pPr>
              <w:numPr>
                <w:ilvl w:val="0"/>
                <w:numId w:val="12"/>
              </w:numPr>
              <w:adjustRightInd w:val="0"/>
              <w:snapToGrid w:val="0"/>
              <w:jc w:val="center"/>
              <w:rPr>
                <w:rFonts w:ascii="宋体" w:hAnsi="宋体" w:eastAsia="宋体"/>
                <w:color w:val="000000"/>
                <w:sz w:val="24"/>
                <w:szCs w:val="24"/>
              </w:rPr>
            </w:pPr>
          </w:p>
        </w:tc>
        <w:tc>
          <w:tcPr>
            <w:tcW w:w="2611" w:type="dxa"/>
            <w:tcBorders>
              <w:top w:val="single" w:color="auto" w:sz="4" w:space="0"/>
              <w:left w:val="single" w:color="auto" w:sz="4" w:space="0"/>
              <w:bottom w:val="single" w:color="auto" w:sz="4" w:space="0"/>
              <w:right w:val="single" w:color="auto" w:sz="4" w:space="0"/>
            </w:tcBorders>
            <w:vAlign w:val="center"/>
          </w:tcPr>
          <w:p w14:paraId="113FA328">
            <w:pPr>
              <w:adjustRightInd w:val="0"/>
              <w:snapToGrid w:val="0"/>
              <w:ind w:left="547" w:hanging="547" w:hangingChars="228"/>
              <w:jc w:val="center"/>
              <w:rPr>
                <w:rFonts w:ascii="宋体" w:hAnsi="宋体" w:eastAsia="宋体"/>
                <w:color w:val="000000"/>
                <w:sz w:val="24"/>
                <w:szCs w:val="24"/>
              </w:rPr>
            </w:pPr>
            <w:r>
              <w:rPr>
                <w:rFonts w:ascii="宋体" w:hAnsi="宋体"/>
                <w:color w:val="000000"/>
                <w:sz w:val="24"/>
                <w:szCs w:val="24"/>
              </w:rPr>
              <w:t>货物1</w:t>
            </w:r>
          </w:p>
        </w:tc>
        <w:tc>
          <w:tcPr>
            <w:tcW w:w="1134" w:type="dxa"/>
            <w:tcBorders>
              <w:top w:val="single" w:color="auto" w:sz="4" w:space="0"/>
              <w:left w:val="single" w:color="auto" w:sz="4" w:space="0"/>
              <w:bottom w:val="single" w:color="auto" w:sz="4" w:space="0"/>
              <w:right w:val="single" w:color="auto" w:sz="4" w:space="0"/>
            </w:tcBorders>
            <w:vAlign w:val="center"/>
          </w:tcPr>
          <w:p w14:paraId="4D8A6555">
            <w:pPr>
              <w:spacing w:line="240" w:lineRule="atLeast"/>
              <w:ind w:left="-48" w:leftChars="-23" w:right="-65" w:rightChars="-31"/>
              <w:jc w:val="left"/>
              <w:rPr>
                <w:rFonts w:ascii="宋体" w:hAnsi="宋体" w:eastAsia="宋体"/>
                <w:color w:val="000000"/>
                <w:kern w:val="0"/>
                <w:sz w:val="24"/>
                <w:szCs w:val="24"/>
              </w:rPr>
            </w:pPr>
          </w:p>
        </w:tc>
        <w:tc>
          <w:tcPr>
            <w:tcW w:w="800" w:type="dxa"/>
            <w:tcBorders>
              <w:top w:val="single" w:color="auto" w:sz="4" w:space="0"/>
              <w:left w:val="single" w:color="auto" w:sz="4" w:space="0"/>
              <w:bottom w:val="single" w:color="auto" w:sz="4" w:space="0"/>
              <w:right w:val="single" w:color="auto" w:sz="4" w:space="0"/>
            </w:tcBorders>
            <w:vAlign w:val="center"/>
          </w:tcPr>
          <w:p w14:paraId="7CEC2BF9">
            <w:pPr>
              <w:spacing w:line="240" w:lineRule="atLeast"/>
              <w:ind w:left="-48" w:leftChars="-23" w:right="-376" w:rightChars="-179"/>
              <w:jc w:val="center"/>
              <w:rPr>
                <w:rFonts w:ascii="宋体" w:hAnsi="宋体" w:eastAsia="宋体"/>
                <w:color w:val="000000"/>
                <w:kern w:val="0"/>
                <w:sz w:val="24"/>
                <w:szCs w:val="24"/>
              </w:rPr>
            </w:pPr>
          </w:p>
        </w:tc>
        <w:tc>
          <w:tcPr>
            <w:tcW w:w="1676" w:type="dxa"/>
            <w:tcBorders>
              <w:top w:val="single" w:color="auto" w:sz="4" w:space="0"/>
              <w:left w:val="single" w:color="auto" w:sz="4" w:space="0"/>
              <w:bottom w:val="single" w:color="auto" w:sz="4" w:space="0"/>
              <w:right w:val="single" w:color="auto" w:sz="4" w:space="0"/>
            </w:tcBorders>
            <w:vAlign w:val="center"/>
          </w:tcPr>
          <w:p w14:paraId="36FD21CF">
            <w:pPr>
              <w:spacing w:line="240" w:lineRule="atLeast"/>
              <w:ind w:left="-48" w:leftChars="-23" w:right="-65" w:rightChars="-31"/>
              <w:jc w:val="center"/>
              <w:rPr>
                <w:rFonts w:ascii="宋体" w:hAnsi="宋体" w:eastAsia="宋体"/>
                <w:color w:val="000000"/>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6144C025">
            <w:pPr>
              <w:spacing w:line="240" w:lineRule="atLeast"/>
              <w:ind w:left="-48" w:leftChars="-23" w:right="-65" w:rightChars="-31"/>
              <w:jc w:val="left"/>
              <w:rPr>
                <w:rFonts w:ascii="宋体" w:hAnsi="宋体" w:eastAsia="宋体"/>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vAlign w:val="center"/>
          </w:tcPr>
          <w:p w14:paraId="69D4B46C">
            <w:pPr>
              <w:spacing w:line="240" w:lineRule="atLeast"/>
              <w:ind w:left="-48" w:leftChars="-23" w:right="-65" w:rightChars="-31"/>
              <w:jc w:val="center"/>
              <w:rPr>
                <w:rFonts w:ascii="宋体" w:hAnsi="宋体" w:eastAsia="宋体"/>
                <w:color w:val="000000"/>
                <w:kern w:val="0"/>
                <w:sz w:val="24"/>
                <w:szCs w:val="24"/>
              </w:rPr>
            </w:pPr>
          </w:p>
        </w:tc>
      </w:tr>
      <w:tr w14:paraId="4BB05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6B25303A">
            <w:pPr>
              <w:numPr>
                <w:ilvl w:val="0"/>
                <w:numId w:val="12"/>
              </w:numPr>
              <w:adjustRightInd w:val="0"/>
              <w:snapToGrid w:val="0"/>
              <w:jc w:val="center"/>
              <w:rPr>
                <w:rFonts w:ascii="宋体" w:hAnsi="宋体" w:eastAsia="宋体"/>
                <w:color w:val="000000"/>
                <w:sz w:val="24"/>
                <w:szCs w:val="24"/>
              </w:rPr>
            </w:pPr>
          </w:p>
        </w:tc>
        <w:tc>
          <w:tcPr>
            <w:tcW w:w="2611" w:type="dxa"/>
            <w:tcBorders>
              <w:top w:val="single" w:color="auto" w:sz="4" w:space="0"/>
              <w:left w:val="single" w:color="auto" w:sz="4" w:space="0"/>
              <w:bottom w:val="single" w:color="auto" w:sz="4" w:space="0"/>
              <w:right w:val="single" w:color="auto" w:sz="4" w:space="0"/>
            </w:tcBorders>
            <w:vAlign w:val="center"/>
          </w:tcPr>
          <w:p w14:paraId="28EA3809">
            <w:pPr>
              <w:adjustRightInd w:val="0"/>
              <w:snapToGrid w:val="0"/>
              <w:jc w:val="center"/>
              <w:rPr>
                <w:rFonts w:ascii="宋体" w:hAnsi="宋体" w:eastAsia="宋体"/>
                <w:color w:val="000000"/>
                <w:sz w:val="24"/>
                <w:szCs w:val="24"/>
              </w:rPr>
            </w:pPr>
            <w:r>
              <w:rPr>
                <w:rFonts w:ascii="宋体" w:hAnsi="宋体"/>
                <w:color w:val="000000"/>
                <w:sz w:val="24"/>
                <w:szCs w:val="24"/>
              </w:rPr>
              <w:t>货物2</w:t>
            </w:r>
          </w:p>
        </w:tc>
        <w:tc>
          <w:tcPr>
            <w:tcW w:w="1134" w:type="dxa"/>
            <w:tcBorders>
              <w:top w:val="single" w:color="auto" w:sz="4" w:space="0"/>
              <w:left w:val="single" w:color="auto" w:sz="4" w:space="0"/>
              <w:bottom w:val="single" w:color="auto" w:sz="4" w:space="0"/>
              <w:right w:val="single" w:color="auto" w:sz="4" w:space="0"/>
            </w:tcBorders>
            <w:vAlign w:val="center"/>
          </w:tcPr>
          <w:p w14:paraId="16864C64">
            <w:pPr>
              <w:spacing w:line="240" w:lineRule="atLeast"/>
              <w:ind w:left="-48" w:leftChars="-23" w:right="-65" w:rightChars="-31"/>
              <w:jc w:val="left"/>
              <w:rPr>
                <w:rFonts w:ascii="宋体" w:hAnsi="宋体" w:eastAsia="宋体"/>
                <w:color w:val="000000"/>
                <w:kern w:val="0"/>
                <w:sz w:val="24"/>
                <w:szCs w:val="24"/>
              </w:rPr>
            </w:pPr>
          </w:p>
        </w:tc>
        <w:tc>
          <w:tcPr>
            <w:tcW w:w="800" w:type="dxa"/>
            <w:tcBorders>
              <w:top w:val="single" w:color="auto" w:sz="4" w:space="0"/>
              <w:left w:val="single" w:color="auto" w:sz="4" w:space="0"/>
              <w:bottom w:val="single" w:color="auto" w:sz="4" w:space="0"/>
              <w:right w:val="single" w:color="auto" w:sz="4" w:space="0"/>
            </w:tcBorders>
            <w:vAlign w:val="center"/>
          </w:tcPr>
          <w:p w14:paraId="635C5632">
            <w:pPr>
              <w:spacing w:line="240" w:lineRule="atLeast"/>
              <w:ind w:left="-48" w:leftChars="-23" w:right="-65" w:rightChars="-31"/>
              <w:jc w:val="center"/>
              <w:rPr>
                <w:rFonts w:ascii="宋体" w:hAnsi="宋体" w:eastAsia="宋体"/>
                <w:color w:val="000000"/>
                <w:kern w:val="0"/>
                <w:sz w:val="24"/>
                <w:szCs w:val="24"/>
              </w:rPr>
            </w:pPr>
          </w:p>
        </w:tc>
        <w:tc>
          <w:tcPr>
            <w:tcW w:w="1676" w:type="dxa"/>
            <w:tcBorders>
              <w:top w:val="single" w:color="auto" w:sz="4" w:space="0"/>
              <w:left w:val="single" w:color="auto" w:sz="4" w:space="0"/>
              <w:bottom w:val="single" w:color="auto" w:sz="4" w:space="0"/>
              <w:right w:val="single" w:color="auto" w:sz="4" w:space="0"/>
            </w:tcBorders>
            <w:vAlign w:val="center"/>
          </w:tcPr>
          <w:p w14:paraId="252312C7">
            <w:pPr>
              <w:spacing w:line="240" w:lineRule="atLeast"/>
              <w:ind w:left="-48" w:leftChars="-23" w:right="-65" w:rightChars="-31"/>
              <w:jc w:val="center"/>
              <w:rPr>
                <w:rFonts w:ascii="宋体" w:hAnsi="宋体" w:eastAsia="宋体"/>
                <w:color w:val="000000"/>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05AB0C56">
            <w:pPr>
              <w:spacing w:line="240" w:lineRule="atLeast"/>
              <w:ind w:left="-48" w:leftChars="-23" w:right="-65" w:rightChars="-31"/>
              <w:jc w:val="left"/>
              <w:rPr>
                <w:rFonts w:ascii="宋体" w:hAnsi="宋体" w:eastAsia="宋体"/>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vAlign w:val="center"/>
          </w:tcPr>
          <w:p w14:paraId="4FC830C9">
            <w:pPr>
              <w:spacing w:line="240" w:lineRule="atLeast"/>
              <w:ind w:left="-48" w:leftChars="-23" w:right="-65" w:rightChars="-31"/>
              <w:jc w:val="center"/>
              <w:rPr>
                <w:rFonts w:ascii="宋体" w:hAnsi="宋体" w:eastAsia="宋体"/>
                <w:color w:val="000000"/>
                <w:kern w:val="0"/>
                <w:sz w:val="24"/>
                <w:szCs w:val="24"/>
              </w:rPr>
            </w:pPr>
          </w:p>
        </w:tc>
      </w:tr>
      <w:tr w14:paraId="36E8F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189964A4">
            <w:pPr>
              <w:numPr>
                <w:ilvl w:val="0"/>
                <w:numId w:val="12"/>
              </w:numPr>
              <w:adjustRightInd w:val="0"/>
              <w:snapToGrid w:val="0"/>
              <w:jc w:val="center"/>
              <w:rPr>
                <w:rFonts w:ascii="宋体" w:hAnsi="宋体" w:eastAsia="宋体"/>
                <w:color w:val="000000"/>
                <w:sz w:val="24"/>
                <w:szCs w:val="24"/>
              </w:rPr>
            </w:pPr>
          </w:p>
        </w:tc>
        <w:tc>
          <w:tcPr>
            <w:tcW w:w="2611" w:type="dxa"/>
            <w:tcBorders>
              <w:top w:val="single" w:color="auto" w:sz="4" w:space="0"/>
              <w:left w:val="single" w:color="auto" w:sz="4" w:space="0"/>
              <w:bottom w:val="single" w:color="auto" w:sz="4" w:space="0"/>
              <w:right w:val="single" w:color="auto" w:sz="4" w:space="0"/>
            </w:tcBorders>
            <w:vAlign w:val="center"/>
          </w:tcPr>
          <w:p w14:paraId="2BDC2755">
            <w:pPr>
              <w:adjustRightInd w:val="0"/>
              <w:snapToGrid w:val="0"/>
              <w:jc w:val="center"/>
              <w:rPr>
                <w:rFonts w:ascii="宋体" w:hAnsi="宋体" w:eastAsia="宋体"/>
                <w:color w:val="000000"/>
                <w:sz w:val="24"/>
                <w:szCs w:val="24"/>
              </w:rPr>
            </w:pPr>
            <w:r>
              <w:rPr>
                <w:rFonts w:ascii="宋体" w:hAnsi="宋体"/>
                <w:color w:val="000000"/>
                <w:sz w:val="24"/>
                <w:szCs w:val="24"/>
              </w:rPr>
              <w:t>货物3</w:t>
            </w:r>
          </w:p>
        </w:tc>
        <w:tc>
          <w:tcPr>
            <w:tcW w:w="1134" w:type="dxa"/>
            <w:tcBorders>
              <w:top w:val="single" w:color="auto" w:sz="4" w:space="0"/>
              <w:left w:val="single" w:color="auto" w:sz="4" w:space="0"/>
              <w:bottom w:val="single" w:color="auto" w:sz="4" w:space="0"/>
              <w:right w:val="single" w:color="auto" w:sz="4" w:space="0"/>
            </w:tcBorders>
            <w:vAlign w:val="center"/>
          </w:tcPr>
          <w:p w14:paraId="3299B3DC">
            <w:pPr>
              <w:spacing w:line="240" w:lineRule="atLeast"/>
              <w:ind w:left="-48" w:leftChars="-23" w:right="-65" w:rightChars="-31"/>
              <w:jc w:val="left"/>
              <w:rPr>
                <w:rFonts w:ascii="宋体" w:hAnsi="宋体" w:eastAsia="宋体"/>
                <w:color w:val="000000"/>
                <w:kern w:val="0"/>
                <w:sz w:val="24"/>
                <w:szCs w:val="24"/>
              </w:rPr>
            </w:pPr>
          </w:p>
        </w:tc>
        <w:tc>
          <w:tcPr>
            <w:tcW w:w="800" w:type="dxa"/>
            <w:tcBorders>
              <w:top w:val="single" w:color="auto" w:sz="4" w:space="0"/>
              <w:left w:val="single" w:color="auto" w:sz="4" w:space="0"/>
              <w:bottom w:val="single" w:color="auto" w:sz="4" w:space="0"/>
              <w:right w:val="single" w:color="auto" w:sz="4" w:space="0"/>
            </w:tcBorders>
            <w:vAlign w:val="center"/>
          </w:tcPr>
          <w:p w14:paraId="7E4C8F5D">
            <w:pPr>
              <w:spacing w:line="240" w:lineRule="atLeast"/>
              <w:ind w:left="-48" w:leftChars="-23" w:right="-65" w:rightChars="-31"/>
              <w:jc w:val="center"/>
              <w:rPr>
                <w:rFonts w:ascii="宋体" w:hAnsi="宋体" w:eastAsia="宋体"/>
                <w:color w:val="000000"/>
                <w:kern w:val="0"/>
                <w:sz w:val="24"/>
                <w:szCs w:val="24"/>
              </w:rPr>
            </w:pPr>
          </w:p>
        </w:tc>
        <w:tc>
          <w:tcPr>
            <w:tcW w:w="1676" w:type="dxa"/>
            <w:tcBorders>
              <w:top w:val="single" w:color="auto" w:sz="4" w:space="0"/>
              <w:left w:val="single" w:color="auto" w:sz="4" w:space="0"/>
              <w:bottom w:val="single" w:color="auto" w:sz="4" w:space="0"/>
              <w:right w:val="single" w:color="auto" w:sz="4" w:space="0"/>
            </w:tcBorders>
            <w:vAlign w:val="center"/>
          </w:tcPr>
          <w:p w14:paraId="31EA57E5">
            <w:pPr>
              <w:spacing w:line="240" w:lineRule="atLeast"/>
              <w:ind w:left="-48" w:leftChars="-23" w:right="-65" w:rightChars="-31"/>
              <w:jc w:val="center"/>
              <w:rPr>
                <w:rFonts w:ascii="宋体" w:hAnsi="宋体" w:eastAsia="宋体"/>
                <w:color w:val="000000"/>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595221E7">
            <w:pPr>
              <w:spacing w:line="240" w:lineRule="atLeast"/>
              <w:ind w:left="-48" w:leftChars="-23" w:right="-65" w:rightChars="-31"/>
              <w:jc w:val="left"/>
              <w:rPr>
                <w:rFonts w:ascii="宋体" w:hAnsi="宋体" w:eastAsia="宋体"/>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vAlign w:val="center"/>
          </w:tcPr>
          <w:p w14:paraId="5EE3F9FE">
            <w:pPr>
              <w:spacing w:line="240" w:lineRule="atLeast"/>
              <w:ind w:left="-48" w:leftChars="-23" w:right="-65" w:rightChars="-31"/>
              <w:jc w:val="center"/>
              <w:rPr>
                <w:rFonts w:ascii="宋体" w:hAnsi="宋体" w:eastAsia="宋体"/>
                <w:color w:val="000000"/>
                <w:kern w:val="0"/>
                <w:sz w:val="24"/>
                <w:szCs w:val="24"/>
              </w:rPr>
            </w:pPr>
          </w:p>
        </w:tc>
      </w:tr>
      <w:tr w14:paraId="7E26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390E7820">
            <w:pPr>
              <w:numPr>
                <w:ilvl w:val="0"/>
                <w:numId w:val="12"/>
              </w:numPr>
              <w:adjustRightInd w:val="0"/>
              <w:snapToGrid w:val="0"/>
              <w:jc w:val="center"/>
              <w:rPr>
                <w:rFonts w:ascii="宋体" w:hAnsi="宋体" w:eastAsia="宋体"/>
                <w:color w:val="000000"/>
                <w:sz w:val="24"/>
                <w:szCs w:val="24"/>
              </w:rPr>
            </w:pPr>
          </w:p>
        </w:tc>
        <w:tc>
          <w:tcPr>
            <w:tcW w:w="2611" w:type="dxa"/>
            <w:tcBorders>
              <w:top w:val="single" w:color="auto" w:sz="4" w:space="0"/>
              <w:left w:val="single" w:color="auto" w:sz="4" w:space="0"/>
              <w:bottom w:val="single" w:color="auto" w:sz="4" w:space="0"/>
              <w:right w:val="single" w:color="auto" w:sz="4" w:space="0"/>
            </w:tcBorders>
            <w:vAlign w:val="center"/>
          </w:tcPr>
          <w:p w14:paraId="26A2A1DD">
            <w:pPr>
              <w:adjustRightInd w:val="0"/>
              <w:snapToGrid w:val="0"/>
              <w:jc w:val="center"/>
              <w:rPr>
                <w:rFonts w:ascii="宋体" w:hAnsi="宋体" w:eastAsia="宋体"/>
                <w:color w:val="000000"/>
                <w:sz w:val="24"/>
                <w:szCs w:val="24"/>
              </w:rPr>
            </w:pPr>
            <w:r>
              <w:rPr>
                <w:rFonts w:ascii="宋体" w:hAnsi="宋体"/>
                <w:color w:val="000000"/>
                <w:sz w:val="24"/>
                <w:szCs w:val="24"/>
              </w:rPr>
              <w:t>货物4</w:t>
            </w:r>
          </w:p>
        </w:tc>
        <w:tc>
          <w:tcPr>
            <w:tcW w:w="1134" w:type="dxa"/>
            <w:tcBorders>
              <w:top w:val="single" w:color="auto" w:sz="4" w:space="0"/>
              <w:left w:val="single" w:color="auto" w:sz="4" w:space="0"/>
              <w:bottom w:val="single" w:color="auto" w:sz="4" w:space="0"/>
              <w:right w:val="single" w:color="auto" w:sz="4" w:space="0"/>
            </w:tcBorders>
            <w:vAlign w:val="center"/>
          </w:tcPr>
          <w:p w14:paraId="07E2E512">
            <w:pPr>
              <w:spacing w:line="240" w:lineRule="atLeast"/>
              <w:ind w:left="-48" w:leftChars="-23" w:right="-65" w:rightChars="-31"/>
              <w:jc w:val="left"/>
              <w:rPr>
                <w:rFonts w:ascii="宋体" w:hAnsi="宋体" w:eastAsia="宋体"/>
                <w:color w:val="000000"/>
                <w:kern w:val="0"/>
                <w:sz w:val="24"/>
                <w:szCs w:val="24"/>
              </w:rPr>
            </w:pPr>
          </w:p>
        </w:tc>
        <w:tc>
          <w:tcPr>
            <w:tcW w:w="800" w:type="dxa"/>
            <w:tcBorders>
              <w:top w:val="single" w:color="auto" w:sz="4" w:space="0"/>
              <w:left w:val="single" w:color="auto" w:sz="4" w:space="0"/>
              <w:bottom w:val="single" w:color="auto" w:sz="4" w:space="0"/>
              <w:right w:val="single" w:color="auto" w:sz="4" w:space="0"/>
            </w:tcBorders>
            <w:vAlign w:val="center"/>
          </w:tcPr>
          <w:p w14:paraId="0A4C2ABB">
            <w:pPr>
              <w:spacing w:line="240" w:lineRule="atLeast"/>
              <w:ind w:left="-48" w:leftChars="-23" w:right="-65" w:rightChars="-31"/>
              <w:jc w:val="center"/>
              <w:rPr>
                <w:rFonts w:ascii="宋体" w:hAnsi="宋体" w:eastAsia="宋体"/>
                <w:color w:val="000000"/>
                <w:kern w:val="0"/>
                <w:sz w:val="24"/>
                <w:szCs w:val="24"/>
              </w:rPr>
            </w:pPr>
          </w:p>
        </w:tc>
        <w:tc>
          <w:tcPr>
            <w:tcW w:w="1676" w:type="dxa"/>
            <w:tcBorders>
              <w:top w:val="single" w:color="auto" w:sz="4" w:space="0"/>
              <w:left w:val="single" w:color="auto" w:sz="4" w:space="0"/>
              <w:bottom w:val="single" w:color="auto" w:sz="4" w:space="0"/>
              <w:right w:val="single" w:color="auto" w:sz="4" w:space="0"/>
            </w:tcBorders>
            <w:vAlign w:val="center"/>
          </w:tcPr>
          <w:p w14:paraId="4DBC7219">
            <w:pPr>
              <w:spacing w:line="240" w:lineRule="atLeast"/>
              <w:ind w:left="-48" w:leftChars="-23" w:right="-65" w:rightChars="-31"/>
              <w:jc w:val="center"/>
              <w:rPr>
                <w:rFonts w:ascii="宋体" w:hAnsi="宋体" w:eastAsia="宋体"/>
                <w:color w:val="000000"/>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7AD6023A">
            <w:pPr>
              <w:spacing w:line="240" w:lineRule="atLeast"/>
              <w:ind w:left="-48" w:leftChars="-23" w:right="-65" w:rightChars="-31"/>
              <w:jc w:val="left"/>
              <w:rPr>
                <w:rFonts w:ascii="宋体" w:hAnsi="宋体" w:eastAsia="宋体"/>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vAlign w:val="center"/>
          </w:tcPr>
          <w:p w14:paraId="5C753E86">
            <w:pPr>
              <w:spacing w:line="240" w:lineRule="atLeast"/>
              <w:ind w:left="-48" w:leftChars="-23" w:right="-65" w:rightChars="-31"/>
              <w:jc w:val="center"/>
              <w:rPr>
                <w:rFonts w:ascii="宋体" w:hAnsi="宋体" w:eastAsia="宋体"/>
                <w:color w:val="000000"/>
                <w:kern w:val="0"/>
                <w:sz w:val="24"/>
                <w:szCs w:val="24"/>
              </w:rPr>
            </w:pPr>
          </w:p>
        </w:tc>
      </w:tr>
      <w:tr w14:paraId="13FA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061D1DD">
            <w:pPr>
              <w:numPr>
                <w:ilvl w:val="0"/>
                <w:numId w:val="12"/>
              </w:numPr>
              <w:adjustRightInd w:val="0"/>
              <w:snapToGrid w:val="0"/>
              <w:jc w:val="center"/>
              <w:rPr>
                <w:rFonts w:ascii="宋体" w:hAnsi="宋体" w:eastAsia="宋体"/>
                <w:color w:val="000000"/>
                <w:sz w:val="24"/>
                <w:szCs w:val="24"/>
              </w:rPr>
            </w:pPr>
          </w:p>
        </w:tc>
        <w:tc>
          <w:tcPr>
            <w:tcW w:w="2611" w:type="dxa"/>
            <w:tcBorders>
              <w:top w:val="single" w:color="auto" w:sz="4" w:space="0"/>
              <w:left w:val="single" w:color="auto" w:sz="4" w:space="0"/>
              <w:bottom w:val="single" w:color="auto" w:sz="4" w:space="0"/>
              <w:right w:val="single" w:color="auto" w:sz="4" w:space="0"/>
            </w:tcBorders>
            <w:vAlign w:val="center"/>
          </w:tcPr>
          <w:p w14:paraId="621DDE7C">
            <w:pPr>
              <w:adjustRightInd w:val="0"/>
              <w:snapToGrid w:val="0"/>
              <w:jc w:val="center"/>
              <w:rPr>
                <w:rFonts w:ascii="宋体" w:hAnsi="宋体" w:eastAsia="宋体"/>
                <w:color w:val="000000"/>
                <w:sz w:val="24"/>
                <w:szCs w:val="24"/>
              </w:rPr>
            </w:pPr>
            <w:r>
              <w:rPr>
                <w:rFonts w:ascii="宋体" w:hAnsi="宋体"/>
                <w:color w:val="000000"/>
                <w:sz w:val="24"/>
                <w:szCs w:val="24"/>
              </w:rPr>
              <w:t>货物5</w:t>
            </w:r>
          </w:p>
        </w:tc>
        <w:tc>
          <w:tcPr>
            <w:tcW w:w="1134" w:type="dxa"/>
            <w:tcBorders>
              <w:top w:val="single" w:color="auto" w:sz="4" w:space="0"/>
              <w:left w:val="single" w:color="auto" w:sz="4" w:space="0"/>
              <w:bottom w:val="single" w:color="auto" w:sz="4" w:space="0"/>
              <w:right w:val="single" w:color="auto" w:sz="4" w:space="0"/>
            </w:tcBorders>
            <w:vAlign w:val="center"/>
          </w:tcPr>
          <w:p w14:paraId="1546C052">
            <w:pPr>
              <w:spacing w:line="240" w:lineRule="atLeast"/>
              <w:ind w:left="-48" w:leftChars="-23" w:right="-65" w:rightChars="-31"/>
              <w:jc w:val="left"/>
              <w:rPr>
                <w:rFonts w:ascii="宋体" w:hAnsi="宋体" w:eastAsia="宋体"/>
                <w:color w:val="000000"/>
                <w:kern w:val="0"/>
                <w:sz w:val="24"/>
                <w:szCs w:val="24"/>
              </w:rPr>
            </w:pPr>
          </w:p>
        </w:tc>
        <w:tc>
          <w:tcPr>
            <w:tcW w:w="800" w:type="dxa"/>
            <w:tcBorders>
              <w:top w:val="single" w:color="auto" w:sz="4" w:space="0"/>
              <w:left w:val="single" w:color="auto" w:sz="4" w:space="0"/>
              <w:bottom w:val="single" w:color="auto" w:sz="4" w:space="0"/>
              <w:right w:val="single" w:color="auto" w:sz="4" w:space="0"/>
            </w:tcBorders>
            <w:vAlign w:val="center"/>
          </w:tcPr>
          <w:p w14:paraId="091CA59B">
            <w:pPr>
              <w:spacing w:line="240" w:lineRule="atLeast"/>
              <w:ind w:left="-48" w:leftChars="-23" w:right="-65" w:rightChars="-31"/>
              <w:jc w:val="center"/>
              <w:rPr>
                <w:rFonts w:ascii="宋体" w:hAnsi="宋体" w:eastAsia="宋体"/>
                <w:color w:val="000000"/>
                <w:kern w:val="0"/>
                <w:sz w:val="24"/>
                <w:szCs w:val="24"/>
              </w:rPr>
            </w:pPr>
          </w:p>
        </w:tc>
        <w:tc>
          <w:tcPr>
            <w:tcW w:w="1676" w:type="dxa"/>
            <w:tcBorders>
              <w:top w:val="single" w:color="auto" w:sz="4" w:space="0"/>
              <w:left w:val="single" w:color="auto" w:sz="4" w:space="0"/>
              <w:bottom w:val="single" w:color="auto" w:sz="4" w:space="0"/>
              <w:right w:val="single" w:color="auto" w:sz="4" w:space="0"/>
            </w:tcBorders>
            <w:vAlign w:val="center"/>
          </w:tcPr>
          <w:p w14:paraId="43D05C47">
            <w:pPr>
              <w:spacing w:line="240" w:lineRule="atLeast"/>
              <w:ind w:left="-48" w:leftChars="-23" w:right="-65" w:rightChars="-31"/>
              <w:jc w:val="center"/>
              <w:rPr>
                <w:rFonts w:ascii="宋体" w:hAnsi="宋体" w:eastAsia="宋体"/>
                <w:color w:val="000000"/>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37EADB77">
            <w:pPr>
              <w:spacing w:line="240" w:lineRule="atLeast"/>
              <w:ind w:left="-48" w:leftChars="-23" w:right="-65" w:rightChars="-31"/>
              <w:jc w:val="left"/>
              <w:rPr>
                <w:rFonts w:ascii="宋体" w:hAnsi="宋体" w:eastAsia="宋体"/>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vAlign w:val="center"/>
          </w:tcPr>
          <w:p w14:paraId="3BD919E1">
            <w:pPr>
              <w:spacing w:line="240" w:lineRule="atLeast"/>
              <w:ind w:left="-48" w:leftChars="-23" w:right="-65" w:rightChars="-31"/>
              <w:jc w:val="center"/>
              <w:rPr>
                <w:rFonts w:ascii="宋体" w:hAnsi="宋体" w:eastAsia="宋体"/>
                <w:color w:val="000000"/>
                <w:kern w:val="0"/>
                <w:sz w:val="24"/>
                <w:szCs w:val="24"/>
              </w:rPr>
            </w:pPr>
          </w:p>
        </w:tc>
      </w:tr>
      <w:tr w14:paraId="1F13D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9892F31">
            <w:pPr>
              <w:numPr>
                <w:ilvl w:val="0"/>
                <w:numId w:val="12"/>
              </w:numPr>
              <w:adjustRightInd w:val="0"/>
              <w:snapToGrid w:val="0"/>
              <w:jc w:val="center"/>
              <w:rPr>
                <w:rFonts w:ascii="宋体" w:hAnsi="宋体" w:eastAsia="宋体"/>
                <w:color w:val="000000"/>
                <w:sz w:val="24"/>
                <w:szCs w:val="24"/>
              </w:rPr>
            </w:pPr>
          </w:p>
        </w:tc>
        <w:tc>
          <w:tcPr>
            <w:tcW w:w="2611" w:type="dxa"/>
            <w:tcBorders>
              <w:top w:val="single" w:color="auto" w:sz="4" w:space="0"/>
              <w:left w:val="single" w:color="auto" w:sz="4" w:space="0"/>
              <w:bottom w:val="single" w:color="auto" w:sz="4" w:space="0"/>
              <w:right w:val="single" w:color="auto" w:sz="4" w:space="0"/>
            </w:tcBorders>
            <w:vAlign w:val="center"/>
          </w:tcPr>
          <w:p w14:paraId="6ECF2C82">
            <w:pPr>
              <w:adjustRightInd w:val="0"/>
              <w:snapToGrid w:val="0"/>
              <w:jc w:val="center"/>
              <w:rPr>
                <w:rFonts w:ascii="宋体" w:hAnsi="宋体" w:eastAsia="宋体"/>
                <w:color w:val="000000"/>
                <w:sz w:val="24"/>
                <w:szCs w:val="24"/>
              </w:rPr>
            </w:pPr>
            <w:r>
              <w:rPr>
                <w:rFonts w:ascii="宋体" w:hAnsi="宋体"/>
                <w:color w:val="000000"/>
                <w:sz w:val="24"/>
                <w:szCs w:val="24"/>
              </w:rPr>
              <w:t>货物6</w:t>
            </w:r>
          </w:p>
        </w:tc>
        <w:tc>
          <w:tcPr>
            <w:tcW w:w="1134" w:type="dxa"/>
            <w:tcBorders>
              <w:top w:val="single" w:color="auto" w:sz="4" w:space="0"/>
              <w:left w:val="single" w:color="auto" w:sz="4" w:space="0"/>
              <w:bottom w:val="single" w:color="auto" w:sz="4" w:space="0"/>
              <w:right w:val="single" w:color="auto" w:sz="4" w:space="0"/>
            </w:tcBorders>
            <w:vAlign w:val="center"/>
          </w:tcPr>
          <w:p w14:paraId="67D02DAA">
            <w:pPr>
              <w:spacing w:line="240" w:lineRule="atLeast"/>
              <w:ind w:left="-48" w:leftChars="-23" w:right="-65" w:rightChars="-31"/>
              <w:jc w:val="left"/>
              <w:rPr>
                <w:rFonts w:ascii="宋体" w:hAnsi="宋体" w:eastAsia="宋体"/>
                <w:color w:val="000000"/>
                <w:kern w:val="0"/>
                <w:sz w:val="24"/>
                <w:szCs w:val="24"/>
              </w:rPr>
            </w:pPr>
          </w:p>
        </w:tc>
        <w:tc>
          <w:tcPr>
            <w:tcW w:w="800" w:type="dxa"/>
            <w:tcBorders>
              <w:top w:val="single" w:color="auto" w:sz="4" w:space="0"/>
              <w:left w:val="single" w:color="auto" w:sz="4" w:space="0"/>
              <w:bottom w:val="single" w:color="auto" w:sz="4" w:space="0"/>
              <w:right w:val="single" w:color="auto" w:sz="4" w:space="0"/>
            </w:tcBorders>
            <w:vAlign w:val="center"/>
          </w:tcPr>
          <w:p w14:paraId="4DA86EA5">
            <w:pPr>
              <w:spacing w:line="240" w:lineRule="atLeast"/>
              <w:ind w:left="-48" w:leftChars="-23" w:right="-65" w:rightChars="-31"/>
              <w:jc w:val="center"/>
              <w:rPr>
                <w:rFonts w:ascii="宋体" w:hAnsi="宋体" w:eastAsia="宋体"/>
                <w:color w:val="000000"/>
                <w:kern w:val="0"/>
                <w:sz w:val="24"/>
                <w:szCs w:val="24"/>
              </w:rPr>
            </w:pPr>
          </w:p>
        </w:tc>
        <w:tc>
          <w:tcPr>
            <w:tcW w:w="1676" w:type="dxa"/>
            <w:tcBorders>
              <w:top w:val="single" w:color="auto" w:sz="4" w:space="0"/>
              <w:left w:val="single" w:color="auto" w:sz="4" w:space="0"/>
              <w:bottom w:val="single" w:color="auto" w:sz="4" w:space="0"/>
              <w:right w:val="single" w:color="auto" w:sz="4" w:space="0"/>
            </w:tcBorders>
            <w:vAlign w:val="center"/>
          </w:tcPr>
          <w:p w14:paraId="1F95DA93">
            <w:pPr>
              <w:spacing w:line="240" w:lineRule="atLeast"/>
              <w:ind w:left="-48" w:leftChars="-23" w:right="-65" w:rightChars="-31"/>
              <w:jc w:val="center"/>
              <w:rPr>
                <w:rFonts w:ascii="宋体" w:hAnsi="宋体" w:eastAsia="宋体"/>
                <w:color w:val="000000"/>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33D9D145">
            <w:pPr>
              <w:spacing w:line="240" w:lineRule="atLeast"/>
              <w:ind w:left="-48" w:leftChars="-23" w:right="-65" w:rightChars="-31"/>
              <w:jc w:val="left"/>
              <w:rPr>
                <w:rFonts w:ascii="宋体" w:hAnsi="宋体" w:eastAsia="宋体"/>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vAlign w:val="center"/>
          </w:tcPr>
          <w:p w14:paraId="4C2C0178">
            <w:pPr>
              <w:spacing w:line="240" w:lineRule="atLeast"/>
              <w:ind w:left="-48" w:leftChars="-23" w:right="-65" w:rightChars="-31"/>
              <w:jc w:val="center"/>
              <w:rPr>
                <w:rFonts w:ascii="宋体" w:hAnsi="宋体" w:eastAsia="宋体"/>
                <w:color w:val="000000"/>
                <w:kern w:val="0"/>
                <w:sz w:val="24"/>
                <w:szCs w:val="24"/>
              </w:rPr>
            </w:pPr>
          </w:p>
        </w:tc>
      </w:tr>
      <w:tr w14:paraId="630D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449D9D3A">
            <w:pPr>
              <w:adjustRightInd w:val="0"/>
              <w:snapToGrid w:val="0"/>
              <w:jc w:val="center"/>
              <w:rPr>
                <w:rFonts w:ascii="宋体" w:hAnsi="宋体" w:eastAsia="宋体"/>
                <w:color w:val="000000"/>
                <w:sz w:val="24"/>
                <w:szCs w:val="24"/>
              </w:rPr>
            </w:pPr>
            <w:r>
              <w:rPr>
                <w:rFonts w:ascii="宋体" w:hAnsi="宋体"/>
                <w:color w:val="000000"/>
                <w:sz w:val="24"/>
                <w:szCs w:val="24"/>
              </w:rPr>
              <w:t>…</w:t>
            </w:r>
          </w:p>
        </w:tc>
        <w:tc>
          <w:tcPr>
            <w:tcW w:w="2611" w:type="dxa"/>
            <w:tcBorders>
              <w:top w:val="single" w:color="auto" w:sz="4" w:space="0"/>
              <w:left w:val="single" w:color="auto" w:sz="4" w:space="0"/>
              <w:bottom w:val="single" w:color="auto" w:sz="4" w:space="0"/>
              <w:right w:val="single" w:color="auto" w:sz="4" w:space="0"/>
            </w:tcBorders>
            <w:vAlign w:val="center"/>
          </w:tcPr>
          <w:p w14:paraId="1424FAB4">
            <w:pPr>
              <w:spacing w:line="240" w:lineRule="atLeast"/>
              <w:ind w:left="-48" w:leftChars="-23" w:right="-65" w:rightChars="-31"/>
              <w:jc w:val="left"/>
              <w:rPr>
                <w:rFonts w:ascii="宋体" w:hAnsi="宋体" w:eastAsia="宋体"/>
                <w:color w:val="000000"/>
                <w:kern w:val="0"/>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04C24C2">
            <w:pPr>
              <w:spacing w:line="240" w:lineRule="atLeast"/>
              <w:ind w:left="-48" w:leftChars="-23" w:right="-65" w:rightChars="-31"/>
              <w:jc w:val="left"/>
              <w:rPr>
                <w:rFonts w:ascii="宋体" w:hAnsi="宋体" w:eastAsia="宋体"/>
                <w:color w:val="000000"/>
                <w:kern w:val="0"/>
                <w:sz w:val="24"/>
                <w:szCs w:val="24"/>
              </w:rPr>
            </w:pPr>
          </w:p>
        </w:tc>
        <w:tc>
          <w:tcPr>
            <w:tcW w:w="800" w:type="dxa"/>
            <w:tcBorders>
              <w:top w:val="single" w:color="auto" w:sz="4" w:space="0"/>
              <w:left w:val="single" w:color="auto" w:sz="4" w:space="0"/>
              <w:bottom w:val="single" w:color="auto" w:sz="4" w:space="0"/>
              <w:right w:val="single" w:color="auto" w:sz="4" w:space="0"/>
            </w:tcBorders>
            <w:vAlign w:val="center"/>
          </w:tcPr>
          <w:p w14:paraId="34D7BFF2">
            <w:pPr>
              <w:spacing w:line="240" w:lineRule="atLeast"/>
              <w:ind w:left="-48" w:leftChars="-23" w:right="-65" w:rightChars="-31"/>
              <w:jc w:val="center"/>
              <w:rPr>
                <w:rFonts w:ascii="宋体" w:hAnsi="宋体" w:eastAsia="宋体"/>
                <w:color w:val="000000"/>
                <w:kern w:val="0"/>
                <w:sz w:val="24"/>
                <w:szCs w:val="24"/>
              </w:rPr>
            </w:pPr>
          </w:p>
        </w:tc>
        <w:tc>
          <w:tcPr>
            <w:tcW w:w="1676" w:type="dxa"/>
            <w:tcBorders>
              <w:top w:val="single" w:color="auto" w:sz="4" w:space="0"/>
              <w:left w:val="single" w:color="auto" w:sz="4" w:space="0"/>
              <w:bottom w:val="single" w:color="auto" w:sz="4" w:space="0"/>
              <w:right w:val="single" w:color="auto" w:sz="4" w:space="0"/>
            </w:tcBorders>
            <w:vAlign w:val="center"/>
          </w:tcPr>
          <w:p w14:paraId="10149D96">
            <w:pPr>
              <w:spacing w:line="240" w:lineRule="atLeast"/>
              <w:ind w:left="-48" w:leftChars="-23" w:right="-65" w:rightChars="-31"/>
              <w:jc w:val="center"/>
              <w:rPr>
                <w:rFonts w:ascii="宋体" w:hAnsi="宋体" w:eastAsia="宋体"/>
                <w:color w:val="000000"/>
                <w:kern w:val="0"/>
                <w:sz w:val="24"/>
                <w:szCs w:val="24"/>
              </w:rPr>
            </w:pPr>
          </w:p>
        </w:tc>
        <w:tc>
          <w:tcPr>
            <w:tcW w:w="1316" w:type="dxa"/>
            <w:tcBorders>
              <w:top w:val="single" w:color="auto" w:sz="4" w:space="0"/>
              <w:left w:val="single" w:color="auto" w:sz="4" w:space="0"/>
              <w:bottom w:val="single" w:color="auto" w:sz="4" w:space="0"/>
              <w:right w:val="single" w:color="auto" w:sz="4" w:space="0"/>
            </w:tcBorders>
            <w:vAlign w:val="center"/>
          </w:tcPr>
          <w:p w14:paraId="63EA9360">
            <w:pPr>
              <w:spacing w:line="240" w:lineRule="atLeast"/>
              <w:ind w:left="-48" w:leftChars="-23" w:right="-65" w:rightChars="-31"/>
              <w:jc w:val="left"/>
              <w:rPr>
                <w:rFonts w:ascii="宋体" w:hAnsi="宋体" w:eastAsia="宋体"/>
                <w:color w:val="000000"/>
                <w:kern w:val="0"/>
                <w:sz w:val="24"/>
                <w:szCs w:val="24"/>
              </w:rPr>
            </w:pPr>
          </w:p>
        </w:tc>
        <w:tc>
          <w:tcPr>
            <w:tcW w:w="1357" w:type="dxa"/>
            <w:tcBorders>
              <w:top w:val="single" w:color="auto" w:sz="4" w:space="0"/>
              <w:left w:val="single" w:color="auto" w:sz="4" w:space="0"/>
              <w:bottom w:val="single" w:color="auto" w:sz="4" w:space="0"/>
              <w:right w:val="single" w:color="auto" w:sz="4" w:space="0"/>
            </w:tcBorders>
            <w:vAlign w:val="center"/>
          </w:tcPr>
          <w:p w14:paraId="689DA412">
            <w:pPr>
              <w:spacing w:line="240" w:lineRule="atLeast"/>
              <w:ind w:left="-48" w:leftChars="-23" w:right="-65" w:rightChars="-31"/>
              <w:jc w:val="center"/>
              <w:rPr>
                <w:rFonts w:ascii="宋体" w:hAnsi="宋体" w:eastAsia="宋体"/>
                <w:color w:val="000000"/>
                <w:kern w:val="0"/>
                <w:sz w:val="24"/>
                <w:szCs w:val="24"/>
              </w:rPr>
            </w:pPr>
          </w:p>
        </w:tc>
      </w:tr>
      <w:tr w14:paraId="1B5D3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5BA346A1">
            <w:pPr>
              <w:spacing w:line="240" w:lineRule="atLeast"/>
              <w:ind w:left="-48" w:leftChars="-23" w:right="-65" w:rightChars="-31"/>
              <w:jc w:val="center"/>
              <w:rPr>
                <w:rFonts w:ascii="宋体" w:hAnsi="宋体" w:eastAsia="宋体"/>
                <w:color w:val="000000"/>
                <w:kern w:val="0"/>
                <w:sz w:val="24"/>
                <w:szCs w:val="24"/>
              </w:rPr>
            </w:pPr>
            <w:r>
              <w:rPr>
                <w:rFonts w:ascii="宋体" w:hAnsi="宋体"/>
                <w:color w:val="000000"/>
                <w:kern w:val="0"/>
                <w:sz w:val="24"/>
                <w:szCs w:val="24"/>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24EEC66D">
            <w:pPr>
              <w:spacing w:line="240" w:lineRule="atLeast"/>
              <w:ind w:left="-48" w:leftChars="-23" w:right="-65" w:rightChars="-31"/>
              <w:jc w:val="left"/>
              <w:rPr>
                <w:rFonts w:ascii="宋体" w:hAnsi="宋体" w:eastAsia="宋体"/>
                <w:color w:val="000000"/>
                <w:kern w:val="0"/>
                <w:sz w:val="24"/>
                <w:szCs w:val="24"/>
              </w:rPr>
            </w:pPr>
          </w:p>
        </w:tc>
      </w:tr>
    </w:tbl>
    <w:p w14:paraId="2570BC3E">
      <w:pPr>
        <w:spacing w:line="360" w:lineRule="auto"/>
        <w:ind w:left="1049" w:hanging="1048" w:hangingChars="437"/>
        <w:jc w:val="left"/>
        <w:rPr>
          <w:rFonts w:ascii="宋体" w:hAnsi="宋体" w:eastAsia="宋体"/>
          <w:color w:val="000000"/>
          <w:sz w:val="24"/>
          <w:szCs w:val="24"/>
        </w:rPr>
      </w:pPr>
      <w:r>
        <w:rPr>
          <w:rFonts w:ascii="宋体" w:hAnsi="宋体"/>
          <w:color w:val="000000"/>
          <w:sz w:val="24"/>
          <w:szCs w:val="24"/>
        </w:rPr>
        <w:t>说明：1．所有价格均用人民币表示，单位为元。</w:t>
      </w:r>
    </w:p>
    <w:p w14:paraId="636483CE">
      <w:pPr>
        <w:spacing w:line="360" w:lineRule="auto"/>
        <w:ind w:left="1062" w:leftChars="339" w:hanging="350" w:hangingChars="146"/>
        <w:jc w:val="left"/>
        <w:rPr>
          <w:rFonts w:ascii="宋体" w:hAnsi="宋体"/>
          <w:color w:val="000000"/>
          <w:sz w:val="24"/>
          <w:szCs w:val="24"/>
        </w:rPr>
      </w:pPr>
      <w:r>
        <w:rPr>
          <w:rFonts w:ascii="宋体" w:hAnsi="宋体"/>
          <w:color w:val="000000"/>
          <w:sz w:val="24"/>
          <w:szCs w:val="24"/>
        </w:rPr>
        <w:t>2．报价明细表合计应与《开标一览表》中的投标总报价一致。</w:t>
      </w:r>
    </w:p>
    <w:p w14:paraId="650C0758">
      <w:pPr>
        <w:spacing w:line="360" w:lineRule="auto"/>
        <w:ind w:left="1062" w:leftChars="339" w:hanging="350" w:hangingChars="146"/>
        <w:jc w:val="left"/>
        <w:rPr>
          <w:rFonts w:ascii="宋体" w:hAnsi="宋体"/>
          <w:color w:val="000000"/>
          <w:sz w:val="24"/>
          <w:szCs w:val="24"/>
        </w:rPr>
      </w:pPr>
      <w:r>
        <w:rPr>
          <w:rFonts w:ascii="宋体" w:hAnsi="宋体"/>
          <w:color w:val="000000"/>
          <w:sz w:val="24"/>
          <w:szCs w:val="24"/>
        </w:rPr>
        <w:t>3．未提供详细的货物（工程或服务）报价明细，导致的后果由投标人自行承担。</w:t>
      </w:r>
    </w:p>
    <w:p w14:paraId="45044879">
      <w:pPr>
        <w:spacing w:line="360" w:lineRule="auto"/>
        <w:ind w:left="950" w:hanging="950" w:hangingChars="396"/>
        <w:jc w:val="left"/>
        <w:rPr>
          <w:rFonts w:ascii="宋体" w:hAnsi="宋体"/>
          <w:color w:val="000000"/>
          <w:sz w:val="24"/>
          <w:szCs w:val="24"/>
        </w:rPr>
      </w:pPr>
      <w:r>
        <w:rPr>
          <w:rFonts w:ascii="宋体" w:hAnsi="宋体"/>
          <w:color w:val="000000"/>
          <w:sz w:val="24"/>
          <w:szCs w:val="24"/>
        </w:rPr>
        <w:t xml:space="preserve"> </w:t>
      </w:r>
    </w:p>
    <w:p w14:paraId="549B4EBF">
      <w:pPr>
        <w:spacing w:line="360" w:lineRule="auto"/>
        <w:jc w:val="left"/>
        <w:rPr>
          <w:rFonts w:ascii="宋体" w:hAnsi="宋体"/>
          <w:color w:val="000000"/>
          <w:sz w:val="24"/>
          <w:szCs w:val="24"/>
        </w:rPr>
      </w:pPr>
      <w:r>
        <w:rPr>
          <w:rFonts w:ascii="宋体" w:hAnsi="宋体"/>
          <w:color w:val="000000"/>
          <w:sz w:val="24"/>
          <w:szCs w:val="24"/>
        </w:rPr>
        <w:t xml:space="preserve"> </w:t>
      </w:r>
    </w:p>
    <w:p w14:paraId="1233ADFC">
      <w:pPr>
        <w:spacing w:line="600" w:lineRule="exact"/>
        <w:ind w:right="480"/>
        <w:jc w:val="right"/>
        <w:rPr>
          <w:rFonts w:ascii="宋体" w:hAnsi="宋体"/>
          <w:color w:val="000000"/>
          <w:sz w:val="24"/>
          <w:szCs w:val="24"/>
          <w:u w:val="single"/>
        </w:rPr>
      </w:pPr>
      <w:r>
        <w:rPr>
          <w:rFonts w:ascii="宋体" w:hAnsi="宋体"/>
          <w:color w:val="000000"/>
          <w:sz w:val="24"/>
          <w:szCs w:val="24"/>
        </w:rPr>
        <w:t>投标人：</w:t>
      </w:r>
      <w:r>
        <w:rPr>
          <w:rFonts w:ascii="宋体" w:hAnsi="宋体"/>
          <w:color w:val="000000"/>
          <w:sz w:val="24"/>
          <w:szCs w:val="24"/>
          <w:u w:val="single"/>
        </w:rPr>
        <w:t>（电子签章）</w:t>
      </w:r>
    </w:p>
    <w:p w14:paraId="7F4BE911">
      <w:pPr>
        <w:spacing w:line="600" w:lineRule="exact"/>
        <w:ind w:right="480"/>
        <w:jc w:val="right"/>
        <w:rPr>
          <w:rFonts w:ascii="宋体" w:hAns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29CF65A3">
      <w:pPr>
        <w:spacing w:line="600" w:lineRule="exact"/>
        <w:ind w:right="480"/>
        <w:jc w:val="right"/>
        <w:rPr>
          <w:rFonts w:ascii="宋体" w:hAnsi="宋体"/>
          <w:b/>
          <w:bCs/>
          <w:color w:val="000000"/>
          <w:kern w:val="0"/>
          <w:sz w:val="24"/>
          <w:szCs w:val="24"/>
        </w:rPr>
      </w:pPr>
      <w:r>
        <w:rPr>
          <w:rFonts w:ascii="宋体" w:hAnsi="宋体"/>
          <w:color w:val="000000"/>
          <w:sz w:val="24"/>
          <w:szCs w:val="24"/>
        </w:rPr>
        <w:t>日  期：     年   月   日</w:t>
      </w:r>
    </w:p>
    <w:p w14:paraId="531E1B78">
      <w:pPr>
        <w:rPr>
          <w:rFonts w:ascii="宋体" w:hAnsi="宋体"/>
          <w:color w:val="000000"/>
          <w:sz w:val="28"/>
          <w:szCs w:val="28"/>
        </w:rPr>
      </w:pPr>
      <w:r>
        <w:rPr>
          <w:color w:val="000000"/>
        </w:rPr>
        <w:br w:type="page"/>
      </w:r>
      <w:bookmarkStart w:id="81" w:name="_Toc494665561"/>
      <w:bookmarkEnd w:id="81"/>
      <w:bookmarkStart w:id="82" w:name="_Toc494745325"/>
      <w:bookmarkEnd w:id="82"/>
      <w:bookmarkStart w:id="83" w:name="_Toc494721108"/>
      <w:bookmarkEnd w:id="83"/>
      <w:bookmarkStart w:id="84" w:name="_Toc494702278"/>
      <w:bookmarkEnd w:id="84"/>
      <w:bookmarkStart w:id="85" w:name="_Toc494665958"/>
      <w:bookmarkEnd w:id="85"/>
      <w:bookmarkStart w:id="86" w:name="_Toc494665008"/>
      <w:bookmarkEnd w:id="86"/>
      <w:bookmarkStart w:id="87" w:name="_Toc495861557"/>
      <w:r>
        <w:rPr>
          <w:rFonts w:ascii="宋体" w:hAnsi="宋体"/>
          <w:b/>
          <w:bCs/>
          <w:color w:val="000000"/>
          <w:sz w:val="28"/>
          <w:szCs w:val="28"/>
        </w:rPr>
        <w:t>附件二、</w:t>
      </w:r>
      <w:bookmarkEnd w:id="87"/>
      <w:r>
        <w:rPr>
          <w:rFonts w:ascii="宋体" w:hAnsi="宋体"/>
          <w:b/>
          <w:bCs/>
          <w:color w:val="000000"/>
          <w:sz w:val="28"/>
          <w:szCs w:val="28"/>
        </w:rPr>
        <w:t>投标货物清单</w:t>
      </w:r>
    </w:p>
    <w:p w14:paraId="32CBF208">
      <w:pPr>
        <w:adjustRightInd w:val="0"/>
        <w:snapToGrid w:val="0"/>
        <w:spacing w:line="360" w:lineRule="auto"/>
        <w:rPr>
          <w:rFonts w:ascii="宋体" w:hAnsi="宋体"/>
          <w:b/>
          <w:color w:val="000000"/>
          <w:sz w:val="28"/>
          <w:szCs w:val="28"/>
        </w:rPr>
      </w:pPr>
      <w:r>
        <w:rPr>
          <w:rFonts w:ascii="宋体" w:hAnsi="宋体"/>
          <w:b/>
          <w:color w:val="000000"/>
          <w:sz w:val="28"/>
          <w:szCs w:val="28"/>
        </w:rPr>
        <w:t>投 标 人：</w:t>
      </w:r>
      <w:r>
        <w:rPr>
          <w:rFonts w:ascii="宋体" w:hAnsi="宋体"/>
          <w:b/>
          <w:color w:val="000000"/>
          <w:sz w:val="28"/>
          <w:szCs w:val="28"/>
          <w:u w:val="single"/>
        </w:rPr>
        <w:t xml:space="preserve">                     </w:t>
      </w:r>
    </w:p>
    <w:p w14:paraId="1DDA1C38">
      <w:pPr>
        <w:adjustRightInd w:val="0"/>
        <w:snapToGrid w:val="0"/>
        <w:spacing w:line="360" w:lineRule="auto"/>
        <w:rPr>
          <w:rFonts w:ascii="宋体" w:hAnsi="宋体"/>
          <w:b/>
          <w:color w:val="000000"/>
          <w:sz w:val="24"/>
          <w:szCs w:val="24"/>
        </w:rPr>
      </w:pPr>
      <w:r>
        <w:rPr>
          <w:rFonts w:ascii="宋体" w:hAnsi="宋体"/>
          <w:b/>
          <w:color w:val="000000"/>
          <w:sz w:val="28"/>
          <w:szCs w:val="28"/>
        </w:rPr>
        <w:t>项目编号：</w:t>
      </w:r>
      <w:r>
        <w:rPr>
          <w:rFonts w:ascii="宋体" w:hAnsi="宋体"/>
          <w:b/>
          <w:color w:val="000000"/>
          <w:sz w:val="28"/>
          <w:szCs w:val="28"/>
          <w:u w:val="single"/>
        </w:rPr>
        <w:t xml:space="preserve">                     </w:t>
      </w:r>
      <w:r>
        <w:rPr>
          <w:rFonts w:ascii="宋体" w:hAnsi="宋体"/>
          <w:b/>
          <w:color w:val="000000"/>
          <w:sz w:val="28"/>
          <w:szCs w:val="28"/>
        </w:rPr>
        <w:t xml:space="preserve">   </w:t>
      </w:r>
      <w:r>
        <w:rPr>
          <w:rFonts w:ascii="宋体" w:hAnsi="宋体"/>
          <w:b/>
          <w:color w:val="000000"/>
          <w:sz w:val="24"/>
          <w:szCs w:val="24"/>
        </w:rPr>
        <w:t xml:space="preserve">  </w:t>
      </w:r>
      <w:r>
        <w:rPr>
          <w:rFonts w:ascii="宋体" w:hAnsi="宋体"/>
          <w:b/>
          <w:bCs/>
          <w:color w:val="000000"/>
          <w:sz w:val="24"/>
          <w:szCs w:val="24"/>
        </w:rPr>
        <w:t xml:space="preserve">                </w:t>
      </w:r>
    </w:p>
    <w:tbl>
      <w:tblPr>
        <w:tblStyle w:val="45"/>
        <w:tblW w:w="937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45"/>
        <w:gridCol w:w="2722"/>
        <w:gridCol w:w="2459"/>
        <w:gridCol w:w="851"/>
        <w:gridCol w:w="2593"/>
      </w:tblGrid>
      <w:tr w14:paraId="5881D7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0501F3D6">
            <w:pPr>
              <w:spacing w:line="360" w:lineRule="auto"/>
              <w:ind w:left="-23" w:leftChars="-11" w:right="-84" w:rightChars="-40"/>
              <w:jc w:val="center"/>
              <w:rPr>
                <w:rFonts w:ascii="宋体" w:hAnsi="宋体" w:eastAsia="宋体"/>
                <w:color w:val="000000"/>
                <w:kern w:val="0"/>
                <w:sz w:val="24"/>
                <w:szCs w:val="24"/>
              </w:rPr>
            </w:pPr>
            <w:r>
              <w:rPr>
                <w:rFonts w:ascii="宋体" w:hAnsi="宋体"/>
                <w:color w:val="000000"/>
                <w:kern w:val="0"/>
                <w:sz w:val="24"/>
                <w:szCs w:val="24"/>
              </w:rPr>
              <w:t>序号</w:t>
            </w:r>
          </w:p>
        </w:tc>
        <w:tc>
          <w:tcPr>
            <w:tcW w:w="2722" w:type="dxa"/>
            <w:tcBorders>
              <w:top w:val="single" w:color="auto" w:sz="4" w:space="0"/>
              <w:left w:val="nil"/>
              <w:bottom w:val="single" w:color="auto" w:sz="4" w:space="0"/>
              <w:right w:val="single" w:color="auto" w:sz="4" w:space="0"/>
            </w:tcBorders>
            <w:shd w:val="clear" w:color="auto" w:fill="F1F1F1"/>
            <w:vAlign w:val="center"/>
          </w:tcPr>
          <w:p w14:paraId="3AF7CF64">
            <w:pPr>
              <w:spacing w:line="360" w:lineRule="auto"/>
              <w:ind w:left="-23" w:leftChars="-11" w:right="-65" w:rightChars="-31"/>
              <w:jc w:val="center"/>
              <w:rPr>
                <w:rFonts w:ascii="宋体" w:hAnsi="宋体" w:eastAsia="宋体"/>
                <w:color w:val="000000"/>
                <w:kern w:val="0"/>
                <w:sz w:val="24"/>
                <w:szCs w:val="24"/>
              </w:rPr>
            </w:pPr>
            <w:r>
              <w:rPr>
                <w:rFonts w:ascii="宋体" w:hAnsi="宋体"/>
                <w:color w:val="000000"/>
                <w:kern w:val="0"/>
                <w:sz w:val="24"/>
                <w:szCs w:val="24"/>
              </w:rPr>
              <w:t>货物名称</w:t>
            </w:r>
          </w:p>
        </w:tc>
        <w:tc>
          <w:tcPr>
            <w:tcW w:w="2459" w:type="dxa"/>
            <w:tcBorders>
              <w:top w:val="single" w:color="auto" w:sz="4" w:space="0"/>
              <w:left w:val="nil"/>
              <w:bottom w:val="single" w:color="auto" w:sz="4" w:space="0"/>
              <w:right w:val="single" w:color="auto" w:sz="4" w:space="0"/>
            </w:tcBorders>
            <w:shd w:val="clear" w:color="auto" w:fill="F1F1F1"/>
            <w:vAlign w:val="center"/>
          </w:tcPr>
          <w:p w14:paraId="1B910297">
            <w:pPr>
              <w:spacing w:line="360" w:lineRule="auto"/>
              <w:ind w:left="-23" w:leftChars="-11" w:right="-65" w:rightChars="-31"/>
              <w:jc w:val="center"/>
              <w:rPr>
                <w:rFonts w:ascii="宋体" w:hAnsi="宋体" w:eastAsia="宋体"/>
                <w:color w:val="000000"/>
                <w:kern w:val="0"/>
                <w:sz w:val="24"/>
                <w:szCs w:val="24"/>
              </w:rPr>
            </w:pPr>
            <w:r>
              <w:rPr>
                <w:rFonts w:ascii="宋体" w:hAnsi="宋体"/>
                <w:color w:val="000000"/>
                <w:kern w:val="0"/>
                <w:sz w:val="24"/>
                <w:szCs w:val="24"/>
              </w:rPr>
              <w:t>主要规格、技术参数</w:t>
            </w:r>
          </w:p>
        </w:tc>
        <w:tc>
          <w:tcPr>
            <w:tcW w:w="851" w:type="dxa"/>
            <w:tcBorders>
              <w:top w:val="single" w:color="auto" w:sz="4" w:space="0"/>
              <w:left w:val="nil"/>
              <w:bottom w:val="single" w:color="auto" w:sz="4" w:space="0"/>
              <w:right w:val="single" w:color="auto" w:sz="4" w:space="0"/>
            </w:tcBorders>
            <w:shd w:val="clear" w:color="auto" w:fill="F1F1F1"/>
            <w:vAlign w:val="center"/>
          </w:tcPr>
          <w:p w14:paraId="08366907">
            <w:pPr>
              <w:spacing w:line="360" w:lineRule="auto"/>
              <w:ind w:left="-23" w:leftChars="-11" w:right="-65" w:rightChars="-31"/>
              <w:jc w:val="center"/>
              <w:rPr>
                <w:rFonts w:ascii="宋体" w:hAnsi="宋体" w:eastAsia="宋体"/>
                <w:color w:val="000000"/>
                <w:kern w:val="0"/>
                <w:sz w:val="24"/>
                <w:szCs w:val="24"/>
              </w:rPr>
            </w:pPr>
            <w:r>
              <w:rPr>
                <w:rFonts w:ascii="宋体" w:hAnsi="宋体"/>
                <w:color w:val="000000"/>
                <w:kern w:val="0"/>
                <w:sz w:val="24"/>
                <w:szCs w:val="24"/>
              </w:rPr>
              <w:t>数量</w:t>
            </w:r>
          </w:p>
        </w:tc>
        <w:tc>
          <w:tcPr>
            <w:tcW w:w="2593" w:type="dxa"/>
            <w:tcBorders>
              <w:top w:val="single" w:color="auto" w:sz="4" w:space="0"/>
              <w:left w:val="nil"/>
              <w:bottom w:val="single" w:color="auto" w:sz="4" w:space="0"/>
              <w:right w:val="single" w:color="auto" w:sz="4" w:space="0"/>
            </w:tcBorders>
            <w:shd w:val="clear" w:color="auto" w:fill="F1F1F1"/>
            <w:vAlign w:val="center"/>
          </w:tcPr>
          <w:p w14:paraId="6B3C47A8">
            <w:pPr>
              <w:spacing w:line="360" w:lineRule="auto"/>
              <w:ind w:left="-23" w:leftChars="-11" w:right="-65" w:rightChars="-31"/>
              <w:jc w:val="center"/>
              <w:rPr>
                <w:rFonts w:ascii="宋体" w:hAnsi="宋体" w:eastAsia="宋体"/>
                <w:color w:val="000000"/>
                <w:kern w:val="0"/>
                <w:sz w:val="24"/>
                <w:szCs w:val="24"/>
              </w:rPr>
            </w:pPr>
            <w:r>
              <w:rPr>
                <w:rFonts w:ascii="宋体" w:hAnsi="宋体"/>
                <w:color w:val="000000"/>
                <w:kern w:val="0"/>
                <w:sz w:val="24"/>
                <w:szCs w:val="24"/>
              </w:rPr>
              <w:t>制造厂家/产地及国家</w:t>
            </w:r>
          </w:p>
        </w:tc>
      </w:tr>
      <w:tr w14:paraId="5B7C5C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tcBorders>
              <w:top w:val="single" w:color="auto" w:sz="4" w:space="0"/>
              <w:left w:val="single" w:color="auto" w:sz="4" w:space="0"/>
              <w:bottom w:val="single" w:color="auto" w:sz="6" w:space="0"/>
              <w:right w:val="single" w:color="auto" w:sz="6" w:space="0"/>
            </w:tcBorders>
            <w:vAlign w:val="center"/>
          </w:tcPr>
          <w:p w14:paraId="6D4B25BE">
            <w:pPr>
              <w:adjustRightInd w:val="0"/>
              <w:snapToGrid w:val="0"/>
              <w:ind w:left="-88" w:leftChars="-42"/>
              <w:jc w:val="center"/>
              <w:rPr>
                <w:rFonts w:ascii="宋体" w:hAnsi="宋体" w:eastAsia="宋体"/>
                <w:color w:val="000000"/>
                <w:sz w:val="24"/>
                <w:szCs w:val="24"/>
              </w:rPr>
            </w:pPr>
            <w:r>
              <w:rPr>
                <w:rFonts w:ascii="宋体" w:hAnsi="宋体"/>
                <w:color w:val="000000"/>
                <w:sz w:val="24"/>
                <w:szCs w:val="24"/>
              </w:rPr>
              <w:t>1</w:t>
            </w:r>
          </w:p>
        </w:tc>
        <w:tc>
          <w:tcPr>
            <w:tcW w:w="2722" w:type="dxa"/>
            <w:tcBorders>
              <w:top w:val="single" w:color="auto" w:sz="4" w:space="0"/>
              <w:left w:val="single" w:color="auto" w:sz="6" w:space="0"/>
              <w:bottom w:val="single" w:color="auto" w:sz="6" w:space="0"/>
              <w:right w:val="single" w:color="auto" w:sz="6" w:space="0"/>
            </w:tcBorders>
            <w:vAlign w:val="center"/>
          </w:tcPr>
          <w:p w14:paraId="01477B46">
            <w:pPr>
              <w:adjustRightInd w:val="0"/>
              <w:snapToGrid w:val="0"/>
              <w:ind w:left="-88" w:leftChars="-42"/>
              <w:jc w:val="center"/>
              <w:rPr>
                <w:rFonts w:ascii="宋体" w:hAnsi="宋体" w:eastAsia="宋体"/>
                <w:color w:val="000000"/>
                <w:sz w:val="24"/>
                <w:szCs w:val="24"/>
              </w:rPr>
            </w:pPr>
          </w:p>
        </w:tc>
        <w:tc>
          <w:tcPr>
            <w:tcW w:w="2459" w:type="dxa"/>
            <w:tcBorders>
              <w:top w:val="single" w:color="auto" w:sz="4" w:space="0"/>
              <w:left w:val="single" w:color="auto" w:sz="6" w:space="0"/>
              <w:bottom w:val="single" w:color="auto" w:sz="6" w:space="0"/>
              <w:right w:val="single" w:color="auto" w:sz="6" w:space="0"/>
            </w:tcBorders>
            <w:vAlign w:val="center"/>
          </w:tcPr>
          <w:p w14:paraId="76E46F21">
            <w:pPr>
              <w:adjustRightInd w:val="0"/>
              <w:snapToGrid w:val="0"/>
              <w:jc w:val="center"/>
              <w:rPr>
                <w:rFonts w:ascii="宋体" w:hAnsi="宋体" w:eastAsia="宋体"/>
                <w:color w:val="000000"/>
                <w:sz w:val="24"/>
                <w:szCs w:val="24"/>
              </w:rPr>
            </w:pPr>
          </w:p>
        </w:tc>
        <w:tc>
          <w:tcPr>
            <w:tcW w:w="851" w:type="dxa"/>
            <w:tcBorders>
              <w:top w:val="single" w:color="auto" w:sz="4" w:space="0"/>
              <w:left w:val="single" w:color="auto" w:sz="6" w:space="0"/>
              <w:bottom w:val="single" w:color="auto" w:sz="6" w:space="0"/>
              <w:right w:val="single" w:color="auto" w:sz="6" w:space="0"/>
            </w:tcBorders>
            <w:vAlign w:val="center"/>
          </w:tcPr>
          <w:p w14:paraId="738B06DB">
            <w:pPr>
              <w:adjustRightInd w:val="0"/>
              <w:snapToGrid w:val="0"/>
              <w:jc w:val="center"/>
              <w:rPr>
                <w:rFonts w:ascii="宋体" w:hAnsi="宋体" w:eastAsia="宋体"/>
                <w:color w:val="000000"/>
                <w:sz w:val="24"/>
                <w:szCs w:val="24"/>
              </w:rPr>
            </w:pPr>
          </w:p>
        </w:tc>
        <w:tc>
          <w:tcPr>
            <w:tcW w:w="2593" w:type="dxa"/>
            <w:tcBorders>
              <w:top w:val="single" w:color="auto" w:sz="4" w:space="0"/>
              <w:left w:val="single" w:color="auto" w:sz="6" w:space="0"/>
              <w:bottom w:val="single" w:color="auto" w:sz="6" w:space="0"/>
              <w:right w:val="single" w:color="auto" w:sz="4" w:space="0"/>
            </w:tcBorders>
            <w:vAlign w:val="center"/>
          </w:tcPr>
          <w:p w14:paraId="74EABF53">
            <w:pPr>
              <w:adjustRightInd w:val="0"/>
              <w:snapToGrid w:val="0"/>
              <w:jc w:val="center"/>
              <w:rPr>
                <w:rFonts w:ascii="宋体" w:hAnsi="宋体" w:eastAsia="宋体"/>
                <w:color w:val="000000"/>
                <w:sz w:val="24"/>
                <w:szCs w:val="24"/>
              </w:rPr>
            </w:pPr>
          </w:p>
        </w:tc>
      </w:tr>
      <w:tr w14:paraId="4A45A7B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tcBorders>
              <w:top w:val="single" w:color="auto" w:sz="6" w:space="0"/>
              <w:left w:val="single" w:color="auto" w:sz="4" w:space="0"/>
              <w:bottom w:val="single" w:color="auto" w:sz="6" w:space="0"/>
              <w:right w:val="single" w:color="auto" w:sz="6" w:space="0"/>
            </w:tcBorders>
            <w:vAlign w:val="center"/>
          </w:tcPr>
          <w:p w14:paraId="522CE6F4">
            <w:pPr>
              <w:adjustRightInd w:val="0"/>
              <w:snapToGrid w:val="0"/>
              <w:ind w:left="-88" w:leftChars="-42"/>
              <w:jc w:val="center"/>
              <w:rPr>
                <w:rFonts w:ascii="宋体" w:hAnsi="宋体" w:eastAsia="宋体"/>
                <w:color w:val="000000"/>
                <w:sz w:val="24"/>
                <w:szCs w:val="24"/>
              </w:rPr>
            </w:pPr>
            <w:r>
              <w:rPr>
                <w:rFonts w:ascii="宋体" w:hAnsi="宋体"/>
                <w:color w:val="000000"/>
                <w:sz w:val="24"/>
                <w:szCs w:val="24"/>
              </w:rPr>
              <w:t>2</w:t>
            </w:r>
          </w:p>
        </w:tc>
        <w:tc>
          <w:tcPr>
            <w:tcW w:w="2722" w:type="dxa"/>
            <w:tcBorders>
              <w:top w:val="single" w:color="auto" w:sz="6" w:space="0"/>
              <w:left w:val="single" w:color="auto" w:sz="6" w:space="0"/>
              <w:bottom w:val="single" w:color="auto" w:sz="6" w:space="0"/>
              <w:right w:val="single" w:color="auto" w:sz="6" w:space="0"/>
            </w:tcBorders>
            <w:vAlign w:val="center"/>
          </w:tcPr>
          <w:p w14:paraId="79943C24">
            <w:pPr>
              <w:adjustRightInd w:val="0"/>
              <w:snapToGrid w:val="0"/>
              <w:ind w:left="-88" w:leftChars="-42"/>
              <w:jc w:val="center"/>
              <w:rPr>
                <w:rFonts w:ascii="宋体" w:hAnsi="宋体" w:eastAsia="宋体"/>
                <w:color w:val="000000"/>
                <w:sz w:val="24"/>
                <w:szCs w:val="24"/>
              </w:rPr>
            </w:pPr>
          </w:p>
        </w:tc>
        <w:tc>
          <w:tcPr>
            <w:tcW w:w="2459" w:type="dxa"/>
            <w:tcBorders>
              <w:top w:val="single" w:color="auto" w:sz="6" w:space="0"/>
              <w:left w:val="single" w:color="auto" w:sz="6" w:space="0"/>
              <w:bottom w:val="single" w:color="auto" w:sz="6" w:space="0"/>
              <w:right w:val="single" w:color="auto" w:sz="6" w:space="0"/>
            </w:tcBorders>
            <w:vAlign w:val="center"/>
          </w:tcPr>
          <w:p w14:paraId="22D969EC">
            <w:pPr>
              <w:adjustRightInd w:val="0"/>
              <w:snapToGrid w:val="0"/>
              <w:jc w:val="center"/>
              <w:rPr>
                <w:rFonts w:ascii="宋体" w:hAnsi="宋体" w:eastAsia="宋体"/>
                <w:color w:val="000000"/>
                <w:sz w:val="24"/>
                <w:szCs w:val="24"/>
              </w:rPr>
            </w:pPr>
          </w:p>
        </w:tc>
        <w:tc>
          <w:tcPr>
            <w:tcW w:w="851" w:type="dxa"/>
            <w:tcBorders>
              <w:top w:val="single" w:color="auto" w:sz="6" w:space="0"/>
              <w:left w:val="single" w:color="auto" w:sz="6" w:space="0"/>
              <w:bottom w:val="single" w:color="auto" w:sz="6" w:space="0"/>
              <w:right w:val="single" w:color="auto" w:sz="6" w:space="0"/>
            </w:tcBorders>
            <w:vAlign w:val="center"/>
          </w:tcPr>
          <w:p w14:paraId="33A4B44F">
            <w:pPr>
              <w:adjustRightInd w:val="0"/>
              <w:snapToGrid w:val="0"/>
              <w:jc w:val="center"/>
              <w:rPr>
                <w:rFonts w:ascii="宋体" w:hAnsi="宋体" w:eastAsia="宋体"/>
                <w:color w:val="000000"/>
                <w:sz w:val="24"/>
                <w:szCs w:val="24"/>
              </w:rPr>
            </w:pPr>
          </w:p>
        </w:tc>
        <w:tc>
          <w:tcPr>
            <w:tcW w:w="2593" w:type="dxa"/>
            <w:tcBorders>
              <w:top w:val="single" w:color="auto" w:sz="6" w:space="0"/>
              <w:left w:val="single" w:color="auto" w:sz="6" w:space="0"/>
              <w:bottom w:val="single" w:color="auto" w:sz="6" w:space="0"/>
              <w:right w:val="single" w:color="auto" w:sz="4" w:space="0"/>
            </w:tcBorders>
            <w:vAlign w:val="center"/>
          </w:tcPr>
          <w:p w14:paraId="3A021083">
            <w:pPr>
              <w:adjustRightInd w:val="0"/>
              <w:snapToGrid w:val="0"/>
              <w:jc w:val="center"/>
              <w:rPr>
                <w:rFonts w:ascii="宋体" w:hAnsi="宋体" w:eastAsia="宋体"/>
                <w:color w:val="000000"/>
                <w:sz w:val="24"/>
                <w:szCs w:val="24"/>
              </w:rPr>
            </w:pPr>
          </w:p>
        </w:tc>
      </w:tr>
      <w:tr w14:paraId="75F684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tcBorders>
              <w:top w:val="single" w:color="auto" w:sz="6" w:space="0"/>
              <w:left w:val="single" w:color="auto" w:sz="4" w:space="0"/>
              <w:bottom w:val="single" w:color="auto" w:sz="6" w:space="0"/>
              <w:right w:val="single" w:color="auto" w:sz="6" w:space="0"/>
            </w:tcBorders>
            <w:vAlign w:val="center"/>
          </w:tcPr>
          <w:p w14:paraId="0C0207C2">
            <w:pPr>
              <w:adjustRightInd w:val="0"/>
              <w:snapToGrid w:val="0"/>
              <w:ind w:left="-88" w:leftChars="-42"/>
              <w:jc w:val="center"/>
              <w:rPr>
                <w:rFonts w:ascii="宋体" w:hAnsi="宋体" w:eastAsia="宋体"/>
                <w:color w:val="000000"/>
                <w:sz w:val="24"/>
                <w:szCs w:val="24"/>
              </w:rPr>
            </w:pPr>
            <w:r>
              <w:rPr>
                <w:rFonts w:ascii="宋体" w:hAnsi="宋体"/>
                <w:color w:val="000000"/>
                <w:sz w:val="24"/>
                <w:szCs w:val="24"/>
              </w:rPr>
              <w:t>3</w:t>
            </w:r>
          </w:p>
        </w:tc>
        <w:tc>
          <w:tcPr>
            <w:tcW w:w="2722" w:type="dxa"/>
            <w:tcBorders>
              <w:top w:val="single" w:color="auto" w:sz="6" w:space="0"/>
              <w:left w:val="single" w:color="auto" w:sz="6" w:space="0"/>
              <w:bottom w:val="single" w:color="auto" w:sz="6" w:space="0"/>
              <w:right w:val="single" w:color="auto" w:sz="6" w:space="0"/>
            </w:tcBorders>
            <w:vAlign w:val="center"/>
          </w:tcPr>
          <w:p w14:paraId="1FA5622A">
            <w:pPr>
              <w:adjustRightInd w:val="0"/>
              <w:snapToGrid w:val="0"/>
              <w:ind w:left="-88" w:leftChars="-42"/>
              <w:jc w:val="center"/>
              <w:rPr>
                <w:rFonts w:ascii="宋体" w:hAnsi="宋体" w:eastAsia="宋体"/>
                <w:color w:val="000000"/>
                <w:sz w:val="24"/>
                <w:szCs w:val="24"/>
              </w:rPr>
            </w:pPr>
          </w:p>
        </w:tc>
        <w:tc>
          <w:tcPr>
            <w:tcW w:w="2459" w:type="dxa"/>
            <w:tcBorders>
              <w:top w:val="single" w:color="auto" w:sz="6" w:space="0"/>
              <w:left w:val="single" w:color="auto" w:sz="6" w:space="0"/>
              <w:bottom w:val="single" w:color="auto" w:sz="6" w:space="0"/>
              <w:right w:val="single" w:color="auto" w:sz="6" w:space="0"/>
            </w:tcBorders>
            <w:vAlign w:val="center"/>
          </w:tcPr>
          <w:p w14:paraId="03B6FB69">
            <w:pPr>
              <w:adjustRightInd w:val="0"/>
              <w:snapToGrid w:val="0"/>
              <w:ind w:left="-88" w:leftChars="-42"/>
              <w:jc w:val="center"/>
              <w:rPr>
                <w:rFonts w:ascii="宋体" w:hAnsi="宋体" w:eastAsia="宋体"/>
                <w:color w:val="000000"/>
                <w:sz w:val="24"/>
                <w:szCs w:val="24"/>
              </w:rPr>
            </w:pPr>
          </w:p>
        </w:tc>
        <w:tc>
          <w:tcPr>
            <w:tcW w:w="851" w:type="dxa"/>
            <w:tcBorders>
              <w:top w:val="single" w:color="auto" w:sz="6" w:space="0"/>
              <w:left w:val="single" w:color="auto" w:sz="6" w:space="0"/>
              <w:bottom w:val="single" w:color="auto" w:sz="6" w:space="0"/>
              <w:right w:val="single" w:color="auto" w:sz="6" w:space="0"/>
            </w:tcBorders>
            <w:vAlign w:val="center"/>
          </w:tcPr>
          <w:p w14:paraId="690DE5D0">
            <w:pPr>
              <w:adjustRightInd w:val="0"/>
              <w:snapToGrid w:val="0"/>
              <w:ind w:left="-88" w:leftChars="-42"/>
              <w:jc w:val="center"/>
              <w:rPr>
                <w:rFonts w:ascii="宋体" w:hAnsi="宋体" w:eastAsia="宋体"/>
                <w:color w:val="000000"/>
                <w:sz w:val="24"/>
                <w:szCs w:val="24"/>
              </w:rPr>
            </w:pPr>
          </w:p>
        </w:tc>
        <w:tc>
          <w:tcPr>
            <w:tcW w:w="2593" w:type="dxa"/>
            <w:tcBorders>
              <w:top w:val="single" w:color="auto" w:sz="6" w:space="0"/>
              <w:left w:val="single" w:color="auto" w:sz="6" w:space="0"/>
              <w:bottom w:val="single" w:color="auto" w:sz="6" w:space="0"/>
              <w:right w:val="single" w:color="auto" w:sz="4" w:space="0"/>
            </w:tcBorders>
            <w:vAlign w:val="center"/>
          </w:tcPr>
          <w:p w14:paraId="6857F514">
            <w:pPr>
              <w:adjustRightInd w:val="0"/>
              <w:snapToGrid w:val="0"/>
              <w:ind w:left="-88" w:leftChars="-42"/>
              <w:jc w:val="center"/>
              <w:rPr>
                <w:rFonts w:ascii="宋体" w:hAnsi="宋体" w:eastAsia="宋体"/>
                <w:color w:val="000000"/>
                <w:sz w:val="24"/>
                <w:szCs w:val="24"/>
              </w:rPr>
            </w:pPr>
          </w:p>
        </w:tc>
      </w:tr>
      <w:tr w14:paraId="149A64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tcBorders>
              <w:top w:val="single" w:color="auto" w:sz="6" w:space="0"/>
              <w:left w:val="single" w:color="auto" w:sz="4" w:space="0"/>
              <w:bottom w:val="single" w:color="auto" w:sz="6" w:space="0"/>
              <w:right w:val="single" w:color="auto" w:sz="6" w:space="0"/>
            </w:tcBorders>
            <w:vAlign w:val="center"/>
          </w:tcPr>
          <w:p w14:paraId="6377D3EF">
            <w:pPr>
              <w:adjustRightInd w:val="0"/>
              <w:snapToGrid w:val="0"/>
              <w:ind w:left="-88" w:leftChars="-42"/>
              <w:jc w:val="center"/>
              <w:rPr>
                <w:rFonts w:ascii="宋体" w:hAnsi="宋体" w:eastAsia="宋体"/>
                <w:color w:val="000000"/>
                <w:sz w:val="24"/>
                <w:szCs w:val="24"/>
              </w:rPr>
            </w:pPr>
            <w:r>
              <w:rPr>
                <w:rFonts w:ascii="宋体" w:hAnsi="宋体"/>
                <w:color w:val="000000"/>
                <w:sz w:val="24"/>
                <w:szCs w:val="24"/>
              </w:rPr>
              <w:t>4</w:t>
            </w:r>
          </w:p>
        </w:tc>
        <w:tc>
          <w:tcPr>
            <w:tcW w:w="2722" w:type="dxa"/>
            <w:tcBorders>
              <w:top w:val="single" w:color="auto" w:sz="6" w:space="0"/>
              <w:left w:val="single" w:color="auto" w:sz="6" w:space="0"/>
              <w:bottom w:val="single" w:color="auto" w:sz="6" w:space="0"/>
              <w:right w:val="single" w:color="auto" w:sz="6" w:space="0"/>
            </w:tcBorders>
            <w:vAlign w:val="center"/>
          </w:tcPr>
          <w:p w14:paraId="3883A6BD">
            <w:pPr>
              <w:adjustRightInd w:val="0"/>
              <w:snapToGrid w:val="0"/>
              <w:ind w:left="-88" w:leftChars="-42"/>
              <w:jc w:val="center"/>
              <w:rPr>
                <w:rFonts w:ascii="宋体" w:hAnsi="宋体" w:eastAsia="宋体"/>
                <w:color w:val="000000"/>
                <w:sz w:val="24"/>
                <w:szCs w:val="24"/>
              </w:rPr>
            </w:pPr>
          </w:p>
        </w:tc>
        <w:tc>
          <w:tcPr>
            <w:tcW w:w="2459" w:type="dxa"/>
            <w:tcBorders>
              <w:top w:val="single" w:color="auto" w:sz="6" w:space="0"/>
              <w:left w:val="single" w:color="auto" w:sz="6" w:space="0"/>
              <w:bottom w:val="single" w:color="auto" w:sz="6" w:space="0"/>
              <w:right w:val="single" w:color="auto" w:sz="6" w:space="0"/>
            </w:tcBorders>
            <w:vAlign w:val="center"/>
          </w:tcPr>
          <w:p w14:paraId="0A8166D5">
            <w:pPr>
              <w:adjustRightInd w:val="0"/>
              <w:snapToGrid w:val="0"/>
              <w:jc w:val="center"/>
              <w:rPr>
                <w:rFonts w:ascii="宋体" w:hAnsi="宋体" w:eastAsia="宋体"/>
                <w:color w:val="000000"/>
                <w:sz w:val="24"/>
                <w:szCs w:val="24"/>
              </w:rPr>
            </w:pPr>
          </w:p>
        </w:tc>
        <w:tc>
          <w:tcPr>
            <w:tcW w:w="851" w:type="dxa"/>
            <w:tcBorders>
              <w:top w:val="single" w:color="auto" w:sz="6" w:space="0"/>
              <w:left w:val="single" w:color="auto" w:sz="6" w:space="0"/>
              <w:bottom w:val="single" w:color="auto" w:sz="6" w:space="0"/>
              <w:right w:val="single" w:color="auto" w:sz="6" w:space="0"/>
            </w:tcBorders>
            <w:vAlign w:val="center"/>
          </w:tcPr>
          <w:p w14:paraId="237609C1">
            <w:pPr>
              <w:adjustRightInd w:val="0"/>
              <w:snapToGrid w:val="0"/>
              <w:jc w:val="center"/>
              <w:rPr>
                <w:rFonts w:ascii="宋体" w:hAnsi="宋体" w:eastAsia="宋体"/>
                <w:color w:val="000000"/>
                <w:sz w:val="24"/>
                <w:szCs w:val="24"/>
              </w:rPr>
            </w:pPr>
          </w:p>
        </w:tc>
        <w:tc>
          <w:tcPr>
            <w:tcW w:w="2593" w:type="dxa"/>
            <w:tcBorders>
              <w:top w:val="single" w:color="auto" w:sz="6" w:space="0"/>
              <w:left w:val="single" w:color="auto" w:sz="6" w:space="0"/>
              <w:bottom w:val="single" w:color="auto" w:sz="6" w:space="0"/>
              <w:right w:val="single" w:color="auto" w:sz="4" w:space="0"/>
            </w:tcBorders>
            <w:vAlign w:val="center"/>
          </w:tcPr>
          <w:p w14:paraId="27354D6A">
            <w:pPr>
              <w:adjustRightInd w:val="0"/>
              <w:snapToGrid w:val="0"/>
              <w:jc w:val="center"/>
              <w:rPr>
                <w:rFonts w:ascii="宋体" w:hAnsi="宋体" w:eastAsia="宋体"/>
                <w:color w:val="000000"/>
                <w:sz w:val="24"/>
                <w:szCs w:val="24"/>
              </w:rPr>
            </w:pPr>
          </w:p>
        </w:tc>
      </w:tr>
      <w:tr w14:paraId="6EC3DF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tcBorders>
              <w:top w:val="single" w:color="auto" w:sz="6" w:space="0"/>
              <w:left w:val="single" w:color="auto" w:sz="4" w:space="0"/>
              <w:bottom w:val="single" w:color="auto" w:sz="6" w:space="0"/>
              <w:right w:val="single" w:color="auto" w:sz="6" w:space="0"/>
            </w:tcBorders>
            <w:vAlign w:val="center"/>
          </w:tcPr>
          <w:p w14:paraId="597AFBC6">
            <w:pPr>
              <w:adjustRightInd w:val="0"/>
              <w:snapToGrid w:val="0"/>
              <w:ind w:left="-88" w:leftChars="-42"/>
              <w:jc w:val="center"/>
              <w:rPr>
                <w:rFonts w:ascii="宋体" w:hAnsi="宋体" w:eastAsia="宋体"/>
                <w:color w:val="000000"/>
                <w:sz w:val="24"/>
                <w:szCs w:val="24"/>
              </w:rPr>
            </w:pPr>
            <w:r>
              <w:rPr>
                <w:rFonts w:ascii="宋体" w:hAnsi="宋体"/>
                <w:color w:val="000000"/>
                <w:sz w:val="24"/>
                <w:szCs w:val="24"/>
              </w:rPr>
              <w:t>5</w:t>
            </w:r>
          </w:p>
        </w:tc>
        <w:tc>
          <w:tcPr>
            <w:tcW w:w="2722" w:type="dxa"/>
            <w:tcBorders>
              <w:top w:val="single" w:color="auto" w:sz="6" w:space="0"/>
              <w:left w:val="single" w:color="auto" w:sz="6" w:space="0"/>
              <w:bottom w:val="single" w:color="auto" w:sz="6" w:space="0"/>
              <w:right w:val="single" w:color="auto" w:sz="6" w:space="0"/>
            </w:tcBorders>
            <w:vAlign w:val="center"/>
          </w:tcPr>
          <w:p w14:paraId="5376CAEB">
            <w:pPr>
              <w:adjustRightInd w:val="0"/>
              <w:snapToGrid w:val="0"/>
              <w:ind w:left="-88" w:leftChars="-42"/>
              <w:jc w:val="center"/>
              <w:rPr>
                <w:rFonts w:ascii="宋体" w:hAnsi="宋体" w:eastAsia="宋体"/>
                <w:color w:val="000000"/>
                <w:sz w:val="24"/>
                <w:szCs w:val="24"/>
              </w:rPr>
            </w:pPr>
          </w:p>
        </w:tc>
        <w:tc>
          <w:tcPr>
            <w:tcW w:w="2459" w:type="dxa"/>
            <w:tcBorders>
              <w:top w:val="single" w:color="auto" w:sz="6" w:space="0"/>
              <w:left w:val="single" w:color="auto" w:sz="6" w:space="0"/>
              <w:bottom w:val="single" w:color="auto" w:sz="6" w:space="0"/>
              <w:right w:val="single" w:color="auto" w:sz="6" w:space="0"/>
            </w:tcBorders>
            <w:vAlign w:val="center"/>
          </w:tcPr>
          <w:p w14:paraId="67D8F6E7">
            <w:pPr>
              <w:adjustRightInd w:val="0"/>
              <w:snapToGrid w:val="0"/>
              <w:jc w:val="center"/>
              <w:rPr>
                <w:rFonts w:ascii="宋体" w:hAnsi="宋体" w:eastAsia="宋体"/>
                <w:color w:val="000000"/>
                <w:sz w:val="24"/>
                <w:szCs w:val="24"/>
              </w:rPr>
            </w:pPr>
          </w:p>
        </w:tc>
        <w:tc>
          <w:tcPr>
            <w:tcW w:w="851" w:type="dxa"/>
            <w:tcBorders>
              <w:top w:val="single" w:color="auto" w:sz="6" w:space="0"/>
              <w:left w:val="single" w:color="auto" w:sz="6" w:space="0"/>
              <w:bottom w:val="single" w:color="auto" w:sz="6" w:space="0"/>
              <w:right w:val="single" w:color="auto" w:sz="6" w:space="0"/>
            </w:tcBorders>
            <w:vAlign w:val="center"/>
          </w:tcPr>
          <w:p w14:paraId="36BF5371">
            <w:pPr>
              <w:adjustRightInd w:val="0"/>
              <w:snapToGrid w:val="0"/>
              <w:jc w:val="center"/>
              <w:rPr>
                <w:rFonts w:ascii="宋体" w:hAnsi="宋体" w:eastAsia="宋体"/>
                <w:color w:val="000000"/>
                <w:sz w:val="24"/>
                <w:szCs w:val="24"/>
              </w:rPr>
            </w:pPr>
          </w:p>
        </w:tc>
        <w:tc>
          <w:tcPr>
            <w:tcW w:w="2593" w:type="dxa"/>
            <w:tcBorders>
              <w:top w:val="single" w:color="auto" w:sz="6" w:space="0"/>
              <w:left w:val="single" w:color="auto" w:sz="6" w:space="0"/>
              <w:bottom w:val="single" w:color="auto" w:sz="6" w:space="0"/>
              <w:right w:val="single" w:color="auto" w:sz="4" w:space="0"/>
            </w:tcBorders>
            <w:vAlign w:val="center"/>
          </w:tcPr>
          <w:p w14:paraId="25BA5445">
            <w:pPr>
              <w:adjustRightInd w:val="0"/>
              <w:snapToGrid w:val="0"/>
              <w:jc w:val="center"/>
              <w:rPr>
                <w:rFonts w:ascii="宋体" w:hAnsi="宋体" w:eastAsia="宋体"/>
                <w:color w:val="000000"/>
                <w:sz w:val="24"/>
                <w:szCs w:val="24"/>
              </w:rPr>
            </w:pPr>
          </w:p>
        </w:tc>
      </w:tr>
      <w:tr w14:paraId="64DCE1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tcBorders>
              <w:top w:val="single" w:color="auto" w:sz="6" w:space="0"/>
              <w:left w:val="single" w:color="auto" w:sz="4" w:space="0"/>
              <w:bottom w:val="single" w:color="auto" w:sz="6" w:space="0"/>
              <w:right w:val="single" w:color="auto" w:sz="6" w:space="0"/>
            </w:tcBorders>
            <w:vAlign w:val="center"/>
          </w:tcPr>
          <w:p w14:paraId="448AD7A3">
            <w:pPr>
              <w:adjustRightInd w:val="0"/>
              <w:snapToGrid w:val="0"/>
              <w:ind w:left="-88" w:leftChars="-42"/>
              <w:jc w:val="center"/>
              <w:rPr>
                <w:rFonts w:ascii="宋体" w:hAnsi="宋体" w:eastAsia="宋体"/>
                <w:color w:val="000000"/>
                <w:sz w:val="24"/>
                <w:szCs w:val="24"/>
              </w:rPr>
            </w:pPr>
            <w:r>
              <w:rPr>
                <w:rFonts w:ascii="宋体" w:hAnsi="宋体"/>
                <w:color w:val="000000"/>
                <w:sz w:val="24"/>
                <w:szCs w:val="24"/>
              </w:rPr>
              <w:t>6</w:t>
            </w:r>
          </w:p>
        </w:tc>
        <w:tc>
          <w:tcPr>
            <w:tcW w:w="2722" w:type="dxa"/>
            <w:tcBorders>
              <w:top w:val="single" w:color="auto" w:sz="6" w:space="0"/>
              <w:left w:val="single" w:color="auto" w:sz="6" w:space="0"/>
              <w:bottom w:val="single" w:color="auto" w:sz="6" w:space="0"/>
              <w:right w:val="single" w:color="auto" w:sz="6" w:space="0"/>
            </w:tcBorders>
            <w:vAlign w:val="center"/>
          </w:tcPr>
          <w:p w14:paraId="7CEB566A">
            <w:pPr>
              <w:adjustRightInd w:val="0"/>
              <w:snapToGrid w:val="0"/>
              <w:ind w:left="-88" w:leftChars="-42"/>
              <w:jc w:val="center"/>
              <w:rPr>
                <w:rFonts w:ascii="宋体" w:hAnsi="宋体" w:eastAsia="宋体"/>
                <w:color w:val="000000"/>
                <w:sz w:val="24"/>
                <w:szCs w:val="24"/>
              </w:rPr>
            </w:pPr>
          </w:p>
        </w:tc>
        <w:tc>
          <w:tcPr>
            <w:tcW w:w="2459" w:type="dxa"/>
            <w:tcBorders>
              <w:top w:val="single" w:color="auto" w:sz="6" w:space="0"/>
              <w:left w:val="single" w:color="auto" w:sz="6" w:space="0"/>
              <w:bottom w:val="single" w:color="auto" w:sz="6" w:space="0"/>
              <w:right w:val="single" w:color="auto" w:sz="6" w:space="0"/>
            </w:tcBorders>
            <w:vAlign w:val="center"/>
          </w:tcPr>
          <w:p w14:paraId="4797DA02">
            <w:pPr>
              <w:adjustRightInd w:val="0"/>
              <w:snapToGrid w:val="0"/>
              <w:jc w:val="center"/>
              <w:rPr>
                <w:rFonts w:ascii="宋体" w:hAnsi="宋体" w:eastAsia="宋体"/>
                <w:color w:val="000000"/>
                <w:sz w:val="24"/>
                <w:szCs w:val="24"/>
              </w:rPr>
            </w:pPr>
          </w:p>
        </w:tc>
        <w:tc>
          <w:tcPr>
            <w:tcW w:w="851" w:type="dxa"/>
            <w:tcBorders>
              <w:top w:val="single" w:color="auto" w:sz="6" w:space="0"/>
              <w:left w:val="single" w:color="auto" w:sz="6" w:space="0"/>
              <w:bottom w:val="single" w:color="auto" w:sz="6" w:space="0"/>
              <w:right w:val="single" w:color="auto" w:sz="6" w:space="0"/>
            </w:tcBorders>
            <w:vAlign w:val="center"/>
          </w:tcPr>
          <w:p w14:paraId="130C20B9">
            <w:pPr>
              <w:adjustRightInd w:val="0"/>
              <w:snapToGrid w:val="0"/>
              <w:jc w:val="center"/>
              <w:rPr>
                <w:rFonts w:ascii="宋体" w:hAnsi="宋体" w:eastAsia="宋体"/>
                <w:color w:val="000000"/>
                <w:sz w:val="24"/>
                <w:szCs w:val="24"/>
              </w:rPr>
            </w:pPr>
          </w:p>
        </w:tc>
        <w:tc>
          <w:tcPr>
            <w:tcW w:w="2593" w:type="dxa"/>
            <w:tcBorders>
              <w:top w:val="single" w:color="auto" w:sz="6" w:space="0"/>
              <w:left w:val="single" w:color="auto" w:sz="6" w:space="0"/>
              <w:bottom w:val="single" w:color="auto" w:sz="6" w:space="0"/>
              <w:right w:val="single" w:color="auto" w:sz="4" w:space="0"/>
            </w:tcBorders>
            <w:vAlign w:val="center"/>
          </w:tcPr>
          <w:p w14:paraId="7B41CE25">
            <w:pPr>
              <w:adjustRightInd w:val="0"/>
              <w:snapToGrid w:val="0"/>
              <w:jc w:val="center"/>
              <w:rPr>
                <w:rFonts w:ascii="宋体" w:hAnsi="宋体" w:eastAsia="宋体"/>
                <w:color w:val="000000"/>
                <w:sz w:val="24"/>
                <w:szCs w:val="24"/>
              </w:rPr>
            </w:pPr>
          </w:p>
        </w:tc>
      </w:tr>
      <w:tr w14:paraId="275FEE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45" w:type="dxa"/>
            <w:tcBorders>
              <w:top w:val="single" w:color="auto" w:sz="6" w:space="0"/>
              <w:left w:val="single" w:color="auto" w:sz="4" w:space="0"/>
              <w:bottom w:val="single" w:color="auto" w:sz="4" w:space="0"/>
              <w:right w:val="single" w:color="auto" w:sz="6" w:space="0"/>
            </w:tcBorders>
            <w:vAlign w:val="center"/>
          </w:tcPr>
          <w:p w14:paraId="08AEF829">
            <w:pPr>
              <w:adjustRightInd w:val="0"/>
              <w:snapToGrid w:val="0"/>
              <w:ind w:left="-88" w:leftChars="-42"/>
              <w:jc w:val="center"/>
              <w:rPr>
                <w:rFonts w:ascii="宋体" w:hAnsi="宋体" w:eastAsia="宋体"/>
                <w:color w:val="000000"/>
                <w:sz w:val="24"/>
                <w:szCs w:val="24"/>
              </w:rPr>
            </w:pPr>
            <w:r>
              <w:rPr>
                <w:rFonts w:ascii="宋体" w:hAnsi="宋体"/>
                <w:color w:val="000000"/>
                <w:sz w:val="24"/>
                <w:szCs w:val="24"/>
              </w:rPr>
              <w:t>…</w:t>
            </w:r>
          </w:p>
        </w:tc>
        <w:tc>
          <w:tcPr>
            <w:tcW w:w="2722" w:type="dxa"/>
            <w:tcBorders>
              <w:top w:val="single" w:color="auto" w:sz="6" w:space="0"/>
              <w:left w:val="single" w:color="auto" w:sz="6" w:space="0"/>
              <w:bottom w:val="single" w:color="auto" w:sz="4" w:space="0"/>
              <w:right w:val="single" w:color="auto" w:sz="6" w:space="0"/>
            </w:tcBorders>
            <w:vAlign w:val="center"/>
          </w:tcPr>
          <w:p w14:paraId="6DE5E486">
            <w:pPr>
              <w:adjustRightInd w:val="0"/>
              <w:snapToGrid w:val="0"/>
              <w:ind w:left="-88" w:leftChars="-42"/>
              <w:jc w:val="center"/>
              <w:rPr>
                <w:rFonts w:ascii="宋体" w:hAnsi="宋体" w:eastAsia="宋体"/>
                <w:color w:val="000000"/>
                <w:sz w:val="24"/>
                <w:szCs w:val="24"/>
              </w:rPr>
            </w:pPr>
          </w:p>
        </w:tc>
        <w:tc>
          <w:tcPr>
            <w:tcW w:w="2459" w:type="dxa"/>
            <w:tcBorders>
              <w:top w:val="single" w:color="auto" w:sz="6" w:space="0"/>
              <w:left w:val="single" w:color="auto" w:sz="6" w:space="0"/>
              <w:bottom w:val="single" w:color="auto" w:sz="4" w:space="0"/>
              <w:right w:val="single" w:color="auto" w:sz="6" w:space="0"/>
            </w:tcBorders>
            <w:vAlign w:val="center"/>
          </w:tcPr>
          <w:p w14:paraId="119619F2">
            <w:pPr>
              <w:adjustRightInd w:val="0"/>
              <w:snapToGrid w:val="0"/>
              <w:jc w:val="center"/>
              <w:rPr>
                <w:rFonts w:ascii="宋体" w:hAnsi="宋体" w:eastAsia="宋体"/>
                <w:color w:val="000000"/>
                <w:sz w:val="24"/>
                <w:szCs w:val="24"/>
              </w:rPr>
            </w:pPr>
          </w:p>
        </w:tc>
        <w:tc>
          <w:tcPr>
            <w:tcW w:w="851" w:type="dxa"/>
            <w:tcBorders>
              <w:top w:val="single" w:color="auto" w:sz="6" w:space="0"/>
              <w:left w:val="single" w:color="auto" w:sz="6" w:space="0"/>
              <w:bottom w:val="single" w:color="auto" w:sz="4" w:space="0"/>
              <w:right w:val="single" w:color="auto" w:sz="6" w:space="0"/>
            </w:tcBorders>
            <w:vAlign w:val="center"/>
          </w:tcPr>
          <w:p w14:paraId="0FAFC86E">
            <w:pPr>
              <w:adjustRightInd w:val="0"/>
              <w:snapToGrid w:val="0"/>
              <w:jc w:val="center"/>
              <w:rPr>
                <w:rFonts w:ascii="宋体" w:hAnsi="宋体" w:eastAsia="宋体"/>
                <w:color w:val="000000"/>
                <w:sz w:val="24"/>
                <w:szCs w:val="24"/>
              </w:rPr>
            </w:pPr>
          </w:p>
        </w:tc>
        <w:tc>
          <w:tcPr>
            <w:tcW w:w="2593" w:type="dxa"/>
            <w:tcBorders>
              <w:top w:val="single" w:color="auto" w:sz="6" w:space="0"/>
              <w:left w:val="single" w:color="auto" w:sz="6" w:space="0"/>
              <w:bottom w:val="single" w:color="auto" w:sz="4" w:space="0"/>
              <w:right w:val="single" w:color="auto" w:sz="4" w:space="0"/>
            </w:tcBorders>
            <w:vAlign w:val="center"/>
          </w:tcPr>
          <w:p w14:paraId="626D17C4">
            <w:pPr>
              <w:adjustRightInd w:val="0"/>
              <w:snapToGrid w:val="0"/>
              <w:jc w:val="center"/>
              <w:rPr>
                <w:rFonts w:ascii="宋体" w:hAnsi="宋体" w:eastAsia="宋体"/>
                <w:color w:val="000000"/>
                <w:sz w:val="24"/>
                <w:szCs w:val="24"/>
              </w:rPr>
            </w:pPr>
          </w:p>
        </w:tc>
      </w:tr>
    </w:tbl>
    <w:p w14:paraId="1245CB01">
      <w:pPr>
        <w:spacing w:line="360" w:lineRule="auto"/>
        <w:ind w:left="1078" w:hanging="1077" w:hangingChars="449"/>
        <w:jc w:val="left"/>
        <w:rPr>
          <w:rFonts w:ascii="宋体" w:hAnsi="宋体" w:eastAsia="宋体"/>
          <w:color w:val="000000"/>
          <w:sz w:val="24"/>
          <w:szCs w:val="24"/>
        </w:rPr>
      </w:pPr>
      <w:r>
        <w:rPr>
          <w:rFonts w:ascii="宋体" w:hAnsi="宋体"/>
          <w:color w:val="000000"/>
          <w:sz w:val="24"/>
          <w:szCs w:val="24"/>
        </w:rPr>
        <w:t>说明：1．此表为货物（工程或服务）清单，投标人应提供所投货物（工程或服务）详细的供货（工程或服务）范围，包括主要配件及生产厂家、备品备件等。</w:t>
      </w:r>
    </w:p>
    <w:p w14:paraId="5DCB505E">
      <w:pPr>
        <w:spacing w:line="360" w:lineRule="auto"/>
        <w:ind w:left="1062" w:leftChars="339" w:hanging="350" w:hangingChars="146"/>
        <w:jc w:val="left"/>
        <w:rPr>
          <w:rFonts w:ascii="宋体" w:hAnsi="宋体"/>
          <w:color w:val="000000"/>
          <w:sz w:val="24"/>
          <w:szCs w:val="24"/>
        </w:rPr>
      </w:pPr>
      <w:r>
        <w:rPr>
          <w:rFonts w:ascii="宋体" w:hAnsi="宋体"/>
          <w:color w:val="000000"/>
          <w:sz w:val="24"/>
          <w:szCs w:val="24"/>
        </w:rPr>
        <w:t>2．各项货物（工程或服务）详细技术规格、参数及要求性能，应另页描述。</w:t>
      </w:r>
    </w:p>
    <w:p w14:paraId="0FE960DF">
      <w:pPr>
        <w:adjustRightInd w:val="0"/>
        <w:snapToGrid w:val="0"/>
        <w:spacing w:line="360" w:lineRule="auto"/>
        <w:ind w:left="767" w:leftChars="194" w:hanging="360" w:hangingChars="150"/>
        <w:rPr>
          <w:rFonts w:ascii="宋体" w:hAnsi="宋体"/>
          <w:color w:val="000000"/>
          <w:sz w:val="24"/>
          <w:szCs w:val="24"/>
        </w:rPr>
      </w:pPr>
      <w:r>
        <w:rPr>
          <w:rFonts w:ascii="宋体" w:hAnsi="宋体"/>
          <w:color w:val="000000"/>
          <w:sz w:val="24"/>
          <w:szCs w:val="24"/>
        </w:rPr>
        <w:t xml:space="preserve"> </w:t>
      </w:r>
    </w:p>
    <w:p w14:paraId="1937FAA8">
      <w:pPr>
        <w:adjustRightInd w:val="0"/>
        <w:snapToGrid w:val="0"/>
        <w:spacing w:line="360" w:lineRule="auto"/>
        <w:ind w:left="767" w:leftChars="194" w:hanging="360" w:hangingChars="150"/>
        <w:rPr>
          <w:rFonts w:ascii="宋体" w:hAnsi="宋体"/>
          <w:color w:val="000000"/>
          <w:sz w:val="24"/>
          <w:szCs w:val="24"/>
        </w:rPr>
      </w:pPr>
      <w:r>
        <w:rPr>
          <w:rFonts w:ascii="宋体" w:hAnsi="宋体"/>
          <w:color w:val="000000"/>
          <w:sz w:val="24"/>
          <w:szCs w:val="24"/>
        </w:rPr>
        <w:t xml:space="preserve"> </w:t>
      </w:r>
    </w:p>
    <w:p w14:paraId="4550D947">
      <w:pPr>
        <w:adjustRightInd w:val="0"/>
        <w:snapToGrid w:val="0"/>
        <w:spacing w:line="360" w:lineRule="auto"/>
        <w:ind w:left="767" w:leftChars="194" w:hanging="360" w:hangingChars="150"/>
        <w:rPr>
          <w:rFonts w:ascii="宋体" w:hAnsi="宋体"/>
          <w:color w:val="000000"/>
          <w:sz w:val="24"/>
          <w:szCs w:val="24"/>
        </w:rPr>
      </w:pPr>
      <w:r>
        <w:rPr>
          <w:rFonts w:ascii="宋体" w:hAnsi="宋体"/>
          <w:color w:val="000000"/>
          <w:sz w:val="24"/>
          <w:szCs w:val="24"/>
        </w:rPr>
        <w:t xml:space="preserve"> </w:t>
      </w:r>
    </w:p>
    <w:p w14:paraId="3C46B6DA">
      <w:pPr>
        <w:adjustRightInd w:val="0"/>
        <w:snapToGrid w:val="0"/>
        <w:spacing w:line="360" w:lineRule="auto"/>
        <w:ind w:left="767" w:leftChars="194" w:hanging="360" w:hangingChars="150"/>
        <w:rPr>
          <w:rFonts w:ascii="宋体" w:hAnsi="宋体"/>
          <w:color w:val="000000"/>
          <w:sz w:val="24"/>
          <w:szCs w:val="24"/>
        </w:rPr>
      </w:pPr>
      <w:r>
        <w:rPr>
          <w:rFonts w:ascii="宋体" w:hAnsi="宋体"/>
          <w:color w:val="000000"/>
          <w:sz w:val="24"/>
          <w:szCs w:val="24"/>
        </w:rPr>
        <w:t xml:space="preserve"> </w:t>
      </w:r>
    </w:p>
    <w:p w14:paraId="0F88B0D9">
      <w:pPr>
        <w:spacing w:line="600" w:lineRule="exact"/>
        <w:ind w:right="480"/>
        <w:jc w:val="right"/>
        <w:rPr>
          <w:rFonts w:ascii="宋体"/>
          <w:color w:val="000000"/>
          <w:sz w:val="24"/>
          <w:szCs w:val="24"/>
          <w:u w:val="single"/>
        </w:rPr>
      </w:pPr>
      <w:r>
        <w:rPr>
          <w:rFonts w:ascii="宋体" w:hAnsi="宋体"/>
          <w:color w:val="000000"/>
          <w:sz w:val="24"/>
          <w:szCs w:val="24"/>
        </w:rPr>
        <w:t>投标人：</w:t>
      </w:r>
      <w:r>
        <w:rPr>
          <w:rFonts w:ascii="宋体" w:hAnsi="宋体"/>
          <w:color w:val="000000"/>
          <w:sz w:val="24"/>
          <w:szCs w:val="24"/>
          <w:u w:val="single"/>
        </w:rPr>
        <w:t>（电子签章）</w:t>
      </w:r>
    </w:p>
    <w:p w14:paraId="5340FE0B">
      <w:pPr>
        <w:spacing w:line="600" w:lineRule="exact"/>
        <w:ind w:right="480"/>
        <w:jc w:val="right"/>
        <w:rPr>
          <w:rFonts w:asci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49D5401B">
      <w:pPr>
        <w:spacing w:line="600" w:lineRule="exact"/>
        <w:ind w:right="480"/>
        <w:jc w:val="right"/>
        <w:rPr>
          <w:rFonts w:ascii="宋体"/>
          <w:b/>
          <w:bCs/>
          <w:color w:val="000000"/>
          <w:kern w:val="0"/>
          <w:sz w:val="28"/>
          <w:szCs w:val="28"/>
        </w:rPr>
      </w:pPr>
      <w:r>
        <w:rPr>
          <w:rFonts w:ascii="宋体" w:hAnsi="宋体"/>
          <w:color w:val="000000"/>
          <w:sz w:val="24"/>
          <w:szCs w:val="24"/>
        </w:rPr>
        <w:t>日  期：     年   月   日</w:t>
      </w:r>
    </w:p>
    <w:p w14:paraId="2CF930C6">
      <w:pPr>
        <w:rPr>
          <w:rFonts w:ascii="宋体" w:hAnsi="宋体"/>
          <w:color w:val="000000"/>
          <w:szCs w:val="21"/>
        </w:rPr>
      </w:pPr>
      <w:r>
        <w:rPr>
          <w:rFonts w:ascii="宋体" w:hAnsi="宋体"/>
          <w:color w:val="000000"/>
        </w:rPr>
        <w:t xml:space="preserve"> </w:t>
      </w:r>
    </w:p>
    <w:p w14:paraId="0B011F2A">
      <w:pPr>
        <w:pStyle w:val="4"/>
        <w:rPr>
          <w:rFonts w:hint="eastAsia"/>
        </w:rPr>
      </w:pPr>
      <w:r>
        <w:rPr>
          <w:rFonts w:hint="eastAsia"/>
        </w:rPr>
        <w:t xml:space="preserve"> </w:t>
      </w:r>
    </w:p>
    <w:p w14:paraId="362365DE">
      <w:pPr>
        <w:pStyle w:val="5"/>
        <w:spacing w:afterLines="50" w:line="360" w:lineRule="auto"/>
        <w:jc w:val="both"/>
        <w:rPr>
          <w:rFonts w:ascii="宋体" w:hAnsi="宋体"/>
          <w:b/>
          <w:bCs/>
          <w:color w:val="000000"/>
          <w:sz w:val="28"/>
          <w:szCs w:val="28"/>
        </w:rPr>
      </w:pPr>
      <w:bookmarkStart w:id="88" w:name="_Toc238276256"/>
      <w:bookmarkEnd w:id="88"/>
      <w:bookmarkStart w:id="89" w:name="_Toc494721114"/>
      <w:bookmarkEnd w:id="89"/>
      <w:bookmarkStart w:id="90" w:name="_Toc494702284"/>
      <w:bookmarkEnd w:id="90"/>
      <w:bookmarkStart w:id="91" w:name="_Toc236473312"/>
      <w:bookmarkEnd w:id="91"/>
      <w:bookmarkStart w:id="92" w:name="_Toc495861563"/>
      <w:bookmarkEnd w:id="92"/>
      <w:bookmarkStart w:id="93" w:name="_Toc494665964"/>
      <w:bookmarkEnd w:id="93"/>
      <w:bookmarkStart w:id="94" w:name="_Toc494665014"/>
      <w:bookmarkEnd w:id="94"/>
      <w:bookmarkStart w:id="95" w:name="_Toc494745331"/>
      <w:bookmarkEnd w:id="95"/>
      <w:bookmarkStart w:id="96" w:name="_Toc494665567"/>
      <w:r>
        <w:rPr>
          <w:rFonts w:ascii="宋体" w:hAnsi="宋体"/>
          <w:b/>
          <w:bCs/>
          <w:color w:val="000000"/>
          <w:sz w:val="28"/>
          <w:szCs w:val="28"/>
        </w:rPr>
        <w:t xml:space="preserve"> </w:t>
      </w:r>
      <w:bookmarkEnd w:id="96"/>
    </w:p>
    <w:p w14:paraId="2666C1EE">
      <w:pPr>
        <w:rPr>
          <w:color w:val="000000"/>
          <w:szCs w:val="21"/>
        </w:rPr>
      </w:pPr>
      <w:r>
        <w:rPr>
          <w:color w:val="000000"/>
        </w:rPr>
        <w:t xml:space="preserve"> </w:t>
      </w:r>
    </w:p>
    <w:p w14:paraId="18ED54BA">
      <w:pPr>
        <w:pStyle w:val="5"/>
        <w:spacing w:afterLines="50" w:line="360" w:lineRule="auto"/>
        <w:rPr>
          <w:rFonts w:ascii="宋体" w:hAnsi="宋体"/>
          <w:b/>
          <w:bCs/>
          <w:color w:val="000000"/>
          <w:sz w:val="28"/>
          <w:szCs w:val="28"/>
        </w:rPr>
      </w:pPr>
      <w:r>
        <w:rPr>
          <w:rFonts w:ascii="宋体" w:hAnsi="宋体"/>
          <w:b/>
          <w:bCs/>
          <w:color w:val="000000"/>
          <w:sz w:val="28"/>
          <w:szCs w:val="28"/>
        </w:rPr>
        <w:t xml:space="preserve"> </w:t>
      </w:r>
    </w:p>
    <w:p w14:paraId="6203CB9A">
      <w:pPr>
        <w:spacing w:line="360" w:lineRule="auto"/>
        <w:jc w:val="left"/>
        <w:rPr>
          <w:rFonts w:hAnsi="宋体"/>
          <w:b/>
          <w:color w:val="000000"/>
          <w:sz w:val="24"/>
          <w:szCs w:val="24"/>
        </w:rPr>
      </w:pPr>
      <w:r>
        <w:rPr>
          <w:rFonts w:hAnsi="宋体"/>
          <w:b/>
          <w:color w:val="000000"/>
          <w:sz w:val="24"/>
          <w:szCs w:val="24"/>
        </w:rPr>
        <w:t xml:space="preserve"> </w:t>
      </w:r>
    </w:p>
    <w:p w14:paraId="608E12D0">
      <w:pPr>
        <w:pStyle w:val="5"/>
        <w:spacing w:afterLines="50" w:line="360" w:lineRule="auto"/>
        <w:jc w:val="both"/>
        <w:rPr>
          <w:rFonts w:ascii="宋体" w:hAnsi="宋体" w:eastAsia="宋体"/>
          <w:b/>
          <w:bCs/>
          <w:color w:val="000000"/>
          <w:sz w:val="28"/>
          <w:szCs w:val="28"/>
        </w:rPr>
      </w:pPr>
      <w:r>
        <w:rPr>
          <w:rFonts w:ascii="宋体" w:hAnsi="宋体" w:eastAsia="宋体"/>
          <w:b/>
          <w:bCs/>
          <w:color w:val="000000"/>
          <w:sz w:val="28"/>
          <w:szCs w:val="28"/>
        </w:rPr>
        <w:t>三、投标人类似项目业绩表</w:t>
      </w:r>
    </w:p>
    <w:p w14:paraId="753084C2">
      <w:pPr>
        <w:spacing w:line="360" w:lineRule="auto"/>
        <w:jc w:val="left"/>
        <w:rPr>
          <w:rFonts w:ascii="宋体" w:hAnsi="宋体" w:eastAsia="宋体"/>
          <w:b/>
          <w:bCs/>
          <w:color w:val="000000"/>
          <w:sz w:val="28"/>
          <w:szCs w:val="28"/>
        </w:rPr>
      </w:pPr>
      <w:r>
        <w:rPr>
          <w:rFonts w:ascii="宋体" w:hAnsi="宋体"/>
          <w:b/>
          <w:bCs/>
          <w:color w:val="000000"/>
          <w:sz w:val="28"/>
          <w:szCs w:val="28"/>
        </w:rPr>
        <w:t>投 标 人：</w:t>
      </w:r>
      <w:r>
        <w:rPr>
          <w:rFonts w:ascii="宋体" w:hAnsi="宋体"/>
          <w:b/>
          <w:bCs/>
          <w:color w:val="000000"/>
          <w:sz w:val="28"/>
          <w:szCs w:val="28"/>
          <w:u w:val="single"/>
        </w:rPr>
        <w:t xml:space="preserve">                     </w:t>
      </w:r>
      <w:r>
        <w:rPr>
          <w:rFonts w:ascii="宋体" w:hAnsi="宋体"/>
          <w:b/>
          <w:bCs/>
          <w:color w:val="000000"/>
          <w:sz w:val="28"/>
          <w:szCs w:val="28"/>
        </w:rPr>
        <w:t xml:space="preserve"> </w:t>
      </w:r>
    </w:p>
    <w:p w14:paraId="7B2F942E">
      <w:pPr>
        <w:spacing w:line="360" w:lineRule="auto"/>
        <w:jc w:val="left"/>
        <w:rPr>
          <w:rFonts w:hAnsi="宋体"/>
          <w:b/>
          <w:color w:val="000000"/>
          <w:sz w:val="24"/>
          <w:szCs w:val="24"/>
        </w:rPr>
      </w:pPr>
      <w:r>
        <w:rPr>
          <w:rFonts w:ascii="宋体" w:hAnsi="宋体"/>
          <w:b/>
          <w:bCs/>
          <w:color w:val="000000"/>
          <w:sz w:val="28"/>
          <w:szCs w:val="28"/>
        </w:rPr>
        <w:t>项目编号：</w:t>
      </w:r>
      <w:r>
        <w:rPr>
          <w:rFonts w:ascii="宋体" w:hAnsi="宋体"/>
          <w:b/>
          <w:bCs/>
          <w:color w:val="000000"/>
          <w:sz w:val="28"/>
          <w:szCs w:val="28"/>
          <w:u w:val="single"/>
        </w:rPr>
        <w:t xml:space="preserve">                     </w:t>
      </w:r>
      <w:r>
        <w:rPr>
          <w:rFonts w:ascii="宋体" w:hAnsi="宋体"/>
          <w:b/>
          <w:bCs/>
          <w:color w:val="000000"/>
          <w:sz w:val="28"/>
          <w:szCs w:val="28"/>
        </w:rPr>
        <w:t xml:space="preserve">   </w:t>
      </w:r>
      <w:r>
        <w:rPr>
          <w:rFonts w:ascii="宋体" w:hAnsi="宋体"/>
          <w:b/>
          <w:color w:val="000000"/>
          <w:sz w:val="24"/>
          <w:szCs w:val="24"/>
        </w:rPr>
        <w:t xml:space="preserve">  </w:t>
      </w:r>
      <w:r>
        <w:rPr>
          <w:rFonts w:ascii="宋体" w:hAnsi="宋体"/>
          <w:b/>
          <w:bCs/>
          <w:color w:val="000000"/>
          <w:sz w:val="24"/>
          <w:szCs w:val="24"/>
        </w:rPr>
        <w:t xml:space="preserve">                </w:t>
      </w:r>
    </w:p>
    <w:tbl>
      <w:tblPr>
        <w:tblStyle w:val="45"/>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gridCol w:w="7200"/>
      </w:tblGrid>
      <w:tr w14:paraId="3E9B9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220" w:type="dxa"/>
            <w:tcBorders>
              <w:top w:val="single" w:color="auto" w:sz="4" w:space="0"/>
              <w:left w:val="single" w:color="auto" w:sz="4" w:space="0"/>
              <w:bottom w:val="single" w:color="auto" w:sz="4" w:space="0"/>
              <w:right w:val="single" w:color="auto" w:sz="4" w:space="0"/>
            </w:tcBorders>
            <w:vAlign w:val="center"/>
          </w:tcPr>
          <w:p w14:paraId="6FC71DED">
            <w:pPr>
              <w:jc w:val="center"/>
              <w:rPr>
                <w:rFonts w:ascii="宋体" w:hAnsi="宋体" w:eastAsia="宋体" w:cs="Courier New"/>
                <w:color w:val="000000"/>
                <w:sz w:val="24"/>
                <w:szCs w:val="24"/>
              </w:rPr>
            </w:pPr>
            <w:r>
              <w:rPr>
                <w:rFonts w:ascii="宋体" w:hAnsi="宋体" w:cs="Courier New"/>
                <w:color w:val="000000"/>
                <w:sz w:val="24"/>
                <w:szCs w:val="24"/>
              </w:rPr>
              <w:t>项目单位名称</w:t>
            </w:r>
          </w:p>
        </w:tc>
        <w:tc>
          <w:tcPr>
            <w:tcW w:w="7200" w:type="dxa"/>
            <w:tcBorders>
              <w:top w:val="single" w:color="auto" w:sz="4" w:space="0"/>
              <w:left w:val="single" w:color="auto" w:sz="4" w:space="0"/>
              <w:bottom w:val="single" w:color="auto" w:sz="4" w:space="0"/>
              <w:right w:val="single" w:color="auto" w:sz="4" w:space="0"/>
            </w:tcBorders>
          </w:tcPr>
          <w:p w14:paraId="21E7EA9C">
            <w:pPr>
              <w:rPr>
                <w:rFonts w:ascii="宋体" w:hAnsi="宋体" w:eastAsia="宋体" w:cs="Courier New"/>
                <w:color w:val="000000"/>
                <w:sz w:val="24"/>
                <w:szCs w:val="24"/>
              </w:rPr>
            </w:pPr>
          </w:p>
        </w:tc>
      </w:tr>
      <w:tr w14:paraId="4247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220" w:type="dxa"/>
            <w:tcBorders>
              <w:top w:val="single" w:color="auto" w:sz="4" w:space="0"/>
              <w:left w:val="single" w:color="auto" w:sz="4" w:space="0"/>
              <w:bottom w:val="single" w:color="auto" w:sz="4" w:space="0"/>
              <w:right w:val="single" w:color="auto" w:sz="4" w:space="0"/>
            </w:tcBorders>
            <w:vAlign w:val="center"/>
          </w:tcPr>
          <w:p w14:paraId="13141E2D">
            <w:pPr>
              <w:jc w:val="center"/>
              <w:rPr>
                <w:rFonts w:ascii="宋体" w:hAnsi="宋体" w:eastAsia="宋体" w:cs="Courier New"/>
                <w:color w:val="000000"/>
                <w:sz w:val="24"/>
                <w:szCs w:val="24"/>
              </w:rPr>
            </w:pPr>
            <w:r>
              <w:rPr>
                <w:rFonts w:ascii="宋体" w:hAnsi="宋体" w:cs="Courier New"/>
                <w:color w:val="000000"/>
                <w:sz w:val="24"/>
                <w:szCs w:val="24"/>
              </w:rPr>
              <w:t>项目名称</w:t>
            </w:r>
          </w:p>
        </w:tc>
        <w:tc>
          <w:tcPr>
            <w:tcW w:w="7200" w:type="dxa"/>
            <w:tcBorders>
              <w:top w:val="single" w:color="auto" w:sz="4" w:space="0"/>
              <w:left w:val="single" w:color="auto" w:sz="4" w:space="0"/>
              <w:bottom w:val="single" w:color="auto" w:sz="4" w:space="0"/>
              <w:right w:val="single" w:color="auto" w:sz="4" w:space="0"/>
            </w:tcBorders>
          </w:tcPr>
          <w:p w14:paraId="333F721C">
            <w:pPr>
              <w:rPr>
                <w:rFonts w:ascii="宋体" w:hAnsi="宋体" w:eastAsia="宋体" w:cs="Courier New"/>
                <w:color w:val="000000"/>
                <w:sz w:val="24"/>
                <w:szCs w:val="24"/>
              </w:rPr>
            </w:pPr>
          </w:p>
        </w:tc>
      </w:tr>
      <w:tr w14:paraId="7EAF2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2220" w:type="dxa"/>
            <w:tcBorders>
              <w:top w:val="single" w:color="auto" w:sz="4" w:space="0"/>
              <w:left w:val="single" w:color="auto" w:sz="4" w:space="0"/>
              <w:bottom w:val="single" w:color="auto" w:sz="4" w:space="0"/>
              <w:right w:val="single" w:color="auto" w:sz="4" w:space="0"/>
            </w:tcBorders>
            <w:vAlign w:val="center"/>
          </w:tcPr>
          <w:p w14:paraId="50D85879">
            <w:pPr>
              <w:jc w:val="center"/>
              <w:rPr>
                <w:rFonts w:ascii="宋体" w:hAnsi="宋体" w:eastAsia="宋体" w:cs="Courier New"/>
                <w:color w:val="000000"/>
                <w:sz w:val="24"/>
                <w:szCs w:val="24"/>
              </w:rPr>
            </w:pPr>
            <w:r>
              <w:rPr>
                <w:rFonts w:ascii="宋体" w:hAnsi="宋体" w:cs="Courier New"/>
                <w:color w:val="000000"/>
                <w:sz w:val="24"/>
                <w:szCs w:val="24"/>
              </w:rPr>
              <w:t>项目单位联系人姓名及联系方式</w:t>
            </w:r>
          </w:p>
        </w:tc>
        <w:tc>
          <w:tcPr>
            <w:tcW w:w="7200" w:type="dxa"/>
            <w:tcBorders>
              <w:top w:val="single" w:color="auto" w:sz="4" w:space="0"/>
              <w:left w:val="single" w:color="auto" w:sz="4" w:space="0"/>
              <w:bottom w:val="single" w:color="auto" w:sz="4" w:space="0"/>
              <w:right w:val="single" w:color="auto" w:sz="4" w:space="0"/>
            </w:tcBorders>
          </w:tcPr>
          <w:p w14:paraId="20C58B98">
            <w:pPr>
              <w:rPr>
                <w:rFonts w:ascii="宋体" w:hAnsi="宋体" w:eastAsia="宋体" w:cs="Courier New"/>
                <w:color w:val="000000"/>
                <w:sz w:val="24"/>
                <w:szCs w:val="24"/>
              </w:rPr>
            </w:pPr>
          </w:p>
        </w:tc>
      </w:tr>
      <w:tr w14:paraId="593EF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220" w:type="dxa"/>
            <w:tcBorders>
              <w:top w:val="single" w:color="auto" w:sz="4" w:space="0"/>
              <w:left w:val="single" w:color="auto" w:sz="4" w:space="0"/>
              <w:bottom w:val="single" w:color="auto" w:sz="4" w:space="0"/>
              <w:right w:val="single" w:color="auto" w:sz="4" w:space="0"/>
            </w:tcBorders>
            <w:vAlign w:val="center"/>
          </w:tcPr>
          <w:p w14:paraId="1317E54A">
            <w:pPr>
              <w:jc w:val="center"/>
              <w:rPr>
                <w:rFonts w:ascii="宋体" w:hAnsi="宋体" w:eastAsia="宋体" w:cs="Courier New"/>
                <w:color w:val="000000"/>
                <w:sz w:val="24"/>
                <w:szCs w:val="24"/>
              </w:rPr>
            </w:pPr>
            <w:r>
              <w:rPr>
                <w:rFonts w:ascii="宋体" w:hAnsi="宋体" w:cs="Courier New"/>
                <w:color w:val="000000"/>
                <w:sz w:val="24"/>
                <w:szCs w:val="24"/>
              </w:rPr>
              <w:t>项目金额</w:t>
            </w:r>
          </w:p>
        </w:tc>
        <w:tc>
          <w:tcPr>
            <w:tcW w:w="7200" w:type="dxa"/>
            <w:tcBorders>
              <w:top w:val="single" w:color="auto" w:sz="4" w:space="0"/>
              <w:left w:val="single" w:color="auto" w:sz="4" w:space="0"/>
              <w:bottom w:val="single" w:color="auto" w:sz="4" w:space="0"/>
              <w:right w:val="single" w:color="auto" w:sz="4" w:space="0"/>
            </w:tcBorders>
          </w:tcPr>
          <w:p w14:paraId="0EB5BC02">
            <w:pPr>
              <w:rPr>
                <w:rFonts w:ascii="宋体" w:hAnsi="宋体" w:eastAsia="宋体" w:cs="Courier New"/>
                <w:color w:val="000000"/>
                <w:sz w:val="24"/>
                <w:szCs w:val="24"/>
              </w:rPr>
            </w:pPr>
          </w:p>
        </w:tc>
      </w:tr>
      <w:tr w14:paraId="38837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2220" w:type="dxa"/>
            <w:tcBorders>
              <w:top w:val="single" w:color="auto" w:sz="4" w:space="0"/>
              <w:left w:val="single" w:color="auto" w:sz="4" w:space="0"/>
              <w:bottom w:val="single" w:color="auto" w:sz="4" w:space="0"/>
              <w:right w:val="single" w:color="auto" w:sz="4" w:space="0"/>
            </w:tcBorders>
            <w:vAlign w:val="center"/>
          </w:tcPr>
          <w:p w14:paraId="77021B12">
            <w:pPr>
              <w:jc w:val="center"/>
              <w:rPr>
                <w:rFonts w:ascii="宋体" w:hAnsi="宋体" w:eastAsia="宋体" w:cs="Courier New"/>
                <w:color w:val="000000"/>
                <w:sz w:val="24"/>
                <w:szCs w:val="24"/>
              </w:rPr>
            </w:pPr>
            <w:r>
              <w:rPr>
                <w:rFonts w:ascii="宋体" w:hAnsi="宋体" w:cs="Courier New"/>
                <w:color w:val="000000"/>
                <w:sz w:val="24"/>
                <w:szCs w:val="24"/>
              </w:rPr>
              <w:t>项目负责人姓名</w:t>
            </w:r>
          </w:p>
        </w:tc>
        <w:tc>
          <w:tcPr>
            <w:tcW w:w="7200" w:type="dxa"/>
            <w:tcBorders>
              <w:top w:val="single" w:color="auto" w:sz="4" w:space="0"/>
              <w:left w:val="single" w:color="auto" w:sz="4" w:space="0"/>
              <w:bottom w:val="single" w:color="auto" w:sz="4" w:space="0"/>
              <w:right w:val="single" w:color="auto" w:sz="4" w:space="0"/>
            </w:tcBorders>
          </w:tcPr>
          <w:p w14:paraId="1B9E4BB1">
            <w:pPr>
              <w:rPr>
                <w:rFonts w:ascii="宋体" w:hAnsi="宋体" w:eastAsia="宋体" w:cs="Courier New"/>
                <w:color w:val="000000"/>
                <w:sz w:val="24"/>
                <w:szCs w:val="24"/>
              </w:rPr>
            </w:pPr>
          </w:p>
        </w:tc>
      </w:tr>
      <w:tr w14:paraId="5EE69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220" w:type="dxa"/>
            <w:tcBorders>
              <w:top w:val="single" w:color="auto" w:sz="4" w:space="0"/>
              <w:left w:val="single" w:color="auto" w:sz="4" w:space="0"/>
              <w:bottom w:val="single" w:color="auto" w:sz="4" w:space="0"/>
              <w:right w:val="single" w:color="auto" w:sz="4" w:space="0"/>
            </w:tcBorders>
            <w:vAlign w:val="center"/>
          </w:tcPr>
          <w:p w14:paraId="26C917CD">
            <w:pPr>
              <w:jc w:val="center"/>
              <w:rPr>
                <w:rFonts w:ascii="宋体" w:hAnsi="宋体" w:eastAsia="宋体" w:cs="Courier New"/>
                <w:color w:val="000000"/>
                <w:sz w:val="24"/>
                <w:szCs w:val="24"/>
              </w:rPr>
            </w:pPr>
            <w:r>
              <w:rPr>
                <w:rFonts w:ascii="宋体" w:hAnsi="宋体" w:cs="Courier New"/>
                <w:color w:val="000000"/>
                <w:sz w:val="24"/>
                <w:szCs w:val="24"/>
              </w:rPr>
              <w:t>项目时间</w:t>
            </w:r>
          </w:p>
        </w:tc>
        <w:tc>
          <w:tcPr>
            <w:tcW w:w="7200" w:type="dxa"/>
            <w:tcBorders>
              <w:top w:val="single" w:color="auto" w:sz="4" w:space="0"/>
              <w:left w:val="single" w:color="auto" w:sz="4" w:space="0"/>
              <w:bottom w:val="single" w:color="auto" w:sz="4" w:space="0"/>
              <w:right w:val="single" w:color="auto" w:sz="4" w:space="0"/>
            </w:tcBorders>
          </w:tcPr>
          <w:p w14:paraId="015BFDB7">
            <w:pPr>
              <w:rPr>
                <w:rFonts w:ascii="宋体" w:hAnsi="宋体" w:eastAsia="宋体" w:cs="Courier New"/>
                <w:color w:val="000000"/>
                <w:sz w:val="24"/>
                <w:szCs w:val="24"/>
              </w:rPr>
            </w:pPr>
          </w:p>
        </w:tc>
      </w:tr>
      <w:tr w14:paraId="144F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2220" w:type="dxa"/>
            <w:tcBorders>
              <w:top w:val="single" w:color="auto" w:sz="4" w:space="0"/>
              <w:left w:val="single" w:color="auto" w:sz="4" w:space="0"/>
              <w:bottom w:val="single" w:color="auto" w:sz="4" w:space="0"/>
              <w:right w:val="single" w:color="auto" w:sz="4" w:space="0"/>
            </w:tcBorders>
            <w:vAlign w:val="center"/>
          </w:tcPr>
          <w:p w14:paraId="3E05095D">
            <w:pPr>
              <w:jc w:val="center"/>
              <w:rPr>
                <w:rFonts w:ascii="宋体" w:hAnsi="宋体" w:eastAsia="宋体" w:cs="Courier New"/>
                <w:color w:val="000000"/>
                <w:sz w:val="24"/>
                <w:szCs w:val="24"/>
              </w:rPr>
            </w:pPr>
            <w:r>
              <w:rPr>
                <w:rFonts w:ascii="宋体" w:hAnsi="宋体" w:cs="Courier New"/>
                <w:color w:val="000000"/>
                <w:sz w:val="24"/>
                <w:szCs w:val="24"/>
              </w:rPr>
              <w:t>项目内容</w:t>
            </w:r>
          </w:p>
        </w:tc>
        <w:tc>
          <w:tcPr>
            <w:tcW w:w="7200" w:type="dxa"/>
            <w:tcBorders>
              <w:top w:val="single" w:color="auto" w:sz="4" w:space="0"/>
              <w:left w:val="single" w:color="auto" w:sz="4" w:space="0"/>
              <w:bottom w:val="single" w:color="auto" w:sz="4" w:space="0"/>
              <w:right w:val="single" w:color="auto" w:sz="4" w:space="0"/>
            </w:tcBorders>
          </w:tcPr>
          <w:p w14:paraId="4B0659B6">
            <w:pPr>
              <w:rPr>
                <w:rFonts w:ascii="宋体" w:hAnsi="宋体" w:eastAsia="宋体" w:cs="Courier New"/>
                <w:color w:val="000000"/>
                <w:sz w:val="24"/>
                <w:szCs w:val="24"/>
              </w:rPr>
            </w:pPr>
          </w:p>
        </w:tc>
      </w:tr>
    </w:tbl>
    <w:p w14:paraId="5D2E5A5F">
      <w:pPr>
        <w:spacing w:line="360" w:lineRule="auto"/>
        <w:ind w:left="1092" w:hanging="1092" w:hangingChars="455"/>
        <w:jc w:val="left"/>
        <w:rPr>
          <w:rFonts w:ascii="宋体" w:hAnsi="宋体" w:eastAsia="宋体"/>
          <w:color w:val="000000"/>
          <w:sz w:val="24"/>
          <w:szCs w:val="24"/>
        </w:rPr>
      </w:pPr>
      <w:r>
        <w:rPr>
          <w:rFonts w:ascii="宋体" w:hAnsi="宋体"/>
          <w:color w:val="000000"/>
          <w:sz w:val="24"/>
          <w:szCs w:val="24"/>
        </w:rPr>
        <w:t>说明：1．每个合同应单独附表，并附上相关证明材料，</w:t>
      </w:r>
      <w:r>
        <w:rPr>
          <w:rFonts w:ascii="宋体" w:hAnsi="宋体" w:cs="Corbel"/>
          <w:color w:val="000000"/>
          <w:sz w:val="24"/>
          <w:szCs w:val="24"/>
        </w:rPr>
        <w:t>未按照要求详细完整填写此表，</w:t>
      </w:r>
      <w:r>
        <w:rPr>
          <w:rFonts w:ascii="宋体" w:hAnsi="宋体"/>
          <w:color w:val="000000"/>
          <w:sz w:val="24"/>
          <w:szCs w:val="24"/>
        </w:rPr>
        <w:t>导致的后果由投标人自行承担。</w:t>
      </w:r>
    </w:p>
    <w:p w14:paraId="190DE845">
      <w:pPr>
        <w:spacing w:line="360" w:lineRule="auto"/>
        <w:ind w:left="1062" w:leftChars="339" w:hanging="350" w:hangingChars="146"/>
        <w:jc w:val="left"/>
        <w:rPr>
          <w:rFonts w:ascii="宋体" w:hAnsi="宋体"/>
          <w:color w:val="000000"/>
          <w:sz w:val="24"/>
          <w:szCs w:val="24"/>
        </w:rPr>
      </w:pPr>
      <w:r>
        <w:rPr>
          <w:rFonts w:ascii="宋体" w:hAnsi="宋体"/>
          <w:color w:val="000000"/>
          <w:sz w:val="24"/>
          <w:szCs w:val="24"/>
        </w:rPr>
        <w:t>2．项目内容请详细说明所承担的具体工作内容等。</w:t>
      </w:r>
    </w:p>
    <w:p w14:paraId="091EA37E">
      <w:pPr>
        <w:spacing w:line="360" w:lineRule="auto"/>
        <w:ind w:firstLine="720" w:firstLineChars="300"/>
        <w:rPr>
          <w:rFonts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投标人：</w:t>
      </w:r>
      <w:r>
        <w:rPr>
          <w:rFonts w:ascii="宋体" w:hAnsi="宋体"/>
          <w:color w:val="000000"/>
          <w:sz w:val="24"/>
          <w:szCs w:val="24"/>
          <w:u w:val="single"/>
        </w:rPr>
        <w:t>（电子签章）</w:t>
      </w:r>
    </w:p>
    <w:p w14:paraId="3992499A">
      <w:pPr>
        <w:spacing w:line="600" w:lineRule="exact"/>
        <w:ind w:right="480"/>
        <w:jc w:val="right"/>
        <w:rPr>
          <w:rFonts w:asci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3D425004">
      <w:pPr>
        <w:spacing w:line="600" w:lineRule="exact"/>
        <w:ind w:right="480"/>
        <w:jc w:val="right"/>
        <w:rPr>
          <w:rFonts w:ascii="宋体"/>
          <w:b/>
          <w:bCs/>
          <w:color w:val="000000"/>
          <w:kern w:val="0"/>
          <w:sz w:val="28"/>
          <w:szCs w:val="28"/>
        </w:rPr>
      </w:pPr>
      <w:r>
        <w:rPr>
          <w:rFonts w:ascii="宋体" w:hAnsi="宋体"/>
          <w:color w:val="000000"/>
          <w:sz w:val="24"/>
          <w:szCs w:val="24"/>
        </w:rPr>
        <w:t xml:space="preserve">     日   期：     年   月   </w:t>
      </w:r>
      <w:bookmarkStart w:id="97" w:name="_Toc522114230"/>
      <w:bookmarkEnd w:id="97"/>
    </w:p>
    <w:p w14:paraId="5BF04C47">
      <w:pPr>
        <w:pStyle w:val="5"/>
        <w:keepLines w:val="0"/>
        <w:autoSpaceDE w:val="0"/>
        <w:spacing w:line="0" w:lineRule="atLeast"/>
        <w:jc w:val="both"/>
        <w:rPr>
          <w:rFonts w:ascii="宋体" w:hAnsi="宋体" w:eastAsia="宋体"/>
          <w:b/>
          <w:bCs/>
          <w:color w:val="000000"/>
          <w:sz w:val="28"/>
          <w:szCs w:val="28"/>
        </w:rPr>
      </w:pPr>
      <w:bookmarkStart w:id="98" w:name="_Toc59543185"/>
      <w:bookmarkEnd w:id="98"/>
    </w:p>
    <w:p w14:paraId="0310D107">
      <w:pPr>
        <w:pStyle w:val="5"/>
        <w:keepLines w:val="0"/>
        <w:autoSpaceDE w:val="0"/>
        <w:spacing w:line="0" w:lineRule="atLeast"/>
        <w:jc w:val="both"/>
        <w:rPr>
          <w:rFonts w:ascii="宋体" w:hAnsi="宋体" w:eastAsia="宋体"/>
          <w:b/>
          <w:bCs/>
          <w:color w:val="000000"/>
          <w:sz w:val="28"/>
          <w:szCs w:val="28"/>
        </w:rPr>
      </w:pPr>
    </w:p>
    <w:p w14:paraId="2C35D090">
      <w:pPr>
        <w:pStyle w:val="5"/>
        <w:keepLines w:val="0"/>
        <w:autoSpaceDE w:val="0"/>
        <w:spacing w:line="0" w:lineRule="atLeast"/>
        <w:jc w:val="both"/>
        <w:rPr>
          <w:rFonts w:ascii="宋体" w:hAnsi="宋体" w:eastAsia="宋体"/>
          <w:b/>
          <w:bCs/>
          <w:color w:val="000000"/>
          <w:sz w:val="28"/>
          <w:szCs w:val="28"/>
        </w:rPr>
      </w:pPr>
    </w:p>
    <w:p w14:paraId="10D50977"/>
    <w:p w14:paraId="6B70537F">
      <w:pPr>
        <w:pStyle w:val="5"/>
        <w:keepLines w:val="0"/>
        <w:autoSpaceDE w:val="0"/>
        <w:spacing w:line="0" w:lineRule="atLeast"/>
        <w:jc w:val="both"/>
        <w:rPr>
          <w:rFonts w:ascii="宋体" w:hAnsi="宋体" w:eastAsia="宋体"/>
          <w:b/>
          <w:bCs/>
          <w:color w:val="000000"/>
          <w:sz w:val="28"/>
          <w:szCs w:val="28"/>
        </w:rPr>
      </w:pPr>
      <w:r>
        <w:rPr>
          <w:rFonts w:ascii="宋体" w:hAnsi="宋体" w:eastAsia="宋体"/>
          <w:b/>
          <w:bCs/>
          <w:color w:val="000000"/>
          <w:sz w:val="28"/>
          <w:szCs w:val="28"/>
        </w:rPr>
        <w:t>四、技术规格偏离表</w:t>
      </w:r>
    </w:p>
    <w:p w14:paraId="448F2C2D">
      <w:pPr>
        <w:pStyle w:val="5"/>
        <w:keepLines w:val="0"/>
        <w:autoSpaceDE w:val="0"/>
        <w:spacing w:line="0" w:lineRule="atLeast"/>
        <w:jc w:val="both"/>
        <w:rPr>
          <w:rFonts w:ascii="宋体" w:hAnsi="宋体" w:eastAsia="宋体"/>
          <w:color w:val="000000"/>
          <w:sz w:val="28"/>
          <w:szCs w:val="28"/>
        </w:rPr>
      </w:pPr>
    </w:p>
    <w:p w14:paraId="42A96429">
      <w:pPr>
        <w:pStyle w:val="5"/>
        <w:keepLines w:val="0"/>
        <w:autoSpaceDE w:val="0"/>
        <w:spacing w:line="0" w:lineRule="atLeast"/>
        <w:jc w:val="center"/>
        <w:rPr>
          <w:rFonts w:ascii="宋体" w:hAnsi="宋体" w:eastAsia="宋体"/>
          <w:color w:val="000000"/>
          <w:sz w:val="28"/>
          <w:szCs w:val="28"/>
        </w:rPr>
      </w:pPr>
      <w:r>
        <w:rPr>
          <w:rFonts w:ascii="宋体" w:hAnsi="宋体" w:eastAsia="宋体"/>
          <w:color w:val="000000"/>
          <w:sz w:val="28"/>
          <w:szCs w:val="28"/>
        </w:rPr>
        <w:t>技术规格偏离表</w:t>
      </w:r>
    </w:p>
    <w:p w14:paraId="015F49CD">
      <w:pPr>
        <w:autoSpaceDE w:val="0"/>
        <w:spacing w:line="0" w:lineRule="atLeast"/>
        <w:ind w:firstLine="480" w:firstLineChars="200"/>
        <w:rPr>
          <w:rFonts w:ascii="宋体" w:hAnsi="宋体" w:eastAsia="宋体"/>
          <w:color w:val="000000"/>
          <w:sz w:val="24"/>
          <w:szCs w:val="24"/>
        </w:rPr>
      </w:pPr>
      <w:r>
        <w:rPr>
          <w:rFonts w:ascii="宋体" w:hAnsi="宋体"/>
          <w:color w:val="000000"/>
          <w:sz w:val="24"/>
          <w:szCs w:val="24"/>
        </w:rPr>
        <w:t>投标人应按所投产品的实际技术参数，逐条对应招标文件的第三章</w:t>
      </w:r>
      <w:r>
        <w:rPr>
          <w:rFonts w:ascii="宋体" w:hAnsi="宋体"/>
          <w:b w:val="0"/>
          <w:bCs w:val="0"/>
          <w:color w:val="000000"/>
          <w:sz w:val="24"/>
          <w:szCs w:val="24"/>
        </w:rPr>
        <w:t>“</w:t>
      </w:r>
      <w:r>
        <w:rPr>
          <w:rFonts w:hint="eastAsia"/>
          <w:b w:val="0"/>
          <w:bCs w:val="0"/>
          <w:sz w:val="24"/>
          <w:szCs w:val="24"/>
        </w:rPr>
        <w:t>采购需求、技术参数及要求</w:t>
      </w:r>
      <w:r>
        <w:rPr>
          <w:rFonts w:ascii="宋体" w:hAnsi="宋体"/>
          <w:b w:val="0"/>
          <w:bCs w:val="0"/>
          <w:color w:val="000000"/>
          <w:sz w:val="24"/>
          <w:szCs w:val="24"/>
        </w:rPr>
        <w:t>”</w:t>
      </w:r>
      <w:r>
        <w:rPr>
          <w:rFonts w:ascii="宋体" w:hAnsi="宋体"/>
          <w:color w:val="000000"/>
          <w:sz w:val="24"/>
          <w:szCs w:val="24"/>
        </w:rPr>
        <w:t>中要求的技术规范如实、完整、准确的填写该表。</w:t>
      </w:r>
    </w:p>
    <w:p w14:paraId="1E8085A8">
      <w:pPr>
        <w:autoSpaceDE w:val="0"/>
        <w:spacing w:line="0" w:lineRule="atLeast"/>
        <w:ind w:firstLine="480" w:firstLineChars="200"/>
        <w:rPr>
          <w:rFonts w:ascii="宋体" w:hAnsi="宋体"/>
          <w:color w:val="000000"/>
          <w:sz w:val="24"/>
          <w:szCs w:val="24"/>
        </w:rPr>
      </w:pPr>
      <w:r>
        <w:rPr>
          <w:rFonts w:ascii="宋体" w:hAnsi="宋体"/>
          <w:color w:val="000000"/>
          <w:sz w:val="24"/>
          <w:szCs w:val="24"/>
        </w:rPr>
        <w:t>★</w:t>
      </w:r>
      <w:r>
        <w:rPr>
          <w:rFonts w:ascii="宋体" w:hAnsi="宋体"/>
          <w:b/>
          <w:color w:val="000000"/>
          <w:sz w:val="24"/>
          <w:szCs w:val="24"/>
        </w:rPr>
        <w:t>本表格将作为评标委员会对投标人技术部分的评审依据，未填写本表格的投标人将不能通过符合性审查。</w:t>
      </w:r>
    </w:p>
    <w:tbl>
      <w:tblPr>
        <w:tblStyle w:val="45"/>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044"/>
        <w:gridCol w:w="3173"/>
        <w:gridCol w:w="2576"/>
        <w:gridCol w:w="783"/>
        <w:gridCol w:w="2111"/>
      </w:tblGrid>
      <w:tr w14:paraId="4CD71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30" w:type="dxa"/>
            <w:tcBorders>
              <w:top w:val="single" w:color="auto" w:sz="4" w:space="0"/>
              <w:left w:val="single" w:color="auto" w:sz="4" w:space="0"/>
              <w:bottom w:val="single" w:color="auto" w:sz="4" w:space="0"/>
              <w:right w:val="single" w:color="auto" w:sz="4" w:space="0"/>
            </w:tcBorders>
            <w:vAlign w:val="center"/>
          </w:tcPr>
          <w:p w14:paraId="6160E7E8">
            <w:pPr>
              <w:autoSpaceDE w:val="0"/>
              <w:spacing w:line="0" w:lineRule="atLeast"/>
              <w:jc w:val="center"/>
              <w:rPr>
                <w:rFonts w:ascii="宋体" w:hAnsi="宋体" w:eastAsia="宋体"/>
                <w:color w:val="000000"/>
                <w:sz w:val="24"/>
                <w:szCs w:val="24"/>
              </w:rPr>
            </w:pPr>
            <w:r>
              <w:rPr>
                <w:rFonts w:ascii="宋体" w:hAnsi="宋体"/>
                <w:color w:val="000000"/>
                <w:sz w:val="24"/>
                <w:szCs w:val="24"/>
              </w:rPr>
              <w:t>序号</w:t>
            </w:r>
          </w:p>
        </w:tc>
        <w:tc>
          <w:tcPr>
            <w:tcW w:w="1044" w:type="dxa"/>
            <w:tcBorders>
              <w:top w:val="single" w:color="auto" w:sz="4" w:space="0"/>
              <w:left w:val="single" w:color="auto" w:sz="4" w:space="0"/>
              <w:bottom w:val="single" w:color="auto" w:sz="4" w:space="0"/>
              <w:right w:val="single" w:color="auto" w:sz="4" w:space="0"/>
            </w:tcBorders>
            <w:vAlign w:val="center"/>
          </w:tcPr>
          <w:p w14:paraId="697DA198">
            <w:pPr>
              <w:autoSpaceDE w:val="0"/>
              <w:spacing w:line="0" w:lineRule="atLeast"/>
              <w:jc w:val="center"/>
              <w:rPr>
                <w:rFonts w:ascii="宋体" w:hAnsi="宋体" w:eastAsia="宋体"/>
                <w:color w:val="000000"/>
                <w:sz w:val="24"/>
                <w:szCs w:val="24"/>
              </w:rPr>
            </w:pPr>
            <w:r>
              <w:rPr>
                <w:rFonts w:ascii="宋体" w:hAnsi="宋体"/>
                <w:color w:val="000000"/>
                <w:sz w:val="24"/>
                <w:szCs w:val="24"/>
              </w:rPr>
              <w:t>货物名称</w:t>
            </w:r>
          </w:p>
        </w:tc>
        <w:tc>
          <w:tcPr>
            <w:tcW w:w="3173" w:type="dxa"/>
            <w:tcBorders>
              <w:top w:val="single" w:color="auto" w:sz="4" w:space="0"/>
              <w:left w:val="single" w:color="auto" w:sz="4" w:space="0"/>
              <w:bottom w:val="single" w:color="auto" w:sz="4" w:space="0"/>
              <w:right w:val="single" w:color="auto" w:sz="4" w:space="0"/>
            </w:tcBorders>
            <w:vAlign w:val="center"/>
          </w:tcPr>
          <w:p w14:paraId="5E665A3A">
            <w:pPr>
              <w:autoSpaceDE w:val="0"/>
              <w:spacing w:line="0" w:lineRule="atLeast"/>
              <w:jc w:val="center"/>
              <w:rPr>
                <w:rFonts w:ascii="宋体" w:hAnsi="宋体" w:eastAsia="宋体"/>
                <w:color w:val="000000"/>
                <w:sz w:val="24"/>
                <w:szCs w:val="24"/>
              </w:rPr>
            </w:pPr>
            <w:r>
              <w:rPr>
                <w:rFonts w:ascii="宋体" w:hAnsi="宋体"/>
                <w:color w:val="000000"/>
                <w:sz w:val="24"/>
                <w:szCs w:val="24"/>
              </w:rPr>
              <w:t>招标文件技术规范、要求</w:t>
            </w:r>
          </w:p>
        </w:tc>
        <w:tc>
          <w:tcPr>
            <w:tcW w:w="2576" w:type="dxa"/>
            <w:tcBorders>
              <w:top w:val="single" w:color="auto" w:sz="4" w:space="0"/>
              <w:left w:val="single" w:color="auto" w:sz="4" w:space="0"/>
              <w:bottom w:val="single" w:color="auto" w:sz="4" w:space="0"/>
              <w:right w:val="single" w:color="auto" w:sz="4" w:space="0"/>
            </w:tcBorders>
            <w:vAlign w:val="center"/>
          </w:tcPr>
          <w:p w14:paraId="7A7B0D6B">
            <w:pPr>
              <w:autoSpaceDE w:val="0"/>
              <w:spacing w:line="0" w:lineRule="atLeast"/>
              <w:jc w:val="center"/>
              <w:rPr>
                <w:rFonts w:ascii="宋体" w:hAnsi="宋体" w:eastAsia="宋体"/>
                <w:color w:val="000000"/>
                <w:sz w:val="24"/>
                <w:szCs w:val="24"/>
              </w:rPr>
            </w:pPr>
            <w:r>
              <w:rPr>
                <w:rFonts w:ascii="宋体" w:hAnsi="宋体"/>
                <w:color w:val="000000"/>
                <w:sz w:val="24"/>
                <w:szCs w:val="24"/>
              </w:rPr>
              <w:t>投标品牌、型号、技术参数及配置</w:t>
            </w:r>
          </w:p>
        </w:tc>
        <w:tc>
          <w:tcPr>
            <w:tcW w:w="783" w:type="dxa"/>
            <w:tcBorders>
              <w:top w:val="single" w:color="auto" w:sz="4" w:space="0"/>
              <w:left w:val="single" w:color="auto" w:sz="4" w:space="0"/>
              <w:bottom w:val="single" w:color="auto" w:sz="4" w:space="0"/>
              <w:right w:val="single" w:color="auto" w:sz="4" w:space="0"/>
            </w:tcBorders>
            <w:vAlign w:val="center"/>
          </w:tcPr>
          <w:p w14:paraId="33AFFD6F">
            <w:pPr>
              <w:autoSpaceDE w:val="0"/>
              <w:spacing w:line="0" w:lineRule="atLeast"/>
              <w:jc w:val="center"/>
              <w:rPr>
                <w:rFonts w:ascii="宋体" w:hAnsi="宋体" w:eastAsia="宋体"/>
                <w:color w:val="000000"/>
                <w:sz w:val="24"/>
                <w:szCs w:val="24"/>
              </w:rPr>
            </w:pPr>
            <w:r>
              <w:rPr>
                <w:rFonts w:ascii="宋体" w:hAnsi="宋体"/>
                <w:color w:val="000000"/>
                <w:sz w:val="24"/>
                <w:szCs w:val="24"/>
              </w:rPr>
              <w:t>偏离</w:t>
            </w:r>
          </w:p>
        </w:tc>
        <w:tc>
          <w:tcPr>
            <w:tcW w:w="2111" w:type="dxa"/>
            <w:tcBorders>
              <w:top w:val="single" w:color="auto" w:sz="4" w:space="0"/>
              <w:left w:val="single" w:color="auto" w:sz="4" w:space="0"/>
              <w:bottom w:val="single" w:color="auto" w:sz="4" w:space="0"/>
              <w:right w:val="single" w:color="auto" w:sz="4" w:space="0"/>
            </w:tcBorders>
            <w:vAlign w:val="center"/>
          </w:tcPr>
          <w:p w14:paraId="4D266BCA">
            <w:pPr>
              <w:autoSpaceDE w:val="0"/>
              <w:spacing w:line="0" w:lineRule="atLeast"/>
              <w:jc w:val="center"/>
              <w:rPr>
                <w:rFonts w:ascii="宋体" w:hAnsi="宋体" w:eastAsia="宋体"/>
                <w:color w:val="000000"/>
                <w:sz w:val="24"/>
                <w:szCs w:val="24"/>
              </w:rPr>
            </w:pPr>
            <w:r>
              <w:rPr>
                <w:rFonts w:ascii="宋体" w:hAnsi="宋体"/>
                <w:color w:val="000000"/>
                <w:sz w:val="24"/>
                <w:szCs w:val="24"/>
              </w:rPr>
              <w:t>说明</w:t>
            </w:r>
          </w:p>
        </w:tc>
      </w:tr>
      <w:tr w14:paraId="6A1B1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530" w:type="dxa"/>
            <w:tcBorders>
              <w:top w:val="single" w:color="auto" w:sz="4" w:space="0"/>
              <w:left w:val="single" w:color="auto" w:sz="4" w:space="0"/>
              <w:bottom w:val="single" w:color="auto" w:sz="4" w:space="0"/>
              <w:right w:val="single" w:color="auto" w:sz="4" w:space="0"/>
            </w:tcBorders>
            <w:vAlign w:val="center"/>
          </w:tcPr>
          <w:p w14:paraId="0966170F">
            <w:pPr>
              <w:autoSpaceDE w:val="0"/>
              <w:spacing w:line="0" w:lineRule="atLeast"/>
              <w:jc w:val="center"/>
              <w:rPr>
                <w:rFonts w:ascii="宋体" w:hAnsi="宋体" w:eastAsia="宋体"/>
                <w:color w:val="000000"/>
                <w:sz w:val="24"/>
                <w:szCs w:val="24"/>
              </w:rPr>
            </w:pPr>
          </w:p>
        </w:tc>
        <w:tc>
          <w:tcPr>
            <w:tcW w:w="1044" w:type="dxa"/>
            <w:tcBorders>
              <w:top w:val="single" w:color="auto" w:sz="4" w:space="0"/>
              <w:left w:val="single" w:color="auto" w:sz="4" w:space="0"/>
              <w:bottom w:val="single" w:color="auto" w:sz="4" w:space="0"/>
              <w:right w:val="single" w:color="auto" w:sz="4" w:space="0"/>
            </w:tcBorders>
            <w:vAlign w:val="center"/>
          </w:tcPr>
          <w:p w14:paraId="0D9B45C6">
            <w:pPr>
              <w:autoSpaceDE w:val="0"/>
              <w:spacing w:line="0" w:lineRule="atLeast"/>
              <w:jc w:val="center"/>
              <w:rPr>
                <w:rFonts w:ascii="宋体" w:hAnsi="宋体" w:eastAsia="宋体"/>
                <w:color w:val="000000"/>
                <w:sz w:val="24"/>
                <w:szCs w:val="24"/>
              </w:rPr>
            </w:pPr>
          </w:p>
        </w:tc>
        <w:tc>
          <w:tcPr>
            <w:tcW w:w="3173" w:type="dxa"/>
            <w:tcBorders>
              <w:top w:val="single" w:color="auto" w:sz="4" w:space="0"/>
              <w:left w:val="single" w:color="auto" w:sz="4" w:space="0"/>
              <w:bottom w:val="single" w:color="auto" w:sz="4" w:space="0"/>
              <w:right w:val="single" w:color="auto" w:sz="4" w:space="0"/>
            </w:tcBorders>
            <w:vAlign w:val="center"/>
          </w:tcPr>
          <w:p w14:paraId="713CB646">
            <w:pPr>
              <w:autoSpaceDE w:val="0"/>
              <w:spacing w:line="0" w:lineRule="atLeast"/>
              <w:jc w:val="center"/>
              <w:rPr>
                <w:rFonts w:ascii="宋体" w:hAnsi="宋体" w:eastAsia="宋体"/>
                <w:color w:val="000000"/>
                <w:sz w:val="24"/>
                <w:szCs w:val="24"/>
              </w:rPr>
            </w:pPr>
          </w:p>
        </w:tc>
        <w:tc>
          <w:tcPr>
            <w:tcW w:w="2576" w:type="dxa"/>
            <w:tcBorders>
              <w:top w:val="single" w:color="auto" w:sz="4" w:space="0"/>
              <w:left w:val="single" w:color="auto" w:sz="4" w:space="0"/>
              <w:bottom w:val="single" w:color="auto" w:sz="4" w:space="0"/>
              <w:right w:val="single" w:color="auto" w:sz="4" w:space="0"/>
            </w:tcBorders>
            <w:vAlign w:val="center"/>
          </w:tcPr>
          <w:p w14:paraId="0D1C3C7C">
            <w:pPr>
              <w:autoSpaceDE w:val="0"/>
              <w:spacing w:line="0" w:lineRule="atLeast"/>
              <w:jc w:val="center"/>
              <w:rPr>
                <w:rFonts w:ascii="宋体" w:hAnsi="宋体" w:eastAsia="宋体"/>
                <w:color w:val="000000"/>
                <w:sz w:val="24"/>
                <w:szCs w:val="24"/>
              </w:rPr>
            </w:pPr>
          </w:p>
        </w:tc>
        <w:tc>
          <w:tcPr>
            <w:tcW w:w="783" w:type="dxa"/>
            <w:tcBorders>
              <w:top w:val="single" w:color="auto" w:sz="4" w:space="0"/>
              <w:left w:val="single" w:color="auto" w:sz="4" w:space="0"/>
              <w:bottom w:val="single" w:color="auto" w:sz="4" w:space="0"/>
              <w:right w:val="single" w:color="auto" w:sz="4" w:space="0"/>
            </w:tcBorders>
            <w:vAlign w:val="center"/>
          </w:tcPr>
          <w:p w14:paraId="75791684">
            <w:pPr>
              <w:autoSpaceDE w:val="0"/>
              <w:spacing w:line="0" w:lineRule="atLeast"/>
              <w:jc w:val="center"/>
              <w:rPr>
                <w:rFonts w:ascii="宋体" w:hAnsi="宋体" w:eastAsia="宋体"/>
                <w:color w:val="000000"/>
                <w:sz w:val="24"/>
                <w:szCs w:val="24"/>
              </w:rPr>
            </w:pPr>
          </w:p>
        </w:tc>
        <w:tc>
          <w:tcPr>
            <w:tcW w:w="2111" w:type="dxa"/>
            <w:tcBorders>
              <w:top w:val="single" w:color="auto" w:sz="4" w:space="0"/>
              <w:left w:val="single" w:color="auto" w:sz="4" w:space="0"/>
              <w:bottom w:val="single" w:color="auto" w:sz="4" w:space="0"/>
              <w:right w:val="single" w:color="auto" w:sz="4" w:space="0"/>
            </w:tcBorders>
            <w:vAlign w:val="center"/>
          </w:tcPr>
          <w:p w14:paraId="634AB8A1">
            <w:pPr>
              <w:autoSpaceDE w:val="0"/>
              <w:spacing w:line="0" w:lineRule="atLeast"/>
              <w:jc w:val="center"/>
              <w:rPr>
                <w:rFonts w:ascii="宋体" w:hAnsi="宋体" w:eastAsia="宋体"/>
                <w:color w:val="000000"/>
                <w:sz w:val="24"/>
                <w:szCs w:val="24"/>
              </w:rPr>
            </w:pPr>
          </w:p>
        </w:tc>
      </w:tr>
      <w:tr w14:paraId="400B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530" w:type="dxa"/>
            <w:tcBorders>
              <w:top w:val="single" w:color="auto" w:sz="4" w:space="0"/>
              <w:left w:val="single" w:color="auto" w:sz="4" w:space="0"/>
              <w:bottom w:val="single" w:color="auto" w:sz="4" w:space="0"/>
              <w:right w:val="single" w:color="auto" w:sz="4" w:space="0"/>
            </w:tcBorders>
            <w:vAlign w:val="center"/>
          </w:tcPr>
          <w:p w14:paraId="238FF6EB">
            <w:pPr>
              <w:autoSpaceDE w:val="0"/>
              <w:spacing w:line="0" w:lineRule="atLeast"/>
              <w:jc w:val="center"/>
              <w:rPr>
                <w:rFonts w:ascii="宋体" w:hAnsi="宋体" w:eastAsia="宋体"/>
                <w:color w:val="000000"/>
                <w:sz w:val="24"/>
                <w:szCs w:val="24"/>
              </w:rPr>
            </w:pPr>
          </w:p>
        </w:tc>
        <w:tc>
          <w:tcPr>
            <w:tcW w:w="1044" w:type="dxa"/>
            <w:tcBorders>
              <w:top w:val="single" w:color="auto" w:sz="4" w:space="0"/>
              <w:left w:val="single" w:color="auto" w:sz="4" w:space="0"/>
              <w:bottom w:val="single" w:color="auto" w:sz="4" w:space="0"/>
              <w:right w:val="single" w:color="auto" w:sz="4" w:space="0"/>
            </w:tcBorders>
            <w:vAlign w:val="center"/>
          </w:tcPr>
          <w:p w14:paraId="7BEB9BFC">
            <w:pPr>
              <w:autoSpaceDE w:val="0"/>
              <w:spacing w:line="0" w:lineRule="atLeast"/>
              <w:jc w:val="center"/>
              <w:rPr>
                <w:rFonts w:ascii="宋体" w:hAnsi="宋体" w:eastAsia="宋体"/>
                <w:color w:val="000000"/>
                <w:sz w:val="24"/>
                <w:szCs w:val="24"/>
              </w:rPr>
            </w:pPr>
          </w:p>
        </w:tc>
        <w:tc>
          <w:tcPr>
            <w:tcW w:w="3173" w:type="dxa"/>
            <w:tcBorders>
              <w:top w:val="single" w:color="auto" w:sz="4" w:space="0"/>
              <w:left w:val="single" w:color="auto" w:sz="4" w:space="0"/>
              <w:bottom w:val="single" w:color="auto" w:sz="4" w:space="0"/>
              <w:right w:val="single" w:color="auto" w:sz="4" w:space="0"/>
            </w:tcBorders>
            <w:vAlign w:val="center"/>
          </w:tcPr>
          <w:p w14:paraId="2C59EACA">
            <w:pPr>
              <w:autoSpaceDE w:val="0"/>
              <w:spacing w:line="0" w:lineRule="atLeast"/>
              <w:jc w:val="center"/>
              <w:rPr>
                <w:rFonts w:ascii="宋体" w:hAnsi="宋体" w:eastAsia="宋体"/>
                <w:color w:val="000000"/>
                <w:sz w:val="24"/>
                <w:szCs w:val="24"/>
              </w:rPr>
            </w:pPr>
          </w:p>
        </w:tc>
        <w:tc>
          <w:tcPr>
            <w:tcW w:w="2576" w:type="dxa"/>
            <w:tcBorders>
              <w:top w:val="single" w:color="auto" w:sz="4" w:space="0"/>
              <w:left w:val="single" w:color="auto" w:sz="4" w:space="0"/>
              <w:bottom w:val="single" w:color="auto" w:sz="4" w:space="0"/>
              <w:right w:val="single" w:color="auto" w:sz="4" w:space="0"/>
            </w:tcBorders>
            <w:vAlign w:val="center"/>
          </w:tcPr>
          <w:p w14:paraId="06FE936A">
            <w:pPr>
              <w:autoSpaceDE w:val="0"/>
              <w:spacing w:line="0" w:lineRule="atLeast"/>
              <w:jc w:val="center"/>
              <w:rPr>
                <w:rFonts w:ascii="宋体" w:hAnsi="宋体" w:eastAsia="宋体"/>
                <w:color w:val="000000"/>
                <w:sz w:val="24"/>
                <w:szCs w:val="24"/>
              </w:rPr>
            </w:pPr>
          </w:p>
        </w:tc>
        <w:tc>
          <w:tcPr>
            <w:tcW w:w="783" w:type="dxa"/>
            <w:tcBorders>
              <w:top w:val="single" w:color="auto" w:sz="4" w:space="0"/>
              <w:left w:val="single" w:color="auto" w:sz="4" w:space="0"/>
              <w:bottom w:val="single" w:color="auto" w:sz="4" w:space="0"/>
              <w:right w:val="single" w:color="auto" w:sz="4" w:space="0"/>
            </w:tcBorders>
            <w:vAlign w:val="center"/>
          </w:tcPr>
          <w:p w14:paraId="75AAB8E6">
            <w:pPr>
              <w:autoSpaceDE w:val="0"/>
              <w:spacing w:line="0" w:lineRule="atLeast"/>
              <w:jc w:val="center"/>
              <w:rPr>
                <w:rFonts w:ascii="宋体" w:hAnsi="宋体" w:eastAsia="宋体"/>
                <w:color w:val="000000"/>
                <w:sz w:val="24"/>
                <w:szCs w:val="24"/>
              </w:rPr>
            </w:pPr>
          </w:p>
        </w:tc>
        <w:tc>
          <w:tcPr>
            <w:tcW w:w="2111" w:type="dxa"/>
            <w:tcBorders>
              <w:top w:val="single" w:color="auto" w:sz="4" w:space="0"/>
              <w:left w:val="single" w:color="auto" w:sz="4" w:space="0"/>
              <w:bottom w:val="single" w:color="auto" w:sz="4" w:space="0"/>
              <w:right w:val="single" w:color="auto" w:sz="4" w:space="0"/>
            </w:tcBorders>
            <w:vAlign w:val="center"/>
          </w:tcPr>
          <w:p w14:paraId="50345D1A">
            <w:pPr>
              <w:autoSpaceDE w:val="0"/>
              <w:spacing w:line="0" w:lineRule="atLeast"/>
              <w:jc w:val="center"/>
              <w:rPr>
                <w:rFonts w:ascii="宋体" w:hAnsi="宋体" w:eastAsia="宋体"/>
                <w:color w:val="000000"/>
                <w:sz w:val="24"/>
                <w:szCs w:val="24"/>
              </w:rPr>
            </w:pPr>
          </w:p>
        </w:tc>
      </w:tr>
      <w:tr w14:paraId="2B35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530" w:type="dxa"/>
            <w:tcBorders>
              <w:top w:val="single" w:color="auto" w:sz="4" w:space="0"/>
              <w:left w:val="single" w:color="auto" w:sz="4" w:space="0"/>
              <w:bottom w:val="single" w:color="auto" w:sz="4" w:space="0"/>
              <w:right w:val="single" w:color="auto" w:sz="4" w:space="0"/>
            </w:tcBorders>
            <w:vAlign w:val="center"/>
          </w:tcPr>
          <w:p w14:paraId="46978950">
            <w:pPr>
              <w:autoSpaceDE w:val="0"/>
              <w:spacing w:line="0" w:lineRule="atLeast"/>
              <w:jc w:val="center"/>
              <w:rPr>
                <w:rFonts w:ascii="宋体" w:hAnsi="宋体" w:eastAsia="宋体"/>
                <w:color w:val="000000"/>
                <w:sz w:val="24"/>
                <w:szCs w:val="24"/>
              </w:rPr>
            </w:pPr>
          </w:p>
        </w:tc>
        <w:tc>
          <w:tcPr>
            <w:tcW w:w="1044" w:type="dxa"/>
            <w:tcBorders>
              <w:top w:val="single" w:color="auto" w:sz="4" w:space="0"/>
              <w:left w:val="single" w:color="auto" w:sz="4" w:space="0"/>
              <w:bottom w:val="single" w:color="auto" w:sz="4" w:space="0"/>
              <w:right w:val="single" w:color="auto" w:sz="4" w:space="0"/>
            </w:tcBorders>
            <w:vAlign w:val="center"/>
          </w:tcPr>
          <w:p w14:paraId="7579C1D9">
            <w:pPr>
              <w:autoSpaceDE w:val="0"/>
              <w:spacing w:line="0" w:lineRule="atLeast"/>
              <w:jc w:val="center"/>
              <w:rPr>
                <w:rFonts w:ascii="宋体" w:hAnsi="宋体" w:eastAsia="宋体"/>
                <w:color w:val="000000"/>
                <w:sz w:val="24"/>
                <w:szCs w:val="24"/>
              </w:rPr>
            </w:pPr>
          </w:p>
        </w:tc>
        <w:tc>
          <w:tcPr>
            <w:tcW w:w="3173" w:type="dxa"/>
            <w:tcBorders>
              <w:top w:val="single" w:color="auto" w:sz="4" w:space="0"/>
              <w:left w:val="single" w:color="auto" w:sz="4" w:space="0"/>
              <w:bottom w:val="single" w:color="auto" w:sz="4" w:space="0"/>
              <w:right w:val="single" w:color="auto" w:sz="4" w:space="0"/>
            </w:tcBorders>
            <w:vAlign w:val="center"/>
          </w:tcPr>
          <w:p w14:paraId="31A177D2">
            <w:pPr>
              <w:autoSpaceDE w:val="0"/>
              <w:spacing w:line="0" w:lineRule="atLeast"/>
              <w:jc w:val="center"/>
              <w:rPr>
                <w:rFonts w:ascii="宋体" w:hAnsi="宋体" w:eastAsia="宋体"/>
                <w:color w:val="000000"/>
                <w:sz w:val="24"/>
                <w:szCs w:val="24"/>
              </w:rPr>
            </w:pPr>
          </w:p>
        </w:tc>
        <w:tc>
          <w:tcPr>
            <w:tcW w:w="2576" w:type="dxa"/>
            <w:tcBorders>
              <w:top w:val="single" w:color="auto" w:sz="4" w:space="0"/>
              <w:left w:val="single" w:color="auto" w:sz="4" w:space="0"/>
              <w:bottom w:val="single" w:color="auto" w:sz="4" w:space="0"/>
              <w:right w:val="single" w:color="auto" w:sz="4" w:space="0"/>
            </w:tcBorders>
            <w:vAlign w:val="center"/>
          </w:tcPr>
          <w:p w14:paraId="2DE411A5">
            <w:pPr>
              <w:autoSpaceDE w:val="0"/>
              <w:spacing w:line="0" w:lineRule="atLeast"/>
              <w:jc w:val="center"/>
              <w:rPr>
                <w:rFonts w:ascii="宋体" w:hAnsi="宋体" w:eastAsia="宋体"/>
                <w:color w:val="000000"/>
                <w:sz w:val="24"/>
                <w:szCs w:val="24"/>
              </w:rPr>
            </w:pPr>
          </w:p>
        </w:tc>
        <w:tc>
          <w:tcPr>
            <w:tcW w:w="783" w:type="dxa"/>
            <w:tcBorders>
              <w:top w:val="single" w:color="auto" w:sz="4" w:space="0"/>
              <w:left w:val="single" w:color="auto" w:sz="4" w:space="0"/>
              <w:bottom w:val="single" w:color="auto" w:sz="4" w:space="0"/>
              <w:right w:val="single" w:color="auto" w:sz="4" w:space="0"/>
            </w:tcBorders>
            <w:vAlign w:val="center"/>
          </w:tcPr>
          <w:p w14:paraId="6D6DA6D6">
            <w:pPr>
              <w:autoSpaceDE w:val="0"/>
              <w:spacing w:line="0" w:lineRule="atLeast"/>
              <w:jc w:val="center"/>
              <w:rPr>
                <w:rFonts w:ascii="宋体" w:hAnsi="宋体" w:eastAsia="宋体"/>
                <w:color w:val="000000"/>
                <w:sz w:val="24"/>
                <w:szCs w:val="24"/>
              </w:rPr>
            </w:pPr>
          </w:p>
        </w:tc>
        <w:tc>
          <w:tcPr>
            <w:tcW w:w="2111" w:type="dxa"/>
            <w:tcBorders>
              <w:top w:val="single" w:color="auto" w:sz="4" w:space="0"/>
              <w:left w:val="single" w:color="auto" w:sz="4" w:space="0"/>
              <w:bottom w:val="single" w:color="auto" w:sz="4" w:space="0"/>
              <w:right w:val="single" w:color="auto" w:sz="4" w:space="0"/>
            </w:tcBorders>
            <w:vAlign w:val="center"/>
          </w:tcPr>
          <w:p w14:paraId="79405C4E">
            <w:pPr>
              <w:autoSpaceDE w:val="0"/>
              <w:spacing w:line="0" w:lineRule="atLeast"/>
              <w:jc w:val="center"/>
              <w:rPr>
                <w:rFonts w:ascii="宋体" w:hAnsi="宋体" w:eastAsia="宋体"/>
                <w:color w:val="000000"/>
                <w:sz w:val="24"/>
                <w:szCs w:val="24"/>
              </w:rPr>
            </w:pPr>
          </w:p>
        </w:tc>
      </w:tr>
      <w:tr w14:paraId="1513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530" w:type="dxa"/>
            <w:tcBorders>
              <w:top w:val="single" w:color="auto" w:sz="4" w:space="0"/>
              <w:left w:val="single" w:color="auto" w:sz="4" w:space="0"/>
              <w:bottom w:val="single" w:color="auto" w:sz="4" w:space="0"/>
              <w:right w:val="single" w:color="auto" w:sz="4" w:space="0"/>
            </w:tcBorders>
            <w:vAlign w:val="center"/>
          </w:tcPr>
          <w:p w14:paraId="2E479E75">
            <w:pPr>
              <w:autoSpaceDE w:val="0"/>
              <w:spacing w:line="0" w:lineRule="atLeast"/>
              <w:jc w:val="center"/>
              <w:rPr>
                <w:rFonts w:ascii="宋体" w:hAnsi="宋体" w:eastAsia="宋体"/>
                <w:color w:val="000000"/>
                <w:sz w:val="24"/>
                <w:szCs w:val="24"/>
              </w:rPr>
            </w:pPr>
          </w:p>
        </w:tc>
        <w:tc>
          <w:tcPr>
            <w:tcW w:w="1044" w:type="dxa"/>
            <w:tcBorders>
              <w:top w:val="single" w:color="auto" w:sz="4" w:space="0"/>
              <w:left w:val="single" w:color="auto" w:sz="4" w:space="0"/>
              <w:bottom w:val="single" w:color="auto" w:sz="4" w:space="0"/>
              <w:right w:val="single" w:color="auto" w:sz="4" w:space="0"/>
            </w:tcBorders>
            <w:vAlign w:val="center"/>
          </w:tcPr>
          <w:p w14:paraId="038D150A">
            <w:pPr>
              <w:autoSpaceDE w:val="0"/>
              <w:spacing w:line="0" w:lineRule="atLeast"/>
              <w:jc w:val="center"/>
              <w:rPr>
                <w:rFonts w:ascii="宋体" w:hAnsi="宋体" w:eastAsia="宋体"/>
                <w:color w:val="000000"/>
                <w:sz w:val="24"/>
                <w:szCs w:val="24"/>
              </w:rPr>
            </w:pPr>
          </w:p>
        </w:tc>
        <w:tc>
          <w:tcPr>
            <w:tcW w:w="3173" w:type="dxa"/>
            <w:tcBorders>
              <w:top w:val="single" w:color="auto" w:sz="4" w:space="0"/>
              <w:left w:val="single" w:color="auto" w:sz="4" w:space="0"/>
              <w:bottom w:val="single" w:color="auto" w:sz="4" w:space="0"/>
              <w:right w:val="single" w:color="auto" w:sz="4" w:space="0"/>
            </w:tcBorders>
            <w:vAlign w:val="center"/>
          </w:tcPr>
          <w:p w14:paraId="45D5AAAA">
            <w:pPr>
              <w:autoSpaceDE w:val="0"/>
              <w:spacing w:line="0" w:lineRule="atLeast"/>
              <w:jc w:val="center"/>
              <w:rPr>
                <w:rFonts w:ascii="宋体" w:hAnsi="宋体" w:eastAsia="宋体"/>
                <w:color w:val="000000"/>
                <w:sz w:val="24"/>
                <w:szCs w:val="24"/>
              </w:rPr>
            </w:pPr>
          </w:p>
        </w:tc>
        <w:tc>
          <w:tcPr>
            <w:tcW w:w="2576" w:type="dxa"/>
            <w:tcBorders>
              <w:top w:val="single" w:color="auto" w:sz="4" w:space="0"/>
              <w:left w:val="single" w:color="auto" w:sz="4" w:space="0"/>
              <w:bottom w:val="single" w:color="auto" w:sz="4" w:space="0"/>
              <w:right w:val="single" w:color="auto" w:sz="4" w:space="0"/>
            </w:tcBorders>
            <w:vAlign w:val="center"/>
          </w:tcPr>
          <w:p w14:paraId="10A792A5">
            <w:pPr>
              <w:autoSpaceDE w:val="0"/>
              <w:spacing w:line="0" w:lineRule="atLeast"/>
              <w:jc w:val="center"/>
              <w:rPr>
                <w:rFonts w:ascii="宋体" w:hAnsi="宋体" w:eastAsia="宋体"/>
                <w:color w:val="000000"/>
                <w:sz w:val="24"/>
                <w:szCs w:val="24"/>
              </w:rPr>
            </w:pPr>
          </w:p>
        </w:tc>
        <w:tc>
          <w:tcPr>
            <w:tcW w:w="783" w:type="dxa"/>
            <w:tcBorders>
              <w:top w:val="single" w:color="auto" w:sz="4" w:space="0"/>
              <w:left w:val="single" w:color="auto" w:sz="4" w:space="0"/>
              <w:bottom w:val="single" w:color="auto" w:sz="4" w:space="0"/>
              <w:right w:val="single" w:color="auto" w:sz="4" w:space="0"/>
            </w:tcBorders>
            <w:vAlign w:val="center"/>
          </w:tcPr>
          <w:p w14:paraId="0888D871">
            <w:pPr>
              <w:autoSpaceDE w:val="0"/>
              <w:spacing w:line="0" w:lineRule="atLeast"/>
              <w:jc w:val="center"/>
              <w:rPr>
                <w:rFonts w:ascii="宋体" w:hAnsi="宋体" w:eastAsia="宋体"/>
                <w:color w:val="000000"/>
                <w:sz w:val="24"/>
                <w:szCs w:val="24"/>
              </w:rPr>
            </w:pPr>
          </w:p>
        </w:tc>
        <w:tc>
          <w:tcPr>
            <w:tcW w:w="2111" w:type="dxa"/>
            <w:tcBorders>
              <w:top w:val="single" w:color="auto" w:sz="4" w:space="0"/>
              <w:left w:val="single" w:color="auto" w:sz="4" w:space="0"/>
              <w:bottom w:val="single" w:color="auto" w:sz="4" w:space="0"/>
              <w:right w:val="single" w:color="auto" w:sz="4" w:space="0"/>
            </w:tcBorders>
            <w:vAlign w:val="center"/>
          </w:tcPr>
          <w:p w14:paraId="5B734236">
            <w:pPr>
              <w:autoSpaceDE w:val="0"/>
              <w:spacing w:line="0" w:lineRule="atLeast"/>
              <w:jc w:val="center"/>
              <w:rPr>
                <w:rFonts w:ascii="宋体" w:hAnsi="宋体" w:eastAsia="宋体"/>
                <w:color w:val="000000"/>
                <w:sz w:val="24"/>
                <w:szCs w:val="24"/>
              </w:rPr>
            </w:pPr>
          </w:p>
        </w:tc>
      </w:tr>
      <w:tr w14:paraId="53DC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 w:hRule="atLeast"/>
          <w:jc w:val="center"/>
        </w:trPr>
        <w:tc>
          <w:tcPr>
            <w:tcW w:w="530" w:type="dxa"/>
            <w:tcBorders>
              <w:top w:val="single" w:color="auto" w:sz="4" w:space="0"/>
              <w:left w:val="single" w:color="auto" w:sz="4" w:space="0"/>
              <w:bottom w:val="single" w:color="auto" w:sz="4" w:space="0"/>
              <w:right w:val="single" w:color="auto" w:sz="4" w:space="0"/>
            </w:tcBorders>
            <w:vAlign w:val="center"/>
          </w:tcPr>
          <w:p w14:paraId="61C4D4B2">
            <w:pPr>
              <w:autoSpaceDE w:val="0"/>
              <w:spacing w:line="0" w:lineRule="atLeast"/>
              <w:jc w:val="center"/>
              <w:rPr>
                <w:rFonts w:ascii="宋体" w:hAnsi="宋体" w:eastAsia="宋体"/>
                <w:color w:val="000000"/>
                <w:sz w:val="24"/>
                <w:szCs w:val="24"/>
              </w:rPr>
            </w:pPr>
          </w:p>
        </w:tc>
        <w:tc>
          <w:tcPr>
            <w:tcW w:w="1044" w:type="dxa"/>
            <w:tcBorders>
              <w:top w:val="single" w:color="auto" w:sz="4" w:space="0"/>
              <w:left w:val="single" w:color="auto" w:sz="4" w:space="0"/>
              <w:bottom w:val="single" w:color="auto" w:sz="4" w:space="0"/>
              <w:right w:val="single" w:color="auto" w:sz="4" w:space="0"/>
            </w:tcBorders>
            <w:vAlign w:val="center"/>
          </w:tcPr>
          <w:p w14:paraId="1EE598A0">
            <w:pPr>
              <w:autoSpaceDE w:val="0"/>
              <w:spacing w:line="0" w:lineRule="atLeast"/>
              <w:jc w:val="center"/>
              <w:rPr>
                <w:rFonts w:ascii="宋体" w:hAnsi="宋体" w:eastAsia="宋体"/>
                <w:color w:val="000000"/>
                <w:sz w:val="24"/>
                <w:szCs w:val="24"/>
              </w:rPr>
            </w:pPr>
          </w:p>
        </w:tc>
        <w:tc>
          <w:tcPr>
            <w:tcW w:w="3173" w:type="dxa"/>
            <w:tcBorders>
              <w:top w:val="single" w:color="auto" w:sz="4" w:space="0"/>
              <w:left w:val="single" w:color="auto" w:sz="4" w:space="0"/>
              <w:bottom w:val="single" w:color="auto" w:sz="4" w:space="0"/>
              <w:right w:val="single" w:color="auto" w:sz="4" w:space="0"/>
            </w:tcBorders>
            <w:vAlign w:val="center"/>
          </w:tcPr>
          <w:p w14:paraId="47C81085">
            <w:pPr>
              <w:autoSpaceDE w:val="0"/>
              <w:spacing w:line="0" w:lineRule="atLeast"/>
              <w:jc w:val="center"/>
              <w:rPr>
                <w:rFonts w:ascii="宋体" w:hAnsi="宋体" w:eastAsia="宋体"/>
                <w:color w:val="000000"/>
                <w:sz w:val="24"/>
                <w:szCs w:val="24"/>
              </w:rPr>
            </w:pPr>
          </w:p>
        </w:tc>
        <w:tc>
          <w:tcPr>
            <w:tcW w:w="2576" w:type="dxa"/>
            <w:tcBorders>
              <w:top w:val="single" w:color="auto" w:sz="4" w:space="0"/>
              <w:left w:val="single" w:color="auto" w:sz="4" w:space="0"/>
              <w:bottom w:val="single" w:color="auto" w:sz="4" w:space="0"/>
              <w:right w:val="single" w:color="auto" w:sz="4" w:space="0"/>
            </w:tcBorders>
            <w:vAlign w:val="center"/>
          </w:tcPr>
          <w:p w14:paraId="06DC5898">
            <w:pPr>
              <w:autoSpaceDE w:val="0"/>
              <w:spacing w:line="0" w:lineRule="atLeast"/>
              <w:jc w:val="center"/>
              <w:rPr>
                <w:rFonts w:ascii="宋体" w:hAnsi="宋体" w:eastAsia="宋体"/>
                <w:color w:val="000000"/>
                <w:sz w:val="24"/>
                <w:szCs w:val="24"/>
              </w:rPr>
            </w:pPr>
          </w:p>
        </w:tc>
        <w:tc>
          <w:tcPr>
            <w:tcW w:w="783" w:type="dxa"/>
            <w:tcBorders>
              <w:top w:val="single" w:color="auto" w:sz="4" w:space="0"/>
              <w:left w:val="single" w:color="auto" w:sz="4" w:space="0"/>
              <w:bottom w:val="single" w:color="auto" w:sz="4" w:space="0"/>
              <w:right w:val="single" w:color="auto" w:sz="4" w:space="0"/>
            </w:tcBorders>
            <w:vAlign w:val="center"/>
          </w:tcPr>
          <w:p w14:paraId="3DF8BED6">
            <w:pPr>
              <w:autoSpaceDE w:val="0"/>
              <w:spacing w:line="0" w:lineRule="atLeast"/>
              <w:jc w:val="center"/>
              <w:rPr>
                <w:rFonts w:ascii="宋体" w:hAnsi="宋体" w:eastAsia="宋体"/>
                <w:color w:val="000000"/>
                <w:sz w:val="24"/>
                <w:szCs w:val="24"/>
              </w:rPr>
            </w:pPr>
          </w:p>
        </w:tc>
        <w:tc>
          <w:tcPr>
            <w:tcW w:w="2111" w:type="dxa"/>
            <w:tcBorders>
              <w:top w:val="single" w:color="auto" w:sz="4" w:space="0"/>
              <w:left w:val="single" w:color="auto" w:sz="4" w:space="0"/>
              <w:bottom w:val="single" w:color="auto" w:sz="4" w:space="0"/>
              <w:right w:val="single" w:color="auto" w:sz="4" w:space="0"/>
            </w:tcBorders>
            <w:vAlign w:val="center"/>
          </w:tcPr>
          <w:p w14:paraId="7BE1D390">
            <w:pPr>
              <w:autoSpaceDE w:val="0"/>
              <w:spacing w:line="0" w:lineRule="atLeast"/>
              <w:jc w:val="center"/>
              <w:rPr>
                <w:rFonts w:ascii="宋体" w:hAnsi="宋体" w:eastAsia="宋体"/>
                <w:color w:val="000000"/>
                <w:sz w:val="24"/>
                <w:szCs w:val="24"/>
              </w:rPr>
            </w:pPr>
          </w:p>
        </w:tc>
      </w:tr>
    </w:tbl>
    <w:p w14:paraId="60111328">
      <w:pPr>
        <w:autoSpaceDE w:val="0"/>
        <w:spacing w:line="0" w:lineRule="atLeast"/>
        <w:ind w:right="480"/>
        <w:jc w:val="left"/>
        <w:rPr>
          <w:rFonts w:ascii="宋体" w:eastAsia="宋体"/>
          <w:color w:val="000000"/>
          <w:sz w:val="24"/>
          <w:szCs w:val="24"/>
          <w:u w:val="single"/>
        </w:rPr>
      </w:pPr>
      <w:r>
        <w:rPr>
          <w:rFonts w:ascii="宋体" w:hAnsi="宋体"/>
          <w:color w:val="000000"/>
          <w:sz w:val="24"/>
          <w:szCs w:val="24"/>
        </w:rPr>
        <w:t>投标人：</w:t>
      </w:r>
      <w:r>
        <w:rPr>
          <w:rFonts w:ascii="宋体" w:hAnsi="宋体"/>
          <w:color w:val="000000"/>
          <w:sz w:val="24"/>
          <w:szCs w:val="24"/>
          <w:u w:val="single"/>
        </w:rPr>
        <w:t>（电子签章）</w:t>
      </w:r>
    </w:p>
    <w:p w14:paraId="42BC0EDE">
      <w:pPr>
        <w:spacing w:line="600" w:lineRule="exact"/>
        <w:ind w:right="480"/>
        <w:jc w:val="left"/>
        <w:rPr>
          <w:rFonts w:ascii="宋体" w:hAns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1E975CE7">
      <w:pPr>
        <w:spacing w:line="600" w:lineRule="exact"/>
        <w:ind w:right="480"/>
        <w:jc w:val="left"/>
        <w:rPr>
          <w:rFonts w:ascii="宋体" w:hAnsi="宋体"/>
          <w:color w:val="000000"/>
          <w:sz w:val="24"/>
          <w:szCs w:val="24"/>
        </w:rPr>
      </w:pPr>
      <w:r>
        <w:rPr>
          <w:rFonts w:hAnsi="宋体"/>
          <w:color w:val="000000"/>
          <w:sz w:val="24"/>
          <w:szCs w:val="24"/>
        </w:rPr>
        <w:t xml:space="preserve"> </w:t>
      </w:r>
      <w:r>
        <w:rPr>
          <w:rFonts w:ascii="宋体" w:hAnsi="宋体"/>
          <w:color w:val="000000"/>
          <w:sz w:val="24"/>
          <w:szCs w:val="24"/>
        </w:rPr>
        <w:t xml:space="preserve">日   期：     年   月   </w:t>
      </w:r>
    </w:p>
    <w:p w14:paraId="7D9A621F">
      <w:pPr>
        <w:pStyle w:val="24"/>
        <w:spacing w:line="360" w:lineRule="auto"/>
        <w:jc w:val="left"/>
        <w:rPr>
          <w:rFonts w:ascii="宋体" w:hAnsi="宋体"/>
          <w:b/>
          <w:color w:val="000000"/>
          <w:sz w:val="24"/>
          <w:szCs w:val="24"/>
        </w:rPr>
      </w:pPr>
      <w:r>
        <w:rPr>
          <w:rFonts w:hAnsi="宋体"/>
          <w:b/>
          <w:color w:val="000000"/>
          <w:sz w:val="24"/>
          <w:szCs w:val="24"/>
        </w:rPr>
        <w:t>表格填写说明：</w:t>
      </w:r>
    </w:p>
    <w:p w14:paraId="4631C562">
      <w:pPr>
        <w:pStyle w:val="24"/>
        <w:spacing w:line="360" w:lineRule="auto"/>
        <w:rPr>
          <w:rFonts w:hAnsi="宋体"/>
          <w:color w:val="000000"/>
          <w:sz w:val="24"/>
          <w:szCs w:val="24"/>
        </w:rPr>
      </w:pPr>
      <w:r>
        <w:rPr>
          <w:rFonts w:hAnsi="宋体"/>
          <w:color w:val="000000"/>
          <w:sz w:val="24"/>
          <w:szCs w:val="24"/>
        </w:rPr>
        <w:t>1、表格中“货物名称”及“招标文件技术规范、要求”可按</w:t>
      </w:r>
      <w:r>
        <w:rPr>
          <w:rFonts w:ascii="宋体" w:hAnsi="宋体"/>
          <w:b w:val="0"/>
          <w:bCs w:val="0"/>
          <w:color w:val="000000"/>
          <w:sz w:val="24"/>
          <w:szCs w:val="24"/>
        </w:rPr>
        <w:t>“</w:t>
      </w:r>
      <w:r>
        <w:rPr>
          <w:rFonts w:hint="eastAsia"/>
          <w:b w:val="0"/>
          <w:bCs w:val="0"/>
          <w:sz w:val="24"/>
          <w:szCs w:val="24"/>
        </w:rPr>
        <w:t>采购需求、技术参数及要求</w:t>
      </w:r>
      <w:r>
        <w:rPr>
          <w:rFonts w:ascii="宋体" w:hAnsi="宋体"/>
          <w:b w:val="0"/>
          <w:bCs w:val="0"/>
          <w:color w:val="000000"/>
          <w:sz w:val="24"/>
          <w:szCs w:val="24"/>
        </w:rPr>
        <w:t>”</w:t>
      </w:r>
      <w:r>
        <w:rPr>
          <w:rFonts w:hAnsi="宋体"/>
          <w:color w:val="000000"/>
          <w:sz w:val="24"/>
          <w:szCs w:val="24"/>
        </w:rPr>
        <w:t>内容复制。</w:t>
      </w:r>
    </w:p>
    <w:p w14:paraId="7CD4BD13">
      <w:pPr>
        <w:pStyle w:val="24"/>
        <w:spacing w:line="360" w:lineRule="auto"/>
        <w:rPr>
          <w:rFonts w:hAnsi="宋体"/>
          <w:b/>
          <w:color w:val="000000"/>
          <w:sz w:val="24"/>
          <w:szCs w:val="24"/>
        </w:rPr>
      </w:pPr>
      <w:r>
        <w:rPr>
          <w:rFonts w:hAnsi="宋体"/>
          <w:color w:val="000000"/>
          <w:sz w:val="24"/>
          <w:szCs w:val="24"/>
        </w:rPr>
        <w:t>2、表格中“投标品牌、型号、技术参数及配置”请投标人根据实际投标情况如实、完整、准确地填写。</w:t>
      </w:r>
      <w:r>
        <w:rPr>
          <w:rFonts w:hAnsi="宋体"/>
          <w:b/>
          <w:color w:val="000000"/>
          <w:sz w:val="24"/>
          <w:szCs w:val="24"/>
        </w:rPr>
        <w:t>若由于投标人的疏忽大意或未能完整、如实填写，导致的一切后果由投标人自行承担。</w:t>
      </w:r>
    </w:p>
    <w:p w14:paraId="5661367C">
      <w:pPr>
        <w:pStyle w:val="24"/>
        <w:spacing w:line="360" w:lineRule="auto"/>
        <w:rPr>
          <w:rFonts w:hAnsi="宋体"/>
          <w:color w:val="000000"/>
          <w:sz w:val="24"/>
          <w:szCs w:val="24"/>
        </w:rPr>
      </w:pPr>
      <w:r>
        <w:rPr>
          <w:rFonts w:hAnsi="宋体"/>
          <w:color w:val="000000"/>
          <w:sz w:val="24"/>
          <w:szCs w:val="24"/>
        </w:rPr>
        <w:t>3、表格中“偏离”部分，投标人只能如实填写“有偏离”或“无偏离”。凡投标内容与招标文件要求有区别的均按“有偏离“填写，并在说明栏中写明技术指标。</w:t>
      </w:r>
    </w:p>
    <w:p w14:paraId="4B36BD33">
      <w:pPr>
        <w:pStyle w:val="24"/>
        <w:spacing w:line="360" w:lineRule="auto"/>
        <w:rPr>
          <w:rFonts w:hAnsi="宋体"/>
          <w:color w:val="000000"/>
          <w:sz w:val="24"/>
          <w:szCs w:val="24"/>
        </w:rPr>
      </w:pPr>
      <w:r>
        <w:rPr>
          <w:rFonts w:hAnsi="宋体"/>
          <w:color w:val="000000"/>
          <w:sz w:val="24"/>
          <w:szCs w:val="24"/>
        </w:rPr>
        <w:t>4、表格中“说明”部分，若有偏离，则填写偏离指标。若无偏离，则不填写内容。</w:t>
      </w:r>
    </w:p>
    <w:p w14:paraId="583AFDF2">
      <w:pPr>
        <w:pStyle w:val="24"/>
        <w:spacing w:line="360" w:lineRule="auto"/>
        <w:rPr>
          <w:rFonts w:hAnsi="宋体"/>
          <w:b/>
          <w:color w:val="000000"/>
          <w:sz w:val="24"/>
          <w:szCs w:val="24"/>
        </w:rPr>
      </w:pPr>
      <w:r>
        <w:rPr>
          <w:rFonts w:hAnsi="宋体"/>
          <w:color w:val="000000"/>
          <w:sz w:val="24"/>
          <w:szCs w:val="24"/>
        </w:rPr>
        <w:t>5、</w:t>
      </w:r>
      <w:r>
        <w:rPr>
          <w:rFonts w:hAnsi="宋体"/>
          <w:b/>
          <w:color w:val="000000"/>
          <w:sz w:val="24"/>
          <w:szCs w:val="24"/>
        </w:rPr>
        <w:t>本表格中内容与投标文件其余部分不一致的，以本表格为准。</w:t>
      </w:r>
    </w:p>
    <w:p w14:paraId="2CB6A49C">
      <w:pPr>
        <w:rPr>
          <w:rFonts w:ascii="宋体" w:hAnsi="宋体"/>
          <w:b/>
          <w:color w:val="000000"/>
          <w:sz w:val="24"/>
          <w:szCs w:val="24"/>
        </w:rPr>
      </w:pPr>
      <w:r>
        <w:rPr>
          <w:rFonts w:ascii="宋体" w:hAnsi="宋体"/>
          <w:b/>
          <w:color w:val="000000"/>
          <w:sz w:val="24"/>
          <w:szCs w:val="24"/>
        </w:rPr>
        <w:t xml:space="preserve"> </w:t>
      </w:r>
    </w:p>
    <w:p w14:paraId="646472CB">
      <w:pPr>
        <w:pStyle w:val="2"/>
        <w:ind w:firstLine="480"/>
        <w:rPr>
          <w:rFonts w:ascii="宋体" w:hAnsi="宋体" w:eastAsia="宋体"/>
          <w:b/>
          <w:color w:val="000000"/>
          <w:sz w:val="24"/>
          <w:szCs w:val="24"/>
        </w:rPr>
      </w:pPr>
      <w:r>
        <w:rPr>
          <w:rFonts w:ascii="宋体" w:hAnsi="宋体" w:eastAsia="宋体"/>
          <w:b/>
          <w:color w:val="000000"/>
          <w:sz w:val="24"/>
          <w:szCs w:val="24"/>
        </w:rPr>
        <w:t xml:space="preserve"> </w:t>
      </w:r>
    </w:p>
    <w:p w14:paraId="42B9816C">
      <w:pPr>
        <w:pStyle w:val="2"/>
        <w:ind w:firstLine="480"/>
        <w:rPr>
          <w:rFonts w:ascii="宋体" w:hAnsi="宋体" w:eastAsia="宋体"/>
          <w:b/>
          <w:color w:val="000000"/>
          <w:sz w:val="24"/>
          <w:szCs w:val="24"/>
        </w:rPr>
      </w:pPr>
    </w:p>
    <w:p w14:paraId="597AF8E8">
      <w:pPr>
        <w:pStyle w:val="2"/>
        <w:ind w:firstLine="480"/>
        <w:rPr>
          <w:rFonts w:ascii="宋体" w:hAnsi="宋体" w:eastAsia="宋体"/>
          <w:b/>
          <w:color w:val="000000"/>
          <w:sz w:val="24"/>
          <w:szCs w:val="24"/>
        </w:rPr>
      </w:pPr>
      <w:r>
        <w:rPr>
          <w:rFonts w:ascii="宋体" w:hAnsi="宋体" w:eastAsia="宋体"/>
          <w:b/>
          <w:color w:val="000000"/>
          <w:sz w:val="24"/>
          <w:szCs w:val="24"/>
        </w:rPr>
        <w:t xml:space="preserve"> </w:t>
      </w:r>
    </w:p>
    <w:p w14:paraId="48FB7458">
      <w:pPr>
        <w:pStyle w:val="5"/>
        <w:numPr>
          <w:ilvl w:val="0"/>
          <w:numId w:val="13"/>
        </w:numPr>
        <w:autoSpaceDE w:val="0"/>
        <w:spacing w:line="240" w:lineRule="atLeast"/>
        <w:jc w:val="both"/>
        <w:rPr>
          <w:rFonts w:ascii="宋体"/>
          <w:b/>
          <w:bCs/>
          <w:color w:val="000000"/>
          <w:sz w:val="28"/>
          <w:szCs w:val="28"/>
        </w:rPr>
      </w:pPr>
      <w:bookmarkStart w:id="99" w:name="_Toc59543186"/>
      <w:bookmarkEnd w:id="99"/>
      <w:r>
        <w:rPr>
          <w:rFonts w:ascii="宋体" w:hAnsi="宋体" w:eastAsia="宋体"/>
          <w:b/>
          <w:bCs/>
          <w:color w:val="000000"/>
          <w:sz w:val="28"/>
          <w:szCs w:val="28"/>
        </w:rPr>
        <w:t>商务条款偏离表</w:t>
      </w:r>
    </w:p>
    <w:p w14:paraId="2ECC760C">
      <w:pPr>
        <w:pStyle w:val="5"/>
        <w:autoSpaceDE w:val="0"/>
        <w:spacing w:line="240" w:lineRule="atLeast"/>
        <w:jc w:val="center"/>
        <w:rPr>
          <w:rFonts w:ascii="宋体"/>
          <w:b/>
          <w:bCs/>
          <w:color w:val="000000"/>
          <w:sz w:val="28"/>
          <w:szCs w:val="28"/>
        </w:rPr>
      </w:pPr>
      <w:r>
        <w:rPr>
          <w:rFonts w:ascii="黑体" w:hAnsi="黑体"/>
          <w:b/>
          <w:bCs/>
          <w:color w:val="000000"/>
          <w:sz w:val="28"/>
          <w:szCs w:val="28"/>
        </w:rPr>
        <w:t>商务条款偏离表</w:t>
      </w:r>
    </w:p>
    <w:p w14:paraId="529708F4">
      <w:pPr>
        <w:autoSpaceDE w:val="0"/>
        <w:spacing w:line="240" w:lineRule="atLeast"/>
        <w:ind w:firstLine="480" w:firstLineChars="200"/>
        <w:rPr>
          <w:rFonts w:ascii="宋体"/>
          <w:color w:val="000000"/>
          <w:sz w:val="24"/>
          <w:szCs w:val="24"/>
        </w:rPr>
      </w:pPr>
      <w:r>
        <w:rPr>
          <w:rFonts w:ascii="宋体" w:hAnsi="宋体"/>
          <w:color w:val="000000"/>
          <w:sz w:val="24"/>
          <w:szCs w:val="24"/>
        </w:rPr>
        <w:t>投标人应逐条对应招标文件第三章</w:t>
      </w:r>
      <w:r>
        <w:rPr>
          <w:rFonts w:ascii="宋体" w:hAnsi="宋体"/>
          <w:b w:val="0"/>
          <w:bCs w:val="0"/>
          <w:color w:val="000000"/>
          <w:sz w:val="24"/>
          <w:szCs w:val="24"/>
        </w:rPr>
        <w:t>“</w:t>
      </w:r>
      <w:r>
        <w:rPr>
          <w:rFonts w:hint="eastAsia"/>
          <w:b w:val="0"/>
          <w:bCs w:val="0"/>
          <w:sz w:val="24"/>
          <w:szCs w:val="24"/>
        </w:rPr>
        <w:t>采购需求、技术参数及要求</w:t>
      </w:r>
      <w:r>
        <w:rPr>
          <w:rFonts w:ascii="宋体" w:hAnsi="宋体"/>
          <w:b w:val="0"/>
          <w:bCs w:val="0"/>
          <w:color w:val="000000"/>
          <w:sz w:val="24"/>
          <w:szCs w:val="24"/>
        </w:rPr>
        <w:t>”</w:t>
      </w:r>
      <w:r>
        <w:rPr>
          <w:rFonts w:ascii="宋体" w:hAnsi="宋体"/>
          <w:color w:val="000000"/>
          <w:sz w:val="24"/>
          <w:szCs w:val="24"/>
        </w:rPr>
        <w:t>和第四章“</w:t>
      </w:r>
      <w:r>
        <w:rPr>
          <w:rFonts w:ascii="宋体" w:hAnsi="宋体"/>
          <w:bCs/>
          <w:color w:val="000000"/>
          <w:sz w:val="24"/>
          <w:szCs w:val="24"/>
        </w:rPr>
        <w:t>合同书样式及主要条款</w:t>
      </w:r>
      <w:r>
        <w:rPr>
          <w:rFonts w:ascii="宋体" w:hAnsi="宋体"/>
          <w:color w:val="000000"/>
          <w:sz w:val="24"/>
          <w:szCs w:val="24"/>
        </w:rPr>
        <w:t>”中要求的商务条件，包括交货期、付款方式、交货地、履约保证金等内容，并根据实际投标情况如实填写本表格。</w:t>
      </w:r>
    </w:p>
    <w:p w14:paraId="211E56AC">
      <w:pPr>
        <w:autoSpaceDE w:val="0"/>
        <w:spacing w:line="240" w:lineRule="atLeast"/>
        <w:ind w:firstLine="480" w:firstLineChars="200"/>
        <w:rPr>
          <w:rFonts w:ascii="宋体"/>
          <w:color w:val="000000"/>
          <w:sz w:val="24"/>
          <w:szCs w:val="24"/>
        </w:rPr>
      </w:pPr>
      <w:r>
        <w:rPr>
          <w:rFonts w:ascii="宋体" w:hAnsi="宋体"/>
          <w:color w:val="000000"/>
          <w:sz w:val="24"/>
          <w:szCs w:val="24"/>
        </w:rPr>
        <w:t>★</w:t>
      </w:r>
      <w:r>
        <w:rPr>
          <w:rFonts w:ascii="宋体" w:hAnsi="宋体"/>
          <w:b/>
          <w:color w:val="000000"/>
          <w:sz w:val="24"/>
          <w:szCs w:val="24"/>
        </w:rPr>
        <w:t>未填写本表格的投标人将不能通过符合性审查。</w:t>
      </w:r>
    </w:p>
    <w:p w14:paraId="60E4E6EE">
      <w:pPr>
        <w:spacing w:line="360" w:lineRule="auto"/>
        <w:rPr>
          <w:rFonts w:ascii="宋体"/>
          <w:color w:val="000000"/>
          <w:sz w:val="24"/>
          <w:szCs w:val="24"/>
          <w:u w:val="single"/>
        </w:rPr>
      </w:pPr>
      <w:r>
        <w:rPr>
          <w:rFonts w:ascii="宋体" w:hAnsi="宋体"/>
          <w:color w:val="000000"/>
          <w:sz w:val="24"/>
          <w:szCs w:val="24"/>
        </w:rPr>
        <w:t>项目名称：</w:t>
      </w:r>
      <w:r>
        <w:rPr>
          <w:rFonts w:ascii="宋体"/>
          <w:color w:val="000000"/>
          <w:sz w:val="24"/>
          <w:szCs w:val="24"/>
        </w:rPr>
        <w:t xml:space="preserve">                                       </w:t>
      </w:r>
      <w:r>
        <w:rPr>
          <w:rFonts w:ascii="宋体" w:hAnsi="宋体"/>
          <w:color w:val="000000"/>
          <w:sz w:val="24"/>
          <w:szCs w:val="24"/>
        </w:rPr>
        <w:t>招标编号：</w:t>
      </w:r>
    </w:p>
    <w:p w14:paraId="6C18272E">
      <w:pPr>
        <w:spacing w:line="360" w:lineRule="auto"/>
        <w:rPr>
          <w:rFonts w:ascii="宋体" w:hAnsi="宋体"/>
          <w:color w:val="000000"/>
          <w:sz w:val="24"/>
          <w:szCs w:val="24"/>
        </w:rPr>
      </w:pPr>
      <w:r>
        <w:rPr>
          <w:rFonts w:ascii="宋体" w:hAnsi="宋体"/>
          <w:color w:val="000000"/>
          <w:sz w:val="24"/>
          <w:szCs w:val="24"/>
        </w:rPr>
        <w:t>A、□我公司已详细阅读招标文件中项商务要求，所有商务要求均无偏离，中标后我公司将严格遵照执行。</w:t>
      </w:r>
    </w:p>
    <w:p w14:paraId="54DCF1CB">
      <w:pPr>
        <w:spacing w:line="360" w:lineRule="auto"/>
        <w:rPr>
          <w:rFonts w:ascii="宋体"/>
          <w:color w:val="000000"/>
          <w:sz w:val="24"/>
          <w:szCs w:val="24"/>
        </w:rPr>
      </w:pPr>
      <w:r>
        <w:rPr>
          <w:rFonts w:ascii="宋体" w:hAnsi="宋体"/>
          <w:color w:val="000000"/>
          <w:sz w:val="24"/>
          <w:szCs w:val="24"/>
        </w:rPr>
        <w:t>B、□我公司已详细阅读招标文件中项商务要求，除下述条款有偏离外，其余条款我公司均予以认可，中标后将严格遵照执行。</w:t>
      </w:r>
    </w:p>
    <w:tbl>
      <w:tblPr>
        <w:tblStyle w:val="45"/>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4701"/>
        <w:gridCol w:w="4488"/>
      </w:tblGrid>
      <w:tr w14:paraId="60DC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609" w:type="dxa"/>
            <w:tcBorders>
              <w:top w:val="single" w:color="auto" w:sz="4" w:space="0"/>
              <w:left w:val="single" w:color="auto" w:sz="4" w:space="0"/>
              <w:bottom w:val="single" w:color="auto" w:sz="4" w:space="0"/>
              <w:right w:val="single" w:color="auto" w:sz="4" w:space="0"/>
            </w:tcBorders>
            <w:vAlign w:val="center"/>
          </w:tcPr>
          <w:p w14:paraId="0EDFB670">
            <w:pPr>
              <w:jc w:val="center"/>
              <w:rPr>
                <w:rFonts w:ascii="宋体" w:eastAsia="宋体"/>
                <w:color w:val="000000"/>
                <w:sz w:val="24"/>
                <w:szCs w:val="24"/>
              </w:rPr>
            </w:pPr>
            <w:r>
              <w:rPr>
                <w:rFonts w:ascii="宋体" w:hAnsi="宋体"/>
                <w:color w:val="000000"/>
                <w:sz w:val="24"/>
                <w:szCs w:val="24"/>
              </w:rPr>
              <w:t>序号</w:t>
            </w:r>
          </w:p>
        </w:tc>
        <w:tc>
          <w:tcPr>
            <w:tcW w:w="4701" w:type="dxa"/>
            <w:tcBorders>
              <w:top w:val="single" w:color="auto" w:sz="4" w:space="0"/>
              <w:left w:val="single" w:color="auto" w:sz="4" w:space="0"/>
              <w:bottom w:val="single" w:color="auto" w:sz="4" w:space="0"/>
              <w:right w:val="single" w:color="auto" w:sz="4" w:space="0"/>
            </w:tcBorders>
            <w:vAlign w:val="center"/>
          </w:tcPr>
          <w:p w14:paraId="34BAE8EB">
            <w:pPr>
              <w:jc w:val="center"/>
              <w:rPr>
                <w:rFonts w:ascii="宋体" w:eastAsia="宋体"/>
                <w:color w:val="000000"/>
                <w:sz w:val="24"/>
                <w:szCs w:val="24"/>
              </w:rPr>
            </w:pPr>
            <w:r>
              <w:rPr>
                <w:rFonts w:ascii="宋体" w:hAnsi="宋体"/>
                <w:color w:val="000000"/>
                <w:sz w:val="24"/>
                <w:szCs w:val="24"/>
              </w:rPr>
              <w:t>招标文件的商务条款要求</w:t>
            </w:r>
          </w:p>
        </w:tc>
        <w:tc>
          <w:tcPr>
            <w:tcW w:w="4488" w:type="dxa"/>
            <w:tcBorders>
              <w:top w:val="single" w:color="auto" w:sz="4" w:space="0"/>
              <w:left w:val="single" w:color="auto" w:sz="4" w:space="0"/>
              <w:bottom w:val="single" w:color="auto" w:sz="4" w:space="0"/>
              <w:right w:val="single" w:color="auto" w:sz="4" w:space="0"/>
            </w:tcBorders>
            <w:vAlign w:val="center"/>
          </w:tcPr>
          <w:p w14:paraId="320CDCE7">
            <w:pPr>
              <w:jc w:val="center"/>
              <w:rPr>
                <w:rFonts w:ascii="宋体" w:eastAsia="宋体"/>
                <w:color w:val="000000"/>
                <w:sz w:val="24"/>
                <w:szCs w:val="24"/>
              </w:rPr>
            </w:pPr>
            <w:r>
              <w:rPr>
                <w:rFonts w:ascii="宋体" w:hAnsi="宋体"/>
                <w:color w:val="000000"/>
                <w:sz w:val="24"/>
                <w:szCs w:val="24"/>
              </w:rPr>
              <w:t>投标文件的商务条款</w:t>
            </w:r>
          </w:p>
        </w:tc>
      </w:tr>
      <w:tr w14:paraId="67F5B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609" w:type="dxa"/>
            <w:tcBorders>
              <w:top w:val="single" w:color="auto" w:sz="4" w:space="0"/>
              <w:left w:val="single" w:color="auto" w:sz="4" w:space="0"/>
              <w:bottom w:val="single" w:color="auto" w:sz="4" w:space="0"/>
              <w:right w:val="single" w:color="auto" w:sz="4" w:space="0"/>
            </w:tcBorders>
            <w:vAlign w:val="center"/>
          </w:tcPr>
          <w:p w14:paraId="2504A5FD">
            <w:pPr>
              <w:jc w:val="center"/>
              <w:rPr>
                <w:rFonts w:ascii="宋体" w:eastAsia="宋体"/>
                <w:color w:val="000000"/>
                <w:sz w:val="24"/>
                <w:szCs w:val="24"/>
              </w:rPr>
            </w:pPr>
          </w:p>
        </w:tc>
        <w:tc>
          <w:tcPr>
            <w:tcW w:w="4701" w:type="dxa"/>
            <w:tcBorders>
              <w:top w:val="single" w:color="auto" w:sz="4" w:space="0"/>
              <w:left w:val="single" w:color="auto" w:sz="4" w:space="0"/>
              <w:bottom w:val="single" w:color="auto" w:sz="4" w:space="0"/>
              <w:right w:val="single" w:color="auto" w:sz="4" w:space="0"/>
            </w:tcBorders>
            <w:vAlign w:val="center"/>
          </w:tcPr>
          <w:p w14:paraId="085354FE">
            <w:pPr>
              <w:jc w:val="center"/>
              <w:rPr>
                <w:rFonts w:ascii="宋体" w:eastAsia="宋体"/>
                <w:color w:val="000000"/>
                <w:sz w:val="24"/>
                <w:szCs w:val="24"/>
              </w:rPr>
            </w:pPr>
          </w:p>
        </w:tc>
        <w:tc>
          <w:tcPr>
            <w:tcW w:w="4488" w:type="dxa"/>
            <w:tcBorders>
              <w:top w:val="single" w:color="auto" w:sz="4" w:space="0"/>
              <w:left w:val="single" w:color="auto" w:sz="4" w:space="0"/>
              <w:bottom w:val="single" w:color="auto" w:sz="4" w:space="0"/>
              <w:right w:val="single" w:color="auto" w:sz="4" w:space="0"/>
            </w:tcBorders>
            <w:vAlign w:val="center"/>
          </w:tcPr>
          <w:p w14:paraId="2714F609">
            <w:pPr>
              <w:jc w:val="center"/>
              <w:rPr>
                <w:rFonts w:ascii="宋体" w:eastAsia="宋体"/>
                <w:color w:val="000000"/>
                <w:sz w:val="24"/>
                <w:szCs w:val="24"/>
              </w:rPr>
            </w:pPr>
          </w:p>
        </w:tc>
      </w:tr>
      <w:tr w14:paraId="40C22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609" w:type="dxa"/>
            <w:tcBorders>
              <w:top w:val="single" w:color="auto" w:sz="4" w:space="0"/>
              <w:left w:val="single" w:color="auto" w:sz="4" w:space="0"/>
              <w:bottom w:val="single" w:color="auto" w:sz="4" w:space="0"/>
              <w:right w:val="single" w:color="auto" w:sz="4" w:space="0"/>
            </w:tcBorders>
            <w:vAlign w:val="center"/>
          </w:tcPr>
          <w:p w14:paraId="0F7C077B">
            <w:pPr>
              <w:jc w:val="center"/>
              <w:rPr>
                <w:rFonts w:ascii="宋体" w:eastAsia="宋体"/>
                <w:color w:val="000000"/>
                <w:sz w:val="24"/>
                <w:szCs w:val="24"/>
              </w:rPr>
            </w:pPr>
          </w:p>
        </w:tc>
        <w:tc>
          <w:tcPr>
            <w:tcW w:w="4701" w:type="dxa"/>
            <w:tcBorders>
              <w:top w:val="single" w:color="auto" w:sz="4" w:space="0"/>
              <w:left w:val="single" w:color="auto" w:sz="4" w:space="0"/>
              <w:bottom w:val="single" w:color="auto" w:sz="4" w:space="0"/>
              <w:right w:val="single" w:color="auto" w:sz="4" w:space="0"/>
            </w:tcBorders>
            <w:vAlign w:val="center"/>
          </w:tcPr>
          <w:p w14:paraId="511BF196">
            <w:pPr>
              <w:jc w:val="center"/>
              <w:rPr>
                <w:rFonts w:ascii="宋体" w:eastAsia="宋体"/>
                <w:color w:val="000000"/>
                <w:sz w:val="24"/>
                <w:szCs w:val="24"/>
              </w:rPr>
            </w:pPr>
          </w:p>
        </w:tc>
        <w:tc>
          <w:tcPr>
            <w:tcW w:w="4488" w:type="dxa"/>
            <w:tcBorders>
              <w:top w:val="single" w:color="auto" w:sz="4" w:space="0"/>
              <w:left w:val="single" w:color="auto" w:sz="4" w:space="0"/>
              <w:bottom w:val="single" w:color="auto" w:sz="4" w:space="0"/>
              <w:right w:val="single" w:color="auto" w:sz="4" w:space="0"/>
            </w:tcBorders>
            <w:vAlign w:val="center"/>
          </w:tcPr>
          <w:p w14:paraId="2949FD22">
            <w:pPr>
              <w:jc w:val="center"/>
              <w:rPr>
                <w:rFonts w:ascii="宋体" w:eastAsia="宋体"/>
                <w:color w:val="000000"/>
                <w:sz w:val="24"/>
                <w:szCs w:val="24"/>
              </w:rPr>
            </w:pPr>
          </w:p>
        </w:tc>
      </w:tr>
      <w:tr w14:paraId="19301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 w:hRule="atLeast"/>
          <w:jc w:val="center"/>
        </w:trPr>
        <w:tc>
          <w:tcPr>
            <w:tcW w:w="609" w:type="dxa"/>
            <w:tcBorders>
              <w:top w:val="single" w:color="auto" w:sz="4" w:space="0"/>
              <w:left w:val="single" w:color="auto" w:sz="4" w:space="0"/>
              <w:bottom w:val="single" w:color="auto" w:sz="4" w:space="0"/>
              <w:right w:val="single" w:color="auto" w:sz="4" w:space="0"/>
            </w:tcBorders>
            <w:vAlign w:val="center"/>
          </w:tcPr>
          <w:p w14:paraId="3E926BF8">
            <w:pPr>
              <w:jc w:val="center"/>
              <w:rPr>
                <w:rFonts w:ascii="宋体" w:eastAsia="宋体"/>
                <w:color w:val="000000"/>
                <w:sz w:val="24"/>
                <w:szCs w:val="24"/>
              </w:rPr>
            </w:pPr>
          </w:p>
        </w:tc>
        <w:tc>
          <w:tcPr>
            <w:tcW w:w="4701" w:type="dxa"/>
            <w:tcBorders>
              <w:top w:val="single" w:color="auto" w:sz="4" w:space="0"/>
              <w:left w:val="single" w:color="auto" w:sz="4" w:space="0"/>
              <w:bottom w:val="single" w:color="auto" w:sz="4" w:space="0"/>
              <w:right w:val="single" w:color="auto" w:sz="4" w:space="0"/>
            </w:tcBorders>
            <w:vAlign w:val="center"/>
          </w:tcPr>
          <w:p w14:paraId="35C4B8BC">
            <w:pPr>
              <w:jc w:val="center"/>
              <w:rPr>
                <w:rFonts w:ascii="宋体" w:eastAsia="宋体"/>
                <w:color w:val="000000"/>
                <w:sz w:val="24"/>
                <w:szCs w:val="24"/>
              </w:rPr>
            </w:pPr>
          </w:p>
        </w:tc>
        <w:tc>
          <w:tcPr>
            <w:tcW w:w="4488" w:type="dxa"/>
            <w:tcBorders>
              <w:top w:val="single" w:color="auto" w:sz="4" w:space="0"/>
              <w:left w:val="single" w:color="auto" w:sz="4" w:space="0"/>
              <w:bottom w:val="single" w:color="auto" w:sz="4" w:space="0"/>
              <w:right w:val="single" w:color="auto" w:sz="4" w:space="0"/>
            </w:tcBorders>
            <w:vAlign w:val="center"/>
          </w:tcPr>
          <w:p w14:paraId="24FF8B32">
            <w:pPr>
              <w:jc w:val="center"/>
              <w:rPr>
                <w:rFonts w:ascii="宋体" w:eastAsia="宋体"/>
                <w:color w:val="000000"/>
                <w:sz w:val="24"/>
                <w:szCs w:val="24"/>
              </w:rPr>
            </w:pPr>
          </w:p>
        </w:tc>
      </w:tr>
      <w:tr w14:paraId="63D2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7" w:hRule="atLeast"/>
          <w:jc w:val="center"/>
        </w:trPr>
        <w:tc>
          <w:tcPr>
            <w:tcW w:w="609" w:type="dxa"/>
            <w:tcBorders>
              <w:top w:val="single" w:color="auto" w:sz="4" w:space="0"/>
              <w:left w:val="single" w:color="auto" w:sz="4" w:space="0"/>
              <w:bottom w:val="single" w:color="auto" w:sz="4" w:space="0"/>
              <w:right w:val="single" w:color="auto" w:sz="4" w:space="0"/>
            </w:tcBorders>
            <w:vAlign w:val="center"/>
          </w:tcPr>
          <w:p w14:paraId="232762C6">
            <w:pPr>
              <w:jc w:val="center"/>
              <w:rPr>
                <w:rFonts w:ascii="宋体" w:eastAsia="宋体"/>
                <w:color w:val="000000"/>
                <w:sz w:val="24"/>
                <w:szCs w:val="24"/>
              </w:rPr>
            </w:pPr>
          </w:p>
        </w:tc>
        <w:tc>
          <w:tcPr>
            <w:tcW w:w="4701" w:type="dxa"/>
            <w:tcBorders>
              <w:top w:val="single" w:color="auto" w:sz="4" w:space="0"/>
              <w:left w:val="single" w:color="auto" w:sz="4" w:space="0"/>
              <w:bottom w:val="single" w:color="auto" w:sz="4" w:space="0"/>
              <w:right w:val="single" w:color="auto" w:sz="4" w:space="0"/>
            </w:tcBorders>
            <w:vAlign w:val="center"/>
          </w:tcPr>
          <w:p w14:paraId="31226023">
            <w:pPr>
              <w:jc w:val="center"/>
              <w:rPr>
                <w:rFonts w:ascii="宋体" w:eastAsia="宋体"/>
                <w:color w:val="000000"/>
                <w:sz w:val="24"/>
                <w:szCs w:val="24"/>
              </w:rPr>
            </w:pPr>
          </w:p>
        </w:tc>
        <w:tc>
          <w:tcPr>
            <w:tcW w:w="4488" w:type="dxa"/>
            <w:tcBorders>
              <w:top w:val="single" w:color="auto" w:sz="4" w:space="0"/>
              <w:left w:val="single" w:color="auto" w:sz="4" w:space="0"/>
              <w:bottom w:val="single" w:color="auto" w:sz="4" w:space="0"/>
              <w:right w:val="single" w:color="auto" w:sz="4" w:space="0"/>
            </w:tcBorders>
            <w:vAlign w:val="center"/>
          </w:tcPr>
          <w:p w14:paraId="4E5CB864">
            <w:pPr>
              <w:jc w:val="center"/>
              <w:rPr>
                <w:rFonts w:ascii="宋体" w:eastAsia="宋体"/>
                <w:color w:val="000000"/>
                <w:sz w:val="24"/>
                <w:szCs w:val="24"/>
              </w:rPr>
            </w:pPr>
          </w:p>
        </w:tc>
      </w:tr>
    </w:tbl>
    <w:p w14:paraId="69CB8A24">
      <w:pPr>
        <w:autoSpaceDE w:val="0"/>
        <w:spacing w:line="0" w:lineRule="atLeast"/>
        <w:ind w:right="480"/>
        <w:jc w:val="left"/>
        <w:rPr>
          <w:rFonts w:ascii="宋体" w:eastAsia="宋体"/>
          <w:color w:val="000000"/>
          <w:sz w:val="24"/>
          <w:szCs w:val="24"/>
          <w:u w:val="single"/>
        </w:rPr>
      </w:pPr>
      <w:r>
        <w:rPr>
          <w:rFonts w:ascii="宋体" w:hAnsi="宋体"/>
          <w:color w:val="000000"/>
          <w:sz w:val="24"/>
          <w:szCs w:val="24"/>
        </w:rPr>
        <w:t>投标人：</w:t>
      </w:r>
      <w:r>
        <w:rPr>
          <w:rFonts w:ascii="宋体" w:hAnsi="宋体"/>
          <w:color w:val="000000"/>
          <w:sz w:val="24"/>
          <w:szCs w:val="24"/>
          <w:u w:val="single"/>
        </w:rPr>
        <w:t>（电子签章）</w:t>
      </w:r>
    </w:p>
    <w:p w14:paraId="1CD32D47">
      <w:pPr>
        <w:spacing w:line="600" w:lineRule="exact"/>
        <w:ind w:right="480"/>
        <w:jc w:val="left"/>
        <w:rPr>
          <w:rFonts w:ascii="宋体" w:hAnsi="宋体"/>
          <w:color w:val="000000"/>
          <w:sz w:val="24"/>
          <w:szCs w:val="24"/>
          <w:u w:val="single"/>
        </w:rPr>
      </w:pPr>
      <w:r>
        <w:rPr>
          <w:rFonts w:ascii="宋体" w:hAnsi="宋体"/>
          <w:color w:val="000000"/>
          <w:sz w:val="24"/>
          <w:szCs w:val="24"/>
        </w:rPr>
        <w:t>法定代表人：</w:t>
      </w:r>
      <w:r>
        <w:rPr>
          <w:rFonts w:ascii="宋体" w:hAnsi="宋体"/>
          <w:color w:val="000000"/>
          <w:sz w:val="24"/>
          <w:szCs w:val="24"/>
          <w:u w:val="single"/>
        </w:rPr>
        <w:t>（电子签章）</w:t>
      </w:r>
    </w:p>
    <w:p w14:paraId="092D471A">
      <w:pPr>
        <w:pStyle w:val="24"/>
        <w:spacing w:line="360" w:lineRule="auto"/>
        <w:rPr>
          <w:rFonts w:ascii="宋体" w:hAnsi="宋体"/>
          <w:color w:val="000000"/>
          <w:sz w:val="24"/>
          <w:szCs w:val="24"/>
        </w:rPr>
      </w:pPr>
      <w:r>
        <w:rPr>
          <w:rFonts w:hAnsi="宋体"/>
          <w:color w:val="000000"/>
          <w:sz w:val="24"/>
          <w:szCs w:val="24"/>
        </w:rPr>
        <w:t xml:space="preserve"> 日   期：     年   月</w:t>
      </w:r>
    </w:p>
    <w:p w14:paraId="1A7D953E">
      <w:pPr>
        <w:pStyle w:val="24"/>
        <w:spacing w:line="360" w:lineRule="auto"/>
        <w:rPr>
          <w:b/>
          <w:color w:val="000000"/>
          <w:sz w:val="24"/>
          <w:szCs w:val="24"/>
        </w:rPr>
      </w:pPr>
      <w:r>
        <w:rPr>
          <w:rFonts w:hAnsi="宋体"/>
          <w:b/>
          <w:color w:val="000000"/>
          <w:sz w:val="24"/>
          <w:szCs w:val="24"/>
        </w:rPr>
        <w:t>表格填写说明：</w:t>
      </w:r>
    </w:p>
    <w:p w14:paraId="4101DC08">
      <w:pPr>
        <w:pStyle w:val="24"/>
        <w:spacing w:line="360" w:lineRule="auto"/>
        <w:rPr>
          <w:color w:val="000000"/>
          <w:sz w:val="24"/>
          <w:szCs w:val="24"/>
        </w:rPr>
      </w:pPr>
      <w:r>
        <w:rPr>
          <w:rFonts w:hAnsi="宋体"/>
          <w:color w:val="000000"/>
          <w:sz w:val="24"/>
          <w:szCs w:val="24"/>
        </w:rPr>
        <w:t>1、投标人根据应根据实际投标情况，填写本表格，若无偏离，则勾选A项，签字盖章即可。若有偏离，则勾选B项，按表格要求及实际情况填写后，签字盖章。</w:t>
      </w:r>
    </w:p>
    <w:p w14:paraId="731F30BD">
      <w:pPr>
        <w:pStyle w:val="24"/>
        <w:spacing w:line="360" w:lineRule="auto"/>
        <w:rPr>
          <w:color w:val="000000"/>
          <w:sz w:val="24"/>
          <w:szCs w:val="24"/>
        </w:rPr>
      </w:pPr>
      <w:r>
        <w:rPr>
          <w:rFonts w:hAnsi="宋体"/>
          <w:color w:val="000000"/>
          <w:sz w:val="24"/>
          <w:szCs w:val="24"/>
        </w:rPr>
        <w:t>2、表格中“招标文件的商务条款要求”在填写时应注明该条款在招标文件的页码及条款号。</w:t>
      </w:r>
    </w:p>
    <w:p w14:paraId="387299AB">
      <w:pPr>
        <w:pStyle w:val="24"/>
        <w:spacing w:line="360" w:lineRule="auto"/>
        <w:rPr>
          <w:color w:val="000000"/>
          <w:sz w:val="24"/>
          <w:szCs w:val="24"/>
        </w:rPr>
      </w:pPr>
      <w:r>
        <w:rPr>
          <w:rFonts w:hAnsi="宋体"/>
          <w:color w:val="000000"/>
          <w:sz w:val="24"/>
          <w:szCs w:val="24"/>
        </w:rPr>
        <w:t>3、表格中“投标文件的商务条款”请投标人根据实际投标情况如实、完整、准确的填写。</w:t>
      </w:r>
    </w:p>
    <w:p w14:paraId="365F4DCC">
      <w:pPr>
        <w:pStyle w:val="24"/>
        <w:spacing w:line="360" w:lineRule="auto"/>
        <w:rPr>
          <w:b/>
          <w:color w:val="000000"/>
          <w:sz w:val="24"/>
          <w:szCs w:val="24"/>
        </w:rPr>
      </w:pPr>
      <w:r>
        <w:rPr>
          <w:rFonts w:hAnsi="宋体"/>
          <w:color w:val="000000"/>
          <w:sz w:val="24"/>
          <w:szCs w:val="24"/>
        </w:rPr>
        <w:t>4、</w:t>
      </w:r>
      <w:r>
        <w:rPr>
          <w:rFonts w:hAnsi="宋体"/>
          <w:b/>
          <w:color w:val="000000"/>
          <w:sz w:val="24"/>
          <w:szCs w:val="24"/>
        </w:rPr>
        <w:t>本表格中内容与投标文件其余部分不一致的，以本表格为准。</w:t>
      </w:r>
    </w:p>
    <w:p w14:paraId="37CF5B80">
      <w:pPr>
        <w:pStyle w:val="4"/>
        <w:rPr>
          <w:rFonts w:hint="eastAsia"/>
        </w:rPr>
      </w:pPr>
      <w:r>
        <w:rPr>
          <w:rFonts w:hint="eastAsia"/>
        </w:rPr>
        <w:t xml:space="preserve"> </w:t>
      </w:r>
    </w:p>
    <w:p w14:paraId="3494CE02">
      <w:pPr>
        <w:rPr>
          <w:color w:val="000000"/>
        </w:rPr>
      </w:pPr>
      <w:r>
        <w:rPr>
          <w:color w:val="000000"/>
        </w:rPr>
        <w:t xml:space="preserve"> </w:t>
      </w:r>
    </w:p>
    <w:p w14:paraId="1C715D63">
      <w:pPr>
        <w:pStyle w:val="2"/>
        <w:ind w:firstLine="0" w:firstLineChars="0"/>
        <w:rPr>
          <w:color w:val="000000"/>
        </w:rPr>
      </w:pPr>
      <w:r>
        <w:rPr>
          <w:color w:val="000000"/>
        </w:rPr>
        <w:t xml:space="preserve"> </w:t>
      </w:r>
    </w:p>
    <w:p w14:paraId="1E014278">
      <w:pPr>
        <w:pStyle w:val="2"/>
        <w:ind w:firstLine="640"/>
        <w:rPr>
          <w:color w:val="000000"/>
          <w:sz w:val="44"/>
          <w:szCs w:val="44"/>
        </w:rPr>
      </w:pPr>
      <w:r>
        <w:rPr>
          <w:color w:val="000000"/>
        </w:rPr>
        <w:t xml:space="preserve"> </w:t>
      </w:r>
    </w:p>
    <w:p w14:paraId="7DB3B83A">
      <w:pPr>
        <w:pStyle w:val="4"/>
        <w:rPr>
          <w:rFonts w:hint="eastAsia"/>
          <w:sz w:val="44"/>
          <w:szCs w:val="44"/>
        </w:rPr>
      </w:pPr>
      <w:r>
        <w:rPr>
          <w:rFonts w:hint="eastAsia"/>
          <w:sz w:val="44"/>
          <w:szCs w:val="44"/>
        </w:rPr>
        <w:t>企业实力</w:t>
      </w:r>
    </w:p>
    <w:p w14:paraId="18685005">
      <w:pPr>
        <w:jc w:val="center"/>
        <w:rPr>
          <w:rFonts w:ascii="宋体" w:hAnsi="宋体" w:eastAsia="宋体"/>
          <w:b/>
          <w:bCs/>
          <w:color w:val="000000"/>
          <w:sz w:val="24"/>
          <w:szCs w:val="24"/>
        </w:rPr>
      </w:pPr>
      <w:r>
        <w:rPr>
          <w:rFonts w:ascii="宋体" w:hAnsi="宋体"/>
          <w:b/>
          <w:bCs/>
          <w:color w:val="000000"/>
          <w:sz w:val="24"/>
          <w:szCs w:val="24"/>
        </w:rPr>
        <w:t>格式自拟</w:t>
      </w:r>
    </w:p>
    <w:p w14:paraId="375DF41F">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2B757715">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7F4046EC">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4B3D7E75">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6CC882D2">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56ED6360">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28D0DC2A">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28541AAA">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6F10A4C7">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62F77C0C">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0439AE67">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105F546F">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72BC62A7">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5C1D9ECD">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7D600093">
      <w:pPr>
        <w:pStyle w:val="2"/>
        <w:ind w:left="0" w:leftChars="0" w:firstLine="0" w:firstLineChars="0"/>
        <w:rPr>
          <w:rFonts w:ascii="宋体" w:hAnsi="宋体" w:eastAsia="宋体"/>
          <w:b/>
          <w:bCs/>
          <w:color w:val="000000"/>
          <w:sz w:val="24"/>
          <w:szCs w:val="24"/>
        </w:rPr>
      </w:pPr>
    </w:p>
    <w:p w14:paraId="2958FAE1">
      <w:pPr>
        <w:pStyle w:val="2"/>
        <w:ind w:left="0" w:leftChars="0" w:firstLine="0" w:firstLineChars="0"/>
        <w:rPr>
          <w:rFonts w:ascii="宋体" w:hAnsi="宋体" w:eastAsia="宋体"/>
          <w:b/>
          <w:bCs/>
          <w:color w:val="000000"/>
          <w:sz w:val="24"/>
          <w:szCs w:val="24"/>
        </w:rPr>
      </w:pPr>
    </w:p>
    <w:p w14:paraId="4AD160DF">
      <w:pPr>
        <w:pStyle w:val="2"/>
        <w:ind w:left="0" w:leftChars="0" w:firstLine="0" w:firstLineChars="0"/>
        <w:rPr>
          <w:rFonts w:ascii="宋体" w:hAnsi="宋体" w:eastAsia="宋体"/>
          <w:b/>
          <w:bCs/>
          <w:color w:val="000000"/>
          <w:sz w:val="24"/>
          <w:szCs w:val="24"/>
        </w:rPr>
      </w:pPr>
    </w:p>
    <w:p w14:paraId="3D09D644">
      <w:pPr>
        <w:pStyle w:val="2"/>
        <w:ind w:left="0" w:leftChars="0" w:firstLine="0" w:firstLineChars="0"/>
        <w:rPr>
          <w:rFonts w:ascii="宋体" w:hAnsi="宋体" w:eastAsia="宋体"/>
          <w:b/>
          <w:bCs/>
          <w:color w:val="000000"/>
          <w:sz w:val="24"/>
          <w:szCs w:val="24"/>
        </w:rPr>
      </w:pPr>
    </w:p>
    <w:p w14:paraId="5E7B75DE">
      <w:pPr>
        <w:pStyle w:val="2"/>
        <w:ind w:left="0" w:leftChars="0" w:firstLine="0" w:firstLineChars="0"/>
        <w:rPr>
          <w:rFonts w:ascii="宋体" w:hAnsi="宋体" w:eastAsia="宋体"/>
          <w:b/>
          <w:bCs/>
          <w:color w:val="000000"/>
          <w:sz w:val="24"/>
          <w:szCs w:val="24"/>
        </w:rPr>
      </w:pPr>
    </w:p>
    <w:p w14:paraId="4FBDB439">
      <w:pPr>
        <w:pStyle w:val="2"/>
        <w:ind w:left="0" w:leftChars="0" w:firstLine="0" w:firstLineChars="0"/>
        <w:rPr>
          <w:rFonts w:ascii="宋体" w:hAnsi="宋体" w:eastAsia="宋体"/>
          <w:b/>
          <w:bCs/>
          <w:color w:val="000000"/>
          <w:sz w:val="24"/>
          <w:szCs w:val="24"/>
        </w:rPr>
      </w:pPr>
    </w:p>
    <w:p w14:paraId="33612128">
      <w:pPr>
        <w:pStyle w:val="2"/>
        <w:ind w:left="0" w:leftChars="0" w:firstLine="0" w:firstLineChars="0"/>
        <w:rPr>
          <w:rFonts w:ascii="宋体" w:hAnsi="宋体" w:eastAsia="宋体"/>
          <w:b/>
          <w:bCs/>
          <w:color w:val="000000"/>
          <w:sz w:val="24"/>
          <w:szCs w:val="24"/>
        </w:rPr>
      </w:pPr>
    </w:p>
    <w:p w14:paraId="2CCFF6CA">
      <w:pPr>
        <w:pStyle w:val="2"/>
        <w:ind w:left="0" w:leftChars="0" w:firstLine="0" w:firstLineChars="0"/>
        <w:rPr>
          <w:rFonts w:ascii="宋体" w:hAnsi="宋体" w:eastAsia="宋体"/>
          <w:b/>
          <w:bCs/>
          <w:color w:val="000000"/>
          <w:sz w:val="24"/>
          <w:szCs w:val="24"/>
        </w:rPr>
      </w:pPr>
    </w:p>
    <w:p w14:paraId="4D2CA346">
      <w:pPr>
        <w:pStyle w:val="2"/>
        <w:ind w:left="0" w:leftChars="0" w:firstLine="0" w:firstLineChars="0"/>
        <w:rPr>
          <w:rFonts w:ascii="宋体" w:hAnsi="宋体" w:eastAsia="宋体"/>
          <w:b/>
          <w:bCs/>
          <w:color w:val="000000"/>
          <w:sz w:val="24"/>
          <w:szCs w:val="24"/>
        </w:rPr>
      </w:pPr>
    </w:p>
    <w:p w14:paraId="22ED5E88">
      <w:pPr>
        <w:pStyle w:val="2"/>
        <w:ind w:left="0" w:leftChars="0" w:firstLine="0" w:firstLineChars="0"/>
        <w:rPr>
          <w:rFonts w:ascii="宋体" w:hAnsi="宋体" w:eastAsia="宋体"/>
          <w:b/>
          <w:bCs/>
          <w:color w:val="000000"/>
          <w:sz w:val="24"/>
          <w:szCs w:val="24"/>
        </w:rPr>
      </w:pPr>
    </w:p>
    <w:p w14:paraId="76D418AF">
      <w:pPr>
        <w:pStyle w:val="2"/>
        <w:ind w:left="0" w:leftChars="0" w:firstLine="0" w:firstLineChars="0"/>
        <w:rPr>
          <w:rFonts w:ascii="宋体" w:hAnsi="宋体" w:eastAsia="宋体"/>
          <w:b/>
          <w:bCs/>
          <w:color w:val="000000"/>
          <w:sz w:val="24"/>
          <w:szCs w:val="24"/>
        </w:rPr>
      </w:pPr>
    </w:p>
    <w:p w14:paraId="56222A5E">
      <w:pPr>
        <w:pStyle w:val="2"/>
        <w:ind w:left="0" w:leftChars="0" w:firstLine="0" w:firstLineChars="0"/>
        <w:rPr>
          <w:rFonts w:ascii="宋体" w:hAnsi="宋体" w:eastAsia="宋体"/>
          <w:b/>
          <w:bCs/>
          <w:color w:val="000000"/>
          <w:sz w:val="24"/>
          <w:szCs w:val="24"/>
        </w:rPr>
      </w:pPr>
    </w:p>
    <w:p w14:paraId="4E3D3574">
      <w:pPr>
        <w:pStyle w:val="2"/>
        <w:ind w:left="0" w:leftChars="0" w:firstLine="0" w:firstLineChars="0"/>
        <w:rPr>
          <w:rFonts w:ascii="宋体" w:hAnsi="宋体" w:eastAsia="宋体"/>
          <w:b/>
          <w:bCs/>
          <w:color w:val="000000"/>
          <w:sz w:val="24"/>
          <w:szCs w:val="24"/>
        </w:rPr>
      </w:pPr>
    </w:p>
    <w:p w14:paraId="74FEE99D">
      <w:pPr>
        <w:pStyle w:val="2"/>
        <w:ind w:left="0" w:leftChars="0" w:firstLine="0" w:firstLineChars="0"/>
        <w:rPr>
          <w:rFonts w:ascii="宋体" w:hAnsi="宋体" w:eastAsia="宋体"/>
          <w:b/>
          <w:bCs/>
          <w:color w:val="000000"/>
          <w:sz w:val="24"/>
          <w:szCs w:val="24"/>
        </w:rPr>
      </w:pPr>
    </w:p>
    <w:p w14:paraId="289F0DC7">
      <w:pPr>
        <w:pStyle w:val="2"/>
        <w:ind w:left="0" w:leftChars="0" w:firstLine="0" w:firstLineChars="0"/>
        <w:rPr>
          <w:rFonts w:ascii="宋体" w:hAnsi="宋体" w:eastAsia="宋体"/>
          <w:b/>
          <w:bCs/>
          <w:color w:val="000000"/>
          <w:sz w:val="24"/>
          <w:szCs w:val="24"/>
        </w:rPr>
      </w:pPr>
    </w:p>
    <w:p w14:paraId="5E2734DD">
      <w:pPr>
        <w:pStyle w:val="2"/>
        <w:ind w:left="0" w:leftChars="0" w:firstLine="0" w:firstLineChars="0"/>
        <w:rPr>
          <w:rFonts w:ascii="宋体" w:hAnsi="宋体" w:eastAsia="宋体"/>
          <w:b/>
          <w:bCs/>
          <w:color w:val="000000"/>
          <w:sz w:val="24"/>
          <w:szCs w:val="24"/>
        </w:rPr>
      </w:pPr>
    </w:p>
    <w:p w14:paraId="365BD047">
      <w:pPr>
        <w:pStyle w:val="2"/>
        <w:ind w:left="0" w:leftChars="0" w:firstLine="0" w:firstLineChars="0"/>
        <w:rPr>
          <w:rFonts w:ascii="宋体" w:hAnsi="宋体" w:eastAsia="宋体"/>
          <w:b/>
          <w:bCs/>
          <w:color w:val="000000"/>
          <w:sz w:val="24"/>
          <w:szCs w:val="24"/>
        </w:rPr>
      </w:pPr>
    </w:p>
    <w:p w14:paraId="6A5A10E2">
      <w:pPr>
        <w:pStyle w:val="2"/>
        <w:ind w:left="0" w:leftChars="0" w:firstLine="0" w:firstLineChars="0"/>
        <w:rPr>
          <w:rFonts w:ascii="宋体" w:hAnsi="宋体" w:eastAsia="宋体"/>
          <w:b/>
          <w:bCs/>
          <w:color w:val="000000"/>
          <w:sz w:val="24"/>
          <w:szCs w:val="24"/>
        </w:rPr>
      </w:pPr>
    </w:p>
    <w:p w14:paraId="19F5E361">
      <w:pPr>
        <w:pStyle w:val="2"/>
        <w:ind w:left="0" w:leftChars="0" w:firstLine="0" w:firstLineChars="0"/>
        <w:rPr>
          <w:rFonts w:ascii="宋体" w:hAnsi="宋体" w:eastAsia="宋体"/>
          <w:b/>
          <w:bCs/>
          <w:color w:val="000000"/>
          <w:sz w:val="24"/>
          <w:szCs w:val="24"/>
        </w:rPr>
      </w:pPr>
    </w:p>
    <w:p w14:paraId="57C151ED">
      <w:pPr>
        <w:pStyle w:val="2"/>
        <w:ind w:left="0" w:leftChars="0" w:firstLine="0" w:firstLineChars="0"/>
        <w:rPr>
          <w:rFonts w:ascii="宋体" w:hAnsi="宋体" w:eastAsia="宋体"/>
          <w:b/>
          <w:bCs/>
          <w:color w:val="000000"/>
          <w:sz w:val="24"/>
          <w:szCs w:val="24"/>
        </w:rPr>
      </w:pPr>
    </w:p>
    <w:p w14:paraId="01961E52">
      <w:pPr>
        <w:pStyle w:val="2"/>
        <w:ind w:left="0" w:leftChars="0" w:firstLine="0" w:firstLineChars="0"/>
        <w:rPr>
          <w:rFonts w:ascii="宋体" w:hAnsi="宋体" w:eastAsia="宋体"/>
          <w:b/>
          <w:bCs/>
          <w:color w:val="000000"/>
          <w:sz w:val="24"/>
          <w:szCs w:val="24"/>
        </w:rPr>
      </w:pPr>
    </w:p>
    <w:p w14:paraId="558ED996">
      <w:pPr>
        <w:pStyle w:val="2"/>
        <w:ind w:left="0" w:leftChars="0" w:firstLine="0" w:firstLineChars="0"/>
        <w:rPr>
          <w:rFonts w:ascii="宋体" w:hAnsi="宋体" w:eastAsia="宋体"/>
          <w:b/>
          <w:bCs/>
          <w:color w:val="000000"/>
          <w:sz w:val="24"/>
          <w:szCs w:val="24"/>
        </w:rPr>
      </w:pPr>
    </w:p>
    <w:p w14:paraId="20BE67A8">
      <w:pPr>
        <w:pStyle w:val="2"/>
        <w:ind w:firstLine="480"/>
        <w:rPr>
          <w:rFonts w:ascii="宋体" w:hAnsi="宋体" w:eastAsia="宋体"/>
          <w:b/>
          <w:bCs/>
          <w:color w:val="000000"/>
          <w:sz w:val="24"/>
          <w:szCs w:val="24"/>
        </w:rPr>
      </w:pPr>
      <w:r>
        <w:rPr>
          <w:rFonts w:ascii="宋体" w:hAnsi="宋体" w:eastAsia="宋体"/>
          <w:b/>
          <w:bCs/>
          <w:color w:val="000000"/>
          <w:sz w:val="24"/>
          <w:szCs w:val="24"/>
        </w:rPr>
        <w:t xml:space="preserve"> </w:t>
      </w:r>
    </w:p>
    <w:p w14:paraId="4BFBE26E">
      <w:pPr>
        <w:numPr>
          <w:ilvl w:val="0"/>
          <w:numId w:val="14"/>
        </w:numPr>
        <w:jc w:val="center"/>
        <w:rPr>
          <w:rFonts w:eastAsia="宋体"/>
          <w:b/>
          <w:bCs/>
          <w:sz w:val="30"/>
          <w:szCs w:val="30"/>
        </w:rPr>
      </w:pPr>
      <w:r>
        <w:rPr>
          <w:rFonts w:ascii="宋体" w:hAnsi="宋体"/>
          <w:b/>
          <w:bCs/>
          <w:sz w:val="30"/>
          <w:szCs w:val="30"/>
        </w:rPr>
        <w:t>技术部分</w:t>
      </w:r>
    </w:p>
    <w:p w14:paraId="032B8FF9">
      <w:pPr>
        <w:pStyle w:val="2"/>
        <w:ind w:left="420" w:leftChars="200" w:firstLine="640"/>
        <w:rPr>
          <w:szCs w:val="32"/>
        </w:rPr>
      </w:pPr>
      <w:r>
        <w:t xml:space="preserve"> </w:t>
      </w:r>
    </w:p>
    <w:p w14:paraId="4C4BC014">
      <w:pPr>
        <w:numPr>
          <w:ilvl w:val="0"/>
          <w:numId w:val="0"/>
        </w:numPr>
        <w:ind w:leftChars="0" w:firstLine="4216" w:firstLineChars="1500"/>
        <w:jc w:val="both"/>
        <w:rPr>
          <w:rFonts w:hint="eastAsia" w:ascii="宋体" w:hAnsi="宋体" w:eastAsia="宋体" w:cs="宋体"/>
          <w:b/>
          <w:bCs/>
          <w:color w:val="000000" w:themeColor="text1"/>
          <w:sz w:val="28"/>
          <w:szCs w:val="28"/>
          <w:highlight w:val="none"/>
          <w:lang w:val="en-US" w:eastAsia="zh-CN"/>
        </w:rPr>
      </w:pPr>
      <w:r>
        <w:rPr>
          <w:rFonts w:hint="eastAsia" w:ascii="宋体" w:hAnsi="宋体" w:cs="宋体"/>
          <w:b/>
          <w:bCs/>
          <w:color w:val="000000" w:themeColor="text1"/>
          <w:sz w:val="28"/>
          <w:szCs w:val="28"/>
          <w:highlight w:val="none"/>
          <w:lang w:eastAsia="zh-CN"/>
        </w:rPr>
        <w:t>一、</w:t>
      </w:r>
      <w:r>
        <w:rPr>
          <w:rFonts w:hint="eastAsia" w:ascii="宋体" w:hAnsi="宋体" w:eastAsia="宋体" w:cs="宋体"/>
          <w:b/>
          <w:bCs/>
          <w:color w:val="000000" w:themeColor="text1"/>
          <w:sz w:val="28"/>
          <w:szCs w:val="28"/>
          <w:highlight w:val="none"/>
          <w:lang w:eastAsia="zh-CN"/>
        </w:rPr>
        <w:t>样品</w:t>
      </w:r>
    </w:p>
    <w:p w14:paraId="6F9CF628">
      <w:pPr>
        <w:pStyle w:val="2"/>
        <w:numPr>
          <w:ilvl w:val="0"/>
          <w:numId w:val="0"/>
        </w:numPr>
        <w:ind w:leftChars="0"/>
        <w:jc w:val="center"/>
        <w:rPr>
          <w:rFonts w:hint="eastAsia"/>
          <w:lang w:val="en-US" w:eastAsia="zh-CN"/>
        </w:rPr>
      </w:pPr>
      <w:r>
        <w:rPr>
          <w:rFonts w:hint="eastAsia" w:ascii="宋体" w:hAnsi="宋体" w:eastAsia="宋体" w:cs="宋体"/>
          <w:b/>
          <w:bCs/>
          <w:sz w:val="24"/>
          <w:szCs w:val="24"/>
          <w:lang w:val="en-US" w:eastAsia="zh-CN"/>
        </w:rPr>
        <w:t xml:space="preserve">   现场提供（需按照招标文件要求提供的样品一一提供）</w:t>
      </w:r>
    </w:p>
    <w:p w14:paraId="06A66A07">
      <w:pPr>
        <w:pStyle w:val="2"/>
        <w:numPr>
          <w:ilvl w:val="0"/>
          <w:numId w:val="0"/>
        </w:numPr>
        <w:ind w:leftChars="0" w:firstLine="3935" w:firstLineChars="1400"/>
        <w:jc w:val="both"/>
        <w:rPr>
          <w:rFonts w:hint="eastAsia" w:ascii="宋体" w:hAnsi="宋体" w:eastAsia="宋体" w:cs="宋体"/>
          <w:b/>
          <w:bCs/>
          <w:color w:val="000000" w:themeColor="text1"/>
          <w:sz w:val="28"/>
          <w:szCs w:val="28"/>
          <w:lang w:val="en-US" w:eastAsia="zh-CN"/>
        </w:rPr>
      </w:pPr>
      <w:r>
        <w:rPr>
          <w:rFonts w:hint="eastAsia" w:ascii="宋体" w:hAnsi="宋体" w:eastAsia="宋体" w:cs="宋体"/>
          <w:b/>
          <w:bCs/>
          <w:color w:val="000000" w:themeColor="text1"/>
          <w:sz w:val="28"/>
          <w:szCs w:val="28"/>
          <w:highlight w:val="none"/>
          <w:lang w:eastAsia="zh-CN"/>
        </w:rPr>
        <w:t>二、</w:t>
      </w:r>
      <w:r>
        <w:rPr>
          <w:rFonts w:hint="eastAsia" w:ascii="宋体" w:hAnsi="宋体" w:eastAsia="宋体" w:cs="宋体"/>
          <w:b/>
          <w:bCs/>
          <w:color w:val="000000" w:themeColor="text1"/>
          <w:sz w:val="28"/>
          <w:szCs w:val="28"/>
          <w:highlight w:val="none"/>
        </w:rPr>
        <w:t>车辆技术性能</w:t>
      </w:r>
    </w:p>
    <w:p w14:paraId="098FA2D7">
      <w:pPr>
        <w:jc w:val="center"/>
        <w:rPr>
          <w:rFonts w:hint="eastAsia"/>
          <w:lang w:val="en-US" w:eastAsia="zh-CN"/>
        </w:rPr>
      </w:pPr>
      <w:r>
        <w:rPr>
          <w:rFonts w:hint="eastAsia" w:ascii="宋体" w:hAnsi="宋体" w:eastAsia="宋体" w:cs="宋体"/>
          <w:b/>
          <w:bCs/>
          <w:color w:val="000000"/>
          <w:sz w:val="24"/>
          <w:szCs w:val="24"/>
        </w:rPr>
        <w:t>格式自拟</w:t>
      </w:r>
    </w:p>
    <w:p w14:paraId="634278A7">
      <w:pPr>
        <w:pStyle w:val="5"/>
        <w:numPr>
          <w:ilvl w:val="0"/>
          <w:numId w:val="0"/>
        </w:numPr>
        <w:tabs>
          <w:tab w:val="left" w:pos="360"/>
        </w:tabs>
        <w:spacing w:before="0"/>
        <w:ind w:firstLine="3935" w:firstLineChars="1400"/>
        <w:jc w:val="both"/>
        <w:rPr>
          <w:rFonts w:hint="eastAsia" w:ascii="宋体" w:hAnsi="宋体" w:eastAsia="宋体" w:cs="宋体"/>
          <w:b w:val="0"/>
          <w:bCs w:val="0"/>
          <w:color w:val="000000"/>
          <w:sz w:val="28"/>
          <w:szCs w:val="28"/>
        </w:rPr>
      </w:pPr>
      <w:r>
        <w:rPr>
          <w:rFonts w:hint="eastAsia" w:ascii="宋体" w:hAnsi="宋体" w:eastAsia="宋体" w:cs="宋体"/>
          <w:b/>
          <w:bCs/>
          <w:color w:val="000000" w:themeColor="text1"/>
          <w:sz w:val="28"/>
          <w:szCs w:val="28"/>
          <w:lang w:eastAsia="zh-CN"/>
        </w:rPr>
        <w:t>三、</w:t>
      </w:r>
      <w:r>
        <w:rPr>
          <w:rFonts w:hint="eastAsia" w:ascii="宋体" w:hAnsi="宋体" w:eastAsia="宋体" w:cs="宋体"/>
          <w:b/>
          <w:bCs/>
          <w:color w:val="000000" w:themeColor="text1"/>
          <w:sz w:val="28"/>
          <w:szCs w:val="28"/>
        </w:rPr>
        <w:t>售后服务</w:t>
      </w:r>
    </w:p>
    <w:p w14:paraId="357FECF4">
      <w:pPr>
        <w:jc w:val="center"/>
        <w:rPr>
          <w:rFonts w:hint="eastAsia" w:ascii="宋体" w:hAnsi="宋体" w:eastAsia="宋体" w:cs="宋体"/>
          <w:b/>
          <w:bCs/>
          <w:color w:val="000000" w:themeColor="text1"/>
          <w:sz w:val="28"/>
          <w:szCs w:val="28"/>
          <w:lang w:val="en-US" w:eastAsia="zh-CN"/>
        </w:rPr>
      </w:pPr>
      <w:r>
        <w:rPr>
          <w:rFonts w:hint="eastAsia" w:ascii="宋体" w:hAnsi="宋体" w:eastAsia="宋体" w:cs="宋体"/>
          <w:b/>
          <w:bCs/>
          <w:color w:val="000000"/>
          <w:sz w:val="24"/>
          <w:szCs w:val="24"/>
        </w:rPr>
        <w:t>格式自拟</w:t>
      </w:r>
    </w:p>
    <w:p w14:paraId="35D07361">
      <w:pPr>
        <w:jc w:val="both"/>
        <w:rPr>
          <w:rFonts w:hint="eastAsia"/>
          <w:color w:val="000000"/>
          <w:sz w:val="24"/>
          <w:szCs w:val="24"/>
          <w:lang w:eastAsia="zh-CN"/>
        </w:rPr>
      </w:pPr>
    </w:p>
    <w:p w14:paraId="4C506695">
      <w:pPr>
        <w:pStyle w:val="15"/>
        <w:numPr>
          <w:ilvl w:val="0"/>
          <w:numId w:val="0"/>
        </w:numPr>
        <w:ind w:leftChars="0"/>
        <w:jc w:val="center"/>
        <w:rPr>
          <w:rFonts w:hint="eastAsia" w:ascii="宋体" w:hAnsi="宋体" w:cs="宋体"/>
          <w:b/>
          <w:bCs/>
          <w:color w:val="000000"/>
          <w:sz w:val="28"/>
          <w:szCs w:val="28"/>
          <w:lang w:eastAsia="zh-CN"/>
        </w:rPr>
      </w:pPr>
      <w:r>
        <w:rPr>
          <w:rFonts w:hint="eastAsia" w:ascii="宋体" w:hAnsi="宋体" w:cs="宋体"/>
          <w:b/>
          <w:bCs/>
          <w:color w:val="000000"/>
          <w:sz w:val="28"/>
          <w:szCs w:val="28"/>
          <w:lang w:val="en-US" w:eastAsia="zh-CN"/>
        </w:rPr>
        <w:t xml:space="preserve"> </w:t>
      </w:r>
      <w:r>
        <w:rPr>
          <w:rFonts w:hint="eastAsia" w:ascii="宋体" w:hAnsi="宋体" w:cs="宋体"/>
          <w:b/>
          <w:bCs/>
          <w:color w:val="000000"/>
          <w:sz w:val="28"/>
          <w:szCs w:val="28"/>
          <w:lang w:eastAsia="zh-CN"/>
        </w:rPr>
        <w:t>四、其他材料</w:t>
      </w:r>
    </w:p>
    <w:p w14:paraId="79FD55C8">
      <w:pPr>
        <w:pStyle w:val="15"/>
        <w:numPr>
          <w:ilvl w:val="0"/>
          <w:numId w:val="0"/>
        </w:numPr>
        <w:ind w:leftChars="0"/>
        <w:jc w:val="both"/>
        <w:rPr>
          <w:rFonts w:hint="eastAsia" w:ascii="宋体" w:hAnsi="宋体" w:cs="宋体"/>
          <w:b/>
          <w:bCs/>
          <w:color w:val="000000"/>
          <w:sz w:val="24"/>
          <w:lang w:eastAsia="zh-CN"/>
        </w:rPr>
      </w:pPr>
    </w:p>
    <w:p w14:paraId="0C5F12FA">
      <w:pPr>
        <w:tabs>
          <w:tab w:val="left" w:pos="3898"/>
        </w:tabs>
        <w:bidi w:val="0"/>
        <w:ind w:firstLine="2409" w:firstLineChars="1000"/>
        <w:jc w:val="left"/>
        <w:rPr>
          <w:rFonts w:hint="eastAsia" w:ascii="宋体" w:hAnsi="宋体"/>
          <w:b/>
          <w:bCs/>
          <w:color w:val="000000"/>
          <w:sz w:val="24"/>
          <w:lang w:val="en-US" w:eastAsia="zh-CN"/>
        </w:rPr>
        <w:sectPr>
          <w:footerReference r:id="rId12" w:type="default"/>
          <w:pgSz w:w="11906" w:h="16838"/>
          <w:pgMar w:top="1383" w:right="1310" w:bottom="1383" w:left="1310" w:header="720" w:footer="907" w:gutter="0"/>
          <w:cols w:space="708" w:num="1"/>
          <w:docGrid w:type="lines" w:linePitch="343" w:charSpace="0"/>
        </w:sectPr>
      </w:pPr>
      <w:r>
        <w:rPr>
          <w:rFonts w:hint="eastAsia" w:ascii="宋体" w:hAnsi="宋体"/>
          <w:b/>
          <w:bCs/>
          <w:color w:val="000000"/>
          <w:sz w:val="24"/>
        </w:rPr>
        <w:t>投标人认为需提供的相关资料</w:t>
      </w:r>
      <w:r>
        <w:rPr>
          <w:rFonts w:hint="eastAsia" w:ascii="宋体" w:hAnsi="宋体"/>
          <w:b/>
          <w:bCs/>
          <w:color w:val="000000"/>
          <w:sz w:val="24"/>
          <w:lang w:eastAsia="zh-CN"/>
        </w:rPr>
        <w:t>，投标人自行</w:t>
      </w:r>
    </w:p>
    <w:p w14:paraId="5ECE7B62">
      <w:pPr>
        <w:spacing w:line="440" w:lineRule="exact"/>
        <w:rPr>
          <w:rFonts w:ascii="宋体" w:hAnsi="宋体" w:cs="宋体"/>
          <w:b/>
          <w:color w:val="000000"/>
          <w:sz w:val="24"/>
          <w:szCs w:val="24"/>
          <w:lang w:val="zh-CN"/>
        </w:rPr>
      </w:pPr>
    </w:p>
    <w:sectPr>
      <w:footerReference r:id="rId13" w:type="default"/>
      <w:footerReference r:id="rId14" w:type="even"/>
      <w:pgSz w:w="11907" w:h="16840"/>
      <w:pgMar w:top="1361" w:right="1474" w:bottom="1361" w:left="1588" w:header="720" w:footer="720"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roma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Dotum">
    <w:altName w:val="Malgun Gothic"/>
    <w:panose1 w:val="020B0600000101010101"/>
    <w:charset w:val="81"/>
    <w:family w:val="swiss"/>
    <w:pitch w:val="default"/>
    <w:sig w:usb0="00000000" w:usb1="00000000" w:usb2="00000030" w:usb3="00000000" w:csb0="4008009F" w:csb1="DFD70000"/>
  </w:font>
  <w:font w:name="微软雅黑">
    <w:panose1 w:val="020B0503020204020204"/>
    <w:charset w:val="86"/>
    <w:family w:val="swiss"/>
    <w:pitch w:val="default"/>
    <w:sig w:usb0="80000287" w:usb1="2ACF3C50" w:usb2="00000016" w:usb3="00000000" w:csb0="0004001F" w:csb1="00000000"/>
  </w:font>
  <w:font w:name="宋+times">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orbel">
    <w:panose1 w:val="020B0503020204020204"/>
    <w:charset w:val="00"/>
    <w:family w:val="swiss"/>
    <w:pitch w:val="default"/>
    <w:sig w:usb0="A00002EF" w:usb1="4000A44B" w:usb2="00000000" w:usb3="00000000" w:csb0="2000019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9EA75">
    <w:pPr>
      <w:pStyle w:val="29"/>
      <w:pBdr>
        <w:top w:val="single" w:color="auto" w:sz="4" w:space="1"/>
      </w:pBdr>
      <w:jc w:val="both"/>
      <w:rPr>
        <w:rFonts w:ascii="宋体" w:hAnsi="宋体"/>
      </w:rPr>
    </w:pPr>
    <w:r>
      <w:rPr>
        <w:rFonts w:ascii="宋体" w:hAnsi="宋体"/>
      </w:rPr>
      <w:t xml:space="preserve">                      </w:t>
    </w:r>
    <w:r>
      <w:rPr>
        <w:rFonts w:hint="eastAsia" w:ascii="宋体" w:hAnsi="宋体"/>
      </w:rPr>
      <w:t xml:space="preserve">                         </w:t>
    </w:r>
    <w:r>
      <w:rPr>
        <w:rFonts w:hint="eastAsia" w:ascii="宋体" w:hAnsi="宋体"/>
        <w:sz w:val="15"/>
        <w:szCs w:val="15"/>
      </w:rPr>
      <w:t xml:space="preserve">           大理腾普建设工程造价咨询招标代理有限公司</w:t>
    </w:r>
    <w:r>
      <w:rPr>
        <w:rFonts w:ascii="宋体" w:hAnsi="宋体"/>
        <w:sz w:val="15"/>
        <w:szCs w:val="15"/>
      </w:rPr>
      <w:t xml:space="preserve">  </w:t>
    </w:r>
    <w:r>
      <w:rPr>
        <w:rFonts w:hint="eastAsia" w:ascii="宋体" w:hAnsi="宋体"/>
        <w:sz w:val="15"/>
        <w:szCs w:val="15"/>
      </w:rPr>
      <w:t>编制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AC68D">
    <w:pPr>
      <w:pStyle w:val="29"/>
      <w:pBdr>
        <w:top w:val="single" w:color="auto" w:sz="4" w:space="1"/>
      </w:pBdr>
      <w:ind w:firstLine="5250" w:firstLineChars="3500"/>
      <w:jc w:val="both"/>
      <w:rPr>
        <w:rFonts w:ascii="宋体" w:hAnsi="宋体"/>
      </w:rPr>
    </w:pPr>
    <w:r>
      <w:rPr>
        <w:rFonts w:hint="eastAsia" w:ascii="宋体" w:hAnsi="宋体"/>
        <w:sz w:val="15"/>
        <w:szCs w:val="15"/>
      </w:rPr>
      <w:t>大理腾普建设工程造价咨询招标代理有限公司</w:t>
    </w:r>
    <w:r>
      <w:rPr>
        <w:rFonts w:ascii="宋体" w:hAnsi="宋体"/>
        <w:sz w:val="15"/>
        <w:szCs w:val="15"/>
      </w:rPr>
      <w:t xml:space="preserve">  </w:t>
    </w:r>
    <w:r>
      <w:rPr>
        <w:rFonts w:hint="eastAsia" w:ascii="宋体" w:hAnsi="宋体"/>
        <w:sz w:val="15"/>
        <w:szCs w:val="15"/>
      </w:rPr>
      <w:t>编制</w:t>
    </w:r>
    <w:r>
      <w:rPr>
        <w:rFonts w:ascii="宋体" w:hAnsi="宋体"/>
        <w:sz w:val="15"/>
        <w:szCs w:val="15"/>
      </w:rPr>
      <w:t xml:space="preserve"> </w:t>
    </w:r>
    <w:r>
      <w:rPr>
        <w:rFonts w:ascii="宋体" w:hAnsi="宋体"/>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C010A">
    <w:pPr>
      <w:pStyle w:val="29"/>
      <w:tabs>
        <w:tab w:val="center" w:pos="4422"/>
        <w:tab w:val="clear" w:pos="4153"/>
      </w:tabs>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C0B1B">
    <w:pPr>
      <w:pStyle w:val="29"/>
      <w:pBdr>
        <w:top w:val="single" w:color="auto" w:sz="4" w:space="1"/>
      </w:pBdr>
      <w:jc w:val="both"/>
      <w:rPr>
        <w:rFonts w:ascii="宋体" w:hAnsi="宋体"/>
        <w:sz w:val="15"/>
        <w:szCs w:val="15"/>
      </w:rPr>
    </w:pPr>
    <w:r>
      <w:pict>
        <v:shape id="文本框 44" o:spid="_x0000_s307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Lhm/7vTAQAApAMAAA4AAAAAAAAAAQAgAAAA&#10;IgEAAGRycy9lMm9Eb2MueG1sUEsFBgAAAAAGAAYAWQEAAGcFAAAAAA==&#10;">
          <v:path/>
          <v:fill on="f" focussize="0,0"/>
          <v:stroke on="f" weight="1.25pt" joinstyle="miter"/>
          <v:imagedata o:title=""/>
          <o:lock v:ext="edit"/>
          <v:textbox inset="0mm,0mm,0mm,0mm" style="mso-fit-shape-to-text:t;">
            <w:txbxContent>
              <w:p w14:paraId="5A5AA9C0">
                <w:pPr>
                  <w:pStyle w:val="29"/>
                </w:pPr>
                <w:r>
                  <w:fldChar w:fldCharType="begin"/>
                </w:r>
                <w:r>
                  <w:instrText xml:space="preserve"> PAGE  \* MERGEFORMAT </w:instrText>
                </w:r>
                <w:r>
                  <w:fldChar w:fldCharType="separate"/>
                </w:r>
                <w:r>
                  <w:t>1</w:t>
                </w:r>
                <w:r>
                  <w:fldChar w:fldCharType="end"/>
                </w:r>
              </w:p>
            </w:txbxContent>
          </v:textbox>
        </v:shape>
      </w:pict>
    </w:r>
    <w:r>
      <w:rPr>
        <w:rFonts w:ascii="宋体" w:hAnsi="宋体"/>
      </w:rPr>
      <w:t xml:space="preserve">                      </w:t>
    </w:r>
    <w:r>
      <w:rPr>
        <w:rFonts w:hint="eastAsia" w:ascii="宋体" w:hAnsi="宋体"/>
      </w:rPr>
      <w:t xml:space="preserve">                                   </w:t>
    </w:r>
    <w:r>
      <w:rPr>
        <w:rFonts w:hint="eastAsia" w:ascii="宋体" w:hAnsi="宋体"/>
        <w:sz w:val="15"/>
        <w:szCs w:val="15"/>
      </w:rPr>
      <w:t>大理腾普建设工程造价咨询招标代理有限公司</w:t>
    </w:r>
    <w:r>
      <w:rPr>
        <w:rFonts w:ascii="宋体" w:hAnsi="宋体"/>
        <w:sz w:val="15"/>
        <w:szCs w:val="15"/>
      </w:rPr>
      <w:t xml:space="preserve">  </w:t>
    </w:r>
    <w:r>
      <w:rPr>
        <w:rFonts w:hint="eastAsia" w:ascii="宋体" w:hAnsi="宋体"/>
        <w:sz w:val="15"/>
        <w:szCs w:val="15"/>
      </w:rPr>
      <w:t>编制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E4650">
    <w:pPr>
      <w:pStyle w:val="29"/>
      <w:pBdr>
        <w:top w:val="single" w:color="auto" w:sz="4" w:space="1"/>
      </w:pBdr>
      <w:jc w:val="both"/>
      <w:rPr>
        <w:rFonts w:ascii="宋体" w:hAnsi="宋体"/>
      </w:rPr>
    </w:pPr>
    <w:r>
      <w:rPr>
        <w:sz w:val="15"/>
        <w:szCs w:val="15"/>
      </w:rPr>
      <w:pict>
        <v:shape id="文本框 45" o:spid="_x0000_s307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FgBt4XTAQAApAMAAA4AAAAAAAAAAQAgAAAA&#10;IgEAAGRycy9lMm9Eb2MueG1sUEsFBgAAAAAGAAYAWQEAAGcFAAAAAA==&#10;">
          <v:path/>
          <v:fill on="f" focussize="0,0"/>
          <v:stroke on="f" weight="1.25pt" joinstyle="miter"/>
          <v:imagedata o:title=""/>
          <o:lock v:ext="edit"/>
          <v:textbox inset="0mm,0mm,0mm,0mm" style="mso-fit-shape-to-text:t;">
            <w:txbxContent>
              <w:p w14:paraId="73A5B735">
                <w:pPr>
                  <w:pStyle w:val="29"/>
                </w:pPr>
                <w:r>
                  <w:fldChar w:fldCharType="begin"/>
                </w:r>
                <w:r>
                  <w:instrText xml:space="preserve"> PAGE  \* MERGEFORMAT </w:instrText>
                </w:r>
                <w:r>
                  <w:fldChar w:fldCharType="separate"/>
                </w:r>
                <w:r>
                  <w:t>50</w:t>
                </w:r>
                <w:r>
                  <w:fldChar w:fldCharType="end"/>
                </w:r>
              </w:p>
            </w:txbxContent>
          </v:textbox>
        </v:shape>
      </w:pict>
    </w:r>
    <w:r>
      <w:rPr>
        <w:rFonts w:hint="eastAsia"/>
        <w:sz w:val="15"/>
        <w:szCs w:val="15"/>
      </w:rPr>
      <w:t xml:space="preserve">                                                                </w:t>
    </w:r>
    <w:r>
      <w:rPr>
        <w:rFonts w:hint="eastAsia" w:ascii="宋体" w:hAnsi="宋体"/>
        <w:sz w:val="15"/>
        <w:szCs w:val="15"/>
      </w:rPr>
      <w:t>大理腾普建设工程造价咨询招标代理有限公司</w:t>
    </w:r>
    <w:r>
      <w:rPr>
        <w:rFonts w:ascii="宋体" w:hAnsi="宋体"/>
        <w:sz w:val="15"/>
        <w:szCs w:val="15"/>
      </w:rPr>
      <w:t xml:space="preserve">  </w:t>
    </w:r>
    <w:r>
      <w:rPr>
        <w:rFonts w:hint="eastAsia" w:ascii="宋体" w:hAnsi="宋体"/>
        <w:sz w:val="15"/>
        <w:szCs w:val="15"/>
      </w:rPr>
      <w:t>编制</w:t>
    </w:r>
    <w:r>
      <w:rPr>
        <w:rFonts w:ascii="宋体" w:hAnsi="宋体"/>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1459A">
    <w:pPr>
      <w:pStyle w:val="29"/>
      <w:tabs>
        <w:tab w:val="center" w:pos="4422"/>
        <w:tab w:val="clear" w:pos="4153"/>
      </w:tabs>
    </w:pPr>
    <w:r>
      <w:pict>
        <v:shape id="文本框 3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GwAMMrTAQAApAMAAA4AAAAAAAAAAQAgAAAA&#10;IgEAAGRycy9lMm9Eb2MueG1sUEsFBgAAAAAGAAYAWQEAAGcFAAAAAA==&#10;">
          <v:path/>
          <v:fill on="f" focussize="0,0"/>
          <v:stroke on="f" weight="1.25pt" joinstyle="miter"/>
          <v:imagedata o:title=""/>
          <o:lock v:ext="edit"/>
          <v:textbox inset="0mm,0mm,0mm,0mm" style="mso-fit-shape-to-text:t;">
            <w:txbxContent>
              <w:p w14:paraId="5F3F7328">
                <w:pPr>
                  <w:pStyle w:val="29"/>
                </w:pPr>
                <w:r>
                  <w:fldChar w:fldCharType="begin"/>
                </w:r>
                <w:r>
                  <w:instrText xml:space="preserve"> PAGE  \* MERGEFORMAT </w:instrText>
                </w:r>
                <w:r>
                  <w:fldChar w:fldCharType="separate"/>
                </w:r>
                <w:r>
                  <w:t>6</w:t>
                </w:r>
                <w:r>
                  <w:fldChar w:fldCharType="end"/>
                </w:r>
              </w:p>
            </w:txbxContent>
          </v:textbox>
        </v:shape>
      </w:pict>
    </w:r>
    <w:r>
      <w:rPr>
        <w:rFonts w:hint="eastAsia"/>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1C6D0">
    <w:pPr>
      <w:pStyle w:val="29"/>
      <w:pBdr>
        <w:top w:val="single" w:color="auto" w:sz="4" w:space="1"/>
      </w:pBdr>
      <w:jc w:val="center"/>
      <w:rPr>
        <w:rFonts w:ascii="宋体" w:hAnsi="宋体"/>
      </w:rPr>
    </w:pPr>
    <w:r>
      <w:pict>
        <v:shape id="文本框 46" o:spid="_x0000_s307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v:imagedata o:title=""/>
          <o:lock v:ext="edit" aspectratio="f"/>
          <v:textbox inset="0mm,0mm,0mm,0mm" style="mso-fit-shape-to-text:t;">
            <w:txbxContent>
              <w:p w14:paraId="75054C9B">
                <w:pPr>
                  <w:pStyle w:val="29"/>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sz w:val="15"/>
        <w:szCs w:val="15"/>
        <w:lang w:eastAsia="zh-CN"/>
      </w:rPr>
      <w:t>云南中大咨询有限公司</w:t>
    </w:r>
    <w:r>
      <w:rPr>
        <w:rFonts w:ascii="宋体" w:hAnsi="宋体"/>
        <w:sz w:val="15"/>
        <w:szCs w:val="15"/>
      </w:rPr>
      <w:t xml:space="preserve">  </w:t>
    </w:r>
    <w:r>
      <w:rPr>
        <w:rFonts w:hint="eastAsia" w:ascii="宋体" w:hAnsi="宋体"/>
        <w:sz w:val="15"/>
        <w:szCs w:val="15"/>
      </w:rPr>
      <w:t>编制</w:t>
    </w:r>
  </w:p>
  <w:p w14:paraId="64F4A6C6">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ECE42">
    <w:pPr>
      <w:pStyle w:val="29"/>
      <w:pBdr>
        <w:top w:val="single" w:color="auto" w:sz="4" w:space="1"/>
      </w:pBdr>
      <w:jc w:val="center"/>
      <w:rPr>
        <w:rFonts w:ascii="宋体" w:hAnsi="宋体"/>
      </w:rPr>
    </w:pPr>
    <w:r>
      <w:pict>
        <v:shape id="文本框 47" o:spid="_x0000_s3074"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NVq4Z/TAQAApAMAAA4AAAAAAAAAAQAgAAAA&#10;IgEAAGRycy9lMm9Eb2MueG1sUEsFBgAAAAAGAAYAWQEAAGcFAAAAAA==&#10;">
          <v:path/>
          <v:fill on="f" focussize="0,0"/>
          <v:stroke on="f" weight="1.25pt" joinstyle="miter"/>
          <v:imagedata o:title=""/>
          <o:lock v:ext="edit"/>
          <v:textbox inset="0mm,0mm,0mm,0mm" style="mso-fit-shape-to-text:t;">
            <w:txbxContent>
              <w:p w14:paraId="0CFDC1EF">
                <w:pPr>
                  <w:pStyle w:val="29"/>
                </w:pPr>
                <w:r>
                  <w:fldChar w:fldCharType="begin"/>
                </w:r>
                <w:r>
                  <w:instrText xml:space="preserve"> PAGE  \* MERGEFORMAT </w:instrText>
                </w:r>
                <w:r>
                  <w:fldChar w:fldCharType="separate"/>
                </w:r>
                <w:r>
                  <w:t>53</w:t>
                </w:r>
                <w:r>
                  <w:fldChar w:fldCharType="end"/>
                </w:r>
              </w:p>
            </w:txbxContent>
          </v:textbox>
        </v:shape>
      </w:pict>
    </w:r>
    <w:r>
      <w:rPr>
        <w:rFonts w:hint="eastAsia" w:ascii="宋体" w:hAnsi="宋体"/>
      </w:rPr>
      <w:t xml:space="preserve">                                                  大理腾普建设工程造价咨询招标代理有限公司</w:t>
    </w:r>
    <w:r>
      <w:rPr>
        <w:rFonts w:ascii="宋体" w:hAnsi="宋体"/>
      </w:rPr>
      <w:t xml:space="preserve">  </w:t>
    </w:r>
    <w:r>
      <w:rPr>
        <w:rFonts w:hint="eastAsia" w:ascii="宋体" w:hAnsi="宋体"/>
      </w:rPr>
      <w:t>编制</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C0809">
    <w:pPr>
      <w:pStyle w:val="29"/>
      <w:pBdr>
        <w:top w:val="single" w:color="auto" w:sz="4" w:space="1"/>
      </w:pBdr>
      <w:jc w:val="both"/>
      <w:rPr>
        <w:rFonts w:ascii="宋体" w:hAnsi="宋体"/>
      </w:rPr>
    </w:pPr>
    <w:r>
      <w:pict>
        <v:shape id="文本框 48" o:spid="_x0000_s3073"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N8lXhTTAQAApAMAAA4AAAAAAAAAAQAgAAAA&#10;IgEAAGRycy9lMm9Eb2MueG1sUEsFBgAAAAAGAAYAWQEAAGcFAAAAAA==&#10;">
          <v:path/>
          <v:fill on="f" focussize="0,0"/>
          <v:stroke on="f" weight="1.25pt" joinstyle="miter"/>
          <v:imagedata o:title=""/>
          <o:lock v:ext="edit"/>
          <v:textbox inset="0mm,0mm,0mm,0mm" style="mso-fit-shape-to-text:t;">
            <w:txbxContent>
              <w:p w14:paraId="61DD43BB">
                <w:pPr>
                  <w:pStyle w:val="29"/>
                </w:pPr>
                <w:r>
                  <w:fldChar w:fldCharType="begin"/>
                </w:r>
                <w:r>
                  <w:instrText xml:space="preserve"> PAGE  \* MERGEFORMAT </w:instrText>
                </w:r>
                <w:r>
                  <w:fldChar w:fldCharType="separate"/>
                </w:r>
                <w:r>
                  <w:t>52</w:t>
                </w:r>
                <w:r>
                  <w:fldChar w:fldCharType="end"/>
                </w:r>
              </w:p>
            </w:txbxContent>
          </v:textbox>
        </v:shape>
      </w:pic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sz w:val="15"/>
        <w:szCs w:val="15"/>
      </w:rPr>
      <w:t>大理腾普建设工程造价咨询招标代理有限公司</w:t>
    </w:r>
    <w:r>
      <w:rPr>
        <w:rFonts w:ascii="宋体" w:hAnsi="宋体"/>
        <w:sz w:val="15"/>
        <w:szCs w:val="15"/>
      </w:rPr>
      <w:t xml:space="preserve"> </w:t>
    </w:r>
    <w:r>
      <w:rPr>
        <w:rFonts w:hint="eastAsia" w:ascii="宋体" w:hAnsi="宋体"/>
        <w:sz w:val="15"/>
        <w:szCs w:val="15"/>
      </w:rPr>
      <w:t>编制</w:t>
    </w:r>
    <w:r>
      <w:rPr>
        <w:rFonts w:ascii="宋体" w:hAnsi="宋体"/>
        <w:sz w:val="15"/>
        <w:szCs w:val="15"/>
      </w:rPr>
      <w:t xml:space="preserve"> </w:t>
    </w:r>
    <w:r>
      <w:rPr>
        <w:rFonts w:ascii="宋体" w:hAnsi="宋体"/>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6C5C9">
    <w:pPr>
      <w:autoSpaceDE w:val="0"/>
      <w:autoSpaceDN w:val="0"/>
      <w:rPr>
        <w:rFonts w:hint="default"/>
        <w:sz w:val="18"/>
        <w:szCs w:val="18"/>
      </w:rPr>
    </w:pPr>
    <w:r>
      <w:rPr>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C17E9">
    <w:pPr>
      <w:autoSpaceDE w:val="0"/>
      <w:autoSpaceDN w:val="0"/>
      <w:rPr>
        <w:rFonts w:hint="default"/>
      </w:rPr>
    </w:pPr>
    <w:r>
      <w:rPr>
        <w:sz w:val="18"/>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F0273">
    <w:pPr>
      <w:pStyle w:val="31"/>
      <w:pBdr>
        <w:bottom w:val="none" w:color="auto" w:sz="0" w:space="0"/>
      </w:pBdr>
      <w:rPr>
        <w:rFonts w:hint="defau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3E471C"/>
    <w:multiLevelType w:val="singleLevel"/>
    <w:tmpl w:val="973E471C"/>
    <w:lvl w:ilvl="0" w:tentative="0">
      <w:start w:val="1"/>
      <w:numFmt w:val="decimal"/>
      <w:lvlText w:val="%1."/>
      <w:lvlJc w:val="left"/>
      <w:pPr>
        <w:ind w:left="425" w:hanging="425"/>
      </w:pPr>
      <w:rPr>
        <w:rFonts w:hint="default"/>
      </w:rPr>
    </w:lvl>
  </w:abstractNum>
  <w:abstractNum w:abstractNumId="1">
    <w:nsid w:val="E3DFD7EE"/>
    <w:multiLevelType w:val="singleLevel"/>
    <w:tmpl w:val="E3DFD7EE"/>
    <w:lvl w:ilvl="0" w:tentative="0">
      <w:start w:val="1"/>
      <w:numFmt w:val="decimal"/>
      <w:lvlText w:val="%1."/>
      <w:lvlJc w:val="left"/>
      <w:pPr>
        <w:ind w:left="425" w:hanging="425"/>
      </w:pPr>
      <w:rPr>
        <w:rFonts w:hint="default"/>
      </w:rPr>
    </w:lvl>
  </w:abstractNum>
  <w:abstractNum w:abstractNumId="2">
    <w:nsid w:val="F422B3FA"/>
    <w:multiLevelType w:val="singleLevel"/>
    <w:tmpl w:val="F422B3FA"/>
    <w:lvl w:ilvl="0" w:tentative="0">
      <w:start w:val="1"/>
      <w:numFmt w:val="chineseCounting"/>
      <w:suff w:val="space"/>
      <w:lvlText w:val="第%1章"/>
      <w:lvlJc w:val="left"/>
      <w:rPr>
        <w:rFonts w:hint="eastAsia"/>
      </w:rPr>
    </w:lvl>
  </w:abstractNum>
  <w:abstractNum w:abstractNumId="3">
    <w:nsid w:val="F915ABAB"/>
    <w:multiLevelType w:val="singleLevel"/>
    <w:tmpl w:val="F915ABAB"/>
    <w:lvl w:ilvl="0" w:tentative="0">
      <w:start w:val="2"/>
      <w:numFmt w:val="decimal"/>
      <w:lvlText w:val="%1."/>
      <w:lvlJc w:val="left"/>
      <w:pPr>
        <w:tabs>
          <w:tab w:val="left" w:pos="312"/>
        </w:tabs>
      </w:pPr>
    </w:lvl>
  </w:abstractNum>
  <w:abstractNum w:abstractNumId="4">
    <w:nsid w:val="35B23A7C"/>
    <w:multiLevelType w:val="multilevel"/>
    <w:tmpl w:val="35B23A7C"/>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3EB2335B"/>
    <w:multiLevelType w:val="singleLevel"/>
    <w:tmpl w:val="3EB2335B"/>
    <w:lvl w:ilvl="0" w:tentative="0">
      <w:start w:val="1"/>
      <w:numFmt w:val="decimal"/>
      <w:suff w:val="nothing"/>
      <w:lvlText w:val="%1、"/>
      <w:lvlJc w:val="left"/>
    </w:lvl>
  </w:abstractNum>
  <w:abstractNum w:abstractNumId="6">
    <w:nsid w:val="419D6FCF"/>
    <w:multiLevelType w:val="multilevel"/>
    <w:tmpl w:val="419D6FCF"/>
    <w:lvl w:ilvl="0" w:tentative="0">
      <w:start w:val="1"/>
      <w:numFmt w:val="none"/>
      <w:pStyle w:val="157"/>
      <w:suff w:val="nothing"/>
      <w:lvlText w:val=""/>
      <w:lvlJc w:val="left"/>
      <w:pPr>
        <w:ind w:left="0" w:firstLine="0"/>
      </w:pPr>
      <w:rPr>
        <w:rFonts w:hint="eastAsia"/>
      </w:rPr>
    </w:lvl>
    <w:lvl w:ilvl="1" w:tentative="0">
      <w:start w:val="1"/>
      <w:numFmt w:val="chineseCountingThousand"/>
      <w:suff w:val="nothing"/>
      <w:lvlText w:val="第%2章"/>
      <w:lvlJc w:val="center"/>
      <w:pPr>
        <w:ind w:left="0" w:firstLine="288"/>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7">
    <w:nsid w:val="4E606EFF"/>
    <w:multiLevelType w:val="multilevel"/>
    <w:tmpl w:val="4E606EFF"/>
    <w:lvl w:ilvl="0" w:tentative="0">
      <w:start w:val="1"/>
      <w:numFmt w:val="decimal"/>
      <w:lvlText w:val="%1"/>
      <w:lvlJc w:val="center"/>
      <w:pPr>
        <w:ind w:left="420" w:hanging="420"/>
      </w:pPr>
      <w:rPr>
        <w:rFonts w:hint="eastAsia" w:ascii="宋体" w:hAnsi="宋体" w:eastAsia="宋体"/>
        <w:b w:val="0"/>
        <w:i w:val="0"/>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8">
    <w:nsid w:val="56CF10A2"/>
    <w:multiLevelType w:val="multilevel"/>
    <w:tmpl w:val="56CF10A2"/>
    <w:lvl w:ilvl="0" w:tentative="0">
      <w:start w:val="3"/>
      <w:numFmt w:val="chineseCounting"/>
      <w:suff w:val="space"/>
      <w:lvlText w:val="第%1部分"/>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59DB1D9B"/>
    <w:multiLevelType w:val="singleLevel"/>
    <w:tmpl w:val="59DB1D9B"/>
    <w:lvl w:ilvl="0" w:tentative="0">
      <w:start w:val="1"/>
      <w:numFmt w:val="decimal"/>
      <w:suff w:val="nothing"/>
      <w:lvlText w:val="(%1)"/>
      <w:lvlJc w:val="left"/>
    </w:lvl>
  </w:abstractNum>
  <w:abstractNum w:abstractNumId="10">
    <w:nsid w:val="5E834B97"/>
    <w:multiLevelType w:val="singleLevel"/>
    <w:tmpl w:val="5E834B97"/>
    <w:lvl w:ilvl="0" w:tentative="0">
      <w:start w:val="3"/>
      <w:numFmt w:val="decimal"/>
      <w:suff w:val="space"/>
      <w:lvlText w:val="%1."/>
      <w:lvlJc w:val="left"/>
    </w:lvl>
  </w:abstractNum>
  <w:abstractNum w:abstractNumId="11">
    <w:nsid w:val="5EFB7E12"/>
    <w:multiLevelType w:val="singleLevel"/>
    <w:tmpl w:val="5EFB7E12"/>
    <w:lvl w:ilvl="0" w:tentative="0">
      <w:start w:val="1"/>
      <w:numFmt w:val="decimal"/>
      <w:suff w:val="space"/>
      <w:lvlText w:val="%1."/>
      <w:lvlJc w:val="left"/>
    </w:lvl>
  </w:abstractNum>
  <w:abstractNum w:abstractNumId="12">
    <w:nsid w:val="6D0D5DFE"/>
    <w:multiLevelType w:val="multilevel"/>
    <w:tmpl w:val="6D0D5DFE"/>
    <w:lvl w:ilvl="0" w:tentative="0">
      <w:start w:val="4"/>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75300E0C"/>
    <w:multiLevelType w:val="multilevel"/>
    <w:tmpl w:val="75300E0C"/>
    <w:lvl w:ilvl="0" w:tentative="0">
      <w:start w:val="8"/>
      <w:numFmt w:val="chineseCounting"/>
      <w:suff w:val="nothing"/>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6"/>
  </w:num>
  <w:num w:numId="2">
    <w:abstractNumId w:val="2"/>
  </w:num>
  <w:num w:numId="3">
    <w:abstractNumId w:val="0"/>
  </w:num>
  <w:num w:numId="4">
    <w:abstractNumId w:val="1"/>
  </w:num>
  <w:num w:numId="5">
    <w:abstractNumId w:val="3"/>
  </w:num>
  <w:num w:numId="6">
    <w:abstractNumId w:val="5"/>
  </w:num>
  <w:num w:numId="7">
    <w:abstractNumId w:val="9"/>
  </w:num>
  <w:num w:numId="8">
    <w:abstractNumId w:val="10"/>
  </w:num>
  <w:num w:numId="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0"/>
  <w:drawingGridVerticalSpacing w:val="120"/>
  <w:doNotUseMarginsForDrawingGridOrigin w:val="1"/>
  <w:drawingGridHorizontalOrigin w:val="1800"/>
  <w:drawingGridVerticalOrigin w:val="1440"/>
  <w:doNotShadeFormData w:val="1"/>
  <w:noPunctuationKerning w:val="1"/>
  <w:characterSpacingControl w:val="compressPunctuation"/>
  <w:noLineBreaksAfter w:lang="zh-CN" w:val="([{·‘“〈《「『【〔〖（．［｛￡￥"/>
  <w:noLineBreaksBefore w:lang="zh-CN" w:val="!),.:;?]}¨·ˇˉ―‖’”…∶、。〃々〉》」』】〕〗！＂＇），．：；？］｀｜｝～￠"/>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E0ZjRjODAwNGE2NzRjNTJlZjVlM2FmODM4ZDdhNmYifQ=="/>
  </w:docVars>
  <w:rsids>
    <w:rsidRoot w:val="00172A27"/>
    <w:rsid w:val="00001B9D"/>
    <w:rsid w:val="0000456F"/>
    <w:rsid w:val="000045C9"/>
    <w:rsid w:val="00004D0D"/>
    <w:rsid w:val="000063AD"/>
    <w:rsid w:val="00006EAE"/>
    <w:rsid w:val="00010B63"/>
    <w:rsid w:val="000146A6"/>
    <w:rsid w:val="00014B92"/>
    <w:rsid w:val="00016F2C"/>
    <w:rsid w:val="00020B9E"/>
    <w:rsid w:val="0002382B"/>
    <w:rsid w:val="00025C2D"/>
    <w:rsid w:val="00031CD1"/>
    <w:rsid w:val="00036632"/>
    <w:rsid w:val="00036A79"/>
    <w:rsid w:val="000370F3"/>
    <w:rsid w:val="000407F5"/>
    <w:rsid w:val="000420F8"/>
    <w:rsid w:val="00042D49"/>
    <w:rsid w:val="00046A93"/>
    <w:rsid w:val="0005060F"/>
    <w:rsid w:val="00050E38"/>
    <w:rsid w:val="00051B58"/>
    <w:rsid w:val="00051FBA"/>
    <w:rsid w:val="00052976"/>
    <w:rsid w:val="00052E77"/>
    <w:rsid w:val="00053294"/>
    <w:rsid w:val="000564D5"/>
    <w:rsid w:val="00056794"/>
    <w:rsid w:val="0005680C"/>
    <w:rsid w:val="00060262"/>
    <w:rsid w:val="000613A1"/>
    <w:rsid w:val="000626AF"/>
    <w:rsid w:val="00065B8D"/>
    <w:rsid w:val="000670F2"/>
    <w:rsid w:val="00067751"/>
    <w:rsid w:val="00070018"/>
    <w:rsid w:val="0007079F"/>
    <w:rsid w:val="000719CB"/>
    <w:rsid w:val="000757A7"/>
    <w:rsid w:val="000762D4"/>
    <w:rsid w:val="000779D6"/>
    <w:rsid w:val="00077B58"/>
    <w:rsid w:val="00077D69"/>
    <w:rsid w:val="000835CE"/>
    <w:rsid w:val="00084421"/>
    <w:rsid w:val="00084A3D"/>
    <w:rsid w:val="00090648"/>
    <w:rsid w:val="00092F1A"/>
    <w:rsid w:val="00094206"/>
    <w:rsid w:val="000966D5"/>
    <w:rsid w:val="00097A6C"/>
    <w:rsid w:val="000A0356"/>
    <w:rsid w:val="000A1916"/>
    <w:rsid w:val="000A1C6C"/>
    <w:rsid w:val="000A1F9B"/>
    <w:rsid w:val="000A20A9"/>
    <w:rsid w:val="000A3570"/>
    <w:rsid w:val="000A3A58"/>
    <w:rsid w:val="000A5DEB"/>
    <w:rsid w:val="000A61F0"/>
    <w:rsid w:val="000A6307"/>
    <w:rsid w:val="000A6333"/>
    <w:rsid w:val="000A6D45"/>
    <w:rsid w:val="000A7338"/>
    <w:rsid w:val="000A7DBB"/>
    <w:rsid w:val="000A7E02"/>
    <w:rsid w:val="000B08F9"/>
    <w:rsid w:val="000B2304"/>
    <w:rsid w:val="000B3187"/>
    <w:rsid w:val="000B495F"/>
    <w:rsid w:val="000B6DA3"/>
    <w:rsid w:val="000C024D"/>
    <w:rsid w:val="000C0F11"/>
    <w:rsid w:val="000C2184"/>
    <w:rsid w:val="000C42A1"/>
    <w:rsid w:val="000C45B8"/>
    <w:rsid w:val="000C4F9B"/>
    <w:rsid w:val="000C61F2"/>
    <w:rsid w:val="000C651F"/>
    <w:rsid w:val="000C7623"/>
    <w:rsid w:val="000C7E30"/>
    <w:rsid w:val="000D2081"/>
    <w:rsid w:val="000D48C5"/>
    <w:rsid w:val="000E01AC"/>
    <w:rsid w:val="000E0E46"/>
    <w:rsid w:val="000E164C"/>
    <w:rsid w:val="000E1886"/>
    <w:rsid w:val="000F0466"/>
    <w:rsid w:val="000F19BD"/>
    <w:rsid w:val="000F30B6"/>
    <w:rsid w:val="000F3B91"/>
    <w:rsid w:val="000F42BE"/>
    <w:rsid w:val="000F58A3"/>
    <w:rsid w:val="00102342"/>
    <w:rsid w:val="00103A27"/>
    <w:rsid w:val="00103E6A"/>
    <w:rsid w:val="001049A6"/>
    <w:rsid w:val="001052EE"/>
    <w:rsid w:val="0010639B"/>
    <w:rsid w:val="00106F3C"/>
    <w:rsid w:val="0011391A"/>
    <w:rsid w:val="00122BAC"/>
    <w:rsid w:val="00125538"/>
    <w:rsid w:val="00125743"/>
    <w:rsid w:val="00126AA7"/>
    <w:rsid w:val="00127C82"/>
    <w:rsid w:val="00131CA1"/>
    <w:rsid w:val="00132D57"/>
    <w:rsid w:val="00134693"/>
    <w:rsid w:val="00134845"/>
    <w:rsid w:val="001451AE"/>
    <w:rsid w:val="001459FF"/>
    <w:rsid w:val="00150289"/>
    <w:rsid w:val="00153D0D"/>
    <w:rsid w:val="00154C6D"/>
    <w:rsid w:val="00156061"/>
    <w:rsid w:val="0016181B"/>
    <w:rsid w:val="00162819"/>
    <w:rsid w:val="0016353D"/>
    <w:rsid w:val="00163888"/>
    <w:rsid w:val="00166953"/>
    <w:rsid w:val="00170A11"/>
    <w:rsid w:val="00170CCF"/>
    <w:rsid w:val="00172861"/>
    <w:rsid w:val="00172A27"/>
    <w:rsid w:val="00174D7F"/>
    <w:rsid w:val="00177140"/>
    <w:rsid w:val="00181556"/>
    <w:rsid w:val="0018360E"/>
    <w:rsid w:val="00183E66"/>
    <w:rsid w:val="00184E85"/>
    <w:rsid w:val="001865B6"/>
    <w:rsid w:val="00186BEF"/>
    <w:rsid w:val="00191594"/>
    <w:rsid w:val="00191B7B"/>
    <w:rsid w:val="00197721"/>
    <w:rsid w:val="001A24E0"/>
    <w:rsid w:val="001A2891"/>
    <w:rsid w:val="001A5D0C"/>
    <w:rsid w:val="001A69AF"/>
    <w:rsid w:val="001B0046"/>
    <w:rsid w:val="001B2ACF"/>
    <w:rsid w:val="001B2C99"/>
    <w:rsid w:val="001B76B8"/>
    <w:rsid w:val="001B77AD"/>
    <w:rsid w:val="001C0CEB"/>
    <w:rsid w:val="001C1441"/>
    <w:rsid w:val="001C19C2"/>
    <w:rsid w:val="001C3C32"/>
    <w:rsid w:val="001C3FD9"/>
    <w:rsid w:val="001C4C25"/>
    <w:rsid w:val="001C6BB6"/>
    <w:rsid w:val="001C7ABA"/>
    <w:rsid w:val="001D0A4F"/>
    <w:rsid w:val="001D1106"/>
    <w:rsid w:val="001D3471"/>
    <w:rsid w:val="001D40F8"/>
    <w:rsid w:val="001D4B17"/>
    <w:rsid w:val="001D78FA"/>
    <w:rsid w:val="001E2B4B"/>
    <w:rsid w:val="001E431A"/>
    <w:rsid w:val="001F015A"/>
    <w:rsid w:val="00200C5D"/>
    <w:rsid w:val="00201A40"/>
    <w:rsid w:val="00204C5D"/>
    <w:rsid w:val="00206E89"/>
    <w:rsid w:val="00207EAD"/>
    <w:rsid w:val="00213954"/>
    <w:rsid w:val="00213BF8"/>
    <w:rsid w:val="00213DE5"/>
    <w:rsid w:val="00215F56"/>
    <w:rsid w:val="00217A6F"/>
    <w:rsid w:val="00221DEC"/>
    <w:rsid w:val="00222646"/>
    <w:rsid w:val="00222879"/>
    <w:rsid w:val="002231AC"/>
    <w:rsid w:val="002232B1"/>
    <w:rsid w:val="00223481"/>
    <w:rsid w:val="00224886"/>
    <w:rsid w:val="0022528C"/>
    <w:rsid w:val="00225BFA"/>
    <w:rsid w:val="0022769A"/>
    <w:rsid w:val="00227B80"/>
    <w:rsid w:val="002309B9"/>
    <w:rsid w:val="002327C2"/>
    <w:rsid w:val="00235E29"/>
    <w:rsid w:val="0024372B"/>
    <w:rsid w:val="002437B7"/>
    <w:rsid w:val="00244C28"/>
    <w:rsid w:val="00246505"/>
    <w:rsid w:val="00246D7F"/>
    <w:rsid w:val="00250FE7"/>
    <w:rsid w:val="00251728"/>
    <w:rsid w:val="00253F71"/>
    <w:rsid w:val="00256DE8"/>
    <w:rsid w:val="0026053B"/>
    <w:rsid w:val="00263EAE"/>
    <w:rsid w:val="00264160"/>
    <w:rsid w:val="002653CB"/>
    <w:rsid w:val="0026659C"/>
    <w:rsid w:val="00271B07"/>
    <w:rsid w:val="00273633"/>
    <w:rsid w:val="00273A7A"/>
    <w:rsid w:val="00273C9F"/>
    <w:rsid w:val="00277B0C"/>
    <w:rsid w:val="00277F1F"/>
    <w:rsid w:val="002806CD"/>
    <w:rsid w:val="00291149"/>
    <w:rsid w:val="00292414"/>
    <w:rsid w:val="00293EB0"/>
    <w:rsid w:val="00294614"/>
    <w:rsid w:val="00295888"/>
    <w:rsid w:val="002A0199"/>
    <w:rsid w:val="002A3412"/>
    <w:rsid w:val="002A5935"/>
    <w:rsid w:val="002A5DB2"/>
    <w:rsid w:val="002A6F6F"/>
    <w:rsid w:val="002B46BC"/>
    <w:rsid w:val="002C2923"/>
    <w:rsid w:val="002C2B96"/>
    <w:rsid w:val="002C3451"/>
    <w:rsid w:val="002C4852"/>
    <w:rsid w:val="002C4BD4"/>
    <w:rsid w:val="002C5643"/>
    <w:rsid w:val="002C7BCE"/>
    <w:rsid w:val="002D044C"/>
    <w:rsid w:val="002D08CC"/>
    <w:rsid w:val="002D3878"/>
    <w:rsid w:val="002D6B4E"/>
    <w:rsid w:val="002D7D10"/>
    <w:rsid w:val="002E1141"/>
    <w:rsid w:val="002E497B"/>
    <w:rsid w:val="002E68E8"/>
    <w:rsid w:val="002F10C0"/>
    <w:rsid w:val="002F1EDC"/>
    <w:rsid w:val="002F306D"/>
    <w:rsid w:val="002F58CB"/>
    <w:rsid w:val="002F6F4C"/>
    <w:rsid w:val="002F6FFE"/>
    <w:rsid w:val="00301018"/>
    <w:rsid w:val="00301EB3"/>
    <w:rsid w:val="003026A3"/>
    <w:rsid w:val="00302DE7"/>
    <w:rsid w:val="00303FD9"/>
    <w:rsid w:val="0030405C"/>
    <w:rsid w:val="003046C9"/>
    <w:rsid w:val="00304BDD"/>
    <w:rsid w:val="00306D85"/>
    <w:rsid w:val="00307DE7"/>
    <w:rsid w:val="00314FBF"/>
    <w:rsid w:val="00315831"/>
    <w:rsid w:val="003210C2"/>
    <w:rsid w:val="00321FD4"/>
    <w:rsid w:val="003223D5"/>
    <w:rsid w:val="00322BFD"/>
    <w:rsid w:val="00326E49"/>
    <w:rsid w:val="00326EE7"/>
    <w:rsid w:val="00330FD7"/>
    <w:rsid w:val="003312F9"/>
    <w:rsid w:val="0033252B"/>
    <w:rsid w:val="00334C41"/>
    <w:rsid w:val="003353C8"/>
    <w:rsid w:val="003361AB"/>
    <w:rsid w:val="00336663"/>
    <w:rsid w:val="00337D88"/>
    <w:rsid w:val="00340015"/>
    <w:rsid w:val="003402CF"/>
    <w:rsid w:val="00344597"/>
    <w:rsid w:val="00344811"/>
    <w:rsid w:val="003507D5"/>
    <w:rsid w:val="00350A85"/>
    <w:rsid w:val="00354AB4"/>
    <w:rsid w:val="00364D2F"/>
    <w:rsid w:val="00367B6B"/>
    <w:rsid w:val="00372F80"/>
    <w:rsid w:val="00375E4D"/>
    <w:rsid w:val="003809EF"/>
    <w:rsid w:val="00380FC4"/>
    <w:rsid w:val="00383772"/>
    <w:rsid w:val="003837D0"/>
    <w:rsid w:val="003915E6"/>
    <w:rsid w:val="003940C4"/>
    <w:rsid w:val="003944DB"/>
    <w:rsid w:val="003944FF"/>
    <w:rsid w:val="00396360"/>
    <w:rsid w:val="0039656A"/>
    <w:rsid w:val="003A125B"/>
    <w:rsid w:val="003B23FB"/>
    <w:rsid w:val="003B3A25"/>
    <w:rsid w:val="003C0C6C"/>
    <w:rsid w:val="003C1AE1"/>
    <w:rsid w:val="003C31A8"/>
    <w:rsid w:val="003C3B77"/>
    <w:rsid w:val="003C446F"/>
    <w:rsid w:val="003C53DB"/>
    <w:rsid w:val="003C6726"/>
    <w:rsid w:val="003C6FC7"/>
    <w:rsid w:val="003D0815"/>
    <w:rsid w:val="003D0833"/>
    <w:rsid w:val="003D2009"/>
    <w:rsid w:val="003D4A4B"/>
    <w:rsid w:val="003D6891"/>
    <w:rsid w:val="003E0026"/>
    <w:rsid w:val="003E2916"/>
    <w:rsid w:val="003E3B1B"/>
    <w:rsid w:val="003E4BD8"/>
    <w:rsid w:val="003E6C07"/>
    <w:rsid w:val="003E7D2D"/>
    <w:rsid w:val="003F207D"/>
    <w:rsid w:val="003F2367"/>
    <w:rsid w:val="003F2B9E"/>
    <w:rsid w:val="003F4897"/>
    <w:rsid w:val="003F4C6C"/>
    <w:rsid w:val="003F7028"/>
    <w:rsid w:val="00402896"/>
    <w:rsid w:val="00402D17"/>
    <w:rsid w:val="0040517C"/>
    <w:rsid w:val="00405894"/>
    <w:rsid w:val="00405BFA"/>
    <w:rsid w:val="00407442"/>
    <w:rsid w:val="00407E83"/>
    <w:rsid w:val="004104F3"/>
    <w:rsid w:val="004127AA"/>
    <w:rsid w:val="00420DAC"/>
    <w:rsid w:val="00421918"/>
    <w:rsid w:val="00422763"/>
    <w:rsid w:val="00423354"/>
    <w:rsid w:val="00423800"/>
    <w:rsid w:val="00425C1F"/>
    <w:rsid w:val="00426E32"/>
    <w:rsid w:val="00427773"/>
    <w:rsid w:val="00430948"/>
    <w:rsid w:val="00430BD4"/>
    <w:rsid w:val="00434EAD"/>
    <w:rsid w:val="00436D2E"/>
    <w:rsid w:val="00436F4C"/>
    <w:rsid w:val="00437BD4"/>
    <w:rsid w:val="004439BC"/>
    <w:rsid w:val="00444689"/>
    <w:rsid w:val="004453BB"/>
    <w:rsid w:val="00445F77"/>
    <w:rsid w:val="00446495"/>
    <w:rsid w:val="00446A0B"/>
    <w:rsid w:val="00447EE7"/>
    <w:rsid w:val="00450153"/>
    <w:rsid w:val="00450FBB"/>
    <w:rsid w:val="00456C9D"/>
    <w:rsid w:val="004603BE"/>
    <w:rsid w:val="004619A7"/>
    <w:rsid w:val="00462CBF"/>
    <w:rsid w:val="00464D43"/>
    <w:rsid w:val="00470213"/>
    <w:rsid w:val="00471957"/>
    <w:rsid w:val="004723D9"/>
    <w:rsid w:val="00472C6F"/>
    <w:rsid w:val="00475703"/>
    <w:rsid w:val="0047577D"/>
    <w:rsid w:val="004760C1"/>
    <w:rsid w:val="00483A14"/>
    <w:rsid w:val="00484B1E"/>
    <w:rsid w:val="00486779"/>
    <w:rsid w:val="004873EC"/>
    <w:rsid w:val="0049268D"/>
    <w:rsid w:val="00492EC9"/>
    <w:rsid w:val="004954C1"/>
    <w:rsid w:val="00496EA5"/>
    <w:rsid w:val="004A059B"/>
    <w:rsid w:val="004A17A1"/>
    <w:rsid w:val="004A3466"/>
    <w:rsid w:val="004A37C1"/>
    <w:rsid w:val="004A704F"/>
    <w:rsid w:val="004B22D0"/>
    <w:rsid w:val="004C186D"/>
    <w:rsid w:val="004C273F"/>
    <w:rsid w:val="004C3070"/>
    <w:rsid w:val="004C499F"/>
    <w:rsid w:val="004D0DE5"/>
    <w:rsid w:val="004D1756"/>
    <w:rsid w:val="004D3B87"/>
    <w:rsid w:val="004E2497"/>
    <w:rsid w:val="004E2AB1"/>
    <w:rsid w:val="004E3B0B"/>
    <w:rsid w:val="004E44B6"/>
    <w:rsid w:val="004E51C2"/>
    <w:rsid w:val="004E6C82"/>
    <w:rsid w:val="004F1859"/>
    <w:rsid w:val="004F1B26"/>
    <w:rsid w:val="004F1FB3"/>
    <w:rsid w:val="004F49DB"/>
    <w:rsid w:val="00501DB4"/>
    <w:rsid w:val="00501E53"/>
    <w:rsid w:val="00504532"/>
    <w:rsid w:val="00506550"/>
    <w:rsid w:val="0051005B"/>
    <w:rsid w:val="005107F2"/>
    <w:rsid w:val="00512409"/>
    <w:rsid w:val="00515072"/>
    <w:rsid w:val="00515870"/>
    <w:rsid w:val="00515ADA"/>
    <w:rsid w:val="00520DE0"/>
    <w:rsid w:val="005234C7"/>
    <w:rsid w:val="00524D4A"/>
    <w:rsid w:val="00526539"/>
    <w:rsid w:val="00526C94"/>
    <w:rsid w:val="00527951"/>
    <w:rsid w:val="00530575"/>
    <w:rsid w:val="00531888"/>
    <w:rsid w:val="00531F8E"/>
    <w:rsid w:val="0054199C"/>
    <w:rsid w:val="0054290E"/>
    <w:rsid w:val="005437F8"/>
    <w:rsid w:val="00543CCD"/>
    <w:rsid w:val="00543E43"/>
    <w:rsid w:val="005464C9"/>
    <w:rsid w:val="00546A9F"/>
    <w:rsid w:val="005502BA"/>
    <w:rsid w:val="005538A3"/>
    <w:rsid w:val="00554018"/>
    <w:rsid w:val="0055685F"/>
    <w:rsid w:val="00557367"/>
    <w:rsid w:val="005579AB"/>
    <w:rsid w:val="00560190"/>
    <w:rsid w:val="005606A8"/>
    <w:rsid w:val="00562113"/>
    <w:rsid w:val="0056401E"/>
    <w:rsid w:val="00564B26"/>
    <w:rsid w:val="00566DC3"/>
    <w:rsid w:val="00570EB8"/>
    <w:rsid w:val="00570F5C"/>
    <w:rsid w:val="0057116D"/>
    <w:rsid w:val="005722C6"/>
    <w:rsid w:val="00574DF7"/>
    <w:rsid w:val="00584D5C"/>
    <w:rsid w:val="0058688C"/>
    <w:rsid w:val="00590B97"/>
    <w:rsid w:val="0059283D"/>
    <w:rsid w:val="00596A00"/>
    <w:rsid w:val="005A40A0"/>
    <w:rsid w:val="005A7C37"/>
    <w:rsid w:val="005B0D8E"/>
    <w:rsid w:val="005B31BE"/>
    <w:rsid w:val="005B3739"/>
    <w:rsid w:val="005B3A8A"/>
    <w:rsid w:val="005B4263"/>
    <w:rsid w:val="005B55A6"/>
    <w:rsid w:val="005B55AB"/>
    <w:rsid w:val="005B5CE9"/>
    <w:rsid w:val="005B777A"/>
    <w:rsid w:val="005C17BB"/>
    <w:rsid w:val="005C4157"/>
    <w:rsid w:val="005C60BF"/>
    <w:rsid w:val="005C7070"/>
    <w:rsid w:val="005C770D"/>
    <w:rsid w:val="005C7D37"/>
    <w:rsid w:val="005D3447"/>
    <w:rsid w:val="005D35A2"/>
    <w:rsid w:val="005D57E0"/>
    <w:rsid w:val="005D61A1"/>
    <w:rsid w:val="005D61BE"/>
    <w:rsid w:val="005D64B9"/>
    <w:rsid w:val="005D687E"/>
    <w:rsid w:val="005D79F4"/>
    <w:rsid w:val="005E0843"/>
    <w:rsid w:val="005E0C32"/>
    <w:rsid w:val="005E16DB"/>
    <w:rsid w:val="005E35F9"/>
    <w:rsid w:val="005E37F7"/>
    <w:rsid w:val="005E3E44"/>
    <w:rsid w:val="005E3F56"/>
    <w:rsid w:val="005E51DD"/>
    <w:rsid w:val="005E57BC"/>
    <w:rsid w:val="005E6B92"/>
    <w:rsid w:val="005F10EC"/>
    <w:rsid w:val="005F2555"/>
    <w:rsid w:val="005F3439"/>
    <w:rsid w:val="005F41F4"/>
    <w:rsid w:val="005F4CF6"/>
    <w:rsid w:val="005F506A"/>
    <w:rsid w:val="005F6286"/>
    <w:rsid w:val="005F683A"/>
    <w:rsid w:val="0060755E"/>
    <w:rsid w:val="0061180D"/>
    <w:rsid w:val="00611F9B"/>
    <w:rsid w:val="006121F6"/>
    <w:rsid w:val="006126CD"/>
    <w:rsid w:val="006132E9"/>
    <w:rsid w:val="0061402A"/>
    <w:rsid w:val="00614F68"/>
    <w:rsid w:val="0061768D"/>
    <w:rsid w:val="006237ED"/>
    <w:rsid w:val="006246B3"/>
    <w:rsid w:val="00624B31"/>
    <w:rsid w:val="00625DF4"/>
    <w:rsid w:val="006273F0"/>
    <w:rsid w:val="0062744E"/>
    <w:rsid w:val="00627D89"/>
    <w:rsid w:val="006317EC"/>
    <w:rsid w:val="00632B1E"/>
    <w:rsid w:val="00633A2A"/>
    <w:rsid w:val="00634F5F"/>
    <w:rsid w:val="00635660"/>
    <w:rsid w:val="00635E79"/>
    <w:rsid w:val="0063712B"/>
    <w:rsid w:val="006405F5"/>
    <w:rsid w:val="006418EE"/>
    <w:rsid w:val="0064316B"/>
    <w:rsid w:val="0064653B"/>
    <w:rsid w:val="00647901"/>
    <w:rsid w:val="00650009"/>
    <w:rsid w:val="006506CA"/>
    <w:rsid w:val="00650EF5"/>
    <w:rsid w:val="00651673"/>
    <w:rsid w:val="00651A1A"/>
    <w:rsid w:val="0065380F"/>
    <w:rsid w:val="00653AFE"/>
    <w:rsid w:val="0065430C"/>
    <w:rsid w:val="0065621E"/>
    <w:rsid w:val="00660A2D"/>
    <w:rsid w:val="0066415E"/>
    <w:rsid w:val="00665782"/>
    <w:rsid w:val="00665C3B"/>
    <w:rsid w:val="006667F6"/>
    <w:rsid w:val="0067128F"/>
    <w:rsid w:val="00672FE7"/>
    <w:rsid w:val="00673F39"/>
    <w:rsid w:val="00674C56"/>
    <w:rsid w:val="006758A6"/>
    <w:rsid w:val="006761C2"/>
    <w:rsid w:val="00680740"/>
    <w:rsid w:val="00683A24"/>
    <w:rsid w:val="00685D61"/>
    <w:rsid w:val="0069014E"/>
    <w:rsid w:val="006914D8"/>
    <w:rsid w:val="006948CC"/>
    <w:rsid w:val="006A2A17"/>
    <w:rsid w:val="006A4DF8"/>
    <w:rsid w:val="006A7982"/>
    <w:rsid w:val="006B3B6A"/>
    <w:rsid w:val="006B57A0"/>
    <w:rsid w:val="006B5A2D"/>
    <w:rsid w:val="006B6D55"/>
    <w:rsid w:val="006B7425"/>
    <w:rsid w:val="006B7E70"/>
    <w:rsid w:val="006C2B2C"/>
    <w:rsid w:val="006C37D3"/>
    <w:rsid w:val="006C50E5"/>
    <w:rsid w:val="006C556A"/>
    <w:rsid w:val="006C592D"/>
    <w:rsid w:val="006C7906"/>
    <w:rsid w:val="006D0F4E"/>
    <w:rsid w:val="006E2207"/>
    <w:rsid w:val="006E4461"/>
    <w:rsid w:val="006E4A16"/>
    <w:rsid w:val="006E6A61"/>
    <w:rsid w:val="006E78C5"/>
    <w:rsid w:val="006F0C25"/>
    <w:rsid w:val="006F0EC0"/>
    <w:rsid w:val="006F16B0"/>
    <w:rsid w:val="006F288B"/>
    <w:rsid w:val="006F2E42"/>
    <w:rsid w:val="006F3018"/>
    <w:rsid w:val="006F5B6B"/>
    <w:rsid w:val="00702DC8"/>
    <w:rsid w:val="00703440"/>
    <w:rsid w:val="00704811"/>
    <w:rsid w:val="0070597C"/>
    <w:rsid w:val="00715DFE"/>
    <w:rsid w:val="007165FA"/>
    <w:rsid w:val="00716E24"/>
    <w:rsid w:val="007207E4"/>
    <w:rsid w:val="00721FCA"/>
    <w:rsid w:val="00723311"/>
    <w:rsid w:val="007240E2"/>
    <w:rsid w:val="007275A0"/>
    <w:rsid w:val="007310CE"/>
    <w:rsid w:val="007316DC"/>
    <w:rsid w:val="00732789"/>
    <w:rsid w:val="00734A01"/>
    <w:rsid w:val="00734A90"/>
    <w:rsid w:val="00735118"/>
    <w:rsid w:val="0073672E"/>
    <w:rsid w:val="007377AE"/>
    <w:rsid w:val="00737855"/>
    <w:rsid w:val="00740F99"/>
    <w:rsid w:val="007430AB"/>
    <w:rsid w:val="00743422"/>
    <w:rsid w:val="00744FC9"/>
    <w:rsid w:val="0075007C"/>
    <w:rsid w:val="007506C8"/>
    <w:rsid w:val="007515A1"/>
    <w:rsid w:val="00751783"/>
    <w:rsid w:val="00751877"/>
    <w:rsid w:val="00752666"/>
    <w:rsid w:val="00755035"/>
    <w:rsid w:val="007577A5"/>
    <w:rsid w:val="0076097F"/>
    <w:rsid w:val="00762915"/>
    <w:rsid w:val="00763AAE"/>
    <w:rsid w:val="0076628F"/>
    <w:rsid w:val="00767279"/>
    <w:rsid w:val="00770082"/>
    <w:rsid w:val="007735BD"/>
    <w:rsid w:val="00773DA8"/>
    <w:rsid w:val="00773FE0"/>
    <w:rsid w:val="00777078"/>
    <w:rsid w:val="007772F5"/>
    <w:rsid w:val="00777D74"/>
    <w:rsid w:val="0078394B"/>
    <w:rsid w:val="007872BC"/>
    <w:rsid w:val="00787601"/>
    <w:rsid w:val="007906B5"/>
    <w:rsid w:val="007914F8"/>
    <w:rsid w:val="007928CE"/>
    <w:rsid w:val="00793658"/>
    <w:rsid w:val="00793F84"/>
    <w:rsid w:val="00794267"/>
    <w:rsid w:val="0079429E"/>
    <w:rsid w:val="00797E81"/>
    <w:rsid w:val="007A3982"/>
    <w:rsid w:val="007A45D8"/>
    <w:rsid w:val="007A5482"/>
    <w:rsid w:val="007A7DFA"/>
    <w:rsid w:val="007B022F"/>
    <w:rsid w:val="007B0C69"/>
    <w:rsid w:val="007B2513"/>
    <w:rsid w:val="007B27D1"/>
    <w:rsid w:val="007B4BDF"/>
    <w:rsid w:val="007B7A73"/>
    <w:rsid w:val="007C1BF3"/>
    <w:rsid w:val="007C1C26"/>
    <w:rsid w:val="007C3A7F"/>
    <w:rsid w:val="007C62AD"/>
    <w:rsid w:val="007D0075"/>
    <w:rsid w:val="007D0B9B"/>
    <w:rsid w:val="007D0ECD"/>
    <w:rsid w:val="007D197D"/>
    <w:rsid w:val="007D22E0"/>
    <w:rsid w:val="007D2324"/>
    <w:rsid w:val="007D2A50"/>
    <w:rsid w:val="007D2C91"/>
    <w:rsid w:val="007D3666"/>
    <w:rsid w:val="007D36EE"/>
    <w:rsid w:val="007D54A5"/>
    <w:rsid w:val="007D5E09"/>
    <w:rsid w:val="007E5F69"/>
    <w:rsid w:val="007F25AE"/>
    <w:rsid w:val="007F4136"/>
    <w:rsid w:val="007F492A"/>
    <w:rsid w:val="007F6204"/>
    <w:rsid w:val="007F7A49"/>
    <w:rsid w:val="00800421"/>
    <w:rsid w:val="00800CF7"/>
    <w:rsid w:val="00801C40"/>
    <w:rsid w:val="0080296A"/>
    <w:rsid w:val="00810BFB"/>
    <w:rsid w:val="00811F8B"/>
    <w:rsid w:val="00812CD1"/>
    <w:rsid w:val="00813B93"/>
    <w:rsid w:val="00814173"/>
    <w:rsid w:val="00815D2D"/>
    <w:rsid w:val="008179A9"/>
    <w:rsid w:val="00817F45"/>
    <w:rsid w:val="00820410"/>
    <w:rsid w:val="00821DBA"/>
    <w:rsid w:val="0082358B"/>
    <w:rsid w:val="00827743"/>
    <w:rsid w:val="008278E3"/>
    <w:rsid w:val="0083047C"/>
    <w:rsid w:val="00830975"/>
    <w:rsid w:val="00832D04"/>
    <w:rsid w:val="008359FB"/>
    <w:rsid w:val="0083744C"/>
    <w:rsid w:val="00840510"/>
    <w:rsid w:val="008436EE"/>
    <w:rsid w:val="00844A0D"/>
    <w:rsid w:val="00844BDC"/>
    <w:rsid w:val="008455AF"/>
    <w:rsid w:val="00845722"/>
    <w:rsid w:val="0084663F"/>
    <w:rsid w:val="00847B24"/>
    <w:rsid w:val="00847C83"/>
    <w:rsid w:val="0085032B"/>
    <w:rsid w:val="008504C9"/>
    <w:rsid w:val="008511C8"/>
    <w:rsid w:val="00852B7B"/>
    <w:rsid w:val="00854E72"/>
    <w:rsid w:val="00855CE7"/>
    <w:rsid w:val="008561D7"/>
    <w:rsid w:val="008576E7"/>
    <w:rsid w:val="00857ADB"/>
    <w:rsid w:val="008650DD"/>
    <w:rsid w:val="00865C81"/>
    <w:rsid w:val="008660E4"/>
    <w:rsid w:val="00866A7F"/>
    <w:rsid w:val="00867D2D"/>
    <w:rsid w:val="00870C6B"/>
    <w:rsid w:val="008732A9"/>
    <w:rsid w:val="00874D9A"/>
    <w:rsid w:val="008756CF"/>
    <w:rsid w:val="0087598E"/>
    <w:rsid w:val="00881012"/>
    <w:rsid w:val="008819FF"/>
    <w:rsid w:val="00882D2A"/>
    <w:rsid w:val="00884FC7"/>
    <w:rsid w:val="008903AF"/>
    <w:rsid w:val="00890CD2"/>
    <w:rsid w:val="008A1F97"/>
    <w:rsid w:val="008A2AAD"/>
    <w:rsid w:val="008A7850"/>
    <w:rsid w:val="008B0139"/>
    <w:rsid w:val="008B134D"/>
    <w:rsid w:val="008B5F39"/>
    <w:rsid w:val="008B629C"/>
    <w:rsid w:val="008B68E6"/>
    <w:rsid w:val="008B7A44"/>
    <w:rsid w:val="008B7C22"/>
    <w:rsid w:val="008C000B"/>
    <w:rsid w:val="008C0934"/>
    <w:rsid w:val="008C2F27"/>
    <w:rsid w:val="008C338D"/>
    <w:rsid w:val="008C347C"/>
    <w:rsid w:val="008D09FC"/>
    <w:rsid w:val="008D101C"/>
    <w:rsid w:val="008D162A"/>
    <w:rsid w:val="008D1CCC"/>
    <w:rsid w:val="008D233E"/>
    <w:rsid w:val="008D253B"/>
    <w:rsid w:val="008D3EC7"/>
    <w:rsid w:val="008D41D1"/>
    <w:rsid w:val="008D6810"/>
    <w:rsid w:val="008E03DD"/>
    <w:rsid w:val="008E0D8A"/>
    <w:rsid w:val="008E1C9C"/>
    <w:rsid w:val="008E1FC0"/>
    <w:rsid w:val="008E31EA"/>
    <w:rsid w:val="008E3977"/>
    <w:rsid w:val="008E39C2"/>
    <w:rsid w:val="008E5B94"/>
    <w:rsid w:val="008E6C84"/>
    <w:rsid w:val="008F0CD3"/>
    <w:rsid w:val="008F399F"/>
    <w:rsid w:val="008F451D"/>
    <w:rsid w:val="008F4624"/>
    <w:rsid w:val="008F4DFE"/>
    <w:rsid w:val="008F7637"/>
    <w:rsid w:val="0090012B"/>
    <w:rsid w:val="00900A1E"/>
    <w:rsid w:val="00903E4C"/>
    <w:rsid w:val="009062A7"/>
    <w:rsid w:val="00906BBD"/>
    <w:rsid w:val="009070E0"/>
    <w:rsid w:val="00907851"/>
    <w:rsid w:val="0091068B"/>
    <w:rsid w:val="00911013"/>
    <w:rsid w:val="00911B35"/>
    <w:rsid w:val="009121A7"/>
    <w:rsid w:val="00912DB4"/>
    <w:rsid w:val="00913CD1"/>
    <w:rsid w:val="00914B21"/>
    <w:rsid w:val="00915A29"/>
    <w:rsid w:val="009162A3"/>
    <w:rsid w:val="0091792C"/>
    <w:rsid w:val="00921B6A"/>
    <w:rsid w:val="00923197"/>
    <w:rsid w:val="009244F4"/>
    <w:rsid w:val="00924BA2"/>
    <w:rsid w:val="009256DD"/>
    <w:rsid w:val="00930324"/>
    <w:rsid w:val="00932510"/>
    <w:rsid w:val="00935ECA"/>
    <w:rsid w:val="009373CC"/>
    <w:rsid w:val="009379D9"/>
    <w:rsid w:val="00940C4F"/>
    <w:rsid w:val="0095139A"/>
    <w:rsid w:val="00952825"/>
    <w:rsid w:val="009564C4"/>
    <w:rsid w:val="00957385"/>
    <w:rsid w:val="00960AA7"/>
    <w:rsid w:val="00963D2F"/>
    <w:rsid w:val="009648C8"/>
    <w:rsid w:val="00965A4A"/>
    <w:rsid w:val="00965CEB"/>
    <w:rsid w:val="00966A30"/>
    <w:rsid w:val="00967511"/>
    <w:rsid w:val="00967728"/>
    <w:rsid w:val="00970395"/>
    <w:rsid w:val="00970FA5"/>
    <w:rsid w:val="009749B1"/>
    <w:rsid w:val="00974F47"/>
    <w:rsid w:val="009752AA"/>
    <w:rsid w:val="009767D4"/>
    <w:rsid w:val="00976CBE"/>
    <w:rsid w:val="00980E56"/>
    <w:rsid w:val="00981840"/>
    <w:rsid w:val="00981D41"/>
    <w:rsid w:val="009823CB"/>
    <w:rsid w:val="009826DF"/>
    <w:rsid w:val="00982DE9"/>
    <w:rsid w:val="00987F86"/>
    <w:rsid w:val="00990DEF"/>
    <w:rsid w:val="00991609"/>
    <w:rsid w:val="00992CD0"/>
    <w:rsid w:val="00997EA8"/>
    <w:rsid w:val="009A031C"/>
    <w:rsid w:val="009A1A52"/>
    <w:rsid w:val="009B0E31"/>
    <w:rsid w:val="009B44AE"/>
    <w:rsid w:val="009B4790"/>
    <w:rsid w:val="009B6BA7"/>
    <w:rsid w:val="009C03DF"/>
    <w:rsid w:val="009C1D28"/>
    <w:rsid w:val="009C1E85"/>
    <w:rsid w:val="009C1FB7"/>
    <w:rsid w:val="009C22AF"/>
    <w:rsid w:val="009C32F2"/>
    <w:rsid w:val="009C574D"/>
    <w:rsid w:val="009C69C4"/>
    <w:rsid w:val="009D3B8B"/>
    <w:rsid w:val="009D3CFB"/>
    <w:rsid w:val="009D474F"/>
    <w:rsid w:val="009D4BA2"/>
    <w:rsid w:val="009D54B2"/>
    <w:rsid w:val="009E255B"/>
    <w:rsid w:val="009E26ED"/>
    <w:rsid w:val="009E4540"/>
    <w:rsid w:val="009F1746"/>
    <w:rsid w:val="009F21A5"/>
    <w:rsid w:val="009F2472"/>
    <w:rsid w:val="009F3B81"/>
    <w:rsid w:val="009F490F"/>
    <w:rsid w:val="009F7F34"/>
    <w:rsid w:val="00A054D0"/>
    <w:rsid w:val="00A0714A"/>
    <w:rsid w:val="00A11A57"/>
    <w:rsid w:val="00A12FC1"/>
    <w:rsid w:val="00A14B25"/>
    <w:rsid w:val="00A167E5"/>
    <w:rsid w:val="00A16EE9"/>
    <w:rsid w:val="00A17915"/>
    <w:rsid w:val="00A17E45"/>
    <w:rsid w:val="00A20565"/>
    <w:rsid w:val="00A23496"/>
    <w:rsid w:val="00A24963"/>
    <w:rsid w:val="00A30305"/>
    <w:rsid w:val="00A34F13"/>
    <w:rsid w:val="00A370CF"/>
    <w:rsid w:val="00A40BC4"/>
    <w:rsid w:val="00A43785"/>
    <w:rsid w:val="00A4445D"/>
    <w:rsid w:val="00A44BDA"/>
    <w:rsid w:val="00A452FC"/>
    <w:rsid w:val="00A45A68"/>
    <w:rsid w:val="00A4707C"/>
    <w:rsid w:val="00A52267"/>
    <w:rsid w:val="00A52E10"/>
    <w:rsid w:val="00A540B2"/>
    <w:rsid w:val="00A55FEB"/>
    <w:rsid w:val="00A61E34"/>
    <w:rsid w:val="00A6289C"/>
    <w:rsid w:val="00A6774A"/>
    <w:rsid w:val="00A67E96"/>
    <w:rsid w:val="00A705B9"/>
    <w:rsid w:val="00A706F7"/>
    <w:rsid w:val="00A707FF"/>
    <w:rsid w:val="00A7080F"/>
    <w:rsid w:val="00A7435F"/>
    <w:rsid w:val="00A75109"/>
    <w:rsid w:val="00A810D6"/>
    <w:rsid w:val="00A83BE8"/>
    <w:rsid w:val="00A85336"/>
    <w:rsid w:val="00A8679B"/>
    <w:rsid w:val="00A86FE2"/>
    <w:rsid w:val="00A879FD"/>
    <w:rsid w:val="00A901B3"/>
    <w:rsid w:val="00A92C98"/>
    <w:rsid w:val="00A938A3"/>
    <w:rsid w:val="00A96778"/>
    <w:rsid w:val="00AA05F8"/>
    <w:rsid w:val="00AA1137"/>
    <w:rsid w:val="00AA2386"/>
    <w:rsid w:val="00AA364E"/>
    <w:rsid w:val="00AA3738"/>
    <w:rsid w:val="00AA3EA3"/>
    <w:rsid w:val="00AA3FD3"/>
    <w:rsid w:val="00AA6CE9"/>
    <w:rsid w:val="00AA74F6"/>
    <w:rsid w:val="00AA7712"/>
    <w:rsid w:val="00AA7B4A"/>
    <w:rsid w:val="00AB0A53"/>
    <w:rsid w:val="00AB24D7"/>
    <w:rsid w:val="00AB49EF"/>
    <w:rsid w:val="00AB5AFA"/>
    <w:rsid w:val="00AB5C26"/>
    <w:rsid w:val="00AB6AFE"/>
    <w:rsid w:val="00AB7493"/>
    <w:rsid w:val="00AB7598"/>
    <w:rsid w:val="00AC0A71"/>
    <w:rsid w:val="00AC149A"/>
    <w:rsid w:val="00AC4478"/>
    <w:rsid w:val="00AC4F52"/>
    <w:rsid w:val="00AC5223"/>
    <w:rsid w:val="00AC6A79"/>
    <w:rsid w:val="00AC6B70"/>
    <w:rsid w:val="00AD0901"/>
    <w:rsid w:val="00AD203E"/>
    <w:rsid w:val="00AD2876"/>
    <w:rsid w:val="00AD2AF8"/>
    <w:rsid w:val="00AD2D76"/>
    <w:rsid w:val="00AD52CF"/>
    <w:rsid w:val="00AD5411"/>
    <w:rsid w:val="00AD54A4"/>
    <w:rsid w:val="00AE2366"/>
    <w:rsid w:val="00AE3225"/>
    <w:rsid w:val="00AE3346"/>
    <w:rsid w:val="00AE346A"/>
    <w:rsid w:val="00AE3922"/>
    <w:rsid w:val="00AE5816"/>
    <w:rsid w:val="00AF3B7E"/>
    <w:rsid w:val="00AF44DB"/>
    <w:rsid w:val="00AF4F06"/>
    <w:rsid w:val="00B00515"/>
    <w:rsid w:val="00B00D0D"/>
    <w:rsid w:val="00B013A9"/>
    <w:rsid w:val="00B03775"/>
    <w:rsid w:val="00B04283"/>
    <w:rsid w:val="00B064FE"/>
    <w:rsid w:val="00B06568"/>
    <w:rsid w:val="00B07E75"/>
    <w:rsid w:val="00B11649"/>
    <w:rsid w:val="00B1734B"/>
    <w:rsid w:val="00B24434"/>
    <w:rsid w:val="00B25159"/>
    <w:rsid w:val="00B3198E"/>
    <w:rsid w:val="00B34571"/>
    <w:rsid w:val="00B365BF"/>
    <w:rsid w:val="00B36CF6"/>
    <w:rsid w:val="00B36D06"/>
    <w:rsid w:val="00B36E76"/>
    <w:rsid w:val="00B375AC"/>
    <w:rsid w:val="00B404AF"/>
    <w:rsid w:val="00B4272C"/>
    <w:rsid w:val="00B43C2A"/>
    <w:rsid w:val="00B456A5"/>
    <w:rsid w:val="00B46609"/>
    <w:rsid w:val="00B472CB"/>
    <w:rsid w:val="00B50835"/>
    <w:rsid w:val="00B51D44"/>
    <w:rsid w:val="00B52E89"/>
    <w:rsid w:val="00B5335E"/>
    <w:rsid w:val="00B536A5"/>
    <w:rsid w:val="00B5378A"/>
    <w:rsid w:val="00B5397D"/>
    <w:rsid w:val="00B53BBA"/>
    <w:rsid w:val="00B54D68"/>
    <w:rsid w:val="00B5642B"/>
    <w:rsid w:val="00B5698B"/>
    <w:rsid w:val="00B57B04"/>
    <w:rsid w:val="00B60371"/>
    <w:rsid w:val="00B62B3D"/>
    <w:rsid w:val="00B62CFB"/>
    <w:rsid w:val="00B62DDC"/>
    <w:rsid w:val="00B634CE"/>
    <w:rsid w:val="00B63F04"/>
    <w:rsid w:val="00B646F6"/>
    <w:rsid w:val="00B64EE4"/>
    <w:rsid w:val="00B66737"/>
    <w:rsid w:val="00B728A5"/>
    <w:rsid w:val="00B72B0A"/>
    <w:rsid w:val="00B742BA"/>
    <w:rsid w:val="00B76BD3"/>
    <w:rsid w:val="00B773CF"/>
    <w:rsid w:val="00B7785D"/>
    <w:rsid w:val="00B77CBA"/>
    <w:rsid w:val="00B806ED"/>
    <w:rsid w:val="00B81897"/>
    <w:rsid w:val="00B81F06"/>
    <w:rsid w:val="00B83718"/>
    <w:rsid w:val="00B83AA9"/>
    <w:rsid w:val="00B91E6A"/>
    <w:rsid w:val="00B92B83"/>
    <w:rsid w:val="00B947C8"/>
    <w:rsid w:val="00B94AF5"/>
    <w:rsid w:val="00B94F19"/>
    <w:rsid w:val="00B95489"/>
    <w:rsid w:val="00B95B99"/>
    <w:rsid w:val="00B97C0F"/>
    <w:rsid w:val="00BA0347"/>
    <w:rsid w:val="00BA069C"/>
    <w:rsid w:val="00BA2156"/>
    <w:rsid w:val="00BA60CB"/>
    <w:rsid w:val="00BA7C15"/>
    <w:rsid w:val="00BB13D0"/>
    <w:rsid w:val="00BB1949"/>
    <w:rsid w:val="00BB323E"/>
    <w:rsid w:val="00BB46FB"/>
    <w:rsid w:val="00BB552C"/>
    <w:rsid w:val="00BB625A"/>
    <w:rsid w:val="00BB6266"/>
    <w:rsid w:val="00BB67CC"/>
    <w:rsid w:val="00BC239F"/>
    <w:rsid w:val="00BC274F"/>
    <w:rsid w:val="00BC2E64"/>
    <w:rsid w:val="00BC33F9"/>
    <w:rsid w:val="00BC45D7"/>
    <w:rsid w:val="00BC4C7B"/>
    <w:rsid w:val="00BC4F9E"/>
    <w:rsid w:val="00BC6363"/>
    <w:rsid w:val="00BC789B"/>
    <w:rsid w:val="00BC7D72"/>
    <w:rsid w:val="00BD11F4"/>
    <w:rsid w:val="00BD1446"/>
    <w:rsid w:val="00BD1EF6"/>
    <w:rsid w:val="00BD2451"/>
    <w:rsid w:val="00BD2D49"/>
    <w:rsid w:val="00BD31D5"/>
    <w:rsid w:val="00BD60E6"/>
    <w:rsid w:val="00BD7831"/>
    <w:rsid w:val="00BE0267"/>
    <w:rsid w:val="00BE7109"/>
    <w:rsid w:val="00BF05F7"/>
    <w:rsid w:val="00BF365F"/>
    <w:rsid w:val="00BF49E0"/>
    <w:rsid w:val="00BF5989"/>
    <w:rsid w:val="00BF628F"/>
    <w:rsid w:val="00BF64A4"/>
    <w:rsid w:val="00BF6EAD"/>
    <w:rsid w:val="00C03CB7"/>
    <w:rsid w:val="00C04562"/>
    <w:rsid w:val="00C061F4"/>
    <w:rsid w:val="00C10A34"/>
    <w:rsid w:val="00C13948"/>
    <w:rsid w:val="00C1604E"/>
    <w:rsid w:val="00C175C7"/>
    <w:rsid w:val="00C2137E"/>
    <w:rsid w:val="00C222FB"/>
    <w:rsid w:val="00C24049"/>
    <w:rsid w:val="00C277CD"/>
    <w:rsid w:val="00C27ED5"/>
    <w:rsid w:val="00C334A7"/>
    <w:rsid w:val="00C3634D"/>
    <w:rsid w:val="00C3677B"/>
    <w:rsid w:val="00C37951"/>
    <w:rsid w:val="00C4124F"/>
    <w:rsid w:val="00C422D0"/>
    <w:rsid w:val="00C44C4C"/>
    <w:rsid w:val="00C45F17"/>
    <w:rsid w:val="00C466F2"/>
    <w:rsid w:val="00C46C2F"/>
    <w:rsid w:val="00C46CFB"/>
    <w:rsid w:val="00C47AA5"/>
    <w:rsid w:val="00C518BF"/>
    <w:rsid w:val="00C52737"/>
    <w:rsid w:val="00C528F5"/>
    <w:rsid w:val="00C5309B"/>
    <w:rsid w:val="00C5347E"/>
    <w:rsid w:val="00C54EB0"/>
    <w:rsid w:val="00C60402"/>
    <w:rsid w:val="00C62A2B"/>
    <w:rsid w:val="00C668CD"/>
    <w:rsid w:val="00C6770A"/>
    <w:rsid w:val="00C70F99"/>
    <w:rsid w:val="00C711A8"/>
    <w:rsid w:val="00C71815"/>
    <w:rsid w:val="00C71D09"/>
    <w:rsid w:val="00C7221B"/>
    <w:rsid w:val="00C7329A"/>
    <w:rsid w:val="00C7455B"/>
    <w:rsid w:val="00C77E1B"/>
    <w:rsid w:val="00C82744"/>
    <w:rsid w:val="00C82C17"/>
    <w:rsid w:val="00C8302B"/>
    <w:rsid w:val="00C90685"/>
    <w:rsid w:val="00C90C3E"/>
    <w:rsid w:val="00C91F9B"/>
    <w:rsid w:val="00C9302A"/>
    <w:rsid w:val="00C9661D"/>
    <w:rsid w:val="00C979A7"/>
    <w:rsid w:val="00CA0206"/>
    <w:rsid w:val="00CA12BF"/>
    <w:rsid w:val="00CA1B36"/>
    <w:rsid w:val="00CA74B4"/>
    <w:rsid w:val="00CA7AF0"/>
    <w:rsid w:val="00CB07CD"/>
    <w:rsid w:val="00CB352F"/>
    <w:rsid w:val="00CB3937"/>
    <w:rsid w:val="00CB4953"/>
    <w:rsid w:val="00CB5F8E"/>
    <w:rsid w:val="00CC1802"/>
    <w:rsid w:val="00CC35BD"/>
    <w:rsid w:val="00CC3CE7"/>
    <w:rsid w:val="00CC654A"/>
    <w:rsid w:val="00CD0B4A"/>
    <w:rsid w:val="00CD0FF0"/>
    <w:rsid w:val="00CD188D"/>
    <w:rsid w:val="00CD1B45"/>
    <w:rsid w:val="00CD2F3A"/>
    <w:rsid w:val="00CD745C"/>
    <w:rsid w:val="00CD7F55"/>
    <w:rsid w:val="00CE0007"/>
    <w:rsid w:val="00CE07CE"/>
    <w:rsid w:val="00CE0A93"/>
    <w:rsid w:val="00CE4269"/>
    <w:rsid w:val="00CE4BFC"/>
    <w:rsid w:val="00CE50CF"/>
    <w:rsid w:val="00CE72DD"/>
    <w:rsid w:val="00CE7DEB"/>
    <w:rsid w:val="00CF18B7"/>
    <w:rsid w:val="00CF18D3"/>
    <w:rsid w:val="00CF28E0"/>
    <w:rsid w:val="00CF3137"/>
    <w:rsid w:val="00CF386B"/>
    <w:rsid w:val="00CF390D"/>
    <w:rsid w:val="00CF54CF"/>
    <w:rsid w:val="00CF5FA7"/>
    <w:rsid w:val="00D014A5"/>
    <w:rsid w:val="00D020D9"/>
    <w:rsid w:val="00D060B7"/>
    <w:rsid w:val="00D1259E"/>
    <w:rsid w:val="00D1486E"/>
    <w:rsid w:val="00D1697D"/>
    <w:rsid w:val="00D2065C"/>
    <w:rsid w:val="00D21617"/>
    <w:rsid w:val="00D21DB0"/>
    <w:rsid w:val="00D23B65"/>
    <w:rsid w:val="00D25C08"/>
    <w:rsid w:val="00D31107"/>
    <w:rsid w:val="00D327F9"/>
    <w:rsid w:val="00D33668"/>
    <w:rsid w:val="00D35181"/>
    <w:rsid w:val="00D35C85"/>
    <w:rsid w:val="00D3725A"/>
    <w:rsid w:val="00D37D38"/>
    <w:rsid w:val="00D40467"/>
    <w:rsid w:val="00D41808"/>
    <w:rsid w:val="00D41931"/>
    <w:rsid w:val="00D4611A"/>
    <w:rsid w:val="00D464FD"/>
    <w:rsid w:val="00D467D3"/>
    <w:rsid w:val="00D46E0B"/>
    <w:rsid w:val="00D50DB8"/>
    <w:rsid w:val="00D51341"/>
    <w:rsid w:val="00D55145"/>
    <w:rsid w:val="00D60C27"/>
    <w:rsid w:val="00D60FB5"/>
    <w:rsid w:val="00D6174F"/>
    <w:rsid w:val="00D6442B"/>
    <w:rsid w:val="00D67A07"/>
    <w:rsid w:val="00D75200"/>
    <w:rsid w:val="00D755B5"/>
    <w:rsid w:val="00D75F38"/>
    <w:rsid w:val="00D76B2C"/>
    <w:rsid w:val="00D81540"/>
    <w:rsid w:val="00D84E32"/>
    <w:rsid w:val="00D850A8"/>
    <w:rsid w:val="00D90FD2"/>
    <w:rsid w:val="00D97D89"/>
    <w:rsid w:val="00DA0894"/>
    <w:rsid w:val="00DA0D2A"/>
    <w:rsid w:val="00DA195A"/>
    <w:rsid w:val="00DA1F17"/>
    <w:rsid w:val="00DA47AC"/>
    <w:rsid w:val="00DA7D3A"/>
    <w:rsid w:val="00DA7D52"/>
    <w:rsid w:val="00DB130F"/>
    <w:rsid w:val="00DB21C9"/>
    <w:rsid w:val="00DB48DF"/>
    <w:rsid w:val="00DB5103"/>
    <w:rsid w:val="00DB5579"/>
    <w:rsid w:val="00DB59E0"/>
    <w:rsid w:val="00DB78B8"/>
    <w:rsid w:val="00DC29A2"/>
    <w:rsid w:val="00DC3065"/>
    <w:rsid w:val="00DC336B"/>
    <w:rsid w:val="00DC4DFE"/>
    <w:rsid w:val="00DC523F"/>
    <w:rsid w:val="00DC7F6A"/>
    <w:rsid w:val="00DD12E5"/>
    <w:rsid w:val="00DD5CAF"/>
    <w:rsid w:val="00DE1C8F"/>
    <w:rsid w:val="00DE21FE"/>
    <w:rsid w:val="00DE2B4B"/>
    <w:rsid w:val="00DE77AA"/>
    <w:rsid w:val="00DF09EE"/>
    <w:rsid w:val="00DF1B1C"/>
    <w:rsid w:val="00DF68E4"/>
    <w:rsid w:val="00DF73F0"/>
    <w:rsid w:val="00DF7525"/>
    <w:rsid w:val="00DF7A23"/>
    <w:rsid w:val="00E00752"/>
    <w:rsid w:val="00E0113B"/>
    <w:rsid w:val="00E03E8D"/>
    <w:rsid w:val="00E05471"/>
    <w:rsid w:val="00E06104"/>
    <w:rsid w:val="00E0793A"/>
    <w:rsid w:val="00E13BE8"/>
    <w:rsid w:val="00E145CF"/>
    <w:rsid w:val="00E1616B"/>
    <w:rsid w:val="00E21DE4"/>
    <w:rsid w:val="00E22192"/>
    <w:rsid w:val="00E235F5"/>
    <w:rsid w:val="00E27C8F"/>
    <w:rsid w:val="00E3108F"/>
    <w:rsid w:val="00E311D6"/>
    <w:rsid w:val="00E32B63"/>
    <w:rsid w:val="00E32BE3"/>
    <w:rsid w:val="00E32E93"/>
    <w:rsid w:val="00E33624"/>
    <w:rsid w:val="00E33C4E"/>
    <w:rsid w:val="00E34AFC"/>
    <w:rsid w:val="00E36E05"/>
    <w:rsid w:val="00E37E4A"/>
    <w:rsid w:val="00E464E7"/>
    <w:rsid w:val="00E4733E"/>
    <w:rsid w:val="00E5397A"/>
    <w:rsid w:val="00E55C1F"/>
    <w:rsid w:val="00E5649B"/>
    <w:rsid w:val="00E62BDA"/>
    <w:rsid w:val="00E63E0D"/>
    <w:rsid w:val="00E65A72"/>
    <w:rsid w:val="00E678DF"/>
    <w:rsid w:val="00E708D0"/>
    <w:rsid w:val="00E71526"/>
    <w:rsid w:val="00E7283B"/>
    <w:rsid w:val="00E73BA8"/>
    <w:rsid w:val="00E749D9"/>
    <w:rsid w:val="00E768D5"/>
    <w:rsid w:val="00E81434"/>
    <w:rsid w:val="00E8313D"/>
    <w:rsid w:val="00E86A86"/>
    <w:rsid w:val="00E929AD"/>
    <w:rsid w:val="00E93453"/>
    <w:rsid w:val="00E93860"/>
    <w:rsid w:val="00E95A38"/>
    <w:rsid w:val="00E971C0"/>
    <w:rsid w:val="00EA02C0"/>
    <w:rsid w:val="00EA0581"/>
    <w:rsid w:val="00EA27EB"/>
    <w:rsid w:val="00EA3A9C"/>
    <w:rsid w:val="00EA6A9B"/>
    <w:rsid w:val="00EB68C1"/>
    <w:rsid w:val="00EC01EE"/>
    <w:rsid w:val="00EC0BBE"/>
    <w:rsid w:val="00EC2FCE"/>
    <w:rsid w:val="00EC3AB3"/>
    <w:rsid w:val="00EC3EF1"/>
    <w:rsid w:val="00EC4B30"/>
    <w:rsid w:val="00EC63FF"/>
    <w:rsid w:val="00ED08F3"/>
    <w:rsid w:val="00ED1EC9"/>
    <w:rsid w:val="00ED2132"/>
    <w:rsid w:val="00ED43EB"/>
    <w:rsid w:val="00ED4E1E"/>
    <w:rsid w:val="00EE21DF"/>
    <w:rsid w:val="00EF12A2"/>
    <w:rsid w:val="00EF3112"/>
    <w:rsid w:val="00EF35D3"/>
    <w:rsid w:val="00EF49B8"/>
    <w:rsid w:val="00EF7465"/>
    <w:rsid w:val="00EF762D"/>
    <w:rsid w:val="00F00CF2"/>
    <w:rsid w:val="00F0184A"/>
    <w:rsid w:val="00F04398"/>
    <w:rsid w:val="00F066C4"/>
    <w:rsid w:val="00F07CC1"/>
    <w:rsid w:val="00F10BB7"/>
    <w:rsid w:val="00F10DA0"/>
    <w:rsid w:val="00F1192B"/>
    <w:rsid w:val="00F1253B"/>
    <w:rsid w:val="00F13B67"/>
    <w:rsid w:val="00F150B7"/>
    <w:rsid w:val="00F154D7"/>
    <w:rsid w:val="00F1642A"/>
    <w:rsid w:val="00F16C8A"/>
    <w:rsid w:val="00F2040C"/>
    <w:rsid w:val="00F22BC2"/>
    <w:rsid w:val="00F2363F"/>
    <w:rsid w:val="00F25B9B"/>
    <w:rsid w:val="00F260E7"/>
    <w:rsid w:val="00F305AE"/>
    <w:rsid w:val="00F309C2"/>
    <w:rsid w:val="00F30FFA"/>
    <w:rsid w:val="00F32817"/>
    <w:rsid w:val="00F331AE"/>
    <w:rsid w:val="00F335A8"/>
    <w:rsid w:val="00F372CD"/>
    <w:rsid w:val="00F3756C"/>
    <w:rsid w:val="00F4193E"/>
    <w:rsid w:val="00F41B7E"/>
    <w:rsid w:val="00F42076"/>
    <w:rsid w:val="00F42C19"/>
    <w:rsid w:val="00F44140"/>
    <w:rsid w:val="00F443B1"/>
    <w:rsid w:val="00F44A19"/>
    <w:rsid w:val="00F45BA3"/>
    <w:rsid w:val="00F50276"/>
    <w:rsid w:val="00F51426"/>
    <w:rsid w:val="00F535FC"/>
    <w:rsid w:val="00F543B1"/>
    <w:rsid w:val="00F566CE"/>
    <w:rsid w:val="00F56744"/>
    <w:rsid w:val="00F6167F"/>
    <w:rsid w:val="00F61D42"/>
    <w:rsid w:val="00F61F6D"/>
    <w:rsid w:val="00F65C0E"/>
    <w:rsid w:val="00F65D5E"/>
    <w:rsid w:val="00F66C08"/>
    <w:rsid w:val="00F67912"/>
    <w:rsid w:val="00F7067D"/>
    <w:rsid w:val="00F71CF4"/>
    <w:rsid w:val="00F72182"/>
    <w:rsid w:val="00F728D6"/>
    <w:rsid w:val="00F76CDF"/>
    <w:rsid w:val="00F81E73"/>
    <w:rsid w:val="00F82883"/>
    <w:rsid w:val="00F841E9"/>
    <w:rsid w:val="00F86DA2"/>
    <w:rsid w:val="00F91474"/>
    <w:rsid w:val="00F9301D"/>
    <w:rsid w:val="00F93A81"/>
    <w:rsid w:val="00F94B21"/>
    <w:rsid w:val="00F94F20"/>
    <w:rsid w:val="00F9563B"/>
    <w:rsid w:val="00F969AA"/>
    <w:rsid w:val="00FA1AFF"/>
    <w:rsid w:val="00FA31CD"/>
    <w:rsid w:val="00FA6F26"/>
    <w:rsid w:val="00FB05EB"/>
    <w:rsid w:val="00FB2B3E"/>
    <w:rsid w:val="00FB3868"/>
    <w:rsid w:val="00FB3937"/>
    <w:rsid w:val="00FB45B2"/>
    <w:rsid w:val="00FB4879"/>
    <w:rsid w:val="00FB5659"/>
    <w:rsid w:val="00FB6131"/>
    <w:rsid w:val="00FB6DA6"/>
    <w:rsid w:val="00FC32EA"/>
    <w:rsid w:val="00FC36EC"/>
    <w:rsid w:val="00FC4C8E"/>
    <w:rsid w:val="00FC5256"/>
    <w:rsid w:val="00FC5393"/>
    <w:rsid w:val="00FD54BB"/>
    <w:rsid w:val="00FD562C"/>
    <w:rsid w:val="00FD60BD"/>
    <w:rsid w:val="00FD6B92"/>
    <w:rsid w:val="00FD7710"/>
    <w:rsid w:val="00FE0C8A"/>
    <w:rsid w:val="00FE403D"/>
    <w:rsid w:val="00FE483D"/>
    <w:rsid w:val="00FE5DDD"/>
    <w:rsid w:val="00FF140D"/>
    <w:rsid w:val="00FF1EDD"/>
    <w:rsid w:val="00FF4D7C"/>
    <w:rsid w:val="00FF4F42"/>
    <w:rsid w:val="00FF591F"/>
    <w:rsid w:val="01012614"/>
    <w:rsid w:val="0138426C"/>
    <w:rsid w:val="01730B46"/>
    <w:rsid w:val="0185278D"/>
    <w:rsid w:val="01E7370A"/>
    <w:rsid w:val="02E72233"/>
    <w:rsid w:val="03002E54"/>
    <w:rsid w:val="03780785"/>
    <w:rsid w:val="03CB2647"/>
    <w:rsid w:val="03F84410"/>
    <w:rsid w:val="04611C45"/>
    <w:rsid w:val="047B0701"/>
    <w:rsid w:val="04A25885"/>
    <w:rsid w:val="04A86035"/>
    <w:rsid w:val="05087E50"/>
    <w:rsid w:val="05097AD0"/>
    <w:rsid w:val="05145E61"/>
    <w:rsid w:val="051538E2"/>
    <w:rsid w:val="05E87084"/>
    <w:rsid w:val="06225222"/>
    <w:rsid w:val="064C21E6"/>
    <w:rsid w:val="065412D3"/>
    <w:rsid w:val="06631D9F"/>
    <w:rsid w:val="06C844FD"/>
    <w:rsid w:val="06F74B65"/>
    <w:rsid w:val="07600709"/>
    <w:rsid w:val="07BE70C4"/>
    <w:rsid w:val="07D337E6"/>
    <w:rsid w:val="07DC6674"/>
    <w:rsid w:val="07F7141C"/>
    <w:rsid w:val="07F8491F"/>
    <w:rsid w:val="080B63EB"/>
    <w:rsid w:val="081751D4"/>
    <w:rsid w:val="08310198"/>
    <w:rsid w:val="084837A5"/>
    <w:rsid w:val="08F72B5A"/>
    <w:rsid w:val="08FA7D47"/>
    <w:rsid w:val="09750C0F"/>
    <w:rsid w:val="09CB4AE2"/>
    <w:rsid w:val="09F25D5F"/>
    <w:rsid w:val="09FE75F3"/>
    <w:rsid w:val="0A025158"/>
    <w:rsid w:val="0A440294"/>
    <w:rsid w:val="0A96567A"/>
    <w:rsid w:val="0ACD69C7"/>
    <w:rsid w:val="0AD527D8"/>
    <w:rsid w:val="0ADE5998"/>
    <w:rsid w:val="0AE51E6F"/>
    <w:rsid w:val="0B6423BD"/>
    <w:rsid w:val="0B6E5D8B"/>
    <w:rsid w:val="0B8528F2"/>
    <w:rsid w:val="0BE07789"/>
    <w:rsid w:val="0BFC1989"/>
    <w:rsid w:val="0C1D039C"/>
    <w:rsid w:val="0C1F2B7E"/>
    <w:rsid w:val="0C3E1D4B"/>
    <w:rsid w:val="0C83191A"/>
    <w:rsid w:val="0CCA6DA5"/>
    <w:rsid w:val="0CDB6B2A"/>
    <w:rsid w:val="0D256998"/>
    <w:rsid w:val="0D5C4BCB"/>
    <w:rsid w:val="0D60250F"/>
    <w:rsid w:val="0D7B1E23"/>
    <w:rsid w:val="0DFC7AE8"/>
    <w:rsid w:val="0E003006"/>
    <w:rsid w:val="0E1B63CB"/>
    <w:rsid w:val="0E6C1691"/>
    <w:rsid w:val="0E907072"/>
    <w:rsid w:val="0E9D3877"/>
    <w:rsid w:val="0F656151"/>
    <w:rsid w:val="0F71310B"/>
    <w:rsid w:val="0FAD4DD5"/>
    <w:rsid w:val="10937F2B"/>
    <w:rsid w:val="10962FBF"/>
    <w:rsid w:val="115072B6"/>
    <w:rsid w:val="11610AB7"/>
    <w:rsid w:val="11AA557B"/>
    <w:rsid w:val="11B04F2B"/>
    <w:rsid w:val="11C87B39"/>
    <w:rsid w:val="11E21145"/>
    <w:rsid w:val="11F578D4"/>
    <w:rsid w:val="121146FB"/>
    <w:rsid w:val="122968D9"/>
    <w:rsid w:val="123E2FFB"/>
    <w:rsid w:val="12784DCE"/>
    <w:rsid w:val="12CB4D17"/>
    <w:rsid w:val="1362462E"/>
    <w:rsid w:val="13685067"/>
    <w:rsid w:val="138B20CD"/>
    <w:rsid w:val="13AA7A6A"/>
    <w:rsid w:val="13E939FC"/>
    <w:rsid w:val="13EA1C0C"/>
    <w:rsid w:val="13EA60AE"/>
    <w:rsid w:val="13F91E94"/>
    <w:rsid w:val="14175EC9"/>
    <w:rsid w:val="14297316"/>
    <w:rsid w:val="142B46BC"/>
    <w:rsid w:val="14782CA6"/>
    <w:rsid w:val="14B20F93"/>
    <w:rsid w:val="14DF721C"/>
    <w:rsid w:val="15443D81"/>
    <w:rsid w:val="154D203E"/>
    <w:rsid w:val="15AC644D"/>
    <w:rsid w:val="15B952A1"/>
    <w:rsid w:val="160D52BA"/>
    <w:rsid w:val="161129CA"/>
    <w:rsid w:val="161325A2"/>
    <w:rsid w:val="167539E5"/>
    <w:rsid w:val="169B16A6"/>
    <w:rsid w:val="16A90895"/>
    <w:rsid w:val="16D47282"/>
    <w:rsid w:val="172D5D7F"/>
    <w:rsid w:val="175414AC"/>
    <w:rsid w:val="17A01D8F"/>
    <w:rsid w:val="17D917D4"/>
    <w:rsid w:val="184613C1"/>
    <w:rsid w:val="186360B3"/>
    <w:rsid w:val="18646224"/>
    <w:rsid w:val="187F2B40"/>
    <w:rsid w:val="18A440C2"/>
    <w:rsid w:val="18A61D95"/>
    <w:rsid w:val="18A954B9"/>
    <w:rsid w:val="18D24423"/>
    <w:rsid w:val="19693D9A"/>
    <w:rsid w:val="197B3CDD"/>
    <w:rsid w:val="198F62B8"/>
    <w:rsid w:val="19C7635B"/>
    <w:rsid w:val="19F47934"/>
    <w:rsid w:val="1A105C64"/>
    <w:rsid w:val="1A1617BE"/>
    <w:rsid w:val="1A27385F"/>
    <w:rsid w:val="1A357C6B"/>
    <w:rsid w:val="1A717A93"/>
    <w:rsid w:val="1A7267F4"/>
    <w:rsid w:val="1A7D1AE9"/>
    <w:rsid w:val="1AA04F4A"/>
    <w:rsid w:val="1AA80D99"/>
    <w:rsid w:val="1AA85649"/>
    <w:rsid w:val="1AB339DA"/>
    <w:rsid w:val="1B073464"/>
    <w:rsid w:val="1B1073BE"/>
    <w:rsid w:val="1B2A6753"/>
    <w:rsid w:val="1B446B4C"/>
    <w:rsid w:val="1B5B5844"/>
    <w:rsid w:val="1BC87509"/>
    <w:rsid w:val="1BCC7D2A"/>
    <w:rsid w:val="1C1E2451"/>
    <w:rsid w:val="1C314607"/>
    <w:rsid w:val="1C575B15"/>
    <w:rsid w:val="1CBC39CB"/>
    <w:rsid w:val="1D740FDF"/>
    <w:rsid w:val="1E810585"/>
    <w:rsid w:val="1EA41BEC"/>
    <w:rsid w:val="1EBF1508"/>
    <w:rsid w:val="1EF41C41"/>
    <w:rsid w:val="1F17617A"/>
    <w:rsid w:val="1F5155C9"/>
    <w:rsid w:val="1F952EBB"/>
    <w:rsid w:val="20044AAC"/>
    <w:rsid w:val="202A2DAE"/>
    <w:rsid w:val="203A62EF"/>
    <w:rsid w:val="212613A9"/>
    <w:rsid w:val="213A3C94"/>
    <w:rsid w:val="216A725F"/>
    <w:rsid w:val="217A3856"/>
    <w:rsid w:val="21AD1941"/>
    <w:rsid w:val="21B31E7D"/>
    <w:rsid w:val="222D1902"/>
    <w:rsid w:val="223277E4"/>
    <w:rsid w:val="22A718AE"/>
    <w:rsid w:val="22B60439"/>
    <w:rsid w:val="230916C4"/>
    <w:rsid w:val="235E234B"/>
    <w:rsid w:val="23616608"/>
    <w:rsid w:val="23657D13"/>
    <w:rsid w:val="23BA634B"/>
    <w:rsid w:val="23BC3614"/>
    <w:rsid w:val="23CE5E4B"/>
    <w:rsid w:val="23D56C83"/>
    <w:rsid w:val="240772AA"/>
    <w:rsid w:val="24A62766"/>
    <w:rsid w:val="24F61130"/>
    <w:rsid w:val="25B56B27"/>
    <w:rsid w:val="25F15E27"/>
    <w:rsid w:val="266A6A94"/>
    <w:rsid w:val="268511D1"/>
    <w:rsid w:val="26AF5F03"/>
    <w:rsid w:val="26ED7213"/>
    <w:rsid w:val="270F4BEB"/>
    <w:rsid w:val="27312A4B"/>
    <w:rsid w:val="273A305C"/>
    <w:rsid w:val="27B16DAB"/>
    <w:rsid w:val="27C81BDA"/>
    <w:rsid w:val="27CF3DDC"/>
    <w:rsid w:val="284550A0"/>
    <w:rsid w:val="287F26A9"/>
    <w:rsid w:val="28C02F3E"/>
    <w:rsid w:val="28D2405D"/>
    <w:rsid w:val="28F364BD"/>
    <w:rsid w:val="291256ED"/>
    <w:rsid w:val="291B30A2"/>
    <w:rsid w:val="29364B0A"/>
    <w:rsid w:val="295D3357"/>
    <w:rsid w:val="2992762D"/>
    <w:rsid w:val="29FA0F90"/>
    <w:rsid w:val="2A931BB5"/>
    <w:rsid w:val="2A9845F0"/>
    <w:rsid w:val="2AD35BF3"/>
    <w:rsid w:val="2ADB4421"/>
    <w:rsid w:val="2B056F37"/>
    <w:rsid w:val="2B5245AC"/>
    <w:rsid w:val="2B616237"/>
    <w:rsid w:val="2BB4476C"/>
    <w:rsid w:val="2BB70B7F"/>
    <w:rsid w:val="2BCF42EC"/>
    <w:rsid w:val="2C61479C"/>
    <w:rsid w:val="2C854B16"/>
    <w:rsid w:val="2CC6535F"/>
    <w:rsid w:val="2D0F4C79"/>
    <w:rsid w:val="2D4576C9"/>
    <w:rsid w:val="2D5147E9"/>
    <w:rsid w:val="2D524460"/>
    <w:rsid w:val="2D651263"/>
    <w:rsid w:val="2D845450"/>
    <w:rsid w:val="2DC434A2"/>
    <w:rsid w:val="2DC5750C"/>
    <w:rsid w:val="2DED0B7A"/>
    <w:rsid w:val="2E0248AF"/>
    <w:rsid w:val="2E601123"/>
    <w:rsid w:val="2EAD1B93"/>
    <w:rsid w:val="2EB07582"/>
    <w:rsid w:val="2ECC1AD7"/>
    <w:rsid w:val="2EE439AF"/>
    <w:rsid w:val="2EF54E23"/>
    <w:rsid w:val="2EFC70C7"/>
    <w:rsid w:val="2F3B560E"/>
    <w:rsid w:val="2F594BBE"/>
    <w:rsid w:val="2F7822F9"/>
    <w:rsid w:val="2FB77156"/>
    <w:rsid w:val="2FD00080"/>
    <w:rsid w:val="2FD46A86"/>
    <w:rsid w:val="2FF975F4"/>
    <w:rsid w:val="306F7AD3"/>
    <w:rsid w:val="309148BA"/>
    <w:rsid w:val="30FD4047"/>
    <w:rsid w:val="31012DCA"/>
    <w:rsid w:val="31402637"/>
    <w:rsid w:val="314D62F2"/>
    <w:rsid w:val="3150481E"/>
    <w:rsid w:val="31754682"/>
    <w:rsid w:val="31DB3AFA"/>
    <w:rsid w:val="32750F10"/>
    <w:rsid w:val="33491B40"/>
    <w:rsid w:val="33734BD2"/>
    <w:rsid w:val="3380149C"/>
    <w:rsid w:val="33EF1ED3"/>
    <w:rsid w:val="340306E6"/>
    <w:rsid w:val="340B78F6"/>
    <w:rsid w:val="345E3C86"/>
    <w:rsid w:val="348010D5"/>
    <w:rsid w:val="349F00B4"/>
    <w:rsid w:val="34BB131C"/>
    <w:rsid w:val="350635FF"/>
    <w:rsid w:val="350C2763"/>
    <w:rsid w:val="354D6802"/>
    <w:rsid w:val="3559127D"/>
    <w:rsid w:val="355A0B43"/>
    <w:rsid w:val="355E1B65"/>
    <w:rsid w:val="359101F0"/>
    <w:rsid w:val="361507CA"/>
    <w:rsid w:val="36A20B8C"/>
    <w:rsid w:val="36D47125"/>
    <w:rsid w:val="370522D0"/>
    <w:rsid w:val="37204544"/>
    <w:rsid w:val="37395650"/>
    <w:rsid w:val="374643BF"/>
    <w:rsid w:val="376A57A1"/>
    <w:rsid w:val="37753A00"/>
    <w:rsid w:val="37BA0AFA"/>
    <w:rsid w:val="37C10478"/>
    <w:rsid w:val="37CA530B"/>
    <w:rsid w:val="383B3294"/>
    <w:rsid w:val="3858787E"/>
    <w:rsid w:val="38AA42A6"/>
    <w:rsid w:val="38E35760"/>
    <w:rsid w:val="39172B76"/>
    <w:rsid w:val="396939B2"/>
    <w:rsid w:val="397500F8"/>
    <w:rsid w:val="3A0D004A"/>
    <w:rsid w:val="3A884444"/>
    <w:rsid w:val="3AF45862"/>
    <w:rsid w:val="3B2A4F9E"/>
    <w:rsid w:val="3B41065C"/>
    <w:rsid w:val="3BB37481"/>
    <w:rsid w:val="3BDA7340"/>
    <w:rsid w:val="3BFE0FF0"/>
    <w:rsid w:val="3C0E5177"/>
    <w:rsid w:val="3C273BBC"/>
    <w:rsid w:val="3C386F10"/>
    <w:rsid w:val="3C7C5B2D"/>
    <w:rsid w:val="3D1B776D"/>
    <w:rsid w:val="3D2250D9"/>
    <w:rsid w:val="3D5C4836"/>
    <w:rsid w:val="3D633A72"/>
    <w:rsid w:val="3DF7256D"/>
    <w:rsid w:val="3E166C6B"/>
    <w:rsid w:val="3E471D20"/>
    <w:rsid w:val="3E534B11"/>
    <w:rsid w:val="3E6E552A"/>
    <w:rsid w:val="3E7077D3"/>
    <w:rsid w:val="3E872422"/>
    <w:rsid w:val="3EBD2A7E"/>
    <w:rsid w:val="3EC6703A"/>
    <w:rsid w:val="3ED734A6"/>
    <w:rsid w:val="3F2A6803"/>
    <w:rsid w:val="3FC4367B"/>
    <w:rsid w:val="3FE07C95"/>
    <w:rsid w:val="405C2A61"/>
    <w:rsid w:val="4111678F"/>
    <w:rsid w:val="41441021"/>
    <w:rsid w:val="414B2510"/>
    <w:rsid w:val="41580381"/>
    <w:rsid w:val="41684ACD"/>
    <w:rsid w:val="41AD458D"/>
    <w:rsid w:val="424D7CD0"/>
    <w:rsid w:val="42B34A7B"/>
    <w:rsid w:val="42F85CC6"/>
    <w:rsid w:val="43B23242"/>
    <w:rsid w:val="441B5715"/>
    <w:rsid w:val="4426706B"/>
    <w:rsid w:val="442B6866"/>
    <w:rsid w:val="44E84726"/>
    <w:rsid w:val="45333815"/>
    <w:rsid w:val="455B6F58"/>
    <w:rsid w:val="456919EF"/>
    <w:rsid w:val="45A42041"/>
    <w:rsid w:val="46561F2F"/>
    <w:rsid w:val="466915C3"/>
    <w:rsid w:val="46BB551A"/>
    <w:rsid w:val="46C341B1"/>
    <w:rsid w:val="47156896"/>
    <w:rsid w:val="4729261B"/>
    <w:rsid w:val="482A6280"/>
    <w:rsid w:val="486A62AC"/>
    <w:rsid w:val="490F1C20"/>
    <w:rsid w:val="4919317B"/>
    <w:rsid w:val="49194C60"/>
    <w:rsid w:val="492644B3"/>
    <w:rsid w:val="4942360C"/>
    <w:rsid w:val="498A5397"/>
    <w:rsid w:val="49CF16AD"/>
    <w:rsid w:val="4A341AE2"/>
    <w:rsid w:val="4A612800"/>
    <w:rsid w:val="4A8D2BF3"/>
    <w:rsid w:val="4B32706E"/>
    <w:rsid w:val="4B3F2B00"/>
    <w:rsid w:val="4B4D400F"/>
    <w:rsid w:val="4B5F0E37"/>
    <w:rsid w:val="4BB8663F"/>
    <w:rsid w:val="4CF15D4A"/>
    <w:rsid w:val="4CFA3067"/>
    <w:rsid w:val="4D1219CB"/>
    <w:rsid w:val="4D3D7009"/>
    <w:rsid w:val="4D63682E"/>
    <w:rsid w:val="4D817BB7"/>
    <w:rsid w:val="4D943C35"/>
    <w:rsid w:val="4DAF232D"/>
    <w:rsid w:val="4DC32EF7"/>
    <w:rsid w:val="4DD71726"/>
    <w:rsid w:val="4DE72DDF"/>
    <w:rsid w:val="4E005F07"/>
    <w:rsid w:val="4E0B1D1A"/>
    <w:rsid w:val="4E2C224E"/>
    <w:rsid w:val="4E5C31B2"/>
    <w:rsid w:val="4E70230B"/>
    <w:rsid w:val="4EB46F57"/>
    <w:rsid w:val="4EFE25A7"/>
    <w:rsid w:val="4F105D44"/>
    <w:rsid w:val="4F300A65"/>
    <w:rsid w:val="4F403414"/>
    <w:rsid w:val="4F572A3C"/>
    <w:rsid w:val="4F5C4B3F"/>
    <w:rsid w:val="4F970DCC"/>
    <w:rsid w:val="4FAA6017"/>
    <w:rsid w:val="4FD33884"/>
    <w:rsid w:val="4FD6662B"/>
    <w:rsid w:val="504A58FC"/>
    <w:rsid w:val="50BC0AA7"/>
    <w:rsid w:val="50ED567A"/>
    <w:rsid w:val="513F558F"/>
    <w:rsid w:val="51AF5B94"/>
    <w:rsid w:val="51EC595C"/>
    <w:rsid w:val="520A47A8"/>
    <w:rsid w:val="524F7484"/>
    <w:rsid w:val="527D2163"/>
    <w:rsid w:val="528311E2"/>
    <w:rsid w:val="5374601C"/>
    <w:rsid w:val="53A425D6"/>
    <w:rsid w:val="53CC63B5"/>
    <w:rsid w:val="540A5E3B"/>
    <w:rsid w:val="54230CC9"/>
    <w:rsid w:val="54472DBD"/>
    <w:rsid w:val="544817D4"/>
    <w:rsid w:val="54786C1A"/>
    <w:rsid w:val="549D6CE0"/>
    <w:rsid w:val="54B12F7D"/>
    <w:rsid w:val="54B96610"/>
    <w:rsid w:val="54F45731"/>
    <w:rsid w:val="54F5529C"/>
    <w:rsid w:val="552E6DF4"/>
    <w:rsid w:val="5556068C"/>
    <w:rsid w:val="555948EE"/>
    <w:rsid w:val="559112D4"/>
    <w:rsid w:val="55D65AA6"/>
    <w:rsid w:val="55D75763"/>
    <w:rsid w:val="56390EC2"/>
    <w:rsid w:val="567233E3"/>
    <w:rsid w:val="56FA1726"/>
    <w:rsid w:val="570623CE"/>
    <w:rsid w:val="574452AC"/>
    <w:rsid w:val="58207565"/>
    <w:rsid w:val="58524369"/>
    <w:rsid w:val="58A545FC"/>
    <w:rsid w:val="59102070"/>
    <w:rsid w:val="59286C74"/>
    <w:rsid w:val="59376914"/>
    <w:rsid w:val="599E4814"/>
    <w:rsid w:val="59AC54B5"/>
    <w:rsid w:val="5A35029D"/>
    <w:rsid w:val="5A9C3DD8"/>
    <w:rsid w:val="5AC70DFE"/>
    <w:rsid w:val="5ADD5A1D"/>
    <w:rsid w:val="5AE455D2"/>
    <w:rsid w:val="5B33498C"/>
    <w:rsid w:val="5BBE0092"/>
    <w:rsid w:val="5C014AA6"/>
    <w:rsid w:val="5C761906"/>
    <w:rsid w:val="5CAB458B"/>
    <w:rsid w:val="5CE17A57"/>
    <w:rsid w:val="5CE56E95"/>
    <w:rsid w:val="5D024777"/>
    <w:rsid w:val="5D1E0F52"/>
    <w:rsid w:val="5D557624"/>
    <w:rsid w:val="5D5904AC"/>
    <w:rsid w:val="5D661010"/>
    <w:rsid w:val="5D7E0072"/>
    <w:rsid w:val="5D965719"/>
    <w:rsid w:val="5DB23CDA"/>
    <w:rsid w:val="5DFF18C5"/>
    <w:rsid w:val="5E304EBA"/>
    <w:rsid w:val="5E3D116F"/>
    <w:rsid w:val="5E8379DC"/>
    <w:rsid w:val="5EA002C5"/>
    <w:rsid w:val="5EAD7E01"/>
    <w:rsid w:val="5EBF3F02"/>
    <w:rsid w:val="5EF64C34"/>
    <w:rsid w:val="5F554DC4"/>
    <w:rsid w:val="5F6E61BB"/>
    <w:rsid w:val="5F9616B4"/>
    <w:rsid w:val="602B5096"/>
    <w:rsid w:val="60352490"/>
    <w:rsid w:val="603A1894"/>
    <w:rsid w:val="6041379E"/>
    <w:rsid w:val="60467DC2"/>
    <w:rsid w:val="60486ADA"/>
    <w:rsid w:val="60577A5A"/>
    <w:rsid w:val="605B3923"/>
    <w:rsid w:val="607C357B"/>
    <w:rsid w:val="60AB49A7"/>
    <w:rsid w:val="60B569CA"/>
    <w:rsid w:val="60BC1F88"/>
    <w:rsid w:val="611B62E0"/>
    <w:rsid w:val="61366B09"/>
    <w:rsid w:val="613A0D93"/>
    <w:rsid w:val="61AA2AB6"/>
    <w:rsid w:val="61D37C8C"/>
    <w:rsid w:val="6210426E"/>
    <w:rsid w:val="624A38A8"/>
    <w:rsid w:val="62986359"/>
    <w:rsid w:val="629D6610"/>
    <w:rsid w:val="62F40A9C"/>
    <w:rsid w:val="632C0899"/>
    <w:rsid w:val="639456EF"/>
    <w:rsid w:val="639A75F8"/>
    <w:rsid w:val="639B627A"/>
    <w:rsid w:val="63B86BA8"/>
    <w:rsid w:val="63C80CCB"/>
    <w:rsid w:val="63EA5CDC"/>
    <w:rsid w:val="640949D0"/>
    <w:rsid w:val="64467CDC"/>
    <w:rsid w:val="65104BDB"/>
    <w:rsid w:val="659C2113"/>
    <w:rsid w:val="65A069C7"/>
    <w:rsid w:val="65D3164E"/>
    <w:rsid w:val="65E76E3D"/>
    <w:rsid w:val="65E848BE"/>
    <w:rsid w:val="65FC248D"/>
    <w:rsid w:val="66237A06"/>
    <w:rsid w:val="665F7D80"/>
    <w:rsid w:val="669F77F3"/>
    <w:rsid w:val="671417FE"/>
    <w:rsid w:val="671962B5"/>
    <w:rsid w:val="674531B4"/>
    <w:rsid w:val="674600C0"/>
    <w:rsid w:val="67881D7C"/>
    <w:rsid w:val="67A34B94"/>
    <w:rsid w:val="67CB0793"/>
    <w:rsid w:val="67E01B75"/>
    <w:rsid w:val="67F6199D"/>
    <w:rsid w:val="680F7AC7"/>
    <w:rsid w:val="68184B53"/>
    <w:rsid w:val="68964D64"/>
    <w:rsid w:val="68976726"/>
    <w:rsid w:val="68981738"/>
    <w:rsid w:val="68D12F93"/>
    <w:rsid w:val="68D967DA"/>
    <w:rsid w:val="68EA768C"/>
    <w:rsid w:val="68F83FA3"/>
    <w:rsid w:val="69025DD5"/>
    <w:rsid w:val="69BB3663"/>
    <w:rsid w:val="69C310E2"/>
    <w:rsid w:val="69C72D38"/>
    <w:rsid w:val="69F640E4"/>
    <w:rsid w:val="69FA46E2"/>
    <w:rsid w:val="6A43354C"/>
    <w:rsid w:val="6AF167B7"/>
    <w:rsid w:val="6B061D23"/>
    <w:rsid w:val="6B905DFD"/>
    <w:rsid w:val="6BE04F09"/>
    <w:rsid w:val="6C3C1DD1"/>
    <w:rsid w:val="6C9F0188"/>
    <w:rsid w:val="6CDE73AA"/>
    <w:rsid w:val="6D0E343D"/>
    <w:rsid w:val="6D9B51DF"/>
    <w:rsid w:val="6DBC478D"/>
    <w:rsid w:val="6DDB5FC9"/>
    <w:rsid w:val="6E04564C"/>
    <w:rsid w:val="6E0B6A31"/>
    <w:rsid w:val="6E496BDB"/>
    <w:rsid w:val="6E522455"/>
    <w:rsid w:val="6E6D3339"/>
    <w:rsid w:val="6E7F23EF"/>
    <w:rsid w:val="6EBB0274"/>
    <w:rsid w:val="6EDB6215"/>
    <w:rsid w:val="6EEB6701"/>
    <w:rsid w:val="6F204793"/>
    <w:rsid w:val="6F9E6F2E"/>
    <w:rsid w:val="6FA14630"/>
    <w:rsid w:val="6FB026CC"/>
    <w:rsid w:val="6FC0211D"/>
    <w:rsid w:val="6FF03328"/>
    <w:rsid w:val="703716AB"/>
    <w:rsid w:val="7072276E"/>
    <w:rsid w:val="707D07B2"/>
    <w:rsid w:val="708839B3"/>
    <w:rsid w:val="70A367DC"/>
    <w:rsid w:val="70BC64E3"/>
    <w:rsid w:val="70C8523C"/>
    <w:rsid w:val="70D447EE"/>
    <w:rsid w:val="70E82BBE"/>
    <w:rsid w:val="70E965DE"/>
    <w:rsid w:val="715E009D"/>
    <w:rsid w:val="717F4D45"/>
    <w:rsid w:val="718231A9"/>
    <w:rsid w:val="719D69F4"/>
    <w:rsid w:val="719F5A34"/>
    <w:rsid w:val="71FD20B8"/>
    <w:rsid w:val="720E5A2E"/>
    <w:rsid w:val="7220374A"/>
    <w:rsid w:val="729B70FD"/>
    <w:rsid w:val="72B80445"/>
    <w:rsid w:val="72CF12DD"/>
    <w:rsid w:val="72D94153"/>
    <w:rsid w:val="738E3B98"/>
    <w:rsid w:val="739A0A38"/>
    <w:rsid w:val="739E4116"/>
    <w:rsid w:val="73B75421"/>
    <w:rsid w:val="740D746B"/>
    <w:rsid w:val="7427609D"/>
    <w:rsid w:val="74626CE2"/>
    <w:rsid w:val="74991BE6"/>
    <w:rsid w:val="74E267D1"/>
    <w:rsid w:val="751C3F34"/>
    <w:rsid w:val="751D3132"/>
    <w:rsid w:val="7536625B"/>
    <w:rsid w:val="755D611A"/>
    <w:rsid w:val="75787FC9"/>
    <w:rsid w:val="75DF106E"/>
    <w:rsid w:val="769F582D"/>
    <w:rsid w:val="76B121C5"/>
    <w:rsid w:val="76F44F37"/>
    <w:rsid w:val="77086156"/>
    <w:rsid w:val="773D1031"/>
    <w:rsid w:val="77A66EDB"/>
    <w:rsid w:val="77C307D9"/>
    <w:rsid w:val="77EC0E63"/>
    <w:rsid w:val="77F51D03"/>
    <w:rsid w:val="78227581"/>
    <w:rsid w:val="785061E1"/>
    <w:rsid w:val="78CC5D09"/>
    <w:rsid w:val="79B54ABA"/>
    <w:rsid w:val="79C028C0"/>
    <w:rsid w:val="79D83944"/>
    <w:rsid w:val="7A2D6D03"/>
    <w:rsid w:val="7A37631C"/>
    <w:rsid w:val="7A470A28"/>
    <w:rsid w:val="7A564B40"/>
    <w:rsid w:val="7A944128"/>
    <w:rsid w:val="7ACB01C1"/>
    <w:rsid w:val="7AD14A8E"/>
    <w:rsid w:val="7ADB366B"/>
    <w:rsid w:val="7B3C7BF2"/>
    <w:rsid w:val="7B5E0389"/>
    <w:rsid w:val="7BCA09A9"/>
    <w:rsid w:val="7C260569"/>
    <w:rsid w:val="7C62341F"/>
    <w:rsid w:val="7C8D5568"/>
    <w:rsid w:val="7CAA30E0"/>
    <w:rsid w:val="7CDF1891"/>
    <w:rsid w:val="7CED538C"/>
    <w:rsid w:val="7CFA5024"/>
    <w:rsid w:val="7D3D78E1"/>
    <w:rsid w:val="7DBC6704"/>
    <w:rsid w:val="7DF1348F"/>
    <w:rsid w:val="7DF56926"/>
    <w:rsid w:val="7E335899"/>
    <w:rsid w:val="7E387D67"/>
    <w:rsid w:val="7E3C12A0"/>
    <w:rsid w:val="7E8059B2"/>
    <w:rsid w:val="7E9B43B5"/>
    <w:rsid w:val="7ECA5F37"/>
    <w:rsid w:val="7F0B5DE4"/>
    <w:rsid w:val="7F3E7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99"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qFormat="1" w:unhideWhenUsed="0" w:uiPriority="99" w:semiHidden="0" w:name="index 3"/>
    <w:lsdException w:qFormat="1" w:unhideWhenUsed="0" w:uiPriority="0"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0" w:semiHidden="0" w:name="index 8"/>
    <w:lsdException w:qFormat="1" w:unhideWhenUsed="0" w:uiPriority="99" w:semiHidden="0" w:name="index 9"/>
    <w:lsdException w:qFormat="1" w:uiPriority="39" w:semiHidden="0" w:name="toc 1"/>
    <w:lsdException w:qFormat="1"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0" w:semiHidden="0" w:name="footer"/>
    <w:lsdException w:qFormat="1" w:unhideWhenUsed="0" w:uiPriority="99" w:semiHidden="0" w:name="index heading"/>
    <w:lsdException w:qFormat="1" w:unhideWhenUsed="0" w:uiPriority="0" w:semiHidden="0" w:name="caption"/>
    <w:lsdException w:qFormat="1" w:unhideWhenUsed="0" w:uiPriority="99" w:semiHidden="0" w:name="table of figures"/>
    <w:lsdException w:qFormat="1" w:unhideWhenUsed="0" w:uiPriority="99" w:semiHidden="0" w:name="envelope address"/>
    <w:lsdException w:qFormat="1" w:unhideWhenUsed="0" w:uiPriority="0" w:semiHidden="0" w:name="envelope return"/>
    <w:lsdException w:qFormat="1" w:unhideWhenUsed="0" w:uiPriority="99" w:semiHidden="0" w:name="footnote reference"/>
    <w:lsdException w:qFormat="1" w:unhideWhenUsed="0" w:uiPriority="0" w:semiHidden="0" w:name="annotation reference"/>
    <w:lsdException w:qFormat="1" w:unhideWhenUsed="0" w:uiPriority="99" w:semiHidden="0" w:name="line number"/>
    <w:lsdException w:qFormat="1"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0" w:semiHidden="0" w:name="Title"/>
    <w:lsdException w:qFormat="1" w:unhideWhenUsed="0" w:uiPriority="99" w:semiHidden="0" w:name="Closing"/>
    <w:lsdException w:qFormat="1" w:unhideWhenUsed="0" w:uiPriority="99" w:semiHidden="0" w:name="Signature"/>
    <w:lsdException w:qFormat="1" w:uiPriority="1" w:name="Default Paragraph Font"/>
    <w:lsdException w:qFormat="1" w:unhideWhenUsed="0" w:uiPriority="0" w:semiHidden="0" w:name="Body Text"/>
    <w:lsdException w:qFormat="1"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0" w:semiHidden="0" w:name="Subtitle"/>
    <w:lsdException w:qFormat="1" w:unhideWhenUsed="0" w:uiPriority="99" w:semiHidden="0" w:name="Salutation"/>
    <w:lsdException w:qFormat="1"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qFormat="1" w:uiPriority="0" w:semiHidden="0" w:name="Document Map"/>
    <w:lsdException w:qFormat="1" w:uiPriority="99" w:semiHidden="0" w:name="Plain Text"/>
    <w:lsdException w:qFormat="1" w:unhideWhenUsed="0" w:uiPriority="99" w:semiHidden="0" w:name="E-mail Signature"/>
    <w:lsdException w:qFormat="1"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99"/>
    <w:pPr>
      <w:widowControl w:val="0"/>
      <w:jc w:val="both"/>
    </w:pPr>
    <w:rPr>
      <w:rFonts w:hint="eastAsia" w:ascii="Calibri" w:hAnsi="Calibri" w:eastAsia="宋体" w:cs="Times New Roman"/>
      <w:kern w:val="2"/>
      <w:sz w:val="21"/>
      <w:lang w:val="en-US" w:eastAsia="zh-CN" w:bidi="ar-SA"/>
    </w:rPr>
  </w:style>
  <w:style w:type="paragraph" w:styleId="4">
    <w:name w:val="heading 1"/>
    <w:basedOn w:val="1"/>
    <w:next w:val="1"/>
    <w:link w:val="84"/>
    <w:autoRedefine/>
    <w:qFormat/>
    <w:uiPriority w:val="99"/>
    <w:pPr>
      <w:keepNext/>
      <w:keepLines/>
      <w:spacing w:line="0" w:lineRule="atLeast"/>
      <w:jc w:val="center"/>
      <w:outlineLvl w:val="0"/>
    </w:pPr>
    <w:rPr>
      <w:rFonts w:hint="default" w:asciiTheme="majorEastAsia" w:hAnsiTheme="majorEastAsia" w:eastAsiaTheme="majorEastAsia" w:cstheme="majorEastAsia"/>
      <w:bCs/>
      <w:kern w:val="44"/>
      <w:sz w:val="24"/>
      <w:szCs w:val="24"/>
    </w:rPr>
  </w:style>
  <w:style w:type="paragraph" w:styleId="5">
    <w:name w:val="heading 2"/>
    <w:basedOn w:val="1"/>
    <w:next w:val="1"/>
    <w:link w:val="81"/>
    <w:autoRedefine/>
    <w:qFormat/>
    <w:uiPriority w:val="99"/>
    <w:pPr>
      <w:keepNext/>
      <w:keepLines/>
      <w:spacing w:line="415" w:lineRule="auto"/>
      <w:jc w:val="center"/>
      <w:outlineLvl w:val="1"/>
    </w:pPr>
    <w:rPr>
      <w:rFonts w:ascii="Arial" w:hAnsi="Arial" w:eastAsia="黑体"/>
      <w:sz w:val="84"/>
    </w:rPr>
  </w:style>
  <w:style w:type="paragraph" w:styleId="6">
    <w:name w:val="heading 3"/>
    <w:basedOn w:val="1"/>
    <w:next w:val="1"/>
    <w:link w:val="119"/>
    <w:autoRedefine/>
    <w:qFormat/>
    <w:uiPriority w:val="0"/>
    <w:pPr>
      <w:keepNext/>
      <w:keepLines/>
      <w:spacing w:before="260" w:after="260" w:line="416" w:lineRule="auto"/>
      <w:outlineLvl w:val="2"/>
    </w:pPr>
    <w:rPr>
      <w:rFonts w:hint="default"/>
      <w:b/>
      <w:bCs/>
      <w:sz w:val="32"/>
      <w:szCs w:val="32"/>
    </w:rPr>
  </w:style>
  <w:style w:type="paragraph" w:styleId="7">
    <w:name w:val="heading 4"/>
    <w:basedOn w:val="1"/>
    <w:next w:val="1"/>
    <w:link w:val="140"/>
    <w:autoRedefine/>
    <w:qFormat/>
    <w:uiPriority w:val="0"/>
    <w:pPr>
      <w:keepNext/>
      <w:keepLines/>
      <w:spacing w:before="280" w:after="290" w:line="376" w:lineRule="auto"/>
      <w:outlineLvl w:val="3"/>
    </w:pPr>
    <w:rPr>
      <w:rFonts w:hint="default" w:ascii="Arial" w:hAnsi="Arial" w:eastAsia="黑体"/>
      <w:b/>
      <w:bCs/>
      <w:sz w:val="28"/>
      <w:szCs w:val="28"/>
    </w:rPr>
  </w:style>
  <w:style w:type="paragraph" w:styleId="8">
    <w:name w:val="heading 5"/>
    <w:basedOn w:val="1"/>
    <w:next w:val="1"/>
    <w:link w:val="65"/>
    <w:autoRedefine/>
    <w:qFormat/>
    <w:uiPriority w:val="0"/>
    <w:pPr>
      <w:keepNext/>
      <w:keepLines/>
      <w:spacing w:before="280" w:after="290" w:line="372" w:lineRule="auto"/>
      <w:outlineLvl w:val="4"/>
    </w:pPr>
    <w:rPr>
      <w:rFonts w:hint="default"/>
      <w:b/>
      <w:bCs/>
      <w:sz w:val="28"/>
      <w:szCs w:val="28"/>
    </w:rPr>
  </w:style>
  <w:style w:type="paragraph" w:styleId="9">
    <w:name w:val="heading 6"/>
    <w:basedOn w:val="1"/>
    <w:next w:val="1"/>
    <w:link w:val="136"/>
    <w:autoRedefine/>
    <w:qFormat/>
    <w:uiPriority w:val="0"/>
    <w:pPr>
      <w:keepNext/>
      <w:keepLines/>
      <w:spacing w:before="240" w:after="64" w:line="317" w:lineRule="auto"/>
      <w:outlineLvl w:val="5"/>
    </w:pPr>
    <w:rPr>
      <w:rFonts w:hint="default" w:ascii="Cambria" w:hAnsi="Cambria"/>
      <w:b/>
      <w:bCs/>
      <w:sz w:val="24"/>
      <w:szCs w:val="24"/>
    </w:rPr>
  </w:style>
  <w:style w:type="paragraph" w:styleId="10">
    <w:name w:val="heading 7"/>
    <w:basedOn w:val="1"/>
    <w:next w:val="1"/>
    <w:link w:val="139"/>
    <w:autoRedefine/>
    <w:qFormat/>
    <w:uiPriority w:val="0"/>
    <w:pPr>
      <w:keepNext/>
      <w:keepLines/>
      <w:spacing w:before="240" w:after="64" w:line="317" w:lineRule="auto"/>
      <w:outlineLvl w:val="6"/>
    </w:pPr>
    <w:rPr>
      <w:rFonts w:hint="default"/>
      <w:b/>
      <w:bCs/>
      <w:sz w:val="24"/>
      <w:szCs w:val="24"/>
    </w:rPr>
  </w:style>
  <w:style w:type="paragraph" w:styleId="11">
    <w:name w:val="heading 8"/>
    <w:basedOn w:val="1"/>
    <w:next w:val="1"/>
    <w:link w:val="114"/>
    <w:autoRedefine/>
    <w:qFormat/>
    <w:uiPriority w:val="0"/>
    <w:pPr>
      <w:keepNext/>
      <w:keepLines/>
      <w:spacing w:before="240" w:after="64" w:line="317" w:lineRule="auto"/>
      <w:outlineLvl w:val="7"/>
    </w:pPr>
    <w:rPr>
      <w:rFonts w:hint="default" w:ascii="Cambria" w:hAnsi="Cambria"/>
      <w:sz w:val="24"/>
      <w:szCs w:val="24"/>
    </w:rPr>
  </w:style>
  <w:style w:type="paragraph" w:styleId="12">
    <w:name w:val="heading 9"/>
    <w:basedOn w:val="1"/>
    <w:next w:val="1"/>
    <w:link w:val="103"/>
    <w:autoRedefine/>
    <w:qFormat/>
    <w:uiPriority w:val="0"/>
    <w:pPr>
      <w:keepNext/>
      <w:keepLines/>
      <w:spacing w:before="240" w:after="64" w:line="317" w:lineRule="auto"/>
      <w:outlineLvl w:val="8"/>
    </w:pPr>
    <w:rPr>
      <w:rFonts w:hint="default" w:ascii="Cambria" w:hAnsi="Cambria"/>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autoRedefine/>
    <w:qFormat/>
    <w:uiPriority w:val="0"/>
    <w:pPr>
      <w:ind w:left="0" w:leftChars="0" w:firstLine="420" w:firstLineChars="200"/>
    </w:pPr>
    <w:rPr>
      <w:rFonts w:ascii="楷体_GB2312" w:hAnsi="Times New Roman" w:eastAsia="楷体_GB2312"/>
      <w:sz w:val="32"/>
    </w:rPr>
  </w:style>
  <w:style w:type="paragraph" w:styleId="3">
    <w:name w:val="Body Text Indent"/>
    <w:basedOn w:val="1"/>
    <w:next w:val="2"/>
    <w:link w:val="102"/>
    <w:autoRedefine/>
    <w:unhideWhenUsed/>
    <w:qFormat/>
    <w:uiPriority w:val="99"/>
    <w:pPr>
      <w:ind w:left="420" w:leftChars="200"/>
    </w:pPr>
  </w:style>
  <w:style w:type="paragraph" w:styleId="13">
    <w:name w:val="toc 7"/>
    <w:basedOn w:val="1"/>
    <w:next w:val="1"/>
    <w:autoRedefine/>
    <w:semiHidden/>
    <w:qFormat/>
    <w:uiPriority w:val="0"/>
    <w:pPr>
      <w:ind w:left="1260"/>
      <w:jc w:val="left"/>
    </w:pPr>
    <w:rPr>
      <w:sz w:val="18"/>
      <w:szCs w:val="18"/>
    </w:rPr>
  </w:style>
  <w:style w:type="paragraph" w:styleId="14">
    <w:name w:val="index 8"/>
    <w:basedOn w:val="1"/>
    <w:next w:val="1"/>
    <w:autoRedefine/>
    <w:qFormat/>
    <w:uiPriority w:val="0"/>
    <w:pPr>
      <w:ind w:left="1400" w:leftChars="1400"/>
    </w:pPr>
  </w:style>
  <w:style w:type="paragraph" w:styleId="15">
    <w:name w:val="Normal Indent"/>
    <w:basedOn w:val="1"/>
    <w:next w:val="1"/>
    <w:autoRedefine/>
    <w:qFormat/>
    <w:uiPriority w:val="99"/>
    <w:pPr>
      <w:ind w:firstLine="420" w:firstLineChars="200"/>
    </w:pPr>
    <w:rPr>
      <w:rFonts w:hint="default"/>
      <w:szCs w:val="24"/>
    </w:rPr>
  </w:style>
  <w:style w:type="paragraph" w:styleId="16">
    <w:name w:val="caption"/>
    <w:basedOn w:val="1"/>
    <w:next w:val="1"/>
    <w:autoRedefine/>
    <w:qFormat/>
    <w:uiPriority w:val="0"/>
    <w:rPr>
      <w:rFonts w:hint="default" w:ascii="Cambria" w:hAnsi="Cambria" w:eastAsia="黑体"/>
      <w:sz w:val="20"/>
    </w:rPr>
  </w:style>
  <w:style w:type="paragraph" w:styleId="17">
    <w:name w:val="Document Map"/>
    <w:basedOn w:val="1"/>
    <w:link w:val="137"/>
    <w:autoRedefine/>
    <w:unhideWhenUsed/>
    <w:qFormat/>
    <w:uiPriority w:val="0"/>
    <w:pPr>
      <w:shd w:val="clear" w:color="auto" w:fill="000080"/>
    </w:pPr>
    <w:rPr>
      <w:rFonts w:hint="default"/>
    </w:rPr>
  </w:style>
  <w:style w:type="paragraph" w:styleId="18">
    <w:name w:val="annotation text"/>
    <w:basedOn w:val="1"/>
    <w:link w:val="128"/>
    <w:autoRedefine/>
    <w:qFormat/>
    <w:uiPriority w:val="0"/>
    <w:pPr>
      <w:jc w:val="left"/>
    </w:pPr>
    <w:rPr>
      <w:rFonts w:hint="default"/>
      <w:szCs w:val="24"/>
    </w:rPr>
  </w:style>
  <w:style w:type="paragraph" w:styleId="19">
    <w:name w:val="Body Text 3"/>
    <w:basedOn w:val="1"/>
    <w:autoRedefine/>
    <w:qFormat/>
    <w:uiPriority w:val="0"/>
    <w:pPr>
      <w:spacing w:after="120"/>
    </w:pPr>
    <w:rPr>
      <w:rFonts w:hint="default"/>
      <w:sz w:val="16"/>
      <w:szCs w:val="16"/>
    </w:rPr>
  </w:style>
  <w:style w:type="paragraph" w:styleId="20">
    <w:name w:val="Body Text"/>
    <w:basedOn w:val="1"/>
    <w:link w:val="106"/>
    <w:autoRedefine/>
    <w:qFormat/>
    <w:uiPriority w:val="0"/>
    <w:pPr>
      <w:spacing w:after="120"/>
    </w:pPr>
    <w:rPr>
      <w:rFonts w:hint="default"/>
    </w:rPr>
  </w:style>
  <w:style w:type="paragraph" w:styleId="21">
    <w:name w:val="index 4"/>
    <w:basedOn w:val="1"/>
    <w:next w:val="1"/>
    <w:autoRedefine/>
    <w:qFormat/>
    <w:uiPriority w:val="0"/>
    <w:pPr>
      <w:ind w:left="600" w:leftChars="600"/>
    </w:pPr>
    <w:rPr>
      <w:rFonts w:hint="default"/>
      <w:szCs w:val="24"/>
    </w:rPr>
  </w:style>
  <w:style w:type="paragraph" w:styleId="22">
    <w:name w:val="toc 5"/>
    <w:basedOn w:val="1"/>
    <w:next w:val="1"/>
    <w:autoRedefine/>
    <w:semiHidden/>
    <w:qFormat/>
    <w:uiPriority w:val="0"/>
    <w:pPr>
      <w:ind w:left="840"/>
      <w:jc w:val="left"/>
    </w:pPr>
    <w:rPr>
      <w:sz w:val="18"/>
      <w:szCs w:val="18"/>
    </w:rPr>
  </w:style>
  <w:style w:type="paragraph" w:styleId="23">
    <w:name w:val="toc 3"/>
    <w:basedOn w:val="1"/>
    <w:next w:val="1"/>
    <w:autoRedefine/>
    <w:semiHidden/>
    <w:qFormat/>
    <w:uiPriority w:val="0"/>
    <w:pPr>
      <w:ind w:left="420"/>
      <w:jc w:val="left"/>
    </w:pPr>
    <w:rPr>
      <w:i/>
      <w:iCs/>
      <w:sz w:val="20"/>
    </w:rPr>
  </w:style>
  <w:style w:type="paragraph" w:styleId="24">
    <w:name w:val="Plain Text"/>
    <w:basedOn w:val="1"/>
    <w:next w:val="1"/>
    <w:link w:val="126"/>
    <w:autoRedefine/>
    <w:unhideWhenUsed/>
    <w:qFormat/>
    <w:uiPriority w:val="99"/>
    <w:rPr>
      <w:rFonts w:ascii="宋体" w:hAnsi="Courier New"/>
    </w:rPr>
  </w:style>
  <w:style w:type="paragraph" w:styleId="25">
    <w:name w:val="toc 8"/>
    <w:basedOn w:val="1"/>
    <w:next w:val="1"/>
    <w:autoRedefine/>
    <w:semiHidden/>
    <w:qFormat/>
    <w:uiPriority w:val="0"/>
    <w:pPr>
      <w:ind w:left="1470"/>
      <w:jc w:val="left"/>
    </w:pPr>
    <w:rPr>
      <w:sz w:val="18"/>
      <w:szCs w:val="18"/>
    </w:rPr>
  </w:style>
  <w:style w:type="paragraph" w:styleId="26">
    <w:name w:val="Date"/>
    <w:basedOn w:val="1"/>
    <w:next w:val="1"/>
    <w:link w:val="63"/>
    <w:autoRedefine/>
    <w:unhideWhenUsed/>
    <w:qFormat/>
    <w:uiPriority w:val="0"/>
    <w:pPr>
      <w:ind w:left="100" w:leftChars="2500"/>
    </w:pPr>
    <w:rPr>
      <w:rFonts w:hint="default"/>
    </w:rPr>
  </w:style>
  <w:style w:type="paragraph" w:styleId="27">
    <w:name w:val="Body Text Indent 2"/>
    <w:basedOn w:val="1"/>
    <w:autoRedefine/>
    <w:qFormat/>
    <w:uiPriority w:val="0"/>
    <w:pPr>
      <w:spacing w:after="120" w:line="480" w:lineRule="auto"/>
      <w:ind w:left="420" w:leftChars="200"/>
    </w:pPr>
    <w:rPr>
      <w:rFonts w:hint="default"/>
      <w:szCs w:val="24"/>
    </w:rPr>
  </w:style>
  <w:style w:type="paragraph" w:styleId="28">
    <w:name w:val="Balloon Text"/>
    <w:basedOn w:val="1"/>
    <w:autoRedefine/>
    <w:semiHidden/>
    <w:qFormat/>
    <w:uiPriority w:val="0"/>
    <w:rPr>
      <w:sz w:val="18"/>
      <w:szCs w:val="18"/>
    </w:rPr>
  </w:style>
  <w:style w:type="paragraph" w:styleId="29">
    <w:name w:val="footer"/>
    <w:basedOn w:val="1"/>
    <w:link w:val="74"/>
    <w:autoRedefine/>
    <w:unhideWhenUsed/>
    <w:qFormat/>
    <w:uiPriority w:val="0"/>
    <w:pPr>
      <w:tabs>
        <w:tab w:val="center" w:pos="4153"/>
        <w:tab w:val="right" w:pos="8306"/>
      </w:tabs>
      <w:snapToGrid w:val="0"/>
      <w:jc w:val="left"/>
    </w:pPr>
    <w:rPr>
      <w:rFonts w:hint="default"/>
      <w:sz w:val="18"/>
    </w:rPr>
  </w:style>
  <w:style w:type="paragraph" w:styleId="30">
    <w:name w:val="envelope return"/>
    <w:basedOn w:val="1"/>
    <w:autoRedefine/>
    <w:qFormat/>
    <w:uiPriority w:val="0"/>
    <w:pPr>
      <w:snapToGrid w:val="0"/>
    </w:pPr>
    <w:rPr>
      <w:rFonts w:ascii="Arial" w:hAnsi="Arial"/>
    </w:rPr>
  </w:style>
  <w:style w:type="paragraph" w:styleId="31">
    <w:name w:val="header"/>
    <w:basedOn w:val="1"/>
    <w:autoRedefine/>
    <w:unhideWhenUsed/>
    <w:qFormat/>
    <w:uiPriority w:val="99"/>
    <w:pPr>
      <w:pBdr>
        <w:bottom w:val="single" w:color="auto" w:sz="6" w:space="1"/>
      </w:pBdr>
      <w:tabs>
        <w:tab w:val="center" w:pos="4153"/>
        <w:tab w:val="right" w:pos="8306"/>
      </w:tabs>
      <w:snapToGrid w:val="0"/>
      <w:jc w:val="center"/>
    </w:pPr>
    <w:rPr>
      <w:sz w:val="18"/>
    </w:rPr>
  </w:style>
  <w:style w:type="paragraph" w:styleId="32">
    <w:name w:val="toc 1"/>
    <w:basedOn w:val="1"/>
    <w:next w:val="1"/>
    <w:autoRedefine/>
    <w:unhideWhenUsed/>
    <w:qFormat/>
    <w:uiPriority w:val="39"/>
    <w:pPr>
      <w:adjustRightInd w:val="0"/>
      <w:snapToGrid w:val="0"/>
      <w:spacing w:beforeLines="50" w:afterLines="50" w:line="400" w:lineRule="exact"/>
      <w:jc w:val="left"/>
    </w:pPr>
    <w:rPr>
      <w:rFonts w:eastAsia="黑体"/>
      <w:bCs/>
      <w:caps/>
      <w:sz w:val="24"/>
    </w:rPr>
  </w:style>
  <w:style w:type="paragraph" w:styleId="33">
    <w:name w:val="toc 4"/>
    <w:basedOn w:val="1"/>
    <w:next w:val="1"/>
    <w:autoRedefine/>
    <w:semiHidden/>
    <w:qFormat/>
    <w:uiPriority w:val="0"/>
    <w:pPr>
      <w:ind w:left="630"/>
      <w:jc w:val="left"/>
    </w:pPr>
    <w:rPr>
      <w:sz w:val="18"/>
      <w:szCs w:val="18"/>
    </w:rPr>
  </w:style>
  <w:style w:type="paragraph" w:styleId="34">
    <w:name w:val="Subtitle"/>
    <w:basedOn w:val="1"/>
    <w:next w:val="1"/>
    <w:link w:val="118"/>
    <w:autoRedefine/>
    <w:qFormat/>
    <w:uiPriority w:val="0"/>
    <w:pPr>
      <w:spacing w:before="240" w:after="60" w:line="312" w:lineRule="auto"/>
      <w:jc w:val="center"/>
      <w:outlineLvl w:val="1"/>
    </w:pPr>
    <w:rPr>
      <w:rFonts w:hint="default" w:ascii="Cambria" w:hAnsi="Cambria"/>
      <w:b/>
      <w:bCs/>
      <w:kern w:val="28"/>
      <w:sz w:val="32"/>
      <w:szCs w:val="32"/>
    </w:rPr>
  </w:style>
  <w:style w:type="paragraph" w:styleId="35">
    <w:name w:val="toc 6"/>
    <w:basedOn w:val="1"/>
    <w:next w:val="1"/>
    <w:autoRedefine/>
    <w:semiHidden/>
    <w:qFormat/>
    <w:uiPriority w:val="0"/>
    <w:pPr>
      <w:ind w:left="1050"/>
      <w:jc w:val="left"/>
    </w:pPr>
    <w:rPr>
      <w:sz w:val="18"/>
      <w:szCs w:val="18"/>
    </w:rPr>
  </w:style>
  <w:style w:type="paragraph" w:styleId="36">
    <w:name w:val="Body Text Indent 3"/>
    <w:basedOn w:val="1"/>
    <w:autoRedefine/>
    <w:qFormat/>
    <w:uiPriority w:val="0"/>
    <w:pPr>
      <w:ind w:firstLine="480" w:firstLineChars="200"/>
    </w:pPr>
    <w:rPr>
      <w:rFonts w:hint="default"/>
      <w:color w:val="FF0000"/>
      <w:sz w:val="24"/>
      <w:szCs w:val="24"/>
    </w:rPr>
  </w:style>
  <w:style w:type="paragraph" w:styleId="37">
    <w:name w:val="toc 2"/>
    <w:basedOn w:val="1"/>
    <w:next w:val="1"/>
    <w:autoRedefine/>
    <w:unhideWhenUsed/>
    <w:qFormat/>
    <w:uiPriority w:val="39"/>
    <w:pPr>
      <w:adjustRightInd w:val="0"/>
      <w:snapToGrid w:val="0"/>
      <w:spacing w:line="400" w:lineRule="exact"/>
      <w:ind w:firstLine="200" w:firstLineChars="200"/>
      <w:jc w:val="left"/>
    </w:pPr>
    <w:rPr>
      <w:rFonts w:eastAsia="仿宋_GB2312"/>
      <w:smallCaps/>
    </w:rPr>
  </w:style>
  <w:style w:type="paragraph" w:styleId="38">
    <w:name w:val="toc 9"/>
    <w:basedOn w:val="1"/>
    <w:next w:val="1"/>
    <w:semiHidden/>
    <w:qFormat/>
    <w:uiPriority w:val="0"/>
    <w:pPr>
      <w:ind w:left="1680"/>
      <w:jc w:val="left"/>
    </w:pPr>
    <w:rPr>
      <w:sz w:val="18"/>
      <w:szCs w:val="18"/>
    </w:rPr>
  </w:style>
  <w:style w:type="paragraph" w:styleId="39">
    <w:name w:val="Body Text 2"/>
    <w:basedOn w:val="1"/>
    <w:autoRedefine/>
    <w:qFormat/>
    <w:uiPriority w:val="0"/>
    <w:rPr>
      <w:rFonts w:hint="default"/>
      <w:sz w:val="24"/>
      <w:szCs w:val="24"/>
    </w:rPr>
  </w:style>
  <w:style w:type="paragraph" w:styleId="40">
    <w:name w:val="Normal (Web)"/>
    <w:basedOn w:val="1"/>
    <w:autoRedefine/>
    <w:unhideWhenUsed/>
    <w:qFormat/>
    <w:uiPriority w:val="99"/>
    <w:pPr>
      <w:widowControl/>
      <w:spacing w:beforeAutospacing="1" w:afterAutospacing="1"/>
      <w:jc w:val="left"/>
    </w:pPr>
    <w:rPr>
      <w:rFonts w:ascii="宋体" w:hAnsi="宋体"/>
      <w:sz w:val="24"/>
    </w:rPr>
  </w:style>
  <w:style w:type="paragraph" w:styleId="41">
    <w:name w:val="index 2"/>
    <w:basedOn w:val="1"/>
    <w:next w:val="1"/>
    <w:autoRedefine/>
    <w:unhideWhenUsed/>
    <w:qFormat/>
    <w:uiPriority w:val="99"/>
    <w:pPr>
      <w:ind w:left="200" w:leftChars="200"/>
    </w:pPr>
  </w:style>
  <w:style w:type="paragraph" w:styleId="42">
    <w:name w:val="Title"/>
    <w:basedOn w:val="1"/>
    <w:next w:val="1"/>
    <w:link w:val="82"/>
    <w:autoRedefine/>
    <w:qFormat/>
    <w:uiPriority w:val="0"/>
    <w:pPr>
      <w:spacing w:before="240" w:after="60"/>
      <w:jc w:val="center"/>
      <w:outlineLvl w:val="0"/>
    </w:pPr>
    <w:rPr>
      <w:rFonts w:hint="default" w:ascii="Cambria" w:hAnsi="Cambria"/>
      <w:b/>
      <w:bCs/>
      <w:sz w:val="32"/>
      <w:szCs w:val="32"/>
    </w:rPr>
  </w:style>
  <w:style w:type="paragraph" w:styleId="43">
    <w:name w:val="annotation subject"/>
    <w:basedOn w:val="18"/>
    <w:next w:val="18"/>
    <w:link w:val="90"/>
    <w:autoRedefine/>
    <w:qFormat/>
    <w:uiPriority w:val="0"/>
    <w:rPr>
      <w:b/>
      <w:bCs/>
    </w:rPr>
  </w:style>
  <w:style w:type="paragraph" w:styleId="44">
    <w:name w:val="Body Text First Indent"/>
    <w:basedOn w:val="20"/>
    <w:next w:val="1"/>
    <w:autoRedefine/>
    <w:qFormat/>
    <w:uiPriority w:val="0"/>
    <w:pPr>
      <w:spacing w:beforeLines="50" w:line="300" w:lineRule="auto"/>
      <w:ind w:firstLine="200" w:firstLineChars="200"/>
    </w:pPr>
    <w:rPr>
      <w:rFonts w:ascii="楷体_GB2312" w:eastAsia="楷体_GB2312"/>
      <w:spacing w:val="4"/>
    </w:rPr>
  </w:style>
  <w:style w:type="table" w:styleId="46">
    <w:name w:val="Table Grid"/>
    <w:basedOn w:val="45"/>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autoRedefine/>
    <w:qFormat/>
    <w:uiPriority w:val="99"/>
    <w:rPr>
      <w:rFonts w:hint="default" w:ascii="宋体" w:hAnsi="宋体"/>
      <w:b/>
      <w:sz w:val="24"/>
    </w:rPr>
  </w:style>
  <w:style w:type="character" w:styleId="49">
    <w:name w:val="page number"/>
    <w:autoRedefine/>
    <w:unhideWhenUsed/>
    <w:qFormat/>
    <w:uiPriority w:val="99"/>
    <w:rPr>
      <w:rFonts w:hint="default" w:ascii="宋体" w:hAnsi="宋体"/>
      <w:sz w:val="24"/>
    </w:rPr>
  </w:style>
  <w:style w:type="character" w:styleId="50">
    <w:name w:val="FollowedHyperlink"/>
    <w:autoRedefine/>
    <w:qFormat/>
    <w:uiPriority w:val="0"/>
    <w:rPr>
      <w:rFonts w:hint="default" w:ascii="宋体" w:hAnsi="宋体"/>
      <w:color w:val="800080"/>
      <w:sz w:val="24"/>
      <w:u w:val="single"/>
    </w:rPr>
  </w:style>
  <w:style w:type="character" w:styleId="51">
    <w:name w:val="Emphasis"/>
    <w:autoRedefine/>
    <w:qFormat/>
    <w:uiPriority w:val="0"/>
    <w:rPr>
      <w:i/>
      <w:iCs/>
    </w:rPr>
  </w:style>
  <w:style w:type="character" w:styleId="52">
    <w:name w:val="HTML Definition"/>
    <w:basedOn w:val="47"/>
    <w:autoRedefine/>
    <w:qFormat/>
    <w:uiPriority w:val="99"/>
    <w:rPr>
      <w:i/>
    </w:rPr>
  </w:style>
  <w:style w:type="character" w:styleId="53">
    <w:name w:val="Hyperlink"/>
    <w:autoRedefine/>
    <w:unhideWhenUsed/>
    <w:qFormat/>
    <w:uiPriority w:val="99"/>
    <w:rPr>
      <w:rFonts w:hint="default" w:ascii="宋体" w:hAnsi="宋体"/>
      <w:color w:val="0000FF"/>
      <w:sz w:val="24"/>
      <w:u w:val="single"/>
    </w:rPr>
  </w:style>
  <w:style w:type="character" w:styleId="54">
    <w:name w:val="HTML Code"/>
    <w:basedOn w:val="47"/>
    <w:autoRedefine/>
    <w:qFormat/>
    <w:uiPriority w:val="99"/>
    <w:rPr>
      <w:rFonts w:hint="default" w:ascii="Consolas" w:hAnsi="Consolas" w:eastAsia="Consolas" w:cs="Consolas"/>
      <w:color w:val="C7254E"/>
      <w:sz w:val="21"/>
      <w:szCs w:val="21"/>
      <w:shd w:val="clear" w:color="auto" w:fill="F9F2F4"/>
    </w:rPr>
  </w:style>
  <w:style w:type="character" w:styleId="55">
    <w:name w:val="annotation reference"/>
    <w:qFormat/>
    <w:uiPriority w:val="0"/>
    <w:rPr>
      <w:rFonts w:hint="default" w:ascii="宋体" w:hAnsi="宋体"/>
      <w:sz w:val="21"/>
      <w:szCs w:val="21"/>
    </w:rPr>
  </w:style>
  <w:style w:type="character" w:styleId="56">
    <w:name w:val="HTML Keyboard"/>
    <w:basedOn w:val="47"/>
    <w:autoRedefine/>
    <w:qFormat/>
    <w:uiPriority w:val="99"/>
    <w:rPr>
      <w:rFonts w:hint="default" w:ascii="Consolas" w:hAnsi="Consolas" w:eastAsia="Consolas" w:cs="Consolas"/>
      <w:color w:val="FFFFFF"/>
      <w:sz w:val="21"/>
      <w:szCs w:val="21"/>
      <w:shd w:val="clear" w:color="auto" w:fill="333333"/>
    </w:rPr>
  </w:style>
  <w:style w:type="character" w:styleId="57">
    <w:name w:val="HTML Sample"/>
    <w:basedOn w:val="47"/>
    <w:autoRedefine/>
    <w:qFormat/>
    <w:uiPriority w:val="99"/>
    <w:rPr>
      <w:rFonts w:ascii="Consolas" w:hAnsi="Consolas" w:eastAsia="Consolas" w:cs="Consolas"/>
      <w:color w:val="555555"/>
      <w:sz w:val="21"/>
      <w:szCs w:val="21"/>
      <w:bdr w:val="single" w:color="CCCCCC" w:sz="6" w:space="0"/>
      <w:shd w:val="clear" w:color="auto" w:fill="EEEEEE"/>
    </w:rPr>
  </w:style>
  <w:style w:type="character" w:customStyle="1" w:styleId="58">
    <w:name w:val="font61"/>
    <w:basedOn w:val="47"/>
    <w:qFormat/>
    <w:uiPriority w:val="0"/>
    <w:rPr>
      <w:rFonts w:ascii="Arial" w:hAnsi="Arial" w:cs="Arial"/>
      <w:color w:val="000000"/>
      <w:sz w:val="20"/>
      <w:szCs w:val="20"/>
      <w:u w:val="none"/>
    </w:rPr>
  </w:style>
  <w:style w:type="character" w:customStyle="1" w:styleId="59">
    <w:name w:val="Char Char1"/>
    <w:autoRedefine/>
    <w:unhideWhenUsed/>
    <w:qFormat/>
    <w:locked/>
    <w:uiPriority w:val="0"/>
    <w:rPr>
      <w:rFonts w:hint="default" w:ascii="Times New Roman" w:hAnsi="Times New Roman" w:eastAsia="宋体"/>
      <w:kern w:val="2"/>
      <w:sz w:val="21"/>
      <w:lang w:val="en-US" w:eastAsia="zh-CN"/>
    </w:rPr>
  </w:style>
  <w:style w:type="character" w:customStyle="1" w:styleId="60">
    <w:name w:val="font41"/>
    <w:basedOn w:val="47"/>
    <w:autoRedefine/>
    <w:qFormat/>
    <w:uiPriority w:val="0"/>
    <w:rPr>
      <w:rFonts w:hint="default" w:ascii="Times New Roman" w:hAnsi="Times New Roman" w:cs="Times New Roman"/>
      <w:color w:val="000000"/>
      <w:sz w:val="20"/>
      <w:szCs w:val="20"/>
      <w:u w:val="none"/>
    </w:rPr>
  </w:style>
  <w:style w:type="character" w:customStyle="1" w:styleId="61">
    <w:name w:val="正 文 1 Char"/>
    <w:autoRedefine/>
    <w:qFormat/>
    <w:uiPriority w:val="0"/>
    <w:rPr>
      <w:rFonts w:hint="default" w:ascii="宋体" w:hAnsi="Courier New" w:eastAsia="宋体"/>
      <w:kern w:val="2"/>
      <w:sz w:val="21"/>
      <w:lang w:val="en-US" w:eastAsia="zh-CN" w:bidi="ar-SA"/>
    </w:rPr>
  </w:style>
  <w:style w:type="character" w:customStyle="1" w:styleId="62">
    <w:name w:val="Heading 1 Char"/>
    <w:autoRedefine/>
    <w:qFormat/>
    <w:locked/>
    <w:uiPriority w:val="0"/>
    <w:rPr>
      <w:rFonts w:eastAsia="宋体"/>
      <w:b/>
      <w:kern w:val="44"/>
      <w:sz w:val="44"/>
      <w:lang w:val="en-US" w:eastAsia="zh-CN"/>
    </w:rPr>
  </w:style>
  <w:style w:type="character" w:customStyle="1" w:styleId="63">
    <w:name w:val="日期 Char"/>
    <w:link w:val="26"/>
    <w:autoRedefine/>
    <w:qFormat/>
    <w:locked/>
    <w:uiPriority w:val="0"/>
    <w:rPr>
      <w:rFonts w:eastAsia="宋体"/>
      <w:kern w:val="2"/>
      <w:sz w:val="21"/>
      <w:lang w:val="en-US" w:eastAsia="zh-CN" w:bidi="ar-SA"/>
    </w:rPr>
  </w:style>
  <w:style w:type="character" w:customStyle="1" w:styleId="64">
    <w:name w:val="Heading 7 Char"/>
    <w:autoRedefine/>
    <w:qFormat/>
    <w:locked/>
    <w:uiPriority w:val="0"/>
    <w:rPr>
      <w:rFonts w:ascii="Calibri" w:hAnsi="Calibri" w:eastAsia="宋体"/>
      <w:b/>
      <w:kern w:val="2"/>
      <w:sz w:val="24"/>
      <w:lang w:val="en-US" w:eastAsia="zh-CN"/>
    </w:rPr>
  </w:style>
  <w:style w:type="character" w:customStyle="1" w:styleId="65">
    <w:name w:val="标题 5 Char"/>
    <w:link w:val="8"/>
    <w:autoRedefine/>
    <w:qFormat/>
    <w:uiPriority w:val="0"/>
    <w:rPr>
      <w:rFonts w:ascii="Calibri" w:hAnsi="Calibri" w:eastAsia="宋体"/>
      <w:b/>
      <w:bCs/>
      <w:kern w:val="2"/>
      <w:sz w:val="28"/>
      <w:szCs w:val="28"/>
      <w:lang w:val="en-US" w:eastAsia="zh-CN" w:bidi="ar-SA"/>
    </w:rPr>
  </w:style>
  <w:style w:type="character" w:customStyle="1" w:styleId="66">
    <w:name w:val="Comment Subject Char"/>
    <w:autoRedefine/>
    <w:qFormat/>
    <w:locked/>
    <w:uiPriority w:val="0"/>
    <w:rPr>
      <w:rFonts w:eastAsia="宋体"/>
      <w:b/>
      <w:kern w:val="2"/>
      <w:sz w:val="24"/>
      <w:lang w:val="en-US" w:eastAsia="zh-CN"/>
    </w:rPr>
  </w:style>
  <w:style w:type="character" w:customStyle="1" w:styleId="67">
    <w:name w:val="Char Char17"/>
    <w:autoRedefine/>
    <w:qFormat/>
    <w:uiPriority w:val="0"/>
    <w:rPr>
      <w:rFonts w:ascii="Cambria" w:hAnsi="Cambria" w:eastAsia="宋体"/>
      <w:b/>
      <w:bCs/>
      <w:kern w:val="2"/>
      <w:sz w:val="32"/>
      <w:szCs w:val="32"/>
      <w:lang w:val="en-US" w:eastAsia="zh-CN" w:bidi="ar-SA"/>
    </w:rPr>
  </w:style>
  <w:style w:type="character" w:customStyle="1" w:styleId="68">
    <w:name w:val="font31"/>
    <w:basedOn w:val="47"/>
    <w:autoRedefine/>
    <w:qFormat/>
    <w:uiPriority w:val="0"/>
    <w:rPr>
      <w:rFonts w:hint="default" w:ascii="Arial" w:hAnsi="Arial" w:cs="Arial"/>
      <w:color w:val="000000"/>
      <w:sz w:val="21"/>
      <w:szCs w:val="21"/>
      <w:u w:val="none"/>
    </w:rPr>
  </w:style>
  <w:style w:type="character" w:customStyle="1" w:styleId="69">
    <w:name w:val="Char Char18"/>
    <w:autoRedefine/>
    <w:qFormat/>
    <w:uiPriority w:val="0"/>
    <w:rPr>
      <w:rFonts w:ascii="Calibri" w:hAnsi="Calibri" w:eastAsia="宋体"/>
      <w:b/>
      <w:bCs/>
      <w:kern w:val="44"/>
      <w:sz w:val="44"/>
      <w:szCs w:val="44"/>
      <w:lang w:val="en-US" w:eastAsia="zh-CN" w:bidi="ar-SA"/>
    </w:rPr>
  </w:style>
  <w:style w:type="character" w:customStyle="1" w:styleId="70">
    <w:name w:val="Heading 5 Char"/>
    <w:autoRedefine/>
    <w:qFormat/>
    <w:locked/>
    <w:uiPriority w:val="0"/>
    <w:rPr>
      <w:rFonts w:ascii="Calibri" w:hAnsi="Calibri" w:eastAsia="宋体"/>
      <w:b/>
      <w:kern w:val="2"/>
      <w:sz w:val="28"/>
      <w:lang w:val="en-US" w:eastAsia="zh-CN"/>
    </w:rPr>
  </w:style>
  <w:style w:type="character" w:customStyle="1" w:styleId="71">
    <w:name w:val="正文文本 Char1"/>
    <w:autoRedefine/>
    <w:qFormat/>
    <w:uiPriority w:val="0"/>
    <w:rPr>
      <w:kern w:val="2"/>
      <w:sz w:val="21"/>
      <w:szCs w:val="22"/>
    </w:rPr>
  </w:style>
  <w:style w:type="character" w:customStyle="1" w:styleId="72">
    <w:name w:val="Heading 6 Char"/>
    <w:autoRedefine/>
    <w:qFormat/>
    <w:locked/>
    <w:uiPriority w:val="0"/>
    <w:rPr>
      <w:rFonts w:ascii="Cambria" w:hAnsi="Cambria" w:eastAsia="宋体"/>
      <w:b/>
      <w:kern w:val="2"/>
      <w:sz w:val="24"/>
      <w:lang w:val="en-US" w:eastAsia="zh-CN"/>
    </w:rPr>
  </w:style>
  <w:style w:type="character" w:customStyle="1" w:styleId="73">
    <w:name w:val="文档结构图 Char1"/>
    <w:autoRedefine/>
    <w:qFormat/>
    <w:uiPriority w:val="0"/>
    <w:rPr>
      <w:rFonts w:ascii="宋体"/>
      <w:kern w:val="2"/>
      <w:sz w:val="18"/>
      <w:szCs w:val="18"/>
    </w:rPr>
  </w:style>
  <w:style w:type="character" w:customStyle="1" w:styleId="74">
    <w:name w:val="页脚 Char"/>
    <w:link w:val="29"/>
    <w:autoRedefine/>
    <w:qFormat/>
    <w:locked/>
    <w:uiPriority w:val="0"/>
    <w:rPr>
      <w:rFonts w:eastAsia="宋体"/>
      <w:kern w:val="2"/>
      <w:sz w:val="18"/>
      <w:lang w:val="en-US" w:eastAsia="zh-CN" w:bidi="ar-SA"/>
    </w:rPr>
  </w:style>
  <w:style w:type="character" w:customStyle="1" w:styleId="75">
    <w:name w:val="apple-converted-space"/>
    <w:basedOn w:val="47"/>
    <w:autoRedefine/>
    <w:qFormat/>
    <w:uiPriority w:val="0"/>
  </w:style>
  <w:style w:type="character" w:customStyle="1" w:styleId="76">
    <w:name w:val="Heading 9 Char"/>
    <w:autoRedefine/>
    <w:qFormat/>
    <w:locked/>
    <w:uiPriority w:val="0"/>
    <w:rPr>
      <w:rFonts w:ascii="Cambria" w:hAnsi="Cambria" w:eastAsia="宋体"/>
      <w:kern w:val="2"/>
      <w:sz w:val="21"/>
      <w:lang w:val="en-US" w:eastAsia="zh-CN"/>
    </w:rPr>
  </w:style>
  <w:style w:type="character" w:customStyle="1" w:styleId="77">
    <w:name w:val="标题5 Char Char"/>
    <w:link w:val="78"/>
    <w:autoRedefine/>
    <w:qFormat/>
    <w:uiPriority w:val="0"/>
    <w:rPr>
      <w:rFonts w:ascii="Arial" w:hAnsi="Arial"/>
      <w:b/>
      <w:bCs/>
      <w:sz w:val="24"/>
      <w:szCs w:val="32"/>
      <w:lang w:bidi="ar-SA"/>
    </w:rPr>
  </w:style>
  <w:style w:type="paragraph" w:customStyle="1" w:styleId="78">
    <w:name w:val="标题5"/>
    <w:basedOn w:val="6"/>
    <w:link w:val="77"/>
    <w:autoRedefine/>
    <w:qFormat/>
    <w:uiPriority w:val="0"/>
    <w:pPr>
      <w:spacing w:line="413" w:lineRule="auto"/>
    </w:pPr>
    <w:rPr>
      <w:rFonts w:ascii="Arial" w:hAnsi="Arial"/>
      <w:kern w:val="0"/>
      <w:sz w:val="24"/>
    </w:rPr>
  </w:style>
  <w:style w:type="character" w:customStyle="1" w:styleId="79">
    <w:name w:val="引用 Char"/>
    <w:link w:val="80"/>
    <w:autoRedefine/>
    <w:qFormat/>
    <w:uiPriority w:val="0"/>
    <w:rPr>
      <w:i/>
      <w:iCs/>
      <w:color w:val="000000"/>
      <w:kern w:val="2"/>
      <w:sz w:val="21"/>
      <w:szCs w:val="22"/>
      <w:lang w:bidi="ar-SA"/>
    </w:rPr>
  </w:style>
  <w:style w:type="paragraph" w:styleId="80">
    <w:name w:val="Quote"/>
    <w:basedOn w:val="1"/>
    <w:next w:val="1"/>
    <w:link w:val="79"/>
    <w:autoRedefine/>
    <w:qFormat/>
    <w:uiPriority w:val="0"/>
    <w:rPr>
      <w:rFonts w:hint="default"/>
      <w:i/>
      <w:iCs/>
      <w:color w:val="000000"/>
      <w:szCs w:val="22"/>
    </w:rPr>
  </w:style>
  <w:style w:type="character" w:customStyle="1" w:styleId="81">
    <w:name w:val="标题 2 Char"/>
    <w:link w:val="5"/>
    <w:autoRedefine/>
    <w:qFormat/>
    <w:uiPriority w:val="0"/>
    <w:rPr>
      <w:rFonts w:hint="eastAsia" w:ascii="Arial" w:hAnsi="Arial" w:eastAsia="黑体"/>
      <w:kern w:val="2"/>
      <w:sz w:val="84"/>
      <w:lang w:val="en-US" w:eastAsia="zh-CN" w:bidi="ar-SA"/>
    </w:rPr>
  </w:style>
  <w:style w:type="character" w:customStyle="1" w:styleId="82">
    <w:name w:val="标题 Char"/>
    <w:link w:val="42"/>
    <w:autoRedefine/>
    <w:qFormat/>
    <w:uiPriority w:val="0"/>
    <w:rPr>
      <w:rFonts w:ascii="Cambria" w:hAnsi="Cambria"/>
      <w:b/>
      <w:bCs/>
      <w:kern w:val="2"/>
      <w:sz w:val="32"/>
      <w:szCs w:val="32"/>
      <w:lang w:bidi="ar-SA"/>
    </w:rPr>
  </w:style>
  <w:style w:type="character" w:customStyle="1" w:styleId="83">
    <w:name w:val="Heading 4 Char"/>
    <w:autoRedefine/>
    <w:qFormat/>
    <w:locked/>
    <w:uiPriority w:val="0"/>
    <w:rPr>
      <w:rFonts w:ascii="Arial" w:hAnsi="Arial" w:eastAsia="宋体"/>
      <w:b/>
      <w:kern w:val="2"/>
      <w:sz w:val="28"/>
      <w:lang w:val="en-US" w:eastAsia="zh-CN"/>
    </w:rPr>
  </w:style>
  <w:style w:type="character" w:customStyle="1" w:styleId="84">
    <w:name w:val="标题 1 Char"/>
    <w:link w:val="4"/>
    <w:autoRedefine/>
    <w:qFormat/>
    <w:uiPriority w:val="99"/>
    <w:rPr>
      <w:rFonts w:asciiTheme="majorEastAsia" w:hAnsiTheme="majorEastAsia" w:eastAsiaTheme="majorEastAsia" w:cstheme="majorEastAsia"/>
      <w:bCs/>
      <w:kern w:val="44"/>
      <w:sz w:val="24"/>
      <w:szCs w:val="24"/>
    </w:rPr>
  </w:style>
  <w:style w:type="character" w:customStyle="1" w:styleId="85">
    <w:name w:val="批注框文本 Char1"/>
    <w:autoRedefine/>
    <w:qFormat/>
    <w:uiPriority w:val="0"/>
    <w:rPr>
      <w:kern w:val="2"/>
      <w:sz w:val="18"/>
      <w:szCs w:val="18"/>
    </w:rPr>
  </w:style>
  <w:style w:type="character" w:customStyle="1" w:styleId="86">
    <w:name w:val="引用 Char Char"/>
    <w:link w:val="87"/>
    <w:autoRedefine/>
    <w:qFormat/>
    <w:locked/>
    <w:uiPriority w:val="0"/>
    <w:rPr>
      <w:rFonts w:eastAsia="宋体"/>
      <w:i/>
      <w:iCs/>
      <w:color w:val="000000"/>
      <w:kern w:val="2"/>
      <w:sz w:val="21"/>
      <w:szCs w:val="22"/>
      <w:lang w:val="en-US" w:eastAsia="zh-CN" w:bidi="ar-SA"/>
    </w:rPr>
  </w:style>
  <w:style w:type="paragraph" w:customStyle="1" w:styleId="87">
    <w:name w:val="引用1"/>
    <w:basedOn w:val="1"/>
    <w:next w:val="1"/>
    <w:link w:val="86"/>
    <w:autoRedefine/>
    <w:qFormat/>
    <w:uiPriority w:val="0"/>
    <w:rPr>
      <w:rFonts w:hint="default"/>
      <w:i/>
      <w:iCs/>
      <w:color w:val="000000"/>
      <w:szCs w:val="22"/>
    </w:rPr>
  </w:style>
  <w:style w:type="character" w:customStyle="1" w:styleId="88">
    <w:name w:val="明显引用 Char"/>
    <w:link w:val="89"/>
    <w:autoRedefine/>
    <w:qFormat/>
    <w:uiPriority w:val="0"/>
    <w:rPr>
      <w:b/>
      <w:bCs/>
      <w:i/>
      <w:iCs/>
      <w:color w:val="4F81BD"/>
      <w:kern w:val="2"/>
      <w:sz w:val="21"/>
      <w:szCs w:val="22"/>
      <w:lang w:bidi="ar-SA"/>
    </w:rPr>
  </w:style>
  <w:style w:type="paragraph" w:styleId="89">
    <w:name w:val="Intense Quote"/>
    <w:basedOn w:val="1"/>
    <w:next w:val="1"/>
    <w:link w:val="88"/>
    <w:autoRedefine/>
    <w:qFormat/>
    <w:uiPriority w:val="0"/>
    <w:pPr>
      <w:pBdr>
        <w:bottom w:val="single" w:color="4F81BD" w:sz="4" w:space="4"/>
      </w:pBdr>
      <w:spacing w:before="200" w:after="280"/>
      <w:ind w:left="936" w:right="936"/>
    </w:pPr>
    <w:rPr>
      <w:rFonts w:hint="default"/>
      <w:b/>
      <w:bCs/>
      <w:i/>
      <w:iCs/>
      <w:color w:val="4F81BD"/>
      <w:szCs w:val="22"/>
    </w:rPr>
  </w:style>
  <w:style w:type="character" w:customStyle="1" w:styleId="90">
    <w:name w:val="批注主题 Char"/>
    <w:link w:val="43"/>
    <w:autoRedefine/>
    <w:qFormat/>
    <w:uiPriority w:val="0"/>
    <w:rPr>
      <w:rFonts w:eastAsia="宋体"/>
      <w:b/>
      <w:bCs/>
      <w:kern w:val="2"/>
      <w:sz w:val="21"/>
      <w:szCs w:val="24"/>
      <w:lang w:val="en-US" w:eastAsia="zh-CN" w:bidi="ar-SA"/>
    </w:rPr>
  </w:style>
  <w:style w:type="character" w:customStyle="1" w:styleId="91">
    <w:name w:val="样式 标题 3 + (中文) 黑体 小四 非加粗 段前: 7.8 磅 段后: 0 磅 行距: 固定值 20 磅 Char Char"/>
    <w:link w:val="92"/>
    <w:autoRedefine/>
    <w:qFormat/>
    <w:uiPriority w:val="0"/>
    <w:rPr>
      <w:rFonts w:eastAsia="黑体" w:cs="宋体"/>
      <w:kern w:val="2"/>
      <w:sz w:val="24"/>
      <w:lang w:val="en-US" w:eastAsia="zh-CN" w:bidi="ar-SA"/>
    </w:rPr>
  </w:style>
  <w:style w:type="paragraph" w:customStyle="1" w:styleId="92">
    <w:name w:val="样式 标题 3 + (中文) 黑体 小四 非加粗 段前: 7.8 磅 段后: 0 磅 行距: 固定值 20 磅"/>
    <w:basedOn w:val="6"/>
    <w:link w:val="91"/>
    <w:autoRedefine/>
    <w:qFormat/>
    <w:uiPriority w:val="0"/>
    <w:pPr>
      <w:spacing w:before="0" w:after="0" w:line="400" w:lineRule="exact"/>
    </w:pPr>
    <w:rPr>
      <w:rFonts w:eastAsia="黑体" w:cs="宋体"/>
      <w:b w:val="0"/>
      <w:bCs w:val="0"/>
      <w:sz w:val="24"/>
      <w:szCs w:val="20"/>
    </w:rPr>
  </w:style>
  <w:style w:type="character" w:customStyle="1" w:styleId="93">
    <w:name w:val="日期 Char1"/>
    <w:autoRedefine/>
    <w:qFormat/>
    <w:uiPriority w:val="0"/>
    <w:rPr>
      <w:kern w:val="2"/>
      <w:sz w:val="21"/>
      <w:szCs w:val="22"/>
    </w:rPr>
  </w:style>
  <w:style w:type="character" w:customStyle="1" w:styleId="94">
    <w:name w:val="标题4 Char Char"/>
    <w:link w:val="95"/>
    <w:autoRedefine/>
    <w:qFormat/>
    <w:uiPriority w:val="0"/>
    <w:rPr>
      <w:rFonts w:ascii="Arial" w:hAnsi="Arial"/>
      <w:b/>
      <w:bCs/>
      <w:sz w:val="24"/>
      <w:szCs w:val="32"/>
      <w:lang w:bidi="ar-SA"/>
    </w:rPr>
  </w:style>
  <w:style w:type="paragraph" w:customStyle="1" w:styleId="95">
    <w:name w:val="标题4"/>
    <w:basedOn w:val="5"/>
    <w:next w:val="21"/>
    <w:link w:val="94"/>
    <w:autoRedefine/>
    <w:qFormat/>
    <w:uiPriority w:val="0"/>
    <w:pPr>
      <w:spacing w:line="413" w:lineRule="auto"/>
      <w:jc w:val="both"/>
    </w:pPr>
    <w:rPr>
      <w:rFonts w:hint="default" w:eastAsia="宋体"/>
      <w:b/>
      <w:bCs/>
      <w:kern w:val="0"/>
      <w:sz w:val="24"/>
      <w:szCs w:val="32"/>
    </w:rPr>
  </w:style>
  <w:style w:type="character" w:customStyle="1" w:styleId="96">
    <w:name w:val="明显参考1"/>
    <w:autoRedefine/>
    <w:qFormat/>
    <w:uiPriority w:val="0"/>
    <w:rPr>
      <w:b/>
      <w:bCs/>
      <w:smallCaps/>
      <w:color w:val="C0504D"/>
      <w:spacing w:val="5"/>
      <w:u w:val="single"/>
    </w:rPr>
  </w:style>
  <w:style w:type="character" w:customStyle="1" w:styleId="97">
    <w:name w:val="Char Char20"/>
    <w:autoRedefine/>
    <w:qFormat/>
    <w:uiPriority w:val="0"/>
    <w:rPr>
      <w:rFonts w:ascii="Arial" w:hAnsi="Arial" w:eastAsia="黑体"/>
      <w:b/>
      <w:bCs/>
      <w:kern w:val="2"/>
      <w:sz w:val="32"/>
      <w:szCs w:val="32"/>
      <w:lang w:val="en-US" w:eastAsia="zh-CN" w:bidi="ar-SA"/>
    </w:rPr>
  </w:style>
  <w:style w:type="character" w:customStyle="1" w:styleId="98">
    <w:name w:val="不明显强调1"/>
    <w:autoRedefine/>
    <w:qFormat/>
    <w:uiPriority w:val="0"/>
    <w:rPr>
      <w:i/>
      <w:color w:val="808080"/>
    </w:rPr>
  </w:style>
  <w:style w:type="character" w:customStyle="1" w:styleId="99">
    <w:name w:val="明显引用 Char Char"/>
    <w:link w:val="100"/>
    <w:autoRedefine/>
    <w:qFormat/>
    <w:locked/>
    <w:uiPriority w:val="0"/>
    <w:rPr>
      <w:rFonts w:eastAsia="宋体"/>
      <w:b/>
      <w:bCs/>
      <w:i/>
      <w:iCs/>
      <w:color w:val="4F81BD"/>
      <w:kern w:val="2"/>
      <w:sz w:val="21"/>
      <w:szCs w:val="22"/>
      <w:lang w:val="en-US" w:eastAsia="zh-CN" w:bidi="ar-SA"/>
    </w:rPr>
  </w:style>
  <w:style w:type="paragraph" w:customStyle="1" w:styleId="100">
    <w:name w:val="明显引用1"/>
    <w:basedOn w:val="1"/>
    <w:next w:val="1"/>
    <w:link w:val="99"/>
    <w:autoRedefine/>
    <w:qFormat/>
    <w:uiPriority w:val="0"/>
    <w:pPr>
      <w:pBdr>
        <w:bottom w:val="single" w:color="4F81BD" w:sz="4" w:space="4"/>
      </w:pBdr>
      <w:spacing w:before="200" w:after="280"/>
      <w:ind w:left="936" w:right="936"/>
    </w:pPr>
    <w:rPr>
      <w:rFonts w:hint="default"/>
      <w:b/>
      <w:bCs/>
      <w:i/>
      <w:iCs/>
      <w:color w:val="4F81BD"/>
      <w:szCs w:val="22"/>
    </w:rPr>
  </w:style>
  <w:style w:type="character" w:customStyle="1" w:styleId="101">
    <w:name w:val="ca-2"/>
    <w:autoRedefine/>
    <w:qFormat/>
    <w:uiPriority w:val="0"/>
    <w:rPr>
      <w:rFonts w:hint="default" w:ascii="宋体" w:hAnsi="宋体"/>
      <w:sz w:val="24"/>
    </w:rPr>
  </w:style>
  <w:style w:type="character" w:customStyle="1" w:styleId="102">
    <w:name w:val="正文文本缩进 Char"/>
    <w:link w:val="3"/>
    <w:autoRedefine/>
    <w:unhideWhenUsed/>
    <w:qFormat/>
    <w:locked/>
    <w:uiPriority w:val="99"/>
    <w:rPr>
      <w:rFonts w:hint="default" w:ascii="Times New Roman" w:hAnsi="Times New Roman" w:eastAsia="宋体"/>
      <w:kern w:val="2"/>
      <w:sz w:val="21"/>
      <w:lang w:val="en-US" w:eastAsia="zh-CN"/>
    </w:rPr>
  </w:style>
  <w:style w:type="character" w:customStyle="1" w:styleId="103">
    <w:name w:val="标题 9 Char"/>
    <w:link w:val="12"/>
    <w:autoRedefine/>
    <w:qFormat/>
    <w:uiPriority w:val="0"/>
    <w:rPr>
      <w:rFonts w:ascii="Cambria" w:hAnsi="Cambria" w:eastAsia="宋体"/>
      <w:kern w:val="2"/>
      <w:sz w:val="21"/>
      <w:szCs w:val="21"/>
      <w:lang w:val="en-US" w:eastAsia="zh-CN" w:bidi="ar-SA"/>
    </w:rPr>
  </w:style>
  <w:style w:type="character" w:customStyle="1" w:styleId="104">
    <w:name w:val="Heading 2 Char"/>
    <w:autoRedefine/>
    <w:qFormat/>
    <w:locked/>
    <w:uiPriority w:val="0"/>
    <w:rPr>
      <w:rFonts w:ascii="Arial" w:hAnsi="Arial" w:eastAsia="黑体"/>
      <w:b/>
      <w:kern w:val="2"/>
      <w:sz w:val="32"/>
      <w:lang w:val="en-US" w:eastAsia="zh-CN"/>
    </w:rPr>
  </w:style>
  <w:style w:type="character" w:customStyle="1" w:styleId="105">
    <w:name w:val="textcontents"/>
    <w:autoRedefine/>
    <w:qFormat/>
    <w:uiPriority w:val="0"/>
    <w:rPr>
      <w:rFonts w:cs="Times New Roman"/>
    </w:rPr>
  </w:style>
  <w:style w:type="character" w:customStyle="1" w:styleId="106">
    <w:name w:val="正文文本 Char"/>
    <w:link w:val="20"/>
    <w:autoRedefine/>
    <w:qFormat/>
    <w:uiPriority w:val="0"/>
    <w:rPr>
      <w:rFonts w:eastAsia="宋体"/>
      <w:kern w:val="2"/>
      <w:sz w:val="21"/>
      <w:lang w:val="en-US" w:eastAsia="zh-CN" w:bidi="ar-SA"/>
    </w:rPr>
  </w:style>
  <w:style w:type="character" w:customStyle="1" w:styleId="107">
    <w:name w:val="不明显参考1"/>
    <w:autoRedefine/>
    <w:qFormat/>
    <w:uiPriority w:val="0"/>
    <w:rPr>
      <w:smallCaps/>
      <w:color w:val="C0504D"/>
      <w:u w:val="single"/>
    </w:rPr>
  </w:style>
  <w:style w:type="character" w:customStyle="1" w:styleId="108">
    <w:name w:val="明显强调1"/>
    <w:autoRedefine/>
    <w:qFormat/>
    <w:uiPriority w:val="0"/>
    <w:rPr>
      <w:b/>
      <w:i/>
      <w:color w:val="4F81BD"/>
    </w:rPr>
  </w:style>
  <w:style w:type="character" w:customStyle="1" w:styleId="109">
    <w:name w:val="明显强调2"/>
    <w:autoRedefine/>
    <w:qFormat/>
    <w:uiPriority w:val="0"/>
    <w:rPr>
      <w:b/>
      <w:bCs/>
      <w:i/>
      <w:iCs/>
      <w:color w:val="4F81BD"/>
    </w:rPr>
  </w:style>
  <w:style w:type="character" w:customStyle="1" w:styleId="110">
    <w:name w:val="Heading 3 Char"/>
    <w:autoRedefine/>
    <w:qFormat/>
    <w:locked/>
    <w:uiPriority w:val="0"/>
    <w:rPr>
      <w:rFonts w:eastAsia="宋体"/>
      <w:b/>
      <w:kern w:val="2"/>
      <w:sz w:val="32"/>
      <w:lang w:val="en-US" w:eastAsia="zh-CN"/>
    </w:rPr>
  </w:style>
  <w:style w:type="character" w:customStyle="1" w:styleId="111">
    <w:name w:val="Body Text Char"/>
    <w:autoRedefine/>
    <w:qFormat/>
    <w:locked/>
    <w:uiPriority w:val="0"/>
    <w:rPr>
      <w:rFonts w:eastAsia="宋体"/>
      <w:b/>
      <w:color w:val="0000FF"/>
      <w:kern w:val="2"/>
      <w:sz w:val="24"/>
      <w:lang w:val="en-US" w:eastAsia="zh-CN"/>
    </w:rPr>
  </w:style>
  <w:style w:type="character" w:customStyle="1" w:styleId="112">
    <w:name w:val="Document Map Char"/>
    <w:autoRedefine/>
    <w:qFormat/>
    <w:locked/>
    <w:uiPriority w:val="0"/>
    <w:rPr>
      <w:rFonts w:eastAsia="宋体"/>
      <w:kern w:val="2"/>
      <w:sz w:val="24"/>
      <w:lang w:val="en-US" w:eastAsia="zh-CN"/>
    </w:rPr>
  </w:style>
  <w:style w:type="character" w:customStyle="1" w:styleId="113">
    <w:name w:val="Char Char"/>
    <w:autoRedefine/>
    <w:qFormat/>
    <w:uiPriority w:val="0"/>
    <w:rPr>
      <w:rFonts w:hint="default" w:ascii="宋体" w:hAnsi="Courier New" w:eastAsia="宋体"/>
      <w:kern w:val="2"/>
      <w:sz w:val="24"/>
      <w:lang w:val="en-US" w:eastAsia="zh-CN" w:bidi="ar-SA"/>
    </w:rPr>
  </w:style>
  <w:style w:type="character" w:customStyle="1" w:styleId="114">
    <w:name w:val="标题 8 Char"/>
    <w:link w:val="11"/>
    <w:autoRedefine/>
    <w:qFormat/>
    <w:uiPriority w:val="0"/>
    <w:rPr>
      <w:rFonts w:ascii="Cambria" w:hAnsi="Cambria" w:eastAsia="宋体"/>
      <w:kern w:val="2"/>
      <w:sz w:val="24"/>
      <w:szCs w:val="24"/>
      <w:lang w:val="en-US" w:eastAsia="zh-CN" w:bidi="ar-SA"/>
    </w:rPr>
  </w:style>
  <w:style w:type="character" w:customStyle="1" w:styleId="115">
    <w:name w:val="font51"/>
    <w:basedOn w:val="47"/>
    <w:qFormat/>
    <w:uiPriority w:val="0"/>
    <w:rPr>
      <w:rFonts w:ascii="Dotum" w:hAnsi="Dotum" w:eastAsia="Dotum" w:cs="Dotum"/>
      <w:color w:val="000000"/>
      <w:sz w:val="21"/>
      <w:szCs w:val="21"/>
      <w:u w:val="none"/>
    </w:rPr>
  </w:style>
  <w:style w:type="character" w:customStyle="1" w:styleId="116">
    <w:name w:val="不明显强调2"/>
    <w:autoRedefine/>
    <w:qFormat/>
    <w:uiPriority w:val="0"/>
    <w:rPr>
      <w:i/>
      <w:iCs/>
      <w:color w:val="808080"/>
    </w:rPr>
  </w:style>
  <w:style w:type="character" w:customStyle="1" w:styleId="117">
    <w:name w:val="批注主题 Char1"/>
    <w:autoRedefine/>
    <w:qFormat/>
    <w:uiPriority w:val="0"/>
    <w:rPr>
      <w:b/>
      <w:bCs/>
      <w:kern w:val="2"/>
      <w:sz w:val="21"/>
      <w:szCs w:val="22"/>
    </w:rPr>
  </w:style>
  <w:style w:type="character" w:customStyle="1" w:styleId="118">
    <w:name w:val="副标题 Char"/>
    <w:link w:val="34"/>
    <w:autoRedefine/>
    <w:qFormat/>
    <w:uiPriority w:val="0"/>
    <w:rPr>
      <w:rFonts w:ascii="Cambria" w:hAnsi="Cambria"/>
      <w:b/>
      <w:bCs/>
      <w:kern w:val="28"/>
      <w:sz w:val="32"/>
      <w:szCs w:val="32"/>
      <w:lang w:bidi="ar-SA"/>
    </w:rPr>
  </w:style>
  <w:style w:type="character" w:customStyle="1" w:styleId="119">
    <w:name w:val="标题 3 Char"/>
    <w:link w:val="6"/>
    <w:autoRedefine/>
    <w:qFormat/>
    <w:uiPriority w:val="0"/>
    <w:rPr>
      <w:rFonts w:eastAsia="宋体"/>
      <w:b/>
      <w:bCs/>
      <w:kern w:val="2"/>
      <w:sz w:val="32"/>
      <w:szCs w:val="32"/>
      <w:lang w:val="en-US" w:eastAsia="zh-CN" w:bidi="ar-SA"/>
    </w:rPr>
  </w:style>
  <w:style w:type="character" w:customStyle="1" w:styleId="120">
    <w:name w:val="font21"/>
    <w:basedOn w:val="47"/>
    <w:qFormat/>
    <w:uiPriority w:val="0"/>
    <w:rPr>
      <w:rFonts w:hint="eastAsia" w:ascii="微软雅黑" w:hAnsi="微软雅黑" w:eastAsia="微软雅黑" w:cs="微软雅黑"/>
      <w:color w:val="000000"/>
      <w:sz w:val="20"/>
      <w:szCs w:val="20"/>
      <w:u w:val="none"/>
    </w:rPr>
  </w:style>
  <w:style w:type="character" w:customStyle="1" w:styleId="121">
    <w:name w:val="Header Char"/>
    <w:autoRedefine/>
    <w:qFormat/>
    <w:locked/>
    <w:uiPriority w:val="0"/>
    <w:rPr>
      <w:rFonts w:eastAsia="宋体"/>
      <w:kern w:val="2"/>
      <w:sz w:val="18"/>
      <w:lang w:val="en-US" w:eastAsia="zh-CN"/>
    </w:rPr>
  </w:style>
  <w:style w:type="character" w:customStyle="1" w:styleId="122">
    <w:name w:val="三级目录"/>
    <w:autoRedefine/>
    <w:qFormat/>
    <w:uiPriority w:val="0"/>
    <w:rPr>
      <w:rFonts w:hint="eastAsia" w:ascii="宋体" w:hAnsi="宋体"/>
      <w:b/>
      <w:bCs/>
      <w:sz w:val="23"/>
    </w:rPr>
  </w:style>
  <w:style w:type="character" w:customStyle="1" w:styleId="123">
    <w:name w:val="Plain Text Char"/>
    <w:autoRedefine/>
    <w:qFormat/>
    <w:locked/>
    <w:uiPriority w:val="0"/>
    <w:rPr>
      <w:rFonts w:ascii="宋体" w:hAnsi="Courier New" w:eastAsia="宋体"/>
      <w:kern w:val="2"/>
      <w:sz w:val="24"/>
      <w:lang w:val="en-US" w:eastAsia="zh-CN"/>
    </w:rPr>
  </w:style>
  <w:style w:type="character" w:customStyle="1" w:styleId="124">
    <w:name w:val="NormalCharacter"/>
    <w:autoRedefine/>
    <w:qFormat/>
    <w:uiPriority w:val="0"/>
  </w:style>
  <w:style w:type="character" w:customStyle="1" w:styleId="125">
    <w:name w:val="Title Char"/>
    <w:autoRedefine/>
    <w:qFormat/>
    <w:locked/>
    <w:uiPriority w:val="0"/>
    <w:rPr>
      <w:rFonts w:ascii="Cambria" w:hAnsi="Cambria"/>
      <w:b/>
      <w:kern w:val="2"/>
      <w:sz w:val="32"/>
    </w:rPr>
  </w:style>
  <w:style w:type="character" w:customStyle="1" w:styleId="126">
    <w:name w:val="纯文本 Char"/>
    <w:link w:val="24"/>
    <w:autoRedefine/>
    <w:qFormat/>
    <w:uiPriority w:val="99"/>
    <w:rPr>
      <w:rFonts w:hint="eastAsia" w:ascii="宋体" w:hAnsi="Courier New" w:eastAsia="宋体"/>
      <w:kern w:val="2"/>
      <w:sz w:val="21"/>
      <w:lang w:val="en-US" w:eastAsia="zh-CN" w:bidi="ar-SA"/>
    </w:rPr>
  </w:style>
  <w:style w:type="character" w:customStyle="1" w:styleId="127">
    <w:name w:val="明显参考11"/>
    <w:autoRedefine/>
    <w:qFormat/>
    <w:uiPriority w:val="0"/>
    <w:rPr>
      <w:b/>
      <w:smallCaps/>
      <w:color w:val="C0504D"/>
      <w:spacing w:val="5"/>
      <w:u w:val="single"/>
    </w:rPr>
  </w:style>
  <w:style w:type="character" w:customStyle="1" w:styleId="128">
    <w:name w:val="批注文字 Char"/>
    <w:link w:val="18"/>
    <w:autoRedefine/>
    <w:qFormat/>
    <w:uiPriority w:val="0"/>
    <w:rPr>
      <w:rFonts w:hint="eastAsia" w:ascii="宋体" w:hAnsi="宋体" w:eastAsia="宋体"/>
      <w:kern w:val="2"/>
      <w:sz w:val="21"/>
      <w:szCs w:val="24"/>
      <w:lang w:val="en-US" w:eastAsia="zh-CN" w:bidi="ar-SA"/>
    </w:rPr>
  </w:style>
  <w:style w:type="character" w:customStyle="1" w:styleId="129">
    <w:name w:val="Heading 8 Char"/>
    <w:autoRedefine/>
    <w:qFormat/>
    <w:locked/>
    <w:uiPriority w:val="0"/>
    <w:rPr>
      <w:rFonts w:ascii="Cambria" w:hAnsi="Cambria" w:eastAsia="宋体"/>
      <w:kern w:val="2"/>
      <w:sz w:val="24"/>
      <w:lang w:val="en-US" w:eastAsia="zh-CN"/>
    </w:rPr>
  </w:style>
  <w:style w:type="character" w:customStyle="1" w:styleId="130">
    <w:name w:val="Comment Text Char"/>
    <w:qFormat/>
    <w:locked/>
    <w:uiPriority w:val="0"/>
    <w:rPr>
      <w:rFonts w:ascii="宋体" w:hAnsi="Times New Roman" w:eastAsia="宋体"/>
      <w:sz w:val="20"/>
    </w:rPr>
  </w:style>
  <w:style w:type="character" w:customStyle="1" w:styleId="131">
    <w:name w:val="不明显参考11"/>
    <w:autoRedefine/>
    <w:qFormat/>
    <w:uiPriority w:val="0"/>
    <w:rPr>
      <w:smallCaps/>
      <w:color w:val="C0504D"/>
      <w:u w:val="single"/>
    </w:rPr>
  </w:style>
  <w:style w:type="character" w:customStyle="1" w:styleId="132">
    <w:name w:val="Char Char9"/>
    <w:autoRedefine/>
    <w:qFormat/>
    <w:uiPriority w:val="0"/>
    <w:rPr>
      <w:kern w:val="2"/>
      <w:sz w:val="21"/>
      <w:szCs w:val="22"/>
      <w:lang w:bidi="ar-SA"/>
    </w:rPr>
  </w:style>
  <w:style w:type="character" w:customStyle="1" w:styleId="133">
    <w:name w:val="样式 标题 2 + 五号 非加粗 Char Char"/>
    <w:link w:val="134"/>
    <w:autoRedefine/>
    <w:qFormat/>
    <w:uiPriority w:val="0"/>
    <w:rPr>
      <w:rFonts w:hint="eastAsia" w:ascii="Arial" w:hAnsi="Arial" w:eastAsia="宋体"/>
      <w:b/>
      <w:kern w:val="2"/>
      <w:sz w:val="24"/>
      <w:lang w:val="en-US" w:eastAsia="zh-CN" w:bidi="ar-SA"/>
    </w:rPr>
  </w:style>
  <w:style w:type="paragraph" w:customStyle="1" w:styleId="134">
    <w:name w:val="样式 标题 2 + 五号 非加粗"/>
    <w:basedOn w:val="5"/>
    <w:link w:val="133"/>
    <w:autoRedefine/>
    <w:qFormat/>
    <w:uiPriority w:val="0"/>
    <w:pPr>
      <w:keepNext w:val="0"/>
      <w:keepLines w:val="0"/>
      <w:spacing w:before="120" w:after="120" w:line="440" w:lineRule="exact"/>
    </w:pPr>
    <w:rPr>
      <w:rFonts w:hint="default" w:eastAsia="宋体"/>
      <w:b/>
      <w:sz w:val="24"/>
    </w:rPr>
  </w:style>
  <w:style w:type="character" w:customStyle="1" w:styleId="135">
    <w:name w:val="Subtitle Char"/>
    <w:autoRedefine/>
    <w:qFormat/>
    <w:locked/>
    <w:uiPriority w:val="0"/>
    <w:rPr>
      <w:rFonts w:ascii="Cambria" w:hAnsi="Cambria"/>
      <w:b/>
      <w:kern w:val="28"/>
      <w:sz w:val="32"/>
    </w:rPr>
  </w:style>
  <w:style w:type="character" w:customStyle="1" w:styleId="136">
    <w:name w:val="标题 6 Char"/>
    <w:link w:val="9"/>
    <w:autoRedefine/>
    <w:qFormat/>
    <w:uiPriority w:val="0"/>
    <w:rPr>
      <w:rFonts w:ascii="Cambria" w:hAnsi="Cambria" w:eastAsia="宋体"/>
      <w:b/>
      <w:bCs/>
      <w:kern w:val="2"/>
      <w:sz w:val="24"/>
      <w:szCs w:val="24"/>
      <w:lang w:val="en-US" w:eastAsia="zh-CN" w:bidi="ar-SA"/>
    </w:rPr>
  </w:style>
  <w:style w:type="character" w:customStyle="1" w:styleId="137">
    <w:name w:val="文档结构图 Char"/>
    <w:link w:val="17"/>
    <w:autoRedefine/>
    <w:qFormat/>
    <w:uiPriority w:val="0"/>
    <w:rPr>
      <w:rFonts w:eastAsia="宋体"/>
      <w:kern w:val="2"/>
      <w:sz w:val="21"/>
      <w:lang w:val="en-US" w:eastAsia="zh-CN" w:bidi="ar-SA"/>
    </w:rPr>
  </w:style>
  <w:style w:type="character" w:customStyle="1" w:styleId="138">
    <w:name w:val="font81"/>
    <w:basedOn w:val="47"/>
    <w:qFormat/>
    <w:uiPriority w:val="0"/>
    <w:rPr>
      <w:rFonts w:hint="eastAsia" w:ascii="宋体" w:hAnsi="宋体" w:eastAsia="宋体" w:cs="宋体"/>
      <w:color w:val="000000"/>
      <w:sz w:val="21"/>
      <w:szCs w:val="21"/>
      <w:u w:val="none"/>
    </w:rPr>
  </w:style>
  <w:style w:type="character" w:customStyle="1" w:styleId="139">
    <w:name w:val="标题 7 Char"/>
    <w:link w:val="10"/>
    <w:autoRedefine/>
    <w:qFormat/>
    <w:uiPriority w:val="0"/>
    <w:rPr>
      <w:rFonts w:ascii="Calibri" w:hAnsi="Calibri" w:eastAsia="宋体"/>
      <w:b/>
      <w:bCs/>
      <w:kern w:val="2"/>
      <w:sz w:val="24"/>
      <w:szCs w:val="24"/>
      <w:lang w:val="en-US" w:eastAsia="zh-CN" w:bidi="ar-SA"/>
    </w:rPr>
  </w:style>
  <w:style w:type="character" w:customStyle="1" w:styleId="140">
    <w:name w:val="标题 4 Char"/>
    <w:link w:val="7"/>
    <w:qFormat/>
    <w:uiPriority w:val="0"/>
    <w:rPr>
      <w:rFonts w:ascii="Arial" w:hAnsi="Arial" w:eastAsia="黑体"/>
      <w:b/>
      <w:bCs/>
      <w:kern w:val="2"/>
      <w:sz w:val="28"/>
      <w:szCs w:val="28"/>
      <w:lang w:val="en-US" w:eastAsia="zh-CN" w:bidi="ar-SA"/>
    </w:rPr>
  </w:style>
  <w:style w:type="character" w:customStyle="1" w:styleId="141">
    <w:name w:val="Char Char11"/>
    <w:autoRedefine/>
    <w:qFormat/>
    <w:uiPriority w:val="0"/>
    <w:rPr>
      <w:rFonts w:hint="default" w:ascii="Courier New" w:hAnsi="Courier New" w:eastAsia="宋体"/>
      <w:kern w:val="2"/>
      <w:sz w:val="21"/>
      <w:lang w:val="en-US" w:eastAsia="zh-CN" w:bidi="ar-SA"/>
    </w:rPr>
  </w:style>
  <w:style w:type="character" w:customStyle="1" w:styleId="142">
    <w:name w:val="书籍标题1"/>
    <w:autoRedefine/>
    <w:qFormat/>
    <w:uiPriority w:val="0"/>
    <w:rPr>
      <w:b/>
      <w:smallCaps/>
      <w:spacing w:val="5"/>
    </w:rPr>
  </w:style>
  <w:style w:type="character" w:customStyle="1" w:styleId="143">
    <w:name w:val="批注文字 Char Char"/>
    <w:autoRedefine/>
    <w:qFormat/>
    <w:uiPriority w:val="0"/>
    <w:rPr>
      <w:rFonts w:ascii="宋体" w:hAnsi="Times New Roman" w:eastAsia="宋体" w:cs="Times New Roman"/>
      <w:sz w:val="28"/>
      <w:szCs w:val="20"/>
    </w:rPr>
  </w:style>
  <w:style w:type="character" w:customStyle="1" w:styleId="144">
    <w:name w:val="书籍标题2"/>
    <w:autoRedefine/>
    <w:qFormat/>
    <w:uiPriority w:val="0"/>
    <w:rPr>
      <w:b/>
      <w:bCs/>
      <w:smallCaps/>
      <w:spacing w:val="5"/>
    </w:rPr>
  </w:style>
  <w:style w:type="paragraph" w:customStyle="1" w:styleId="145">
    <w:name w:val="列表段落1"/>
    <w:basedOn w:val="1"/>
    <w:autoRedefine/>
    <w:qFormat/>
    <w:uiPriority w:val="99"/>
    <w:pPr>
      <w:ind w:firstLine="420" w:firstLineChars="200"/>
    </w:pPr>
  </w:style>
  <w:style w:type="paragraph" w:customStyle="1" w:styleId="146">
    <w:name w:val="Char Char Char1 Char"/>
    <w:basedOn w:val="1"/>
    <w:autoRedefine/>
    <w:semiHidden/>
    <w:qFormat/>
    <w:uiPriority w:val="0"/>
    <w:pPr>
      <w:spacing w:line="360" w:lineRule="auto"/>
      <w:ind w:firstLine="200" w:firstLineChars="200"/>
    </w:pPr>
    <w:rPr>
      <w:rFonts w:ascii="宋体" w:hAnsi="宋体" w:cs="宋体"/>
      <w:sz w:val="24"/>
    </w:rPr>
  </w:style>
  <w:style w:type="paragraph" w:customStyle="1" w:styleId="147">
    <w:name w:val="flNote"/>
    <w:basedOn w:val="1"/>
    <w:qFormat/>
    <w:uiPriority w:val="0"/>
    <w:pPr>
      <w:adjustRightInd w:val="0"/>
      <w:spacing w:before="320" w:after="160" w:line="360" w:lineRule="atLeast"/>
      <w:jc w:val="center"/>
      <w:textAlignment w:val="baseline"/>
    </w:pPr>
    <w:rPr>
      <w:rFonts w:hint="default" w:ascii="Arial" w:eastAsia="黑体"/>
      <w:kern w:val="0"/>
      <w:sz w:val="30"/>
    </w:rPr>
  </w:style>
  <w:style w:type="paragraph" w:customStyle="1" w:styleId="148">
    <w:name w:val="修订1"/>
    <w:autoRedefine/>
    <w:qFormat/>
    <w:uiPriority w:val="0"/>
    <w:rPr>
      <w:rFonts w:ascii="Calibri" w:hAnsi="Calibri" w:eastAsia="宋体" w:cs="Times New Roman"/>
      <w:kern w:val="2"/>
      <w:sz w:val="21"/>
      <w:szCs w:val="24"/>
      <w:lang w:val="en-US" w:eastAsia="zh-CN" w:bidi="ar-SA"/>
    </w:rPr>
  </w:style>
  <w:style w:type="paragraph" w:customStyle="1" w:styleId="149">
    <w:name w:val="Char Char Char Char Char Char Char"/>
    <w:basedOn w:val="1"/>
    <w:qFormat/>
    <w:uiPriority w:val="0"/>
    <w:pPr>
      <w:tabs>
        <w:tab w:val="left" w:pos="360"/>
      </w:tabs>
    </w:pPr>
    <w:rPr>
      <w:rFonts w:hint="default"/>
      <w:sz w:val="24"/>
      <w:szCs w:val="24"/>
    </w:rPr>
  </w:style>
  <w:style w:type="paragraph" w:styleId="150">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1">
    <w:name w:val="Char Char Char1 Char7"/>
    <w:basedOn w:val="1"/>
    <w:autoRedefine/>
    <w:unhideWhenUsed/>
    <w:qFormat/>
    <w:uiPriority w:val="99"/>
    <w:pPr>
      <w:spacing w:line="360" w:lineRule="auto"/>
      <w:ind w:firstLine="200" w:firstLineChars="200"/>
    </w:pPr>
    <w:rPr>
      <w:rFonts w:ascii="宋体" w:hAnsi="宋体"/>
      <w:sz w:val="24"/>
    </w:rPr>
  </w:style>
  <w:style w:type="paragraph" w:customStyle="1" w:styleId="152">
    <w:name w:val="CM60"/>
    <w:basedOn w:val="153"/>
    <w:next w:val="153"/>
    <w:autoRedefine/>
    <w:qFormat/>
    <w:uiPriority w:val="0"/>
    <w:pPr>
      <w:adjustRightInd w:val="0"/>
    </w:pPr>
    <w:rPr>
      <w:rFonts w:hint="default" w:ascii="Times New Roman" w:hAnsi="Times New Roman"/>
      <w:color w:val="auto"/>
      <w:szCs w:val="24"/>
    </w:rPr>
  </w:style>
  <w:style w:type="paragraph" w:customStyle="1" w:styleId="153">
    <w:name w:val="Default"/>
    <w:unhideWhenUsed/>
    <w:qFormat/>
    <w:uiPriority w:val="0"/>
    <w:pPr>
      <w:widowControl w:val="0"/>
      <w:autoSpaceDE w:val="0"/>
      <w:autoSpaceDN w:val="0"/>
    </w:pPr>
    <w:rPr>
      <w:rFonts w:hint="eastAsia" w:ascii="Calibri" w:hAnsi="Calibri" w:eastAsia="宋体" w:cs="Times New Roman"/>
      <w:color w:val="000000"/>
      <w:sz w:val="24"/>
      <w:lang w:val="en-US" w:eastAsia="zh-CN" w:bidi="ar-SA"/>
    </w:rPr>
  </w:style>
  <w:style w:type="paragraph" w:customStyle="1" w:styleId="154">
    <w:name w:val="纯文本 New New"/>
    <w:basedOn w:val="1"/>
    <w:next w:val="1"/>
    <w:autoRedefine/>
    <w:qFormat/>
    <w:uiPriority w:val="0"/>
    <w:pPr>
      <w:autoSpaceDE w:val="0"/>
      <w:autoSpaceDN w:val="0"/>
      <w:adjustRightInd w:val="0"/>
      <w:jc w:val="left"/>
    </w:pPr>
    <w:rPr>
      <w:rFonts w:ascii="宋体"/>
    </w:rPr>
  </w:style>
  <w:style w:type="paragraph" w:styleId="155">
    <w:name w:val="List Paragraph"/>
    <w:basedOn w:val="1"/>
    <w:autoRedefine/>
    <w:qFormat/>
    <w:uiPriority w:val="0"/>
    <w:pPr>
      <w:ind w:firstLine="420" w:firstLineChars="200"/>
    </w:pPr>
    <w:rPr>
      <w:rFonts w:hint="default"/>
      <w:szCs w:val="22"/>
    </w:rPr>
  </w:style>
  <w:style w:type="paragraph" w:customStyle="1" w:styleId="156">
    <w:name w:val="表格"/>
    <w:basedOn w:val="1"/>
    <w:autoRedefine/>
    <w:qFormat/>
    <w:uiPriority w:val="0"/>
    <w:pPr>
      <w:spacing w:line="460" w:lineRule="exact"/>
      <w:jc w:val="left"/>
    </w:pPr>
    <w:rPr>
      <w:rFonts w:hint="default" w:ascii="宋体"/>
    </w:rPr>
  </w:style>
  <w:style w:type="paragraph" w:customStyle="1" w:styleId="157">
    <w:name w:val="4小节标题"/>
    <w:basedOn w:val="1"/>
    <w:autoRedefine/>
    <w:qFormat/>
    <w:uiPriority w:val="0"/>
    <w:pPr>
      <w:numPr>
        <w:ilvl w:val="0"/>
        <w:numId w:val="1"/>
      </w:numPr>
      <w:spacing w:beforeLines="100" w:afterLines="100" w:line="360" w:lineRule="auto"/>
      <w:jc w:val="center"/>
      <w:outlineLvl w:val="3"/>
    </w:pPr>
    <w:rPr>
      <w:rFonts w:hint="default" w:eastAsia="黑体"/>
      <w:sz w:val="32"/>
      <w:szCs w:val="24"/>
    </w:rPr>
  </w:style>
  <w:style w:type="paragraph" w:customStyle="1" w:styleId="158">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9">
    <w:name w:val="Char Char Char Char"/>
    <w:basedOn w:val="1"/>
    <w:autoRedefine/>
    <w:unhideWhenUsed/>
    <w:qFormat/>
    <w:uiPriority w:val="99"/>
  </w:style>
  <w:style w:type="paragraph" w:customStyle="1" w:styleId="160">
    <w:name w:val="CM7"/>
    <w:basedOn w:val="153"/>
    <w:next w:val="153"/>
    <w:qFormat/>
    <w:uiPriority w:val="0"/>
    <w:pPr>
      <w:adjustRightInd w:val="0"/>
      <w:spacing w:line="191" w:lineRule="atLeast"/>
    </w:pPr>
    <w:rPr>
      <w:rFonts w:hint="default" w:ascii="Times New Roman" w:hAnsi="Times New Roman"/>
      <w:color w:val="auto"/>
      <w:szCs w:val="24"/>
    </w:rPr>
  </w:style>
  <w:style w:type="paragraph" w:customStyle="1" w:styleId="161">
    <w:name w:val="彩色列表 - 着色 11"/>
    <w:basedOn w:val="1"/>
    <w:autoRedefine/>
    <w:qFormat/>
    <w:uiPriority w:val="0"/>
    <w:pPr>
      <w:ind w:firstLine="420" w:firstLineChars="200"/>
    </w:pPr>
    <w:rPr>
      <w:szCs w:val="22"/>
    </w:rPr>
  </w:style>
  <w:style w:type="paragraph" w:customStyle="1" w:styleId="162">
    <w:name w:val="正文缩进2格"/>
    <w:basedOn w:val="1"/>
    <w:autoRedefine/>
    <w:qFormat/>
    <w:uiPriority w:val="99"/>
    <w:pPr>
      <w:spacing w:line="600" w:lineRule="exact"/>
      <w:ind w:firstLine="639" w:firstLineChars="206"/>
    </w:pPr>
    <w:rPr>
      <w:rFonts w:ascii="仿宋_GB2312" w:hAnsi="宋体" w:eastAsia="仿宋_GB2312"/>
      <w:kern w:val="0"/>
      <w:sz w:val="28"/>
    </w:rPr>
  </w:style>
  <w:style w:type="paragraph" w:customStyle="1" w:styleId="163">
    <w:name w:val="CM3"/>
    <w:basedOn w:val="153"/>
    <w:next w:val="153"/>
    <w:autoRedefine/>
    <w:qFormat/>
    <w:uiPriority w:val="0"/>
    <w:pPr>
      <w:adjustRightInd w:val="0"/>
    </w:pPr>
    <w:rPr>
      <w:rFonts w:hint="default" w:ascii="Times New Roman" w:hAnsi="Times New Roman"/>
      <w:color w:val="auto"/>
      <w:szCs w:val="24"/>
    </w:rPr>
  </w:style>
  <w:style w:type="paragraph" w:customStyle="1" w:styleId="164">
    <w:name w:val="p2"/>
    <w:basedOn w:val="1"/>
    <w:qFormat/>
    <w:uiPriority w:val="0"/>
    <w:pPr>
      <w:spacing w:line="480" w:lineRule="auto"/>
      <w:ind w:firstLine="420"/>
    </w:pPr>
    <w:rPr>
      <w:rFonts w:ascii="宋体" w:hAnsi="宋体" w:cs="宋体"/>
      <w:szCs w:val="21"/>
    </w:rPr>
  </w:style>
  <w:style w:type="paragraph" w:customStyle="1" w:styleId="165">
    <w:name w:val="CM37"/>
    <w:basedOn w:val="153"/>
    <w:next w:val="153"/>
    <w:autoRedefine/>
    <w:qFormat/>
    <w:uiPriority w:val="0"/>
    <w:pPr>
      <w:adjustRightInd w:val="0"/>
    </w:pPr>
    <w:rPr>
      <w:rFonts w:hint="default" w:ascii="Times New Roman" w:hAnsi="Times New Roman"/>
      <w:color w:val="auto"/>
      <w:szCs w:val="24"/>
    </w:rPr>
  </w:style>
  <w:style w:type="paragraph" w:customStyle="1" w:styleId="166">
    <w:name w:val="TOC 标题1"/>
    <w:basedOn w:val="4"/>
    <w:next w:val="1"/>
    <w:autoRedefine/>
    <w:qFormat/>
    <w:uiPriority w:val="0"/>
    <w:pPr>
      <w:spacing w:before="340" w:after="330" w:line="576" w:lineRule="auto"/>
      <w:jc w:val="both"/>
      <w:outlineLvl w:val="9"/>
    </w:pPr>
    <w:rPr>
      <w:rFonts w:ascii="Calibri" w:hAnsi="Calibri" w:eastAsia="宋体"/>
      <w:b/>
      <w:sz w:val="44"/>
      <w:szCs w:val="44"/>
    </w:rPr>
  </w:style>
  <w:style w:type="paragraph" w:customStyle="1" w:styleId="167">
    <w:name w:val="reader-word-layer"/>
    <w:basedOn w:val="1"/>
    <w:autoRedefine/>
    <w:qFormat/>
    <w:uiPriority w:val="0"/>
    <w:pPr>
      <w:spacing w:before="100" w:beforeAutospacing="1" w:after="100" w:afterAutospacing="1"/>
    </w:pPr>
    <w:rPr>
      <w:rFonts w:ascii="宋体" w:hAnsi="宋体" w:cs="宋体"/>
    </w:rPr>
  </w:style>
  <w:style w:type="paragraph" w:customStyle="1" w:styleId="168">
    <w:name w:val="WPSOffice手动目录 1"/>
    <w:autoRedefine/>
    <w:qFormat/>
    <w:uiPriority w:val="0"/>
    <w:rPr>
      <w:rFonts w:ascii="Calibri" w:hAnsi="Calibri" w:eastAsia="宋体" w:cs="Times New Roman"/>
      <w:lang w:val="en-US" w:eastAsia="zh-CN" w:bidi="ar-SA"/>
    </w:rPr>
  </w:style>
  <w:style w:type="paragraph" w:customStyle="1" w:styleId="169">
    <w:name w:val="CM56"/>
    <w:basedOn w:val="153"/>
    <w:next w:val="153"/>
    <w:autoRedefine/>
    <w:qFormat/>
    <w:uiPriority w:val="0"/>
    <w:pPr>
      <w:adjustRightInd w:val="0"/>
    </w:pPr>
    <w:rPr>
      <w:rFonts w:hint="default" w:ascii="Times New Roman" w:hAnsi="Times New Roman"/>
      <w:color w:val="auto"/>
      <w:szCs w:val="24"/>
    </w:rPr>
  </w:style>
  <w:style w:type="paragraph" w:customStyle="1" w:styleId="170">
    <w:name w:val="CM2"/>
    <w:basedOn w:val="153"/>
    <w:next w:val="153"/>
    <w:qFormat/>
    <w:uiPriority w:val="0"/>
    <w:pPr>
      <w:adjustRightInd w:val="0"/>
      <w:spacing w:line="188" w:lineRule="atLeast"/>
    </w:pPr>
    <w:rPr>
      <w:rFonts w:hint="default" w:ascii="Times New Roman" w:hAnsi="Times New Roman"/>
      <w:color w:val="auto"/>
      <w:szCs w:val="24"/>
    </w:rPr>
  </w:style>
  <w:style w:type="paragraph" w:customStyle="1" w:styleId="171">
    <w:name w:val="修订2"/>
    <w:autoRedefine/>
    <w:qFormat/>
    <w:uiPriority w:val="0"/>
    <w:rPr>
      <w:rFonts w:ascii="Calibri" w:hAnsi="Calibri" w:eastAsia="宋体" w:cs="Times New Roman"/>
      <w:kern w:val="2"/>
      <w:sz w:val="21"/>
      <w:szCs w:val="24"/>
      <w:lang w:val="en-US" w:eastAsia="zh-CN" w:bidi="ar-SA"/>
    </w:rPr>
  </w:style>
  <w:style w:type="paragraph" w:customStyle="1" w:styleId="172">
    <w:name w:val="Char Char1 Char Char"/>
    <w:basedOn w:val="1"/>
    <w:qFormat/>
    <w:uiPriority w:val="0"/>
    <w:pPr>
      <w:tabs>
        <w:tab w:val="left" w:pos="360"/>
      </w:tabs>
    </w:pPr>
    <w:rPr>
      <w:rFonts w:hint="default"/>
      <w:kern w:val="0"/>
      <w:sz w:val="24"/>
      <w:szCs w:val="24"/>
    </w:rPr>
  </w:style>
  <w:style w:type="paragraph" w:customStyle="1" w:styleId="173">
    <w:name w:val="CM5"/>
    <w:basedOn w:val="153"/>
    <w:next w:val="153"/>
    <w:autoRedefine/>
    <w:qFormat/>
    <w:uiPriority w:val="0"/>
    <w:pPr>
      <w:adjustRightInd w:val="0"/>
      <w:spacing w:line="180" w:lineRule="atLeast"/>
    </w:pPr>
    <w:rPr>
      <w:rFonts w:hint="default" w:ascii="Times New Roman" w:hAnsi="Times New Roman"/>
      <w:color w:val="auto"/>
      <w:szCs w:val="24"/>
    </w:rPr>
  </w:style>
  <w:style w:type="paragraph" w:customStyle="1" w:styleId="174">
    <w:name w:val="Char1 Char Char Char Char Char Char"/>
    <w:basedOn w:val="1"/>
    <w:qFormat/>
    <w:uiPriority w:val="0"/>
    <w:rPr>
      <w:rFonts w:hint="default"/>
      <w:szCs w:val="24"/>
    </w:rPr>
  </w:style>
  <w:style w:type="paragraph" w:customStyle="1" w:styleId="175">
    <w:name w:val="TOC 标题2"/>
    <w:basedOn w:val="4"/>
    <w:next w:val="1"/>
    <w:qFormat/>
    <w:uiPriority w:val="0"/>
    <w:pPr>
      <w:spacing w:before="340" w:after="330" w:line="576" w:lineRule="auto"/>
      <w:jc w:val="both"/>
      <w:outlineLvl w:val="9"/>
    </w:pPr>
    <w:rPr>
      <w:rFonts w:ascii="Calibri" w:hAnsi="Calibri" w:eastAsia="宋体"/>
      <w:b/>
      <w:sz w:val="44"/>
      <w:szCs w:val="44"/>
    </w:rPr>
  </w:style>
  <w:style w:type="paragraph" w:customStyle="1" w:styleId="176">
    <w:name w:val="Char Char Char1 Char2"/>
    <w:basedOn w:val="1"/>
    <w:autoRedefine/>
    <w:unhideWhenUsed/>
    <w:qFormat/>
    <w:uiPriority w:val="99"/>
    <w:pPr>
      <w:spacing w:line="360" w:lineRule="auto"/>
      <w:ind w:firstLine="200" w:firstLineChars="200"/>
    </w:pPr>
    <w:rPr>
      <w:rFonts w:ascii="宋体" w:hAnsi="宋体"/>
      <w:sz w:val="24"/>
    </w:rPr>
  </w:style>
  <w:style w:type="paragraph" w:customStyle="1" w:styleId="177">
    <w:name w:val="空半行"/>
    <w:basedOn w:val="1"/>
    <w:autoRedefine/>
    <w:qFormat/>
    <w:uiPriority w:val="0"/>
    <w:pPr>
      <w:adjustRightInd w:val="0"/>
      <w:spacing w:line="120" w:lineRule="exact"/>
      <w:textAlignment w:val="baseline"/>
    </w:pPr>
    <w:rPr>
      <w:rFonts w:hint="default" w:eastAsia="仿宋_GB2312"/>
      <w:color w:val="FFFFFF"/>
      <w:kern w:val="0"/>
      <w:sz w:val="30"/>
    </w:rPr>
  </w:style>
  <w:style w:type="paragraph" w:customStyle="1" w:styleId="178">
    <w:name w:val="Char Char Char Char Char Char Char Char Char Char Char Char Char Char Char Char"/>
    <w:basedOn w:val="1"/>
    <w:autoRedefine/>
    <w:qFormat/>
    <w:uiPriority w:val="0"/>
    <w:pPr>
      <w:tabs>
        <w:tab w:val="left" w:pos="360"/>
      </w:tabs>
    </w:pPr>
    <w:rPr>
      <w:rFonts w:hint="default"/>
      <w:sz w:val="24"/>
      <w:szCs w:val="24"/>
    </w:rPr>
  </w:style>
  <w:style w:type="paragraph" w:customStyle="1" w:styleId="179">
    <w:name w:val="Char"/>
    <w:basedOn w:val="1"/>
    <w:next w:val="1"/>
    <w:autoRedefine/>
    <w:qFormat/>
    <w:uiPriority w:val="0"/>
    <w:pPr>
      <w:widowControl/>
      <w:spacing w:line="360" w:lineRule="auto"/>
      <w:jc w:val="left"/>
    </w:pPr>
    <w:rPr>
      <w:rFonts w:hint="default"/>
    </w:rPr>
  </w:style>
  <w:style w:type="paragraph" w:customStyle="1" w:styleId="180">
    <w:name w:val="Char Char1 Char Char1"/>
    <w:basedOn w:val="1"/>
    <w:autoRedefine/>
    <w:qFormat/>
    <w:uiPriority w:val="0"/>
    <w:pPr>
      <w:tabs>
        <w:tab w:val="left" w:pos="360"/>
      </w:tabs>
    </w:pPr>
    <w:rPr>
      <w:rFonts w:hint="default"/>
      <w:kern w:val="0"/>
      <w:sz w:val="24"/>
      <w:szCs w:val="24"/>
    </w:rPr>
  </w:style>
  <w:style w:type="paragraph" w:customStyle="1" w:styleId="181">
    <w:name w:val="Char Char Char1 Char11"/>
    <w:basedOn w:val="1"/>
    <w:autoRedefine/>
    <w:unhideWhenUsed/>
    <w:qFormat/>
    <w:uiPriority w:val="99"/>
    <w:pPr>
      <w:spacing w:line="360" w:lineRule="auto"/>
      <w:ind w:firstLine="200" w:firstLineChars="200"/>
    </w:pPr>
    <w:rPr>
      <w:rFonts w:ascii="宋体" w:hAnsi="宋体"/>
      <w:sz w:val="24"/>
    </w:rPr>
  </w:style>
  <w:style w:type="paragraph" w:customStyle="1" w:styleId="182">
    <w:name w:val="Char Char Char1 Char5"/>
    <w:basedOn w:val="1"/>
    <w:unhideWhenUsed/>
    <w:qFormat/>
    <w:uiPriority w:val="99"/>
    <w:pPr>
      <w:spacing w:line="360" w:lineRule="auto"/>
      <w:ind w:firstLine="200" w:firstLineChars="200"/>
    </w:pPr>
    <w:rPr>
      <w:rFonts w:ascii="宋体" w:hAnsi="宋体"/>
      <w:sz w:val="24"/>
    </w:rPr>
  </w:style>
  <w:style w:type="paragraph" w:customStyle="1" w:styleId="183">
    <w:name w:val="_Style 49"/>
    <w:basedOn w:val="1"/>
    <w:next w:val="24"/>
    <w:autoRedefine/>
    <w:unhideWhenUsed/>
    <w:qFormat/>
    <w:uiPriority w:val="99"/>
    <w:rPr>
      <w:rFonts w:ascii="宋体" w:hAnsi="Courier New"/>
      <w:sz w:val="24"/>
    </w:rPr>
  </w:style>
  <w:style w:type="paragraph" w:customStyle="1" w:styleId="184">
    <w:name w:val="样式 标题 2 + Times New Roman 四号 非加粗 段前: 5 磅 段后: 0 磅 行距: 固定值 20..."/>
    <w:basedOn w:val="5"/>
    <w:autoRedefine/>
    <w:qFormat/>
    <w:uiPriority w:val="0"/>
    <w:pPr>
      <w:spacing w:before="100" w:line="400" w:lineRule="exact"/>
      <w:jc w:val="both"/>
    </w:pPr>
    <w:rPr>
      <w:rFonts w:hint="default" w:ascii="Times New Roman" w:hAnsi="Times New Roman" w:cs="宋体"/>
      <w:sz w:val="28"/>
    </w:rPr>
  </w:style>
  <w:style w:type="paragraph" w:customStyle="1" w:styleId="185">
    <w:name w:val="Char Char Char1 Char4"/>
    <w:basedOn w:val="1"/>
    <w:autoRedefine/>
    <w:unhideWhenUsed/>
    <w:qFormat/>
    <w:uiPriority w:val="99"/>
    <w:pPr>
      <w:spacing w:line="360" w:lineRule="auto"/>
      <w:ind w:firstLine="200" w:firstLineChars="200"/>
    </w:pPr>
    <w:rPr>
      <w:rFonts w:ascii="宋体" w:hAnsi="宋体"/>
      <w:sz w:val="24"/>
    </w:rPr>
  </w:style>
  <w:style w:type="paragraph" w:customStyle="1" w:styleId="186">
    <w:name w:val="表格文字"/>
    <w:basedOn w:val="1"/>
    <w:autoRedefine/>
    <w:qFormat/>
    <w:uiPriority w:val="0"/>
    <w:pPr>
      <w:spacing w:before="25" w:after="25"/>
      <w:jc w:val="left"/>
    </w:pPr>
    <w:rPr>
      <w:bCs/>
      <w:spacing w:val="10"/>
      <w:kern w:val="0"/>
      <w:sz w:val="24"/>
    </w:rPr>
  </w:style>
  <w:style w:type="paragraph" w:customStyle="1" w:styleId="187">
    <w:name w:val="Char Char Char Char Char Char Char1"/>
    <w:basedOn w:val="1"/>
    <w:autoRedefine/>
    <w:qFormat/>
    <w:uiPriority w:val="0"/>
    <w:pPr>
      <w:tabs>
        <w:tab w:val="left" w:pos="360"/>
      </w:tabs>
    </w:pPr>
    <w:rPr>
      <w:rFonts w:hint="default"/>
      <w:sz w:val="24"/>
      <w:szCs w:val="24"/>
    </w:rPr>
  </w:style>
  <w:style w:type="paragraph" w:customStyle="1" w:styleId="188">
    <w:name w:val="列出段落1"/>
    <w:basedOn w:val="1"/>
    <w:autoRedefine/>
    <w:qFormat/>
    <w:uiPriority w:val="0"/>
    <w:pPr>
      <w:ind w:firstLine="420" w:firstLineChars="200"/>
    </w:pPr>
    <w:rPr>
      <w:rFonts w:hint="default"/>
      <w:szCs w:val="22"/>
    </w:rPr>
  </w:style>
  <w:style w:type="paragraph" w:customStyle="1" w:styleId="189">
    <w:name w:val="Char Char Char1 Char1"/>
    <w:basedOn w:val="1"/>
    <w:autoRedefine/>
    <w:unhideWhenUsed/>
    <w:qFormat/>
    <w:uiPriority w:val="99"/>
    <w:pPr>
      <w:spacing w:line="360" w:lineRule="auto"/>
      <w:ind w:firstLine="200" w:firstLineChars="200"/>
    </w:pPr>
    <w:rPr>
      <w:rFonts w:ascii="宋体" w:hAnsi="宋体"/>
      <w:sz w:val="24"/>
    </w:rPr>
  </w:style>
  <w:style w:type="paragraph" w:customStyle="1" w:styleId="190">
    <w:name w:val="Char Char Char1 Char3"/>
    <w:basedOn w:val="1"/>
    <w:unhideWhenUsed/>
    <w:qFormat/>
    <w:uiPriority w:val="99"/>
    <w:pPr>
      <w:spacing w:line="360" w:lineRule="auto"/>
      <w:ind w:firstLine="200" w:firstLineChars="200"/>
    </w:pPr>
    <w:rPr>
      <w:rFonts w:ascii="宋体" w:hAnsi="宋体"/>
      <w:sz w:val="24"/>
    </w:rPr>
  </w:style>
  <w:style w:type="paragraph" w:customStyle="1" w:styleId="191">
    <w:name w:val="Char Char Char1 Char8"/>
    <w:basedOn w:val="1"/>
    <w:autoRedefine/>
    <w:unhideWhenUsed/>
    <w:qFormat/>
    <w:uiPriority w:val="99"/>
    <w:pPr>
      <w:spacing w:line="360" w:lineRule="auto"/>
      <w:ind w:firstLine="200" w:firstLineChars="200"/>
    </w:pPr>
    <w:rPr>
      <w:rFonts w:ascii="宋体" w:hAnsi="宋体"/>
      <w:sz w:val="24"/>
    </w:rPr>
  </w:style>
  <w:style w:type="paragraph" w:customStyle="1" w:styleId="192">
    <w:name w:val="样式 标题 4 + 段前: 0.5 行"/>
    <w:basedOn w:val="7"/>
    <w:autoRedefine/>
    <w:qFormat/>
    <w:uiPriority w:val="0"/>
    <w:pPr>
      <w:spacing w:beforeLines="50" w:after="0" w:line="360" w:lineRule="auto"/>
    </w:pPr>
    <w:rPr>
      <w:rFonts w:eastAsia="宋体" w:cs="宋体"/>
      <w:bCs w:val="0"/>
      <w:sz w:val="23"/>
      <w:szCs w:val="20"/>
    </w:rPr>
  </w:style>
  <w:style w:type="paragraph" w:customStyle="1" w:styleId="193">
    <w:name w:val="CM57"/>
    <w:basedOn w:val="153"/>
    <w:next w:val="153"/>
    <w:autoRedefine/>
    <w:qFormat/>
    <w:uiPriority w:val="0"/>
    <w:pPr>
      <w:adjustRightInd w:val="0"/>
    </w:pPr>
    <w:rPr>
      <w:rFonts w:hint="default" w:ascii="Times New Roman" w:hAnsi="Times New Roman"/>
      <w:color w:val="auto"/>
      <w:szCs w:val="24"/>
    </w:rPr>
  </w:style>
  <w:style w:type="paragraph" w:customStyle="1" w:styleId="194">
    <w:name w:val="Char Char Char1 Char6"/>
    <w:basedOn w:val="1"/>
    <w:autoRedefine/>
    <w:unhideWhenUsed/>
    <w:qFormat/>
    <w:uiPriority w:val="99"/>
    <w:pPr>
      <w:spacing w:line="360" w:lineRule="auto"/>
      <w:ind w:firstLine="200" w:firstLineChars="200"/>
    </w:pPr>
    <w:rPr>
      <w:rFonts w:ascii="宋体" w:hAnsi="宋体"/>
      <w:sz w:val="24"/>
    </w:rPr>
  </w:style>
  <w:style w:type="paragraph" w:customStyle="1" w:styleId="195">
    <w:name w:val="样式 标题 2 + 居中"/>
    <w:basedOn w:val="5"/>
    <w:autoRedefine/>
    <w:qFormat/>
    <w:uiPriority w:val="0"/>
    <w:pPr>
      <w:keepNext w:val="0"/>
      <w:keepLines w:val="0"/>
      <w:spacing w:before="120" w:after="120" w:line="360" w:lineRule="auto"/>
    </w:pPr>
    <w:rPr>
      <w:rFonts w:hint="default" w:cs="宋体"/>
      <w:kern w:val="0"/>
      <w:sz w:val="32"/>
    </w:rPr>
  </w:style>
  <w:style w:type="table" w:customStyle="1" w:styleId="196">
    <w:name w:val="网格型2"/>
    <w:basedOn w:val="45"/>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7">
    <w:name w:val="Heading2"/>
    <w:basedOn w:val="1"/>
    <w:next w:val="1"/>
    <w:autoRedefine/>
    <w:qFormat/>
    <w:uiPriority w:val="0"/>
    <w:pPr>
      <w:keepNext/>
      <w:keepLines/>
      <w:widowControl/>
      <w:spacing w:before="120" w:after="80" w:line="412" w:lineRule="auto"/>
      <w:ind w:firstLine="472" w:firstLineChars="147"/>
      <w:jc w:val="left"/>
      <w:textAlignment w:val="baseline"/>
    </w:pPr>
    <w:rPr>
      <w:rFonts w:ascii="仿宋_GB2312" w:hAnsi="Arial" w:eastAsia="仿宋_GB2312" w:cs="宋体"/>
      <w:b/>
      <w:bCs/>
      <w:kern w:val="0"/>
      <w:sz w:val="32"/>
      <w:szCs w:val="32"/>
    </w:rPr>
  </w:style>
  <w:style w:type="paragraph" w:customStyle="1" w:styleId="198">
    <w:name w:val="正文1"/>
    <w:basedOn w:val="1"/>
    <w:qFormat/>
    <w:uiPriority w:val="0"/>
    <w:pPr>
      <w:tabs>
        <w:tab w:val="left" w:pos="420"/>
      </w:tabs>
      <w:spacing w:line="360" w:lineRule="auto"/>
      <w:ind w:firstLine="432"/>
      <w:jc w:val="center"/>
    </w:pPr>
    <w:rPr>
      <w:rFonts w:ascii="宋体" w:hAnsi="宋体"/>
      <w:sz w:val="24"/>
      <w:szCs w:val="24"/>
    </w:rPr>
  </w:style>
  <w:style w:type="paragraph" w:customStyle="1" w:styleId="199">
    <w:name w:val="图说"/>
    <w:basedOn w:val="1"/>
    <w:qFormat/>
    <w:uiPriority w:val="99"/>
    <w:pPr>
      <w:autoSpaceDE w:val="0"/>
      <w:autoSpaceDN w:val="0"/>
      <w:adjustRightInd w:val="0"/>
      <w:spacing w:line="280" w:lineRule="atLeast"/>
      <w:textAlignment w:val="center"/>
    </w:pPr>
    <w:rPr>
      <w:rFonts w:ascii="宋+times" w:hAnsi="Calibri" w:eastAsia="宋+times" w:cs="宋+times"/>
      <w:color w:val="000000"/>
      <w:kern w:val="0"/>
      <w:sz w:val="17"/>
      <w:szCs w:val="17"/>
      <w:lang w:val="zh-CN"/>
    </w:rPr>
  </w:style>
  <w:style w:type="paragraph" w:customStyle="1" w:styleId="200">
    <w:name w:val="[基本段落]"/>
    <w:basedOn w:val="1"/>
    <w:qFormat/>
    <w:uiPriority w:val="99"/>
    <w:pPr>
      <w:autoSpaceDE w:val="0"/>
      <w:autoSpaceDN w:val="0"/>
      <w:adjustRightInd w:val="0"/>
      <w:spacing w:line="288" w:lineRule="auto"/>
    </w:pPr>
    <w:rPr>
      <w:rFonts w:ascii="宋体" w:cs="宋体"/>
      <w:color w:val="000000"/>
      <w:kern w:val="0"/>
      <w:sz w:val="24"/>
      <w:szCs w:val="24"/>
      <w:lang w:val="zh-CN"/>
    </w:rPr>
  </w:style>
  <w:style w:type="character" w:customStyle="1" w:styleId="201">
    <w:name w:val="fontstyle01"/>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8"/>
    <customShpInfo spid="_x0000_s3077"/>
    <customShpInfo spid="_x0000_s1026"/>
    <customShpInfo spid="_x0000_s3079"/>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29253</Words>
  <Characters>31480</Characters>
  <Lines>197</Lines>
  <Paragraphs>55</Paragraphs>
  <TotalTime>2</TotalTime>
  <ScaleCrop>false</ScaleCrop>
  <LinksUpToDate>false</LinksUpToDate>
  <CharactersWithSpaces>32673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2015-02-05T00:40:00Z</dcterms:created>
  <dc:creator>sdta</dc:creator>
  <cp:lastModifiedBy>上吊的白骨精</cp:lastModifiedBy>
  <cp:lastPrinted>2023-04-07T05:44:00Z</cp:lastPrinted>
  <dcterms:modified xsi:type="dcterms:W3CDTF">2024-10-08T09:19:55Z</dcterms:modified>
  <dc:title>工程类谈判文件</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5761E5789DCC462184FF42391D64E0FA</vt:lpwstr>
  </property>
</Properties>
</file>