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440101-2026-13324</w:t>
      </w:r>
    </w:p>
    <w:p>
      <w:pPr>
        <w:pStyle w:val="null3"/>
        <w:jc w:val="center"/>
        <w:outlineLvl w:val="3"/>
      </w:pPr>
      <w:r>
        <w:rPr>
          <w:sz w:val="24"/>
          <w:b/>
        </w:rPr>
        <w:t>采购项目编号：</w:t>
      </w:r>
      <w:r>
        <w:rPr>
          <w:sz w:val="24"/>
          <w:b/>
        </w:rPr>
        <w:t>M4400000707539571</w:t>
      </w:r>
    </w:p>
    <w:p>
      <w:pPr>
        <w:pStyle w:val="null3"/>
        <w:jc w:val="center"/>
        <w:outlineLvl w:val="3"/>
      </w:pPr>
      <w:r>
        <w:rPr>
          <w:sz w:val="24"/>
          <w:b/>
        </w:rPr>
        <w:t>项目名称：</w:t>
      </w:r>
      <w:r>
        <w:rPr>
          <w:sz w:val="24"/>
          <w:b/>
        </w:rPr>
        <w:t>广州市申报上级生态环境专项资金项目库建设（美丽蓝天方向）项目</w:t>
      </w:r>
    </w:p>
    <w:p>
      <w:pPr>
        <w:pStyle w:val="null3"/>
        <w:jc w:val="center"/>
        <w:outlineLvl w:val="3"/>
      </w:pPr>
      <w:r>
        <w:rPr>
          <w:sz w:val="24"/>
          <w:b/>
        </w:rPr>
        <w:t>采购人：</w:t>
      </w:r>
      <w:r>
        <w:rPr>
          <w:sz w:val="24"/>
          <w:b/>
        </w:rPr>
        <w:t>广州市生态环境局</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广东省机电设备招标有限公司</w:t>
      </w:r>
      <w:r>
        <w:rPr/>
        <w:t>受</w:t>
      </w:r>
      <w:r>
        <w:rPr/>
        <w:t>广州市生态环境局</w:t>
      </w:r>
      <w:r>
        <w:rPr/>
        <w:t>的委托，采用</w:t>
      </w:r>
      <w:r>
        <w:rPr/>
        <w:t>公开招标</w:t>
      </w:r>
      <w:r>
        <w:rPr/>
        <w:t>方式组织采购</w:t>
      </w:r>
      <w:r>
        <w:rPr/>
        <w:t>广州市申报上级生态环境专项资金项目库建设（美丽蓝天方向）项目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广州市申报上级生态环境专项资金项目库建设（美丽蓝天方向）项目</w:t>
      </w:r>
    </w:p>
    <w:p>
      <w:pPr>
        <w:pStyle w:val="null3"/>
        <w:ind w:firstLine="480"/>
      </w:pPr>
      <w:r>
        <w:rPr/>
        <w:t>采购计划编号：</w:t>
      </w:r>
      <w:r>
        <w:rPr/>
        <w:t>440101-2026-13324</w:t>
      </w:r>
    </w:p>
    <w:p>
      <w:pPr>
        <w:pStyle w:val="null3"/>
        <w:ind w:firstLine="480"/>
      </w:pPr>
      <w:r>
        <w:rPr/>
        <w:t>采购项目编号：</w:t>
      </w:r>
      <w:r>
        <w:rPr/>
        <w:t>M4400000707539571</w:t>
      </w:r>
    </w:p>
    <w:p>
      <w:pPr>
        <w:pStyle w:val="null3"/>
        <w:ind w:firstLine="480"/>
      </w:pPr>
      <w:r>
        <w:rPr/>
        <w:t>采购方式：</w:t>
      </w:r>
      <w:r>
        <w:rPr/>
        <w:t>公开招标</w:t>
      </w:r>
    </w:p>
    <w:p>
      <w:pPr>
        <w:pStyle w:val="null3"/>
        <w:ind w:firstLine="480"/>
      </w:pPr>
      <w:r>
        <w:rPr/>
        <w:t>预算金额：</w:t>
      </w:r>
      <w:r>
        <w:rPr/>
        <w:t>2,250,000.00</w:t>
      </w:r>
      <w:r>
        <w:rPr/>
        <w:t>元</w:t>
      </w:r>
    </w:p>
    <w:p>
      <w:pPr>
        <w:pStyle w:val="null3"/>
        <w:outlineLvl w:val="3"/>
      </w:pPr>
      <w:r>
        <w:rPr>
          <w:sz w:val="24"/>
          <w:b/>
        </w:rPr>
        <w:t>2.项目内容及需求情况（采购项目技术规格、参数及要求）</w:t>
      </w:r>
    </w:p>
    <w:p>
      <w:pPr>
        <w:pStyle w:val="null3"/>
      </w:pPr>
      <w:r>
        <w:rPr/>
        <w:t>采购包1(广州市申报上级生态环境专项资金项目库建设（美丽蓝天方向）项目):</w:t>
      </w:r>
    </w:p>
    <w:p>
      <w:pPr>
        <w:pStyle w:val="null3"/>
      </w:pPr>
      <w:r>
        <w:rPr/>
        <w:t>采购包预算金额：2,250,000.00元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其他生态环境保护服务</w:t>
            </w:r>
          </w:p>
        </w:tc>
        <w:tc>
          <w:tcPr>
            <w:tcW w:type="dxa" w:w="2136"/>
          </w:tcPr>
          <w:p>
            <w:pPr>
              <w:pStyle w:val="null3"/>
            </w:pPr>
            <w:r>
              <w:rPr/>
              <w:t>广州市申报上级生态环境专项资金项目库建设（美丽蓝天方向）项目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本采购包接受联合体投标</w:t>
      </w:r>
    </w:p>
    <w:p>
      <w:pPr>
        <w:pStyle w:val="null3"/>
      </w:pPr>
      <w:r>
        <w:rPr/>
        <w:t>合同分包：不允许合同分包</w:t>
      </w:r>
    </w:p>
    <w:p>
      <w:pPr>
        <w:pStyle w:val="null3"/>
      </w:pPr>
      <w:r>
        <w:rPr/>
        <w:t>合同履行期限：自合同签订之日起至2027年11月底前完成项目验收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若已对接“粤省事”“粤商通”“粤信签”等系统的，可提供通过系统提取的相关信息证明文件；无法通过系统提取相关信息的，可提供书面承诺声明函。如国家另有规定的，则从其规定（如供应商为联合体的，联合体各方必须满足，均须提供以上材料）</w:t>
      </w:r>
    </w:p>
    <w:p>
      <w:pPr>
        <w:pStyle w:val="null3"/>
      </w:pPr>
      <w:r>
        <w:rPr/>
        <w:t>2）有依法缴纳税收和社会保障资金的良好记录：提供《投标函》，详见第六章。（如供应商为联合体的，联合体各方必须满足，均须提供以上材料）</w:t>
      </w:r>
    </w:p>
    <w:p>
      <w:pPr>
        <w:pStyle w:val="null3"/>
      </w:pPr>
      <w:r>
        <w:rPr/>
        <w:t>3）具有良好的商业信誉和健全的财务会计制度：提供《投标函》，详见第六章。（如供应商为联合体的，联合体各方必须满足，均须提供以上材料）</w:t>
      </w:r>
    </w:p>
    <w:p>
      <w:pPr>
        <w:pStyle w:val="null3"/>
      </w:pPr>
      <w:r>
        <w:rPr/>
        <w:t>4）履行合同所必需的设备和专业技术能力：提供《投标函》，详见第六章。（如供应商为联合体的，联合体各方必须满足，均须提供以上材料）</w:t>
      </w:r>
    </w:p>
    <w:p>
      <w:pPr>
        <w:pStyle w:val="null3"/>
      </w:pPr>
      <w:r>
        <w:rPr/>
        <w:t>5）参加采购活动前3年内，在经营活动中没有重大违法记录：提供《投标函》，详见第六章。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供应商为联合体的，联合体各方必须满足，均须提供以上材料）</w:t>
      </w:r>
    </w:p>
    <w:p>
      <w:pPr>
        <w:pStyle w:val="null3"/>
        <w:outlineLvl w:val="3"/>
      </w:pPr>
      <w:r>
        <w:rPr>
          <w:sz w:val="24"/>
          <w:b/>
        </w:rPr>
        <w:t>2.落实政府采购政策需满足的资格要求：</w:t>
      </w:r>
    </w:p>
    <w:p>
      <w:pPr>
        <w:pStyle w:val="null3"/>
        <w:jc w:val="left"/>
      </w:pPr>
      <w:r>
        <w:rPr/>
        <w:t>采购包1（广州市申报上级生态环境专项资金项目库建设（美丽蓝天方向）项目）：</w:t>
      </w:r>
      <w:r>
        <w:rPr/>
        <w:t>依照《政府采购促进中小企业发展管理办法》（财库〔2020〕46号）规定，本项目符合“预留采购份额无法确保充分供应、充分竞争，或者存在可能影响政府采购目标实现”的情形，为非专门面向中小企业预留采购份额的项目。</w:t>
      </w:r>
    </w:p>
    <w:p>
      <w:pPr>
        <w:pStyle w:val="null3"/>
        <w:outlineLvl w:val="3"/>
      </w:pPr>
      <w:r>
        <w:rPr>
          <w:sz w:val="24"/>
          <w:b/>
        </w:rPr>
        <w:t>3.本项目特定的资格要求：</w:t>
      </w:r>
    </w:p>
    <w:p>
      <w:pPr>
        <w:pStyle w:val="null3"/>
      </w:pPr>
      <w:r>
        <w:rPr/>
        <w:t>采购包1（广州市申报上级生态环境专项资金项目库建设（美丽蓝天方向）项目）：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以采购代理机构于投标（响应） 截止时间当天在“信用中国”网站（www.creditchi na.gov.cn） 及中国政府采购网（http://www.ccgp.gov.cn/） 查询结果为准， 如相关失信记录已失效，供应商需提供相关证明资料）（如供应商为联合体的，联合体各方必须满足，均须提供以上材料）</w:t>
      </w:r>
    </w:p>
    <w:p>
      <w:pPr>
        <w:pStyle w:val="null3"/>
      </w:pPr>
      <w:r>
        <w:rPr/>
        <w:t>2)单位负责人为同一人或者存在直接控股、管理关系的不同供应商，不得同时参加本采购项目（采购包）投标。为本项目提供整体设计、规范编制或者项目管理、监理、检测等服务的供应商，不得再参与本采购项目（采购包）投标（提供《投标函》，详见第六章）（如供应商为联合体的，联合体各方必须满足，均须提供以上材料）</w:t>
      </w:r>
    </w:p>
    <w:p>
      <w:pPr>
        <w:pStyle w:val="null3"/>
      </w:pPr>
      <w:r>
        <w:rPr/>
        <w:t>3)本项目接受联合体投标，联合体家数最多不超过2家，投标文件中除联合体协议书须联合体各方均签字或盖章外，其余文件均可由联合体主办方签字或盖章</w:t>
      </w:r>
    </w:p>
    <w:p>
      <w:pPr>
        <w:pStyle w:val="null3"/>
      </w:pPr>
      <w:r>
        <w:rPr/>
        <w:t>4)已在广东政府采购智慧云平台完成项目投标登记并在线获取了招标文件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广州市生态环境局</w:t>
      </w:r>
    </w:p>
    <w:p>
      <w:pPr>
        <w:pStyle w:val="null3"/>
        <w:ind w:firstLine="480"/>
      </w:pPr>
      <w:r>
        <w:rPr/>
        <w:t xml:space="preserve"> 地址：</w:t>
      </w:r>
      <w:r>
        <w:rPr/>
        <w:t>广州市越秀区环市中路311号</w:t>
      </w:r>
    </w:p>
    <w:p>
      <w:pPr>
        <w:pStyle w:val="null3"/>
        <w:ind w:firstLine="480"/>
      </w:pPr>
      <w:r>
        <w:rPr/>
        <w:t xml:space="preserve"> 联系方式：</w:t>
      </w:r>
      <w:r>
        <w:rPr/>
        <w:t>020-83203097</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广东省广州市越秀区环市中路316号金鹰大厦9、10、11楼</w:t>
      </w:r>
    </w:p>
    <w:p>
      <w:pPr>
        <w:pStyle w:val="null3"/>
        <w:ind w:firstLine="480"/>
      </w:pPr>
      <w:r>
        <w:rPr/>
        <w:t xml:space="preserve"> 联系方式：</w:t>
      </w:r>
      <w:r>
        <w:rPr/>
        <w:t>020-83544566/3621/1759</w:t>
      </w:r>
    </w:p>
    <w:p>
      <w:pPr>
        <w:pStyle w:val="null3"/>
        <w:outlineLvl w:val="3"/>
      </w:pPr>
      <w:r>
        <w:rPr>
          <w:sz w:val="24"/>
          <w:b/>
        </w:rPr>
        <w:t xml:space="preserve"> 3.项目联系方式</w:t>
      </w:r>
    </w:p>
    <w:p>
      <w:pPr>
        <w:pStyle w:val="null3"/>
        <w:ind w:firstLine="480"/>
      </w:pPr>
      <w:r>
        <w:rPr/>
        <w:t xml:space="preserve"> 项目联系人：</w:t>
      </w:r>
      <w:r>
        <w:rPr/>
        <w:t>陈安琪、陈健、刘雨婷、郑淇筠、宁小萍、王勇新</w:t>
      </w:r>
    </w:p>
    <w:p>
      <w:pPr>
        <w:pStyle w:val="null3"/>
        <w:ind w:firstLine="480"/>
      </w:pPr>
      <w:r>
        <w:rPr/>
        <w:t xml:space="preserve"> 电话：</w:t>
      </w:r>
      <w:r>
        <w:rPr/>
        <w:t>020-83544566/3621/1759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199"/>
        <w:gridCol w:w="3598"/>
        <w:gridCol w:w="1094"/>
        <w:gridCol w:w="2383"/>
      </w:tblGrid>
      <w:tr>
        <w:tc>
          <w:tcPr>
            <w:tcW w:type="dxa" w:w="1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105"/>
              <w:jc w:val="center"/>
            </w:pPr>
            <w:r>
              <w:rPr>
                <w:sz w:val="21"/>
                <w:b/>
              </w:rPr>
              <w:t>采购包号</w:t>
            </w:r>
          </w:p>
        </w:tc>
        <w:tc>
          <w:tcPr>
            <w:tcW w:type="dxa" w:w="3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105"/>
              <w:jc w:val="center"/>
            </w:pPr>
            <w:r>
              <w:rPr>
                <w:sz w:val="21"/>
                <w:b/>
              </w:rPr>
              <w:t>标的名称</w:t>
            </w:r>
          </w:p>
        </w:tc>
        <w:tc>
          <w:tcPr>
            <w:tcW w:type="dxa" w:w="1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105"/>
              <w:jc w:val="center"/>
            </w:pPr>
            <w:r>
              <w:rPr>
                <w:sz w:val="21"/>
                <w:b/>
              </w:rPr>
              <w:t>数量</w:t>
            </w:r>
          </w:p>
        </w:tc>
        <w:tc>
          <w:tcPr>
            <w:tcW w:type="dxa" w:w="2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ind w:right="105"/>
              <w:jc w:val="center"/>
            </w:pPr>
            <w:r>
              <w:rPr>
                <w:sz w:val="21"/>
                <w:b/>
              </w:rPr>
              <w:t>最高限价（人民币</w:t>
            </w:r>
            <w:r>
              <w:rPr>
                <w:sz w:val="21"/>
                <w:b/>
              </w:rPr>
              <w:t>/</w:t>
            </w:r>
            <w:r>
              <w:rPr>
                <w:sz w:val="21"/>
                <w:b/>
              </w:rPr>
              <w:t>元）</w:t>
            </w:r>
          </w:p>
        </w:tc>
      </w:tr>
      <w:tr>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广州市申报上级生态环境专项资金项目库建设（美丽蓝天方向）项目</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2,250,000.00</w:t>
            </w:r>
          </w:p>
        </w:tc>
      </w:tr>
    </w:tbl>
    <w:p>
      <w:pPr>
        <w:pStyle w:val="null3"/>
        <w:ind w:firstLine="420"/>
        <w:jc w:val="both"/>
      </w:pPr>
      <w:r>
        <w:rPr>
          <w:sz w:val="21"/>
        </w:rPr>
        <w:t>详细技术规范请参阅招标文件中的用户需求书。投标人必须对本项目（所投采购包号内）全部内容进行投标报价。如投标报价超出最高限价，将导致投标无效。</w:t>
      </w:r>
    </w:p>
    <w:p>
      <w:pPr>
        <w:pStyle w:val="null3"/>
      </w:pPr>
      <w:r>
        <w:rPr/>
        <w:t>采购包1（广州市申报上级生态环境专项资金项目库建设（美丽蓝天方向）项目）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自合同签订之日起至2027年11月底前完成项目验收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1期：支付比例100%,1期：支付比例47%,合同签订生效后5个工作日内，采购人在收到中标人发票后向中标人支付合同金额的47%。 2期：支付比例48%,2026年12月底前，谋划储备不少于20个项目（其中重点项目不少于10个），提交项目阶段性成果，采购人在收到中标人发票后向中标人支付合同金额的48%。 3期：支付比例5%,2027年11月底前，谋划储备不少于40个项目（其中重点项目不少于20个），提交《广州市申报上级生态环境专项资金项目库建设（美丽蓝天方向）项目实施方案研究报告》《广州市申报上级生态环境专项资金项目库建设（美丽蓝天方向）入库年度工作指引技术要点》、《广州市申报上级生态环境专项资金项目库建设（美丽蓝天方向）入库项目清单》及相关配套技术支撑材料并通过专家验收，采购人在收到中标人发票后向中标人支付剩余合同金额。 如相关经费受财政部门拨款进度影响，付款时间顺延。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1期：中标人提交的项目成果应通过采购人组织的专家验收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其他生态环境保护服务</w:t>
            </w:r>
          </w:p>
        </w:tc>
        <w:tc>
          <w:tcPr>
            <w:tcW w:type="dxa" w:w="933"/>
          </w:tcPr>
          <w:p>
            <w:pPr>
              <w:pStyle w:val="null3"/>
              <w:jc w:val="left"/>
            </w:pPr>
            <w:r>
              <w:rPr/>
              <w:t>广州市申报上级生态环境专项资金项目库建设（美丽蓝天方向）项目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2,250,000.00</w:t>
            </w:r>
          </w:p>
        </w:tc>
        <w:tc>
          <w:tcPr>
            <w:tcW w:type="dxa" w:w="933"/>
          </w:tcPr>
          <w:p>
            <w:pPr>
              <w:pStyle w:val="null3"/>
              <w:jc w:val="right"/>
            </w:pPr>
            <w:r>
              <w:rPr/>
              <w:t>2,250,000.00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广州市申报上级生态环境专项资金项目库建设（美丽蓝天方向）项目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color w:val="000000"/>
              </w:rPr>
              <w:t>一、项目概况</w:t>
            </w:r>
          </w:p>
          <w:p>
            <w:pPr>
              <w:pStyle w:val="null3"/>
              <w:ind w:firstLine="480"/>
              <w:jc w:val="both"/>
            </w:pPr>
            <w:r>
              <w:rPr>
                <w:sz w:val="24"/>
                <w:color w:val="000000"/>
              </w:rPr>
              <w:t>2023年12月，中共中央、国务院印发《关于全面推进美丽中国建设的意见》，明确了重点推进美丽蓝天，打造美丽中国先行区、美丽城市等具体部署。2025年12月，广州市人民政府印发《美丽广州建设规划纲要（2025—2035年）》，提出了“守护空气常新美丽蓝天”的目标要求，以推动实现2027年美丽广州建设成效显著、2035年人与自然和谐共生的战略愿景。2026年3月，生态环境部与国家市场监督管理总局联合发布的《环境空气质量标准》（GB 3095—2026）重点收严了对人体健康影响最大的颗粒物浓度限值，对二氧化硫和二氧化氮浓度限值也同步收严。为此，开展广州市申报上级生态环境专项资金项目库建设（</w:t>
            </w:r>
            <w:r>
              <w:rPr>
                <w:sz w:val="24"/>
                <w:color w:val="000000"/>
              </w:rPr>
              <w:t>美丽蓝天方向</w:t>
            </w:r>
            <w:r>
              <w:rPr>
                <w:sz w:val="24"/>
                <w:color w:val="000000"/>
              </w:rPr>
              <w:t>）项目，聚焦</w:t>
            </w:r>
            <w:r>
              <w:rPr>
                <w:sz w:val="24"/>
                <w:color w:val="000000"/>
              </w:rPr>
              <w:t>“十五五”空气质量持续改善，以降低PM</w:t>
            </w:r>
            <w:r>
              <w:rPr>
                <w:sz w:val="24"/>
                <w:color w:val="000000"/>
                <w:vertAlign w:val="subscript"/>
              </w:rPr>
              <w:t>2.5</w:t>
            </w:r>
            <w:r>
              <w:rPr>
                <w:sz w:val="24"/>
                <w:color w:val="000000"/>
              </w:rPr>
              <w:t>浓度为主线，大力推动氮氧化物（</w:t>
            </w:r>
            <w:r>
              <w:rPr>
                <w:sz w:val="24"/>
                <w:color w:val="000000"/>
              </w:rPr>
              <w:t>NOx）和挥发性有机物（VOCs）减排，强化PM</w:t>
            </w:r>
            <w:r>
              <w:rPr>
                <w:sz w:val="24"/>
                <w:color w:val="000000"/>
                <w:vertAlign w:val="subscript"/>
              </w:rPr>
              <w:t>2.5</w:t>
            </w:r>
            <w:r>
              <w:rPr>
                <w:sz w:val="24"/>
                <w:color w:val="000000"/>
              </w:rPr>
              <w:t>和臭氧协同控制，谋划储备重点项目，为广州市空气质量持续改善提供支撑。</w:t>
            </w:r>
          </w:p>
          <w:p>
            <w:pPr>
              <w:pStyle w:val="null3"/>
              <w:ind w:firstLine="482"/>
              <w:jc w:val="both"/>
            </w:pPr>
            <w:r>
              <w:rPr>
                <w:sz w:val="24"/>
                <w:b/>
                <w:color w:val="000000"/>
              </w:rPr>
              <w:t>二、</w:t>
            </w:r>
            <w:r>
              <w:rPr>
                <w:sz w:val="24"/>
                <w:b/>
                <w:color w:val="000000"/>
              </w:rPr>
              <w:t>项目工作目标</w:t>
            </w:r>
          </w:p>
          <w:p>
            <w:pPr>
              <w:pStyle w:val="null3"/>
              <w:ind w:firstLine="480"/>
              <w:jc w:val="both"/>
            </w:pPr>
            <w:r>
              <w:rPr>
                <w:sz w:val="24"/>
                <w:color w:val="000000"/>
              </w:rPr>
              <w:t>通过</w:t>
            </w:r>
            <w:r>
              <w:rPr>
                <w:sz w:val="24"/>
                <w:color w:val="000000"/>
              </w:rPr>
              <w:t>开展先进城市调研和交流，研究解读</w:t>
            </w:r>
            <w:r>
              <w:rPr>
                <w:sz w:val="24"/>
                <w:color w:val="000000"/>
              </w:rPr>
              <w:t>上级生态环境专项资金</w:t>
            </w:r>
            <w:r>
              <w:rPr>
                <w:sz w:val="24"/>
                <w:color w:val="000000"/>
              </w:rPr>
              <w:t>政策，编制</w:t>
            </w:r>
            <w:r>
              <w:rPr>
                <w:sz w:val="24"/>
                <w:color w:val="000000"/>
              </w:rPr>
              <w:t>广州市申报上级生态环境专项资金项目库建设（</w:t>
            </w:r>
            <w:r>
              <w:rPr>
                <w:sz w:val="24"/>
                <w:color w:val="000000"/>
              </w:rPr>
              <w:t>美丽蓝天方向</w:t>
            </w:r>
            <w:r>
              <w:rPr>
                <w:sz w:val="24"/>
                <w:color w:val="000000"/>
              </w:rPr>
              <w:t>）项目实施方案研究报告及配套</w:t>
            </w:r>
            <w:r>
              <w:rPr>
                <w:sz w:val="24"/>
                <w:color w:val="000000"/>
              </w:rPr>
              <w:t>技术</w:t>
            </w:r>
            <w:r>
              <w:rPr>
                <w:sz w:val="24"/>
                <w:color w:val="000000"/>
              </w:rPr>
              <w:t>支撑材料，谋划储备重点项目、试点示范项目参与竞争性遴选，组织开展专项资金管理及入库培训会，夯实政策资金支持基础，争取获得更多上级资金支持，为稳定经济增长、增强发展动能提供有力支撑。</w:t>
            </w:r>
          </w:p>
          <w:p>
            <w:pPr>
              <w:pStyle w:val="null3"/>
              <w:ind w:firstLine="482"/>
              <w:jc w:val="both"/>
            </w:pPr>
            <w:r>
              <w:rPr>
                <w:sz w:val="24"/>
                <w:b/>
                <w:color w:val="000000"/>
              </w:rPr>
              <w:t>三、项目技术要求</w:t>
            </w:r>
          </w:p>
          <w:p>
            <w:pPr>
              <w:pStyle w:val="null3"/>
              <w:jc w:val="both"/>
              <w:outlineLvl w:val="1"/>
            </w:pPr>
            <w:r>
              <w:rPr>
                <w:sz w:val="24"/>
                <w:b/>
                <w:color w:val="000000"/>
              </w:rPr>
              <w:t>（一）编制实施方案</w:t>
            </w:r>
            <w:r>
              <w:rPr>
                <w:sz w:val="24"/>
                <w:b/>
                <w:color w:val="000000"/>
              </w:rPr>
              <w:t>研究报告</w:t>
            </w:r>
          </w:p>
          <w:p>
            <w:pPr>
              <w:pStyle w:val="null3"/>
              <w:ind w:firstLine="560"/>
              <w:jc w:val="both"/>
            </w:pPr>
            <w:r>
              <w:rPr>
                <w:sz w:val="24"/>
                <w:color w:val="000000"/>
              </w:rPr>
              <w:t>（</w:t>
            </w:r>
            <w:r>
              <w:rPr>
                <w:sz w:val="24"/>
                <w:color w:val="000000"/>
              </w:rPr>
              <w:t>1）梳理城市基本概况。</w:t>
            </w:r>
          </w:p>
          <w:p>
            <w:pPr>
              <w:pStyle w:val="null3"/>
              <w:ind w:firstLine="560"/>
              <w:jc w:val="both"/>
            </w:pPr>
            <w:r>
              <w:rPr>
                <w:sz w:val="24"/>
                <w:color w:val="000000"/>
              </w:rPr>
              <w:t>系统梳理广州市城市概况、大气环境质量和污染排放现状、已开展的大气污染防治工作情况、必要性和科学性。</w:t>
            </w:r>
          </w:p>
          <w:p>
            <w:pPr>
              <w:pStyle w:val="null3"/>
              <w:ind w:firstLine="480"/>
              <w:jc w:val="both"/>
            </w:pPr>
            <w:r>
              <w:rPr>
                <w:sz w:val="24"/>
                <w:color w:val="000000"/>
              </w:rPr>
              <w:t>（</w:t>
            </w:r>
            <w:r>
              <w:rPr>
                <w:sz w:val="24"/>
                <w:color w:val="000000"/>
              </w:rPr>
              <w:t>2）开展问题诊断及成因分析。</w:t>
            </w:r>
          </w:p>
          <w:p>
            <w:pPr>
              <w:pStyle w:val="null3"/>
              <w:ind w:firstLine="560"/>
              <w:jc w:val="both"/>
            </w:pPr>
            <w:r>
              <w:rPr>
                <w:sz w:val="24"/>
                <w:color w:val="000000"/>
              </w:rPr>
              <w:t>参考美丽蓝天建设等指标，结合广州市大气环境质量现状与历史变化趋势、污染物排放情况等，识别大气污染问题及其成因，为后续目标确定和治理措施选择提供依据。</w:t>
            </w:r>
          </w:p>
          <w:p>
            <w:pPr>
              <w:pStyle w:val="null3"/>
              <w:ind w:firstLine="560"/>
              <w:jc w:val="both"/>
            </w:pPr>
            <w:r>
              <w:rPr>
                <w:sz w:val="24"/>
                <w:color w:val="000000"/>
              </w:rPr>
              <w:t>（</w:t>
            </w:r>
            <w:r>
              <w:rPr>
                <w:sz w:val="24"/>
                <w:color w:val="000000"/>
              </w:rPr>
              <w:t>3）提出绩效目标建议。</w:t>
            </w:r>
          </w:p>
          <w:p>
            <w:pPr>
              <w:pStyle w:val="null3"/>
              <w:ind w:firstLine="560"/>
              <w:jc w:val="both"/>
            </w:pPr>
            <w:r>
              <w:rPr>
                <w:sz w:val="24"/>
                <w:color w:val="000000"/>
              </w:rPr>
              <w:t>科学提出</w:t>
            </w:r>
            <w:r>
              <w:rPr>
                <w:sz w:val="24"/>
                <w:color w:val="000000"/>
              </w:rPr>
              <w:t>PM</w:t>
            </w:r>
            <w:r>
              <w:rPr>
                <w:sz w:val="24"/>
                <w:color w:val="000000"/>
                <w:vertAlign w:val="subscript"/>
              </w:rPr>
              <w:t>2.5</w:t>
            </w:r>
            <w:r>
              <w:rPr>
                <w:sz w:val="24"/>
                <w:color w:val="000000"/>
              </w:rPr>
              <w:t>浓度等核心指标的总体目标建议，并将总体目标科学分解为年度阶段性空气质量改善目标。</w:t>
            </w:r>
          </w:p>
          <w:p>
            <w:pPr>
              <w:pStyle w:val="null3"/>
              <w:ind w:firstLine="560"/>
              <w:jc w:val="both"/>
            </w:pPr>
            <w:r>
              <w:rPr>
                <w:sz w:val="24"/>
                <w:color w:val="000000"/>
              </w:rPr>
              <w:t>（</w:t>
            </w:r>
            <w:r>
              <w:rPr>
                <w:sz w:val="24"/>
                <w:color w:val="000000"/>
              </w:rPr>
              <w:t>4）制定具体措施建议。</w:t>
            </w:r>
          </w:p>
          <w:p>
            <w:pPr>
              <w:pStyle w:val="null3"/>
              <w:ind w:firstLine="560"/>
              <w:jc w:val="both"/>
            </w:pPr>
            <w:r>
              <w:rPr>
                <w:sz w:val="24"/>
                <w:color w:val="000000"/>
              </w:rPr>
              <w:t>围绕绩效目标，结合上级生态环境专项资金申报方向和要求，提出优化产业、能源、交通等领域的具体路径、实施工程、任务量，梳理多污染物减排、面源污染治理、推广应用大气污染防治适用性新技术等关键举措。</w:t>
            </w:r>
          </w:p>
          <w:p>
            <w:pPr>
              <w:pStyle w:val="null3"/>
              <w:ind w:firstLine="480"/>
              <w:jc w:val="both"/>
            </w:pPr>
            <w:r>
              <w:rPr>
                <w:sz w:val="24"/>
                <w:color w:val="000000"/>
              </w:rPr>
              <w:t>（</w:t>
            </w:r>
            <w:r>
              <w:rPr>
                <w:sz w:val="24"/>
                <w:color w:val="000000"/>
              </w:rPr>
              <w:t>5）梳理投资估算及资金筹措。</w:t>
            </w:r>
          </w:p>
          <w:p>
            <w:pPr>
              <w:pStyle w:val="null3"/>
              <w:ind w:firstLine="560"/>
              <w:jc w:val="both"/>
            </w:pPr>
            <w:r>
              <w:rPr>
                <w:sz w:val="24"/>
                <w:color w:val="000000"/>
              </w:rPr>
              <w:t>结合具体措施和项目评估论证成果，汇总投资估算和资金筹措情况。</w:t>
            </w:r>
          </w:p>
          <w:p>
            <w:pPr>
              <w:pStyle w:val="null3"/>
              <w:ind w:firstLine="480"/>
              <w:jc w:val="both"/>
            </w:pPr>
            <w:r>
              <w:rPr>
                <w:sz w:val="24"/>
                <w:color w:val="000000"/>
              </w:rPr>
              <w:t>（</w:t>
            </w:r>
            <w:r>
              <w:rPr>
                <w:sz w:val="24"/>
                <w:color w:val="000000"/>
              </w:rPr>
              <w:t>6）开展环境、经济、社会效益分析。</w:t>
            </w:r>
          </w:p>
          <w:p>
            <w:pPr>
              <w:pStyle w:val="null3"/>
              <w:ind w:firstLine="480"/>
              <w:jc w:val="both"/>
            </w:pPr>
            <w:r>
              <w:rPr>
                <w:sz w:val="24"/>
                <w:color w:val="000000"/>
              </w:rPr>
              <w:t>根据实施方案</w:t>
            </w:r>
            <w:r>
              <w:rPr>
                <w:sz w:val="24"/>
                <w:color w:val="000000"/>
              </w:rPr>
              <w:t>研究情况</w:t>
            </w:r>
            <w:r>
              <w:rPr>
                <w:sz w:val="24"/>
                <w:color w:val="000000"/>
              </w:rPr>
              <w:t>和具体项目清单，从生态效益、经济效益、社会效益等方面，分析项目实施后的总体效益，并分析目标可达性。</w:t>
            </w:r>
          </w:p>
          <w:p>
            <w:pPr>
              <w:pStyle w:val="null3"/>
              <w:ind w:firstLine="480"/>
              <w:jc w:val="both"/>
            </w:pPr>
            <w:r>
              <w:rPr>
                <w:sz w:val="24"/>
                <w:color w:val="000000"/>
              </w:rPr>
              <w:t>（</w:t>
            </w:r>
            <w:r>
              <w:rPr>
                <w:sz w:val="24"/>
                <w:color w:val="000000"/>
              </w:rPr>
              <w:t>7）形成长效机制。</w:t>
            </w:r>
          </w:p>
          <w:p>
            <w:pPr>
              <w:pStyle w:val="null3"/>
              <w:ind w:firstLine="480"/>
              <w:jc w:val="both"/>
            </w:pPr>
            <w:r>
              <w:rPr>
                <w:sz w:val="24"/>
                <w:color w:val="000000"/>
              </w:rPr>
              <w:t>对项目进行全生命周期管理规划，分析说明建成后的持续运营机制、管理维护责任主体、技术支撑能力；阐述在保障项目长效稳定运行拟采取的措施。</w:t>
            </w:r>
          </w:p>
          <w:p>
            <w:pPr>
              <w:pStyle w:val="null3"/>
              <w:jc w:val="both"/>
            </w:pPr>
            <w:r>
              <w:rPr>
                <w:sz w:val="24"/>
                <w:color w:val="000000"/>
              </w:rPr>
              <w:t xml:space="preserve">    </w:t>
            </w:r>
            <w:r>
              <w:rPr>
                <w:sz w:val="24"/>
                <w:color w:val="000000"/>
              </w:rPr>
              <w:t>（</w:t>
            </w:r>
            <w:r>
              <w:rPr>
                <w:sz w:val="24"/>
                <w:color w:val="000000"/>
              </w:rPr>
              <w:t>8）提出保障措施。</w:t>
            </w:r>
          </w:p>
          <w:p>
            <w:pPr>
              <w:pStyle w:val="null3"/>
              <w:ind w:firstLine="480"/>
              <w:jc w:val="both"/>
            </w:pPr>
            <w:r>
              <w:rPr>
                <w:sz w:val="24"/>
                <w:color w:val="000000"/>
              </w:rPr>
              <w:t>从组织领导、部门联动、政策保障、技术支撑、资金投入、监督考核、绩效评价等方面提出拟采取的措施，保障项目顺利实施。明确后续运维主体、运维管护机制等，确保建成后持续发挥效益。</w:t>
            </w:r>
          </w:p>
          <w:p>
            <w:pPr>
              <w:pStyle w:val="null3"/>
              <w:ind w:firstLine="480"/>
              <w:jc w:val="both"/>
            </w:pPr>
            <w:r>
              <w:rPr>
                <w:sz w:val="24"/>
                <w:color w:val="000000"/>
              </w:rPr>
              <w:t>（</w:t>
            </w:r>
            <w:r>
              <w:rPr>
                <w:sz w:val="24"/>
                <w:color w:val="000000"/>
              </w:rPr>
              <w:t>9）形成实施方案相关</w:t>
            </w:r>
            <w:r>
              <w:rPr>
                <w:sz w:val="24"/>
                <w:color w:val="000000"/>
              </w:rPr>
              <w:t>技术</w:t>
            </w:r>
            <w:r>
              <w:rPr>
                <w:sz w:val="24"/>
                <w:color w:val="000000"/>
              </w:rPr>
              <w:t>支撑材料。</w:t>
            </w:r>
          </w:p>
          <w:p>
            <w:pPr>
              <w:pStyle w:val="null3"/>
              <w:ind w:firstLine="480"/>
              <w:jc w:val="both"/>
            </w:pPr>
            <w:r>
              <w:rPr>
                <w:sz w:val="24"/>
                <w:color w:val="000000"/>
              </w:rPr>
              <w:t>形成《广州市申报上级生态环境专项资金项目库建设（</w:t>
            </w:r>
            <w:r>
              <w:rPr>
                <w:sz w:val="24"/>
                <w:color w:val="000000"/>
              </w:rPr>
              <w:t>美丽蓝天方向</w:t>
            </w:r>
            <w:r>
              <w:rPr>
                <w:sz w:val="24"/>
                <w:color w:val="000000"/>
              </w:rPr>
              <w:t>）项目</w:t>
            </w:r>
            <w:r>
              <w:rPr>
                <w:sz w:val="24"/>
                <w:color w:val="000000"/>
              </w:rPr>
              <w:t>实施方案</w:t>
            </w:r>
            <w:r>
              <w:rPr>
                <w:sz w:val="24"/>
                <w:color w:val="000000"/>
              </w:rPr>
              <w:t>研究报告》</w:t>
            </w:r>
            <w:r>
              <w:rPr>
                <w:sz w:val="24"/>
                <w:color w:val="000000"/>
              </w:rPr>
              <w:t>等</w:t>
            </w:r>
            <w:r>
              <w:rPr>
                <w:sz w:val="24"/>
                <w:color w:val="000000"/>
              </w:rPr>
              <w:t>配套的相关</w:t>
            </w:r>
            <w:r>
              <w:rPr>
                <w:sz w:val="24"/>
                <w:color w:val="000000"/>
              </w:rPr>
              <w:t>技术</w:t>
            </w:r>
            <w:r>
              <w:rPr>
                <w:sz w:val="24"/>
                <w:color w:val="000000"/>
              </w:rPr>
              <w:t>支撑材料。</w:t>
            </w:r>
          </w:p>
          <w:p>
            <w:pPr>
              <w:pStyle w:val="null3"/>
              <w:jc w:val="both"/>
              <w:outlineLvl w:val="1"/>
            </w:pPr>
            <w:r>
              <w:rPr>
                <w:sz w:val="24"/>
                <w:b/>
                <w:color w:val="000000"/>
              </w:rPr>
              <w:t>（二）组织入库项目评审</w:t>
            </w:r>
          </w:p>
          <w:p>
            <w:pPr>
              <w:pStyle w:val="null3"/>
              <w:ind w:left="555"/>
              <w:jc w:val="both"/>
            </w:pPr>
            <w:r>
              <w:rPr>
                <w:sz w:val="24"/>
                <w:color w:val="000000"/>
              </w:rPr>
              <w:t>（</w:t>
            </w:r>
            <w:r>
              <w:rPr>
                <w:sz w:val="24"/>
                <w:color w:val="000000"/>
              </w:rPr>
              <w:t>1</w:t>
            </w:r>
            <w:r>
              <w:rPr>
                <w:sz w:val="24"/>
                <w:color w:val="000000"/>
              </w:rPr>
              <w:t>）</w:t>
            </w:r>
            <w:r>
              <w:rPr>
                <w:sz w:val="24"/>
              </w:rPr>
              <w:t>城市调研</w:t>
            </w:r>
            <w:r>
              <w:rPr>
                <w:sz w:val="24"/>
              </w:rPr>
              <w:t>交流</w:t>
            </w:r>
            <w:r>
              <w:rPr>
                <w:sz w:val="24"/>
              </w:rPr>
              <w:t>及</w:t>
            </w:r>
            <w:r>
              <w:rPr>
                <w:sz w:val="24"/>
              </w:rPr>
              <w:t>上级资金</w:t>
            </w:r>
            <w:r>
              <w:rPr>
                <w:sz w:val="24"/>
              </w:rPr>
              <w:t>政策研究</w:t>
            </w:r>
            <w:r>
              <w:rPr>
                <w:sz w:val="24"/>
              </w:rPr>
              <w:t>。</w:t>
            </w:r>
          </w:p>
          <w:p>
            <w:pPr>
              <w:pStyle w:val="null3"/>
              <w:ind w:firstLine="480"/>
              <w:jc w:val="both"/>
            </w:pPr>
            <w:r>
              <w:rPr>
                <w:sz w:val="24"/>
                <w:color w:val="000000"/>
              </w:rPr>
              <w:t>开展先进城市调研和交流，学习各地生态环境专项资金项目储备典型做法。梳理上级资金申报相关要求，研究、解读专项资金支持方向、申报条件与管理规则，为我市项目策划、资金申报夯实政策基础。</w:t>
            </w:r>
          </w:p>
          <w:p>
            <w:pPr>
              <w:pStyle w:val="null3"/>
              <w:ind w:left="555"/>
              <w:jc w:val="both"/>
            </w:pPr>
            <w:r>
              <w:rPr>
                <w:sz w:val="24"/>
                <w:color w:val="000000"/>
              </w:rPr>
              <w:t>（</w:t>
            </w:r>
            <w:r>
              <w:rPr>
                <w:sz w:val="24"/>
                <w:color w:val="000000"/>
              </w:rPr>
              <w:t>2</w:t>
            </w:r>
            <w:r>
              <w:rPr>
                <w:sz w:val="24"/>
                <w:color w:val="000000"/>
              </w:rPr>
              <w:t>）支撑相关技术文件编制。</w:t>
            </w:r>
          </w:p>
          <w:p>
            <w:pPr>
              <w:pStyle w:val="null3"/>
              <w:ind w:firstLine="480"/>
              <w:jc w:val="both"/>
            </w:pPr>
            <w:r>
              <w:rPr>
                <w:sz w:val="24"/>
                <w:color w:val="000000"/>
              </w:rPr>
              <w:t>结合《中央生态环境资金项目储备库入库指南（</w:t>
            </w:r>
            <w:r>
              <w:rPr>
                <w:sz w:val="24"/>
                <w:color w:val="000000"/>
              </w:rPr>
              <w:t>2025年）》（环办科财〔2025〕17号）《大气污染防治资金管理办法》（财资环〔2025〕155 号）《关于组织申报2026年中央财政美丽蓝天建设项目的通知》（环办科财函〔2026〕45号）《广东省省级生态环境保护专项资金项目入库指南（2025 年版）》（粤环办〔2025〕15号）等相关文件要求，组织不少于2次面向相关政府部门和企事业单位等的专项资金管理、入库培训会，结合广州市实际以及方案编制情况，</w:t>
            </w:r>
            <w:r>
              <w:rPr>
                <w:sz w:val="24"/>
                <w:color w:val="000000"/>
              </w:rPr>
              <w:t>编制</w:t>
            </w:r>
            <w:r>
              <w:rPr>
                <w:sz w:val="24"/>
                <w:color w:val="000000"/>
              </w:rPr>
              <w:t>《广州市申报上级生态环境专项资金项目库建设（</w:t>
            </w:r>
            <w:r>
              <w:rPr>
                <w:sz w:val="24"/>
                <w:color w:val="000000"/>
              </w:rPr>
              <w:t>美丽蓝天方向</w:t>
            </w:r>
            <w:r>
              <w:rPr>
                <w:sz w:val="24"/>
                <w:color w:val="000000"/>
              </w:rPr>
              <w:t>）入库年度工作指引</w:t>
            </w:r>
            <w:r>
              <w:rPr>
                <w:sz w:val="24"/>
                <w:color w:val="000000"/>
              </w:rPr>
              <w:t>技术要点》</w:t>
            </w:r>
            <w:r>
              <w:rPr>
                <w:sz w:val="24"/>
                <w:color w:val="000000"/>
              </w:rPr>
              <w:t>和入库项目管理制度等相关技术文件</w:t>
            </w:r>
            <w:r>
              <w:rPr>
                <w:sz w:val="24"/>
                <w:color w:val="000000"/>
              </w:rPr>
              <w:t>支撑材料</w:t>
            </w:r>
            <w:r>
              <w:rPr>
                <w:sz w:val="24"/>
                <w:color w:val="000000"/>
              </w:rPr>
              <w:t>。</w:t>
            </w:r>
          </w:p>
          <w:p>
            <w:pPr>
              <w:pStyle w:val="null3"/>
              <w:ind w:firstLine="560"/>
              <w:jc w:val="both"/>
            </w:pPr>
            <w:r>
              <w:rPr>
                <w:sz w:val="24"/>
                <w:color w:val="000000"/>
              </w:rPr>
              <w:t>（</w:t>
            </w:r>
            <w:r>
              <w:rPr>
                <w:sz w:val="24"/>
                <w:color w:val="000000"/>
              </w:rPr>
              <w:t>3</w:t>
            </w:r>
            <w:r>
              <w:rPr>
                <w:sz w:val="24"/>
                <w:color w:val="000000"/>
              </w:rPr>
              <w:t>）组织入库项目材料专家评审。</w:t>
            </w:r>
          </w:p>
          <w:p>
            <w:pPr>
              <w:pStyle w:val="null3"/>
              <w:ind w:firstLine="560"/>
              <w:jc w:val="both"/>
            </w:pPr>
            <w:r>
              <w:rPr>
                <w:sz w:val="24"/>
                <w:color w:val="000000"/>
              </w:rPr>
              <w:t>组织大气污染防治、环境工程、工程造价概算等相关领域专家并依规组织项目入库评审，对申报入库项目资料（可研报告或实施方案等）开展多维度论证。从项目必要性、可行性、预算合理性、绩效目标科学性等方面进行评审，提出修改完善意见，指导申报单位完善项目入库材料。</w:t>
            </w:r>
          </w:p>
          <w:p>
            <w:pPr>
              <w:pStyle w:val="null3"/>
              <w:ind w:firstLine="560"/>
              <w:jc w:val="both"/>
            </w:pPr>
            <w:r>
              <w:rPr>
                <w:sz w:val="24"/>
                <w:color w:val="000000"/>
              </w:rPr>
              <w:t>服务期内谋划储备不少于</w:t>
            </w:r>
            <w:r>
              <w:rPr>
                <w:sz w:val="24"/>
                <w:color w:val="000000"/>
              </w:rPr>
              <w:t>40个项目（其中重点项目不少于20个），并汇总形成《广州市申报上级生态环境专项资金（</w:t>
            </w:r>
            <w:r>
              <w:rPr>
                <w:sz w:val="24"/>
                <w:color w:val="000000"/>
              </w:rPr>
              <w:t>美丽蓝天方向</w:t>
            </w:r>
            <w:r>
              <w:rPr>
                <w:sz w:val="24"/>
                <w:color w:val="000000"/>
              </w:rPr>
              <w:t>）入库项目清单》。</w:t>
            </w:r>
          </w:p>
          <w:p>
            <w:pPr>
              <w:pStyle w:val="null3"/>
              <w:ind w:firstLine="482"/>
              <w:jc w:val="both"/>
            </w:pPr>
            <w:r>
              <w:rPr>
                <w:sz w:val="24"/>
                <w:b/>
                <w:color w:val="000000"/>
              </w:rPr>
              <w:t>四、项目服务要求</w:t>
            </w:r>
          </w:p>
          <w:p>
            <w:pPr>
              <w:pStyle w:val="null3"/>
              <w:ind w:firstLine="560"/>
              <w:jc w:val="both"/>
            </w:pPr>
            <w:r>
              <w:rPr>
                <w:sz w:val="24"/>
                <w:color w:val="000000"/>
              </w:rPr>
              <w:t>（一）中标人必须对项目实施过程中采用、引用和接触到的所有数据进行严格保密，不能用作与本项目无关的其他用途。</w:t>
            </w:r>
          </w:p>
          <w:p>
            <w:pPr>
              <w:pStyle w:val="null3"/>
              <w:ind w:firstLine="560"/>
              <w:jc w:val="both"/>
            </w:pPr>
            <w:r>
              <w:rPr>
                <w:sz w:val="24"/>
                <w:color w:val="000000"/>
              </w:rPr>
              <w:t>（二）中标人必须对项目实施过程中产生的结论、成果进行严格保密，不得向其他任何第三方透露。</w:t>
            </w:r>
          </w:p>
          <w:p>
            <w:pPr>
              <w:pStyle w:val="null3"/>
              <w:ind w:firstLine="560"/>
              <w:jc w:val="both"/>
            </w:pPr>
            <w:r>
              <w:rPr>
                <w:sz w:val="24"/>
                <w:color w:val="000000"/>
              </w:rPr>
              <w:t>（三）根据采购人安排，中标人需定期组织工作会议并提交进度简报，配合项目综合绩效审核等工作。</w:t>
            </w:r>
          </w:p>
          <w:p>
            <w:pPr>
              <w:pStyle w:val="null3"/>
              <w:ind w:firstLine="560"/>
              <w:jc w:val="both"/>
            </w:pPr>
            <w:r>
              <w:rPr>
                <w:sz w:val="24"/>
                <w:color w:val="000000"/>
              </w:rPr>
              <w:t>（四）项目完成后，中标人应向采购人提供以下成果：</w:t>
            </w:r>
          </w:p>
          <w:p>
            <w:pPr>
              <w:pStyle w:val="null3"/>
              <w:ind w:firstLine="560"/>
              <w:jc w:val="both"/>
            </w:pPr>
            <w:r>
              <w:rPr>
                <w:sz w:val="24"/>
                <w:color w:val="000000"/>
              </w:rPr>
              <w:t>1</w:t>
            </w:r>
            <w:r>
              <w:rPr>
                <w:sz w:val="24"/>
                <w:color w:val="000000"/>
              </w:rPr>
              <w:t>.《广州市申报上级生态环境专项资金项目库建设（</w:t>
            </w:r>
            <w:r>
              <w:rPr>
                <w:sz w:val="24"/>
                <w:color w:val="000000"/>
              </w:rPr>
              <w:t>美丽蓝天方向</w:t>
            </w:r>
            <w:r>
              <w:rPr>
                <w:sz w:val="24"/>
                <w:color w:val="000000"/>
              </w:rPr>
              <w:t>）项目实施方案研究报告》，</w:t>
            </w:r>
            <w:r>
              <w:rPr>
                <w:sz w:val="24"/>
                <w:color w:val="000000"/>
              </w:rPr>
              <w:t>1份；</w:t>
            </w:r>
          </w:p>
          <w:p>
            <w:pPr>
              <w:pStyle w:val="null3"/>
              <w:ind w:firstLine="560"/>
              <w:jc w:val="both"/>
            </w:pPr>
            <w:r>
              <w:rPr>
                <w:sz w:val="24"/>
                <w:color w:val="000000"/>
              </w:rPr>
              <w:t>2</w:t>
            </w:r>
            <w:r>
              <w:rPr>
                <w:sz w:val="24"/>
                <w:color w:val="000000"/>
              </w:rPr>
              <w:t>.《广州市申报上级生态环境专项资金项目库建设（</w:t>
            </w:r>
            <w:r>
              <w:rPr>
                <w:sz w:val="24"/>
                <w:color w:val="000000"/>
              </w:rPr>
              <w:t>美丽蓝天方向</w:t>
            </w:r>
            <w:r>
              <w:rPr>
                <w:sz w:val="24"/>
                <w:color w:val="000000"/>
              </w:rPr>
              <w:t>）入库年度工作指引</w:t>
            </w:r>
            <w:r>
              <w:rPr>
                <w:sz w:val="24"/>
                <w:color w:val="000000"/>
              </w:rPr>
              <w:t>技术要点</w:t>
            </w:r>
            <w:r>
              <w:rPr>
                <w:sz w:val="24"/>
                <w:color w:val="000000"/>
              </w:rPr>
              <w:t>》，</w:t>
            </w:r>
            <w:r>
              <w:rPr>
                <w:sz w:val="24"/>
                <w:color w:val="000000"/>
              </w:rPr>
              <w:t>1份；</w:t>
            </w:r>
          </w:p>
          <w:p>
            <w:pPr>
              <w:pStyle w:val="null3"/>
              <w:ind w:firstLine="560"/>
              <w:jc w:val="both"/>
            </w:pPr>
            <w:r>
              <w:rPr>
                <w:sz w:val="24"/>
                <w:color w:val="000000"/>
              </w:rPr>
              <w:t>3</w:t>
            </w:r>
            <w:r>
              <w:rPr>
                <w:sz w:val="24"/>
                <w:color w:val="000000"/>
              </w:rPr>
              <w:t>.《广州市申报上级生态环境专项资金项目库建设（</w:t>
            </w:r>
            <w:r>
              <w:rPr>
                <w:sz w:val="24"/>
                <w:color w:val="000000"/>
              </w:rPr>
              <w:t>美丽蓝天方向</w:t>
            </w:r>
            <w:r>
              <w:rPr>
                <w:sz w:val="24"/>
                <w:color w:val="000000"/>
              </w:rPr>
              <w:t>）入库项目清单》，</w:t>
            </w:r>
            <w:r>
              <w:rPr>
                <w:sz w:val="24"/>
                <w:color w:val="000000"/>
              </w:rPr>
              <w:t>1份</w:t>
            </w:r>
            <w:r>
              <w:rPr>
                <w:sz w:val="24"/>
                <w:color w:val="000000"/>
              </w:rPr>
              <w:t>。</w:t>
            </w:r>
          </w:p>
          <w:p>
            <w:pPr>
              <w:pStyle w:val="null3"/>
              <w:ind w:firstLine="482"/>
              <w:jc w:val="both"/>
            </w:pPr>
            <w:r>
              <w:rPr>
                <w:sz w:val="24"/>
                <w:b/>
                <w:color w:val="000000"/>
              </w:rPr>
              <w:t>五、项目管理要求</w:t>
            </w:r>
          </w:p>
          <w:p>
            <w:pPr>
              <w:pStyle w:val="null3"/>
              <w:ind w:firstLine="560"/>
              <w:jc w:val="both"/>
            </w:pPr>
            <w:r>
              <w:rPr>
                <w:sz w:val="24"/>
                <w:color w:val="000000"/>
              </w:rPr>
              <w:t>（一）组织实施要求。</w:t>
            </w:r>
          </w:p>
          <w:p>
            <w:pPr>
              <w:pStyle w:val="null3"/>
              <w:ind w:firstLine="560"/>
              <w:jc w:val="both"/>
            </w:pPr>
            <w:r>
              <w:rPr>
                <w:sz w:val="24"/>
                <w:color w:val="000000"/>
              </w:rPr>
              <w:t>中标人应合理安排成果报告及相关材料编写工作，明确各阶段时间节点并进行组织实施。</w:t>
            </w:r>
          </w:p>
          <w:p>
            <w:pPr>
              <w:pStyle w:val="null3"/>
              <w:ind w:firstLine="560"/>
              <w:jc w:val="both"/>
            </w:pPr>
            <w:r>
              <w:rPr>
                <w:sz w:val="24"/>
                <w:color w:val="000000"/>
              </w:rPr>
              <w:t>（二）项目人员安排要求。</w:t>
            </w:r>
          </w:p>
          <w:p>
            <w:pPr>
              <w:pStyle w:val="null3"/>
              <w:ind w:firstLine="560"/>
              <w:jc w:val="both"/>
            </w:pPr>
            <w:r>
              <w:rPr>
                <w:sz w:val="24"/>
                <w:color w:val="000000"/>
              </w:rPr>
              <w:t>中标人须配备专业团队，参与本工作的主要人员不少于</w:t>
            </w:r>
            <w:r>
              <w:rPr>
                <w:sz w:val="24"/>
                <w:color w:val="000000"/>
              </w:rPr>
              <w:t>10名专业技术人员。（提供主要人员近半年任意一个月的社保证明文件）</w:t>
            </w:r>
          </w:p>
          <w:p>
            <w:pPr>
              <w:pStyle w:val="null3"/>
              <w:ind w:firstLine="560"/>
              <w:jc w:val="both"/>
            </w:pPr>
            <w:r>
              <w:rPr>
                <w:sz w:val="24"/>
                <w:color w:val="000000"/>
              </w:rPr>
              <w:t>中标人应结合工作需要派员至广州市生态环境局参与技术服务工作。</w:t>
            </w:r>
          </w:p>
          <w:p>
            <w:pPr>
              <w:pStyle w:val="null3"/>
              <w:ind w:firstLine="560"/>
              <w:jc w:val="both"/>
            </w:pPr>
            <w:r>
              <w:rPr>
                <w:sz w:val="24"/>
                <w:color w:val="000000"/>
              </w:rPr>
              <w:t>（三）项目验收要求。</w:t>
            </w:r>
          </w:p>
          <w:p>
            <w:pPr>
              <w:pStyle w:val="null3"/>
              <w:ind w:firstLine="560"/>
              <w:jc w:val="both"/>
            </w:pPr>
            <w:r>
              <w:rPr>
                <w:sz w:val="24"/>
                <w:color w:val="000000"/>
              </w:rPr>
              <w:t>中标人提交的项目成果应通过采购人组织的专家验收。</w:t>
            </w:r>
          </w:p>
          <w:p>
            <w:pPr>
              <w:pStyle w:val="null3"/>
              <w:ind w:firstLine="420"/>
              <w:jc w:val="both"/>
            </w:pPr>
            <w:r>
              <w:rPr>
                <w:sz w:val="24"/>
                <w:b/>
                <w:color w:val="000000"/>
              </w:rPr>
              <w:t>六、项目依据</w:t>
            </w:r>
          </w:p>
          <w:p>
            <w:pPr>
              <w:pStyle w:val="null3"/>
              <w:ind w:firstLine="560"/>
              <w:jc w:val="both"/>
            </w:pPr>
            <w:r>
              <w:rPr>
                <w:sz w:val="24"/>
                <w:color w:val="000000"/>
              </w:rPr>
              <w:t>1.《中共中央 国务院关于全面推进美丽中国建设的意见》；</w:t>
            </w:r>
          </w:p>
          <w:p>
            <w:pPr>
              <w:pStyle w:val="null3"/>
              <w:ind w:firstLine="560"/>
              <w:jc w:val="both"/>
            </w:pPr>
            <w:r>
              <w:rPr>
                <w:sz w:val="24"/>
                <w:color w:val="000000"/>
              </w:rPr>
              <w:t>2.《空气质量持续改善行动计划》（国发〔2023〕24号）；</w:t>
            </w:r>
          </w:p>
          <w:p>
            <w:pPr>
              <w:pStyle w:val="null3"/>
              <w:ind w:firstLine="560"/>
              <w:jc w:val="both"/>
            </w:pPr>
            <w:r>
              <w:rPr>
                <w:sz w:val="24"/>
                <w:color w:val="000000"/>
              </w:rPr>
              <w:t>3.《关于印发&lt;京津冀美丽中国先行区建设行动方案&gt;&lt;长三角美丽中国先行区建设行动方案&gt;&lt;粤港澳大湾区美丽中国先行区建设行动方案&gt;的通知》（环综合〔2025〕89号）；</w:t>
            </w:r>
          </w:p>
          <w:p>
            <w:pPr>
              <w:pStyle w:val="null3"/>
              <w:ind w:firstLine="560"/>
              <w:jc w:val="both"/>
            </w:pPr>
            <w:r>
              <w:rPr>
                <w:sz w:val="24"/>
                <w:color w:val="000000"/>
              </w:rPr>
              <w:t>4.《中央生态环境资金项目储备库入库指南（2025年）》（环办科财〔2025〕17号）；</w:t>
            </w:r>
          </w:p>
          <w:p>
            <w:pPr>
              <w:pStyle w:val="null3"/>
              <w:ind w:firstLine="560"/>
              <w:jc w:val="both"/>
            </w:pPr>
            <w:r>
              <w:rPr>
                <w:sz w:val="24"/>
                <w:color w:val="000000"/>
              </w:rPr>
              <w:t>5.《大气污染防治资金管理办法》（财资环〔2025〕155 号）；</w:t>
            </w:r>
          </w:p>
          <w:p>
            <w:pPr>
              <w:pStyle w:val="null3"/>
              <w:ind w:firstLine="560"/>
              <w:jc w:val="both"/>
            </w:pPr>
            <w:r>
              <w:rPr>
                <w:sz w:val="24"/>
                <w:color w:val="000000"/>
              </w:rPr>
              <w:t>6.《中共广东省委关于深入推进绿美广东生态建设的决定》；</w:t>
            </w:r>
          </w:p>
          <w:p>
            <w:pPr>
              <w:pStyle w:val="null3"/>
              <w:ind w:firstLine="560"/>
              <w:jc w:val="both"/>
            </w:pPr>
            <w:r>
              <w:rPr>
                <w:sz w:val="24"/>
                <w:color w:val="000000"/>
              </w:rPr>
              <w:t>7.《广东省空气质量持续改善行动方案》（粤府〔2024〕85号）；</w:t>
            </w:r>
          </w:p>
          <w:p>
            <w:pPr>
              <w:pStyle w:val="null3"/>
              <w:ind w:firstLine="560"/>
              <w:jc w:val="both"/>
            </w:pPr>
            <w:r>
              <w:rPr>
                <w:sz w:val="24"/>
                <w:color w:val="000000"/>
              </w:rPr>
              <w:t>8.《广东省省级生态环境保护专项资金项目入库指南（2025 年版）》（粤环办〔2025〕15号）；</w:t>
            </w:r>
          </w:p>
          <w:p>
            <w:pPr>
              <w:pStyle w:val="null3"/>
              <w:ind w:firstLine="560"/>
              <w:jc w:val="both"/>
            </w:pPr>
            <w:r>
              <w:rPr>
                <w:sz w:val="24"/>
                <w:color w:val="000000"/>
              </w:rPr>
              <w:t>9.《美丽广州建设规划纲要（2025—2035年）》（穗府〔2025〕6号）；</w:t>
            </w:r>
          </w:p>
          <w:p>
            <w:pPr>
              <w:pStyle w:val="null3"/>
              <w:ind w:firstLine="560"/>
              <w:jc w:val="both"/>
            </w:pPr>
            <w:r>
              <w:rPr>
                <w:sz w:val="24"/>
                <w:color w:val="000000"/>
              </w:rPr>
              <w:t>10.广州市财政局相关批复。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采购中标金额为计算基数，参照国家计委颁布的（计价格【2002】1980号）及国家发改委颁布的（发改办价格【2003】857号）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 履约评价，由采购人负责对中标（成交）供应商的履约行为进行评价，采购人在合同备案后可通过广东政府采购智慧云平台-诚信管理-评价 管理进行评价。评价结果会影响供应商的综合信用得分。 其他，参与政府采购活动的中小微企业可根据需要线上办理金融服务项目。已对接中国人民银行征信中心“应收账款融资服务平台”（以下简称中征平台）的金融机构，亦可通过该平台开展全省线上全流程合同融资业务，并向省财政厅反馈融资信息。金融机构、中小微企业入驻政采智慧云平台开展金融服务的申请流程、操作指引，入驻中征平台开展政府采购合同类融资业务的操作指引，请分别登录该云平台金融服务中心（https://gdgpo.czt.gd.gov.cn/zcdservice/zcd/guangdong/）和中征平台（https://www.crcrfsp.com/）查阅。</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王工</w:t>
      </w:r>
    </w:p>
    <w:p>
      <w:pPr>
        <w:pStyle w:val="null3"/>
        <w:ind w:firstLine="480"/>
      </w:pPr>
      <w:r>
        <w:rPr/>
        <w:t>电话：</w:t>
      </w:r>
      <w:r>
        <w:rPr/>
        <w:t>020-83544078</w:t>
      </w:r>
    </w:p>
    <w:p>
      <w:pPr>
        <w:pStyle w:val="null3"/>
        <w:ind w:firstLine="480"/>
      </w:pPr>
      <w:r>
        <w:rPr/>
        <w:t>传真：</w:t>
      </w:r>
      <w:r>
        <w:rPr/>
        <w:t>/</w:t>
      </w:r>
    </w:p>
    <w:p>
      <w:pPr>
        <w:pStyle w:val="null3"/>
        <w:ind w:firstLine="480"/>
      </w:pPr>
      <w:r>
        <w:rPr/>
        <w:t>邮箱：</w:t>
      </w:r>
      <w:r>
        <w:rPr/>
        <w:t>gtczb7@126.com</w:t>
      </w:r>
    </w:p>
    <w:p>
      <w:pPr>
        <w:pStyle w:val="null3"/>
        <w:ind w:firstLine="480"/>
      </w:pPr>
      <w:r>
        <w:rPr/>
        <w:t>地址：</w:t>
      </w:r>
      <w:r>
        <w:rPr/>
        <w:t>广州市越秀区环市中路316号金鹰大厦9楼911室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申报上级生态环境专项资金项目库建设（美丽蓝天方向）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采购包1（广州市申报上级生态环境专项资金项目库建设（美丽蓝天方向）项目）：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采购包1（广州市申报上级生态环境专项资金项目库建设（美丽蓝天方向）项目）：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扫描件，总公司出具给分支机构的授权书。若已对接“粤省事”“粤商通”“粤信签”等系统的，可提供通过系统提取的相关信息证明文件；无法通过系统提取相关信息的，可提供书面承诺声明函。如国家另有规定的，则从其规定（如供应商为联合体的，联合体各方必须满足，均须提供以上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提供《投标函》，详见第六章。（如供应商为联合体的，联合体各方必须满足，均须提供以上材料）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提供《投标函》，详见第六章。（如供应商为联合体的，联合体各方必须满足，均须提供以上材料）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提供《投标函》，详见第六章。（如供应商为联合体的，联合体各方必须满足，均须提供以上材料）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详见第六章。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供应商为联合体的，联合体各方必须满足，均须提供以上材料）</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以采购代理机构于投标（响应） 截止时间当天在“信用中国”网站（www.creditchi na.gov.cn） 及中国政府采购网（http://www.ccgp.gov.cn/） 查询结果为准， 如相关失信记录已失效，供应商需提供相关证明资料）（如供应商为联合体的，联合体各方必须满足，均须提供以上材料）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为本项目提供整体设计、规范编制或者项目管理、监理、检测等服务的供应商，不得再参与本采购项目（采购包）投标（提供《投标函》，详见第六章）（如供应商为联合体的，联合体各方必须满足，均须提供以上材料）</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本项目接受联合体投标，联合体家数最多不超过2家，投标文件中除联合体协议书须联合体各方均签字或盖章外，其余文件均可由联合体主办方签字或盖章</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已在广东政府采购智慧云平台完成项目投标登记并在线获取了招标文件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依照《政府采购促进中小企业发展管理办法》（财库〔2020〕46号）规定，本项目符合“预留采购份额无法确保充分供应、充分竞争，或者存在可能影响政府采购目标实现”的情形，为非专门面向中小企业预留采购份额的项目。</w:t>
            </w:r>
          </w:p>
        </w:tc>
      </w:tr>
    </w:tbl>
    <w:p>
      <w:pPr>
        <w:pStyle w:val="null3"/>
        <w:ind w:firstLine="480"/>
      </w:pPr>
      <w:r>
        <w:rPr/>
        <w:t>表二符合性审查表：</w:t>
      </w:r>
    </w:p>
    <w:p>
      <w:pPr>
        <w:pStyle w:val="null3"/>
      </w:pPr>
      <w:r>
        <w:rPr/>
        <w:t>采购包1（广州市申报上级生态环境专项资金项目库建设（美丽蓝天方向）项目）：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2）对本项目（所投采购包号内）全部招标内容进行投标报价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采购包1(广州市申报上级生态环境专项资金项目库建设（美丽蓝天方向）项目):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对项目整体的理解情况 (10.0分)</w:t>
            </w:r>
          </w:p>
        </w:tc>
        <w:tc>
          <w:tcPr>
            <w:tcW w:type="dxa" w:w="5076"/>
          </w:tcPr>
          <w:p>
            <w:pPr>
              <w:pStyle w:val="null3"/>
              <w:jc w:val="left"/>
            </w:pPr>
            <w:r>
              <w:rPr/>
              <w:t>根据投标人对项目的整体理解情况（包含但不限于对项目背景、现状、目标、要求、编制依据的了解、重点分析等方面）进行评审： 1.对项目理解准确，编制依据充分了解，重难点分析到位得10分； 2.对项目理解相对准确，编制依据比较了解，重难点分析比较到位得7分； 3.对项目理解基本准确，编制依据基本了解，重难点分析基本到位得4分； 4.对项目理解不够准确，编制依据不够了解，重难点分析不够到位得1分； 5.无提供或其他情况得0分。</w:t>
            </w:r>
          </w:p>
        </w:tc>
      </w:tr>
      <w:tr>
        <w:tc>
          <w:tcPr>
            <w:tcW w:type="dxa" w:w="922"/>
            <w:gridSpan w:val="2"/>
            <w:vMerge/>
          </w:tcPr>
          <w:p/>
        </w:tc>
        <w:tc>
          <w:tcPr>
            <w:tcW w:type="dxa" w:w="2307"/>
          </w:tcPr>
          <w:p>
            <w:pPr>
              <w:pStyle w:val="null3"/>
              <w:jc w:val="left"/>
            </w:pPr>
            <w:r>
              <w:rPr/>
              <w:t>项目实施方案 (15.0分)</w:t>
            </w:r>
            <w:r>
              <w:rPr/>
              <w:t>）</w:t>
            </w:r>
          </w:p>
        </w:tc>
        <w:tc>
          <w:tcPr>
            <w:tcW w:type="dxa" w:w="5076"/>
          </w:tcPr>
          <w:p>
            <w:pPr>
              <w:pStyle w:val="null3"/>
              <w:jc w:val="left"/>
            </w:pPr>
            <w:r>
              <w:rPr/>
              <w:t>根据投标人的工作思路、技术路线以及具体实施方案的可操作性、合理性等进行评审： 1.工作思路清晰，技术路线可行，提供的实施方案设计科学合理、可操作性强，完全满足或优于项目需求的得15分； 2.工作思路较清晰，技术路线较可行，提供的实施方案设计较科学合理、可操作性较强，得10分； 3.工作思路不够清晰，技术路线不够可行，提供的实施方案设计不够科学合理、可操作性不够强，得5分； 4.无提供或其他情况得0分。</w:t>
            </w:r>
          </w:p>
        </w:tc>
      </w:tr>
      <w:tr>
        <w:tc>
          <w:tcPr>
            <w:tcW w:type="dxa" w:w="922"/>
            <w:gridSpan w:val="2"/>
            <w:vMerge/>
          </w:tcPr>
          <w:p/>
        </w:tc>
        <w:tc>
          <w:tcPr>
            <w:tcW w:type="dxa" w:w="2307"/>
          </w:tcPr>
          <w:p>
            <w:pPr>
              <w:pStyle w:val="null3"/>
              <w:jc w:val="left"/>
            </w:pPr>
            <w:r>
              <w:rPr/>
              <w:t>项目进度控制计划 (5.0分)</w:t>
            </w:r>
            <w:r>
              <w:rPr/>
              <w:t>）</w:t>
            </w:r>
          </w:p>
        </w:tc>
        <w:tc>
          <w:tcPr>
            <w:tcW w:type="dxa" w:w="5076"/>
          </w:tcPr>
          <w:p>
            <w:pPr>
              <w:pStyle w:val="null3"/>
              <w:jc w:val="left"/>
            </w:pPr>
            <w:r>
              <w:rPr/>
              <w:t>根据投标人是否有针对本项目制定的进度控制计划，进度控制计划是否详细可行、合理，是否以严谨且可执行的保障措施实现本项目对时间的要求等方面进行评审： 1.项目进度控制计划详细可行、合理，得5分； 2.项目进度控制计划较详细可行、较合理，得3分； 3.项目进度控制计划可行性较低，合理性较差，得1分； 4.无提供或其他情况得0分。</w:t>
            </w:r>
          </w:p>
        </w:tc>
      </w:tr>
      <w:tr>
        <w:tc>
          <w:tcPr>
            <w:tcW w:type="dxa" w:w="922"/>
            <w:gridSpan w:val="2"/>
            <w:vMerge/>
          </w:tcPr>
          <w:p/>
        </w:tc>
        <w:tc>
          <w:tcPr>
            <w:tcW w:type="dxa" w:w="2307"/>
          </w:tcPr>
          <w:p>
            <w:pPr>
              <w:pStyle w:val="null3"/>
              <w:jc w:val="left"/>
            </w:pPr>
            <w:r>
              <w:rPr/>
              <w:t>管理制度 (5.0分)</w:t>
            </w:r>
            <w:r>
              <w:rPr/>
              <w:t>）</w:t>
            </w:r>
          </w:p>
        </w:tc>
        <w:tc>
          <w:tcPr>
            <w:tcW w:type="dxa" w:w="5076"/>
          </w:tcPr>
          <w:p>
            <w:pPr>
              <w:pStyle w:val="null3"/>
              <w:jc w:val="left"/>
            </w:pPr>
            <w:r>
              <w:rPr/>
              <w:t>根据投标人提供的管理制度（包含但不限于项目或业务管理等方面）进行评审： 1.投标人的管理制度完善，可行性高，得5分； 2.投标人的管理制度较完善，可行性较高，得3分； 3.投标人的管理制度不够完善，可行性低，得1分； 4.无提供或其他情况得0分。</w:t>
            </w:r>
          </w:p>
        </w:tc>
      </w:tr>
      <w:tr>
        <w:tc>
          <w:tcPr>
            <w:tcW w:type="dxa" w:w="922"/>
            <w:gridSpan w:val="2"/>
            <w:vMerge/>
          </w:tcPr>
          <w:p/>
        </w:tc>
        <w:tc>
          <w:tcPr>
            <w:tcW w:type="dxa" w:w="2307"/>
          </w:tcPr>
          <w:p>
            <w:pPr>
              <w:pStyle w:val="null3"/>
              <w:jc w:val="left"/>
            </w:pPr>
            <w:r>
              <w:rPr/>
              <w:t>质量控制保障措施和方法 (5.0分)</w:t>
            </w:r>
            <w:r>
              <w:rPr/>
              <w:t>）</w:t>
            </w:r>
          </w:p>
        </w:tc>
        <w:tc>
          <w:tcPr>
            <w:tcW w:type="dxa" w:w="5076"/>
          </w:tcPr>
          <w:p>
            <w:pPr>
              <w:pStyle w:val="null3"/>
              <w:jc w:val="left"/>
            </w:pPr>
            <w:r>
              <w:rPr/>
              <w:t>根据投标人针对本项目提出的质量控制、保障措施和方法、组织管理结构等情况进行评审： 1.方案详尽、措施得当，能解决实际问题的，得5分； 2.方案基本详尽、措施得当，能基本解决实际问题的，得3分； 3.方案不够完整，能解决部分实际问题的，得1分； 4.无提供或其他情况得0分。</w:t>
            </w:r>
          </w:p>
        </w:tc>
      </w:tr>
      <w:tr>
        <w:tc>
          <w:tcPr>
            <w:tcW w:type="dxa" w:w="922"/>
            <w:gridSpan w:val="2"/>
            <w:vMerge/>
          </w:tcPr>
          <w:p/>
        </w:tc>
        <w:tc>
          <w:tcPr>
            <w:tcW w:type="dxa" w:w="2307"/>
          </w:tcPr>
          <w:p>
            <w:pPr>
              <w:pStyle w:val="null3"/>
              <w:jc w:val="left"/>
            </w:pPr>
            <w:r>
              <w:rPr/>
              <w:t>保密制度和保密措施 (3.0分)</w:t>
            </w:r>
            <w:r>
              <w:rPr/>
              <w:t>）</w:t>
            </w:r>
          </w:p>
        </w:tc>
        <w:tc>
          <w:tcPr>
            <w:tcW w:type="dxa" w:w="5076"/>
          </w:tcPr>
          <w:p>
            <w:pPr>
              <w:pStyle w:val="null3"/>
              <w:jc w:val="left"/>
            </w:pPr>
            <w:r>
              <w:rPr/>
              <w:t>根据投标人提供的保密制度和保密措施可行性等情况进行评审： 1.投标人的保密制度详细具体、保密措施可行性高，得3分； 2.投标人的保密制度比较详细具体、保密措施可行性较高，得2分; 3.投标人的保密制度比较简单粗略、保密措施可行性较低，得1分； 4.无提供或其他情况得0分。</w:t>
            </w:r>
          </w:p>
        </w:tc>
      </w:tr>
      <w:tr>
        <w:tc>
          <w:tcPr>
            <w:tcW w:type="dxa" w:w="922"/>
            <w:gridSpan w:val="2"/>
            <w:vMerge/>
          </w:tcPr>
          <w:p/>
        </w:tc>
        <w:tc>
          <w:tcPr>
            <w:tcW w:type="dxa" w:w="2307"/>
          </w:tcPr>
          <w:p>
            <w:pPr>
              <w:pStyle w:val="null3"/>
              <w:jc w:val="left"/>
            </w:pPr>
            <w:r>
              <w:rPr/>
              <w:t>后期服务 (2.0分)</w:t>
            </w:r>
            <w:r>
              <w:rPr/>
              <w:t>）</w:t>
            </w:r>
          </w:p>
        </w:tc>
        <w:tc>
          <w:tcPr>
            <w:tcW w:type="dxa" w:w="5076"/>
          </w:tcPr>
          <w:p>
            <w:pPr>
              <w:pStyle w:val="null3"/>
              <w:jc w:val="left"/>
            </w:pPr>
            <w:r>
              <w:rPr/>
              <w:t>根据投标人针对本项目需求提供的后期服务方案等进行评审： 1.后期服务工作内容具体，措施明确，服务承诺合理得2分； 2.后期服务工作内容不清晰、没有明确的措施及服务承诺得1分； 3.无提供或其他情况得0分。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1.投标人提供2023年1月1日至今承担过的同类（包括生态环境专项资金申报、管理、服务等）相关的技术服务项目，每提供1个项目得1分，本项最高得6分； 2.投标人提供2023年1月1日至今承担过的同类（包括美丽蓝天、大气污染防治）相关的技术服务项目，每提供1个项目得4分，本项最高得4分； 【注：提供合同关键页扫描件并加盖投标人公章，日期以合同签订之日为准，无提供不得分，如为联合体，则联合体任何一方提供均可。】</w:t>
            </w:r>
          </w:p>
        </w:tc>
      </w:tr>
      <w:tr>
        <w:tc>
          <w:tcPr>
            <w:tcW w:type="dxa" w:w="922"/>
            <w:gridSpan w:val="2"/>
            <w:vMerge/>
          </w:tcPr>
          <w:p/>
        </w:tc>
        <w:tc>
          <w:tcPr>
            <w:tcW w:type="dxa" w:w="2307"/>
          </w:tcPr>
          <w:p>
            <w:pPr>
              <w:pStyle w:val="null3"/>
              <w:jc w:val="left"/>
            </w:pPr>
            <w:r>
              <w:rPr/>
              <w:t>项目成员 (15.0分)</w:t>
            </w:r>
          </w:p>
        </w:tc>
        <w:tc>
          <w:tcPr>
            <w:tcW w:type="dxa" w:w="5076"/>
          </w:tcPr>
          <w:p>
            <w:pPr>
              <w:pStyle w:val="null3"/>
              <w:jc w:val="left"/>
            </w:pPr>
            <w:r>
              <w:rPr/>
              <w:t>1.项目负责人：（1）具有环境类教授或研究员或正高级工程师职称的，得3分；具有环境类副教授或副研究员或高级工程师职称的，得2分；具有环境类讲师或助理研究员或工程师职称的，得1分，其它不得分。本项最高得3分，项目负责人具有多个职称的，按最高级别进行计分。 （2）自2023年1月1日至今获得环境保护科学技术、环境保护技术奖、优秀工程咨询成果奖等同类奖项，得2分。【注：提供项目负责人的职称证书、获奖证书及投标截止时间半年内任意一个月投标人为其缴纳的社保证明，提供不全或无提供不得分。如投标人为联合体，则联合体任何一方提供均可】 2.参与本项目的团队成员（不含项目负责人）：具有环境类副教授或副研究员或高级工程师职称或更高级别职称，每提供一个符合要求的人员得1分，最高得10分。 【注：上述成员须提供相关人员职称证书及投标截止时间半年内任意一个月投标人为其缴纳的社保证明，提供不全或无提供不得分。如投标人为联合体，则联合体任何一方提供均可】</w:t>
            </w:r>
          </w:p>
        </w:tc>
      </w:tr>
      <w:tr>
        <w:tc>
          <w:tcPr>
            <w:tcW w:type="dxa" w:w="922"/>
            <w:gridSpan w:val="2"/>
            <w:vMerge/>
          </w:tcPr>
          <w:p/>
        </w:tc>
        <w:tc>
          <w:tcPr>
            <w:tcW w:type="dxa" w:w="2307"/>
          </w:tcPr>
          <w:p>
            <w:pPr>
              <w:pStyle w:val="null3"/>
              <w:jc w:val="left"/>
            </w:pPr>
            <w:r>
              <w:rPr/>
              <w:t>投标人综合实力 (10.0分)</w:t>
            </w:r>
          </w:p>
        </w:tc>
        <w:tc>
          <w:tcPr>
            <w:tcW w:type="dxa" w:w="5076"/>
          </w:tcPr>
          <w:p>
            <w:pPr>
              <w:pStyle w:val="null3"/>
              <w:jc w:val="left"/>
            </w:pPr>
            <w:r>
              <w:rPr/>
              <w:t>1.投标人或项目参与人员提供自2023年1月1日至今（以落款时间为准）参与的生态环境保护相关工作受到表扬或好评的，每个得1分，本项最高得6分【注：须提供客户满意度评价或相关证明材料扫描件（并加盖投标人公章），否则不得分；同一客户的满意度评价证明材料只计算一次。如投标人为联合体，则联合体任何一方提供均可】 2.投标人提供2023年1月1日至今（以落款时间为准）获得的自然科学奖、环境保护科学技术、环境保护技术奖、优秀工程咨询成果奖等同类奖项，得4分。 【注：提供相关证明材料扫描件并加盖投标人公章，无提供不得分，如投标人为联合体，则联合体任何一方提供均可】</w:t>
            </w:r>
          </w:p>
        </w:tc>
      </w:tr>
      <w:tr>
        <w:tc>
          <w:tcPr>
            <w:tcW w:type="dxa" w:w="922"/>
            <w:gridSpan w:val="2"/>
            <w:vMerge/>
          </w:tcPr>
          <w:p/>
        </w:tc>
        <w:tc>
          <w:tcPr>
            <w:tcW w:type="dxa" w:w="2307"/>
          </w:tcPr>
          <w:p>
            <w:pPr>
              <w:pStyle w:val="null3"/>
              <w:jc w:val="left"/>
            </w:pPr>
            <w:r>
              <w:rPr/>
              <w:t>服务响应 (5.0分)</w:t>
            </w:r>
          </w:p>
        </w:tc>
        <w:tc>
          <w:tcPr>
            <w:tcW w:type="dxa" w:w="5076"/>
          </w:tcPr>
          <w:p>
            <w:pPr>
              <w:pStyle w:val="null3"/>
              <w:jc w:val="left"/>
            </w:pPr>
            <w:r>
              <w:rPr/>
              <w:t>根据投标人提供的服务响应进行评审：收到采购人通知（电话或书面）服务响应时间为1小时（含）以内的，得5分，在1小时基础上每增加15分钟扣1分，增加不足15分钟按15分钟计算；服务响应超过2小时（不含）视为响应不及时，得0分。【注：须提供服务响应承诺或相关证明材料并加盖投标人公章，不提供承诺或证明材料评审专家无法认定的不得分，如投标人为联合体，则联合体任何一方提供均可】</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注：本合同仅为合同的参考文本，合同签订双方可根据项目的具体要求进行修订</w:t>
      </w:r>
    </w:p>
    <w:p>
      <w:pPr>
        <w:pStyle w:val="null3"/>
        <w:ind w:firstLine="480"/>
        <w:jc w:val="center"/>
      </w:pPr>
      <w:r>
        <w:rPr>
          <w:sz w:val="52"/>
          <w:b/>
        </w:rPr>
        <w:t>技术服务合同</w:t>
      </w:r>
    </w:p>
    <w:p>
      <w:pPr>
        <w:pStyle w:val="null3"/>
      </w:pPr>
      <w:r>
        <w:br/>
      </w:r>
      <w:r>
        <w:br/>
      </w:r>
      <w:r>
        <w:rPr>
          <w:sz w:val="36"/>
        </w:rPr>
        <w:t>项目名称：</w:t>
      </w:r>
    </w:p>
    <w:p>
      <w:pPr>
        <w:pStyle w:val="null3"/>
        <w:jc w:val="both"/>
      </w:pPr>
      <w:r>
        <w:rPr>
          <w:sz w:val="36"/>
        </w:rPr>
        <w:t>委托方</w:t>
      </w:r>
      <w:r>
        <w:rPr>
          <w:sz w:val="36"/>
        </w:rPr>
        <w:t>(</w:t>
      </w:r>
      <w:r>
        <w:rPr>
          <w:sz w:val="36"/>
        </w:rPr>
        <w:t>甲方</w:t>
      </w:r>
      <w:r>
        <w:rPr>
          <w:sz w:val="36"/>
        </w:rPr>
        <w:t>)</w:t>
      </w:r>
      <w:r>
        <w:rPr>
          <w:sz w:val="36"/>
        </w:rPr>
        <w:t>：</w:t>
      </w:r>
    </w:p>
    <w:p>
      <w:pPr>
        <w:pStyle w:val="null3"/>
        <w:jc w:val="both"/>
      </w:pPr>
      <w:r>
        <w:rPr>
          <w:sz w:val="36"/>
        </w:rPr>
        <w:t>受托方</w:t>
      </w:r>
      <w:r>
        <w:rPr>
          <w:sz w:val="36"/>
        </w:rPr>
        <w:t>(</w:t>
      </w:r>
      <w:r>
        <w:rPr>
          <w:sz w:val="36"/>
        </w:rPr>
        <w:t>乙方</w:t>
      </w:r>
      <w:r>
        <w:rPr>
          <w:sz w:val="36"/>
        </w:rPr>
        <w:t>)</w:t>
      </w:r>
      <w:r>
        <w:rPr>
          <w:sz w:val="36"/>
        </w:rPr>
        <w:t>：</w:t>
      </w:r>
    </w:p>
    <w:p>
      <w:pPr>
        <w:pStyle w:val="null3"/>
        <w:jc w:val="both"/>
      </w:pPr>
      <w:r>
        <w:rPr>
          <w:sz w:val="36"/>
        </w:rPr>
        <w:t>签订时间：</w:t>
      </w:r>
    </w:p>
    <w:p>
      <w:pPr>
        <w:pStyle w:val="null3"/>
        <w:jc w:val="both"/>
      </w:pPr>
      <w:r>
        <w:rPr>
          <w:sz w:val="36"/>
        </w:rPr>
        <w:t>签订地点：</w:t>
      </w:r>
    </w:p>
    <w:p>
      <w:pPr>
        <w:pStyle w:val="null3"/>
        <w:jc w:val="both"/>
      </w:pPr>
      <w:r>
        <w:rPr>
          <w:sz w:val="36"/>
        </w:rPr>
        <w:t>有效期限：</w:t>
      </w:r>
    </w:p>
    <w:p>
      <w:pPr>
        <w:pStyle w:val="null3"/>
      </w:pPr>
      <w:r>
        <w:br/>
      </w:r>
      <w:r>
        <w:br/>
      </w:r>
      <w:r>
        <w:br/>
      </w:r>
      <w:r>
        <w:br/>
      </w:r>
    </w:p>
    <w:p>
      <w:pPr>
        <w:pStyle w:val="null3"/>
        <w:jc w:val="both"/>
      </w:pPr>
      <w:r>
        <w:rPr/>
        <w:t xml:space="preserve"> </w:t>
      </w:r>
    </w:p>
    <w:p>
      <w:pPr>
        <w:pStyle w:val="null3"/>
      </w:pPr>
      <w:r>
        <w:rPr>
          <w:sz w:val="32"/>
        </w:rPr>
        <w:t>委托方（甲方）：</w:t>
      </w:r>
    </w:p>
    <w:p>
      <w:pPr>
        <w:pStyle w:val="null3"/>
        <w:jc w:val="both"/>
      </w:pPr>
      <w:r>
        <w:rPr>
          <w:sz w:val="32"/>
        </w:rPr>
        <w:t>项目联系人：</w:t>
      </w:r>
    </w:p>
    <w:p>
      <w:pPr>
        <w:pStyle w:val="null3"/>
        <w:jc w:val="both"/>
      </w:pPr>
      <w:r>
        <w:rPr>
          <w:sz w:val="32"/>
        </w:rPr>
        <w:t>通讯地址：</w:t>
      </w:r>
    </w:p>
    <w:p>
      <w:pPr>
        <w:pStyle w:val="null3"/>
        <w:jc w:val="both"/>
      </w:pPr>
      <w:r>
        <w:rPr>
          <w:sz w:val="32"/>
        </w:rPr>
        <w:t>电</w:t>
      </w:r>
      <w:r>
        <w:rPr>
          <w:sz w:val="32"/>
        </w:rPr>
        <w:t xml:space="preserve">    </w:t>
      </w:r>
      <w:r>
        <w:rPr>
          <w:sz w:val="32"/>
        </w:rPr>
        <w:t>话：电子信箱：</w:t>
      </w:r>
    </w:p>
    <w:p>
      <w:pPr>
        <w:pStyle w:val="null3"/>
        <w:jc w:val="both"/>
      </w:pPr>
      <w:r>
        <w:rPr>
          <w:sz w:val="32"/>
        </w:rPr>
        <w:t>受托方（乙方）：</w:t>
      </w:r>
    </w:p>
    <w:p>
      <w:pPr>
        <w:pStyle w:val="null3"/>
        <w:jc w:val="both"/>
      </w:pPr>
      <w:r>
        <w:rPr>
          <w:sz w:val="32"/>
        </w:rPr>
        <w:t>项目联系人：</w:t>
      </w:r>
    </w:p>
    <w:p>
      <w:pPr>
        <w:pStyle w:val="null3"/>
        <w:jc w:val="both"/>
      </w:pPr>
      <w:r>
        <w:rPr>
          <w:sz w:val="32"/>
        </w:rPr>
        <w:t>通讯地址：</w:t>
      </w:r>
    </w:p>
    <w:p>
      <w:pPr>
        <w:pStyle w:val="null3"/>
        <w:jc w:val="both"/>
      </w:pPr>
      <w:r>
        <w:rPr>
          <w:sz w:val="32"/>
        </w:rPr>
        <w:t>电</w:t>
      </w:r>
      <w:r>
        <w:rPr>
          <w:sz w:val="32"/>
        </w:rPr>
        <w:t xml:space="preserve">    </w:t>
      </w:r>
      <w:r>
        <w:rPr>
          <w:sz w:val="32"/>
        </w:rPr>
        <w:t>话：</w:t>
      </w:r>
    </w:p>
    <w:p>
      <w:pPr>
        <w:pStyle w:val="null3"/>
        <w:jc w:val="both"/>
      </w:pPr>
      <w:r>
        <w:rPr>
          <w:sz w:val="32"/>
        </w:rPr>
        <w:t>电子信箱：</w:t>
      </w:r>
    </w:p>
    <w:p>
      <w:pPr>
        <w:pStyle w:val="null3"/>
        <w:ind w:firstLine="3"/>
        <w:jc w:val="both"/>
      </w:pPr>
      <w:r>
        <w:rPr>
          <w:sz w:val="32"/>
        </w:rPr>
        <w:t>本合同甲方委托乙方</w:t>
      </w:r>
      <w:r>
        <w:rPr>
          <w:sz w:val="32"/>
        </w:rPr>
        <w:t>……，达成如下协议，并由双方共同恪守。</w:t>
      </w:r>
    </w:p>
    <w:p>
      <w:pPr>
        <w:pStyle w:val="null3"/>
        <w:ind w:firstLine="643"/>
        <w:jc w:val="both"/>
      </w:pPr>
      <w:r>
        <w:rPr>
          <w:sz w:val="32"/>
          <w:b/>
        </w:rPr>
        <w:t>第一条服务目标：</w:t>
      </w:r>
      <w:r>
        <w:rPr>
          <w:sz w:val="32"/>
        </w:rPr>
        <w:t>通过开展先进城市调研和交流，研究解读上级生态环境专项资金政策，编制广州市申报上级生态环境专项资金项目库建设（</w:t>
      </w:r>
      <w:r>
        <w:rPr>
          <w:sz w:val="32"/>
        </w:rPr>
        <w:t>美丽蓝天方向</w:t>
      </w:r>
      <w:r>
        <w:rPr>
          <w:sz w:val="32"/>
        </w:rPr>
        <w:t>）项目实施方案研究报告及配套</w:t>
      </w:r>
      <w:r>
        <w:rPr>
          <w:sz w:val="32"/>
        </w:rPr>
        <w:t>技术</w:t>
      </w:r>
      <w:r>
        <w:rPr>
          <w:sz w:val="32"/>
        </w:rPr>
        <w:t>支撑材料，谋划储备重点项目、试点示范项目参与竞争性遴选，组织开展专项资金管理及入库培训会，夯实政策资金支持基础，争取获得更多上级资金支持，为稳定经济增长、增强发展动能提供有力支撑。</w:t>
      </w:r>
    </w:p>
    <w:p>
      <w:pPr>
        <w:pStyle w:val="null3"/>
        <w:jc w:val="both"/>
        <w:outlineLvl w:val="1"/>
      </w:pPr>
      <w:r>
        <w:rPr>
          <w:sz w:val="32"/>
          <w:b/>
        </w:rPr>
        <w:t>第二条</w:t>
      </w:r>
      <w:r>
        <w:rPr>
          <w:sz w:val="32"/>
          <w:b/>
        </w:rPr>
        <w:t>项目技术要求</w:t>
      </w:r>
      <w:r>
        <w:rPr>
          <w:sz w:val="32"/>
          <w:b/>
        </w:rPr>
        <w:t>：</w:t>
      </w:r>
    </w:p>
    <w:p>
      <w:pPr>
        <w:pStyle w:val="null3"/>
        <w:jc w:val="both"/>
        <w:outlineLvl w:val="1"/>
      </w:pPr>
      <w:r>
        <w:rPr>
          <w:sz w:val="32"/>
          <w:b/>
        </w:rPr>
        <w:t>（一）编制实施方案研究报告</w:t>
      </w:r>
    </w:p>
    <w:p>
      <w:pPr>
        <w:pStyle w:val="null3"/>
        <w:ind w:firstLine="560"/>
        <w:jc w:val="both"/>
      </w:pPr>
      <w:r>
        <w:rPr>
          <w:sz w:val="32"/>
        </w:rPr>
        <w:t>（</w:t>
      </w:r>
      <w:r>
        <w:rPr>
          <w:sz w:val="32"/>
        </w:rPr>
        <w:t>1</w:t>
      </w:r>
      <w:r>
        <w:rPr>
          <w:sz w:val="32"/>
        </w:rPr>
        <w:t>）梳理城市基本概况。</w:t>
      </w:r>
    </w:p>
    <w:p>
      <w:pPr>
        <w:pStyle w:val="null3"/>
        <w:ind w:firstLine="560"/>
        <w:jc w:val="both"/>
      </w:pPr>
      <w:r>
        <w:rPr>
          <w:sz w:val="32"/>
        </w:rPr>
        <w:t>系统梳理广州市城市概况、大气环境质量和污染排放现状、已开展的大气污染防治工作情况、必要性和科学性。</w:t>
      </w:r>
    </w:p>
    <w:p>
      <w:pPr>
        <w:pStyle w:val="null3"/>
        <w:ind w:firstLine="640"/>
        <w:jc w:val="both"/>
      </w:pPr>
      <w:r>
        <w:rPr>
          <w:sz w:val="32"/>
        </w:rPr>
        <w:t>（</w:t>
      </w:r>
      <w:r>
        <w:rPr>
          <w:sz w:val="32"/>
        </w:rPr>
        <w:t>2</w:t>
      </w:r>
      <w:r>
        <w:rPr>
          <w:sz w:val="32"/>
        </w:rPr>
        <w:t>）开展问题诊断及成因分析。</w:t>
      </w:r>
    </w:p>
    <w:p>
      <w:pPr>
        <w:pStyle w:val="null3"/>
        <w:ind w:firstLine="560"/>
        <w:jc w:val="both"/>
      </w:pPr>
      <w:r>
        <w:rPr>
          <w:sz w:val="32"/>
        </w:rPr>
        <w:t>参考美丽蓝天建设等指标，结合广州市大气环境质量现状与历史变化趋势、污染物排放情况等，识别大气污染问题及其成因，为后续目标确定和治理措施选择提供依据。</w:t>
      </w:r>
    </w:p>
    <w:p>
      <w:pPr>
        <w:pStyle w:val="null3"/>
        <w:ind w:firstLine="560"/>
        <w:jc w:val="both"/>
      </w:pPr>
      <w:r>
        <w:rPr>
          <w:sz w:val="32"/>
        </w:rPr>
        <w:t>（</w:t>
      </w:r>
      <w:r>
        <w:rPr>
          <w:sz w:val="32"/>
        </w:rPr>
        <w:t>3</w:t>
      </w:r>
      <w:r>
        <w:rPr>
          <w:sz w:val="32"/>
        </w:rPr>
        <w:t>）提出绩效目标建议。</w:t>
      </w:r>
    </w:p>
    <w:p>
      <w:pPr>
        <w:pStyle w:val="null3"/>
        <w:ind w:firstLine="560"/>
        <w:jc w:val="both"/>
      </w:pPr>
      <w:r>
        <w:rPr>
          <w:sz w:val="32"/>
        </w:rPr>
        <w:t>科学提出</w:t>
      </w:r>
      <w:r>
        <w:rPr>
          <w:sz w:val="32"/>
        </w:rPr>
        <w:t>PM</w:t>
      </w:r>
      <w:r>
        <w:rPr>
          <w:sz w:val="32"/>
          <w:vertAlign w:val="subscript"/>
        </w:rPr>
        <w:t>2.5</w:t>
      </w:r>
      <w:r>
        <w:rPr>
          <w:sz w:val="32"/>
        </w:rPr>
        <w:t>浓度等核心指标的总体目标建议，并将总体目标科学分解为年度阶段性空气质量改善目标。</w:t>
      </w:r>
    </w:p>
    <w:p>
      <w:pPr>
        <w:pStyle w:val="null3"/>
        <w:ind w:firstLine="560"/>
        <w:jc w:val="both"/>
      </w:pPr>
      <w:r>
        <w:rPr>
          <w:sz w:val="32"/>
        </w:rPr>
        <w:t>（</w:t>
      </w:r>
      <w:r>
        <w:rPr>
          <w:sz w:val="32"/>
        </w:rPr>
        <w:t>4</w:t>
      </w:r>
      <w:r>
        <w:rPr>
          <w:sz w:val="32"/>
        </w:rPr>
        <w:t>）制定具体措施建议。</w:t>
      </w:r>
    </w:p>
    <w:p>
      <w:pPr>
        <w:pStyle w:val="null3"/>
        <w:ind w:firstLine="560"/>
        <w:jc w:val="both"/>
      </w:pPr>
      <w:r>
        <w:rPr>
          <w:sz w:val="32"/>
        </w:rPr>
        <w:t>围绕绩效目标，结合上级生态环境专项资金申报方向和要求，提出优化产业、能源、交通等领域的具体路径、实施工程、任务量，梳理多污染物减排、面源污染治理、推广应用大气污染防治适用性新技术等关键举措。</w:t>
      </w:r>
    </w:p>
    <w:p>
      <w:pPr>
        <w:pStyle w:val="null3"/>
        <w:ind w:firstLine="640"/>
        <w:jc w:val="both"/>
      </w:pPr>
      <w:r>
        <w:rPr>
          <w:sz w:val="32"/>
        </w:rPr>
        <w:t>（</w:t>
      </w:r>
      <w:r>
        <w:rPr>
          <w:sz w:val="32"/>
        </w:rPr>
        <w:t>5</w:t>
      </w:r>
      <w:r>
        <w:rPr>
          <w:sz w:val="32"/>
        </w:rPr>
        <w:t>）梳理投资估算及资金筹措。</w:t>
      </w:r>
    </w:p>
    <w:p>
      <w:pPr>
        <w:pStyle w:val="null3"/>
        <w:ind w:firstLine="560"/>
        <w:jc w:val="both"/>
      </w:pPr>
      <w:r>
        <w:rPr>
          <w:sz w:val="32"/>
        </w:rPr>
        <w:t>结合具体措施和项目评估论证成果，汇总投资估算和资金筹措情况。</w:t>
      </w:r>
    </w:p>
    <w:p>
      <w:pPr>
        <w:pStyle w:val="null3"/>
        <w:ind w:firstLine="640"/>
        <w:jc w:val="both"/>
      </w:pPr>
      <w:r>
        <w:rPr>
          <w:sz w:val="32"/>
        </w:rPr>
        <w:t>（</w:t>
      </w:r>
      <w:r>
        <w:rPr>
          <w:sz w:val="32"/>
        </w:rPr>
        <w:t>6</w:t>
      </w:r>
      <w:r>
        <w:rPr>
          <w:sz w:val="32"/>
        </w:rPr>
        <w:t>）开展环境、经济、社会效益分析。</w:t>
      </w:r>
    </w:p>
    <w:p>
      <w:pPr>
        <w:pStyle w:val="null3"/>
        <w:ind w:firstLine="640"/>
        <w:jc w:val="both"/>
      </w:pPr>
      <w:r>
        <w:rPr>
          <w:sz w:val="32"/>
        </w:rPr>
        <w:t>根据实施方案研究情况和具体项目清单，从生态效益、经济效益、社会效益等方面，分析项目实施后的总体效益，并分析目标可达性。</w:t>
      </w:r>
    </w:p>
    <w:p>
      <w:pPr>
        <w:pStyle w:val="null3"/>
        <w:ind w:firstLine="640"/>
        <w:jc w:val="both"/>
      </w:pPr>
      <w:r>
        <w:rPr>
          <w:sz w:val="32"/>
        </w:rPr>
        <w:t>（</w:t>
      </w:r>
      <w:r>
        <w:rPr>
          <w:sz w:val="32"/>
        </w:rPr>
        <w:t>7</w:t>
      </w:r>
      <w:r>
        <w:rPr>
          <w:sz w:val="32"/>
        </w:rPr>
        <w:t>）形成长效机制。</w:t>
      </w:r>
    </w:p>
    <w:p>
      <w:pPr>
        <w:pStyle w:val="null3"/>
        <w:ind w:firstLine="640"/>
        <w:jc w:val="both"/>
      </w:pPr>
      <w:r>
        <w:rPr>
          <w:sz w:val="32"/>
        </w:rPr>
        <w:t>对项目进行全生命周期管理规划，分析说明建成后的持续运营机制、管理维护责任主体、技术支撑能力；阐述在保障项目长效稳定运行拟采取的措施。</w:t>
      </w:r>
    </w:p>
    <w:p>
      <w:pPr>
        <w:pStyle w:val="null3"/>
        <w:jc w:val="both"/>
      </w:pPr>
      <w:r>
        <w:rPr>
          <w:sz w:val="32"/>
        </w:rPr>
        <w:t xml:space="preserve">    </w:t>
      </w:r>
      <w:r>
        <w:rPr>
          <w:sz w:val="32"/>
        </w:rPr>
        <w:t>（</w:t>
      </w:r>
      <w:r>
        <w:rPr>
          <w:sz w:val="32"/>
        </w:rPr>
        <w:t>8</w:t>
      </w:r>
      <w:r>
        <w:rPr>
          <w:sz w:val="32"/>
        </w:rPr>
        <w:t>）提出保障措施。</w:t>
      </w:r>
    </w:p>
    <w:p>
      <w:pPr>
        <w:pStyle w:val="null3"/>
        <w:ind w:firstLine="640"/>
        <w:jc w:val="both"/>
      </w:pPr>
      <w:r>
        <w:rPr>
          <w:sz w:val="32"/>
        </w:rPr>
        <w:t>从组织领导、部门联动、政策保障、技术支撑、资金投入、监督考核、绩效评价等方面提出拟采取的措施，保障项目顺利实施。明确后续运维主体、运维管护机制等，确保建成后持续发挥效益。</w:t>
      </w:r>
    </w:p>
    <w:p>
      <w:pPr>
        <w:pStyle w:val="null3"/>
        <w:ind w:firstLine="640"/>
        <w:jc w:val="both"/>
      </w:pPr>
      <w:r>
        <w:rPr>
          <w:sz w:val="32"/>
        </w:rPr>
        <w:t>（</w:t>
      </w:r>
      <w:r>
        <w:rPr>
          <w:sz w:val="32"/>
        </w:rPr>
        <w:t>9</w:t>
      </w:r>
      <w:r>
        <w:rPr>
          <w:sz w:val="32"/>
        </w:rPr>
        <w:t>）形成实施方案相关</w:t>
      </w:r>
      <w:r>
        <w:rPr>
          <w:sz w:val="32"/>
        </w:rPr>
        <w:t>技术</w:t>
      </w:r>
      <w:r>
        <w:rPr>
          <w:sz w:val="32"/>
        </w:rPr>
        <w:t>支撑材料。</w:t>
      </w:r>
    </w:p>
    <w:p>
      <w:pPr>
        <w:pStyle w:val="null3"/>
        <w:ind w:firstLine="640"/>
        <w:jc w:val="both"/>
      </w:pPr>
      <w:r>
        <w:rPr>
          <w:sz w:val="32"/>
        </w:rPr>
        <w:t>形成《广州市申报上级生态环境专项资金项目库建设（</w:t>
      </w:r>
      <w:r>
        <w:rPr>
          <w:sz w:val="32"/>
        </w:rPr>
        <w:t>美丽蓝天方向</w:t>
      </w:r>
      <w:r>
        <w:rPr>
          <w:sz w:val="32"/>
        </w:rPr>
        <w:t>）项目实施方案研究报告》</w:t>
      </w:r>
      <w:r>
        <w:rPr>
          <w:sz w:val="32"/>
        </w:rPr>
        <w:t>等</w:t>
      </w:r>
      <w:r>
        <w:rPr>
          <w:sz w:val="32"/>
        </w:rPr>
        <w:t>配套的相关</w:t>
      </w:r>
      <w:r>
        <w:rPr>
          <w:sz w:val="32"/>
        </w:rPr>
        <w:t>技术</w:t>
      </w:r>
      <w:r>
        <w:rPr>
          <w:sz w:val="32"/>
        </w:rPr>
        <w:t>支撑材料。</w:t>
      </w:r>
    </w:p>
    <w:p>
      <w:pPr>
        <w:pStyle w:val="null3"/>
        <w:jc w:val="both"/>
        <w:outlineLvl w:val="1"/>
      </w:pPr>
      <w:r>
        <w:rPr>
          <w:sz w:val="32"/>
          <w:b/>
        </w:rPr>
        <w:t>（二）组织入库项目评审</w:t>
      </w:r>
    </w:p>
    <w:p>
      <w:pPr>
        <w:pStyle w:val="null3"/>
        <w:ind w:left="555"/>
        <w:jc w:val="both"/>
      </w:pPr>
      <w:r>
        <w:rPr>
          <w:sz w:val="32"/>
        </w:rPr>
        <w:t>（</w:t>
      </w:r>
      <w:r>
        <w:rPr>
          <w:sz w:val="32"/>
        </w:rPr>
        <w:t>1</w:t>
      </w:r>
      <w:r>
        <w:rPr>
          <w:sz w:val="32"/>
        </w:rPr>
        <w:t>）城市调研交流及上级资金政策研究。</w:t>
      </w:r>
    </w:p>
    <w:p>
      <w:pPr>
        <w:pStyle w:val="null3"/>
        <w:ind w:firstLine="640"/>
        <w:jc w:val="both"/>
      </w:pPr>
      <w:r>
        <w:rPr>
          <w:sz w:val="32"/>
        </w:rPr>
        <w:t>开展先进城市调研和交流，学习各地生态环境专项资金项目储备典型做法。梳理上级资金申报相关要求，研究、解读专项资金支持方向、申报条件与管理规则，为我市项目策划、资金申报夯实政策基础。</w:t>
      </w:r>
    </w:p>
    <w:p>
      <w:pPr>
        <w:pStyle w:val="null3"/>
        <w:ind w:left="555"/>
        <w:jc w:val="both"/>
      </w:pPr>
      <w:r>
        <w:rPr>
          <w:sz w:val="32"/>
        </w:rPr>
        <w:t>（</w:t>
      </w:r>
      <w:r>
        <w:rPr>
          <w:sz w:val="32"/>
        </w:rPr>
        <w:t>2</w:t>
      </w:r>
      <w:r>
        <w:rPr>
          <w:sz w:val="32"/>
        </w:rPr>
        <w:t>）支撑相关技术文件编制。</w:t>
      </w:r>
    </w:p>
    <w:p>
      <w:pPr>
        <w:pStyle w:val="null3"/>
        <w:ind w:firstLine="640"/>
        <w:jc w:val="both"/>
      </w:pPr>
      <w:r>
        <w:rPr>
          <w:sz w:val="32"/>
        </w:rPr>
        <w:t>结合《中央生态环境资金项目储备库入库指南（</w:t>
      </w:r>
      <w:r>
        <w:rPr>
          <w:sz w:val="32"/>
        </w:rPr>
        <w:t>2025</w:t>
      </w:r>
      <w:r>
        <w:rPr>
          <w:sz w:val="32"/>
        </w:rPr>
        <w:t>年）》（环办科财〔</w:t>
      </w:r>
      <w:r>
        <w:rPr>
          <w:sz w:val="32"/>
        </w:rPr>
        <w:t>2025</w:t>
      </w:r>
      <w:r>
        <w:rPr>
          <w:sz w:val="32"/>
        </w:rPr>
        <w:t>〕</w:t>
      </w:r>
      <w:r>
        <w:rPr>
          <w:sz w:val="32"/>
        </w:rPr>
        <w:t>17</w:t>
      </w:r>
      <w:r>
        <w:rPr>
          <w:sz w:val="32"/>
        </w:rPr>
        <w:t>号）《大气污染防治资金管理办法》（财资环〔</w:t>
      </w:r>
      <w:r>
        <w:rPr>
          <w:sz w:val="32"/>
        </w:rPr>
        <w:t>2025</w:t>
      </w:r>
      <w:r>
        <w:rPr>
          <w:sz w:val="32"/>
        </w:rPr>
        <w:t>〕</w:t>
      </w:r>
      <w:r>
        <w:rPr>
          <w:sz w:val="32"/>
        </w:rPr>
        <w:t xml:space="preserve">155 </w:t>
      </w:r>
      <w:r>
        <w:rPr>
          <w:sz w:val="32"/>
        </w:rPr>
        <w:t>号）《关于组织申报</w:t>
      </w:r>
      <w:r>
        <w:rPr>
          <w:sz w:val="32"/>
        </w:rPr>
        <w:t>2026</w:t>
      </w:r>
      <w:r>
        <w:rPr>
          <w:sz w:val="32"/>
        </w:rPr>
        <w:t>年中央财政美丽蓝天建设项目的通知》（环办科财函〔</w:t>
      </w:r>
      <w:r>
        <w:rPr>
          <w:sz w:val="32"/>
        </w:rPr>
        <w:t>2026</w:t>
      </w:r>
      <w:r>
        <w:rPr>
          <w:sz w:val="32"/>
        </w:rPr>
        <w:t>〕</w:t>
      </w:r>
      <w:r>
        <w:rPr>
          <w:sz w:val="32"/>
        </w:rPr>
        <w:t>45</w:t>
      </w:r>
      <w:r>
        <w:rPr>
          <w:sz w:val="32"/>
        </w:rPr>
        <w:t>号）《广东省省级生态环境保护专项资金项目入库指南（</w:t>
      </w:r>
      <w:r>
        <w:rPr>
          <w:sz w:val="32"/>
        </w:rPr>
        <w:t xml:space="preserve">2025 </w:t>
      </w:r>
      <w:r>
        <w:rPr>
          <w:sz w:val="32"/>
        </w:rPr>
        <w:t>年版）》（粤环办〔</w:t>
      </w:r>
      <w:r>
        <w:rPr>
          <w:sz w:val="32"/>
        </w:rPr>
        <w:t>2025</w:t>
      </w:r>
      <w:r>
        <w:rPr>
          <w:sz w:val="32"/>
        </w:rPr>
        <w:t>〕</w:t>
      </w:r>
      <w:r>
        <w:rPr>
          <w:sz w:val="32"/>
        </w:rPr>
        <w:t>15</w:t>
      </w:r>
      <w:r>
        <w:rPr>
          <w:sz w:val="32"/>
        </w:rPr>
        <w:t>号）等相关文件要求，组织不少于</w:t>
      </w:r>
      <w:r>
        <w:rPr>
          <w:sz w:val="32"/>
        </w:rPr>
        <w:t>2</w:t>
      </w:r>
      <w:r>
        <w:rPr>
          <w:sz w:val="32"/>
        </w:rPr>
        <w:t>次面向相关政府部门和企事业单位等的专项资金管理、入库培训会，结合广州市实际以及方案编制情况，</w:t>
      </w:r>
      <w:r>
        <w:rPr>
          <w:sz w:val="32"/>
        </w:rPr>
        <w:t>编制</w:t>
      </w:r>
      <w:r>
        <w:rPr>
          <w:sz w:val="32"/>
        </w:rPr>
        <w:t>《广州市申报上级生态环境专项资金项目库建设（</w:t>
      </w:r>
      <w:r>
        <w:rPr>
          <w:sz w:val="32"/>
        </w:rPr>
        <w:t>美丽蓝天方向</w:t>
      </w:r>
      <w:r>
        <w:rPr>
          <w:sz w:val="32"/>
        </w:rPr>
        <w:t>）入库年度工作指引技术要点》和入库项目管理制度等相关技术文件</w:t>
      </w:r>
      <w:r>
        <w:rPr>
          <w:sz w:val="32"/>
        </w:rPr>
        <w:t>支撑材料</w:t>
      </w:r>
      <w:r>
        <w:rPr>
          <w:sz w:val="32"/>
        </w:rPr>
        <w:t>。</w:t>
      </w:r>
    </w:p>
    <w:p>
      <w:pPr>
        <w:pStyle w:val="null3"/>
        <w:ind w:firstLine="560"/>
        <w:jc w:val="both"/>
      </w:pPr>
      <w:r>
        <w:rPr>
          <w:sz w:val="32"/>
        </w:rPr>
        <w:t>（</w:t>
      </w:r>
      <w:r>
        <w:rPr>
          <w:sz w:val="32"/>
        </w:rPr>
        <w:t>3</w:t>
      </w:r>
      <w:r>
        <w:rPr>
          <w:sz w:val="32"/>
        </w:rPr>
        <w:t>）组织入库项目材料专家评审。</w:t>
      </w:r>
    </w:p>
    <w:p>
      <w:pPr>
        <w:pStyle w:val="null3"/>
        <w:ind w:firstLine="560"/>
        <w:jc w:val="both"/>
      </w:pPr>
      <w:r>
        <w:rPr>
          <w:sz w:val="32"/>
        </w:rPr>
        <w:t>组织大气污染防治、环境工程、工程造价概算等相关领域专家并依规组织项目入库评审，对申报入库项目资料（可研报告或实施方案等）开展多维度论证。从项目必要性、可行性、预算合理性、绩效目标科学性等方面进行评审，提出修改完善意见，指导申报单位完善项目入库材料。</w:t>
      </w:r>
    </w:p>
    <w:p>
      <w:pPr>
        <w:pStyle w:val="null3"/>
        <w:ind w:firstLine="640"/>
        <w:jc w:val="both"/>
      </w:pPr>
      <w:r>
        <w:rPr>
          <w:sz w:val="32"/>
        </w:rPr>
        <w:t>服务期内谋划储备不少于</w:t>
      </w:r>
      <w:r>
        <w:rPr>
          <w:sz w:val="32"/>
        </w:rPr>
        <w:t>40</w:t>
      </w:r>
      <w:r>
        <w:rPr>
          <w:sz w:val="32"/>
        </w:rPr>
        <w:t>个项目（其中重点项目不少于</w:t>
      </w:r>
      <w:r>
        <w:rPr>
          <w:sz w:val="32"/>
        </w:rPr>
        <w:t>20</w:t>
      </w:r>
      <w:r>
        <w:rPr>
          <w:sz w:val="32"/>
        </w:rPr>
        <w:t>个），并汇总形成《广州市申报上级生态环境专项资金（</w:t>
      </w:r>
      <w:r>
        <w:rPr>
          <w:sz w:val="32"/>
        </w:rPr>
        <w:t>美丽蓝天方向</w:t>
      </w:r>
      <w:r>
        <w:rPr>
          <w:sz w:val="32"/>
        </w:rPr>
        <w:t>）入库项目清单》。</w:t>
      </w:r>
    </w:p>
    <w:p>
      <w:pPr>
        <w:pStyle w:val="null3"/>
        <w:ind w:firstLine="640"/>
        <w:jc w:val="both"/>
      </w:pPr>
      <w:r>
        <w:rPr>
          <w:sz w:val="32"/>
          <w:b/>
        </w:rPr>
        <w:t>第三条</w:t>
      </w:r>
      <w:r>
        <w:rPr>
          <w:sz w:val="32"/>
          <w:b/>
        </w:rPr>
        <w:t>项目服务要求</w:t>
      </w:r>
      <w:r>
        <w:rPr>
          <w:sz w:val="32"/>
          <w:b/>
        </w:rPr>
        <w:t>、项目管理要求</w:t>
      </w:r>
      <w:r>
        <w:rPr>
          <w:sz w:val="32"/>
          <w:b/>
        </w:rPr>
        <w:t>：</w:t>
      </w:r>
    </w:p>
    <w:p>
      <w:pPr>
        <w:pStyle w:val="null3"/>
        <w:ind w:firstLine="640"/>
      </w:pPr>
      <w:r>
        <w:rPr>
          <w:sz w:val="32"/>
        </w:rPr>
        <w:t>（一）</w:t>
      </w:r>
      <w:r>
        <w:rPr>
          <w:sz w:val="32"/>
        </w:rPr>
        <w:t>乙方</w:t>
      </w:r>
      <w:r>
        <w:rPr>
          <w:sz w:val="32"/>
        </w:rPr>
        <w:t>必须对项目实施过程中采用、引用和接触到的所有数据进行严格保密，不能用作与本项目无关的其他用途。</w:t>
      </w:r>
    </w:p>
    <w:p>
      <w:pPr>
        <w:pStyle w:val="null3"/>
        <w:ind w:firstLine="640"/>
      </w:pPr>
      <w:r>
        <w:rPr>
          <w:sz w:val="32"/>
        </w:rPr>
        <w:t>（二）</w:t>
      </w:r>
      <w:r>
        <w:rPr>
          <w:sz w:val="32"/>
        </w:rPr>
        <w:t>乙方</w:t>
      </w:r>
      <w:r>
        <w:rPr>
          <w:sz w:val="32"/>
        </w:rPr>
        <w:t>必须对项目实施过程中产生的结论、成果进行严格保密，不得向其他任何第三方透露。</w:t>
      </w:r>
    </w:p>
    <w:p>
      <w:pPr>
        <w:pStyle w:val="null3"/>
        <w:ind w:firstLine="640"/>
      </w:pPr>
      <w:r>
        <w:rPr>
          <w:sz w:val="32"/>
        </w:rPr>
        <w:t>（三）根据</w:t>
      </w:r>
      <w:r>
        <w:rPr>
          <w:sz w:val="32"/>
        </w:rPr>
        <w:t>甲方</w:t>
      </w:r>
      <w:r>
        <w:rPr>
          <w:sz w:val="32"/>
        </w:rPr>
        <w:t>安排，</w:t>
      </w:r>
      <w:r>
        <w:rPr>
          <w:sz w:val="32"/>
        </w:rPr>
        <w:t>乙方</w:t>
      </w:r>
      <w:r>
        <w:rPr>
          <w:sz w:val="32"/>
        </w:rPr>
        <w:t>需定期组织工作会议并提交进度简报，配合项目综合绩效审核等工作。</w:t>
      </w:r>
    </w:p>
    <w:p>
      <w:pPr>
        <w:pStyle w:val="null3"/>
        <w:ind w:firstLine="640"/>
      </w:pPr>
      <w:r>
        <w:rPr>
          <w:sz w:val="32"/>
        </w:rPr>
        <w:t>（四）项目完成后，</w:t>
      </w:r>
      <w:r>
        <w:rPr>
          <w:sz w:val="32"/>
        </w:rPr>
        <w:t>乙方</w:t>
      </w:r>
      <w:r>
        <w:rPr>
          <w:sz w:val="32"/>
        </w:rPr>
        <w:t>应向</w:t>
      </w:r>
      <w:r>
        <w:rPr>
          <w:sz w:val="32"/>
        </w:rPr>
        <w:t>甲方</w:t>
      </w:r>
      <w:r>
        <w:rPr>
          <w:sz w:val="32"/>
        </w:rPr>
        <w:t>提供以下成果：</w:t>
      </w:r>
    </w:p>
    <w:p>
      <w:pPr>
        <w:pStyle w:val="null3"/>
        <w:ind w:firstLine="640"/>
      </w:pPr>
      <w:r>
        <w:rPr>
          <w:sz w:val="32"/>
        </w:rPr>
        <w:t>1</w:t>
      </w:r>
      <w:r>
        <w:rPr>
          <w:sz w:val="32"/>
        </w:rPr>
        <w:t>.</w:t>
      </w:r>
      <w:r>
        <w:rPr>
          <w:sz w:val="32"/>
        </w:rPr>
        <w:t>《广州市申报上级生态环境专项资金项目库建设（</w:t>
      </w:r>
      <w:r>
        <w:rPr>
          <w:sz w:val="32"/>
        </w:rPr>
        <w:t>美丽蓝天方向</w:t>
      </w:r>
      <w:r>
        <w:rPr>
          <w:sz w:val="32"/>
        </w:rPr>
        <w:t>）项目</w:t>
      </w:r>
      <w:r>
        <w:rPr>
          <w:sz w:val="32"/>
        </w:rPr>
        <w:t>实施方案</w:t>
      </w:r>
      <w:r>
        <w:rPr>
          <w:sz w:val="32"/>
        </w:rPr>
        <w:t>研究报告》，</w:t>
      </w:r>
      <w:r>
        <w:rPr>
          <w:sz w:val="32"/>
        </w:rPr>
        <w:t>1</w:t>
      </w:r>
      <w:r>
        <w:rPr>
          <w:sz w:val="32"/>
        </w:rPr>
        <w:t>份；</w:t>
      </w:r>
    </w:p>
    <w:p>
      <w:pPr>
        <w:pStyle w:val="null3"/>
        <w:ind w:firstLine="640"/>
      </w:pPr>
      <w:r>
        <w:rPr>
          <w:sz w:val="32"/>
        </w:rPr>
        <w:t>2</w:t>
      </w:r>
      <w:r>
        <w:rPr>
          <w:sz w:val="32"/>
        </w:rPr>
        <w:t>.</w:t>
      </w:r>
      <w:r>
        <w:rPr>
          <w:sz w:val="32"/>
        </w:rPr>
        <w:t>《广州市申报上级生态环境专项资金项目库建设（</w:t>
      </w:r>
      <w:r>
        <w:rPr>
          <w:sz w:val="32"/>
        </w:rPr>
        <w:t>美丽蓝天方向</w:t>
      </w:r>
      <w:r>
        <w:rPr>
          <w:sz w:val="32"/>
        </w:rPr>
        <w:t>）入库年度工作指引技术要点》，</w:t>
      </w:r>
      <w:r>
        <w:rPr>
          <w:sz w:val="32"/>
        </w:rPr>
        <w:t>1</w:t>
      </w:r>
      <w:r>
        <w:rPr>
          <w:sz w:val="32"/>
        </w:rPr>
        <w:t>份；</w:t>
      </w:r>
    </w:p>
    <w:p>
      <w:pPr>
        <w:pStyle w:val="null3"/>
        <w:ind w:firstLine="560"/>
        <w:jc w:val="both"/>
      </w:pPr>
      <w:r>
        <w:rPr>
          <w:sz w:val="32"/>
        </w:rPr>
        <w:t>3</w:t>
      </w:r>
      <w:r>
        <w:rPr>
          <w:sz w:val="32"/>
        </w:rPr>
        <w:t>.</w:t>
      </w:r>
      <w:r>
        <w:rPr>
          <w:sz w:val="32"/>
        </w:rPr>
        <w:t>《广州市申报上级生态环境专项资金项目库建设（</w:t>
      </w:r>
      <w:r>
        <w:rPr>
          <w:sz w:val="32"/>
        </w:rPr>
        <w:t>美丽蓝天方向</w:t>
      </w:r>
      <w:r>
        <w:rPr>
          <w:sz w:val="32"/>
        </w:rPr>
        <w:t>）入库项目清单》，</w:t>
      </w:r>
      <w:r>
        <w:rPr>
          <w:sz w:val="32"/>
        </w:rPr>
        <w:t>1</w:t>
      </w:r>
      <w:r>
        <w:rPr>
          <w:sz w:val="32"/>
        </w:rPr>
        <w:t>份。</w:t>
      </w:r>
    </w:p>
    <w:p>
      <w:pPr>
        <w:pStyle w:val="null3"/>
        <w:ind w:firstLine="560"/>
        <w:jc w:val="both"/>
      </w:pPr>
      <w:r>
        <w:rPr>
          <w:sz w:val="32"/>
        </w:rPr>
        <w:t>（</w:t>
      </w:r>
      <w:r>
        <w:rPr>
          <w:sz w:val="32"/>
        </w:rPr>
        <w:t>五</w:t>
      </w:r>
      <w:r>
        <w:rPr>
          <w:sz w:val="32"/>
        </w:rPr>
        <w:t>）组织实施要求。</w:t>
      </w:r>
    </w:p>
    <w:p>
      <w:pPr>
        <w:pStyle w:val="null3"/>
        <w:ind w:firstLine="560"/>
        <w:jc w:val="both"/>
      </w:pPr>
      <w:r>
        <w:rPr>
          <w:sz w:val="32"/>
        </w:rPr>
        <w:t>乙方</w:t>
      </w:r>
      <w:r>
        <w:rPr>
          <w:sz w:val="32"/>
        </w:rPr>
        <w:t>应合理安排成果报告及相关材料编写工作，明确各阶段时间节点并进行组织实施。</w:t>
      </w:r>
    </w:p>
    <w:p>
      <w:pPr>
        <w:pStyle w:val="null3"/>
        <w:ind w:firstLine="560"/>
        <w:jc w:val="both"/>
      </w:pPr>
      <w:r>
        <w:rPr>
          <w:sz w:val="32"/>
        </w:rPr>
        <w:t>（</w:t>
      </w:r>
      <w:r>
        <w:rPr>
          <w:sz w:val="32"/>
        </w:rPr>
        <w:t>六</w:t>
      </w:r>
      <w:r>
        <w:rPr>
          <w:sz w:val="32"/>
        </w:rPr>
        <w:t>）项目人员安排要求。</w:t>
      </w:r>
    </w:p>
    <w:p>
      <w:pPr>
        <w:pStyle w:val="null3"/>
        <w:ind w:firstLine="560"/>
        <w:jc w:val="both"/>
      </w:pPr>
      <w:r>
        <w:rPr>
          <w:sz w:val="32"/>
        </w:rPr>
        <w:t>须配备专业团队，参与本工作的主要人员不少于</w:t>
      </w:r>
      <w:r>
        <w:rPr>
          <w:sz w:val="32"/>
        </w:rPr>
        <w:t>10</w:t>
      </w:r>
      <w:r>
        <w:rPr>
          <w:sz w:val="32"/>
        </w:rPr>
        <w:t>名专业技术人员。（提供主要人员近半年任意一个月的社保证明文件</w:t>
      </w:r>
      <w:r>
        <w:rPr>
          <w:sz w:val="32"/>
        </w:rPr>
        <w:t>）应结合工作需要派员至广州市生态环境局参与技术服务工作。</w:t>
      </w:r>
    </w:p>
    <w:p>
      <w:pPr>
        <w:pStyle w:val="null3"/>
        <w:ind w:firstLine="560"/>
        <w:jc w:val="both"/>
      </w:pPr>
      <w:r>
        <w:rPr>
          <w:sz w:val="32"/>
        </w:rPr>
        <w:t>（</w:t>
      </w:r>
      <w:r>
        <w:rPr>
          <w:sz w:val="32"/>
        </w:rPr>
        <w:t>七</w:t>
      </w:r>
      <w:r>
        <w:rPr>
          <w:sz w:val="32"/>
        </w:rPr>
        <w:t>）项目验收要求。</w:t>
      </w:r>
    </w:p>
    <w:p>
      <w:pPr>
        <w:pStyle w:val="null3"/>
        <w:ind w:firstLine="560"/>
        <w:jc w:val="both"/>
      </w:pPr>
      <w:r>
        <w:rPr>
          <w:sz w:val="32"/>
        </w:rPr>
        <w:t>乙方</w:t>
      </w:r>
      <w:r>
        <w:rPr>
          <w:sz w:val="32"/>
        </w:rPr>
        <w:t>提交的项目成果应通过</w:t>
      </w:r>
      <w:r>
        <w:rPr>
          <w:sz w:val="32"/>
        </w:rPr>
        <w:t>甲方</w:t>
      </w:r>
      <w:r>
        <w:rPr>
          <w:sz w:val="32"/>
        </w:rPr>
        <w:t>组织的专家验收。</w:t>
      </w:r>
    </w:p>
    <w:p>
      <w:pPr>
        <w:pStyle w:val="null3"/>
        <w:ind w:firstLine="640"/>
      </w:pPr>
      <w:r>
        <w:rPr>
          <w:sz w:val="32"/>
          <w:b/>
        </w:rPr>
        <w:t>第四条</w:t>
      </w:r>
      <w:r>
        <w:rPr>
          <w:sz w:val="32"/>
        </w:rPr>
        <w:t>乙方应按下列要求完成技术服务工作：</w:t>
      </w:r>
    </w:p>
    <w:p>
      <w:pPr>
        <w:pStyle w:val="null3"/>
        <w:ind w:firstLine="640"/>
        <w:jc w:val="both"/>
      </w:pPr>
      <w:r>
        <w:rPr>
          <w:sz w:val="32"/>
        </w:rPr>
        <w:t>（一）技术服务地点：</w:t>
      </w:r>
    </w:p>
    <w:p>
      <w:pPr>
        <w:pStyle w:val="null3"/>
        <w:ind w:firstLine="640"/>
        <w:jc w:val="both"/>
      </w:pPr>
      <w:r>
        <w:rPr>
          <w:sz w:val="32"/>
        </w:rPr>
        <w:t>（二）技术服务期限：</w:t>
      </w:r>
    </w:p>
    <w:p>
      <w:pPr>
        <w:pStyle w:val="null3"/>
        <w:ind w:firstLine="640"/>
        <w:jc w:val="both"/>
      </w:pPr>
      <w:r>
        <w:rPr>
          <w:sz w:val="32"/>
        </w:rPr>
        <w:t>（三）技术服务进度：</w:t>
      </w:r>
    </w:p>
    <w:p>
      <w:pPr>
        <w:pStyle w:val="null3"/>
        <w:ind w:firstLine="640"/>
        <w:jc w:val="both"/>
      </w:pPr>
      <w:r>
        <w:rPr>
          <w:sz w:val="32"/>
        </w:rPr>
        <w:t>（四）</w:t>
      </w:r>
      <w:r>
        <w:rPr>
          <w:sz w:val="32"/>
        </w:rPr>
        <w:t>…………………………………………</w:t>
      </w:r>
    </w:p>
    <w:p>
      <w:pPr>
        <w:pStyle w:val="null3"/>
        <w:ind w:firstLine="643"/>
        <w:jc w:val="both"/>
      </w:pPr>
      <w:r>
        <w:rPr>
          <w:sz w:val="32"/>
          <w:b/>
        </w:rPr>
        <w:t>第五条</w:t>
      </w:r>
      <w:r>
        <w:rPr>
          <w:sz w:val="32"/>
        </w:rPr>
        <w:t>为保证乙方有效进行技术服务工作，甲方应向乙方提供下列工作条件和协作事项：</w:t>
      </w:r>
    </w:p>
    <w:p>
      <w:pPr>
        <w:pStyle w:val="null3"/>
        <w:ind w:firstLine="640"/>
        <w:jc w:val="both"/>
      </w:pPr>
      <w:r>
        <w:rPr>
          <w:sz w:val="32"/>
        </w:rPr>
        <w:t>（一）</w:t>
      </w:r>
      <w:r>
        <w:rPr>
          <w:sz w:val="32"/>
        </w:rPr>
        <w:t>…………………………………………</w:t>
      </w:r>
    </w:p>
    <w:p>
      <w:pPr>
        <w:pStyle w:val="null3"/>
        <w:ind w:firstLine="640"/>
        <w:jc w:val="both"/>
      </w:pPr>
      <w:r>
        <w:rPr>
          <w:sz w:val="32"/>
        </w:rPr>
        <w:t>（二）</w:t>
      </w:r>
      <w:r>
        <w:rPr>
          <w:sz w:val="32"/>
        </w:rPr>
        <w:t>…………………………………………</w:t>
      </w:r>
    </w:p>
    <w:p>
      <w:pPr>
        <w:pStyle w:val="null3"/>
        <w:ind w:firstLine="643"/>
        <w:jc w:val="both"/>
      </w:pPr>
      <w:r>
        <w:rPr>
          <w:sz w:val="32"/>
          <w:b/>
        </w:rPr>
        <w:t>第六条</w:t>
      </w:r>
      <w:r>
        <w:rPr>
          <w:sz w:val="32"/>
        </w:rPr>
        <w:t>甲方向乙方支付技术服务报酬及支付方式为：</w:t>
      </w:r>
    </w:p>
    <w:p>
      <w:pPr>
        <w:pStyle w:val="null3"/>
        <w:ind w:firstLine="640"/>
        <w:jc w:val="both"/>
      </w:pPr>
      <w:r>
        <w:rPr>
          <w:sz w:val="32"/>
        </w:rPr>
        <w:t>（一）技术服务费总额为：</w:t>
      </w:r>
      <w:r>
        <w:rPr>
          <w:sz w:val="32"/>
          <w:u w:val="single"/>
        </w:rPr>
        <w:t>………………………………………</w:t>
      </w:r>
      <w:r>
        <w:rPr>
          <w:sz w:val="32"/>
          <w:u w:val="single"/>
        </w:rPr>
        <w:t>..</w:t>
      </w:r>
    </w:p>
    <w:p>
      <w:pPr>
        <w:pStyle w:val="null3"/>
        <w:ind w:firstLine="640"/>
        <w:jc w:val="both"/>
      </w:pPr>
      <w:r>
        <w:rPr>
          <w:sz w:val="32"/>
        </w:rPr>
        <w:t>（二）</w:t>
      </w:r>
      <w:r>
        <w:rPr>
          <w:sz w:val="32"/>
        </w:rPr>
        <w:t>………………………………………………</w:t>
      </w:r>
      <w:r>
        <w:rPr>
          <w:sz w:val="32"/>
        </w:rPr>
        <w:t>.</w:t>
      </w:r>
      <w:r>
        <w:rPr>
          <w:sz w:val="32"/>
        </w:rPr>
        <w:t>。</w:t>
      </w:r>
    </w:p>
    <w:p>
      <w:pPr>
        <w:pStyle w:val="null3"/>
        <w:ind w:firstLine="806"/>
      </w:pPr>
      <w:r>
        <w:rPr>
          <w:sz w:val="32"/>
          <w:u w:val="single"/>
        </w:rPr>
        <w:t>（三）。</w:t>
      </w:r>
    </w:p>
    <w:p>
      <w:pPr>
        <w:pStyle w:val="null3"/>
        <w:ind w:firstLine="640"/>
        <w:jc w:val="both"/>
      </w:pPr>
      <w:r>
        <w:rPr>
          <w:sz w:val="32"/>
        </w:rPr>
        <w:t>乙方</w:t>
      </w:r>
      <w:r>
        <w:rPr>
          <w:sz w:val="32"/>
        </w:rPr>
        <w:t>1</w:t>
      </w:r>
      <w:r>
        <w:rPr>
          <w:sz w:val="32"/>
        </w:rPr>
        <w:t>开户银行名称、地址和帐号为：</w:t>
      </w:r>
    </w:p>
    <w:p>
      <w:pPr>
        <w:pStyle w:val="null3"/>
        <w:ind w:firstLine="640"/>
        <w:jc w:val="both"/>
      </w:pPr>
      <w:r>
        <w:rPr>
          <w:sz w:val="32"/>
        </w:rPr>
        <w:t>开户名称：</w:t>
      </w:r>
    </w:p>
    <w:p>
      <w:pPr>
        <w:pStyle w:val="null3"/>
        <w:ind w:firstLine="640"/>
        <w:jc w:val="both"/>
      </w:pPr>
      <w:r>
        <w:rPr>
          <w:sz w:val="32"/>
        </w:rPr>
        <w:t>开户银行：</w:t>
      </w:r>
    </w:p>
    <w:p>
      <w:pPr>
        <w:pStyle w:val="null3"/>
        <w:ind w:firstLine="640"/>
        <w:jc w:val="both"/>
      </w:pPr>
      <w:r>
        <w:rPr>
          <w:sz w:val="32"/>
        </w:rPr>
        <w:t>地</w:t>
      </w:r>
      <w:r>
        <w:rPr>
          <w:sz w:val="32"/>
        </w:rPr>
        <w:t xml:space="preserve">    </w:t>
      </w:r>
      <w:r>
        <w:rPr>
          <w:sz w:val="32"/>
        </w:rPr>
        <w:t>址：</w:t>
      </w:r>
    </w:p>
    <w:p>
      <w:pPr>
        <w:pStyle w:val="null3"/>
        <w:ind w:firstLine="640"/>
        <w:jc w:val="both"/>
      </w:pPr>
      <w:r>
        <w:rPr>
          <w:sz w:val="32"/>
        </w:rPr>
        <w:t>帐</w:t>
      </w:r>
      <w:r>
        <w:rPr>
          <w:sz w:val="32"/>
        </w:rPr>
        <w:t xml:space="preserve">    </w:t>
      </w:r>
      <w:r>
        <w:rPr>
          <w:sz w:val="32"/>
        </w:rPr>
        <w:t>号：</w:t>
      </w:r>
    </w:p>
    <w:p>
      <w:pPr>
        <w:pStyle w:val="null3"/>
        <w:ind w:firstLine="643"/>
        <w:jc w:val="both"/>
      </w:pPr>
      <w:r>
        <w:rPr>
          <w:sz w:val="32"/>
          <w:b/>
        </w:rPr>
        <w:t>第七条</w:t>
      </w:r>
      <w:r>
        <w:rPr>
          <w:sz w:val="32"/>
        </w:rPr>
        <w:t>双方确定以下列标准和方式对乙方的技术服务工作成果进行验收：</w:t>
      </w:r>
    </w:p>
    <w:p>
      <w:pPr>
        <w:pStyle w:val="null3"/>
        <w:ind w:firstLine="320"/>
        <w:jc w:val="both"/>
      </w:pPr>
      <w:r>
        <w:rPr>
          <w:sz w:val="32"/>
        </w:rPr>
        <w:t>（一）乙方工作成果：</w:t>
      </w:r>
    </w:p>
    <w:p>
      <w:pPr>
        <w:pStyle w:val="null3"/>
        <w:ind w:firstLine="320"/>
        <w:jc w:val="both"/>
      </w:pPr>
      <w:r>
        <w:rPr>
          <w:sz w:val="32"/>
        </w:rPr>
        <w:t>（二）</w:t>
      </w:r>
      <w:r>
        <w:rPr>
          <w:sz w:val="32"/>
        </w:rPr>
        <w:t>……………………………</w:t>
      </w:r>
      <w:r>
        <w:rPr>
          <w:sz w:val="32"/>
        </w:rPr>
        <w:t>.</w:t>
      </w:r>
    </w:p>
    <w:p>
      <w:pPr>
        <w:pStyle w:val="null3"/>
        <w:ind w:firstLine="320"/>
        <w:jc w:val="both"/>
      </w:pPr>
      <w:r>
        <w:rPr>
          <w:sz w:val="32"/>
        </w:rPr>
        <w:t>（三）</w:t>
      </w:r>
      <w:r>
        <w:rPr>
          <w:sz w:val="32"/>
        </w:rPr>
        <w:t>……………………………………………</w:t>
      </w:r>
      <w:r>
        <w:rPr>
          <w:sz w:val="32"/>
        </w:rPr>
        <w:t>.</w:t>
      </w:r>
    </w:p>
    <w:p>
      <w:pPr>
        <w:pStyle w:val="null3"/>
        <w:ind w:firstLine="320"/>
        <w:jc w:val="both"/>
      </w:pPr>
      <w:r>
        <w:rPr>
          <w:sz w:val="32"/>
        </w:rPr>
        <w:t>………………………………………………………</w:t>
      </w:r>
      <w:r>
        <w:rPr>
          <w:sz w:val="32"/>
        </w:rPr>
        <w:t>..</w:t>
      </w:r>
    </w:p>
    <w:p>
      <w:pPr>
        <w:pStyle w:val="null3"/>
        <w:ind w:firstLine="643"/>
        <w:jc w:val="both"/>
      </w:pPr>
      <w:r>
        <w:rPr>
          <w:sz w:val="32"/>
          <w:b/>
        </w:rPr>
        <w:t>第八条保密责任</w:t>
      </w:r>
    </w:p>
    <w:p>
      <w:pPr>
        <w:pStyle w:val="null3"/>
        <w:ind w:firstLine="640"/>
        <w:jc w:val="both"/>
      </w:pPr>
      <w:r>
        <w:rPr>
          <w:sz w:val="32"/>
        </w:rPr>
        <w:t>（一）</w:t>
      </w:r>
      <w:r>
        <w:rPr>
          <w:sz w:val="32"/>
        </w:rPr>
        <w:t>………………………………………………………………………</w:t>
      </w:r>
      <w:r>
        <w:rPr>
          <w:sz w:val="32"/>
        </w:rPr>
        <w:t>.</w:t>
      </w:r>
    </w:p>
    <w:p>
      <w:pPr>
        <w:pStyle w:val="null3"/>
        <w:ind w:firstLine="640"/>
        <w:jc w:val="both"/>
      </w:pPr>
      <w:r>
        <w:rPr>
          <w:sz w:val="32"/>
        </w:rPr>
        <w:t>（二）</w:t>
      </w:r>
      <w:r>
        <w:rPr>
          <w:sz w:val="32"/>
        </w:rPr>
        <w:t>………………………………………………………………………</w:t>
      </w:r>
      <w:r>
        <w:rPr>
          <w:sz w:val="32"/>
        </w:rPr>
        <w:t>..</w:t>
      </w:r>
    </w:p>
    <w:p>
      <w:pPr>
        <w:pStyle w:val="null3"/>
        <w:ind w:firstLine="643"/>
        <w:jc w:val="both"/>
      </w:pPr>
      <w:r>
        <w:rPr>
          <w:sz w:val="32"/>
          <w:b/>
        </w:rPr>
        <w:t>第九条</w:t>
      </w:r>
      <w:r>
        <w:rPr>
          <w:sz w:val="32"/>
        </w:rPr>
        <w:t xml:space="preserve"> </w:t>
      </w:r>
      <w:r>
        <w:rPr>
          <w:sz w:val="32"/>
        </w:rPr>
        <w:t>双方确定：</w:t>
      </w:r>
    </w:p>
    <w:p>
      <w:pPr>
        <w:pStyle w:val="null3"/>
        <w:ind w:firstLine="640"/>
        <w:jc w:val="both"/>
      </w:pPr>
      <w:r>
        <w:rPr>
          <w:sz w:val="32"/>
        </w:rPr>
        <w:t>（一）</w:t>
      </w:r>
      <w:r>
        <w:rPr>
          <w:sz w:val="32"/>
        </w:rPr>
        <w:t>……………………………………………………</w:t>
      </w:r>
    </w:p>
    <w:p>
      <w:pPr>
        <w:pStyle w:val="null3"/>
        <w:ind w:firstLine="640"/>
        <w:jc w:val="both"/>
      </w:pPr>
      <w:r>
        <w:rPr>
          <w:sz w:val="32"/>
        </w:rPr>
        <w:t>（二）</w:t>
      </w:r>
      <w:r>
        <w:rPr>
          <w:sz w:val="32"/>
        </w:rPr>
        <w:t>………………………………………………………</w:t>
      </w:r>
      <w:r>
        <w:rPr>
          <w:sz w:val="32"/>
        </w:rPr>
        <w:t>..</w:t>
      </w:r>
    </w:p>
    <w:p>
      <w:pPr>
        <w:pStyle w:val="null3"/>
        <w:ind w:firstLine="321"/>
        <w:jc w:val="both"/>
      </w:pPr>
      <w:r>
        <w:rPr>
          <w:sz w:val="32"/>
          <w:b/>
        </w:rPr>
        <w:t>第十条</w:t>
      </w:r>
      <w:r>
        <w:rPr>
          <w:sz w:val="32"/>
        </w:rPr>
        <w:t xml:space="preserve"> </w:t>
      </w:r>
      <w:r>
        <w:rPr>
          <w:sz w:val="32"/>
        </w:rPr>
        <w:t>违约责任</w:t>
      </w:r>
    </w:p>
    <w:p>
      <w:pPr>
        <w:pStyle w:val="null3"/>
        <w:ind w:firstLine="640"/>
        <w:jc w:val="both"/>
      </w:pPr>
      <w:r>
        <w:rPr>
          <w:sz w:val="32"/>
        </w:rPr>
        <w:t>……………………………………………………………………</w:t>
      </w:r>
      <w:r>
        <w:rPr>
          <w:sz w:val="32"/>
        </w:rPr>
        <w:t>.</w:t>
      </w:r>
    </w:p>
    <w:p>
      <w:pPr>
        <w:pStyle w:val="null3"/>
        <w:ind w:firstLine="643"/>
        <w:jc w:val="both"/>
      </w:pPr>
      <w:r>
        <w:rPr>
          <w:sz w:val="32"/>
          <w:b/>
        </w:rPr>
        <w:t>第十一条</w:t>
      </w:r>
      <w:r>
        <w:rPr>
          <w:sz w:val="32"/>
        </w:rPr>
        <w:t xml:space="preserve"> </w:t>
      </w:r>
      <w:r>
        <w:rPr>
          <w:sz w:val="32"/>
        </w:rPr>
        <w:t>合同的变更和解除</w:t>
      </w:r>
    </w:p>
    <w:p>
      <w:pPr>
        <w:pStyle w:val="null3"/>
        <w:ind w:firstLine="640"/>
        <w:jc w:val="both"/>
      </w:pPr>
      <w:r>
        <w:rPr>
          <w:sz w:val="32"/>
        </w:rPr>
        <w:t>…………………………………………………………………</w:t>
      </w:r>
      <w:r>
        <w:rPr>
          <w:sz w:val="32"/>
        </w:rPr>
        <w:t>..</w:t>
      </w:r>
    </w:p>
    <w:p>
      <w:pPr>
        <w:pStyle w:val="null3"/>
        <w:ind w:firstLine="640"/>
        <w:jc w:val="both"/>
      </w:pPr>
      <w:r>
        <w:rPr>
          <w:sz w:val="32"/>
        </w:rPr>
        <w:t>…………………………………………………………………………</w:t>
      </w:r>
      <w:r>
        <w:rPr>
          <w:sz w:val="32"/>
        </w:rPr>
        <w:t>..</w:t>
      </w:r>
    </w:p>
    <w:p>
      <w:pPr>
        <w:pStyle w:val="null3"/>
        <w:ind w:left="420"/>
        <w:jc w:val="both"/>
      </w:pPr>
      <w:r>
        <w:rPr>
          <w:sz w:val="32"/>
          <w:b/>
        </w:rPr>
        <w:t>第十二条</w:t>
      </w:r>
      <w:r>
        <w:rPr>
          <w:sz w:val="32"/>
        </w:rPr>
        <w:t xml:space="preserve"> </w:t>
      </w:r>
      <w:r>
        <w:rPr>
          <w:sz w:val="32"/>
        </w:rPr>
        <w:t>争议解决</w:t>
      </w:r>
    </w:p>
    <w:p>
      <w:pPr>
        <w:pStyle w:val="null3"/>
        <w:ind w:firstLine="640"/>
        <w:jc w:val="both"/>
      </w:pPr>
      <w:r>
        <w:rPr>
          <w:sz w:val="32"/>
        </w:rPr>
        <w:t>……………………………………………………………………………</w:t>
      </w:r>
      <w:r>
        <w:rPr>
          <w:sz w:val="32"/>
        </w:rPr>
        <w:t>.</w:t>
      </w:r>
    </w:p>
    <w:p>
      <w:pPr>
        <w:pStyle w:val="null3"/>
        <w:ind w:firstLine="643"/>
        <w:jc w:val="both"/>
      </w:pPr>
      <w:r>
        <w:rPr>
          <w:sz w:val="32"/>
          <w:b/>
        </w:rPr>
        <w:t>第十三条</w:t>
      </w:r>
      <w:r>
        <w:rPr>
          <w:sz w:val="32"/>
        </w:rPr>
        <w:t xml:space="preserve">  </w:t>
      </w:r>
      <w:r>
        <w:rPr>
          <w:sz w:val="32"/>
        </w:rPr>
        <w:t>本合同正本一式</w:t>
      </w:r>
      <w:r>
        <w:rPr>
          <w:sz w:val="32"/>
          <w:u w:val="single"/>
        </w:rPr>
        <w:t>***</w:t>
      </w:r>
      <w:r>
        <w:rPr>
          <w:sz w:val="32"/>
        </w:rPr>
        <w:t>份，甲方</w:t>
      </w:r>
      <w:r>
        <w:rPr>
          <w:sz w:val="32"/>
          <w:u w:val="single"/>
        </w:rPr>
        <w:t>**</w:t>
      </w:r>
      <w:r>
        <w:rPr>
          <w:sz w:val="32"/>
        </w:rPr>
        <w:t>份、乙方</w:t>
      </w:r>
      <w:r>
        <w:rPr>
          <w:sz w:val="32"/>
          <w:u w:val="single"/>
        </w:rPr>
        <w:t>**</w:t>
      </w:r>
      <w:r>
        <w:rPr>
          <w:sz w:val="32"/>
        </w:rPr>
        <w:t>份。具有同等法律效力。</w:t>
      </w:r>
    </w:p>
    <w:p>
      <w:pPr>
        <w:pStyle w:val="null3"/>
        <w:ind w:firstLine="643"/>
        <w:jc w:val="both"/>
      </w:pPr>
      <w:r>
        <w:rPr>
          <w:sz w:val="32"/>
          <w:b/>
        </w:rPr>
        <w:t>第十四条</w:t>
      </w:r>
      <w:r>
        <w:rPr>
          <w:sz w:val="32"/>
        </w:rPr>
        <w:t xml:space="preserve">  </w:t>
      </w:r>
      <w:r>
        <w:rPr>
          <w:sz w:val="32"/>
        </w:rPr>
        <w:t>本合同经双方签字盖章后生效。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1094"/>
        <w:gridCol w:w="2848"/>
        <w:gridCol w:w="944"/>
        <w:gridCol w:w="3388"/>
      </w:tblGrid>
      <w:tr>
        <w:tc>
          <w:tcPr>
            <w:tcW w:type="dxa" w:w="10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32"/>
              </w:rPr>
              <w:t>甲方：</w:t>
            </w:r>
          </w:p>
        </w:tc>
        <w:tc>
          <w:tcPr>
            <w:tcW w:type="dxa" w:w="28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pPr>
            <w:r>
              <w:rPr>
                <w:sz w:val="32"/>
              </w:rPr>
              <w:t>（盖章）</w:t>
            </w:r>
          </w:p>
        </w:tc>
        <w:tc>
          <w:tcPr>
            <w:tcW w:type="dxa" w:w="9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32"/>
              </w:rPr>
              <w:t>乙方</w:t>
            </w:r>
          </w:p>
        </w:tc>
        <w:tc>
          <w:tcPr>
            <w:tcW w:type="dxa" w:w="33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32"/>
              </w:rPr>
              <w:t>（盖章）</w:t>
            </w:r>
          </w:p>
        </w:tc>
      </w:tr>
      <w:tr>
        <w:tc>
          <w:tcPr>
            <w:tcW w:type="dxa" w:w="394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32"/>
              </w:rPr>
              <w:t>法定代表人</w:t>
            </w:r>
            <w:r>
              <w:rPr>
                <w:sz w:val="32"/>
              </w:rPr>
              <w:t>/</w:t>
            </w:r>
            <w:r>
              <w:rPr>
                <w:sz w:val="32"/>
              </w:rPr>
              <w:t>委托代理人：</w:t>
            </w:r>
          </w:p>
        </w:tc>
        <w:tc>
          <w:tcPr>
            <w:tcW w:type="dxa" w:w="433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32"/>
              </w:rPr>
              <w:t>法定代表人</w:t>
            </w:r>
            <w:r>
              <w:rPr>
                <w:sz w:val="32"/>
              </w:rPr>
              <w:t>/</w:t>
            </w:r>
            <w:r>
              <w:rPr>
                <w:sz w:val="32"/>
              </w:rPr>
              <w:t>委托代理人：</w:t>
            </w:r>
          </w:p>
        </w:tc>
      </w:tr>
      <w:tr>
        <w:tc>
          <w:tcPr>
            <w:tcW w:type="dxa" w:w="10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28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32"/>
              </w:rPr>
              <w:t>（签字）</w:t>
            </w:r>
          </w:p>
        </w:tc>
        <w:tc>
          <w:tcPr>
            <w:tcW w:type="dxa" w:w="9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33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32"/>
              </w:rPr>
              <w:t>（签字）</w:t>
            </w:r>
          </w:p>
        </w:tc>
      </w:tr>
      <w:tr>
        <w:tc>
          <w:tcPr>
            <w:tcW w:type="dxa" w:w="394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800"/>
            </w:pPr>
            <w:r>
              <w:rPr>
                <w:sz w:val="32"/>
              </w:rPr>
              <w:t>年</w:t>
            </w:r>
            <w:r>
              <w:rPr>
                <w:sz w:val="32"/>
              </w:rPr>
              <w:t xml:space="preserve">     </w:t>
            </w:r>
            <w:r>
              <w:rPr>
                <w:sz w:val="32"/>
              </w:rPr>
              <w:t>月</w:t>
            </w:r>
            <w:r>
              <w:rPr>
                <w:sz w:val="32"/>
              </w:rPr>
              <w:t xml:space="preserve">     </w:t>
            </w:r>
            <w:r>
              <w:rPr>
                <w:sz w:val="32"/>
              </w:rPr>
              <w:t>日</w:t>
            </w:r>
          </w:p>
        </w:tc>
        <w:tc>
          <w:tcPr>
            <w:tcW w:type="dxa" w:w="433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1280"/>
            </w:pPr>
            <w:r>
              <w:rPr>
                <w:sz w:val="32"/>
              </w:rPr>
              <w:t>年</w:t>
            </w:r>
            <w:r>
              <w:rPr>
                <w:sz w:val="32"/>
              </w:rPr>
              <w:t xml:space="preserve">     </w:t>
            </w:r>
            <w:r>
              <w:rPr>
                <w:sz w:val="32"/>
              </w:rPr>
              <w:t>月</w:t>
            </w:r>
            <w:r>
              <w:rPr>
                <w:sz w:val="32"/>
              </w:rPr>
              <w:t xml:space="preserve">     </w:t>
            </w:r>
            <w:r>
              <w:rPr>
                <w:sz w:val="32"/>
              </w:rPr>
              <w:t>日</w:t>
            </w:r>
          </w:p>
        </w:tc>
      </w:tr>
    </w:tbl>
    <w:p>
      <w:pPr>
        <w:pStyle w:val="null3"/>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440101-2026-13324</w:t>
      </w:r>
    </w:p>
    <w:p>
      <w:pPr>
        <w:pStyle w:val="null3"/>
        <w:jc w:val="center"/>
        <w:outlineLvl w:val="3"/>
      </w:pPr>
      <w:r>
        <w:rPr>
          <w:sz w:val="24"/>
          <w:b/>
        </w:rPr>
        <w:t>采购项目编号：</w:t>
      </w:r>
      <w:r>
        <w:rPr>
          <w:sz w:val="24"/>
          <w:b/>
        </w:rPr>
        <w:t>M4400000707539571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广州市申报上级生态环境专项资金项目库建设（美丽蓝天方向）项目</w:t>
      </w:r>
      <w:r>
        <w:rPr>
          <w:u w:val="single"/>
        </w:rPr>
        <w:t>”</w:t>
      </w:r>
      <w:r>
        <w:rPr/>
        <w:t>项目的招标[采购项目编号为：</w:t>
      </w:r>
      <w:r>
        <w:rPr>
          <w:u w:val="single"/>
        </w:rPr>
        <w:t>M4400000707539571</w:t>
      </w:r>
      <w:r>
        <w:rPr/>
        <w:t>]，我方愿参与投标。</w:t>
      </w:r>
    </w:p>
    <w:p>
      <w:pPr>
        <w:pStyle w:val="null3"/>
        <w:ind w:firstLine="480"/>
      </w:pPr>
      <w:r>
        <w:rPr/>
        <w:t>我方确认收到贵方提供的</w:t>
      </w:r>
      <w:r>
        <w:rPr>
          <w:u w:val="single"/>
        </w:rPr>
        <w:t>“</w:t>
      </w:r>
      <w:r>
        <w:rPr>
          <w:u w:val="single"/>
        </w:rPr>
        <w:t>广州市申报上级生态环境专项资金项目库建设（美丽蓝天方向）项目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广州市申报上级生态环境专项资金项目库建设（美丽蓝天方向）项目</w:t>
      </w:r>
      <w:r>
        <w:rPr/>
        <w:t>”项目采购[采购项目编号为</w:t>
      </w:r>
      <w:r>
        <w:rPr/>
        <w:t>M4400000707539571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广州市生态环境局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广州市申报上级生态环境专项资金项目库建设（美丽蓝天方向）项目</w:t>
      </w:r>
      <w:r>
        <w:rPr/>
        <w:t>招标中获中标（采购项目编号：</w:t>
      </w:r>
      <w:r>
        <w:rPr/>
        <w:t>M4400000707539571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