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auto"/>
        <w:ind w:firstLine="643" w:firstLineChars="200"/>
        <w:jc w:val="center"/>
        <w:outlineLvl w:val="0"/>
        <w:rPr>
          <w:rFonts w:hint="eastAsia" w:ascii="黑体" w:hAnsi="黑体" w:eastAsia="黑体" w:cs="黑体"/>
          <w:color w:val="auto"/>
          <w:sz w:val="32"/>
          <w:szCs w:val="32"/>
          <w:highlight w:val="none"/>
          <w:lang w:eastAsia="zh-CN"/>
        </w:rPr>
      </w:pPr>
      <w:bookmarkStart w:id="24" w:name="_GoBack"/>
      <w:bookmarkEnd w:id="24"/>
      <w:r>
        <w:rPr>
          <w:rFonts w:hint="eastAsia" w:ascii="宋体" w:hAnsi="宋体" w:eastAsia="宋体" w:cs="宋体"/>
          <w:b/>
          <w:bCs/>
          <w:color w:val="auto"/>
          <w:kern w:val="0"/>
          <w:sz w:val="32"/>
          <w:szCs w:val="32"/>
          <w:highlight w:val="none"/>
          <w:lang w:val="en-US" w:eastAsia="zh-CN" w:bidi="ar-SA"/>
        </w:rPr>
        <w:t>政府采购项目采购合同范本（货物类）</w:t>
      </w:r>
    </w:p>
    <w:p>
      <w:pPr>
        <w:shd w:val="clear" w:color="auto" w:fill="auto"/>
        <w:spacing w:line="400" w:lineRule="exact"/>
        <w:jc w:val="center"/>
        <w:outlineLvl w:val="9"/>
        <w:rPr>
          <w:rFonts w:hint="eastAsia" w:ascii="宋体" w:hAnsi="宋体" w:eastAsia="宋体" w:cs="宋体"/>
          <w:b/>
          <w:bCs/>
          <w:color w:val="auto"/>
          <w:kern w:val="44"/>
          <w:sz w:val="24"/>
          <w:highlight w:val="none"/>
        </w:rPr>
      </w:pPr>
      <w:bookmarkStart w:id="0" w:name="_Toc2087"/>
      <w:bookmarkStart w:id="1" w:name="_Toc32243_WPSOffice_Level1"/>
      <w:bookmarkStart w:id="2" w:name="_Toc3699_WPSOffice_Level1"/>
      <w:bookmarkStart w:id="3" w:name="_Toc25471_WPSOffice_Level1"/>
      <w:bookmarkStart w:id="4" w:name="_Toc20398"/>
      <w:bookmarkStart w:id="5" w:name="_Toc22080_WPSOffice_Level1"/>
      <w:bookmarkStart w:id="6" w:name="_Toc11118_WPSOffice_Level1"/>
      <w:bookmarkStart w:id="7" w:name="_Toc4696_WPSOffice_Level1"/>
      <w:bookmarkStart w:id="8" w:name="_Toc17340"/>
      <w:bookmarkStart w:id="9" w:name="_Toc21077_WPSOffice_Level1"/>
      <w:bookmarkStart w:id="10" w:name="_Toc8007_WPSOffice_Level1"/>
      <w:bookmarkStart w:id="11" w:name="_Toc14374_WPSOffice_Level1"/>
      <w:bookmarkStart w:id="12" w:name="_Toc29544_WPSOffice_Level1"/>
      <w:r>
        <w:rPr>
          <w:rFonts w:hint="eastAsia" w:ascii="宋体" w:hAnsi="宋体" w:eastAsia="宋体" w:cs="宋体"/>
          <w:b/>
          <w:bCs/>
          <w:color w:val="auto"/>
          <w:kern w:val="44"/>
          <w:sz w:val="24"/>
          <w:highlight w:val="none"/>
        </w:rPr>
        <w:t>（主要条款）</w:t>
      </w:r>
      <w:bookmarkEnd w:id="0"/>
      <w:bookmarkEnd w:id="1"/>
      <w:bookmarkEnd w:id="2"/>
      <w:bookmarkEnd w:id="3"/>
      <w:bookmarkEnd w:id="4"/>
      <w:bookmarkEnd w:id="5"/>
      <w:bookmarkEnd w:id="6"/>
      <w:bookmarkEnd w:id="7"/>
      <w:bookmarkEnd w:id="8"/>
      <w:bookmarkEnd w:id="9"/>
      <w:bookmarkEnd w:id="10"/>
      <w:bookmarkEnd w:id="11"/>
      <w:bookmarkEnd w:id="12"/>
    </w:p>
    <w:p>
      <w:pPr>
        <w:shd w:val="clear" w:color="auto" w:fill="auto"/>
        <w:spacing w:line="400" w:lineRule="exact"/>
        <w:ind w:left="5760" w:hanging="5760" w:hangingChars="1800"/>
        <w:jc w:val="right"/>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Cs w:val="21"/>
          <w:highlight w:val="none"/>
        </w:rPr>
        <w:t xml:space="preserve"> </w:t>
      </w:r>
      <w:bookmarkStart w:id="13" w:name="_Toc4508"/>
      <w:bookmarkStart w:id="14" w:name="_Toc11196"/>
      <w:bookmarkStart w:id="15" w:name="_Toc20346"/>
      <w:r>
        <w:rPr>
          <w:rFonts w:hint="eastAsia" w:ascii="宋体" w:hAnsi="宋体" w:eastAsia="宋体" w:cs="宋体"/>
          <w:color w:val="auto"/>
          <w:sz w:val="24"/>
          <w:szCs w:val="16"/>
          <w:highlight w:val="none"/>
        </w:rPr>
        <w:t>合同编号：</w:t>
      </w:r>
      <w:bookmarkEnd w:id="13"/>
      <w:bookmarkEnd w:id="14"/>
      <w:bookmarkEnd w:id="15"/>
      <w:r>
        <w:rPr>
          <w:rFonts w:hint="eastAsia" w:ascii="宋体" w:hAnsi="宋体" w:eastAsia="宋体" w:cs="宋体"/>
          <w:color w:val="auto"/>
          <w:sz w:val="24"/>
          <w:szCs w:val="16"/>
          <w:highlight w:val="none"/>
        </w:rPr>
        <w:t>XXXX</w:t>
      </w:r>
    </w:p>
    <w:p>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bookmarkStart w:id="16" w:name="_Toc25214_WPSOffice_Level1"/>
      <w:bookmarkStart w:id="17" w:name="_Toc7705_WPSOffice_Level1"/>
      <w:bookmarkStart w:id="18" w:name="_Toc19197_WPSOffice_Level1"/>
      <w:bookmarkStart w:id="19" w:name="_Toc12828_WPSOffice_Level1"/>
      <w:r>
        <w:rPr>
          <w:rFonts w:hint="eastAsia" w:ascii="宋体" w:hAnsi="宋体" w:eastAsia="宋体" w:cs="宋体"/>
          <w:b/>
          <w:color w:val="auto"/>
          <w:kern w:val="2"/>
          <w:sz w:val="24"/>
          <w:szCs w:val="24"/>
          <w:highlight w:val="none"/>
        </w:rPr>
        <w:t>甲  方：</w:t>
      </w:r>
      <w:r>
        <w:rPr>
          <w:rFonts w:hint="eastAsia" w:hAnsi="宋体" w:cs="宋体"/>
          <w:b/>
          <w:color w:val="auto"/>
          <w:kern w:val="2"/>
          <w:sz w:val="24"/>
          <w:szCs w:val="24"/>
          <w:highlight w:val="none"/>
          <w:u w:val="single"/>
          <w:lang w:val="en-US" w:eastAsia="zh-CN"/>
        </w:rPr>
        <w:t>XXX</w:t>
      </w:r>
      <w:r>
        <w:rPr>
          <w:rFonts w:hint="eastAsia" w:ascii="宋体" w:hAnsi="宋体" w:eastAsia="宋体" w:cs="宋体"/>
          <w:color w:val="auto"/>
          <w:kern w:val="2"/>
          <w:sz w:val="24"/>
          <w:szCs w:val="24"/>
          <w:highlight w:val="none"/>
        </w:rPr>
        <w:t>（采购人）</w:t>
      </w:r>
      <w:bookmarkEnd w:id="16"/>
      <w:bookmarkEnd w:id="17"/>
      <w:bookmarkEnd w:id="18"/>
      <w:bookmarkEnd w:id="19"/>
    </w:p>
    <w:p>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bookmarkStart w:id="20" w:name="_Toc28487_WPSOffice_Level1"/>
      <w:bookmarkStart w:id="21" w:name="_Toc17148_WPSOffice_Level1"/>
      <w:bookmarkStart w:id="22" w:name="_Toc26008_WPSOffice_Level1"/>
      <w:bookmarkStart w:id="23" w:name="_Toc10067_WPSOffice_Level1"/>
      <w:r>
        <w:rPr>
          <w:rFonts w:hint="eastAsia" w:ascii="宋体" w:hAnsi="宋体" w:eastAsia="宋体" w:cs="宋体"/>
          <w:b/>
          <w:color w:val="auto"/>
          <w:kern w:val="2"/>
          <w:sz w:val="24"/>
          <w:szCs w:val="24"/>
          <w:highlight w:val="none"/>
        </w:rPr>
        <w:t>乙  方：</w:t>
      </w:r>
      <w:r>
        <w:rPr>
          <w:rFonts w:hint="eastAsia" w:ascii="宋体" w:hAnsi="宋体" w:eastAsia="宋体" w:cs="宋体"/>
          <w:b/>
          <w:color w:val="auto"/>
          <w:kern w:val="2"/>
          <w:sz w:val="24"/>
          <w:szCs w:val="24"/>
          <w:highlight w:val="none"/>
          <w:u w:val="single"/>
        </w:rPr>
        <w:t>XXX</w:t>
      </w:r>
      <w:r>
        <w:rPr>
          <w:rFonts w:hint="eastAsia" w:ascii="宋体" w:hAnsi="宋体" w:eastAsia="宋体" w:cs="宋体"/>
          <w:color w:val="auto"/>
          <w:kern w:val="2"/>
          <w:sz w:val="24"/>
          <w:szCs w:val="24"/>
          <w:highlight w:val="none"/>
        </w:rPr>
        <w:t>（成交人）</w:t>
      </w:r>
      <w:bookmarkEnd w:id="20"/>
      <w:bookmarkEnd w:id="21"/>
      <w:bookmarkEnd w:id="22"/>
      <w:bookmarkEnd w:id="23"/>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甲方委托</w:t>
      </w:r>
      <w:r>
        <w:rPr>
          <w:rFonts w:hint="eastAsia" w:hAnsi="宋体" w:cs="宋体"/>
          <w:color w:val="auto"/>
          <w:kern w:val="2"/>
          <w:sz w:val="24"/>
          <w:szCs w:val="24"/>
          <w:highlight w:val="none"/>
          <w:u w:val="single"/>
          <w:lang w:val="en-US" w:eastAsia="zh-CN" w:bidi="ar-SA"/>
        </w:rPr>
        <w:t>（代理机构）</w:t>
      </w:r>
      <w:r>
        <w:rPr>
          <w:rFonts w:hint="eastAsia" w:ascii="宋体" w:hAnsi="宋体" w:eastAsia="宋体" w:cs="宋体"/>
          <w:color w:val="auto"/>
          <w:kern w:val="2"/>
          <w:sz w:val="24"/>
          <w:szCs w:val="24"/>
          <w:highlight w:val="none"/>
          <w:lang w:val="en-US" w:eastAsia="zh-CN" w:bidi="ar-SA"/>
        </w:rPr>
        <w:t>，对</w:t>
      </w:r>
      <w:r>
        <w:rPr>
          <w:rFonts w:hint="eastAsia" w:hAnsi="宋体" w:cs="宋体"/>
          <w:color w:val="auto"/>
          <w:kern w:val="2"/>
          <w:sz w:val="24"/>
          <w:szCs w:val="24"/>
          <w:highlight w:val="none"/>
          <w:lang w:val="en-US" w:eastAsia="zh-CN" w:bidi="ar-SA"/>
        </w:rPr>
        <w:t>（项目名称）</w:t>
      </w:r>
      <w:r>
        <w:rPr>
          <w:rFonts w:hint="eastAsia" w:ascii="宋体" w:hAnsi="宋体" w:eastAsia="宋体" w:cs="宋体"/>
          <w:color w:val="auto"/>
          <w:kern w:val="2"/>
          <w:sz w:val="24"/>
          <w:szCs w:val="24"/>
          <w:highlight w:val="none"/>
          <w:u w:val="none"/>
          <w:lang w:val="en-US" w:eastAsia="zh-CN" w:bidi="ar-SA"/>
        </w:rPr>
        <w:t>进行采购</w:t>
      </w:r>
      <w:r>
        <w:rPr>
          <w:rFonts w:hint="eastAsia" w:ascii="宋体" w:hAnsi="宋体" w:eastAsia="宋体" w:cs="宋体"/>
          <w:color w:val="auto"/>
          <w:kern w:val="2"/>
          <w:sz w:val="24"/>
          <w:szCs w:val="24"/>
          <w:highlight w:val="none"/>
          <w:lang w:val="en-US" w:eastAsia="zh-CN" w:bidi="ar-SA"/>
        </w:rPr>
        <w:t>，于</w:t>
      </w:r>
      <w:r>
        <w:rPr>
          <w:rFonts w:hint="eastAsia" w:ascii="宋体" w:hAnsi="宋体" w:eastAsia="宋体" w:cs="宋体"/>
          <w:color w:val="auto"/>
          <w:kern w:val="2"/>
          <w:sz w:val="24"/>
          <w:szCs w:val="24"/>
          <w:highlight w:val="none"/>
          <w:u w:val="single"/>
          <w:lang w:val="en-US" w:eastAsia="zh-CN" w:bidi="ar-SA"/>
        </w:rPr>
        <w:t>202</w:t>
      </w:r>
      <w:r>
        <w:rPr>
          <w:rFonts w:hint="eastAsia" w:hAnsi="宋体" w:cs="宋体"/>
          <w:color w:val="auto"/>
          <w:kern w:val="2"/>
          <w:sz w:val="24"/>
          <w:szCs w:val="24"/>
          <w:highlight w:val="none"/>
          <w:u w:val="single"/>
          <w:lang w:val="en-US" w:eastAsia="zh-CN" w:bidi="ar-SA"/>
        </w:rPr>
        <w:t>X</w:t>
      </w:r>
      <w:r>
        <w:rPr>
          <w:rFonts w:hint="eastAsia" w:ascii="宋体" w:hAnsi="宋体" w:eastAsia="宋体" w:cs="宋体"/>
          <w:color w:val="auto"/>
          <w:kern w:val="2"/>
          <w:sz w:val="24"/>
          <w:szCs w:val="24"/>
          <w:highlight w:val="none"/>
          <w:u w:val="single"/>
          <w:lang w:val="en-US" w:eastAsia="zh-CN" w:bidi="ar-SA"/>
        </w:rPr>
        <w:t>年</w:t>
      </w:r>
      <w:r>
        <w:rPr>
          <w:rFonts w:hint="eastAsia" w:hAnsi="宋体" w:cs="宋体"/>
          <w:color w:val="auto"/>
          <w:kern w:val="2"/>
          <w:sz w:val="24"/>
          <w:szCs w:val="24"/>
          <w:highlight w:val="none"/>
          <w:u w:val="single"/>
          <w:lang w:val="en-US" w:eastAsia="zh-CN" w:bidi="ar-SA"/>
        </w:rPr>
        <w:t>XX</w:t>
      </w:r>
      <w:r>
        <w:rPr>
          <w:rFonts w:hint="eastAsia" w:ascii="宋体" w:hAnsi="宋体" w:eastAsia="宋体" w:cs="宋体"/>
          <w:color w:val="auto"/>
          <w:kern w:val="2"/>
          <w:sz w:val="24"/>
          <w:szCs w:val="24"/>
          <w:highlight w:val="none"/>
          <w:u w:val="single"/>
          <w:lang w:val="en-US" w:eastAsia="zh-CN" w:bidi="ar-SA"/>
        </w:rPr>
        <w:t>月</w:t>
      </w:r>
      <w:r>
        <w:rPr>
          <w:rFonts w:hint="eastAsia" w:hAnsi="宋体" w:cs="宋体"/>
          <w:color w:val="auto"/>
          <w:kern w:val="2"/>
          <w:sz w:val="24"/>
          <w:szCs w:val="24"/>
          <w:highlight w:val="none"/>
          <w:u w:val="single"/>
          <w:lang w:val="en-US" w:eastAsia="zh-CN" w:bidi="ar-SA"/>
        </w:rPr>
        <w:t>XX</w:t>
      </w:r>
      <w:r>
        <w:rPr>
          <w:rFonts w:hint="eastAsia" w:ascii="宋体" w:hAnsi="宋体" w:eastAsia="宋体" w:cs="宋体"/>
          <w:color w:val="auto"/>
          <w:kern w:val="2"/>
          <w:sz w:val="24"/>
          <w:szCs w:val="24"/>
          <w:highlight w:val="none"/>
          <w:u w:val="single"/>
          <w:lang w:val="en-US" w:eastAsia="zh-CN" w:bidi="ar-SA"/>
        </w:rPr>
        <w:t>日</w:t>
      </w:r>
      <w:r>
        <w:rPr>
          <w:rFonts w:hint="eastAsia" w:ascii="宋体" w:hAnsi="宋体" w:eastAsia="宋体" w:cs="宋体"/>
          <w:color w:val="auto"/>
          <w:kern w:val="2"/>
          <w:sz w:val="24"/>
          <w:szCs w:val="24"/>
          <w:highlight w:val="none"/>
          <w:lang w:val="en-US" w:eastAsia="zh-CN" w:bidi="ar-SA"/>
        </w:rPr>
        <w:t>通过</w:t>
      </w:r>
      <w:r>
        <w:rPr>
          <w:rFonts w:hint="eastAsia" w:hAnsi="宋体" w:cs="宋体"/>
          <w:color w:val="auto"/>
          <w:kern w:val="2"/>
          <w:sz w:val="24"/>
          <w:szCs w:val="24"/>
          <w:highlight w:val="none"/>
          <w:lang w:val="en-US" w:eastAsia="zh-CN" w:bidi="ar-SA"/>
        </w:rPr>
        <w:t>（采购方式）</w:t>
      </w:r>
      <w:r>
        <w:rPr>
          <w:rFonts w:hint="eastAsia" w:ascii="宋体" w:hAnsi="宋体" w:eastAsia="宋体" w:cs="宋体"/>
          <w:color w:val="auto"/>
          <w:kern w:val="2"/>
          <w:sz w:val="24"/>
          <w:szCs w:val="24"/>
          <w:highlight w:val="none"/>
          <w:lang w:val="en-US" w:eastAsia="zh-CN" w:bidi="ar-SA"/>
        </w:rPr>
        <w:t>，确定乙方为</w:t>
      </w:r>
      <w:r>
        <w:rPr>
          <w:rFonts w:hint="eastAsia" w:hAnsi="宋体" w:cs="宋体"/>
          <w:color w:val="auto"/>
          <w:kern w:val="2"/>
          <w:sz w:val="24"/>
          <w:szCs w:val="24"/>
          <w:highlight w:val="none"/>
          <w:u w:val="single"/>
          <w:lang w:val="en-US" w:eastAsia="zh-CN" w:bidi="ar-SA"/>
        </w:rPr>
        <w:t>（项目名称）</w:t>
      </w:r>
      <w:r>
        <w:rPr>
          <w:rFonts w:hint="eastAsia" w:ascii="宋体" w:hAnsi="宋体" w:eastAsia="宋体" w:cs="宋体"/>
          <w:color w:val="auto"/>
          <w:kern w:val="2"/>
          <w:sz w:val="24"/>
          <w:szCs w:val="24"/>
          <w:highlight w:val="none"/>
          <w:lang w:val="en-US" w:eastAsia="zh-CN" w:bidi="ar-SA"/>
        </w:rPr>
        <w:t>成交人。为了保护甲乙双方的合法权益,根据《中华人民共和国政府采购法》、《中华人民共和国民法典》等相关法律、法规的规定，并严格遵循政府采购项目采购文件的相关规定,经甲乙双方协商一致，订立本合同。</w:t>
      </w:r>
    </w:p>
    <w:p>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一、项目清单及合同金额</w:t>
      </w:r>
      <w:r>
        <w:rPr>
          <w:rFonts w:hint="eastAsia" w:ascii="宋体" w:hAnsi="宋体" w:eastAsia="宋体" w:cs="宋体"/>
          <w:color w:val="auto"/>
          <w:kern w:val="2"/>
          <w:sz w:val="24"/>
          <w:szCs w:val="24"/>
          <w:highlight w:val="none"/>
          <w:lang w:val="en-US" w:eastAsia="zh-CN" w:bidi="ar-SA"/>
        </w:rPr>
        <w:t>（详见报价表，附后）</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1. 项目编号：</w:t>
      </w:r>
      <w:r>
        <w:rPr>
          <w:rFonts w:hint="eastAsia" w:ascii="宋体" w:hAnsi="宋体" w:eastAsia="宋体" w:cs="宋体"/>
          <w:color w:val="auto"/>
          <w:kern w:val="2"/>
          <w:sz w:val="24"/>
          <w:szCs w:val="20"/>
          <w:highlight w:val="none"/>
          <w:u w:val="single"/>
          <w:lang w:val="en-US" w:eastAsia="zh-CN" w:bidi="ar-SA"/>
        </w:rPr>
        <w:t>XXX</w:t>
      </w:r>
      <w:r>
        <w:rPr>
          <w:rFonts w:hint="eastAsia" w:ascii="宋体" w:hAnsi="宋体" w:eastAsia="宋体" w:cs="宋体"/>
          <w:color w:val="auto"/>
          <w:kern w:val="2"/>
          <w:sz w:val="24"/>
          <w:szCs w:val="20"/>
          <w:highlight w:val="none"/>
          <w:u w:val="single"/>
          <w:lang w:eastAsia="zh-CN"/>
        </w:rPr>
        <w:t>。</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2. 项目名称：</w:t>
      </w:r>
      <w:r>
        <w:rPr>
          <w:rFonts w:hint="eastAsia" w:hAnsi="宋体" w:cs="宋体"/>
          <w:color w:val="auto"/>
          <w:kern w:val="2"/>
          <w:sz w:val="24"/>
          <w:szCs w:val="24"/>
          <w:highlight w:val="none"/>
          <w:u w:val="single"/>
          <w:lang w:val="en-US" w:eastAsia="zh-CN"/>
        </w:rPr>
        <w:t>XXX</w:t>
      </w:r>
      <w:r>
        <w:rPr>
          <w:rFonts w:hint="eastAsia" w:ascii="宋体" w:hAnsi="宋体" w:eastAsia="宋体" w:cs="宋体"/>
          <w:color w:val="auto"/>
          <w:kern w:val="2"/>
          <w:sz w:val="24"/>
          <w:szCs w:val="24"/>
          <w:highlight w:val="none"/>
          <w:u w:val="single"/>
          <w:lang w:eastAsia="zh-CN"/>
        </w:rPr>
        <w:t>。</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3. 具体内容：</w:t>
      </w:r>
      <w:r>
        <w:rPr>
          <w:rFonts w:hint="eastAsia" w:ascii="宋体" w:hAnsi="宋体" w:eastAsia="宋体" w:cs="宋体"/>
          <w:color w:val="auto"/>
          <w:kern w:val="2"/>
          <w:sz w:val="24"/>
          <w:szCs w:val="24"/>
          <w:highlight w:val="none"/>
          <w:u w:val="single"/>
        </w:rPr>
        <w:t>XXX</w:t>
      </w:r>
      <w:r>
        <w:rPr>
          <w:rFonts w:hint="eastAsia" w:ascii="宋体" w:hAnsi="宋体" w:eastAsia="宋体" w:cs="宋体"/>
          <w:color w:val="auto"/>
          <w:kern w:val="2"/>
          <w:sz w:val="24"/>
          <w:szCs w:val="24"/>
          <w:highlight w:val="none"/>
        </w:rPr>
        <w:t>(详见乙方报价表)</w:t>
      </w:r>
      <w:r>
        <w:rPr>
          <w:rFonts w:hint="eastAsia" w:ascii="宋体" w:hAnsi="宋体" w:eastAsia="宋体" w:cs="宋体"/>
          <w:color w:val="auto"/>
          <w:kern w:val="2"/>
          <w:sz w:val="24"/>
          <w:szCs w:val="24"/>
          <w:highlight w:val="none"/>
          <w:lang w:eastAsia="zh-CN"/>
        </w:rPr>
        <w:t>。</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合同金额：</w:t>
      </w:r>
      <w:r>
        <w:rPr>
          <w:rFonts w:hint="eastAsia" w:ascii="宋体" w:hAnsi="宋体" w:eastAsia="宋体" w:cs="宋体"/>
          <w:color w:val="auto"/>
          <w:kern w:val="2"/>
          <w:sz w:val="24"/>
          <w:szCs w:val="24"/>
          <w:highlight w:val="none"/>
          <w:u w:val="single"/>
          <w:lang w:val="en-US" w:eastAsia="zh-CN" w:bidi="ar-SA"/>
        </w:rPr>
        <w:t>XXX</w:t>
      </w:r>
      <w:r>
        <w:rPr>
          <w:rFonts w:hint="eastAsia" w:ascii="宋体" w:hAnsi="宋体" w:eastAsia="宋体" w:cs="宋体"/>
          <w:color w:val="auto"/>
          <w:kern w:val="2"/>
          <w:sz w:val="24"/>
          <w:szCs w:val="24"/>
          <w:highlight w:val="none"/>
          <w:lang w:val="en-US" w:eastAsia="zh-CN" w:bidi="ar-SA"/>
        </w:rPr>
        <w:t>(大写：</w:t>
      </w:r>
      <w:r>
        <w:rPr>
          <w:rFonts w:hint="eastAsia" w:ascii="宋体" w:hAnsi="宋体" w:eastAsia="宋体" w:cs="宋体"/>
          <w:color w:val="auto"/>
          <w:kern w:val="2"/>
          <w:sz w:val="24"/>
          <w:szCs w:val="24"/>
          <w:highlight w:val="none"/>
          <w:u w:val="single"/>
          <w:lang w:val="en-US" w:eastAsia="zh-CN" w:bidi="ar-SA"/>
        </w:rPr>
        <w:t>XXXX</w:t>
      </w:r>
      <w:r>
        <w:rPr>
          <w:rFonts w:hint="eastAsia" w:ascii="宋体" w:hAnsi="宋体" w:eastAsia="宋体" w:cs="宋体"/>
          <w:color w:val="auto"/>
          <w:kern w:val="2"/>
          <w:sz w:val="24"/>
          <w:szCs w:val="24"/>
          <w:highlight w:val="none"/>
          <w:lang w:val="en-US" w:eastAsia="zh-CN" w:bidi="ar-SA"/>
        </w:rPr>
        <w:t>元整)。</w:t>
      </w:r>
    </w:p>
    <w:p>
      <w:pPr>
        <w:widowControl/>
        <w:shd w:val="clear" w:color="auto" w:fill="auto"/>
        <w:spacing w:line="40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二、付款方式及期限</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付款方式：</w:t>
      </w:r>
      <w:r>
        <w:rPr>
          <w:rFonts w:hint="eastAsia" w:ascii="宋体" w:hAnsi="宋体" w:eastAsia="宋体" w:cs="宋体"/>
          <w:color w:val="auto"/>
          <w:kern w:val="2"/>
          <w:sz w:val="24"/>
          <w:szCs w:val="24"/>
          <w:highlight w:val="none"/>
          <w:lang w:val="en-US" w:eastAsia="zh-CN"/>
        </w:rPr>
        <w:t>XXXX</w:t>
      </w:r>
      <w:r>
        <w:rPr>
          <w:rFonts w:hint="eastAsia" w:ascii="宋体" w:hAnsi="宋体" w:eastAsia="宋体" w:cs="宋体"/>
          <w:color w:val="auto"/>
          <w:kern w:val="2"/>
          <w:sz w:val="24"/>
          <w:szCs w:val="24"/>
          <w:highlight w:val="none"/>
          <w:lang w:eastAsia="zh-CN"/>
        </w:rPr>
        <w:t>；</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待乙方履约完成并经甲方验收合格后，由甲方凭政府采购项目验收记录</w:t>
      </w:r>
      <w:r>
        <w:rPr>
          <w:rFonts w:hint="eastAsia" w:hAnsi="宋体" w:cs="宋体"/>
          <w:color w:val="auto"/>
          <w:kern w:val="2"/>
          <w:sz w:val="24"/>
          <w:szCs w:val="24"/>
          <w:highlight w:val="none"/>
          <w:lang w:val="en-US" w:eastAsia="zh-CN"/>
        </w:rPr>
        <w:t>按合同约定支付款项</w:t>
      </w:r>
      <w:r>
        <w:rPr>
          <w:rFonts w:hint="eastAsia" w:ascii="宋体" w:hAnsi="宋体" w:eastAsia="宋体" w:cs="宋体"/>
          <w:color w:val="auto"/>
          <w:kern w:val="2"/>
          <w:sz w:val="24"/>
          <w:szCs w:val="24"/>
          <w:highlight w:val="none"/>
        </w:rPr>
        <w:t xml:space="preserve">。 </w:t>
      </w:r>
    </w:p>
    <w:p>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三、交货时间、</w:t>
      </w:r>
      <w:r>
        <w:rPr>
          <w:rFonts w:hint="eastAsia" w:hAnsi="宋体" w:cs="宋体"/>
          <w:b/>
          <w:color w:val="auto"/>
          <w:kern w:val="2"/>
          <w:sz w:val="24"/>
          <w:szCs w:val="24"/>
          <w:highlight w:val="none"/>
          <w:lang w:val="en-US" w:eastAsia="zh-CN" w:bidi="ar-SA"/>
        </w:rPr>
        <w:t>交货/</w:t>
      </w:r>
      <w:r>
        <w:rPr>
          <w:rFonts w:hint="eastAsia" w:ascii="宋体" w:hAnsi="宋体" w:eastAsia="宋体" w:cs="宋体"/>
          <w:b/>
          <w:color w:val="auto"/>
          <w:kern w:val="2"/>
          <w:sz w:val="24"/>
          <w:szCs w:val="24"/>
          <w:highlight w:val="none"/>
          <w:lang w:val="en-US" w:eastAsia="zh-CN" w:bidi="ar-SA"/>
        </w:rPr>
        <w:t>安装地点及交付方式</w:t>
      </w:r>
    </w:p>
    <w:p>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1. 交货时间：</w:t>
      </w:r>
      <w:r>
        <w:rPr>
          <w:rFonts w:hint="eastAsia" w:ascii="宋体" w:hAnsi="宋体" w:eastAsia="宋体" w:cs="宋体"/>
          <w:color w:val="auto"/>
          <w:kern w:val="2"/>
          <w:sz w:val="24"/>
          <w:szCs w:val="24"/>
          <w:highlight w:val="none"/>
          <w:lang w:val="en-US" w:eastAsia="zh-CN"/>
        </w:rPr>
        <w:t>XXXX</w:t>
      </w:r>
      <w:r>
        <w:rPr>
          <w:rFonts w:hint="eastAsia" w:ascii="宋体" w:hAnsi="宋体" w:eastAsia="宋体" w:cs="宋体"/>
          <w:color w:val="auto"/>
          <w:kern w:val="2"/>
          <w:sz w:val="24"/>
          <w:szCs w:val="24"/>
          <w:highlight w:val="none"/>
          <w:lang w:eastAsia="zh-CN"/>
        </w:rPr>
        <w:t>；</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交货、安装地点：</w:t>
      </w:r>
      <w:r>
        <w:rPr>
          <w:rFonts w:hint="eastAsia" w:hAnsi="宋体" w:cs="宋体"/>
          <w:color w:val="auto"/>
          <w:kern w:val="2"/>
          <w:sz w:val="24"/>
          <w:szCs w:val="24"/>
          <w:highlight w:val="none"/>
          <w:u w:val="single"/>
          <w:lang w:val="en-US" w:eastAsia="zh-CN" w:bidi="ar-SA"/>
        </w:rPr>
        <w:t>XXX</w:t>
      </w:r>
      <w:r>
        <w:rPr>
          <w:rFonts w:hint="eastAsia" w:ascii="宋体" w:hAnsi="宋体" w:eastAsia="宋体" w:cs="宋体"/>
          <w:color w:val="auto"/>
          <w:kern w:val="2"/>
          <w:sz w:val="24"/>
          <w:szCs w:val="24"/>
          <w:highlight w:val="none"/>
          <w:lang w:val="en-US" w:eastAsia="zh-CN" w:bidi="ar-SA"/>
        </w:rPr>
        <w:t>；</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交付方式：免费送货上门，并安装调试到能正常使用。</w:t>
      </w:r>
    </w:p>
    <w:p>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四、履约验收</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甲方有权到乙方生产场地检查货物质量和生产进度，费用由甲方自行负担。</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乙方提供的产品为最新生产的全新的原装正品（含零部件、配件等），表面无划伤、无碰撞痕迹，且权属清楚，不得侵害他人的知识产权。各项指标符合出产国检测标准和出厂标准，各项技术参数符合采购文件要求和乙方投标文件承诺。</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乙方所交产品不符合规定或质量不合格的，由乙方负责在合同约定的交货时间内包换，并承担换货而支付的一切费用。乙方不能调换的，按不能交货处理。</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乙方应将所提供货物的装箱清单、配件、随机工具、用户使用手册、原厂保修卡等资料交付给甲方，提供的产品若为原装进口产品，应在验收时提供该产品属原装进口的相关凭据。乙方不能完整交付货物及本款规定的单证和工具的，必须负责在合同约定的交货时间内补齐，否则视为未按合同约定交货。</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甲方按国家相关标准和采购文件的相关要求自行组织有关专业人员验收。</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验收标准：按国家有关规定以及采购文件的质量要求和技术指标、乙方的投标文件及承诺与本合同约定标准进行验收；甲乙双方如对质量要求和技术指标的约定标准有相互抵触或异议的事项，由甲方在采购与投标文件中按质量要求和技术指标比较优胜的原则确定该项的约定标准进行验收；</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如质量验收合格，双方签署质量验收报告。</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甲方应自乙方履行完合同义务之日起</w:t>
      </w:r>
      <w:r>
        <w:rPr>
          <w:rFonts w:hint="eastAsia" w:hAnsi="宋体" w:cs="宋体"/>
          <w:color w:val="auto"/>
          <w:kern w:val="2"/>
          <w:sz w:val="24"/>
          <w:szCs w:val="24"/>
          <w:highlight w:val="none"/>
          <w:lang w:val="en-US" w:eastAsia="zh-CN" w:bidi="ar-SA"/>
        </w:rPr>
        <w:t>XX</w:t>
      </w:r>
      <w:r>
        <w:rPr>
          <w:rFonts w:hint="eastAsia" w:ascii="宋体" w:hAnsi="宋体" w:eastAsia="宋体" w:cs="宋体"/>
          <w:color w:val="auto"/>
          <w:kern w:val="2"/>
          <w:sz w:val="24"/>
          <w:szCs w:val="24"/>
          <w:highlight w:val="none"/>
          <w:lang w:val="en-US" w:eastAsia="zh-CN" w:bidi="ar-SA"/>
        </w:rPr>
        <w:t>日内组织验收，甲方无故逾期不进行验收工作的，视同验收合格。</w:t>
      </w:r>
    </w:p>
    <w:p>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五、保修条款、售后服务</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乙方应严格遵守售后服务承诺，产品在使用中出现任何问题，甲方与乙方联系，乙方在接到故障电话后</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（时间）内到达现场提供现场服务。有关内容如下：</w:t>
      </w:r>
    </w:p>
    <w:p>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产品制造商家或供应商设立的售后服务网点清单、服务电话以及维修人员名单；</w:t>
      </w:r>
    </w:p>
    <w:p>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产品质保期为验收合格后</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年。乙方承诺在保修期内，若发生质量问题，将免费负责更换或维修（同一产品、同一质量问题连续两次维修仍无法正常使用的，乙方必须更换相同型号产品）。在保修期外，以最优惠的价格提供更换、维修；</w:t>
      </w:r>
    </w:p>
    <w:p>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提供完整的安装计划，说明具体安装方案、内容、时间、地点、目标、安装人数等；</w:t>
      </w:r>
    </w:p>
    <w:p>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乙方在响应文件中的其它服务承诺：</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（3）……（逐条填入）。</w:t>
      </w:r>
    </w:p>
    <w:p>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六、相关权利及义务</w:t>
      </w:r>
    </w:p>
    <w:p>
      <w:pPr>
        <w:widowControl/>
        <w:shd w:val="clear" w:color="auto" w:fill="auto"/>
        <w:spacing w:line="380" w:lineRule="exact"/>
        <w:ind w:firstLine="456"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1. 甲方在验收时对不符合采购文件要求的产品有权拒绝接收和追究违约责任</w:t>
      </w:r>
      <w:r>
        <w:rPr>
          <w:rFonts w:hint="eastAsia" w:ascii="宋体" w:hAnsi="宋体" w:eastAsia="宋体" w:cs="宋体"/>
          <w:color w:val="auto"/>
          <w:kern w:val="2"/>
          <w:sz w:val="24"/>
          <w:szCs w:val="24"/>
          <w:highlight w:val="none"/>
          <w:lang w:val="en-US" w:eastAsia="zh-CN" w:bidi="ar-SA"/>
        </w:rPr>
        <w:t xml:space="preserve">。 </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2. </w:t>
      </w:r>
      <w:r>
        <w:rPr>
          <w:rFonts w:hint="eastAsia" w:hAnsi="宋体" w:cs="宋体"/>
          <w:color w:val="auto"/>
          <w:kern w:val="2"/>
          <w:sz w:val="24"/>
          <w:szCs w:val="24"/>
          <w:highlight w:val="none"/>
          <w:lang w:val="en-US" w:eastAsia="zh-CN" w:bidi="ar-SA"/>
        </w:rPr>
        <w:t>代理机构</w:t>
      </w:r>
      <w:r>
        <w:rPr>
          <w:rFonts w:hint="eastAsia" w:ascii="宋体" w:hAnsi="宋体" w:eastAsia="宋体" w:cs="宋体"/>
          <w:color w:val="auto"/>
          <w:kern w:val="2"/>
          <w:sz w:val="24"/>
          <w:szCs w:val="24"/>
          <w:highlight w:val="none"/>
          <w:lang w:val="en-US" w:eastAsia="zh-CN" w:bidi="ar-SA"/>
        </w:rPr>
        <w:t>有权监督乙方的售后服务，并对乙方的售后服务不符合投标文件承诺内容时加以指出并督促甲方追究乙方责任。</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甲方在合同规定期限内履行付款责任。</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甲方、</w:t>
      </w:r>
      <w:r>
        <w:rPr>
          <w:rFonts w:hint="eastAsia" w:hAnsi="宋体" w:cs="宋体"/>
          <w:color w:val="auto"/>
          <w:kern w:val="2"/>
          <w:sz w:val="24"/>
          <w:szCs w:val="24"/>
          <w:highlight w:val="none"/>
          <w:lang w:val="en-US" w:eastAsia="zh-CN" w:bidi="ar-SA"/>
        </w:rPr>
        <w:t>代理机构</w:t>
      </w:r>
      <w:r>
        <w:rPr>
          <w:rFonts w:hint="eastAsia" w:ascii="宋体" w:hAnsi="宋体" w:eastAsia="宋体" w:cs="宋体"/>
          <w:color w:val="auto"/>
          <w:kern w:val="2"/>
          <w:sz w:val="24"/>
          <w:szCs w:val="24"/>
          <w:highlight w:val="none"/>
          <w:lang w:val="en-US" w:eastAsia="zh-CN" w:bidi="ar-SA"/>
        </w:rPr>
        <w:t>对乙方的技术及商业机密予以保密。</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甲方有义务并指派专人积极配合乙方进行交货及安装调试工作。</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指派人员：                   电话：</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乙方有权按照合同约定要求甲方及时支付相应合同款项。</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 乙方有义务按投标文件中的售后服务承诺提供良好的服务。 </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 乙方须指派专人负责与甲方联系售后服务事宜。</w:t>
      </w:r>
    </w:p>
    <w:p>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指派人员：                   电话：</w:t>
      </w:r>
    </w:p>
    <w:p>
      <w:pPr>
        <w:widowControl/>
        <w:shd w:val="clear" w:color="auto" w:fill="auto"/>
        <w:spacing w:line="40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七、违约责任</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甲乙双方均应遵守本合同，非因不可抗力而单方面终止执行合同的，将赔偿因违约给对方造成的经济损失，并向对方支付本合同总额10%的违约金，如因乙方原因造成的，由甲方提请</w:t>
      </w:r>
      <w:r>
        <w:rPr>
          <w:rFonts w:hint="eastAsia" w:ascii="宋体" w:hAnsi="宋体" w:eastAsia="宋体" w:cs="宋体"/>
          <w:color w:val="auto"/>
          <w:kern w:val="2"/>
          <w:sz w:val="24"/>
          <w:szCs w:val="20"/>
          <w:highlight w:val="none"/>
          <w:lang w:val="en-US" w:eastAsia="zh-CN" w:bidi="ar-SA"/>
        </w:rPr>
        <w:t>项目同级财政部门</w:t>
      </w:r>
      <w:r>
        <w:rPr>
          <w:rFonts w:hint="eastAsia" w:ascii="宋体" w:hAnsi="宋体" w:eastAsia="宋体" w:cs="宋体"/>
          <w:color w:val="auto"/>
          <w:kern w:val="2"/>
          <w:sz w:val="24"/>
          <w:szCs w:val="24"/>
          <w:highlight w:val="none"/>
          <w:lang w:val="en-US" w:eastAsia="zh-CN" w:bidi="ar-SA"/>
        </w:rPr>
        <w:t>将其列入不良行为记录。</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若因乙方原因在合同规定期限内无法交货，甲方有权终止合同，并请示</w:t>
      </w:r>
      <w:r>
        <w:rPr>
          <w:rFonts w:hint="eastAsia" w:ascii="宋体" w:hAnsi="宋体" w:eastAsia="宋体" w:cs="宋体"/>
          <w:color w:val="auto"/>
          <w:kern w:val="2"/>
          <w:sz w:val="24"/>
          <w:szCs w:val="20"/>
          <w:highlight w:val="none"/>
          <w:lang w:val="en-US" w:eastAsia="zh-CN" w:bidi="ar-SA"/>
        </w:rPr>
        <w:t>项目同级财政部门（采购科）</w:t>
      </w:r>
      <w:r>
        <w:rPr>
          <w:rFonts w:hint="eastAsia" w:ascii="宋体" w:hAnsi="宋体" w:eastAsia="宋体" w:cs="宋体"/>
          <w:color w:val="auto"/>
          <w:kern w:val="2"/>
          <w:sz w:val="24"/>
          <w:szCs w:val="24"/>
          <w:highlight w:val="none"/>
          <w:lang w:val="en-US" w:eastAsia="zh-CN" w:bidi="ar-SA"/>
        </w:rPr>
        <w:t>取消其中标资格，并由乙方向甲方支付合同金额10%的违约金，并按照供应商诚信管理规定进行记分；或经甲、乙双方协商同意继续履行合同，甲方视情况在延迟交货期内每天按合同总额3‰的标准收取违约金，并按照供应商诚信管理规定进行记分。因不可抗拒力所导致的交货及付款延迟等按照《中华人民共和国民法典》有关条文及本合同第八条处理。</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乙方交付的货物质量不符合合同规定的，乙方应向甲方支付合同总价的5%的违约金，并须在合同规定的交货时间内更换合格的货物给甲方，否则，视作乙方不能交付货物而违约，按第七条第2款进行处理。甲方可将乙方货物交具有法定资格条件的质量技术监督机构检测，检测费用负担原则参照第九条第1款。</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并赔偿因此给甲方造成的一切损失。</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乙方应严格遵守服务承诺，如有违约，将赔偿因服务违约给甲方造成的经济损失。若因乙方未按承诺的响应及到场维修时间进行排除故障，甲方有权部分或全部扣除质量保证金；若甲方电话通知乙方，未按承诺时限到场维修，超过1天未解决问题的，甲方有权动用质量保证金进行故障处理，并凭票扣除质量保证金，追究服务违约的相关责任，并按照供应商诚信管理规定进行记分。</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验收合格后，甲方应在合同约定的付款期限内及时支付合同款项，如因甲方原因造成付款延误的，乙方视情况在延迟付款期内每天按合同总额3‰的标准收取违约金。</w:t>
      </w:r>
    </w:p>
    <w:p>
      <w:pPr>
        <w:widowControl/>
        <w:shd w:val="clear" w:color="auto" w:fill="auto"/>
        <w:spacing w:line="36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八、不可抗力</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甲方由于不可抗力的原因不能履行合同时，应及时向乙方和</w:t>
      </w:r>
      <w:r>
        <w:rPr>
          <w:rFonts w:hint="eastAsia" w:hAnsi="宋体" w:cs="宋体"/>
          <w:color w:val="auto"/>
          <w:kern w:val="2"/>
          <w:sz w:val="24"/>
          <w:szCs w:val="24"/>
          <w:highlight w:val="none"/>
          <w:lang w:val="en-US" w:eastAsia="zh-CN" w:bidi="ar-SA"/>
        </w:rPr>
        <w:t>代理机构</w:t>
      </w:r>
      <w:r>
        <w:rPr>
          <w:rFonts w:hint="eastAsia" w:ascii="宋体" w:hAnsi="宋体" w:eastAsia="宋体" w:cs="宋体"/>
          <w:color w:val="auto"/>
          <w:kern w:val="2"/>
          <w:sz w:val="24"/>
          <w:szCs w:val="24"/>
          <w:highlight w:val="none"/>
          <w:lang w:val="en-US" w:eastAsia="zh-CN" w:bidi="ar-SA"/>
        </w:rPr>
        <w:t>、项目同级财政部门通报不能履行或不能完全履行的理由；乙方由于不可抗力的原因不能履行合同时，应在交货时间到期以前及时向甲方和</w:t>
      </w:r>
      <w:r>
        <w:rPr>
          <w:rFonts w:hint="eastAsia" w:hAnsi="宋体" w:cs="宋体"/>
          <w:color w:val="auto"/>
          <w:kern w:val="2"/>
          <w:sz w:val="24"/>
          <w:szCs w:val="24"/>
          <w:highlight w:val="none"/>
          <w:lang w:val="en-US" w:eastAsia="zh-CN" w:bidi="ar-SA"/>
        </w:rPr>
        <w:t>代理机构</w:t>
      </w:r>
      <w:r>
        <w:rPr>
          <w:rFonts w:hint="eastAsia" w:ascii="宋体" w:hAnsi="宋体" w:eastAsia="宋体" w:cs="宋体"/>
          <w:color w:val="auto"/>
          <w:kern w:val="2"/>
          <w:sz w:val="24"/>
          <w:szCs w:val="24"/>
          <w:highlight w:val="none"/>
          <w:lang w:val="en-US" w:eastAsia="zh-CN" w:bidi="ar-SA"/>
        </w:rPr>
        <w:t>、项目同级财政部门通报不能履行或不能完全履行的理由；在取得有关主管机关证明以后，可以签订延期履行、部分履行补充合同或者不履行合同，并根据情况可部分或全部免予承担违约责任。</w:t>
      </w:r>
    </w:p>
    <w:p>
      <w:pPr>
        <w:widowControl/>
        <w:shd w:val="clear" w:color="auto" w:fill="auto"/>
        <w:spacing w:line="36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九、争议</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因货物的质量问题发生争议，由具有法定资格条件的质量技术监督机构进行质量鉴定。货物符合标准的，鉴定费由甲方承担；货物不符合质量标准的，鉴定费由乙方承担。</w:t>
      </w:r>
    </w:p>
    <w:p>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合同履行期间,若双方发生争议，双方本着友好合作的态度，对合同履行过程中发生的违约行为进行及时的协商解决或由有关部门调解解决，如不能协商解决可向合同签约地法院通过法律诉讼解决。</w:t>
      </w:r>
    </w:p>
    <w:p>
      <w:pPr>
        <w:widowControl/>
        <w:shd w:val="clear" w:color="auto" w:fill="auto"/>
        <w:spacing w:line="360" w:lineRule="exact"/>
        <w:ind w:firstLine="482" w:firstLineChars="200"/>
        <w:jc w:val="both"/>
        <w:rPr>
          <w:rFonts w:hint="eastAsia" w:ascii="宋体" w:hAnsi="宋体" w:eastAsia="宋体" w:cs="宋体"/>
          <w:b/>
          <w:color w:val="auto"/>
          <w:kern w:val="2"/>
          <w:sz w:val="24"/>
          <w:szCs w:val="20"/>
          <w:highlight w:val="none"/>
          <w:lang w:val="en-US" w:eastAsia="zh-CN" w:bidi="ar-SA"/>
        </w:rPr>
      </w:pPr>
      <w:r>
        <w:rPr>
          <w:rFonts w:hint="eastAsia" w:ascii="宋体" w:hAnsi="宋体" w:eastAsia="宋体" w:cs="宋体"/>
          <w:b/>
          <w:color w:val="auto"/>
          <w:kern w:val="2"/>
          <w:sz w:val="24"/>
          <w:szCs w:val="20"/>
          <w:highlight w:val="none"/>
          <w:lang w:val="en-US" w:eastAsia="zh-CN" w:bidi="ar-SA"/>
        </w:rPr>
        <w:t>十、合同标的减少与追加处理</w:t>
      </w:r>
    </w:p>
    <w:p>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如因在合同履行过程中有变更，存在减少有关产品数量情况，经甲乙双方书面确认，报项目同级财政部门（采购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）审核同意后，按乙方中标时的固定单价对总价进行调减，并按有关规定签订补充合同。</w:t>
      </w:r>
    </w:p>
    <w:p>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如因在合同履行过程中，需追加与本合同标的相同的货物或者服务的总价不得超过本合同金额的10%，在不改变合同条款的前提下，经甲乙双方书面确认，报项目同级财政部门（采购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）审核同意后，按乙方中标时的固定单价对总价进行调增，并按有关规定签订补充合同。</w:t>
      </w:r>
    </w:p>
    <w:p>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如因在合同履行过程中有变更，甲、乙双方其中一方不同意进行变更的，经双方协商无法达成一致，导致合同无法继续履行的，视为提出变更方违约。</w:t>
      </w:r>
    </w:p>
    <w:p>
      <w:pPr>
        <w:widowControl/>
        <w:shd w:val="clear" w:color="auto" w:fill="auto"/>
        <w:spacing w:line="340" w:lineRule="exact"/>
        <w:ind w:firstLine="482" w:firstLineChars="200"/>
        <w:jc w:val="both"/>
        <w:rPr>
          <w:rFonts w:hint="eastAsia" w:ascii="宋体" w:hAnsi="宋体" w:eastAsia="宋体" w:cs="宋体"/>
          <w:b/>
          <w:color w:val="auto"/>
          <w:kern w:val="2"/>
          <w:sz w:val="24"/>
          <w:szCs w:val="20"/>
          <w:highlight w:val="none"/>
          <w:lang w:val="en-US" w:eastAsia="zh-CN" w:bidi="ar-SA"/>
        </w:rPr>
      </w:pPr>
      <w:r>
        <w:rPr>
          <w:rFonts w:hint="eastAsia" w:ascii="宋体" w:hAnsi="宋体" w:eastAsia="宋体" w:cs="宋体"/>
          <w:b/>
          <w:color w:val="auto"/>
          <w:kern w:val="2"/>
          <w:sz w:val="24"/>
          <w:szCs w:val="20"/>
          <w:highlight w:val="none"/>
          <w:lang w:val="en-US" w:eastAsia="zh-CN" w:bidi="ar-SA"/>
        </w:rPr>
        <w:t>十一、其它事项</w:t>
      </w:r>
    </w:p>
    <w:p>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甲、乙双方约定其他事项：</w:t>
      </w:r>
    </w:p>
    <w:p>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p>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p>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p>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本合同一式四份，甲方、乙方、</w:t>
      </w:r>
      <w:r>
        <w:rPr>
          <w:rFonts w:hint="eastAsia" w:hAnsi="宋体" w:cs="宋体"/>
          <w:color w:val="auto"/>
          <w:kern w:val="2"/>
          <w:sz w:val="24"/>
          <w:szCs w:val="24"/>
          <w:highlight w:val="none"/>
          <w:lang w:eastAsia="zh-CN"/>
        </w:rPr>
        <w:t>代理机构</w:t>
      </w:r>
      <w:r>
        <w:rPr>
          <w:rFonts w:hint="eastAsia" w:ascii="宋体" w:hAnsi="宋体" w:eastAsia="宋体" w:cs="宋体"/>
          <w:color w:val="auto"/>
          <w:kern w:val="2"/>
          <w:sz w:val="24"/>
          <w:szCs w:val="24"/>
          <w:highlight w:val="none"/>
        </w:rPr>
        <w:t>各执一份，项目同级财政部门（采购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）执一份。</w:t>
      </w:r>
    </w:p>
    <w:p>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本合同自签订之日起生效。</w:t>
      </w:r>
    </w:p>
    <w:p>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本项目的采购文件、响应文件等是本合同的附件，与合同具有同等的法律效力。</w:t>
      </w:r>
    </w:p>
    <w:p>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其它未尽事宜，由双方友好协商解决，并参照《中华人民共和国民法典》有关条款执行。</w:t>
      </w:r>
    </w:p>
    <w:p>
      <w:pPr>
        <w:pStyle w:val="3"/>
        <w:shd w:val="clear" w:color="auto" w:fill="auto"/>
        <w:rPr>
          <w:rFonts w:hint="eastAsia"/>
          <w:color w:val="auto"/>
          <w:highlight w:val="none"/>
          <w:lang w:val="en-US" w:eastAsia="zh-CN"/>
        </w:rPr>
      </w:pPr>
    </w:p>
    <w:p>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b/>
          <w:color w:val="auto"/>
          <w:kern w:val="2"/>
          <w:sz w:val="24"/>
          <w:szCs w:val="24"/>
          <w:highlight w:val="none"/>
        </w:rPr>
        <w:t>附</w:t>
      </w:r>
      <w:r>
        <w:rPr>
          <w:rFonts w:hint="eastAsia" w:ascii="宋体" w:hAnsi="宋体" w:eastAsia="宋体" w:cs="宋体"/>
          <w:color w:val="auto"/>
          <w:kern w:val="2"/>
          <w:sz w:val="24"/>
          <w:szCs w:val="24"/>
          <w:highlight w:val="none"/>
        </w:rPr>
        <w:t>：乙方报价表。</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 xml:space="preserve">甲方（印章）：                      乙方（印章）：    </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甲方代表签字:                       乙方代表签字：</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地址：                              地址：</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 xml:space="preserve">电话：                              电话：     </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开户银行：</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开户账号：</w:t>
      </w:r>
    </w:p>
    <w:p>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p>
    <w:p>
      <w:pPr>
        <w:shd w:val="clear" w:color="auto" w:fill="auto"/>
        <w:spacing w:line="400" w:lineRule="exact"/>
        <w:ind w:firstLine="482" w:firstLineChars="200"/>
        <w:jc w:val="right"/>
      </w:pPr>
      <w:r>
        <w:rPr>
          <w:rFonts w:hint="eastAsia" w:ascii="宋体" w:hAnsi="宋体" w:eastAsia="宋体" w:cs="宋体"/>
          <w:b/>
          <w:i w:val="0"/>
          <w:iCs/>
          <w:color w:val="auto"/>
          <w:kern w:val="2"/>
          <w:sz w:val="24"/>
          <w:szCs w:val="24"/>
          <w:highlight w:val="none"/>
          <w:lang w:val="en-US" w:eastAsia="zh-CN" w:bidi="ar-SA"/>
        </w:rPr>
        <w:t>日    期：    年   月   日</w:t>
      </w:r>
    </w:p>
    <w:p/>
    <w:sectPr>
      <w:footerReference r:id="rId3" w:type="default"/>
      <w:pgSz w:w="11906" w:h="16838"/>
      <w:pgMar w:top="1440" w:right="1474" w:bottom="1440" w:left="1474"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ql5uc8AAAAF&#10;AQAADwAAAAAAAAABACAAAAAiAAAAZHJzL2Rvd25yZXYueG1sUEsBAhQAFAAAAAgAh07iQPBAlRrs&#10;AQAA1QMAAA4AAAAAAAAAAQAgAAAAHgEAAGRycy9lMm9Eb2MueG1sUEsFBgAAAAAGAAYAWQEAAHwF&#10;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1C3C60"/>
    <w:multiLevelType w:val="singleLevel"/>
    <w:tmpl w:val="581C3C6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MDFjOTIxMjc1ZjljM2U3MzgzODhjOTM0NmQzYTIifQ=="/>
  </w:docVars>
  <w:rsids>
    <w:rsidRoot w:val="1ECA7315"/>
    <w:rsid w:val="03C17859"/>
    <w:rsid w:val="1ECA7315"/>
    <w:rsid w:val="728A11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table of figures"/>
    <w:basedOn w:val="1"/>
    <w:next w:val="1"/>
    <w:qFormat/>
    <w:uiPriority w:val="0"/>
    <w:pPr>
      <w:ind w:left="400" w:leftChars="200" w:hanging="200" w:hangingChars="200"/>
    </w:pPr>
  </w:style>
  <w:style w:type="paragraph" w:styleId="3">
    <w:name w:val="Body Text"/>
    <w:basedOn w:val="1"/>
    <w:next w:val="4"/>
    <w:qFormat/>
    <w:uiPriority w:val="0"/>
    <w:pPr>
      <w:spacing w:after="120" w:afterLines="0"/>
    </w:pPr>
    <w:rPr>
      <w:rFonts w:ascii="Times New Roman"/>
      <w:sz w:val="24"/>
      <w:szCs w:val="24"/>
    </w:rPr>
  </w:style>
  <w:style w:type="paragraph" w:styleId="4">
    <w:name w:val="Quote"/>
    <w:basedOn w:val="1"/>
    <w:next w:val="1"/>
    <w:qFormat/>
    <w:uiPriority w:val="0"/>
    <w:pPr>
      <w:wordWrap w:val="0"/>
      <w:spacing w:before="200" w:after="160"/>
      <w:ind w:left="864" w:right="864"/>
      <w:jc w:val="center"/>
    </w:pPr>
    <w:rPr>
      <w:rFonts w:ascii="Calibri" w:hAnsi="Calibri" w:eastAsia="宋体" w:cs="Times New Roman"/>
      <w:i/>
      <w:sz w:val="21"/>
      <w:lang w:val="en-US" w:eastAsia="zh-CN" w:bidi="ar-SA"/>
    </w:rPr>
  </w:style>
  <w:style w:type="paragraph" w:styleId="5">
    <w:name w:val="footer"/>
    <w:basedOn w:val="1"/>
    <w:qFormat/>
    <w:uiPriority w:val="0"/>
    <w:pPr>
      <w:tabs>
        <w:tab w:val="center" w:pos="4153"/>
        <w:tab w:val="right" w:pos="8306"/>
      </w:tabs>
      <w:snapToGrid w:val="0"/>
      <w:jc w:val="left"/>
    </w:pPr>
    <w:rPr>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2024-04-24T08:07:00Z</dcterms:created>
  <dc:creator>清风徐来</dc:creator>
  <cp:lastModifiedBy>清风徐来</cp:lastModifiedBy>
  <dcterms:modified xsi:type="dcterms:W3CDTF">2024-04-25T03:04:02Z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5165C6FEC1CE4B57BEEE9231CBD24D00_13</vt:lpwstr>
  </property>
</Properties>
</file>